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6DDF7F" w14:textId="1195FC3A" w:rsidR="0036478D" w:rsidRPr="008C68C9" w:rsidRDefault="00FE5487" w:rsidP="001B797D">
      <w:pPr>
        <w:pStyle w:val="ac"/>
        <w:overflowPunct w:val="0"/>
        <w:adjustRightInd w:val="0"/>
        <w:snapToGrid w:val="0"/>
        <w:spacing w:beforeLines="50" w:before="120" w:afterLines="50" w:after="120" w:line="520" w:lineRule="exact"/>
        <w:ind w:firstLineChars="0" w:firstLine="0"/>
        <w:rPr>
          <w:rFonts w:hAnsi="標楷體"/>
          <w:b/>
          <w:sz w:val="36"/>
          <w:szCs w:val="36"/>
        </w:rPr>
      </w:pPr>
      <w:r w:rsidRPr="008C68C9">
        <w:rPr>
          <w:rFonts w:hAnsi="標楷體" w:hint="eastAsia"/>
          <w:b/>
          <w:sz w:val="36"/>
          <w:szCs w:val="36"/>
          <w:lang w:eastAsia="zh-HK"/>
        </w:rPr>
        <w:t>拾</w:t>
      </w:r>
      <w:r w:rsidR="00F347A8" w:rsidRPr="008C68C9">
        <w:rPr>
          <w:rFonts w:hAnsi="標楷體" w:hint="eastAsia"/>
          <w:b/>
          <w:sz w:val="36"/>
          <w:szCs w:val="36"/>
          <w:lang w:eastAsia="zh-HK"/>
        </w:rPr>
        <w:t>參</w:t>
      </w:r>
      <w:r w:rsidR="0036478D" w:rsidRPr="008C68C9">
        <w:rPr>
          <w:rFonts w:hAnsi="標楷體" w:hint="eastAsia"/>
          <w:b/>
          <w:sz w:val="36"/>
          <w:szCs w:val="36"/>
          <w:lang w:eastAsia="zh-HK"/>
        </w:rPr>
        <w:t>、</w:t>
      </w:r>
      <w:bookmarkStart w:id="0" w:name="_Hlk169880347"/>
      <w:r w:rsidR="00F347A8" w:rsidRPr="008C68C9">
        <w:rPr>
          <w:rFonts w:hAnsi="標楷體" w:hint="eastAsia"/>
          <w:b/>
          <w:sz w:val="36"/>
          <w:szCs w:val="36"/>
        </w:rPr>
        <w:t>政府推動智慧運輸系統發展執行情形</w:t>
      </w:r>
      <w:bookmarkEnd w:id="0"/>
    </w:p>
    <w:p w14:paraId="404ACC55" w14:textId="036F548B" w:rsidR="00946FC3" w:rsidRPr="008C68C9" w:rsidRDefault="005E7617" w:rsidP="001B797D">
      <w:pPr>
        <w:pStyle w:val="ac"/>
        <w:overflowPunct w:val="0"/>
        <w:adjustRightInd w:val="0"/>
        <w:snapToGrid w:val="0"/>
        <w:spacing w:line="520" w:lineRule="exact"/>
        <w:ind w:firstLine="560"/>
        <w:rPr>
          <w:rFonts w:hAnsi="標楷體"/>
          <w:sz w:val="28"/>
          <w:szCs w:val="28"/>
        </w:rPr>
      </w:pPr>
      <w:r w:rsidRPr="008C68C9">
        <w:rPr>
          <w:rFonts w:hAnsi="標楷體" w:hint="eastAsia"/>
          <w:sz w:val="28"/>
          <w:szCs w:val="28"/>
        </w:rPr>
        <w:t>近年來永續運輸已成為交通運輸發展之首要目標，藉由智慧運輸系統</w:t>
      </w:r>
      <w:r w:rsidR="00946FC3" w:rsidRPr="008C68C9">
        <w:rPr>
          <w:rFonts w:hAnsi="標楷體" w:hint="eastAsia"/>
          <w:sz w:val="28"/>
          <w:szCs w:val="28"/>
        </w:rPr>
        <w:t>（</w:t>
      </w:r>
      <w:r w:rsidRPr="008C68C9">
        <w:rPr>
          <w:rFonts w:hAnsi="標楷體" w:hint="eastAsia"/>
          <w:sz w:val="28"/>
          <w:szCs w:val="28"/>
        </w:rPr>
        <w:t>Intelligent Transportation System, ITS</w:t>
      </w:r>
      <w:r w:rsidR="00B715F7" w:rsidRPr="008C68C9">
        <w:rPr>
          <w:rFonts w:hAnsi="標楷體" w:hint="eastAsia"/>
          <w:sz w:val="28"/>
          <w:szCs w:val="28"/>
        </w:rPr>
        <w:t>）</w:t>
      </w:r>
      <w:r w:rsidRPr="008C68C9">
        <w:rPr>
          <w:rFonts w:hAnsi="標楷體" w:hint="eastAsia"/>
          <w:sz w:val="28"/>
          <w:szCs w:val="28"/>
        </w:rPr>
        <w:t>之發展與應用，建立人本且永續交通生活環境，以期創造環境、社會及經濟之永續。然隨著資通訊技術發展，ITS已跳脫以往單一應用方式，跨域資源整合、引導關聯產業投入、滿足行動服務需求等，成為未來智慧化發展之重要趨勢。目前智慧運輸發展形成之物聯網</w:t>
      </w:r>
      <w:r w:rsidR="00946FC3" w:rsidRPr="008C68C9">
        <w:rPr>
          <w:rFonts w:hAnsi="標楷體" w:hint="eastAsia"/>
          <w:sz w:val="28"/>
          <w:szCs w:val="28"/>
        </w:rPr>
        <w:t>（</w:t>
      </w:r>
      <w:r w:rsidRPr="008C68C9">
        <w:rPr>
          <w:rFonts w:hAnsi="標楷體" w:hint="eastAsia"/>
          <w:sz w:val="28"/>
          <w:szCs w:val="28"/>
        </w:rPr>
        <w:t>Internet of Things, IoT</w:t>
      </w:r>
      <w:r w:rsidR="00B715F7" w:rsidRPr="008C68C9">
        <w:rPr>
          <w:rFonts w:hAnsi="標楷體" w:hint="eastAsia"/>
          <w:sz w:val="28"/>
          <w:szCs w:val="28"/>
        </w:rPr>
        <w:t>）</w:t>
      </w:r>
      <w:r w:rsidR="00200829">
        <w:rPr>
          <w:rFonts w:hAnsi="標楷體" w:hint="eastAsia"/>
          <w:sz w:val="28"/>
          <w:szCs w:val="28"/>
        </w:rPr>
        <w:t>、</w:t>
      </w:r>
      <w:r w:rsidRPr="008C68C9">
        <w:rPr>
          <w:rFonts w:hAnsi="標楷體" w:hint="eastAsia"/>
          <w:sz w:val="28"/>
          <w:szCs w:val="28"/>
        </w:rPr>
        <w:t>雲端運算</w:t>
      </w:r>
      <w:r w:rsidR="00946FC3" w:rsidRPr="008C68C9">
        <w:rPr>
          <w:rFonts w:hAnsi="標楷體" w:hint="eastAsia"/>
          <w:sz w:val="28"/>
          <w:szCs w:val="28"/>
        </w:rPr>
        <w:t>（</w:t>
      </w:r>
      <w:r w:rsidRPr="008C68C9">
        <w:rPr>
          <w:rFonts w:hAnsi="標楷體" w:hint="eastAsia"/>
          <w:sz w:val="28"/>
          <w:szCs w:val="28"/>
        </w:rPr>
        <w:t xml:space="preserve">Cloud </w:t>
      </w:r>
      <w:r w:rsidR="002E11AE">
        <w:rPr>
          <w:rFonts w:hAnsi="標楷體" w:hint="eastAsia"/>
          <w:sz w:val="28"/>
          <w:szCs w:val="28"/>
        </w:rPr>
        <w:t>C</w:t>
      </w:r>
      <w:r w:rsidRPr="008C68C9">
        <w:rPr>
          <w:rFonts w:hAnsi="標楷體" w:hint="eastAsia"/>
          <w:sz w:val="28"/>
          <w:szCs w:val="28"/>
        </w:rPr>
        <w:t>omputing</w:t>
      </w:r>
      <w:r w:rsidR="00B715F7" w:rsidRPr="008C68C9">
        <w:rPr>
          <w:rFonts w:hAnsi="標楷體" w:hint="eastAsia"/>
          <w:sz w:val="28"/>
          <w:szCs w:val="28"/>
        </w:rPr>
        <w:t>）</w:t>
      </w:r>
      <w:r w:rsidRPr="008C68C9">
        <w:rPr>
          <w:rFonts w:hAnsi="標楷體" w:hint="eastAsia"/>
          <w:sz w:val="28"/>
          <w:szCs w:val="28"/>
        </w:rPr>
        <w:t>、大數據</w:t>
      </w:r>
      <w:r w:rsidR="00946FC3" w:rsidRPr="008C68C9">
        <w:rPr>
          <w:rFonts w:hAnsi="標楷體" w:hint="eastAsia"/>
          <w:sz w:val="28"/>
          <w:szCs w:val="28"/>
        </w:rPr>
        <w:t>（</w:t>
      </w:r>
      <w:r w:rsidRPr="008C68C9">
        <w:rPr>
          <w:rFonts w:hAnsi="標楷體" w:hint="eastAsia"/>
          <w:sz w:val="28"/>
          <w:szCs w:val="28"/>
        </w:rPr>
        <w:t xml:space="preserve">Big </w:t>
      </w:r>
      <w:r w:rsidR="002E11AE">
        <w:rPr>
          <w:rFonts w:hAnsi="標楷體" w:hint="eastAsia"/>
          <w:sz w:val="28"/>
          <w:szCs w:val="28"/>
        </w:rPr>
        <w:t>D</w:t>
      </w:r>
      <w:r w:rsidRPr="008C68C9">
        <w:rPr>
          <w:rFonts w:hAnsi="標楷體" w:hint="eastAsia"/>
          <w:sz w:val="28"/>
          <w:szCs w:val="28"/>
        </w:rPr>
        <w:t>ata</w:t>
      </w:r>
      <w:r w:rsidR="00B715F7" w:rsidRPr="008C68C9">
        <w:rPr>
          <w:rFonts w:hAnsi="標楷體" w:hint="eastAsia"/>
          <w:sz w:val="28"/>
          <w:szCs w:val="28"/>
        </w:rPr>
        <w:t>）</w:t>
      </w:r>
      <w:r w:rsidRPr="008C68C9">
        <w:rPr>
          <w:rFonts w:hAnsi="標楷體" w:hint="eastAsia"/>
          <w:sz w:val="28"/>
          <w:szCs w:val="28"/>
        </w:rPr>
        <w:t>、新一代通訊技術</w:t>
      </w:r>
      <w:r w:rsidR="00E35BC2">
        <w:rPr>
          <w:rFonts w:hAnsi="標楷體" w:hint="eastAsia"/>
          <w:sz w:val="28"/>
          <w:szCs w:val="28"/>
        </w:rPr>
        <w:t>（5G）</w:t>
      </w:r>
      <w:r w:rsidRPr="008C68C9">
        <w:rPr>
          <w:rFonts w:hAnsi="標楷體" w:hint="eastAsia"/>
          <w:sz w:val="28"/>
          <w:szCs w:val="28"/>
        </w:rPr>
        <w:t>、人工智慧</w:t>
      </w:r>
      <w:r w:rsidR="00E35BC2">
        <w:rPr>
          <w:rFonts w:hAnsi="標楷體" w:hint="eastAsia"/>
          <w:sz w:val="28"/>
          <w:szCs w:val="28"/>
        </w:rPr>
        <w:t>（A</w:t>
      </w:r>
      <w:r w:rsidR="00E35BC2" w:rsidRPr="00E35BC2">
        <w:rPr>
          <w:rFonts w:hAnsi="標楷體"/>
          <w:sz w:val="28"/>
          <w:szCs w:val="28"/>
        </w:rPr>
        <w:t xml:space="preserve">rtificial </w:t>
      </w:r>
      <w:r w:rsidR="00E35BC2">
        <w:rPr>
          <w:rFonts w:hAnsi="標楷體" w:hint="eastAsia"/>
          <w:sz w:val="28"/>
          <w:szCs w:val="28"/>
        </w:rPr>
        <w:t>I</w:t>
      </w:r>
      <w:r w:rsidR="00E35BC2" w:rsidRPr="00E35BC2">
        <w:rPr>
          <w:rFonts w:hAnsi="標楷體"/>
          <w:sz w:val="28"/>
          <w:szCs w:val="28"/>
        </w:rPr>
        <w:t>ntelligence</w:t>
      </w:r>
      <w:r w:rsidR="005B3E67">
        <w:rPr>
          <w:rFonts w:hAnsi="標楷體"/>
          <w:sz w:val="28"/>
          <w:szCs w:val="28"/>
        </w:rPr>
        <w:t>, AI</w:t>
      </w:r>
      <w:r w:rsidR="00E35BC2">
        <w:rPr>
          <w:rFonts w:hAnsi="標楷體" w:hint="eastAsia"/>
          <w:sz w:val="28"/>
          <w:szCs w:val="28"/>
        </w:rPr>
        <w:t>）</w:t>
      </w:r>
      <w:r w:rsidRPr="008C68C9">
        <w:rPr>
          <w:rFonts w:hAnsi="標楷體" w:hint="eastAsia"/>
          <w:sz w:val="28"/>
          <w:szCs w:val="28"/>
        </w:rPr>
        <w:t>等科技，</w:t>
      </w:r>
      <w:r w:rsidR="00DA2CA2">
        <w:rPr>
          <w:rFonts w:hAnsi="標楷體" w:hint="eastAsia"/>
          <w:sz w:val="28"/>
          <w:szCs w:val="28"/>
        </w:rPr>
        <w:t>正</w:t>
      </w:r>
      <w:r w:rsidRPr="008C68C9">
        <w:rPr>
          <w:rFonts w:hAnsi="標楷體" w:hint="eastAsia"/>
          <w:sz w:val="28"/>
          <w:szCs w:val="28"/>
        </w:rPr>
        <w:t>扮演更重要角色</w:t>
      </w:r>
      <w:r w:rsidR="005B3E67">
        <w:rPr>
          <w:rFonts w:hAnsi="標楷體" w:hint="eastAsia"/>
          <w:sz w:val="28"/>
          <w:szCs w:val="28"/>
        </w:rPr>
        <w:t>，</w:t>
      </w:r>
      <w:r w:rsidRPr="008C68C9">
        <w:rPr>
          <w:rFonts w:hAnsi="標楷體" w:hint="eastAsia"/>
          <w:sz w:val="28"/>
          <w:szCs w:val="28"/>
        </w:rPr>
        <w:t>結合</w:t>
      </w:r>
      <w:r w:rsidR="00DA2CA2">
        <w:rPr>
          <w:rFonts w:hAnsi="標楷體" w:hint="eastAsia"/>
          <w:sz w:val="28"/>
          <w:szCs w:val="28"/>
        </w:rPr>
        <w:t>該等</w:t>
      </w:r>
      <w:r w:rsidRPr="008C68C9">
        <w:rPr>
          <w:rFonts w:hAnsi="標楷體" w:hint="eastAsia"/>
          <w:sz w:val="28"/>
          <w:szCs w:val="28"/>
        </w:rPr>
        <w:t>新興科技，以資料開放促進加值應用、結合民間資源與創意、大數據分析回饋決策支援等為應用核心，促進產業加值、擴大應用服務廣度與深度，</w:t>
      </w:r>
      <w:r w:rsidR="00DA2CA2">
        <w:rPr>
          <w:rFonts w:hAnsi="標楷體" w:hint="eastAsia"/>
          <w:sz w:val="28"/>
          <w:szCs w:val="28"/>
        </w:rPr>
        <w:t>將</w:t>
      </w:r>
      <w:r w:rsidRPr="008C68C9">
        <w:rPr>
          <w:rFonts w:hAnsi="標楷體" w:hint="eastAsia"/>
          <w:sz w:val="28"/>
          <w:szCs w:val="28"/>
        </w:rPr>
        <w:t>提供更智慧化、更安全、更人性化且貼近使用需求之智慧運輸服務。</w:t>
      </w:r>
    </w:p>
    <w:p w14:paraId="0A2C5DAC" w14:textId="449334F5" w:rsidR="002135B6" w:rsidRPr="008C68C9" w:rsidRDefault="00E6762D" w:rsidP="001B797D">
      <w:pPr>
        <w:pStyle w:val="ac"/>
        <w:overflowPunct w:val="0"/>
        <w:adjustRightInd w:val="0"/>
        <w:snapToGrid w:val="0"/>
        <w:spacing w:line="500" w:lineRule="exact"/>
        <w:ind w:firstLine="560"/>
        <w:rPr>
          <w:rFonts w:hAnsi="標楷體"/>
          <w:sz w:val="28"/>
          <w:szCs w:val="28"/>
        </w:rPr>
      </w:pPr>
      <w:r w:rsidRPr="008C68C9">
        <w:rPr>
          <w:rFonts w:hAnsi="標楷體"/>
          <w:noProof/>
          <w:sz w:val="28"/>
          <w:szCs w:val="28"/>
        </w:rPr>
        <mc:AlternateContent>
          <mc:Choice Requires="wps">
            <w:drawing>
              <wp:anchor distT="0" distB="0" distL="114300" distR="114300" simplePos="0" relativeHeight="251709440" behindDoc="0" locked="0" layoutInCell="1" allowOverlap="1" wp14:anchorId="791F0319" wp14:editId="367B754D">
                <wp:simplePos x="0" y="0"/>
                <wp:positionH relativeFrom="margin">
                  <wp:align>right</wp:align>
                </wp:positionH>
                <wp:positionV relativeFrom="paragraph">
                  <wp:posOffset>1346835</wp:posOffset>
                </wp:positionV>
                <wp:extent cx="4029075" cy="3030855"/>
                <wp:effectExtent l="0" t="0" r="0" b="0"/>
                <wp:wrapSquare wrapText="bothSides"/>
                <wp:docPr id="1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9075" cy="3030855"/>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BAEF9" w14:textId="4D22A3CF" w:rsidR="00E6762D" w:rsidRDefault="00E6762D" w:rsidP="005C2ED0">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AD70C3">
                              <w:rPr>
                                <w:rFonts w:ascii="標楷體" w:eastAsia="標楷體" w:hAnsi="標楷體" w:hint="eastAsia"/>
                                <w:b/>
                              </w:rPr>
                              <w:t>1</w:t>
                            </w:r>
                            <w:r w:rsidRPr="00A67400">
                              <w:rPr>
                                <w:rFonts w:ascii="標楷體" w:eastAsia="標楷體" w:hAnsi="標楷體" w:hint="eastAsia"/>
                                <w:b/>
                              </w:rPr>
                              <w:t xml:space="preserve">　</w:t>
                            </w:r>
                            <w:r w:rsidR="0022277A" w:rsidRPr="0022277A">
                              <w:rPr>
                                <w:rFonts w:ascii="標楷體" w:eastAsia="標楷體" w:hAnsi="標楷體" w:hint="eastAsia"/>
                                <w:b/>
                              </w:rPr>
                              <w:t>I</w:t>
                            </w:r>
                            <w:r w:rsidR="0022277A" w:rsidRPr="0022277A">
                              <w:rPr>
                                <w:rFonts w:ascii="標楷體" w:eastAsia="標楷體" w:hAnsi="標楷體"/>
                                <w:b/>
                              </w:rPr>
                              <w:t>TS</w:t>
                            </w:r>
                            <w:r w:rsidR="0022277A" w:rsidRPr="0022277A">
                              <w:rPr>
                                <w:rFonts w:ascii="標楷體" w:eastAsia="標楷體" w:hAnsi="標楷體" w:hint="eastAsia"/>
                                <w:b/>
                              </w:rPr>
                              <w:t>第2期計畫</w:t>
                            </w:r>
                            <w:r w:rsidR="0022277A">
                              <w:rPr>
                                <w:rFonts w:ascii="標楷體" w:eastAsia="標楷體" w:hAnsi="標楷體" w:hint="eastAsia"/>
                                <w:b/>
                              </w:rPr>
                              <w:t>理念及推動策略</w:t>
                            </w:r>
                          </w:p>
                          <w:p w14:paraId="4655B713"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615D39F4"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50852E9D" w14:textId="14A3B221" w:rsidR="00E6762D" w:rsidRDefault="00E6762D" w:rsidP="00E6762D">
                            <w:pPr>
                              <w:spacing w:line="320" w:lineRule="exact"/>
                              <w:ind w:leftChars="-50" w:left="601" w:rightChars="-50" w:right="-120" w:hangingChars="300" w:hanging="721"/>
                              <w:jc w:val="both"/>
                              <w:rPr>
                                <w:rFonts w:ascii="標楷體" w:eastAsia="標楷體" w:hAnsi="標楷體"/>
                                <w:b/>
                              </w:rPr>
                            </w:pPr>
                          </w:p>
                          <w:p w14:paraId="66F56830" w14:textId="77777777" w:rsidR="005C2ED0" w:rsidRDefault="005C2ED0" w:rsidP="00E6762D">
                            <w:pPr>
                              <w:spacing w:line="320" w:lineRule="exact"/>
                              <w:ind w:leftChars="-50" w:left="601" w:rightChars="-50" w:right="-120" w:hangingChars="300" w:hanging="721"/>
                              <w:jc w:val="both"/>
                              <w:rPr>
                                <w:rFonts w:ascii="標楷體" w:eastAsia="標楷體" w:hAnsi="標楷體"/>
                                <w:b/>
                              </w:rPr>
                            </w:pPr>
                          </w:p>
                          <w:p w14:paraId="764005FE" w14:textId="01DD17E7" w:rsidR="00E6762D" w:rsidRDefault="00E6762D" w:rsidP="00E6762D">
                            <w:pPr>
                              <w:spacing w:line="320" w:lineRule="exact"/>
                              <w:ind w:leftChars="-50" w:left="601" w:rightChars="-50" w:right="-120" w:hangingChars="300" w:hanging="721"/>
                              <w:jc w:val="both"/>
                              <w:rPr>
                                <w:rFonts w:ascii="標楷體" w:eastAsia="標楷體" w:hAnsi="標楷體"/>
                                <w:b/>
                              </w:rPr>
                            </w:pPr>
                          </w:p>
                          <w:p w14:paraId="19EAA0DB"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205A293C"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DECA15D"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9F739F6"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5C776FA7"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6D0338F9"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2FADAA75"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4712A0A" w14:textId="5FEE52A5" w:rsidR="00E6762D" w:rsidRPr="00D363F4" w:rsidRDefault="00E6762D" w:rsidP="00E6762D">
                            <w:pPr>
                              <w:spacing w:line="320" w:lineRule="exact"/>
                              <w:ind w:leftChars="-50" w:left="600" w:rightChars="-50" w:right="-120" w:hangingChars="300" w:hanging="720"/>
                              <w:jc w:val="center"/>
                              <w:rPr>
                                <w:rFonts w:ascii="標楷體" w:eastAsia="標楷體" w:hAnsi="標楷體"/>
                                <w:b/>
                              </w:rPr>
                            </w:pPr>
                            <w:r>
                              <w:rPr>
                                <w:noProof/>
                              </w:rPr>
                              <w:drawing>
                                <wp:inline distT="0" distB="0" distL="0" distR="0" wp14:anchorId="3DA053CA" wp14:editId="26292CAD">
                                  <wp:extent cx="3767438" cy="2531533"/>
                                  <wp:effectExtent l="0" t="0" r="5080" b="2540"/>
                                  <wp:docPr id="23" name="圖片 23" descr="智慧運輸系統發展建設計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慧運輸系統發展建設計畫"/>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73167" cy="2535383"/>
                                          </a:xfrm>
                                          <a:prstGeom prst="rect">
                                            <a:avLst/>
                                          </a:prstGeom>
                                          <a:noFill/>
                                          <a:ln>
                                            <a:noFill/>
                                          </a:ln>
                                        </pic:spPr>
                                      </pic:pic>
                                    </a:graphicData>
                                  </a:graphic>
                                </wp:inline>
                              </w:drawing>
                            </w:r>
                          </w:p>
                          <w:p w14:paraId="74668BCF" w14:textId="390C381B" w:rsidR="00E6762D" w:rsidRPr="007F2254" w:rsidRDefault="00E6762D" w:rsidP="00553FC1">
                            <w:pPr>
                              <w:spacing w:beforeLines="15" w:before="36" w:line="160" w:lineRule="exact"/>
                              <w:jc w:val="both"/>
                              <w:rPr>
                                <w:sz w:val="18"/>
                                <w:szCs w:val="18"/>
                              </w:rPr>
                            </w:pPr>
                            <w:r w:rsidRPr="007F2254">
                              <w:rPr>
                                <w:rFonts w:ascii="標楷體" w:eastAsia="標楷體" w:hAnsi="標楷體" w:hint="eastAsia"/>
                                <w:sz w:val="18"/>
                                <w:szCs w:val="18"/>
                              </w:rPr>
                              <w:t>資料來源：</w:t>
                            </w:r>
                            <w:r w:rsidR="0022277A">
                              <w:rPr>
                                <w:rFonts w:ascii="標楷體" w:eastAsia="標楷體" w:hAnsi="標楷體" w:hint="eastAsia"/>
                                <w:sz w:val="18"/>
                                <w:szCs w:val="18"/>
                              </w:rPr>
                              <w:t>擷取自</w:t>
                            </w:r>
                            <w:r>
                              <w:rPr>
                                <w:rFonts w:ascii="標楷體" w:eastAsia="標楷體" w:hAnsi="標楷體" w:hint="eastAsia"/>
                                <w:sz w:val="18"/>
                                <w:szCs w:val="18"/>
                              </w:rPr>
                              <w:t>行政院網</w:t>
                            </w:r>
                            <w:r w:rsidR="0022277A">
                              <w:rPr>
                                <w:rFonts w:ascii="標楷體" w:eastAsia="標楷體" w:hAnsi="標楷體" w:hint="eastAsia"/>
                                <w:sz w:val="18"/>
                                <w:szCs w:val="18"/>
                              </w:rPr>
                              <w:t>站</w:t>
                            </w:r>
                            <w:r w:rsidRPr="007F2254">
                              <w:rPr>
                                <w:rFonts w:ascii="標楷體" w:eastAsia="標楷體" w:hAnsi="標楷體"/>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type w14:anchorId="791F0319" id="_x0000_t202" coordsize="21600,21600" o:spt="202" path="m,l,21600r21600,l21600,xe">
                <v:stroke joinstyle="miter"/>
                <v:path gradientshapeok="t" o:connecttype="rect"/>
              </v:shapetype>
              <v:shape id="Text Box 3" o:spid="_x0000_s1026" type="#_x0000_t202" style="position:absolute;left:0;text-align:left;margin-left:266.05pt;margin-top:106.05pt;width:317.25pt;height:238.65pt;z-index:25170944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" filled="f" fillcolor="#fbd4b4" stroked="f">
                <v:fill opacity="0"/>
                <v:textbox>
                  <w:txbxContent>
                    <w:p w14:paraId="79CBAEF9" w14:textId="4D22A3CF" w:rsidR="00E6762D" w:rsidRDefault="00E6762D" w:rsidP="005C2ED0">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AD70C3">
                        <w:rPr>
                          <w:rFonts w:ascii="標楷體" w:eastAsia="標楷體" w:hAnsi="標楷體" w:hint="eastAsia"/>
                          <w:b/>
                        </w:rPr>
                        <w:t>1</w:t>
                      </w:r>
                      <w:r w:rsidRPr="00A67400">
                        <w:rPr>
                          <w:rFonts w:ascii="標楷體" w:eastAsia="標楷體" w:hAnsi="標楷體" w:hint="eastAsia"/>
                          <w:b/>
                        </w:rPr>
                        <w:t xml:space="preserve">　</w:t>
                      </w:r>
                      <w:r w:rsidR="0022277A" w:rsidRPr="0022277A">
                        <w:rPr>
                          <w:rFonts w:ascii="標楷體" w:eastAsia="標楷體" w:hAnsi="標楷體" w:hint="eastAsia"/>
                          <w:b/>
                        </w:rPr>
                        <w:t>I</w:t>
                      </w:r>
                      <w:r w:rsidR="0022277A" w:rsidRPr="0022277A">
                        <w:rPr>
                          <w:rFonts w:ascii="標楷體" w:eastAsia="標楷體" w:hAnsi="標楷體"/>
                          <w:b/>
                        </w:rPr>
                        <w:t>TS</w:t>
                      </w:r>
                      <w:r w:rsidR="0022277A" w:rsidRPr="0022277A">
                        <w:rPr>
                          <w:rFonts w:ascii="標楷體" w:eastAsia="標楷體" w:hAnsi="標楷體" w:hint="eastAsia"/>
                          <w:b/>
                        </w:rPr>
                        <w:t>第2期計畫</w:t>
                      </w:r>
                      <w:r w:rsidR="0022277A">
                        <w:rPr>
                          <w:rFonts w:ascii="標楷體" w:eastAsia="標楷體" w:hAnsi="標楷體" w:hint="eastAsia"/>
                          <w:b/>
                        </w:rPr>
                        <w:t>理念及推動策略</w:t>
                      </w:r>
                    </w:p>
                    <w:p w14:paraId="4655B713"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615D39F4"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50852E9D" w14:textId="14A3B221" w:rsidR="00E6762D" w:rsidRDefault="00E6762D" w:rsidP="00E6762D">
                      <w:pPr>
                        <w:spacing w:line="320" w:lineRule="exact"/>
                        <w:ind w:leftChars="-50" w:left="601" w:rightChars="-50" w:right="-120" w:hangingChars="300" w:hanging="721"/>
                        <w:jc w:val="both"/>
                        <w:rPr>
                          <w:rFonts w:ascii="標楷體" w:eastAsia="標楷體" w:hAnsi="標楷體"/>
                          <w:b/>
                        </w:rPr>
                      </w:pPr>
                    </w:p>
                    <w:p w14:paraId="66F56830" w14:textId="77777777" w:rsidR="005C2ED0" w:rsidRDefault="005C2ED0" w:rsidP="00E6762D">
                      <w:pPr>
                        <w:spacing w:line="320" w:lineRule="exact"/>
                        <w:ind w:leftChars="-50" w:left="601" w:rightChars="-50" w:right="-120" w:hangingChars="300" w:hanging="721"/>
                        <w:jc w:val="both"/>
                        <w:rPr>
                          <w:rFonts w:ascii="標楷體" w:eastAsia="標楷體" w:hAnsi="標楷體"/>
                          <w:b/>
                        </w:rPr>
                      </w:pPr>
                    </w:p>
                    <w:p w14:paraId="764005FE" w14:textId="01DD17E7" w:rsidR="00E6762D" w:rsidRDefault="00E6762D" w:rsidP="00E6762D">
                      <w:pPr>
                        <w:spacing w:line="320" w:lineRule="exact"/>
                        <w:ind w:leftChars="-50" w:left="601" w:rightChars="-50" w:right="-120" w:hangingChars="300" w:hanging="721"/>
                        <w:jc w:val="both"/>
                        <w:rPr>
                          <w:rFonts w:ascii="標楷體" w:eastAsia="標楷體" w:hAnsi="標楷體"/>
                          <w:b/>
                        </w:rPr>
                      </w:pPr>
                    </w:p>
                    <w:p w14:paraId="19EAA0DB"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205A293C"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DECA15D"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9F739F6"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5C776FA7"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6D0338F9"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2FADAA75" w14:textId="77777777" w:rsidR="00E6762D" w:rsidRDefault="00E6762D" w:rsidP="00E6762D">
                      <w:pPr>
                        <w:spacing w:line="320" w:lineRule="exact"/>
                        <w:ind w:leftChars="-50" w:left="601" w:rightChars="-50" w:right="-120" w:hangingChars="300" w:hanging="721"/>
                        <w:jc w:val="both"/>
                        <w:rPr>
                          <w:rFonts w:ascii="標楷體" w:eastAsia="標楷體" w:hAnsi="標楷體"/>
                          <w:b/>
                        </w:rPr>
                      </w:pPr>
                    </w:p>
                    <w:p w14:paraId="34712A0A" w14:textId="5FEE52A5" w:rsidR="00E6762D" w:rsidRPr="00D363F4" w:rsidRDefault="00E6762D" w:rsidP="00E6762D">
                      <w:pPr>
                        <w:spacing w:line="320" w:lineRule="exact"/>
                        <w:ind w:leftChars="-50" w:left="600" w:rightChars="-50" w:right="-120" w:hangingChars="300" w:hanging="720"/>
                        <w:jc w:val="center"/>
                        <w:rPr>
                          <w:rFonts w:ascii="標楷體" w:eastAsia="標楷體" w:hAnsi="標楷體"/>
                          <w:b/>
                        </w:rPr>
                      </w:pPr>
                      <w:r>
                        <w:rPr>
                          <w:noProof/>
                        </w:rPr>
                        <w:drawing>
                          <wp:inline distT="0" distB="0" distL="0" distR="0" wp14:anchorId="3DA053CA" wp14:editId="26292CAD">
                            <wp:extent cx="3767438" cy="2531533"/>
                            <wp:effectExtent l="0" t="0" r="5080" b="2540"/>
                            <wp:docPr id="23" name="圖片 23" descr="智慧運輸系統發展建設計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智慧運輸系統發展建設計畫"/>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3167" cy="2535383"/>
                                    </a:xfrm>
                                    <a:prstGeom prst="rect">
                                      <a:avLst/>
                                    </a:prstGeom>
                                    <a:noFill/>
                                    <a:ln>
                                      <a:noFill/>
                                    </a:ln>
                                  </pic:spPr>
                                </pic:pic>
                              </a:graphicData>
                            </a:graphic>
                          </wp:inline>
                        </w:drawing>
                      </w:r>
                    </w:p>
                    <w:p w14:paraId="74668BCF" w14:textId="390C381B" w:rsidR="00E6762D" w:rsidRPr="007F2254" w:rsidRDefault="00E6762D" w:rsidP="00553FC1">
                      <w:pPr>
                        <w:spacing w:beforeLines="15" w:before="36" w:line="160" w:lineRule="exact"/>
                        <w:jc w:val="both"/>
                        <w:rPr>
                          <w:sz w:val="18"/>
                          <w:szCs w:val="18"/>
                        </w:rPr>
                      </w:pPr>
                      <w:r w:rsidRPr="007F2254">
                        <w:rPr>
                          <w:rFonts w:ascii="標楷體" w:eastAsia="標楷體" w:hAnsi="標楷體" w:hint="eastAsia"/>
                          <w:sz w:val="18"/>
                          <w:szCs w:val="18"/>
                        </w:rPr>
                        <w:t>資料來源：</w:t>
                      </w:r>
                      <w:r w:rsidR="0022277A">
                        <w:rPr>
                          <w:rFonts w:ascii="標楷體" w:eastAsia="標楷體" w:hAnsi="標楷體" w:hint="eastAsia"/>
                          <w:sz w:val="18"/>
                          <w:szCs w:val="18"/>
                        </w:rPr>
                        <w:t>擷取自</w:t>
                      </w:r>
                      <w:r>
                        <w:rPr>
                          <w:rFonts w:ascii="標楷體" w:eastAsia="標楷體" w:hAnsi="標楷體" w:hint="eastAsia"/>
                          <w:sz w:val="18"/>
                          <w:szCs w:val="18"/>
                        </w:rPr>
                        <w:t>行政院網</w:t>
                      </w:r>
                      <w:r w:rsidR="0022277A">
                        <w:rPr>
                          <w:rFonts w:ascii="標楷體" w:eastAsia="標楷體" w:hAnsi="標楷體" w:hint="eastAsia"/>
                          <w:sz w:val="18"/>
                          <w:szCs w:val="18"/>
                        </w:rPr>
                        <w:t>站</w:t>
                      </w:r>
                      <w:r w:rsidRPr="007F2254">
                        <w:rPr>
                          <w:rFonts w:ascii="標楷體" w:eastAsia="標楷體" w:hAnsi="標楷體"/>
                          <w:sz w:val="18"/>
                          <w:szCs w:val="18"/>
                        </w:rPr>
                        <w:t>資料。</w:t>
                      </w:r>
                    </w:p>
                  </w:txbxContent>
                </v:textbox>
                <w10:wrap type="square" anchorx="margin"/>
              </v:shape>
            </w:pict>
          </mc:Fallback>
        </mc:AlternateContent>
      </w:r>
      <w:r w:rsidR="00822E3B" w:rsidRPr="008C68C9">
        <w:rPr>
          <w:rFonts w:hAnsi="標楷體" w:hint="eastAsia"/>
          <w:sz w:val="28"/>
          <w:szCs w:val="28"/>
        </w:rPr>
        <w:t>臺灣永續發展目標列有核心目標8「促進包容且永續的經濟成長」、9「</w:t>
      </w:r>
      <w:r w:rsidR="00822E3B" w:rsidRPr="008C68C9">
        <w:rPr>
          <w:rFonts w:hAnsi="標楷體"/>
          <w:sz w:val="28"/>
          <w:szCs w:val="28"/>
        </w:rPr>
        <w:t>建構民眾可負擔、安全、對環境友善，且具韌性及可永續發展的運輸</w:t>
      </w:r>
      <w:r w:rsidR="00822E3B" w:rsidRPr="008C68C9">
        <w:rPr>
          <w:rFonts w:hAnsi="標楷體" w:hint="eastAsia"/>
          <w:sz w:val="28"/>
          <w:szCs w:val="28"/>
        </w:rPr>
        <w:t>」及「提高產業附加價值，推動物聯網、數位經濟等產業高值化發展」</w:t>
      </w:r>
      <w:r w:rsidR="002E11AE">
        <w:rPr>
          <w:rFonts w:hAnsi="標楷體" w:hint="eastAsia"/>
          <w:sz w:val="28"/>
          <w:szCs w:val="28"/>
        </w:rPr>
        <w:t>之</w:t>
      </w:r>
      <w:r w:rsidR="00822E3B" w:rsidRPr="008C68C9">
        <w:rPr>
          <w:rFonts w:hAnsi="標楷體" w:hint="eastAsia"/>
          <w:sz w:val="28"/>
          <w:szCs w:val="28"/>
        </w:rPr>
        <w:t>具體目標。</w:t>
      </w:r>
      <w:r w:rsidR="00A8139E" w:rsidRPr="008C68C9">
        <w:rPr>
          <w:rFonts w:hAnsi="標楷體" w:hint="eastAsia"/>
          <w:sz w:val="28"/>
          <w:szCs w:val="28"/>
        </w:rPr>
        <w:t>交通部為</w:t>
      </w:r>
      <w:r w:rsidR="00C849A2" w:rsidRPr="008C68C9">
        <w:rPr>
          <w:rFonts w:hAnsi="標楷體"/>
          <w:sz w:val="28"/>
          <w:szCs w:val="28"/>
        </w:rPr>
        <w:t>達到出門無縫、用路安全、交通順暢、資源共享、環境永續</w:t>
      </w:r>
      <w:r w:rsidR="006220C6" w:rsidRPr="008C68C9">
        <w:rPr>
          <w:rFonts w:hAnsi="標楷體" w:hint="eastAsia"/>
          <w:sz w:val="28"/>
          <w:szCs w:val="28"/>
        </w:rPr>
        <w:t>等</w:t>
      </w:r>
      <w:r w:rsidR="00C849A2" w:rsidRPr="008C68C9">
        <w:rPr>
          <w:rFonts w:hAnsi="標楷體"/>
          <w:sz w:val="28"/>
          <w:szCs w:val="28"/>
        </w:rPr>
        <w:t>目標</w:t>
      </w:r>
      <w:r w:rsidR="006220C6" w:rsidRPr="008C68C9">
        <w:rPr>
          <w:rFonts w:hAnsi="標楷體" w:hint="eastAsia"/>
          <w:sz w:val="28"/>
          <w:szCs w:val="28"/>
        </w:rPr>
        <w:t>，報經行政院</w:t>
      </w:r>
      <w:r w:rsidR="0087315D" w:rsidRPr="008C68C9">
        <w:rPr>
          <w:rFonts w:hAnsi="標楷體" w:hint="eastAsia"/>
          <w:sz w:val="28"/>
          <w:szCs w:val="28"/>
        </w:rPr>
        <w:t>於</w:t>
      </w:r>
      <w:r w:rsidR="006220C6" w:rsidRPr="008C68C9">
        <w:rPr>
          <w:rFonts w:hAnsi="標楷體" w:hint="eastAsia"/>
          <w:sz w:val="28"/>
          <w:szCs w:val="28"/>
        </w:rPr>
        <w:t>106年2月13日核定辦理智慧運輸系統發展建設計畫</w:t>
      </w:r>
      <w:r w:rsidRPr="008C68C9">
        <w:rPr>
          <w:rFonts w:hAnsi="標楷體" w:hint="eastAsia"/>
          <w:sz w:val="28"/>
          <w:szCs w:val="28"/>
        </w:rPr>
        <w:t>（</w:t>
      </w:r>
      <w:r w:rsidR="006220C6" w:rsidRPr="008C68C9">
        <w:rPr>
          <w:rFonts w:hAnsi="標楷體" w:hint="eastAsia"/>
          <w:sz w:val="28"/>
          <w:szCs w:val="28"/>
        </w:rPr>
        <w:t>106至109年</w:t>
      </w:r>
      <w:r w:rsidRPr="008C68C9">
        <w:rPr>
          <w:rFonts w:hAnsi="標楷體" w:hint="eastAsia"/>
          <w:sz w:val="28"/>
          <w:szCs w:val="28"/>
        </w:rPr>
        <w:t>）</w:t>
      </w:r>
      <w:r w:rsidRPr="008C68C9">
        <w:rPr>
          <w:rFonts w:hAnsi="標楷體"/>
          <w:sz w:val="28"/>
          <w:szCs w:val="28"/>
        </w:rPr>
        <w:t>（</w:t>
      </w:r>
      <w:r w:rsidR="006220C6" w:rsidRPr="008C68C9">
        <w:rPr>
          <w:rFonts w:hAnsi="標楷體"/>
          <w:sz w:val="28"/>
          <w:szCs w:val="28"/>
        </w:rPr>
        <w:t>下稱</w:t>
      </w:r>
      <w:r w:rsidR="006220C6" w:rsidRPr="008C68C9">
        <w:rPr>
          <w:rFonts w:hAnsi="標楷體" w:hint="eastAsia"/>
          <w:sz w:val="28"/>
          <w:szCs w:val="28"/>
        </w:rPr>
        <w:t>I</w:t>
      </w:r>
      <w:r w:rsidR="006220C6" w:rsidRPr="008C68C9">
        <w:rPr>
          <w:rFonts w:hAnsi="標楷體"/>
          <w:sz w:val="28"/>
          <w:szCs w:val="28"/>
        </w:rPr>
        <w:t>TS</w:t>
      </w:r>
      <w:r w:rsidR="006220C6" w:rsidRPr="008C68C9">
        <w:rPr>
          <w:rFonts w:hAnsi="標楷體" w:hint="eastAsia"/>
          <w:sz w:val="28"/>
          <w:szCs w:val="28"/>
        </w:rPr>
        <w:t>第1期計畫</w:t>
      </w:r>
      <w:r w:rsidRPr="008C68C9">
        <w:rPr>
          <w:rFonts w:hAnsi="標楷體" w:hint="eastAsia"/>
          <w:sz w:val="28"/>
          <w:szCs w:val="28"/>
        </w:rPr>
        <w:t>）</w:t>
      </w:r>
      <w:r w:rsidR="006220C6" w:rsidRPr="008C68C9">
        <w:rPr>
          <w:rFonts w:hAnsi="標楷體" w:hint="eastAsia"/>
          <w:sz w:val="28"/>
          <w:szCs w:val="28"/>
        </w:rPr>
        <w:t>。嗣為</w:t>
      </w:r>
      <w:r w:rsidR="005C2ED0" w:rsidRPr="005C2ED0">
        <w:rPr>
          <w:rFonts w:hAnsi="標楷體"/>
          <w:sz w:val="28"/>
          <w:szCs w:val="28"/>
        </w:rPr>
        <w:t>推動政策創新</w:t>
      </w:r>
      <w:r w:rsidR="005C2ED0" w:rsidRPr="005C2ED0">
        <w:rPr>
          <w:rFonts w:hAnsi="標楷體" w:hint="eastAsia"/>
          <w:sz w:val="28"/>
          <w:szCs w:val="28"/>
        </w:rPr>
        <w:t>、</w:t>
      </w:r>
      <w:r w:rsidR="005C2ED0" w:rsidRPr="005C2ED0">
        <w:rPr>
          <w:rFonts w:hAnsi="標楷體"/>
          <w:sz w:val="28"/>
          <w:szCs w:val="28"/>
        </w:rPr>
        <w:t>引導產業發展</w:t>
      </w:r>
      <w:r w:rsidR="005C2ED0" w:rsidRPr="005C2ED0">
        <w:rPr>
          <w:rFonts w:hAnsi="標楷體" w:hint="eastAsia"/>
          <w:sz w:val="28"/>
          <w:szCs w:val="28"/>
        </w:rPr>
        <w:t>、</w:t>
      </w:r>
      <w:r w:rsidR="005C2ED0" w:rsidRPr="005C2ED0">
        <w:rPr>
          <w:rFonts w:hAnsi="標楷體"/>
          <w:sz w:val="28"/>
          <w:szCs w:val="28"/>
        </w:rPr>
        <w:t>營造智慧交通生活環境</w:t>
      </w:r>
      <w:r w:rsidR="006220C6" w:rsidRPr="008C68C9">
        <w:rPr>
          <w:rFonts w:hAnsi="標楷體" w:hint="eastAsia"/>
          <w:sz w:val="28"/>
          <w:szCs w:val="28"/>
        </w:rPr>
        <w:t>，報經行政院</w:t>
      </w:r>
      <w:r w:rsidR="0087315D" w:rsidRPr="008C68C9">
        <w:rPr>
          <w:rFonts w:hAnsi="標楷體" w:hint="eastAsia"/>
          <w:sz w:val="28"/>
          <w:szCs w:val="28"/>
        </w:rPr>
        <w:t>於</w:t>
      </w:r>
      <w:r w:rsidR="006220C6" w:rsidRPr="008C68C9">
        <w:rPr>
          <w:rFonts w:hAnsi="標楷體" w:hint="eastAsia"/>
          <w:sz w:val="28"/>
          <w:szCs w:val="28"/>
        </w:rPr>
        <w:t>109年5月22日核定辦理智慧運輸系統發展建設計畫</w:t>
      </w:r>
      <w:r w:rsidRPr="008C68C9">
        <w:rPr>
          <w:rFonts w:hAnsi="標楷體" w:hint="eastAsia"/>
          <w:sz w:val="28"/>
          <w:szCs w:val="28"/>
        </w:rPr>
        <w:t>（</w:t>
      </w:r>
      <w:r w:rsidR="006220C6" w:rsidRPr="008C68C9">
        <w:rPr>
          <w:rFonts w:hAnsi="標楷體" w:hint="eastAsia"/>
          <w:sz w:val="28"/>
          <w:szCs w:val="28"/>
        </w:rPr>
        <w:t>110至113年</w:t>
      </w:r>
      <w:r w:rsidRPr="008C68C9">
        <w:rPr>
          <w:rFonts w:hAnsi="標楷體" w:hint="eastAsia"/>
          <w:sz w:val="28"/>
          <w:szCs w:val="28"/>
        </w:rPr>
        <w:t>）</w:t>
      </w:r>
      <w:r w:rsidRPr="008C68C9">
        <w:rPr>
          <w:rFonts w:hAnsi="標楷體"/>
          <w:sz w:val="28"/>
          <w:szCs w:val="28"/>
        </w:rPr>
        <w:t>（</w:t>
      </w:r>
      <w:r w:rsidR="006220C6" w:rsidRPr="008C68C9">
        <w:rPr>
          <w:rFonts w:hAnsi="標楷體"/>
          <w:sz w:val="28"/>
          <w:szCs w:val="28"/>
        </w:rPr>
        <w:t>下稱</w:t>
      </w:r>
      <w:r w:rsidR="006220C6" w:rsidRPr="008C68C9">
        <w:rPr>
          <w:rFonts w:hAnsi="標楷體" w:hint="eastAsia"/>
          <w:sz w:val="28"/>
          <w:szCs w:val="28"/>
        </w:rPr>
        <w:t>I</w:t>
      </w:r>
      <w:r w:rsidR="006220C6" w:rsidRPr="008C68C9">
        <w:rPr>
          <w:rFonts w:hAnsi="標楷體"/>
          <w:sz w:val="28"/>
          <w:szCs w:val="28"/>
        </w:rPr>
        <w:t>TS</w:t>
      </w:r>
      <w:r w:rsidR="006220C6" w:rsidRPr="008C68C9">
        <w:rPr>
          <w:rFonts w:hAnsi="標楷體" w:hint="eastAsia"/>
          <w:sz w:val="28"/>
          <w:szCs w:val="28"/>
        </w:rPr>
        <w:t>第2期計畫</w:t>
      </w:r>
      <w:r w:rsidRPr="008C68C9">
        <w:rPr>
          <w:rFonts w:hAnsi="標楷體" w:hint="eastAsia"/>
          <w:sz w:val="28"/>
          <w:szCs w:val="28"/>
        </w:rPr>
        <w:t>）</w:t>
      </w:r>
      <w:r w:rsidR="00B715F7" w:rsidRPr="008C68C9">
        <w:rPr>
          <w:rFonts w:hAnsi="標楷體" w:hint="eastAsia"/>
          <w:sz w:val="28"/>
          <w:szCs w:val="28"/>
        </w:rPr>
        <w:t>（</w:t>
      </w:r>
      <w:r w:rsidRPr="008C68C9">
        <w:rPr>
          <w:rFonts w:hAnsi="標楷體" w:hint="eastAsia"/>
          <w:sz w:val="28"/>
          <w:szCs w:val="28"/>
        </w:rPr>
        <w:t>圖</w:t>
      </w:r>
      <w:bookmarkStart w:id="1" w:name="_Hlk170051256"/>
      <w:r w:rsidR="00AD70C3">
        <w:rPr>
          <w:rFonts w:hAnsi="標楷體" w:hint="eastAsia"/>
          <w:sz w:val="28"/>
          <w:szCs w:val="28"/>
        </w:rPr>
        <w:t>1</w:t>
      </w:r>
      <w:bookmarkEnd w:id="1"/>
      <w:r w:rsidR="00A32613" w:rsidRPr="008C68C9">
        <w:rPr>
          <w:rFonts w:hAnsi="標楷體" w:hint="eastAsia"/>
          <w:sz w:val="28"/>
          <w:szCs w:val="28"/>
        </w:rPr>
        <w:t>）。</w:t>
      </w:r>
    </w:p>
    <w:p w14:paraId="453B55B2" w14:textId="27436815" w:rsidR="00094D6A" w:rsidRPr="008C68C9" w:rsidRDefault="000F5D5C" w:rsidP="001B797D">
      <w:pPr>
        <w:pStyle w:val="ac"/>
        <w:overflowPunct w:val="0"/>
        <w:adjustRightInd w:val="0"/>
        <w:snapToGrid w:val="0"/>
        <w:spacing w:line="520" w:lineRule="exact"/>
        <w:ind w:firstLine="560"/>
        <w:rPr>
          <w:rFonts w:hAnsi="標楷體"/>
          <w:sz w:val="28"/>
          <w:szCs w:val="28"/>
        </w:rPr>
      </w:pPr>
      <w:r w:rsidRPr="008C68C9">
        <w:rPr>
          <w:rFonts w:hAnsi="標楷體" w:hint="eastAsia"/>
          <w:sz w:val="28"/>
          <w:szCs w:val="28"/>
        </w:rPr>
        <w:t>茲將</w:t>
      </w:r>
      <w:r w:rsidR="000D5DC2" w:rsidRPr="008C68C9">
        <w:rPr>
          <w:rFonts w:hAnsi="標楷體" w:hint="eastAsia"/>
          <w:sz w:val="28"/>
          <w:szCs w:val="28"/>
        </w:rPr>
        <w:t>政府</w:t>
      </w:r>
      <w:r w:rsidR="00063109" w:rsidRPr="008C68C9">
        <w:rPr>
          <w:rFonts w:hAnsi="標楷體" w:hint="eastAsia"/>
          <w:sz w:val="28"/>
          <w:szCs w:val="28"/>
        </w:rPr>
        <w:t>推動智慧運輸系統發展計畫執行概況及成果</w:t>
      </w:r>
      <w:r w:rsidR="000D5DC2" w:rsidRPr="008C68C9">
        <w:rPr>
          <w:rFonts w:hAnsi="標楷體" w:hint="eastAsia"/>
          <w:sz w:val="28"/>
          <w:szCs w:val="28"/>
        </w:rPr>
        <w:t>暨</w:t>
      </w:r>
      <w:r w:rsidR="00B26A6A" w:rsidRPr="008C68C9">
        <w:rPr>
          <w:rFonts w:hAnsi="標楷體" w:hint="eastAsia"/>
          <w:sz w:val="28"/>
          <w:szCs w:val="28"/>
        </w:rPr>
        <w:t>審計機關</w:t>
      </w:r>
      <w:r w:rsidRPr="008C68C9">
        <w:rPr>
          <w:rFonts w:hAnsi="標楷體" w:hint="eastAsia"/>
          <w:sz w:val="28"/>
          <w:szCs w:val="28"/>
        </w:rPr>
        <w:t>重要審核意見，</w:t>
      </w:r>
      <w:r w:rsidR="00094D6A" w:rsidRPr="008C68C9">
        <w:rPr>
          <w:rFonts w:hAnsi="標楷體" w:hint="eastAsia"/>
          <w:sz w:val="28"/>
          <w:szCs w:val="28"/>
        </w:rPr>
        <w:t>說明</w:t>
      </w:r>
      <w:r w:rsidRPr="008C68C9">
        <w:rPr>
          <w:rFonts w:hAnsi="標楷體" w:hint="eastAsia"/>
          <w:sz w:val="28"/>
          <w:szCs w:val="28"/>
        </w:rPr>
        <w:t>如次：</w:t>
      </w:r>
      <w:bookmarkStart w:id="2" w:name="_GoBack"/>
      <w:bookmarkEnd w:id="2"/>
    </w:p>
    <w:p w14:paraId="1053731F" w14:textId="5B1E501E" w:rsidR="00BF5619" w:rsidRPr="008C68C9" w:rsidRDefault="0022277A" w:rsidP="00DD0676">
      <w:pPr>
        <w:pStyle w:val="ac"/>
        <w:overflowPunct w:val="0"/>
        <w:adjustRightInd w:val="0"/>
        <w:snapToGrid w:val="0"/>
        <w:spacing w:beforeLines="100" w:before="240" w:afterLines="50" w:after="120" w:line="520" w:lineRule="exact"/>
        <w:ind w:leftChars="100" w:left="240" w:firstLineChars="0" w:firstLine="0"/>
        <w:rPr>
          <w:rFonts w:hAnsi="標楷體"/>
          <w:b/>
          <w:sz w:val="32"/>
          <w:szCs w:val="28"/>
        </w:rPr>
      </w:pPr>
      <w:bookmarkStart w:id="3" w:name="_Hlk170031695"/>
      <w:r w:rsidRPr="008C68C9">
        <w:rPr>
          <w:rFonts w:hAnsi="標楷體" w:hint="eastAsia"/>
          <w:b/>
          <w:sz w:val="32"/>
          <w:szCs w:val="28"/>
        </w:rPr>
        <w:lastRenderedPageBreak/>
        <w:t>一、智慧運輸系統發展計畫執行概況及成果</w:t>
      </w:r>
      <w:bookmarkEnd w:id="3"/>
    </w:p>
    <w:p w14:paraId="264E777E" w14:textId="6937F1B2" w:rsidR="00770132" w:rsidRDefault="00770132" w:rsidP="00DD0676">
      <w:pPr>
        <w:pStyle w:val="ac"/>
        <w:overflowPunct w:val="0"/>
        <w:adjustRightInd w:val="0"/>
        <w:snapToGrid w:val="0"/>
        <w:spacing w:line="520" w:lineRule="exact"/>
        <w:ind w:firstLine="560"/>
        <w:rPr>
          <w:rFonts w:hAnsi="標楷體"/>
          <w:sz w:val="28"/>
          <w:szCs w:val="28"/>
        </w:rPr>
      </w:pPr>
      <w:r>
        <w:rPr>
          <w:rFonts w:hAnsi="標楷體" w:hint="eastAsia"/>
          <w:sz w:val="28"/>
          <w:szCs w:val="28"/>
        </w:rPr>
        <w:t>交通部</w:t>
      </w:r>
      <w:r w:rsidR="00EA6EEF" w:rsidRPr="008C68C9">
        <w:rPr>
          <w:rFonts w:hAnsi="標楷體" w:hint="eastAsia"/>
          <w:sz w:val="28"/>
          <w:szCs w:val="28"/>
        </w:rPr>
        <w:t>為解決當前</w:t>
      </w:r>
      <w:r w:rsidR="00DA2CA2">
        <w:rPr>
          <w:rFonts w:hAnsi="標楷體" w:hint="eastAsia"/>
          <w:sz w:val="28"/>
          <w:szCs w:val="28"/>
        </w:rPr>
        <w:t>國內</w:t>
      </w:r>
      <w:r w:rsidR="00EA6EEF" w:rsidRPr="008C68C9">
        <w:rPr>
          <w:rFonts w:hAnsi="標楷體" w:hint="eastAsia"/>
          <w:sz w:val="28"/>
          <w:szCs w:val="28"/>
        </w:rPr>
        <w:t>面臨之</w:t>
      </w:r>
      <w:r w:rsidR="00EA6EEF" w:rsidRPr="008C68C9">
        <w:rPr>
          <w:rFonts w:hAnsi="標楷體"/>
          <w:sz w:val="28"/>
          <w:szCs w:val="28"/>
        </w:rPr>
        <w:t>道路交通壅塞及環境</w:t>
      </w:r>
      <w:r w:rsidR="00A3189B">
        <w:rPr>
          <w:rFonts w:hAnsi="標楷體" w:hint="eastAsia"/>
          <w:sz w:val="28"/>
          <w:szCs w:val="28"/>
        </w:rPr>
        <w:t>污染</w:t>
      </w:r>
      <w:r w:rsidR="00EA6EEF" w:rsidRPr="008C68C9">
        <w:rPr>
          <w:rFonts w:hAnsi="標楷體"/>
          <w:sz w:val="28"/>
          <w:szCs w:val="28"/>
        </w:rPr>
        <w:t>、交通運輸事故頻仍、移動力資源未妥善規劃、偏遠地區基本運輸服務能力不佳及新興科技改變既有運輸生態等</w:t>
      </w:r>
      <w:r w:rsidR="00EA6EEF" w:rsidRPr="008C68C9">
        <w:rPr>
          <w:rFonts w:hAnsi="標楷體" w:hint="eastAsia"/>
          <w:sz w:val="28"/>
          <w:szCs w:val="28"/>
        </w:rPr>
        <w:t>交通</w:t>
      </w:r>
      <w:r w:rsidR="00EA6EEF" w:rsidRPr="008C68C9">
        <w:rPr>
          <w:rFonts w:hAnsi="標楷體"/>
          <w:sz w:val="28"/>
          <w:szCs w:val="28"/>
        </w:rPr>
        <w:t>問題</w:t>
      </w:r>
      <w:r w:rsidR="00EA6EEF" w:rsidRPr="008C68C9">
        <w:rPr>
          <w:rFonts w:hAnsi="標楷體" w:hint="eastAsia"/>
          <w:sz w:val="28"/>
          <w:szCs w:val="28"/>
        </w:rPr>
        <w:t>，</w:t>
      </w:r>
      <w:r>
        <w:rPr>
          <w:rFonts w:hAnsi="標楷體" w:hint="eastAsia"/>
          <w:sz w:val="28"/>
          <w:szCs w:val="28"/>
        </w:rPr>
        <w:t>於</w:t>
      </w:r>
      <w:r w:rsidR="00EA6EEF" w:rsidRPr="008C68C9">
        <w:rPr>
          <w:rFonts w:hAnsi="標楷體" w:hint="eastAsia"/>
          <w:sz w:val="28"/>
          <w:szCs w:val="28"/>
        </w:rPr>
        <w:t>I</w:t>
      </w:r>
      <w:r w:rsidR="00EA6EEF" w:rsidRPr="008C68C9">
        <w:rPr>
          <w:rFonts w:hAnsi="標楷體"/>
          <w:sz w:val="28"/>
          <w:szCs w:val="28"/>
        </w:rPr>
        <w:t>TS</w:t>
      </w:r>
      <w:r w:rsidR="00EA6EEF" w:rsidRPr="008C68C9">
        <w:rPr>
          <w:rFonts w:hAnsi="標楷體" w:hint="eastAsia"/>
          <w:sz w:val="28"/>
          <w:szCs w:val="28"/>
        </w:rPr>
        <w:t>第2期計畫</w:t>
      </w:r>
      <w:r>
        <w:rPr>
          <w:rFonts w:hAnsi="標楷體" w:hint="eastAsia"/>
          <w:sz w:val="28"/>
          <w:szCs w:val="28"/>
        </w:rPr>
        <w:t>規劃</w:t>
      </w:r>
      <w:r w:rsidRPr="00770132">
        <w:rPr>
          <w:rFonts w:hAnsi="標楷體"/>
          <w:sz w:val="28"/>
          <w:szCs w:val="28"/>
        </w:rPr>
        <w:t>「因應5G時代來臨打造未來智慧交通數據資料技術與服務」、「國家交通核心路網數位基礎建置」、「營造智慧交通行動服務生活環境」、「營造永續與幸福運輸服務」、「與世界同步智慧交通新科技發展與應用」</w:t>
      </w:r>
      <w:r>
        <w:rPr>
          <w:rFonts w:hAnsi="標楷體" w:hint="eastAsia"/>
          <w:sz w:val="28"/>
          <w:szCs w:val="28"/>
        </w:rPr>
        <w:t>等5大</w:t>
      </w:r>
      <w:r w:rsidRPr="00770132">
        <w:rPr>
          <w:rFonts w:hAnsi="標楷體"/>
          <w:sz w:val="28"/>
          <w:szCs w:val="28"/>
        </w:rPr>
        <w:t>工作項目</w:t>
      </w:r>
      <w:r>
        <w:rPr>
          <w:rFonts w:hAnsi="標楷體" w:hint="eastAsia"/>
          <w:sz w:val="28"/>
          <w:szCs w:val="28"/>
        </w:rPr>
        <w:t>，分別委託廠商及補助地方政府辦理相關計畫</w:t>
      </w:r>
      <w:r w:rsidRPr="00770132">
        <w:rPr>
          <w:rFonts w:hAnsi="標楷體"/>
          <w:sz w:val="28"/>
          <w:szCs w:val="28"/>
        </w:rPr>
        <w:t>。</w:t>
      </w:r>
    </w:p>
    <w:p w14:paraId="6C741D7D" w14:textId="2652E072" w:rsidR="00D92182" w:rsidRPr="008C68C9" w:rsidRDefault="0022277A" w:rsidP="00DD0676">
      <w:pPr>
        <w:pStyle w:val="ac"/>
        <w:overflowPunct w:val="0"/>
        <w:adjustRightInd w:val="0"/>
        <w:snapToGrid w:val="0"/>
        <w:spacing w:beforeLines="100" w:before="240" w:afterLines="50" w:after="120" w:line="520" w:lineRule="exact"/>
        <w:ind w:leftChars="200" w:left="480" w:firstLineChars="0" w:firstLine="0"/>
        <w:rPr>
          <w:rFonts w:hAnsi="標楷體"/>
          <w:b/>
          <w:sz w:val="32"/>
          <w:szCs w:val="32"/>
        </w:rPr>
      </w:pPr>
      <w:r w:rsidRPr="00770132">
        <w:rPr>
          <w:rFonts w:hAnsi="標楷體" w:hint="eastAsia"/>
          <w:b/>
          <w:sz w:val="32"/>
          <w:szCs w:val="32"/>
        </w:rPr>
        <w:t>（一）</w:t>
      </w:r>
      <w:r w:rsidR="003363A1" w:rsidRPr="00770132">
        <w:rPr>
          <w:rFonts w:hAnsi="標楷體" w:hint="eastAsia"/>
          <w:b/>
          <w:sz w:val="32"/>
          <w:szCs w:val="32"/>
        </w:rPr>
        <w:t xml:space="preserve">　</w:t>
      </w:r>
      <w:r w:rsidR="00D93062" w:rsidRPr="008C68C9">
        <w:rPr>
          <w:rFonts w:hAnsi="標楷體" w:hint="eastAsia"/>
          <w:b/>
          <w:sz w:val="32"/>
          <w:szCs w:val="32"/>
        </w:rPr>
        <w:t>交通部委辦計畫部分</w:t>
      </w:r>
    </w:p>
    <w:p w14:paraId="0D1BD192" w14:textId="2FC2BFFB" w:rsidR="00C767E4" w:rsidRDefault="00C767E4" w:rsidP="005D50D9">
      <w:pPr>
        <w:pStyle w:val="ac"/>
        <w:overflowPunct w:val="0"/>
        <w:adjustRightInd w:val="0"/>
        <w:snapToGrid w:val="0"/>
        <w:spacing w:line="520" w:lineRule="exact"/>
        <w:ind w:firstLine="560"/>
        <w:rPr>
          <w:rFonts w:hAnsi="標楷體"/>
          <w:sz w:val="28"/>
          <w:szCs w:val="28"/>
        </w:rPr>
      </w:pPr>
      <w:r w:rsidRPr="008C68C9">
        <w:rPr>
          <w:rFonts w:hint="eastAsia"/>
          <w:bCs/>
          <w:noProof/>
          <w:sz w:val="28"/>
        </w:rPr>
        <mc:AlternateContent>
          <mc:Choice Requires="wps">
            <w:drawing>
              <wp:anchor distT="0" distB="0" distL="114300" distR="114300" simplePos="0" relativeHeight="251711488" behindDoc="1" locked="0" layoutInCell="1" allowOverlap="1" wp14:anchorId="10AB36C4" wp14:editId="69440F27">
                <wp:simplePos x="0" y="0"/>
                <wp:positionH relativeFrom="margin">
                  <wp:align>right</wp:align>
                </wp:positionH>
                <wp:positionV relativeFrom="paragraph">
                  <wp:posOffset>3061970</wp:posOffset>
                </wp:positionV>
                <wp:extent cx="4628515" cy="2159000"/>
                <wp:effectExtent l="0" t="0" r="635" b="0"/>
                <wp:wrapSquare wrapText="bothSides"/>
                <wp:docPr id="11" name="文字方塊 11"/>
                <wp:cNvGraphicFramePr/>
                <a:graphic xmlns:a="http://schemas.openxmlformats.org/drawingml/2006/main">
                  <a:graphicData uri="http://schemas.microsoft.com/office/word/2010/wordprocessingShape">
                    <wps:wsp>
                      <wps:cNvSpPr txBox="1"/>
                      <wps:spPr>
                        <a:xfrm>
                          <a:off x="0" y="0"/>
                          <a:ext cx="4628515" cy="2159000"/>
                        </a:xfrm>
                        <a:prstGeom prst="rect">
                          <a:avLst/>
                        </a:prstGeom>
                        <a:solidFill>
                          <a:sysClr val="window" lastClr="FFFFFF"/>
                        </a:solidFill>
                        <a:ln w="6350">
                          <a:noFill/>
                        </a:ln>
                        <a:effectLst/>
                      </wps:spPr>
                      <wps:txbx>
                        <w:txbxContent>
                          <w:p w14:paraId="25587F4B" w14:textId="639C19BD" w:rsidR="00C767E4" w:rsidRPr="0010374E" w:rsidRDefault="00C767E4" w:rsidP="009437B7">
                            <w:pPr>
                              <w:overflowPunct w:val="0"/>
                              <w:snapToGrid w:val="0"/>
                              <w:spacing w:beforeLines="30" w:before="72" w:afterLines="20" w:after="48" w:line="240" w:lineRule="exact"/>
                              <w:jc w:val="center"/>
                              <w:rPr>
                                <w:rFonts w:ascii="標楷體" w:eastAsia="標楷體" w:hAnsi="標楷體"/>
                                <w:b/>
                                <w:bCs/>
                                <w:color w:val="000000"/>
                                <w:lang w:val="x-none" w:eastAsia="x-none"/>
                              </w:rPr>
                            </w:pPr>
                            <w:r w:rsidRPr="0010374E">
                              <w:rPr>
                                <w:rFonts w:ascii="標楷體" w:eastAsia="標楷體" w:hAnsi="標楷體" w:hint="eastAsia"/>
                                <w:b/>
                                <w:bCs/>
                                <w:color w:val="000000"/>
                                <w:lang w:val="x-none" w:eastAsia="x-none"/>
                              </w:rPr>
                              <w:t>表</w:t>
                            </w:r>
                            <w:r w:rsidR="00582B34">
                              <w:rPr>
                                <w:rFonts w:ascii="標楷體" w:eastAsia="標楷體" w:hAnsi="標楷體" w:hint="eastAsia"/>
                                <w:b/>
                                <w:bCs/>
                                <w:color w:val="000000"/>
                                <w:lang w:val="x-none"/>
                              </w:rPr>
                              <w:t>1</w:t>
                            </w:r>
                            <w:r w:rsidRPr="0010374E">
                              <w:rPr>
                                <w:rFonts w:ascii="標楷體" w:eastAsia="標楷體" w:hAnsi="標楷體" w:hint="eastAsia"/>
                                <w:b/>
                                <w:bCs/>
                                <w:color w:val="000000"/>
                                <w:lang w:val="x-none" w:eastAsia="x-none"/>
                              </w:rPr>
                              <w:t xml:space="preserve">　ITS第2期計畫</w:t>
                            </w:r>
                            <w:r w:rsidRPr="0010374E">
                              <w:rPr>
                                <w:rFonts w:ascii="標楷體" w:eastAsia="標楷體" w:hAnsi="標楷體"/>
                                <w:b/>
                                <w:bCs/>
                                <w:color w:val="000000"/>
                                <w:lang w:val="x-none" w:eastAsia="x-none"/>
                              </w:rPr>
                              <w:t>委辦預算執行情形</w:t>
                            </w:r>
                          </w:p>
                          <w:p w14:paraId="4F181B37" w14:textId="77777777" w:rsidR="00C767E4" w:rsidRPr="0010374E" w:rsidRDefault="00C767E4" w:rsidP="00C767E4">
                            <w:pPr>
                              <w:overflowPunct w:val="0"/>
                              <w:snapToGrid w:val="0"/>
                              <w:spacing w:afterLines="10" w:after="24" w:line="220" w:lineRule="exact"/>
                              <w:jc w:val="right"/>
                              <w:rPr>
                                <w:rFonts w:ascii="標楷體" w:eastAsia="標楷體" w:hAnsi="標楷體"/>
                                <w:color w:val="000000"/>
                                <w:sz w:val="20"/>
                                <w:szCs w:val="20"/>
                                <w:lang w:val="x-none" w:eastAsia="x-none"/>
                              </w:rPr>
                            </w:pPr>
                            <w:proofErr w:type="spellStart"/>
                            <w:r w:rsidRPr="0010374E">
                              <w:rPr>
                                <w:rFonts w:ascii="標楷體" w:eastAsia="標楷體" w:hAnsi="標楷體"/>
                                <w:color w:val="000000"/>
                                <w:sz w:val="20"/>
                                <w:szCs w:val="20"/>
                                <w:lang w:val="x-none" w:eastAsia="x-none"/>
                              </w:rPr>
                              <w:t>單位</w:t>
                            </w:r>
                            <w:r w:rsidRPr="0010374E">
                              <w:rPr>
                                <w:rFonts w:ascii="標楷體" w:eastAsia="標楷體" w:hAnsi="標楷體" w:hint="eastAsia"/>
                                <w:color w:val="000000"/>
                                <w:sz w:val="20"/>
                                <w:szCs w:val="20"/>
                                <w:lang w:val="x-none" w:eastAsia="x-none"/>
                              </w:rPr>
                              <w:t>：項、新臺幣元</w:t>
                            </w:r>
                            <w:proofErr w:type="spellEnd"/>
                            <w:r w:rsidRPr="0010374E">
                              <w:rPr>
                                <w:rFonts w:ascii="標楷體" w:eastAsia="標楷體" w:hAnsi="標楷體" w:hint="eastAsia"/>
                                <w:color w:val="000000"/>
                                <w:sz w:val="20"/>
                                <w:szCs w:val="20"/>
                                <w:lang w:val="x-none" w:eastAsia="x-none"/>
                              </w:rPr>
                              <w:t>、％</w:t>
                            </w:r>
                          </w:p>
                          <w:tbl>
                            <w:tblPr>
                              <w:tblW w:w="7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546"/>
                              <w:gridCol w:w="1502"/>
                              <w:gridCol w:w="1502"/>
                              <w:gridCol w:w="1503"/>
                              <w:gridCol w:w="1380"/>
                            </w:tblGrid>
                            <w:tr w:rsidR="00EC5D31" w:rsidRPr="0010374E" w14:paraId="01BC819E" w14:textId="77777777" w:rsidTr="00334FC9">
                              <w:trPr>
                                <w:trHeight w:val="448"/>
                                <w:jc w:val="center"/>
                              </w:trPr>
                              <w:tc>
                                <w:tcPr>
                                  <w:tcW w:w="738" w:type="dxa"/>
                                  <w:shd w:val="clear" w:color="auto" w:fill="CCECFF"/>
                                  <w:vAlign w:val="center"/>
                                </w:tcPr>
                                <w:p w14:paraId="6AD8E4F2" w14:textId="77777777" w:rsidR="00C767E4"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主辦</w:t>
                                  </w:r>
                                </w:p>
                                <w:p w14:paraId="1DD3FB32"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機關</w:t>
                                  </w:r>
                                </w:p>
                              </w:tc>
                              <w:tc>
                                <w:tcPr>
                                  <w:tcW w:w="546" w:type="dxa"/>
                                  <w:shd w:val="clear" w:color="auto" w:fill="CCECFF"/>
                                  <w:vAlign w:val="center"/>
                                </w:tcPr>
                                <w:p w14:paraId="68587A90" w14:textId="77777777" w:rsidR="00C767E4"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計畫</w:t>
                                  </w:r>
                                </w:p>
                                <w:p w14:paraId="2562D881"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項數</w:t>
                                  </w:r>
                                </w:p>
                              </w:tc>
                              <w:tc>
                                <w:tcPr>
                                  <w:tcW w:w="1502" w:type="dxa"/>
                                  <w:shd w:val="clear" w:color="auto" w:fill="CCECFF"/>
                                  <w:vAlign w:val="center"/>
                                </w:tcPr>
                                <w:p w14:paraId="5C189FCF"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計畫經費</w:t>
                                  </w:r>
                                </w:p>
                              </w:tc>
                              <w:tc>
                                <w:tcPr>
                                  <w:tcW w:w="1502" w:type="dxa"/>
                                  <w:shd w:val="clear" w:color="auto" w:fill="CCECFF"/>
                                  <w:vAlign w:val="center"/>
                                </w:tcPr>
                                <w:p w14:paraId="37B7A4F6"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累計預算編列數</w:t>
                                  </w:r>
                                  <w:r>
                                    <w:rPr>
                                      <w:rFonts w:ascii="標楷體" w:eastAsia="標楷體" w:hAnsi="標楷體" w:hint="eastAsia"/>
                                      <w:sz w:val="20"/>
                                      <w:szCs w:val="20"/>
                                    </w:rPr>
                                    <w:t>（</w:t>
                                  </w:r>
                                  <w:r w:rsidRPr="0010374E">
                                    <w:rPr>
                                      <w:rFonts w:ascii="標楷體" w:eastAsia="標楷體" w:hAnsi="標楷體" w:hint="eastAsia"/>
                                      <w:sz w:val="20"/>
                                      <w:szCs w:val="20"/>
                                    </w:rPr>
                                    <w:t>A</w:t>
                                  </w:r>
                                  <w:r>
                                    <w:rPr>
                                      <w:rFonts w:ascii="標楷體" w:eastAsia="標楷體" w:hAnsi="標楷體" w:hint="eastAsia"/>
                                      <w:sz w:val="20"/>
                                      <w:szCs w:val="20"/>
                                    </w:rPr>
                                    <w:t>）</w:t>
                                  </w:r>
                                </w:p>
                              </w:tc>
                              <w:tc>
                                <w:tcPr>
                                  <w:tcW w:w="1503" w:type="dxa"/>
                                  <w:shd w:val="clear" w:color="auto" w:fill="CCECFF"/>
                                  <w:vAlign w:val="center"/>
                                </w:tcPr>
                                <w:p w14:paraId="1B404643"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累計執行數</w:t>
                                  </w:r>
                                </w:p>
                                <w:p w14:paraId="0BD44A77"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Pr>
                                      <w:rFonts w:ascii="標楷體" w:eastAsia="標楷體" w:hAnsi="標楷體" w:hint="eastAsia"/>
                                      <w:sz w:val="20"/>
                                      <w:szCs w:val="20"/>
                                    </w:rPr>
                                    <w:t>（</w:t>
                                  </w:r>
                                  <w:r w:rsidRPr="0010374E">
                                    <w:rPr>
                                      <w:rFonts w:ascii="標楷體" w:eastAsia="標楷體" w:hAnsi="標楷體" w:hint="eastAsia"/>
                                      <w:sz w:val="20"/>
                                      <w:szCs w:val="20"/>
                                    </w:rPr>
                                    <w:t>B</w:t>
                                  </w:r>
                                  <w:r>
                                    <w:rPr>
                                      <w:rFonts w:ascii="標楷體" w:eastAsia="標楷體" w:hAnsi="標楷體" w:hint="eastAsia"/>
                                      <w:sz w:val="20"/>
                                      <w:szCs w:val="20"/>
                                    </w:rPr>
                                    <w:t>）</w:t>
                                  </w:r>
                                </w:p>
                              </w:tc>
                              <w:tc>
                                <w:tcPr>
                                  <w:tcW w:w="1380" w:type="dxa"/>
                                  <w:shd w:val="clear" w:color="auto" w:fill="CCECFF"/>
                                  <w:vAlign w:val="center"/>
                                </w:tcPr>
                                <w:p w14:paraId="6A396DB3" w14:textId="77777777" w:rsidR="00C767E4" w:rsidRPr="0070654F" w:rsidRDefault="00C767E4" w:rsidP="005912B1">
                                  <w:pPr>
                                    <w:snapToGrid w:val="0"/>
                                    <w:spacing w:line="280" w:lineRule="exact"/>
                                    <w:ind w:leftChars="-50" w:left="-120" w:rightChars="-50" w:right="-120"/>
                                    <w:jc w:val="center"/>
                                    <w:rPr>
                                      <w:rFonts w:ascii="標楷體" w:eastAsia="標楷體" w:hAnsi="標楷體"/>
                                      <w:sz w:val="20"/>
                                      <w:szCs w:val="20"/>
                                    </w:rPr>
                                  </w:pPr>
                                  <w:r w:rsidRPr="0070654F">
                                    <w:rPr>
                                      <w:rFonts w:ascii="標楷體" w:eastAsia="標楷體" w:hAnsi="標楷體" w:hint="eastAsia"/>
                                      <w:sz w:val="20"/>
                                      <w:szCs w:val="20"/>
                                    </w:rPr>
                                    <w:t>累計執行率</w:t>
                                  </w:r>
                                </w:p>
                                <w:p w14:paraId="38326E41" w14:textId="66BD1E12" w:rsidR="00C767E4" w:rsidRPr="0070654F" w:rsidRDefault="00C767E4" w:rsidP="005912B1">
                                  <w:pPr>
                                    <w:snapToGrid w:val="0"/>
                                    <w:spacing w:line="280" w:lineRule="exact"/>
                                    <w:ind w:leftChars="-50" w:left="-120" w:rightChars="-50" w:right="-120"/>
                                    <w:jc w:val="center"/>
                                    <w:rPr>
                                      <w:rFonts w:ascii="標楷體" w:eastAsia="標楷體" w:hAnsi="標楷體"/>
                                      <w:sz w:val="20"/>
                                      <w:szCs w:val="20"/>
                                    </w:rPr>
                                  </w:pPr>
                                  <w:r w:rsidRPr="0070654F">
                                    <w:rPr>
                                      <w:rFonts w:ascii="標楷體" w:eastAsia="標楷體" w:hAnsi="標楷體" w:hint="eastAsia"/>
                                      <w:sz w:val="20"/>
                                      <w:szCs w:val="20"/>
                                    </w:rPr>
                                    <w:t>（B</w:t>
                                  </w:r>
                                  <w:r w:rsidR="001340D2" w:rsidRPr="0070654F">
                                    <w:rPr>
                                      <w:rFonts w:ascii="標楷體" w:eastAsia="標楷體" w:hAnsi="標楷體" w:hint="eastAsia"/>
                                      <w:sz w:val="20"/>
                                      <w:szCs w:val="20"/>
                                    </w:rPr>
                                    <w:t>/</w:t>
                                  </w:r>
                                  <w:r w:rsidRPr="0070654F">
                                    <w:rPr>
                                      <w:rFonts w:ascii="標楷體" w:eastAsia="標楷體" w:hAnsi="標楷體" w:hint="eastAsia"/>
                                      <w:sz w:val="20"/>
                                      <w:szCs w:val="20"/>
                                    </w:rPr>
                                    <w:t>A×100</w:t>
                                  </w:r>
                                  <w:r w:rsidR="0070654F" w:rsidRPr="0070654F">
                                    <w:rPr>
                                      <w:rFonts w:ascii="標楷體" w:eastAsia="標楷體" w:hAnsi="標楷體" w:hint="eastAsia"/>
                                      <w:sz w:val="20"/>
                                      <w:szCs w:val="20"/>
                                    </w:rPr>
                                    <w:t>）</w:t>
                                  </w:r>
                                </w:p>
                              </w:tc>
                            </w:tr>
                            <w:tr w:rsidR="00886991" w:rsidRPr="0010374E" w14:paraId="1B44205B" w14:textId="77777777" w:rsidTr="009F67F1">
                              <w:trPr>
                                <w:trHeight w:val="288"/>
                                <w:jc w:val="center"/>
                              </w:trPr>
                              <w:tc>
                                <w:tcPr>
                                  <w:tcW w:w="738" w:type="dxa"/>
                                  <w:shd w:val="clear" w:color="auto" w:fill="auto"/>
                                  <w:vAlign w:val="center"/>
                                </w:tcPr>
                                <w:p w14:paraId="37C5413F"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b/>
                                      <w:sz w:val="20"/>
                                      <w:szCs w:val="20"/>
                                    </w:rPr>
                                  </w:pPr>
                                  <w:r w:rsidRPr="0010374E">
                                    <w:rPr>
                                      <w:rFonts w:ascii="標楷體" w:eastAsia="標楷體" w:hAnsi="標楷體"/>
                                      <w:b/>
                                      <w:sz w:val="20"/>
                                      <w:szCs w:val="20"/>
                                    </w:rPr>
                                    <w:t>合計</w:t>
                                  </w:r>
                                </w:p>
                              </w:tc>
                              <w:tc>
                                <w:tcPr>
                                  <w:tcW w:w="546" w:type="dxa"/>
                                  <w:shd w:val="clear" w:color="auto" w:fill="auto"/>
                                  <w:vAlign w:val="center"/>
                                </w:tcPr>
                                <w:p w14:paraId="2564E63B" w14:textId="77777777" w:rsidR="00C767E4" w:rsidRPr="0010374E" w:rsidRDefault="00C767E4" w:rsidP="00905C1F">
                                  <w:pPr>
                                    <w:overflowPunct w:val="0"/>
                                    <w:snapToGrid w:val="0"/>
                                    <w:spacing w:line="320" w:lineRule="exact"/>
                                    <w:ind w:leftChars="-50" w:left="-120"/>
                                    <w:jc w:val="right"/>
                                    <w:rPr>
                                      <w:rFonts w:ascii="標楷體" w:eastAsia="標楷體" w:hAnsi="標楷體"/>
                                      <w:b/>
                                      <w:sz w:val="20"/>
                                      <w:szCs w:val="20"/>
                                    </w:rPr>
                                  </w:pPr>
                                  <w:r w:rsidRPr="0010374E">
                                    <w:rPr>
                                      <w:rFonts w:ascii="標楷體" w:eastAsia="標楷體" w:hAnsi="標楷體"/>
                                      <w:b/>
                                      <w:sz w:val="20"/>
                                      <w:szCs w:val="20"/>
                                    </w:rPr>
                                    <w:t>49</w:t>
                                  </w:r>
                                </w:p>
                              </w:tc>
                              <w:tc>
                                <w:tcPr>
                                  <w:tcW w:w="1502" w:type="dxa"/>
                                  <w:shd w:val="clear" w:color="auto" w:fill="auto"/>
                                  <w:vAlign w:val="center"/>
                                </w:tcPr>
                                <w:p w14:paraId="2AE135D5" w14:textId="77777777" w:rsidR="00C767E4" w:rsidRPr="0010374E" w:rsidRDefault="00C767E4" w:rsidP="002E11AE">
                                  <w:pPr>
                                    <w:overflowPunct w:val="0"/>
                                    <w:snapToGrid w:val="0"/>
                                    <w:spacing w:line="320" w:lineRule="exact"/>
                                    <w:ind w:leftChars="-50" w:left="-120"/>
                                    <w:jc w:val="right"/>
                                    <w:rPr>
                                      <w:rFonts w:ascii="標楷體" w:eastAsia="標楷體" w:hAnsi="標楷體"/>
                                      <w:b/>
                                      <w:sz w:val="20"/>
                                      <w:szCs w:val="20"/>
                                    </w:rPr>
                                  </w:pPr>
                                  <w:r w:rsidRPr="0010374E">
                                    <w:rPr>
                                      <w:rFonts w:ascii="標楷體" w:eastAsia="標楷體" w:hAnsi="標楷體"/>
                                      <w:b/>
                                      <w:sz w:val="20"/>
                                      <w:szCs w:val="20"/>
                                    </w:rPr>
                                    <w:t xml:space="preserve">1,508,146,943 </w:t>
                                  </w:r>
                                </w:p>
                              </w:tc>
                              <w:tc>
                                <w:tcPr>
                                  <w:tcW w:w="1502" w:type="dxa"/>
                                  <w:shd w:val="clear" w:color="auto" w:fill="auto"/>
                                  <w:vAlign w:val="center"/>
                                </w:tcPr>
                                <w:p w14:paraId="1CDB0266" w14:textId="77777777" w:rsidR="00C767E4" w:rsidRPr="0010374E" w:rsidRDefault="00C767E4" w:rsidP="002E11AE">
                                  <w:pPr>
                                    <w:overflowPunct w:val="0"/>
                                    <w:snapToGrid w:val="0"/>
                                    <w:spacing w:line="320" w:lineRule="exact"/>
                                    <w:ind w:leftChars="-25" w:left="-60"/>
                                    <w:jc w:val="right"/>
                                    <w:rPr>
                                      <w:rFonts w:ascii="標楷體" w:eastAsia="標楷體" w:hAnsi="標楷體"/>
                                      <w:b/>
                                      <w:sz w:val="20"/>
                                      <w:szCs w:val="20"/>
                                    </w:rPr>
                                  </w:pPr>
                                  <w:r w:rsidRPr="0010374E">
                                    <w:rPr>
                                      <w:rFonts w:ascii="標楷體" w:eastAsia="標楷體" w:hAnsi="標楷體"/>
                                      <w:b/>
                                      <w:sz w:val="20"/>
                                      <w:szCs w:val="20"/>
                                    </w:rPr>
                                    <w:t xml:space="preserve">1,184,921,271 </w:t>
                                  </w:r>
                                </w:p>
                              </w:tc>
                              <w:tc>
                                <w:tcPr>
                                  <w:tcW w:w="1503" w:type="dxa"/>
                                  <w:shd w:val="clear" w:color="auto" w:fill="auto"/>
                                  <w:vAlign w:val="center"/>
                                </w:tcPr>
                                <w:p w14:paraId="18F7CA9D" w14:textId="77777777" w:rsidR="00C767E4" w:rsidRPr="0010374E" w:rsidRDefault="00C767E4" w:rsidP="002E11AE">
                                  <w:pPr>
                                    <w:overflowPunct w:val="0"/>
                                    <w:snapToGrid w:val="0"/>
                                    <w:spacing w:line="320" w:lineRule="exact"/>
                                    <w:ind w:leftChars="-25" w:left="-60"/>
                                    <w:jc w:val="right"/>
                                    <w:rPr>
                                      <w:rFonts w:ascii="標楷體" w:eastAsia="標楷體" w:hAnsi="標楷體"/>
                                      <w:b/>
                                      <w:sz w:val="20"/>
                                      <w:szCs w:val="20"/>
                                    </w:rPr>
                                  </w:pPr>
                                  <w:r w:rsidRPr="0010374E">
                                    <w:rPr>
                                      <w:rFonts w:ascii="標楷體" w:eastAsia="標楷體" w:hAnsi="標楷體"/>
                                      <w:b/>
                                      <w:sz w:val="20"/>
                                      <w:szCs w:val="20"/>
                                    </w:rPr>
                                    <w:t xml:space="preserve">1,107,840,683 </w:t>
                                  </w:r>
                                </w:p>
                              </w:tc>
                              <w:tc>
                                <w:tcPr>
                                  <w:tcW w:w="1380" w:type="dxa"/>
                                  <w:shd w:val="clear" w:color="auto" w:fill="auto"/>
                                  <w:vAlign w:val="center"/>
                                </w:tcPr>
                                <w:p w14:paraId="7524AE6A" w14:textId="77777777" w:rsidR="00C767E4" w:rsidRPr="0010374E" w:rsidRDefault="00C767E4" w:rsidP="002E11AE">
                                  <w:pPr>
                                    <w:overflowPunct w:val="0"/>
                                    <w:snapToGrid w:val="0"/>
                                    <w:spacing w:line="320" w:lineRule="exact"/>
                                    <w:jc w:val="right"/>
                                    <w:rPr>
                                      <w:rFonts w:ascii="標楷體" w:eastAsia="標楷體" w:hAnsi="標楷體"/>
                                      <w:b/>
                                      <w:sz w:val="20"/>
                                      <w:szCs w:val="20"/>
                                    </w:rPr>
                                  </w:pPr>
                                  <w:r w:rsidRPr="0010374E">
                                    <w:rPr>
                                      <w:rFonts w:ascii="標楷體" w:eastAsia="標楷體" w:hAnsi="標楷體" w:hint="eastAsia"/>
                                      <w:b/>
                                      <w:sz w:val="20"/>
                                      <w:szCs w:val="20"/>
                                    </w:rPr>
                                    <w:t>9</w:t>
                                  </w:r>
                                  <w:r w:rsidRPr="0010374E">
                                    <w:rPr>
                                      <w:rFonts w:ascii="標楷體" w:eastAsia="標楷體" w:hAnsi="標楷體"/>
                                      <w:b/>
                                      <w:sz w:val="20"/>
                                      <w:szCs w:val="20"/>
                                    </w:rPr>
                                    <w:t>3.49</w:t>
                                  </w:r>
                                </w:p>
                              </w:tc>
                            </w:tr>
                            <w:tr w:rsidR="000C732D" w:rsidRPr="0010374E" w14:paraId="01CC14AB" w14:textId="77777777" w:rsidTr="009D08BB">
                              <w:trPr>
                                <w:trHeight w:val="250"/>
                                <w:jc w:val="center"/>
                              </w:trPr>
                              <w:tc>
                                <w:tcPr>
                                  <w:tcW w:w="738" w:type="dxa"/>
                                  <w:shd w:val="clear" w:color="auto" w:fill="auto"/>
                                  <w:vAlign w:val="center"/>
                                </w:tcPr>
                                <w:p w14:paraId="1F9A02AD" w14:textId="77777777" w:rsidR="000C732D" w:rsidRPr="0010374E" w:rsidRDefault="000C732D" w:rsidP="000C732D">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交通部</w:t>
                                  </w:r>
                                </w:p>
                              </w:tc>
                              <w:tc>
                                <w:tcPr>
                                  <w:tcW w:w="546" w:type="dxa"/>
                                  <w:shd w:val="clear" w:color="auto" w:fill="auto"/>
                                  <w:vAlign w:val="center"/>
                                </w:tcPr>
                                <w:p w14:paraId="7265627D" w14:textId="066B3C11" w:rsidR="000C732D" w:rsidRPr="0010374E" w:rsidRDefault="000C732D"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hint="eastAsia"/>
                                      <w:sz w:val="20"/>
                                      <w:szCs w:val="20"/>
                                    </w:rPr>
                                    <w:t>3</w:t>
                                  </w:r>
                                  <w:r>
                                    <w:rPr>
                                      <w:rFonts w:ascii="標楷體" w:eastAsia="標楷體" w:hAnsi="標楷體"/>
                                      <w:sz w:val="20"/>
                                      <w:szCs w:val="20"/>
                                    </w:rPr>
                                    <w:t>5</w:t>
                                  </w:r>
                                </w:p>
                              </w:tc>
                              <w:tc>
                                <w:tcPr>
                                  <w:tcW w:w="1502" w:type="dxa"/>
                                  <w:shd w:val="clear" w:color="auto" w:fill="auto"/>
                                </w:tcPr>
                                <w:p w14:paraId="368045BB" w14:textId="153B1F12"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796,753,545 </w:t>
                                  </w:r>
                                </w:p>
                              </w:tc>
                              <w:tc>
                                <w:tcPr>
                                  <w:tcW w:w="1502" w:type="dxa"/>
                                  <w:shd w:val="clear" w:color="auto" w:fill="auto"/>
                                </w:tcPr>
                                <w:p w14:paraId="71FFD532" w14:textId="1823A87E"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777,595,795 </w:t>
                                  </w:r>
                                </w:p>
                              </w:tc>
                              <w:tc>
                                <w:tcPr>
                                  <w:tcW w:w="1503" w:type="dxa"/>
                                  <w:shd w:val="clear" w:color="auto" w:fill="auto"/>
                                </w:tcPr>
                                <w:p w14:paraId="7EA2DD31" w14:textId="2B03B108"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700,849,807 </w:t>
                                  </w:r>
                                </w:p>
                              </w:tc>
                              <w:tc>
                                <w:tcPr>
                                  <w:tcW w:w="1380" w:type="dxa"/>
                                  <w:shd w:val="clear" w:color="auto" w:fill="auto"/>
                                </w:tcPr>
                                <w:p w14:paraId="490C8EB8" w14:textId="47AB4FC8" w:rsidR="000C732D" w:rsidRPr="0010374E" w:rsidRDefault="000C732D" w:rsidP="000C732D">
                                  <w:pPr>
                                    <w:overflowPunct w:val="0"/>
                                    <w:snapToGrid w:val="0"/>
                                    <w:spacing w:line="320" w:lineRule="exact"/>
                                    <w:jc w:val="right"/>
                                    <w:rPr>
                                      <w:rFonts w:ascii="標楷體" w:eastAsia="標楷體" w:hAnsi="標楷體"/>
                                      <w:sz w:val="20"/>
                                      <w:szCs w:val="20"/>
                                    </w:rPr>
                                  </w:pPr>
                                  <w:r w:rsidRPr="00153027">
                                    <w:rPr>
                                      <w:rFonts w:ascii="標楷體" w:eastAsia="標楷體" w:hAnsi="標楷體"/>
                                      <w:sz w:val="20"/>
                                      <w:szCs w:val="20"/>
                                    </w:rPr>
                                    <w:t xml:space="preserve">90.13 </w:t>
                                  </w:r>
                                </w:p>
                              </w:tc>
                            </w:tr>
                            <w:tr w:rsidR="000C732D" w:rsidRPr="0010374E" w14:paraId="4B4D6EA3" w14:textId="77777777" w:rsidTr="009D08BB">
                              <w:trPr>
                                <w:trHeight w:val="266"/>
                                <w:jc w:val="center"/>
                              </w:trPr>
                              <w:tc>
                                <w:tcPr>
                                  <w:tcW w:w="738" w:type="dxa"/>
                                  <w:shd w:val="clear" w:color="auto" w:fill="auto"/>
                                  <w:vAlign w:val="center"/>
                                </w:tcPr>
                                <w:p w14:paraId="0D41A636" w14:textId="77777777" w:rsidR="000C732D" w:rsidRPr="0010374E" w:rsidRDefault="000C732D" w:rsidP="000C732D">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公路局</w:t>
                                  </w:r>
                                </w:p>
                              </w:tc>
                              <w:tc>
                                <w:tcPr>
                                  <w:tcW w:w="546" w:type="dxa"/>
                                  <w:shd w:val="clear" w:color="auto" w:fill="auto"/>
                                  <w:vAlign w:val="center"/>
                                </w:tcPr>
                                <w:p w14:paraId="2A92210A" w14:textId="2B3A6658" w:rsidR="000C732D" w:rsidRPr="0010374E" w:rsidRDefault="000C732D" w:rsidP="00905C1F">
                                  <w:pPr>
                                    <w:overflowPunct w:val="0"/>
                                    <w:snapToGrid w:val="0"/>
                                    <w:spacing w:line="320" w:lineRule="exact"/>
                                    <w:ind w:leftChars="-50" w:left="-120"/>
                                    <w:jc w:val="right"/>
                                    <w:rPr>
                                      <w:rFonts w:ascii="標楷體" w:eastAsia="標楷體" w:hAnsi="標楷體"/>
                                      <w:sz w:val="20"/>
                                      <w:szCs w:val="20"/>
                                    </w:rPr>
                                  </w:pPr>
                                  <w:r>
                                    <w:rPr>
                                      <w:rFonts w:ascii="標楷體" w:eastAsia="標楷體" w:hAnsi="標楷體"/>
                                      <w:sz w:val="20"/>
                                      <w:szCs w:val="20"/>
                                    </w:rPr>
                                    <w:t>5</w:t>
                                  </w:r>
                                </w:p>
                              </w:tc>
                              <w:tc>
                                <w:tcPr>
                                  <w:tcW w:w="1502" w:type="dxa"/>
                                  <w:shd w:val="clear" w:color="auto" w:fill="auto"/>
                                </w:tcPr>
                                <w:p w14:paraId="430A48AD" w14:textId="12207743"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499,558,398 </w:t>
                                  </w:r>
                                </w:p>
                              </w:tc>
                              <w:tc>
                                <w:tcPr>
                                  <w:tcW w:w="1502" w:type="dxa"/>
                                  <w:shd w:val="clear" w:color="auto" w:fill="auto"/>
                                </w:tcPr>
                                <w:p w14:paraId="7C92ED72" w14:textId="028C0362"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281,863,476 </w:t>
                                  </w:r>
                                </w:p>
                              </w:tc>
                              <w:tc>
                                <w:tcPr>
                                  <w:tcW w:w="1503" w:type="dxa"/>
                                  <w:shd w:val="clear" w:color="auto" w:fill="auto"/>
                                </w:tcPr>
                                <w:p w14:paraId="2BAC39C8" w14:textId="506A895D"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281,863,476 </w:t>
                                  </w:r>
                                </w:p>
                              </w:tc>
                              <w:tc>
                                <w:tcPr>
                                  <w:tcW w:w="1380" w:type="dxa"/>
                                  <w:shd w:val="clear" w:color="auto" w:fill="auto"/>
                                </w:tcPr>
                                <w:p w14:paraId="093181CE" w14:textId="2224888F" w:rsidR="000C732D" w:rsidRPr="0010374E" w:rsidRDefault="000C732D" w:rsidP="000C732D">
                                  <w:pPr>
                                    <w:overflowPunct w:val="0"/>
                                    <w:snapToGrid w:val="0"/>
                                    <w:spacing w:line="320" w:lineRule="exact"/>
                                    <w:jc w:val="right"/>
                                    <w:rPr>
                                      <w:rFonts w:ascii="標楷體" w:eastAsia="標楷體" w:hAnsi="標楷體"/>
                                      <w:sz w:val="20"/>
                                      <w:szCs w:val="20"/>
                                    </w:rPr>
                                  </w:pPr>
                                  <w:r w:rsidRPr="00153027">
                                    <w:rPr>
                                      <w:rFonts w:ascii="標楷體" w:eastAsia="標楷體" w:hAnsi="標楷體"/>
                                      <w:sz w:val="20"/>
                                      <w:szCs w:val="20"/>
                                    </w:rPr>
                                    <w:t xml:space="preserve">100.00 </w:t>
                                  </w:r>
                                </w:p>
                              </w:tc>
                            </w:tr>
                            <w:tr w:rsidR="00886991" w:rsidRPr="0010374E" w14:paraId="4116EAA9" w14:textId="77777777" w:rsidTr="009F67F1">
                              <w:trPr>
                                <w:trHeight w:val="250"/>
                                <w:jc w:val="center"/>
                              </w:trPr>
                              <w:tc>
                                <w:tcPr>
                                  <w:tcW w:w="738" w:type="dxa"/>
                                  <w:shd w:val="clear" w:color="auto" w:fill="auto"/>
                                  <w:vAlign w:val="center"/>
                                </w:tcPr>
                                <w:p w14:paraId="749A42E5"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運研所</w:t>
                                  </w:r>
                                </w:p>
                              </w:tc>
                              <w:tc>
                                <w:tcPr>
                                  <w:tcW w:w="546" w:type="dxa"/>
                                  <w:shd w:val="clear" w:color="auto" w:fill="auto"/>
                                  <w:vAlign w:val="center"/>
                                </w:tcPr>
                                <w:p w14:paraId="5D0549AB" w14:textId="77777777" w:rsidR="00C767E4" w:rsidRPr="0010374E" w:rsidRDefault="00C767E4"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hint="eastAsia"/>
                                      <w:sz w:val="20"/>
                                      <w:szCs w:val="20"/>
                                    </w:rPr>
                                    <w:t>8</w:t>
                                  </w:r>
                                </w:p>
                              </w:tc>
                              <w:tc>
                                <w:tcPr>
                                  <w:tcW w:w="1502" w:type="dxa"/>
                                  <w:shd w:val="clear" w:color="auto" w:fill="auto"/>
                                  <w:vAlign w:val="center"/>
                                </w:tcPr>
                                <w:p w14:paraId="2EE81657" w14:textId="77777777" w:rsidR="00C767E4" w:rsidRPr="0010374E" w:rsidRDefault="00C767E4" w:rsidP="002E11AE">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 xml:space="preserve">131,835,000 </w:t>
                                  </w:r>
                                </w:p>
                              </w:tc>
                              <w:tc>
                                <w:tcPr>
                                  <w:tcW w:w="1502" w:type="dxa"/>
                                  <w:shd w:val="clear" w:color="auto" w:fill="auto"/>
                                  <w:vAlign w:val="center"/>
                                </w:tcPr>
                                <w:p w14:paraId="18ADCCB1"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75,132,000 </w:t>
                                  </w:r>
                                </w:p>
                              </w:tc>
                              <w:tc>
                                <w:tcPr>
                                  <w:tcW w:w="1503" w:type="dxa"/>
                                  <w:shd w:val="clear" w:color="auto" w:fill="auto"/>
                                  <w:vAlign w:val="center"/>
                                </w:tcPr>
                                <w:p w14:paraId="5E9267E8"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74,797,400 </w:t>
                                  </w:r>
                                </w:p>
                              </w:tc>
                              <w:tc>
                                <w:tcPr>
                                  <w:tcW w:w="1380" w:type="dxa"/>
                                  <w:shd w:val="clear" w:color="auto" w:fill="auto"/>
                                  <w:vAlign w:val="center"/>
                                </w:tcPr>
                                <w:p w14:paraId="31A925AB"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hint="eastAsia"/>
                                      <w:sz w:val="20"/>
                                      <w:szCs w:val="20"/>
                                    </w:rPr>
                                    <w:t>9</w:t>
                                  </w:r>
                                  <w:r w:rsidRPr="0010374E">
                                    <w:rPr>
                                      <w:rFonts w:ascii="標楷體" w:eastAsia="標楷體" w:hAnsi="標楷體"/>
                                      <w:sz w:val="20"/>
                                      <w:szCs w:val="20"/>
                                    </w:rPr>
                                    <w:t>9.55</w:t>
                                  </w:r>
                                </w:p>
                              </w:tc>
                            </w:tr>
                            <w:tr w:rsidR="00886991" w:rsidRPr="0010374E" w14:paraId="7814A9F7" w14:textId="77777777" w:rsidTr="009F67F1">
                              <w:trPr>
                                <w:trHeight w:val="250"/>
                                <w:jc w:val="center"/>
                              </w:trPr>
                              <w:tc>
                                <w:tcPr>
                                  <w:tcW w:w="738" w:type="dxa"/>
                                  <w:shd w:val="clear" w:color="auto" w:fill="auto"/>
                                  <w:vAlign w:val="center"/>
                                </w:tcPr>
                                <w:p w14:paraId="2735318F"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氣象署</w:t>
                                  </w:r>
                                </w:p>
                              </w:tc>
                              <w:tc>
                                <w:tcPr>
                                  <w:tcW w:w="546" w:type="dxa"/>
                                  <w:shd w:val="clear" w:color="auto" w:fill="auto"/>
                                  <w:vAlign w:val="center"/>
                                </w:tcPr>
                                <w:p w14:paraId="3EBAFE76" w14:textId="77777777" w:rsidR="00C767E4" w:rsidRPr="0010374E" w:rsidRDefault="00C767E4"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1</w:t>
                                  </w:r>
                                </w:p>
                              </w:tc>
                              <w:tc>
                                <w:tcPr>
                                  <w:tcW w:w="1502" w:type="dxa"/>
                                  <w:shd w:val="clear" w:color="auto" w:fill="auto"/>
                                  <w:vAlign w:val="center"/>
                                </w:tcPr>
                                <w:p w14:paraId="26C0C198" w14:textId="77777777" w:rsidR="00C767E4" w:rsidRPr="0010374E" w:rsidRDefault="00C767E4" w:rsidP="002E11AE">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 xml:space="preserve">80,000,000 </w:t>
                                  </w:r>
                                </w:p>
                              </w:tc>
                              <w:tc>
                                <w:tcPr>
                                  <w:tcW w:w="1502" w:type="dxa"/>
                                  <w:shd w:val="clear" w:color="auto" w:fill="auto"/>
                                  <w:vAlign w:val="center"/>
                                </w:tcPr>
                                <w:p w14:paraId="4BCFBE0F"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50,330,000 </w:t>
                                  </w:r>
                                </w:p>
                              </w:tc>
                              <w:tc>
                                <w:tcPr>
                                  <w:tcW w:w="1503" w:type="dxa"/>
                                  <w:shd w:val="clear" w:color="auto" w:fill="auto"/>
                                  <w:vAlign w:val="center"/>
                                </w:tcPr>
                                <w:p w14:paraId="7BBB171E"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50,330,000 </w:t>
                                  </w:r>
                                </w:p>
                              </w:tc>
                              <w:tc>
                                <w:tcPr>
                                  <w:tcW w:w="1380" w:type="dxa"/>
                                  <w:shd w:val="clear" w:color="auto" w:fill="auto"/>
                                  <w:vAlign w:val="center"/>
                                </w:tcPr>
                                <w:p w14:paraId="5372D9A6"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hint="eastAsia"/>
                                      <w:sz w:val="20"/>
                                      <w:szCs w:val="20"/>
                                    </w:rPr>
                                    <w:t>1</w:t>
                                  </w:r>
                                  <w:r w:rsidRPr="0010374E">
                                    <w:rPr>
                                      <w:rFonts w:ascii="標楷體" w:eastAsia="標楷體" w:hAnsi="標楷體"/>
                                      <w:sz w:val="20"/>
                                      <w:szCs w:val="20"/>
                                    </w:rPr>
                                    <w:t>00.00</w:t>
                                  </w:r>
                                </w:p>
                              </w:tc>
                            </w:tr>
                          </w:tbl>
                          <w:p w14:paraId="4BC961D0" w14:textId="77777777" w:rsidR="00C767E4" w:rsidRPr="0010374E" w:rsidRDefault="00C767E4" w:rsidP="00C767E4">
                            <w:pPr>
                              <w:overflowPunct w:val="0"/>
                              <w:spacing w:line="220" w:lineRule="exact"/>
                              <w:ind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註：1.資料截止日：112年12月31日。</w:t>
                            </w:r>
                          </w:p>
                          <w:p w14:paraId="07BA56C9" w14:textId="77777777" w:rsidR="00C767E4" w:rsidRPr="0010374E" w:rsidRDefault="00C767E4" w:rsidP="00C767E4">
                            <w:pPr>
                              <w:overflowPunct w:val="0"/>
                              <w:spacing w:afterLines="50" w:after="120" w:line="220" w:lineRule="exact"/>
                              <w:rPr>
                                <w:rFonts w:ascii="標楷體" w:eastAsia="標楷體" w:hAnsi="標楷體"/>
                                <w:sz w:val="18"/>
                                <w:szCs w:val="18"/>
                              </w:rPr>
                            </w:pPr>
                            <w:r w:rsidRPr="0010374E">
                              <w:rPr>
                                <w:rFonts w:ascii="標楷體" w:eastAsia="標楷體" w:hAnsi="標楷體" w:hint="eastAsia"/>
                                <w:sz w:val="18"/>
                                <w:szCs w:val="18"/>
                              </w:rPr>
                              <w:t xml:space="preserve">　　</w:t>
                            </w:r>
                            <w:r>
                              <w:rPr>
                                <w:rFonts w:ascii="標楷體" w:eastAsia="標楷體" w:hAnsi="標楷體" w:hint="eastAsia"/>
                                <w:sz w:val="18"/>
                                <w:szCs w:val="18"/>
                              </w:rPr>
                              <w:t xml:space="preserve"> </w:t>
                            </w:r>
                            <w:r w:rsidRPr="0010374E">
                              <w:rPr>
                                <w:rFonts w:ascii="標楷體" w:eastAsia="標楷體" w:hAnsi="標楷體" w:hint="eastAsia"/>
                                <w:sz w:val="18"/>
                                <w:szCs w:val="18"/>
                              </w:rPr>
                              <w:t>2.資料來源︰整理自交通部提供資料。</w:t>
                            </w:r>
                          </w:p>
                          <w:p w14:paraId="12A017EB" w14:textId="77777777" w:rsidR="00C767E4" w:rsidRPr="0010374E" w:rsidRDefault="00C767E4" w:rsidP="00C767E4">
                            <w:pPr>
                              <w:spacing w:line="200" w:lineRule="exact"/>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AB36C4" id="_x0000_t202" coordsize="21600,21600" o:spt="202" path="m,l,21600r21600,l21600,xe">
                <v:stroke joinstyle="miter"/>
                <v:path gradientshapeok="t" o:connecttype="rect"/>
              </v:shapetype>
              <v:shape id="文字方塊 11" o:spid="_x0000_s1027" type="#_x0000_t202" style="position:absolute;left:0;text-align:left;margin-left:313.25pt;margin-top:241.1pt;width:364.45pt;height:170pt;z-index:-25160499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" fillcolor="window" stroked="f" strokeweight=".5pt">
                <v:textbox inset="1mm,1mm,1mm,1mm">
                  <w:txbxContent>
                    <w:p w14:paraId="25587F4B" w14:textId="639C19BD" w:rsidR="00C767E4" w:rsidRPr="0010374E" w:rsidRDefault="00C767E4" w:rsidP="009437B7">
                      <w:pPr>
                        <w:overflowPunct w:val="0"/>
                        <w:snapToGrid w:val="0"/>
                        <w:spacing w:beforeLines="30" w:before="72" w:afterLines="20" w:after="48" w:line="240" w:lineRule="exact"/>
                        <w:jc w:val="center"/>
                        <w:rPr>
                          <w:rFonts w:ascii="標楷體" w:eastAsia="標楷體" w:hAnsi="標楷體"/>
                          <w:b/>
                          <w:bCs/>
                          <w:color w:val="000000"/>
                          <w:lang w:val="x-none" w:eastAsia="x-none"/>
                        </w:rPr>
                      </w:pPr>
                      <w:r w:rsidRPr="0010374E">
                        <w:rPr>
                          <w:rFonts w:ascii="標楷體" w:eastAsia="標楷體" w:hAnsi="標楷體" w:hint="eastAsia"/>
                          <w:b/>
                          <w:bCs/>
                          <w:color w:val="000000"/>
                          <w:lang w:val="x-none" w:eastAsia="x-none"/>
                        </w:rPr>
                        <w:t>表</w:t>
                      </w:r>
                      <w:r w:rsidR="00582B34">
                        <w:rPr>
                          <w:rFonts w:ascii="標楷體" w:eastAsia="標楷體" w:hAnsi="標楷體" w:hint="eastAsia"/>
                          <w:b/>
                          <w:bCs/>
                          <w:color w:val="000000"/>
                          <w:lang w:val="x-none"/>
                        </w:rPr>
                        <w:t>1</w:t>
                      </w:r>
                      <w:r w:rsidRPr="0010374E">
                        <w:rPr>
                          <w:rFonts w:ascii="標楷體" w:eastAsia="標楷體" w:hAnsi="標楷體" w:hint="eastAsia"/>
                          <w:b/>
                          <w:bCs/>
                          <w:color w:val="000000"/>
                          <w:lang w:val="x-none" w:eastAsia="x-none"/>
                        </w:rPr>
                        <w:t xml:space="preserve">　ITS第2期計畫</w:t>
                      </w:r>
                      <w:r w:rsidRPr="0010374E">
                        <w:rPr>
                          <w:rFonts w:ascii="標楷體" w:eastAsia="標楷體" w:hAnsi="標楷體"/>
                          <w:b/>
                          <w:bCs/>
                          <w:color w:val="000000"/>
                          <w:lang w:val="x-none" w:eastAsia="x-none"/>
                        </w:rPr>
                        <w:t>委辦預算執行情形</w:t>
                      </w:r>
                    </w:p>
                    <w:p w14:paraId="4F181B37" w14:textId="77777777" w:rsidR="00C767E4" w:rsidRPr="0010374E" w:rsidRDefault="00C767E4" w:rsidP="00C767E4">
                      <w:pPr>
                        <w:overflowPunct w:val="0"/>
                        <w:snapToGrid w:val="0"/>
                        <w:spacing w:afterLines="10" w:after="24" w:line="220" w:lineRule="exact"/>
                        <w:jc w:val="right"/>
                        <w:rPr>
                          <w:rFonts w:ascii="標楷體" w:eastAsia="標楷體" w:hAnsi="標楷體"/>
                          <w:color w:val="000000"/>
                          <w:sz w:val="20"/>
                          <w:szCs w:val="20"/>
                          <w:lang w:val="x-none" w:eastAsia="x-none"/>
                        </w:rPr>
                      </w:pPr>
                      <w:proofErr w:type="spellStart"/>
                      <w:r w:rsidRPr="0010374E">
                        <w:rPr>
                          <w:rFonts w:ascii="標楷體" w:eastAsia="標楷體" w:hAnsi="標楷體"/>
                          <w:color w:val="000000"/>
                          <w:sz w:val="20"/>
                          <w:szCs w:val="20"/>
                          <w:lang w:val="x-none" w:eastAsia="x-none"/>
                        </w:rPr>
                        <w:t>單位</w:t>
                      </w:r>
                      <w:r w:rsidRPr="0010374E">
                        <w:rPr>
                          <w:rFonts w:ascii="標楷體" w:eastAsia="標楷體" w:hAnsi="標楷體" w:hint="eastAsia"/>
                          <w:color w:val="000000"/>
                          <w:sz w:val="20"/>
                          <w:szCs w:val="20"/>
                          <w:lang w:val="x-none" w:eastAsia="x-none"/>
                        </w:rPr>
                        <w:t>：項、新臺幣元</w:t>
                      </w:r>
                      <w:proofErr w:type="spellEnd"/>
                      <w:r w:rsidRPr="0010374E">
                        <w:rPr>
                          <w:rFonts w:ascii="標楷體" w:eastAsia="標楷體" w:hAnsi="標楷體" w:hint="eastAsia"/>
                          <w:color w:val="000000"/>
                          <w:sz w:val="20"/>
                          <w:szCs w:val="20"/>
                          <w:lang w:val="x-none" w:eastAsia="x-none"/>
                        </w:rPr>
                        <w:t>、％</w:t>
                      </w:r>
                    </w:p>
                    <w:tbl>
                      <w:tblPr>
                        <w:tblW w:w="7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8"/>
                        <w:gridCol w:w="546"/>
                        <w:gridCol w:w="1502"/>
                        <w:gridCol w:w="1502"/>
                        <w:gridCol w:w="1503"/>
                        <w:gridCol w:w="1380"/>
                      </w:tblGrid>
                      <w:tr w:rsidR="00EC5D31" w:rsidRPr="0010374E" w14:paraId="01BC819E" w14:textId="77777777" w:rsidTr="00334FC9">
                        <w:trPr>
                          <w:trHeight w:val="448"/>
                          <w:jc w:val="center"/>
                        </w:trPr>
                        <w:tc>
                          <w:tcPr>
                            <w:tcW w:w="738" w:type="dxa"/>
                            <w:shd w:val="clear" w:color="auto" w:fill="CCECFF"/>
                            <w:vAlign w:val="center"/>
                          </w:tcPr>
                          <w:p w14:paraId="6AD8E4F2" w14:textId="77777777" w:rsidR="00C767E4"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主辦</w:t>
                            </w:r>
                          </w:p>
                          <w:p w14:paraId="1DD3FB32"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機關</w:t>
                            </w:r>
                          </w:p>
                        </w:tc>
                        <w:tc>
                          <w:tcPr>
                            <w:tcW w:w="546" w:type="dxa"/>
                            <w:shd w:val="clear" w:color="auto" w:fill="CCECFF"/>
                            <w:vAlign w:val="center"/>
                          </w:tcPr>
                          <w:p w14:paraId="68587A90" w14:textId="77777777" w:rsidR="00C767E4"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計畫</w:t>
                            </w:r>
                          </w:p>
                          <w:p w14:paraId="2562D881"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項數</w:t>
                            </w:r>
                          </w:p>
                        </w:tc>
                        <w:tc>
                          <w:tcPr>
                            <w:tcW w:w="1502" w:type="dxa"/>
                            <w:shd w:val="clear" w:color="auto" w:fill="CCECFF"/>
                            <w:vAlign w:val="center"/>
                          </w:tcPr>
                          <w:p w14:paraId="5C189FCF" w14:textId="77777777" w:rsidR="00C767E4" w:rsidRPr="0010374E" w:rsidRDefault="00C767E4" w:rsidP="005912B1">
                            <w:pPr>
                              <w:overflowPunct w:val="0"/>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計畫經費</w:t>
                            </w:r>
                          </w:p>
                        </w:tc>
                        <w:tc>
                          <w:tcPr>
                            <w:tcW w:w="1502" w:type="dxa"/>
                            <w:shd w:val="clear" w:color="auto" w:fill="CCECFF"/>
                            <w:vAlign w:val="center"/>
                          </w:tcPr>
                          <w:p w14:paraId="37B7A4F6"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累計預算編列數</w:t>
                            </w:r>
                            <w:r>
                              <w:rPr>
                                <w:rFonts w:ascii="標楷體" w:eastAsia="標楷體" w:hAnsi="標楷體" w:hint="eastAsia"/>
                                <w:sz w:val="20"/>
                                <w:szCs w:val="20"/>
                              </w:rPr>
                              <w:t>（</w:t>
                            </w:r>
                            <w:r w:rsidRPr="0010374E">
                              <w:rPr>
                                <w:rFonts w:ascii="標楷體" w:eastAsia="標楷體" w:hAnsi="標楷體" w:hint="eastAsia"/>
                                <w:sz w:val="20"/>
                                <w:szCs w:val="20"/>
                              </w:rPr>
                              <w:t>A</w:t>
                            </w:r>
                            <w:r>
                              <w:rPr>
                                <w:rFonts w:ascii="標楷體" w:eastAsia="標楷體" w:hAnsi="標楷體" w:hint="eastAsia"/>
                                <w:sz w:val="20"/>
                                <w:szCs w:val="20"/>
                              </w:rPr>
                              <w:t>）</w:t>
                            </w:r>
                          </w:p>
                        </w:tc>
                        <w:tc>
                          <w:tcPr>
                            <w:tcW w:w="1503" w:type="dxa"/>
                            <w:shd w:val="clear" w:color="auto" w:fill="CCECFF"/>
                            <w:vAlign w:val="center"/>
                          </w:tcPr>
                          <w:p w14:paraId="1B404643"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sidRPr="0010374E">
                              <w:rPr>
                                <w:rFonts w:ascii="標楷體" w:eastAsia="標楷體" w:hAnsi="標楷體" w:hint="eastAsia"/>
                                <w:sz w:val="20"/>
                                <w:szCs w:val="20"/>
                              </w:rPr>
                              <w:t>累計執行數</w:t>
                            </w:r>
                          </w:p>
                          <w:p w14:paraId="0BD44A77" w14:textId="77777777" w:rsidR="00C767E4" w:rsidRPr="0010374E" w:rsidRDefault="00C767E4" w:rsidP="005912B1">
                            <w:pPr>
                              <w:snapToGrid w:val="0"/>
                              <w:spacing w:line="280" w:lineRule="exact"/>
                              <w:ind w:leftChars="-50" w:left="-120" w:rightChars="-50" w:right="-120"/>
                              <w:jc w:val="center"/>
                              <w:rPr>
                                <w:rFonts w:ascii="標楷體" w:eastAsia="標楷體" w:hAnsi="標楷體"/>
                                <w:sz w:val="20"/>
                                <w:szCs w:val="20"/>
                              </w:rPr>
                            </w:pPr>
                            <w:r>
                              <w:rPr>
                                <w:rFonts w:ascii="標楷體" w:eastAsia="標楷體" w:hAnsi="標楷體" w:hint="eastAsia"/>
                                <w:sz w:val="20"/>
                                <w:szCs w:val="20"/>
                              </w:rPr>
                              <w:t>（</w:t>
                            </w:r>
                            <w:r w:rsidRPr="0010374E">
                              <w:rPr>
                                <w:rFonts w:ascii="標楷體" w:eastAsia="標楷體" w:hAnsi="標楷體" w:hint="eastAsia"/>
                                <w:sz w:val="20"/>
                                <w:szCs w:val="20"/>
                              </w:rPr>
                              <w:t>B</w:t>
                            </w:r>
                            <w:r>
                              <w:rPr>
                                <w:rFonts w:ascii="標楷體" w:eastAsia="標楷體" w:hAnsi="標楷體" w:hint="eastAsia"/>
                                <w:sz w:val="20"/>
                                <w:szCs w:val="20"/>
                              </w:rPr>
                              <w:t>）</w:t>
                            </w:r>
                          </w:p>
                        </w:tc>
                        <w:tc>
                          <w:tcPr>
                            <w:tcW w:w="1380" w:type="dxa"/>
                            <w:shd w:val="clear" w:color="auto" w:fill="CCECFF"/>
                            <w:vAlign w:val="center"/>
                          </w:tcPr>
                          <w:p w14:paraId="6A396DB3" w14:textId="77777777" w:rsidR="00C767E4" w:rsidRPr="0070654F" w:rsidRDefault="00C767E4" w:rsidP="005912B1">
                            <w:pPr>
                              <w:snapToGrid w:val="0"/>
                              <w:spacing w:line="280" w:lineRule="exact"/>
                              <w:ind w:leftChars="-50" w:left="-120" w:rightChars="-50" w:right="-120"/>
                              <w:jc w:val="center"/>
                              <w:rPr>
                                <w:rFonts w:ascii="標楷體" w:eastAsia="標楷體" w:hAnsi="標楷體"/>
                                <w:sz w:val="20"/>
                                <w:szCs w:val="20"/>
                              </w:rPr>
                            </w:pPr>
                            <w:r w:rsidRPr="0070654F">
                              <w:rPr>
                                <w:rFonts w:ascii="標楷體" w:eastAsia="標楷體" w:hAnsi="標楷體" w:hint="eastAsia"/>
                                <w:sz w:val="20"/>
                                <w:szCs w:val="20"/>
                              </w:rPr>
                              <w:t>累計執行率</w:t>
                            </w:r>
                          </w:p>
                          <w:p w14:paraId="38326E41" w14:textId="66BD1E12" w:rsidR="00C767E4" w:rsidRPr="0070654F" w:rsidRDefault="00C767E4" w:rsidP="005912B1">
                            <w:pPr>
                              <w:snapToGrid w:val="0"/>
                              <w:spacing w:line="280" w:lineRule="exact"/>
                              <w:ind w:leftChars="-50" w:left="-120" w:rightChars="-50" w:right="-120"/>
                              <w:jc w:val="center"/>
                              <w:rPr>
                                <w:rFonts w:ascii="標楷體" w:eastAsia="標楷體" w:hAnsi="標楷體"/>
                                <w:sz w:val="20"/>
                                <w:szCs w:val="20"/>
                              </w:rPr>
                            </w:pPr>
                            <w:r w:rsidRPr="0070654F">
                              <w:rPr>
                                <w:rFonts w:ascii="標楷體" w:eastAsia="標楷體" w:hAnsi="標楷體" w:hint="eastAsia"/>
                                <w:sz w:val="20"/>
                                <w:szCs w:val="20"/>
                              </w:rPr>
                              <w:t>（B</w:t>
                            </w:r>
                            <w:r w:rsidR="001340D2" w:rsidRPr="0070654F">
                              <w:rPr>
                                <w:rFonts w:ascii="標楷體" w:eastAsia="標楷體" w:hAnsi="標楷體" w:hint="eastAsia"/>
                                <w:sz w:val="20"/>
                                <w:szCs w:val="20"/>
                              </w:rPr>
                              <w:t>/</w:t>
                            </w:r>
                            <w:r w:rsidRPr="0070654F">
                              <w:rPr>
                                <w:rFonts w:ascii="標楷體" w:eastAsia="標楷體" w:hAnsi="標楷體" w:hint="eastAsia"/>
                                <w:sz w:val="20"/>
                                <w:szCs w:val="20"/>
                              </w:rPr>
                              <w:t>A×100</w:t>
                            </w:r>
                            <w:r w:rsidR="0070654F" w:rsidRPr="0070654F">
                              <w:rPr>
                                <w:rFonts w:ascii="標楷體" w:eastAsia="標楷體" w:hAnsi="標楷體" w:hint="eastAsia"/>
                                <w:sz w:val="20"/>
                                <w:szCs w:val="20"/>
                              </w:rPr>
                              <w:t>）</w:t>
                            </w:r>
                          </w:p>
                        </w:tc>
                      </w:tr>
                      <w:tr w:rsidR="00886991" w:rsidRPr="0010374E" w14:paraId="1B44205B" w14:textId="77777777" w:rsidTr="009F67F1">
                        <w:trPr>
                          <w:trHeight w:val="288"/>
                          <w:jc w:val="center"/>
                        </w:trPr>
                        <w:tc>
                          <w:tcPr>
                            <w:tcW w:w="738" w:type="dxa"/>
                            <w:shd w:val="clear" w:color="auto" w:fill="auto"/>
                            <w:vAlign w:val="center"/>
                          </w:tcPr>
                          <w:p w14:paraId="37C5413F"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b/>
                                <w:sz w:val="20"/>
                                <w:szCs w:val="20"/>
                              </w:rPr>
                            </w:pPr>
                            <w:r w:rsidRPr="0010374E">
                              <w:rPr>
                                <w:rFonts w:ascii="標楷體" w:eastAsia="標楷體" w:hAnsi="標楷體"/>
                                <w:b/>
                                <w:sz w:val="20"/>
                                <w:szCs w:val="20"/>
                              </w:rPr>
                              <w:t>合計</w:t>
                            </w:r>
                          </w:p>
                        </w:tc>
                        <w:tc>
                          <w:tcPr>
                            <w:tcW w:w="546" w:type="dxa"/>
                            <w:shd w:val="clear" w:color="auto" w:fill="auto"/>
                            <w:vAlign w:val="center"/>
                          </w:tcPr>
                          <w:p w14:paraId="2564E63B" w14:textId="77777777" w:rsidR="00C767E4" w:rsidRPr="0010374E" w:rsidRDefault="00C767E4" w:rsidP="00905C1F">
                            <w:pPr>
                              <w:overflowPunct w:val="0"/>
                              <w:snapToGrid w:val="0"/>
                              <w:spacing w:line="320" w:lineRule="exact"/>
                              <w:ind w:leftChars="-50" w:left="-120"/>
                              <w:jc w:val="right"/>
                              <w:rPr>
                                <w:rFonts w:ascii="標楷體" w:eastAsia="標楷體" w:hAnsi="標楷體"/>
                                <w:b/>
                                <w:sz w:val="20"/>
                                <w:szCs w:val="20"/>
                              </w:rPr>
                            </w:pPr>
                            <w:r w:rsidRPr="0010374E">
                              <w:rPr>
                                <w:rFonts w:ascii="標楷體" w:eastAsia="標楷體" w:hAnsi="標楷體"/>
                                <w:b/>
                                <w:sz w:val="20"/>
                                <w:szCs w:val="20"/>
                              </w:rPr>
                              <w:t>49</w:t>
                            </w:r>
                          </w:p>
                        </w:tc>
                        <w:tc>
                          <w:tcPr>
                            <w:tcW w:w="1502" w:type="dxa"/>
                            <w:shd w:val="clear" w:color="auto" w:fill="auto"/>
                            <w:vAlign w:val="center"/>
                          </w:tcPr>
                          <w:p w14:paraId="2AE135D5" w14:textId="77777777" w:rsidR="00C767E4" w:rsidRPr="0010374E" w:rsidRDefault="00C767E4" w:rsidP="002E11AE">
                            <w:pPr>
                              <w:overflowPunct w:val="0"/>
                              <w:snapToGrid w:val="0"/>
                              <w:spacing w:line="320" w:lineRule="exact"/>
                              <w:ind w:leftChars="-50" w:left="-120"/>
                              <w:jc w:val="right"/>
                              <w:rPr>
                                <w:rFonts w:ascii="標楷體" w:eastAsia="標楷體" w:hAnsi="標楷體"/>
                                <w:b/>
                                <w:sz w:val="20"/>
                                <w:szCs w:val="20"/>
                              </w:rPr>
                            </w:pPr>
                            <w:r w:rsidRPr="0010374E">
                              <w:rPr>
                                <w:rFonts w:ascii="標楷體" w:eastAsia="標楷體" w:hAnsi="標楷體"/>
                                <w:b/>
                                <w:sz w:val="20"/>
                                <w:szCs w:val="20"/>
                              </w:rPr>
                              <w:t xml:space="preserve">1,508,146,943 </w:t>
                            </w:r>
                          </w:p>
                        </w:tc>
                        <w:tc>
                          <w:tcPr>
                            <w:tcW w:w="1502" w:type="dxa"/>
                            <w:shd w:val="clear" w:color="auto" w:fill="auto"/>
                            <w:vAlign w:val="center"/>
                          </w:tcPr>
                          <w:p w14:paraId="1CDB0266" w14:textId="77777777" w:rsidR="00C767E4" w:rsidRPr="0010374E" w:rsidRDefault="00C767E4" w:rsidP="002E11AE">
                            <w:pPr>
                              <w:overflowPunct w:val="0"/>
                              <w:snapToGrid w:val="0"/>
                              <w:spacing w:line="320" w:lineRule="exact"/>
                              <w:ind w:leftChars="-25" w:left="-60"/>
                              <w:jc w:val="right"/>
                              <w:rPr>
                                <w:rFonts w:ascii="標楷體" w:eastAsia="標楷體" w:hAnsi="標楷體"/>
                                <w:b/>
                                <w:sz w:val="20"/>
                                <w:szCs w:val="20"/>
                              </w:rPr>
                            </w:pPr>
                            <w:r w:rsidRPr="0010374E">
                              <w:rPr>
                                <w:rFonts w:ascii="標楷體" w:eastAsia="標楷體" w:hAnsi="標楷體"/>
                                <w:b/>
                                <w:sz w:val="20"/>
                                <w:szCs w:val="20"/>
                              </w:rPr>
                              <w:t xml:space="preserve">1,184,921,271 </w:t>
                            </w:r>
                          </w:p>
                        </w:tc>
                        <w:tc>
                          <w:tcPr>
                            <w:tcW w:w="1503" w:type="dxa"/>
                            <w:shd w:val="clear" w:color="auto" w:fill="auto"/>
                            <w:vAlign w:val="center"/>
                          </w:tcPr>
                          <w:p w14:paraId="18F7CA9D" w14:textId="77777777" w:rsidR="00C767E4" w:rsidRPr="0010374E" w:rsidRDefault="00C767E4" w:rsidP="002E11AE">
                            <w:pPr>
                              <w:overflowPunct w:val="0"/>
                              <w:snapToGrid w:val="0"/>
                              <w:spacing w:line="320" w:lineRule="exact"/>
                              <w:ind w:leftChars="-25" w:left="-60"/>
                              <w:jc w:val="right"/>
                              <w:rPr>
                                <w:rFonts w:ascii="標楷體" w:eastAsia="標楷體" w:hAnsi="標楷體"/>
                                <w:b/>
                                <w:sz w:val="20"/>
                                <w:szCs w:val="20"/>
                              </w:rPr>
                            </w:pPr>
                            <w:r w:rsidRPr="0010374E">
                              <w:rPr>
                                <w:rFonts w:ascii="標楷體" w:eastAsia="標楷體" w:hAnsi="標楷體"/>
                                <w:b/>
                                <w:sz w:val="20"/>
                                <w:szCs w:val="20"/>
                              </w:rPr>
                              <w:t xml:space="preserve">1,107,840,683 </w:t>
                            </w:r>
                          </w:p>
                        </w:tc>
                        <w:tc>
                          <w:tcPr>
                            <w:tcW w:w="1380" w:type="dxa"/>
                            <w:shd w:val="clear" w:color="auto" w:fill="auto"/>
                            <w:vAlign w:val="center"/>
                          </w:tcPr>
                          <w:p w14:paraId="7524AE6A" w14:textId="77777777" w:rsidR="00C767E4" w:rsidRPr="0010374E" w:rsidRDefault="00C767E4" w:rsidP="002E11AE">
                            <w:pPr>
                              <w:overflowPunct w:val="0"/>
                              <w:snapToGrid w:val="0"/>
                              <w:spacing w:line="320" w:lineRule="exact"/>
                              <w:jc w:val="right"/>
                              <w:rPr>
                                <w:rFonts w:ascii="標楷體" w:eastAsia="標楷體" w:hAnsi="標楷體"/>
                                <w:b/>
                                <w:sz w:val="20"/>
                                <w:szCs w:val="20"/>
                              </w:rPr>
                            </w:pPr>
                            <w:r w:rsidRPr="0010374E">
                              <w:rPr>
                                <w:rFonts w:ascii="標楷體" w:eastAsia="標楷體" w:hAnsi="標楷體" w:hint="eastAsia"/>
                                <w:b/>
                                <w:sz w:val="20"/>
                                <w:szCs w:val="20"/>
                              </w:rPr>
                              <w:t>9</w:t>
                            </w:r>
                            <w:r w:rsidRPr="0010374E">
                              <w:rPr>
                                <w:rFonts w:ascii="標楷體" w:eastAsia="標楷體" w:hAnsi="標楷體"/>
                                <w:b/>
                                <w:sz w:val="20"/>
                                <w:szCs w:val="20"/>
                              </w:rPr>
                              <w:t>3.49</w:t>
                            </w:r>
                          </w:p>
                        </w:tc>
                      </w:tr>
                      <w:tr w:rsidR="000C732D" w:rsidRPr="0010374E" w14:paraId="01CC14AB" w14:textId="77777777" w:rsidTr="009D08BB">
                        <w:trPr>
                          <w:trHeight w:val="250"/>
                          <w:jc w:val="center"/>
                        </w:trPr>
                        <w:tc>
                          <w:tcPr>
                            <w:tcW w:w="738" w:type="dxa"/>
                            <w:shd w:val="clear" w:color="auto" w:fill="auto"/>
                            <w:vAlign w:val="center"/>
                          </w:tcPr>
                          <w:p w14:paraId="1F9A02AD" w14:textId="77777777" w:rsidR="000C732D" w:rsidRPr="0010374E" w:rsidRDefault="000C732D" w:rsidP="000C732D">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交通部</w:t>
                            </w:r>
                          </w:p>
                        </w:tc>
                        <w:tc>
                          <w:tcPr>
                            <w:tcW w:w="546" w:type="dxa"/>
                            <w:shd w:val="clear" w:color="auto" w:fill="auto"/>
                            <w:vAlign w:val="center"/>
                          </w:tcPr>
                          <w:p w14:paraId="7265627D" w14:textId="066B3C11" w:rsidR="000C732D" w:rsidRPr="0010374E" w:rsidRDefault="000C732D"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hint="eastAsia"/>
                                <w:sz w:val="20"/>
                                <w:szCs w:val="20"/>
                              </w:rPr>
                              <w:t>3</w:t>
                            </w:r>
                            <w:r>
                              <w:rPr>
                                <w:rFonts w:ascii="標楷體" w:eastAsia="標楷體" w:hAnsi="標楷體"/>
                                <w:sz w:val="20"/>
                                <w:szCs w:val="20"/>
                              </w:rPr>
                              <w:t>5</w:t>
                            </w:r>
                          </w:p>
                        </w:tc>
                        <w:tc>
                          <w:tcPr>
                            <w:tcW w:w="1502" w:type="dxa"/>
                            <w:shd w:val="clear" w:color="auto" w:fill="auto"/>
                          </w:tcPr>
                          <w:p w14:paraId="368045BB" w14:textId="153B1F12"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796,753,545 </w:t>
                            </w:r>
                          </w:p>
                        </w:tc>
                        <w:tc>
                          <w:tcPr>
                            <w:tcW w:w="1502" w:type="dxa"/>
                            <w:shd w:val="clear" w:color="auto" w:fill="auto"/>
                          </w:tcPr>
                          <w:p w14:paraId="71FFD532" w14:textId="1823A87E"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777,595,795 </w:t>
                            </w:r>
                          </w:p>
                        </w:tc>
                        <w:tc>
                          <w:tcPr>
                            <w:tcW w:w="1503" w:type="dxa"/>
                            <w:shd w:val="clear" w:color="auto" w:fill="auto"/>
                          </w:tcPr>
                          <w:p w14:paraId="7EA2DD31" w14:textId="2B03B108"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700,849,807 </w:t>
                            </w:r>
                          </w:p>
                        </w:tc>
                        <w:tc>
                          <w:tcPr>
                            <w:tcW w:w="1380" w:type="dxa"/>
                            <w:shd w:val="clear" w:color="auto" w:fill="auto"/>
                          </w:tcPr>
                          <w:p w14:paraId="490C8EB8" w14:textId="47AB4FC8" w:rsidR="000C732D" w:rsidRPr="0010374E" w:rsidRDefault="000C732D" w:rsidP="000C732D">
                            <w:pPr>
                              <w:overflowPunct w:val="0"/>
                              <w:snapToGrid w:val="0"/>
                              <w:spacing w:line="320" w:lineRule="exact"/>
                              <w:jc w:val="right"/>
                              <w:rPr>
                                <w:rFonts w:ascii="標楷體" w:eastAsia="標楷體" w:hAnsi="標楷體"/>
                                <w:sz w:val="20"/>
                                <w:szCs w:val="20"/>
                              </w:rPr>
                            </w:pPr>
                            <w:r w:rsidRPr="00153027">
                              <w:rPr>
                                <w:rFonts w:ascii="標楷體" w:eastAsia="標楷體" w:hAnsi="標楷體"/>
                                <w:sz w:val="20"/>
                                <w:szCs w:val="20"/>
                              </w:rPr>
                              <w:t xml:space="preserve">90.13 </w:t>
                            </w:r>
                          </w:p>
                        </w:tc>
                      </w:tr>
                      <w:tr w:rsidR="000C732D" w:rsidRPr="0010374E" w14:paraId="4B4D6EA3" w14:textId="77777777" w:rsidTr="009D08BB">
                        <w:trPr>
                          <w:trHeight w:val="266"/>
                          <w:jc w:val="center"/>
                        </w:trPr>
                        <w:tc>
                          <w:tcPr>
                            <w:tcW w:w="738" w:type="dxa"/>
                            <w:shd w:val="clear" w:color="auto" w:fill="auto"/>
                            <w:vAlign w:val="center"/>
                          </w:tcPr>
                          <w:p w14:paraId="0D41A636" w14:textId="77777777" w:rsidR="000C732D" w:rsidRPr="0010374E" w:rsidRDefault="000C732D" w:rsidP="000C732D">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公路局</w:t>
                            </w:r>
                          </w:p>
                        </w:tc>
                        <w:tc>
                          <w:tcPr>
                            <w:tcW w:w="546" w:type="dxa"/>
                            <w:shd w:val="clear" w:color="auto" w:fill="auto"/>
                            <w:vAlign w:val="center"/>
                          </w:tcPr>
                          <w:p w14:paraId="2A92210A" w14:textId="2B3A6658" w:rsidR="000C732D" w:rsidRPr="0010374E" w:rsidRDefault="000C732D" w:rsidP="00905C1F">
                            <w:pPr>
                              <w:overflowPunct w:val="0"/>
                              <w:snapToGrid w:val="0"/>
                              <w:spacing w:line="320" w:lineRule="exact"/>
                              <w:ind w:leftChars="-50" w:left="-120"/>
                              <w:jc w:val="right"/>
                              <w:rPr>
                                <w:rFonts w:ascii="標楷體" w:eastAsia="標楷體" w:hAnsi="標楷體"/>
                                <w:sz w:val="20"/>
                                <w:szCs w:val="20"/>
                              </w:rPr>
                            </w:pPr>
                            <w:r>
                              <w:rPr>
                                <w:rFonts w:ascii="標楷體" w:eastAsia="標楷體" w:hAnsi="標楷體"/>
                                <w:sz w:val="20"/>
                                <w:szCs w:val="20"/>
                              </w:rPr>
                              <w:t>5</w:t>
                            </w:r>
                          </w:p>
                        </w:tc>
                        <w:tc>
                          <w:tcPr>
                            <w:tcW w:w="1502" w:type="dxa"/>
                            <w:shd w:val="clear" w:color="auto" w:fill="auto"/>
                          </w:tcPr>
                          <w:p w14:paraId="430A48AD" w14:textId="12207743"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499,558,398 </w:t>
                            </w:r>
                          </w:p>
                        </w:tc>
                        <w:tc>
                          <w:tcPr>
                            <w:tcW w:w="1502" w:type="dxa"/>
                            <w:shd w:val="clear" w:color="auto" w:fill="auto"/>
                          </w:tcPr>
                          <w:p w14:paraId="7C92ED72" w14:textId="028C0362"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281,863,476 </w:t>
                            </w:r>
                          </w:p>
                        </w:tc>
                        <w:tc>
                          <w:tcPr>
                            <w:tcW w:w="1503" w:type="dxa"/>
                            <w:shd w:val="clear" w:color="auto" w:fill="auto"/>
                          </w:tcPr>
                          <w:p w14:paraId="2BAC39C8" w14:textId="506A895D" w:rsidR="000C732D" w:rsidRPr="0010374E" w:rsidRDefault="000C732D" w:rsidP="000C732D">
                            <w:pPr>
                              <w:overflowPunct w:val="0"/>
                              <w:snapToGrid w:val="0"/>
                              <w:spacing w:line="320" w:lineRule="exact"/>
                              <w:ind w:leftChars="-50" w:left="-120"/>
                              <w:jc w:val="right"/>
                              <w:rPr>
                                <w:rFonts w:ascii="標楷體" w:eastAsia="標楷體" w:hAnsi="標楷體"/>
                                <w:sz w:val="20"/>
                                <w:szCs w:val="20"/>
                              </w:rPr>
                            </w:pPr>
                            <w:r w:rsidRPr="00153027">
                              <w:rPr>
                                <w:rFonts w:ascii="標楷體" w:eastAsia="標楷體" w:hAnsi="標楷體"/>
                                <w:sz w:val="20"/>
                                <w:szCs w:val="20"/>
                              </w:rPr>
                              <w:t xml:space="preserve">281,863,476 </w:t>
                            </w:r>
                          </w:p>
                        </w:tc>
                        <w:tc>
                          <w:tcPr>
                            <w:tcW w:w="1380" w:type="dxa"/>
                            <w:shd w:val="clear" w:color="auto" w:fill="auto"/>
                          </w:tcPr>
                          <w:p w14:paraId="093181CE" w14:textId="2224888F" w:rsidR="000C732D" w:rsidRPr="0010374E" w:rsidRDefault="000C732D" w:rsidP="000C732D">
                            <w:pPr>
                              <w:overflowPunct w:val="0"/>
                              <w:snapToGrid w:val="0"/>
                              <w:spacing w:line="320" w:lineRule="exact"/>
                              <w:jc w:val="right"/>
                              <w:rPr>
                                <w:rFonts w:ascii="標楷體" w:eastAsia="標楷體" w:hAnsi="標楷體"/>
                                <w:sz w:val="20"/>
                                <w:szCs w:val="20"/>
                              </w:rPr>
                            </w:pPr>
                            <w:r w:rsidRPr="00153027">
                              <w:rPr>
                                <w:rFonts w:ascii="標楷體" w:eastAsia="標楷體" w:hAnsi="標楷體"/>
                                <w:sz w:val="20"/>
                                <w:szCs w:val="20"/>
                              </w:rPr>
                              <w:t xml:space="preserve">100.00 </w:t>
                            </w:r>
                          </w:p>
                        </w:tc>
                      </w:tr>
                      <w:tr w:rsidR="00886991" w:rsidRPr="0010374E" w14:paraId="4116EAA9" w14:textId="77777777" w:rsidTr="009F67F1">
                        <w:trPr>
                          <w:trHeight w:val="250"/>
                          <w:jc w:val="center"/>
                        </w:trPr>
                        <w:tc>
                          <w:tcPr>
                            <w:tcW w:w="738" w:type="dxa"/>
                            <w:shd w:val="clear" w:color="auto" w:fill="auto"/>
                            <w:vAlign w:val="center"/>
                          </w:tcPr>
                          <w:p w14:paraId="749A42E5"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運研所</w:t>
                            </w:r>
                          </w:p>
                        </w:tc>
                        <w:tc>
                          <w:tcPr>
                            <w:tcW w:w="546" w:type="dxa"/>
                            <w:shd w:val="clear" w:color="auto" w:fill="auto"/>
                            <w:vAlign w:val="center"/>
                          </w:tcPr>
                          <w:p w14:paraId="5D0549AB" w14:textId="77777777" w:rsidR="00C767E4" w:rsidRPr="0010374E" w:rsidRDefault="00C767E4"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hint="eastAsia"/>
                                <w:sz w:val="20"/>
                                <w:szCs w:val="20"/>
                              </w:rPr>
                              <w:t>8</w:t>
                            </w:r>
                          </w:p>
                        </w:tc>
                        <w:tc>
                          <w:tcPr>
                            <w:tcW w:w="1502" w:type="dxa"/>
                            <w:shd w:val="clear" w:color="auto" w:fill="auto"/>
                            <w:vAlign w:val="center"/>
                          </w:tcPr>
                          <w:p w14:paraId="2EE81657" w14:textId="77777777" w:rsidR="00C767E4" w:rsidRPr="0010374E" w:rsidRDefault="00C767E4" w:rsidP="002E11AE">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 xml:space="preserve">131,835,000 </w:t>
                            </w:r>
                          </w:p>
                        </w:tc>
                        <w:tc>
                          <w:tcPr>
                            <w:tcW w:w="1502" w:type="dxa"/>
                            <w:shd w:val="clear" w:color="auto" w:fill="auto"/>
                            <w:vAlign w:val="center"/>
                          </w:tcPr>
                          <w:p w14:paraId="18ADCCB1"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75,132,000 </w:t>
                            </w:r>
                          </w:p>
                        </w:tc>
                        <w:tc>
                          <w:tcPr>
                            <w:tcW w:w="1503" w:type="dxa"/>
                            <w:shd w:val="clear" w:color="auto" w:fill="auto"/>
                            <w:vAlign w:val="center"/>
                          </w:tcPr>
                          <w:p w14:paraId="5E9267E8"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74,797,400 </w:t>
                            </w:r>
                          </w:p>
                        </w:tc>
                        <w:tc>
                          <w:tcPr>
                            <w:tcW w:w="1380" w:type="dxa"/>
                            <w:shd w:val="clear" w:color="auto" w:fill="auto"/>
                            <w:vAlign w:val="center"/>
                          </w:tcPr>
                          <w:p w14:paraId="31A925AB"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hint="eastAsia"/>
                                <w:sz w:val="20"/>
                                <w:szCs w:val="20"/>
                              </w:rPr>
                              <w:t>9</w:t>
                            </w:r>
                            <w:r w:rsidRPr="0010374E">
                              <w:rPr>
                                <w:rFonts w:ascii="標楷體" w:eastAsia="標楷體" w:hAnsi="標楷體"/>
                                <w:sz w:val="20"/>
                                <w:szCs w:val="20"/>
                              </w:rPr>
                              <w:t>9.55</w:t>
                            </w:r>
                          </w:p>
                        </w:tc>
                      </w:tr>
                      <w:tr w:rsidR="00886991" w:rsidRPr="0010374E" w14:paraId="7814A9F7" w14:textId="77777777" w:rsidTr="009F67F1">
                        <w:trPr>
                          <w:trHeight w:val="250"/>
                          <w:jc w:val="center"/>
                        </w:trPr>
                        <w:tc>
                          <w:tcPr>
                            <w:tcW w:w="738" w:type="dxa"/>
                            <w:shd w:val="clear" w:color="auto" w:fill="auto"/>
                            <w:vAlign w:val="center"/>
                          </w:tcPr>
                          <w:p w14:paraId="2735318F" w14:textId="77777777" w:rsidR="00C767E4" w:rsidRPr="0010374E" w:rsidRDefault="00C767E4" w:rsidP="002E11AE">
                            <w:pPr>
                              <w:overflowPunct w:val="0"/>
                              <w:snapToGrid w:val="0"/>
                              <w:spacing w:line="320" w:lineRule="exact"/>
                              <w:ind w:leftChars="-50" w:left="-120" w:rightChars="-50" w:right="-120"/>
                              <w:jc w:val="center"/>
                              <w:rPr>
                                <w:rFonts w:ascii="標楷體" w:eastAsia="標楷體" w:hAnsi="標楷體"/>
                                <w:sz w:val="20"/>
                                <w:szCs w:val="20"/>
                              </w:rPr>
                            </w:pPr>
                            <w:r w:rsidRPr="0010374E">
                              <w:rPr>
                                <w:rFonts w:ascii="標楷體" w:eastAsia="標楷體" w:hAnsi="標楷體"/>
                                <w:sz w:val="20"/>
                                <w:szCs w:val="20"/>
                              </w:rPr>
                              <w:t>氣象署</w:t>
                            </w:r>
                          </w:p>
                        </w:tc>
                        <w:tc>
                          <w:tcPr>
                            <w:tcW w:w="546" w:type="dxa"/>
                            <w:shd w:val="clear" w:color="auto" w:fill="auto"/>
                            <w:vAlign w:val="center"/>
                          </w:tcPr>
                          <w:p w14:paraId="3EBAFE76" w14:textId="77777777" w:rsidR="00C767E4" w:rsidRPr="0010374E" w:rsidRDefault="00C767E4" w:rsidP="00905C1F">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1</w:t>
                            </w:r>
                          </w:p>
                        </w:tc>
                        <w:tc>
                          <w:tcPr>
                            <w:tcW w:w="1502" w:type="dxa"/>
                            <w:shd w:val="clear" w:color="auto" w:fill="auto"/>
                            <w:vAlign w:val="center"/>
                          </w:tcPr>
                          <w:p w14:paraId="26C0C198" w14:textId="77777777" w:rsidR="00C767E4" w:rsidRPr="0010374E" w:rsidRDefault="00C767E4" w:rsidP="002E11AE">
                            <w:pPr>
                              <w:overflowPunct w:val="0"/>
                              <w:snapToGrid w:val="0"/>
                              <w:spacing w:line="320" w:lineRule="exact"/>
                              <w:ind w:leftChars="-50" w:left="-120"/>
                              <w:jc w:val="right"/>
                              <w:rPr>
                                <w:rFonts w:ascii="標楷體" w:eastAsia="標楷體" w:hAnsi="標楷體"/>
                                <w:sz w:val="20"/>
                                <w:szCs w:val="20"/>
                              </w:rPr>
                            </w:pPr>
                            <w:r w:rsidRPr="0010374E">
                              <w:rPr>
                                <w:rFonts w:ascii="標楷體" w:eastAsia="標楷體" w:hAnsi="標楷體"/>
                                <w:sz w:val="20"/>
                                <w:szCs w:val="20"/>
                              </w:rPr>
                              <w:t xml:space="preserve">80,000,000 </w:t>
                            </w:r>
                          </w:p>
                        </w:tc>
                        <w:tc>
                          <w:tcPr>
                            <w:tcW w:w="1502" w:type="dxa"/>
                            <w:shd w:val="clear" w:color="auto" w:fill="auto"/>
                            <w:vAlign w:val="center"/>
                          </w:tcPr>
                          <w:p w14:paraId="4BCFBE0F"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50,330,000 </w:t>
                            </w:r>
                          </w:p>
                        </w:tc>
                        <w:tc>
                          <w:tcPr>
                            <w:tcW w:w="1503" w:type="dxa"/>
                            <w:shd w:val="clear" w:color="auto" w:fill="auto"/>
                            <w:vAlign w:val="center"/>
                          </w:tcPr>
                          <w:p w14:paraId="7BBB171E"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sz w:val="20"/>
                                <w:szCs w:val="20"/>
                              </w:rPr>
                              <w:t xml:space="preserve">50,330,000 </w:t>
                            </w:r>
                          </w:p>
                        </w:tc>
                        <w:tc>
                          <w:tcPr>
                            <w:tcW w:w="1380" w:type="dxa"/>
                            <w:shd w:val="clear" w:color="auto" w:fill="auto"/>
                            <w:vAlign w:val="center"/>
                          </w:tcPr>
                          <w:p w14:paraId="5372D9A6" w14:textId="77777777" w:rsidR="00C767E4" w:rsidRPr="0010374E" w:rsidRDefault="00C767E4" w:rsidP="002E11AE">
                            <w:pPr>
                              <w:overflowPunct w:val="0"/>
                              <w:snapToGrid w:val="0"/>
                              <w:spacing w:line="320" w:lineRule="exact"/>
                              <w:jc w:val="right"/>
                              <w:rPr>
                                <w:rFonts w:ascii="標楷體" w:eastAsia="標楷體" w:hAnsi="標楷體"/>
                                <w:sz w:val="20"/>
                                <w:szCs w:val="20"/>
                              </w:rPr>
                            </w:pPr>
                            <w:r w:rsidRPr="0010374E">
                              <w:rPr>
                                <w:rFonts w:ascii="標楷體" w:eastAsia="標楷體" w:hAnsi="標楷體" w:hint="eastAsia"/>
                                <w:sz w:val="20"/>
                                <w:szCs w:val="20"/>
                              </w:rPr>
                              <w:t>1</w:t>
                            </w:r>
                            <w:r w:rsidRPr="0010374E">
                              <w:rPr>
                                <w:rFonts w:ascii="標楷體" w:eastAsia="標楷體" w:hAnsi="標楷體"/>
                                <w:sz w:val="20"/>
                                <w:szCs w:val="20"/>
                              </w:rPr>
                              <w:t>00.00</w:t>
                            </w:r>
                          </w:p>
                        </w:tc>
                      </w:tr>
                    </w:tbl>
                    <w:p w14:paraId="4BC961D0" w14:textId="77777777" w:rsidR="00C767E4" w:rsidRPr="0010374E" w:rsidRDefault="00C767E4" w:rsidP="00C767E4">
                      <w:pPr>
                        <w:overflowPunct w:val="0"/>
                        <w:spacing w:line="220" w:lineRule="exact"/>
                        <w:ind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註：1.資料截止日：112年12月31日。</w:t>
                      </w:r>
                    </w:p>
                    <w:p w14:paraId="07BA56C9" w14:textId="77777777" w:rsidR="00C767E4" w:rsidRPr="0010374E" w:rsidRDefault="00C767E4" w:rsidP="00C767E4">
                      <w:pPr>
                        <w:overflowPunct w:val="0"/>
                        <w:spacing w:afterLines="50" w:after="120" w:line="220" w:lineRule="exact"/>
                        <w:rPr>
                          <w:rFonts w:ascii="標楷體" w:eastAsia="標楷體" w:hAnsi="標楷體"/>
                          <w:sz w:val="18"/>
                          <w:szCs w:val="18"/>
                        </w:rPr>
                      </w:pPr>
                      <w:r w:rsidRPr="0010374E">
                        <w:rPr>
                          <w:rFonts w:ascii="標楷體" w:eastAsia="標楷體" w:hAnsi="標楷體" w:hint="eastAsia"/>
                          <w:sz w:val="18"/>
                          <w:szCs w:val="18"/>
                        </w:rPr>
                        <w:t xml:space="preserve">　　</w:t>
                      </w:r>
                      <w:r>
                        <w:rPr>
                          <w:rFonts w:ascii="標楷體" w:eastAsia="標楷體" w:hAnsi="標楷體" w:hint="eastAsia"/>
                          <w:sz w:val="18"/>
                          <w:szCs w:val="18"/>
                        </w:rPr>
                        <w:t xml:space="preserve"> </w:t>
                      </w:r>
                      <w:r w:rsidRPr="0010374E">
                        <w:rPr>
                          <w:rFonts w:ascii="標楷體" w:eastAsia="標楷體" w:hAnsi="標楷體" w:hint="eastAsia"/>
                          <w:sz w:val="18"/>
                          <w:szCs w:val="18"/>
                        </w:rPr>
                        <w:t>2.資料來源︰整理自交通部提供資料。</w:t>
                      </w:r>
                    </w:p>
                    <w:p w14:paraId="12A017EB" w14:textId="77777777" w:rsidR="00C767E4" w:rsidRPr="0010374E" w:rsidRDefault="00C767E4" w:rsidP="00C767E4">
                      <w:pPr>
                        <w:spacing w:line="200" w:lineRule="exact"/>
                        <w:jc w:val="both"/>
                        <w:rPr>
                          <w:rFonts w:ascii="標楷體" w:eastAsia="標楷體" w:hAnsi="標楷體"/>
                          <w:sz w:val="18"/>
                          <w:szCs w:val="18"/>
                        </w:rPr>
                      </w:pPr>
                    </w:p>
                  </w:txbxContent>
                </v:textbox>
                <w10:wrap type="square" anchorx="margin"/>
              </v:shape>
            </w:pict>
          </mc:Fallback>
        </mc:AlternateContent>
      </w:r>
      <w:r w:rsidR="00A27C58" w:rsidRPr="008C68C9">
        <w:rPr>
          <w:rFonts w:hAnsi="標楷體" w:hint="eastAsia"/>
          <w:sz w:val="28"/>
          <w:szCs w:val="28"/>
        </w:rPr>
        <w:t>I</w:t>
      </w:r>
      <w:r w:rsidR="00A27C58" w:rsidRPr="008C68C9">
        <w:rPr>
          <w:rFonts w:hAnsi="標楷體"/>
          <w:sz w:val="28"/>
          <w:szCs w:val="28"/>
        </w:rPr>
        <w:t>TS</w:t>
      </w:r>
      <w:r w:rsidR="00164DFF" w:rsidRPr="008C68C9">
        <w:rPr>
          <w:rFonts w:hAnsi="標楷體" w:hint="eastAsia"/>
          <w:sz w:val="28"/>
          <w:szCs w:val="28"/>
        </w:rPr>
        <w:t>第2期</w:t>
      </w:r>
      <w:r w:rsidR="00770132">
        <w:rPr>
          <w:rFonts w:hAnsi="標楷體" w:hint="eastAsia"/>
          <w:sz w:val="28"/>
          <w:szCs w:val="28"/>
        </w:rPr>
        <w:t>計畫之</w:t>
      </w:r>
      <w:r w:rsidR="00E1380E" w:rsidRPr="008C68C9">
        <w:rPr>
          <w:rFonts w:hAnsi="標楷體" w:hint="eastAsia"/>
          <w:sz w:val="28"/>
          <w:szCs w:val="28"/>
        </w:rPr>
        <w:t>委辦</w:t>
      </w:r>
      <w:r w:rsidR="00164DFF" w:rsidRPr="008C68C9">
        <w:rPr>
          <w:rFonts w:hAnsi="標楷體" w:hint="eastAsia"/>
          <w:sz w:val="28"/>
          <w:szCs w:val="28"/>
        </w:rPr>
        <w:t>計畫</w:t>
      </w:r>
      <w:r w:rsidR="00770132">
        <w:rPr>
          <w:rFonts w:hAnsi="標楷體" w:hint="eastAsia"/>
          <w:sz w:val="28"/>
          <w:szCs w:val="28"/>
        </w:rPr>
        <w:t>部分</w:t>
      </w:r>
      <w:r w:rsidR="002F05B1">
        <w:rPr>
          <w:rFonts w:hAnsi="標楷體" w:hint="eastAsia"/>
          <w:sz w:val="28"/>
          <w:szCs w:val="28"/>
        </w:rPr>
        <w:t>，</w:t>
      </w:r>
      <w:r w:rsidR="00C04323" w:rsidRPr="008C68C9">
        <w:rPr>
          <w:rFonts w:hAnsi="標楷體" w:hint="eastAsia"/>
          <w:sz w:val="28"/>
          <w:szCs w:val="28"/>
        </w:rPr>
        <w:t>主要</w:t>
      </w:r>
      <w:r w:rsidR="00770132">
        <w:rPr>
          <w:rFonts w:hAnsi="標楷體" w:hint="eastAsia"/>
          <w:sz w:val="28"/>
          <w:szCs w:val="28"/>
        </w:rPr>
        <w:t>辦理</w:t>
      </w:r>
      <w:r w:rsidR="00C67A7D">
        <w:rPr>
          <w:rFonts w:hAnsi="標楷體" w:hint="eastAsia"/>
          <w:sz w:val="28"/>
          <w:szCs w:val="28"/>
        </w:rPr>
        <w:t>前述5大</w:t>
      </w:r>
      <w:r w:rsidR="00C67A7D" w:rsidRPr="00770132">
        <w:rPr>
          <w:rFonts w:hAnsi="標楷體"/>
          <w:sz w:val="28"/>
          <w:szCs w:val="28"/>
        </w:rPr>
        <w:t>工作項目</w:t>
      </w:r>
      <w:r w:rsidR="00C67A7D">
        <w:rPr>
          <w:rFonts w:hAnsi="標楷體" w:hint="eastAsia"/>
          <w:sz w:val="28"/>
          <w:szCs w:val="28"/>
        </w:rPr>
        <w:t>項下之</w:t>
      </w:r>
      <w:r w:rsidR="00C04323" w:rsidRPr="008C68C9">
        <w:rPr>
          <w:rFonts w:hAnsi="標楷體" w:hint="eastAsia"/>
          <w:sz w:val="28"/>
          <w:szCs w:val="28"/>
        </w:rPr>
        <w:t>智慧運輸大數據及其技術基礎建設</w:t>
      </w:r>
      <w:r w:rsidR="00776F10" w:rsidRPr="008C68C9">
        <w:rPr>
          <w:rFonts w:hAnsi="標楷體" w:hint="eastAsia"/>
          <w:sz w:val="28"/>
          <w:szCs w:val="28"/>
        </w:rPr>
        <w:t>、地理資訊系統圖</w:t>
      </w:r>
      <w:r w:rsidR="005B29E6">
        <w:rPr>
          <w:rFonts w:hAnsi="標楷體" w:hint="eastAsia"/>
          <w:sz w:val="28"/>
          <w:szCs w:val="28"/>
        </w:rPr>
        <w:t>臺</w:t>
      </w:r>
      <w:r w:rsidR="00DA2CA2">
        <w:rPr>
          <w:rFonts w:hAnsi="標楷體" w:hint="eastAsia"/>
          <w:sz w:val="28"/>
          <w:szCs w:val="28"/>
        </w:rPr>
        <w:t>與</w:t>
      </w:r>
      <w:r w:rsidR="00776F10" w:rsidRPr="008C68C9">
        <w:rPr>
          <w:rFonts w:hAnsi="標楷體" w:hint="eastAsia"/>
          <w:sz w:val="28"/>
          <w:szCs w:val="28"/>
        </w:rPr>
        <w:t>服務開發升級、建構交通數據資料流通共享、公用資料探索服務、公私協作資料市集</w:t>
      </w:r>
      <w:r w:rsidR="00C67A7D">
        <w:rPr>
          <w:rFonts w:hAnsi="標楷體" w:hint="eastAsia"/>
          <w:sz w:val="28"/>
          <w:szCs w:val="28"/>
        </w:rPr>
        <w:t>及</w:t>
      </w:r>
      <w:r w:rsidR="00776F10" w:rsidRPr="008C68C9">
        <w:rPr>
          <w:rFonts w:hAnsi="標楷體" w:hint="eastAsia"/>
          <w:sz w:val="28"/>
          <w:szCs w:val="28"/>
        </w:rPr>
        <w:t>數位資料治理工具、海氣象交通資訊系統基礎建設、省道快速公路智慧交通管理基礎建設、擴大現有交通服務行動之服務範圍至北臺灣及東部區域、推廣共享運具服務、建置5G環境進行未來智慧交通創新服務驗證、無人載具導入交通運輸領域服務驗證、車聯網</w:t>
      </w:r>
      <w:r w:rsidR="00174E16">
        <w:rPr>
          <w:rFonts w:hAnsi="標楷體" w:hint="eastAsia"/>
          <w:sz w:val="28"/>
          <w:szCs w:val="28"/>
        </w:rPr>
        <w:t>等</w:t>
      </w:r>
      <w:r w:rsidR="00776F10" w:rsidRPr="008C68C9">
        <w:rPr>
          <w:rFonts w:hAnsi="標楷體" w:hint="eastAsia"/>
          <w:sz w:val="28"/>
          <w:szCs w:val="28"/>
        </w:rPr>
        <w:t>技術應用於機車安全改善之技術發展及服務擴散、建立未來智慧運輸資通安全基礎、結合5G車聯網技術建構高精地圖平臺、應用人工智慧等新興科技方法於交通運輸管理等</w:t>
      </w:r>
      <w:r w:rsidR="00480694" w:rsidRPr="008C68C9">
        <w:rPr>
          <w:rFonts w:hAnsi="標楷體" w:hint="eastAsia"/>
          <w:sz w:val="28"/>
          <w:szCs w:val="28"/>
        </w:rPr>
        <w:t>工作</w:t>
      </w:r>
      <w:r w:rsidR="00441D57" w:rsidRPr="008C68C9">
        <w:rPr>
          <w:rFonts w:hAnsi="標楷體" w:hint="eastAsia"/>
          <w:sz w:val="28"/>
          <w:szCs w:val="28"/>
        </w:rPr>
        <w:t>，</w:t>
      </w:r>
      <w:r w:rsidR="00E1380E" w:rsidRPr="008C68C9">
        <w:rPr>
          <w:rFonts w:hAnsi="標楷體" w:hint="eastAsia"/>
          <w:sz w:val="28"/>
          <w:szCs w:val="28"/>
        </w:rPr>
        <w:t>分由交通部及所屬公路</w:t>
      </w:r>
      <w:r w:rsidR="002E11AE">
        <w:rPr>
          <w:rFonts w:hAnsi="標楷體" w:hint="eastAsia"/>
          <w:sz w:val="28"/>
          <w:szCs w:val="28"/>
        </w:rPr>
        <w:t>總</w:t>
      </w:r>
      <w:r w:rsidR="00E1380E" w:rsidRPr="008C68C9">
        <w:rPr>
          <w:rFonts w:hAnsi="標楷體" w:hint="eastAsia"/>
          <w:sz w:val="28"/>
          <w:szCs w:val="28"/>
        </w:rPr>
        <w:t>局</w:t>
      </w:r>
      <w:r w:rsidR="002E11AE">
        <w:rPr>
          <w:rFonts w:hAnsi="標楷體" w:hint="eastAsia"/>
          <w:sz w:val="28"/>
          <w:szCs w:val="28"/>
        </w:rPr>
        <w:t>（</w:t>
      </w:r>
      <w:r w:rsidR="005F7F46">
        <w:rPr>
          <w:rFonts w:hAnsi="標楷體" w:hint="eastAsia"/>
          <w:sz w:val="28"/>
          <w:szCs w:val="28"/>
        </w:rPr>
        <w:t>下稱</w:t>
      </w:r>
      <w:r w:rsidR="002E11AE">
        <w:rPr>
          <w:rFonts w:hAnsi="標楷體" w:hint="eastAsia"/>
          <w:sz w:val="28"/>
          <w:szCs w:val="28"/>
        </w:rPr>
        <w:t>公路局）</w:t>
      </w:r>
      <w:r w:rsidR="00E1380E" w:rsidRPr="008C68C9">
        <w:rPr>
          <w:rFonts w:hAnsi="標楷體" w:hint="eastAsia"/>
          <w:sz w:val="28"/>
          <w:szCs w:val="28"/>
        </w:rPr>
        <w:t>、運輸研究所</w:t>
      </w:r>
      <w:r w:rsidR="00B715F7" w:rsidRPr="008C68C9">
        <w:rPr>
          <w:rFonts w:hAnsi="標楷體" w:hint="eastAsia"/>
          <w:sz w:val="28"/>
          <w:szCs w:val="28"/>
        </w:rPr>
        <w:t>（</w:t>
      </w:r>
      <w:r w:rsidR="00E1380E" w:rsidRPr="008C68C9">
        <w:rPr>
          <w:rFonts w:hAnsi="標楷體" w:hint="eastAsia"/>
          <w:sz w:val="28"/>
          <w:szCs w:val="28"/>
        </w:rPr>
        <w:t>下稱運研所）、中央氣象</w:t>
      </w:r>
      <w:r w:rsidR="002E11AE">
        <w:rPr>
          <w:rFonts w:hAnsi="標楷體" w:hint="eastAsia"/>
          <w:sz w:val="28"/>
          <w:szCs w:val="28"/>
        </w:rPr>
        <w:t>局</w:t>
      </w:r>
      <w:r w:rsidR="00B715F7" w:rsidRPr="008C68C9">
        <w:rPr>
          <w:rFonts w:hAnsi="標楷體" w:hint="eastAsia"/>
          <w:sz w:val="28"/>
          <w:szCs w:val="28"/>
        </w:rPr>
        <w:t>（</w:t>
      </w:r>
      <w:r w:rsidR="002E11AE">
        <w:rPr>
          <w:rFonts w:hAnsi="標楷體" w:hint="eastAsia"/>
          <w:sz w:val="28"/>
          <w:szCs w:val="28"/>
        </w:rPr>
        <w:t>中央氣象署，</w:t>
      </w:r>
      <w:r w:rsidR="00E1380E" w:rsidRPr="008C68C9">
        <w:rPr>
          <w:rFonts w:hAnsi="標楷體" w:hint="eastAsia"/>
          <w:sz w:val="28"/>
          <w:szCs w:val="28"/>
        </w:rPr>
        <w:t>下稱氣象署）等4個機關執行</w:t>
      </w:r>
      <w:r>
        <w:rPr>
          <w:rFonts w:hAnsi="標楷體" w:hint="eastAsia"/>
          <w:sz w:val="28"/>
          <w:szCs w:val="28"/>
        </w:rPr>
        <w:t>。</w:t>
      </w:r>
      <w:r w:rsidR="0036486E" w:rsidRPr="008C68C9">
        <w:rPr>
          <w:rFonts w:hAnsi="標楷體" w:hint="eastAsia"/>
          <w:sz w:val="28"/>
          <w:szCs w:val="28"/>
        </w:rPr>
        <w:t>截至1</w:t>
      </w:r>
      <w:r w:rsidR="0036486E" w:rsidRPr="008C68C9">
        <w:rPr>
          <w:rFonts w:hAnsi="標楷體"/>
          <w:sz w:val="28"/>
          <w:szCs w:val="28"/>
        </w:rPr>
        <w:t>12</w:t>
      </w:r>
      <w:r w:rsidR="0036486E" w:rsidRPr="008C68C9">
        <w:rPr>
          <w:rFonts w:hAnsi="標楷體" w:hint="eastAsia"/>
          <w:sz w:val="28"/>
          <w:szCs w:val="28"/>
        </w:rPr>
        <w:t>年底止，</w:t>
      </w:r>
      <w:r>
        <w:rPr>
          <w:rFonts w:hAnsi="標楷體" w:hint="eastAsia"/>
          <w:sz w:val="28"/>
          <w:szCs w:val="28"/>
        </w:rPr>
        <w:t>共辦理</w:t>
      </w:r>
      <w:r w:rsidR="00545D87" w:rsidRPr="008C68C9">
        <w:rPr>
          <w:rFonts w:hAnsi="標楷體" w:hint="eastAsia"/>
          <w:sz w:val="28"/>
          <w:szCs w:val="28"/>
        </w:rPr>
        <w:t>49項委辦計畫</w:t>
      </w:r>
      <w:r>
        <w:rPr>
          <w:rFonts w:hAnsi="標楷體" w:hint="eastAsia"/>
          <w:sz w:val="28"/>
          <w:szCs w:val="28"/>
        </w:rPr>
        <w:t>，</w:t>
      </w:r>
      <w:r w:rsidR="00D22A0A">
        <w:rPr>
          <w:rFonts w:hAnsi="標楷體" w:hint="eastAsia"/>
          <w:sz w:val="28"/>
          <w:szCs w:val="28"/>
        </w:rPr>
        <w:t>計畫總</w:t>
      </w:r>
      <w:r w:rsidR="00545D87" w:rsidRPr="008C68C9">
        <w:rPr>
          <w:rFonts w:hAnsi="標楷體" w:hint="eastAsia"/>
          <w:sz w:val="28"/>
          <w:szCs w:val="28"/>
        </w:rPr>
        <w:t>經費15億814萬餘元，累計預算編列數11億8,492萬餘元，累計執行數11億784萬餘元，執行率93.49％</w:t>
      </w:r>
      <w:r w:rsidR="00B715F7" w:rsidRPr="008C68C9">
        <w:rPr>
          <w:rFonts w:hAnsi="標楷體" w:hint="eastAsia"/>
          <w:sz w:val="28"/>
          <w:szCs w:val="28"/>
        </w:rPr>
        <w:t>（</w:t>
      </w:r>
      <w:r w:rsidR="00C0492F" w:rsidRPr="008C68C9">
        <w:rPr>
          <w:rFonts w:hAnsi="標楷體" w:hint="eastAsia"/>
          <w:sz w:val="28"/>
          <w:szCs w:val="28"/>
        </w:rPr>
        <w:t>表</w:t>
      </w:r>
      <w:r w:rsidR="00582B34">
        <w:rPr>
          <w:rFonts w:hAnsi="標楷體" w:hint="eastAsia"/>
          <w:sz w:val="28"/>
          <w:szCs w:val="28"/>
        </w:rPr>
        <w:t>1</w:t>
      </w:r>
      <w:r w:rsidR="00C0492F" w:rsidRPr="008C68C9">
        <w:rPr>
          <w:rFonts w:hAnsi="標楷體" w:hint="eastAsia"/>
        </w:rPr>
        <w:t>）</w:t>
      </w:r>
      <w:r w:rsidR="00545D87" w:rsidRPr="008C68C9">
        <w:rPr>
          <w:rFonts w:hAnsi="標楷體" w:hint="eastAsia"/>
          <w:sz w:val="28"/>
          <w:szCs w:val="28"/>
        </w:rPr>
        <w:t>。</w:t>
      </w:r>
      <w:r w:rsidR="009437B7" w:rsidRPr="008C68C9">
        <w:rPr>
          <w:rFonts w:hAnsi="標楷體" w:hint="eastAsia"/>
          <w:sz w:val="28"/>
          <w:szCs w:val="28"/>
        </w:rPr>
        <w:t>各工作項目下委辦計畫執行成果如表</w:t>
      </w:r>
      <w:r w:rsidR="00582B34">
        <w:rPr>
          <w:rFonts w:hAnsi="標楷體" w:hint="eastAsia"/>
          <w:sz w:val="28"/>
          <w:szCs w:val="28"/>
        </w:rPr>
        <w:t>2</w:t>
      </w:r>
      <w:r w:rsidR="009437B7" w:rsidRPr="008C68C9">
        <w:rPr>
          <w:rFonts w:hAnsi="標楷體" w:hint="eastAsia"/>
          <w:sz w:val="28"/>
          <w:szCs w:val="28"/>
        </w:rPr>
        <w:t>。</w:t>
      </w:r>
    </w:p>
    <w:tbl>
      <w:tblPr>
        <w:tblStyle w:val="a5"/>
        <w:tblW w:w="0" w:type="auto"/>
        <w:tblLook w:val="04A0" w:firstRow="1" w:lastRow="0" w:firstColumn="1" w:lastColumn="0" w:noHBand="0" w:noVBand="1"/>
      </w:tblPr>
      <w:tblGrid>
        <w:gridCol w:w="1701"/>
        <w:gridCol w:w="8210"/>
      </w:tblGrid>
      <w:tr w:rsidR="008C68C9" w:rsidRPr="009437B7" w14:paraId="5F71F640" w14:textId="77777777" w:rsidTr="00F14CFB">
        <w:tc>
          <w:tcPr>
            <w:tcW w:w="9911" w:type="dxa"/>
            <w:gridSpan w:val="2"/>
            <w:tcBorders>
              <w:top w:val="nil"/>
              <w:left w:val="nil"/>
              <w:right w:val="nil"/>
            </w:tcBorders>
          </w:tcPr>
          <w:p w14:paraId="4F5087AE" w14:textId="062A99F2" w:rsidR="00302ED1" w:rsidRPr="008C68C9" w:rsidRDefault="00480694" w:rsidP="00DE490E">
            <w:pPr>
              <w:pStyle w:val="ac"/>
              <w:overflowPunct w:val="0"/>
              <w:adjustRightInd w:val="0"/>
              <w:snapToGrid w:val="0"/>
              <w:spacing w:afterLines="50" w:after="120" w:line="520" w:lineRule="exact"/>
              <w:ind w:firstLineChars="0" w:firstLine="0"/>
              <w:jc w:val="center"/>
              <w:rPr>
                <w:rFonts w:hAnsi="標楷體"/>
                <w:b/>
                <w:bCs/>
              </w:rPr>
            </w:pPr>
            <w:bookmarkStart w:id="4" w:name="_Hlk170054041"/>
            <w:r w:rsidRPr="008C68C9">
              <w:rPr>
                <w:rFonts w:hAnsi="標楷體" w:hint="eastAsia"/>
                <w:b/>
                <w:bCs/>
              </w:rPr>
              <w:lastRenderedPageBreak/>
              <w:t>表</w:t>
            </w:r>
            <w:r w:rsidR="00582B34">
              <w:rPr>
                <w:rFonts w:hAnsi="標楷體" w:hint="eastAsia"/>
                <w:b/>
                <w:bCs/>
              </w:rPr>
              <w:t>2</w:t>
            </w:r>
            <w:bookmarkEnd w:id="4"/>
            <w:r w:rsidRPr="008C68C9">
              <w:rPr>
                <w:rFonts w:hAnsi="標楷體" w:hint="eastAsia"/>
                <w:b/>
                <w:bCs/>
              </w:rPr>
              <w:t xml:space="preserve">　</w:t>
            </w:r>
            <w:r w:rsidR="0087443B" w:rsidRPr="008C68C9">
              <w:rPr>
                <w:rFonts w:hAnsi="標楷體" w:hint="eastAsia"/>
                <w:b/>
                <w:bCs/>
              </w:rPr>
              <w:t>I</w:t>
            </w:r>
            <w:r w:rsidR="0087443B" w:rsidRPr="008C68C9">
              <w:rPr>
                <w:rFonts w:hAnsi="標楷體"/>
                <w:b/>
                <w:bCs/>
              </w:rPr>
              <w:t>TS</w:t>
            </w:r>
            <w:r w:rsidR="0087443B" w:rsidRPr="008C68C9">
              <w:rPr>
                <w:rFonts w:hAnsi="標楷體" w:hint="eastAsia"/>
                <w:b/>
                <w:bCs/>
              </w:rPr>
              <w:t>第2期</w:t>
            </w:r>
            <w:r w:rsidR="00302ED1" w:rsidRPr="008C68C9">
              <w:rPr>
                <w:rFonts w:hAnsi="標楷體" w:hint="eastAsia"/>
                <w:b/>
                <w:bCs/>
              </w:rPr>
              <w:t>委辦計畫執行成果</w:t>
            </w:r>
          </w:p>
        </w:tc>
      </w:tr>
      <w:tr w:rsidR="008C68C9" w:rsidRPr="008C68C9" w14:paraId="7CC0B6FC" w14:textId="77777777" w:rsidTr="00334FC9">
        <w:tc>
          <w:tcPr>
            <w:tcW w:w="1701" w:type="dxa"/>
            <w:shd w:val="clear" w:color="auto" w:fill="CCECFF"/>
            <w:vAlign w:val="center"/>
          </w:tcPr>
          <w:p w14:paraId="3200DF80" w14:textId="5BE4202A" w:rsidR="00302ED1" w:rsidRPr="008C68C9" w:rsidRDefault="00811C78" w:rsidP="00F1793F">
            <w:pPr>
              <w:pStyle w:val="ac"/>
              <w:overflowPunct w:val="0"/>
              <w:adjustRightInd w:val="0"/>
              <w:snapToGrid w:val="0"/>
              <w:spacing w:line="280" w:lineRule="exact"/>
              <w:ind w:firstLineChars="0" w:firstLine="0"/>
              <w:jc w:val="center"/>
              <w:rPr>
                <w:rFonts w:hAnsi="標楷體"/>
                <w:sz w:val="20"/>
                <w:szCs w:val="20"/>
              </w:rPr>
            </w:pPr>
            <w:r w:rsidRPr="008C68C9">
              <w:rPr>
                <w:rFonts w:hAnsi="標楷體" w:hint="eastAsia"/>
                <w:sz w:val="20"/>
                <w:szCs w:val="20"/>
              </w:rPr>
              <w:t>工作項目</w:t>
            </w:r>
          </w:p>
        </w:tc>
        <w:tc>
          <w:tcPr>
            <w:tcW w:w="8210" w:type="dxa"/>
            <w:shd w:val="clear" w:color="auto" w:fill="CCECFF"/>
            <w:vAlign w:val="center"/>
          </w:tcPr>
          <w:p w14:paraId="668AFAB4" w14:textId="5614688C" w:rsidR="00302ED1" w:rsidRPr="008C68C9" w:rsidRDefault="00DF3A45" w:rsidP="00F1793F">
            <w:pPr>
              <w:pStyle w:val="ac"/>
              <w:overflowPunct w:val="0"/>
              <w:adjustRightInd w:val="0"/>
              <w:snapToGrid w:val="0"/>
              <w:spacing w:line="280" w:lineRule="exact"/>
              <w:ind w:firstLineChars="0" w:firstLine="0"/>
              <w:jc w:val="center"/>
              <w:rPr>
                <w:rFonts w:hAnsi="標楷體"/>
                <w:sz w:val="20"/>
                <w:szCs w:val="20"/>
              </w:rPr>
            </w:pPr>
            <w:r w:rsidRPr="008C68C9">
              <w:rPr>
                <w:rFonts w:hAnsi="標楷體" w:hint="eastAsia"/>
                <w:sz w:val="20"/>
                <w:szCs w:val="20"/>
              </w:rPr>
              <w:t>主要執行成果</w:t>
            </w:r>
          </w:p>
        </w:tc>
      </w:tr>
      <w:tr w:rsidR="008C68C9" w:rsidRPr="008C68C9" w14:paraId="49D492D9" w14:textId="77777777" w:rsidTr="00F14CFB">
        <w:tc>
          <w:tcPr>
            <w:tcW w:w="1701" w:type="dxa"/>
            <w:vAlign w:val="center"/>
          </w:tcPr>
          <w:p w14:paraId="25BED987" w14:textId="6AEC0E50" w:rsidR="00310FA7" w:rsidRPr="008C68C9" w:rsidRDefault="00310FA7" w:rsidP="00F1793F">
            <w:pPr>
              <w:pStyle w:val="ac"/>
              <w:overflowPunct w:val="0"/>
              <w:adjustRightInd w:val="0"/>
              <w:snapToGrid w:val="0"/>
              <w:spacing w:line="280" w:lineRule="exact"/>
              <w:ind w:firstLineChars="0" w:firstLine="0"/>
              <w:rPr>
                <w:rFonts w:hAnsi="標楷體"/>
                <w:sz w:val="20"/>
                <w:szCs w:val="20"/>
              </w:rPr>
            </w:pPr>
            <w:r w:rsidRPr="008C68C9">
              <w:rPr>
                <w:rFonts w:hint="eastAsia"/>
                <w:sz w:val="20"/>
                <w:szCs w:val="20"/>
              </w:rPr>
              <w:t>因應5G時代來臨打造未來智慧交通數據資料技術與服務</w:t>
            </w:r>
          </w:p>
        </w:tc>
        <w:tc>
          <w:tcPr>
            <w:tcW w:w="8210" w:type="dxa"/>
            <w:vAlign w:val="center"/>
          </w:tcPr>
          <w:p w14:paraId="71290C12" w14:textId="74E26EBB" w:rsidR="001E160B" w:rsidRPr="008C68C9" w:rsidRDefault="001E160B"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已建置</w:t>
            </w:r>
            <w:r w:rsidR="00325FB5">
              <w:rPr>
                <w:rFonts w:hAnsi="標楷體" w:hint="eastAsia"/>
                <w:sz w:val="20"/>
                <w:szCs w:val="20"/>
              </w:rPr>
              <w:t>運輸資料流通服務</w:t>
            </w:r>
            <w:r w:rsidR="000C28B3">
              <w:rPr>
                <w:rFonts w:hAnsi="標楷體" w:hint="eastAsia"/>
                <w:sz w:val="20"/>
                <w:szCs w:val="20"/>
              </w:rPr>
              <w:t>（</w:t>
            </w:r>
            <w:r w:rsidR="000C28B3" w:rsidRPr="008C68C9">
              <w:rPr>
                <w:rFonts w:hAnsi="標楷體" w:hint="eastAsia"/>
                <w:sz w:val="20"/>
                <w:szCs w:val="20"/>
              </w:rPr>
              <w:t>T</w:t>
            </w:r>
            <w:r w:rsidR="000C28B3" w:rsidRPr="008C68C9">
              <w:rPr>
                <w:rFonts w:hAnsi="標楷體"/>
                <w:sz w:val="20"/>
                <w:szCs w:val="20"/>
              </w:rPr>
              <w:t>DX</w:t>
            </w:r>
            <w:r w:rsidR="000C28B3">
              <w:rPr>
                <w:rFonts w:hAnsi="標楷體" w:hint="eastAsia"/>
                <w:sz w:val="20"/>
                <w:szCs w:val="20"/>
              </w:rPr>
              <w:t>）</w:t>
            </w:r>
            <w:r w:rsidR="00325FB5">
              <w:rPr>
                <w:rFonts w:hAnsi="標楷體" w:hint="eastAsia"/>
                <w:sz w:val="20"/>
                <w:szCs w:val="20"/>
              </w:rPr>
              <w:t>平臺</w:t>
            </w:r>
            <w:r w:rsidRPr="008C68C9">
              <w:rPr>
                <w:rFonts w:hAnsi="標楷體" w:hint="eastAsia"/>
                <w:sz w:val="20"/>
                <w:szCs w:val="20"/>
              </w:rPr>
              <w:t>交通資料育成網，並</w:t>
            </w:r>
            <w:r w:rsidR="00B715F7" w:rsidRPr="008C68C9">
              <w:rPr>
                <w:rFonts w:hAnsi="標楷體" w:hint="eastAsia"/>
                <w:sz w:val="20"/>
                <w:szCs w:val="20"/>
              </w:rPr>
              <w:t>辦理</w:t>
            </w:r>
            <w:r w:rsidRPr="008C68C9">
              <w:rPr>
                <w:rFonts w:hAnsi="標楷體" w:hint="eastAsia"/>
                <w:sz w:val="20"/>
                <w:szCs w:val="20"/>
              </w:rPr>
              <w:t>2</w:t>
            </w:r>
            <w:r w:rsidRPr="008C68C9">
              <w:rPr>
                <w:rFonts w:hAnsi="標楷體"/>
                <w:sz w:val="20"/>
                <w:szCs w:val="20"/>
              </w:rPr>
              <w:t>3</w:t>
            </w:r>
            <w:r w:rsidRPr="008C68C9">
              <w:rPr>
                <w:rFonts w:hAnsi="標楷體" w:hint="eastAsia"/>
                <w:sz w:val="20"/>
                <w:szCs w:val="20"/>
              </w:rPr>
              <w:t>堂4</w:t>
            </w:r>
            <w:r w:rsidRPr="008C68C9">
              <w:rPr>
                <w:rFonts w:hAnsi="標楷體"/>
                <w:sz w:val="20"/>
                <w:szCs w:val="20"/>
              </w:rPr>
              <w:t>6</w:t>
            </w:r>
            <w:r w:rsidRPr="008C68C9">
              <w:rPr>
                <w:rFonts w:hAnsi="標楷體" w:hint="eastAsia"/>
                <w:sz w:val="20"/>
                <w:szCs w:val="20"/>
              </w:rPr>
              <w:t>小時</w:t>
            </w:r>
            <w:r w:rsidR="001575CF" w:rsidRPr="008C68C9">
              <w:rPr>
                <w:rFonts w:hAnsi="標楷體" w:hint="eastAsia"/>
                <w:sz w:val="20"/>
                <w:szCs w:val="20"/>
              </w:rPr>
              <w:t>訓練</w:t>
            </w:r>
            <w:r w:rsidRPr="008C68C9">
              <w:rPr>
                <w:rFonts w:hAnsi="標楷體" w:hint="eastAsia"/>
                <w:sz w:val="20"/>
                <w:szCs w:val="20"/>
              </w:rPr>
              <w:t>課程。</w:t>
            </w:r>
          </w:p>
          <w:p w14:paraId="474C61A9" w14:textId="592208E9" w:rsidR="001E160B" w:rsidRPr="008C68C9" w:rsidRDefault="001E160B"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已開發4項數據應用產品，</w:t>
            </w:r>
            <w:r w:rsidR="00886991">
              <w:rPr>
                <w:rFonts w:hAnsi="標楷體" w:hint="eastAsia"/>
                <w:sz w:val="20"/>
                <w:szCs w:val="20"/>
              </w:rPr>
              <w:t>協助</w:t>
            </w:r>
            <w:r w:rsidRPr="008C68C9">
              <w:rPr>
                <w:rFonts w:hAnsi="標楷體" w:hint="eastAsia"/>
                <w:sz w:val="20"/>
                <w:szCs w:val="20"/>
              </w:rPr>
              <w:t>9家產業</w:t>
            </w:r>
            <w:r w:rsidR="005A3449" w:rsidRPr="008C68C9">
              <w:rPr>
                <w:rFonts w:hAnsi="標楷體" w:hint="eastAsia"/>
                <w:sz w:val="20"/>
                <w:szCs w:val="20"/>
              </w:rPr>
              <w:t>與政府機關</w:t>
            </w:r>
            <w:r w:rsidRPr="008C68C9">
              <w:rPr>
                <w:rFonts w:hAnsi="標楷體" w:hint="eastAsia"/>
                <w:sz w:val="20"/>
                <w:szCs w:val="20"/>
              </w:rPr>
              <w:t>合作，</w:t>
            </w:r>
            <w:r w:rsidR="001B207B" w:rsidRPr="008C68C9">
              <w:rPr>
                <w:rFonts w:hAnsi="標楷體" w:hint="eastAsia"/>
                <w:sz w:val="20"/>
                <w:szCs w:val="20"/>
              </w:rPr>
              <w:t>累</w:t>
            </w:r>
            <w:r w:rsidR="00886991">
              <w:rPr>
                <w:rFonts w:hAnsi="標楷體" w:hint="eastAsia"/>
                <w:sz w:val="20"/>
                <w:szCs w:val="20"/>
              </w:rPr>
              <w:t>計</w:t>
            </w:r>
            <w:r w:rsidRPr="008C68C9">
              <w:rPr>
                <w:rFonts w:hAnsi="標楷體" w:hint="eastAsia"/>
                <w:sz w:val="20"/>
                <w:szCs w:val="20"/>
              </w:rPr>
              <w:t>經濟效益約4</w:t>
            </w:r>
            <w:r w:rsidRPr="008C68C9">
              <w:rPr>
                <w:rFonts w:hAnsi="標楷體"/>
                <w:sz w:val="20"/>
                <w:szCs w:val="20"/>
              </w:rPr>
              <w:t>,000</w:t>
            </w:r>
            <w:r w:rsidRPr="008C68C9">
              <w:rPr>
                <w:rFonts w:hAnsi="標楷體" w:hint="eastAsia"/>
                <w:sz w:val="20"/>
                <w:szCs w:val="20"/>
              </w:rPr>
              <w:t>萬元。</w:t>
            </w:r>
          </w:p>
          <w:p w14:paraId="280E39EB" w14:textId="31B1CF84" w:rsidR="001E160B" w:rsidRPr="008C68C9" w:rsidRDefault="001E160B"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與桃園市、新竹縣、新竹市、</w:t>
            </w:r>
            <w:r w:rsidR="00CA38C3" w:rsidRPr="008C68C9">
              <w:rPr>
                <w:rFonts w:hAnsi="標楷體" w:hint="eastAsia"/>
                <w:sz w:val="20"/>
                <w:szCs w:val="20"/>
              </w:rPr>
              <w:t>南投縣</w:t>
            </w:r>
            <w:r w:rsidRPr="008C68C9">
              <w:rPr>
                <w:rFonts w:hAnsi="標楷體" w:hint="eastAsia"/>
                <w:sz w:val="20"/>
                <w:szCs w:val="20"/>
              </w:rPr>
              <w:t>、</w:t>
            </w:r>
            <w:r w:rsidR="00CA38C3" w:rsidRPr="008C68C9">
              <w:rPr>
                <w:rFonts w:hAnsi="標楷體" w:hint="eastAsia"/>
                <w:sz w:val="20"/>
                <w:szCs w:val="20"/>
              </w:rPr>
              <w:t>嘉義市</w:t>
            </w:r>
            <w:r w:rsidRPr="008C68C9">
              <w:rPr>
                <w:rFonts w:hAnsi="標楷體" w:hint="eastAsia"/>
                <w:sz w:val="20"/>
                <w:szCs w:val="20"/>
              </w:rPr>
              <w:t>、花蓮縣等6個地方政府共同合作執行數位</w:t>
            </w:r>
            <w:r w:rsidR="005A3449" w:rsidRPr="008C68C9">
              <w:rPr>
                <w:rFonts w:hAnsi="標楷體" w:hint="eastAsia"/>
                <w:sz w:val="20"/>
                <w:szCs w:val="20"/>
              </w:rPr>
              <w:t>治</w:t>
            </w:r>
            <w:r w:rsidRPr="008C68C9">
              <w:rPr>
                <w:rFonts w:hAnsi="標楷體" w:hint="eastAsia"/>
                <w:sz w:val="20"/>
                <w:szCs w:val="20"/>
              </w:rPr>
              <w:t>理服務落地輔導，</w:t>
            </w:r>
            <w:r w:rsidR="005A3449" w:rsidRPr="008C68C9">
              <w:rPr>
                <w:rFonts w:hAnsi="標楷體" w:hint="eastAsia"/>
                <w:sz w:val="20"/>
                <w:szCs w:val="20"/>
              </w:rPr>
              <w:t>並</w:t>
            </w:r>
            <w:r w:rsidRPr="008C68C9">
              <w:rPr>
                <w:rFonts w:hAnsi="標楷體" w:hint="eastAsia"/>
                <w:sz w:val="20"/>
                <w:szCs w:val="20"/>
              </w:rPr>
              <w:t>與所屬公路局、運研所合作辦理上位政策績效數化分析，</w:t>
            </w:r>
            <w:r w:rsidR="005A3449" w:rsidRPr="008C68C9">
              <w:rPr>
                <w:rFonts w:hAnsi="標楷體" w:hint="eastAsia"/>
                <w:sz w:val="20"/>
                <w:szCs w:val="20"/>
              </w:rPr>
              <w:t>及</w:t>
            </w:r>
            <w:r w:rsidRPr="008C68C9">
              <w:rPr>
                <w:rFonts w:hAnsi="標楷體" w:hint="eastAsia"/>
                <w:sz w:val="20"/>
                <w:szCs w:val="20"/>
              </w:rPr>
              <w:t>分別完成公部門9場次及私部門1</w:t>
            </w:r>
            <w:r w:rsidRPr="008C68C9">
              <w:rPr>
                <w:rFonts w:hAnsi="標楷體"/>
                <w:sz w:val="20"/>
                <w:szCs w:val="20"/>
              </w:rPr>
              <w:t>1</w:t>
            </w:r>
            <w:r w:rsidRPr="008C68C9">
              <w:rPr>
                <w:rFonts w:hAnsi="標楷體" w:hint="eastAsia"/>
                <w:sz w:val="20"/>
                <w:szCs w:val="20"/>
              </w:rPr>
              <w:t>場次訪談，盤點提升資料治理應用需求。</w:t>
            </w:r>
          </w:p>
          <w:p w14:paraId="631F2C3E" w14:textId="5261CF79" w:rsidR="00954698" w:rsidRPr="008C68C9" w:rsidRDefault="00954698"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資料開放應用及資料加值應用服務已累積經濟效益約2</w:t>
            </w:r>
            <w:r w:rsidRPr="008C68C9">
              <w:rPr>
                <w:rFonts w:hAnsi="標楷體"/>
                <w:sz w:val="20"/>
                <w:szCs w:val="20"/>
              </w:rPr>
              <w:t>.17</w:t>
            </w:r>
            <w:r w:rsidRPr="008C68C9">
              <w:rPr>
                <w:rFonts w:hAnsi="標楷體" w:hint="eastAsia"/>
                <w:sz w:val="20"/>
                <w:szCs w:val="20"/>
              </w:rPr>
              <w:t>億元。</w:t>
            </w:r>
          </w:p>
          <w:p w14:paraId="25ABC5EB" w14:textId="1EFA8862" w:rsidR="00310FA7" w:rsidRPr="008C68C9" w:rsidRDefault="00542D11"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已於臺灣氣候資料庫</w:t>
            </w:r>
            <w:r w:rsidR="00DC2EF4" w:rsidRPr="008C68C9">
              <w:rPr>
                <w:rFonts w:hAnsi="標楷體" w:hint="eastAsia"/>
                <w:sz w:val="20"/>
                <w:szCs w:val="20"/>
              </w:rPr>
              <w:t>服務建置測站資料查詢，並分別於氣候資料管理平臺</w:t>
            </w:r>
            <w:r w:rsidR="00DE490E" w:rsidRPr="008C68C9">
              <w:rPr>
                <w:rFonts w:hAnsi="標楷體" w:hint="eastAsia"/>
                <w:sz w:val="20"/>
                <w:szCs w:val="20"/>
              </w:rPr>
              <w:t>及氣象觀測站銓釋資料中，</w:t>
            </w:r>
            <w:r w:rsidR="00DC2EF4" w:rsidRPr="008C68C9">
              <w:rPr>
                <w:rFonts w:hAnsi="標楷體" w:hint="eastAsia"/>
                <w:sz w:val="20"/>
                <w:szCs w:val="20"/>
              </w:rPr>
              <w:t>開發</w:t>
            </w:r>
            <w:r w:rsidR="00325FB5">
              <w:rPr>
                <w:rFonts w:hAnsi="標楷體" w:hint="eastAsia"/>
                <w:sz w:val="20"/>
                <w:szCs w:val="20"/>
              </w:rPr>
              <w:t>應用程式介面（</w:t>
            </w:r>
            <w:r w:rsidR="00DC2EF4" w:rsidRPr="008C68C9">
              <w:rPr>
                <w:rFonts w:hAnsi="標楷體" w:hint="eastAsia"/>
                <w:sz w:val="20"/>
                <w:szCs w:val="20"/>
              </w:rPr>
              <w:t>A</w:t>
            </w:r>
            <w:r w:rsidR="00DC2EF4" w:rsidRPr="008C68C9">
              <w:rPr>
                <w:rFonts w:hAnsi="標楷體"/>
                <w:sz w:val="20"/>
                <w:szCs w:val="20"/>
              </w:rPr>
              <w:t>PI</w:t>
            </w:r>
            <w:r w:rsidR="00325FB5">
              <w:rPr>
                <w:rFonts w:hAnsi="標楷體" w:hint="eastAsia"/>
                <w:sz w:val="20"/>
                <w:szCs w:val="20"/>
              </w:rPr>
              <w:t>）</w:t>
            </w:r>
            <w:r w:rsidR="00DE490E" w:rsidRPr="008C68C9">
              <w:rPr>
                <w:rFonts w:hAnsi="標楷體" w:hint="eastAsia"/>
                <w:sz w:val="20"/>
                <w:szCs w:val="20"/>
              </w:rPr>
              <w:t>服</w:t>
            </w:r>
            <w:r w:rsidR="00DC2EF4" w:rsidRPr="008C68C9">
              <w:rPr>
                <w:rFonts w:hAnsi="標楷體" w:hint="eastAsia"/>
                <w:sz w:val="20"/>
                <w:szCs w:val="20"/>
              </w:rPr>
              <w:t>務供應資料</w:t>
            </w:r>
            <w:r w:rsidR="00DE490E" w:rsidRPr="008C68C9">
              <w:rPr>
                <w:rFonts w:hAnsi="標楷體" w:hint="eastAsia"/>
                <w:sz w:val="20"/>
                <w:szCs w:val="20"/>
              </w:rPr>
              <w:t>2</w:t>
            </w:r>
            <w:r w:rsidR="00DE490E" w:rsidRPr="008C68C9">
              <w:rPr>
                <w:rFonts w:hAnsi="標楷體"/>
                <w:sz w:val="20"/>
                <w:szCs w:val="20"/>
              </w:rPr>
              <w:t>0</w:t>
            </w:r>
            <w:r w:rsidR="00DE490E" w:rsidRPr="008C68C9">
              <w:rPr>
                <w:rFonts w:hAnsi="標楷體" w:hint="eastAsia"/>
                <w:sz w:val="20"/>
                <w:szCs w:val="20"/>
              </w:rPr>
              <w:t>項與</w:t>
            </w:r>
            <w:r w:rsidR="00DC2EF4" w:rsidRPr="008C68C9">
              <w:rPr>
                <w:rFonts w:hAnsi="標楷體" w:hint="eastAsia"/>
                <w:sz w:val="20"/>
                <w:szCs w:val="20"/>
              </w:rPr>
              <w:t>完成8</w:t>
            </w:r>
            <w:r w:rsidR="00DE490E" w:rsidRPr="008C68C9">
              <w:rPr>
                <w:rFonts w:hAnsi="標楷體" w:hint="eastAsia"/>
                <w:sz w:val="20"/>
                <w:szCs w:val="20"/>
              </w:rPr>
              <w:t>個觀測站</w:t>
            </w:r>
            <w:r w:rsidR="00DC2EF4" w:rsidRPr="008C68C9">
              <w:rPr>
                <w:rFonts w:hAnsi="標楷體" w:hint="eastAsia"/>
                <w:sz w:val="20"/>
                <w:szCs w:val="20"/>
              </w:rPr>
              <w:t>建檔。</w:t>
            </w:r>
          </w:p>
        </w:tc>
      </w:tr>
      <w:tr w:rsidR="008C68C9" w:rsidRPr="008C68C9" w14:paraId="297D88D5" w14:textId="77777777" w:rsidTr="00F14CFB">
        <w:trPr>
          <w:trHeight w:val="173"/>
        </w:trPr>
        <w:tc>
          <w:tcPr>
            <w:tcW w:w="1701" w:type="dxa"/>
            <w:vAlign w:val="center"/>
          </w:tcPr>
          <w:p w14:paraId="5B07B269" w14:textId="14590441" w:rsidR="00673B72" w:rsidRPr="008C68C9" w:rsidRDefault="00673B72" w:rsidP="00F1793F">
            <w:pPr>
              <w:pStyle w:val="ac"/>
              <w:overflowPunct w:val="0"/>
              <w:adjustRightInd w:val="0"/>
              <w:snapToGrid w:val="0"/>
              <w:spacing w:line="280" w:lineRule="exact"/>
              <w:ind w:firstLineChars="0" w:firstLine="0"/>
              <w:rPr>
                <w:sz w:val="20"/>
                <w:szCs w:val="20"/>
              </w:rPr>
            </w:pPr>
            <w:r w:rsidRPr="008C68C9">
              <w:rPr>
                <w:rFonts w:hint="eastAsia"/>
                <w:sz w:val="20"/>
                <w:szCs w:val="20"/>
              </w:rPr>
              <w:t>國家交通核心路網數位基礎建置</w:t>
            </w:r>
          </w:p>
        </w:tc>
        <w:tc>
          <w:tcPr>
            <w:tcW w:w="8210" w:type="dxa"/>
            <w:vAlign w:val="center"/>
          </w:tcPr>
          <w:p w14:paraId="515448E6" w14:textId="216DF9EF" w:rsidR="00673B72" w:rsidRPr="008C68C9" w:rsidRDefault="00673B72"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省道快速道路資訊蒐集覆蓋率截至1</w:t>
            </w:r>
            <w:r w:rsidRPr="008C68C9">
              <w:rPr>
                <w:rFonts w:hAnsi="標楷體"/>
                <w:sz w:val="20"/>
                <w:szCs w:val="20"/>
              </w:rPr>
              <w:t>11</w:t>
            </w:r>
            <w:r w:rsidRPr="008C68C9">
              <w:rPr>
                <w:rFonts w:hAnsi="標楷體" w:hint="eastAsia"/>
                <w:sz w:val="20"/>
                <w:szCs w:val="20"/>
              </w:rPr>
              <w:t>年底止已達成6</w:t>
            </w:r>
            <w:r w:rsidRPr="008C68C9">
              <w:rPr>
                <w:rFonts w:hAnsi="標楷體"/>
                <w:sz w:val="20"/>
                <w:szCs w:val="20"/>
              </w:rPr>
              <w:t>0</w:t>
            </w:r>
            <w:r w:rsidR="00E157DC">
              <w:rPr>
                <w:rFonts w:hAnsi="標楷體" w:hint="eastAsia"/>
                <w:sz w:val="20"/>
                <w:szCs w:val="20"/>
              </w:rPr>
              <w:t>％</w:t>
            </w:r>
            <w:r w:rsidRPr="008C68C9">
              <w:rPr>
                <w:rFonts w:hAnsi="標楷體" w:hint="eastAsia"/>
                <w:sz w:val="20"/>
                <w:szCs w:val="20"/>
              </w:rPr>
              <w:t>至6</w:t>
            </w:r>
            <w:r w:rsidRPr="008C68C9">
              <w:rPr>
                <w:rFonts w:hAnsi="標楷體"/>
                <w:sz w:val="20"/>
                <w:szCs w:val="20"/>
              </w:rPr>
              <w:t>5</w:t>
            </w:r>
            <w:r w:rsidRPr="008C68C9">
              <w:rPr>
                <w:rFonts w:hAnsi="標楷體" w:hint="eastAsia"/>
                <w:sz w:val="20"/>
                <w:szCs w:val="20"/>
              </w:rPr>
              <w:t>％。</w:t>
            </w:r>
          </w:p>
        </w:tc>
      </w:tr>
      <w:tr w:rsidR="008C68C9" w:rsidRPr="008C68C9" w14:paraId="06C87541" w14:textId="77777777" w:rsidTr="00F14CFB">
        <w:trPr>
          <w:trHeight w:val="267"/>
        </w:trPr>
        <w:tc>
          <w:tcPr>
            <w:tcW w:w="1701" w:type="dxa"/>
            <w:vAlign w:val="center"/>
          </w:tcPr>
          <w:p w14:paraId="38165ADF" w14:textId="3A27792A" w:rsidR="00310FA7" w:rsidRPr="008C68C9" w:rsidRDefault="00310FA7" w:rsidP="00F1793F">
            <w:pPr>
              <w:pStyle w:val="ac"/>
              <w:overflowPunct w:val="0"/>
              <w:adjustRightInd w:val="0"/>
              <w:snapToGrid w:val="0"/>
              <w:spacing w:line="280" w:lineRule="exact"/>
              <w:ind w:firstLineChars="0" w:firstLine="0"/>
              <w:rPr>
                <w:rFonts w:hAnsi="標楷體"/>
                <w:sz w:val="20"/>
                <w:szCs w:val="20"/>
              </w:rPr>
            </w:pPr>
            <w:r w:rsidRPr="008C68C9">
              <w:rPr>
                <w:rFonts w:hint="eastAsia"/>
                <w:sz w:val="20"/>
                <w:szCs w:val="20"/>
              </w:rPr>
              <w:t>營造智慧交通行動服務生活環境</w:t>
            </w:r>
          </w:p>
        </w:tc>
        <w:tc>
          <w:tcPr>
            <w:tcW w:w="8210" w:type="dxa"/>
            <w:vAlign w:val="center"/>
          </w:tcPr>
          <w:p w14:paraId="4CA8E791" w14:textId="50C6D552" w:rsidR="00310FA7" w:rsidRPr="008C68C9" w:rsidRDefault="00E02758"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遊買集</w:t>
            </w:r>
            <w:r w:rsidR="00325FB5">
              <w:rPr>
                <w:rFonts w:hAnsi="標楷體" w:hint="eastAsia"/>
                <w:sz w:val="20"/>
                <w:szCs w:val="20"/>
              </w:rPr>
              <w:t>（UMAJI）</w:t>
            </w:r>
            <w:r w:rsidRPr="008C68C9">
              <w:rPr>
                <w:rFonts w:hAnsi="標楷體" w:hint="eastAsia"/>
                <w:sz w:val="20"/>
                <w:szCs w:val="20"/>
              </w:rPr>
              <w:t>交通行動服務已被介接7</w:t>
            </w:r>
            <w:r w:rsidRPr="008C68C9">
              <w:rPr>
                <w:rFonts w:hAnsi="標楷體"/>
                <w:sz w:val="20"/>
                <w:szCs w:val="20"/>
              </w:rPr>
              <w:t>0</w:t>
            </w:r>
            <w:r w:rsidRPr="008C68C9">
              <w:rPr>
                <w:rFonts w:hAnsi="標楷體" w:hint="eastAsia"/>
                <w:sz w:val="20"/>
                <w:szCs w:val="20"/>
              </w:rPr>
              <w:t>萬餘次及1</w:t>
            </w:r>
            <w:r w:rsidRPr="008C68C9">
              <w:rPr>
                <w:rFonts w:hAnsi="標楷體"/>
                <w:sz w:val="20"/>
                <w:szCs w:val="20"/>
              </w:rPr>
              <w:t>5</w:t>
            </w:r>
            <w:r w:rsidRPr="008C68C9">
              <w:rPr>
                <w:rFonts w:hAnsi="標楷體" w:hint="eastAsia"/>
                <w:sz w:val="20"/>
                <w:szCs w:val="20"/>
              </w:rPr>
              <w:t>家企業</w:t>
            </w:r>
            <w:r w:rsidR="006B7450" w:rsidRPr="008C68C9">
              <w:rPr>
                <w:rFonts w:hAnsi="標楷體" w:hint="eastAsia"/>
                <w:sz w:val="20"/>
                <w:szCs w:val="20"/>
              </w:rPr>
              <w:t>加值應用</w:t>
            </w:r>
            <w:r w:rsidR="00D83196" w:rsidRPr="008C68C9">
              <w:rPr>
                <w:rFonts w:hAnsi="標楷體" w:hint="eastAsia"/>
                <w:sz w:val="20"/>
                <w:szCs w:val="20"/>
              </w:rPr>
              <w:t>服務</w:t>
            </w:r>
            <w:r w:rsidR="006B7450" w:rsidRPr="008C68C9">
              <w:rPr>
                <w:rFonts w:hAnsi="標楷體" w:hint="eastAsia"/>
                <w:sz w:val="20"/>
                <w:szCs w:val="20"/>
              </w:rPr>
              <w:t>。</w:t>
            </w:r>
          </w:p>
        </w:tc>
      </w:tr>
      <w:tr w:rsidR="008C68C9" w:rsidRPr="008C68C9" w14:paraId="539D2406" w14:textId="77777777" w:rsidTr="00F14CFB">
        <w:trPr>
          <w:trHeight w:val="91"/>
        </w:trPr>
        <w:tc>
          <w:tcPr>
            <w:tcW w:w="1701" w:type="dxa"/>
            <w:vAlign w:val="center"/>
          </w:tcPr>
          <w:p w14:paraId="21ABED67" w14:textId="5BF2ECF8" w:rsidR="00310FA7" w:rsidRPr="008C68C9" w:rsidRDefault="00310FA7" w:rsidP="00F1793F">
            <w:pPr>
              <w:pStyle w:val="ac"/>
              <w:overflowPunct w:val="0"/>
              <w:adjustRightInd w:val="0"/>
              <w:snapToGrid w:val="0"/>
              <w:spacing w:line="280" w:lineRule="exact"/>
              <w:ind w:firstLineChars="0" w:firstLine="0"/>
              <w:rPr>
                <w:rFonts w:hAnsi="標楷體"/>
                <w:sz w:val="20"/>
                <w:szCs w:val="20"/>
              </w:rPr>
            </w:pPr>
            <w:r w:rsidRPr="008C68C9">
              <w:rPr>
                <w:rFonts w:hint="eastAsia"/>
                <w:sz w:val="20"/>
                <w:szCs w:val="20"/>
              </w:rPr>
              <w:t>營造永續與幸福運輸服務</w:t>
            </w:r>
          </w:p>
        </w:tc>
        <w:tc>
          <w:tcPr>
            <w:tcW w:w="8210" w:type="dxa"/>
            <w:vAlign w:val="center"/>
          </w:tcPr>
          <w:p w14:paraId="5BBF43E9" w14:textId="51CC8005" w:rsidR="00310FA7" w:rsidRPr="008C68C9" w:rsidRDefault="00294AD7"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花東在地共享運輸輔導及偏鄉交通資源整合服務平臺</w:t>
            </w:r>
            <w:r w:rsidR="00954698" w:rsidRPr="008C68C9">
              <w:rPr>
                <w:rFonts w:hAnsi="標楷體" w:hint="eastAsia"/>
                <w:sz w:val="20"/>
                <w:szCs w:val="20"/>
              </w:rPr>
              <w:t>服務人次已累積</w:t>
            </w:r>
            <w:r w:rsidRPr="008C68C9">
              <w:rPr>
                <w:rFonts w:hAnsi="標楷體" w:hint="eastAsia"/>
                <w:sz w:val="20"/>
                <w:szCs w:val="20"/>
              </w:rPr>
              <w:t>9萬餘</w:t>
            </w:r>
            <w:r w:rsidR="00954698" w:rsidRPr="008C68C9">
              <w:rPr>
                <w:rFonts w:hAnsi="標楷體" w:hint="eastAsia"/>
                <w:sz w:val="20"/>
                <w:szCs w:val="20"/>
              </w:rPr>
              <w:t>人</w:t>
            </w:r>
            <w:r w:rsidRPr="008C68C9">
              <w:rPr>
                <w:rFonts w:hAnsi="標楷體" w:hint="eastAsia"/>
                <w:sz w:val="20"/>
                <w:szCs w:val="20"/>
              </w:rPr>
              <w:t>。</w:t>
            </w:r>
          </w:p>
        </w:tc>
      </w:tr>
      <w:tr w:rsidR="008C68C9" w:rsidRPr="008C68C9" w14:paraId="247BE8A5" w14:textId="77777777" w:rsidTr="00F14CFB">
        <w:tc>
          <w:tcPr>
            <w:tcW w:w="1701" w:type="dxa"/>
            <w:tcBorders>
              <w:bottom w:val="single" w:sz="4" w:space="0" w:color="auto"/>
            </w:tcBorders>
            <w:vAlign w:val="center"/>
          </w:tcPr>
          <w:p w14:paraId="4BC461DD" w14:textId="1179D225" w:rsidR="00310FA7" w:rsidRPr="008C68C9" w:rsidRDefault="00310FA7" w:rsidP="00F1793F">
            <w:pPr>
              <w:pStyle w:val="ac"/>
              <w:overflowPunct w:val="0"/>
              <w:adjustRightInd w:val="0"/>
              <w:snapToGrid w:val="0"/>
              <w:spacing w:line="280" w:lineRule="exact"/>
              <w:ind w:firstLineChars="0" w:firstLine="0"/>
              <w:rPr>
                <w:rFonts w:hAnsi="標楷體"/>
                <w:sz w:val="20"/>
                <w:szCs w:val="20"/>
              </w:rPr>
            </w:pPr>
            <w:r w:rsidRPr="008C68C9">
              <w:rPr>
                <w:rFonts w:hint="eastAsia"/>
                <w:sz w:val="20"/>
                <w:szCs w:val="20"/>
              </w:rPr>
              <w:t>與世界同步智慧交通新科技發展與應用</w:t>
            </w:r>
          </w:p>
        </w:tc>
        <w:tc>
          <w:tcPr>
            <w:tcW w:w="8210" w:type="dxa"/>
            <w:tcBorders>
              <w:bottom w:val="single" w:sz="4" w:space="0" w:color="auto"/>
            </w:tcBorders>
            <w:vAlign w:val="center"/>
          </w:tcPr>
          <w:p w14:paraId="5B17FA18" w14:textId="414A98C2" w:rsidR="0025089A" w:rsidRPr="008C68C9" w:rsidRDefault="001E160B"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機車聯網協作安全與服務擴散試驗研究計畫成果，可降低機車事故率25％至67％</w:t>
            </w:r>
            <w:r w:rsidR="0025089A" w:rsidRPr="008C68C9">
              <w:rPr>
                <w:rFonts w:hAnsi="標楷體" w:hint="eastAsia"/>
                <w:sz w:val="20"/>
                <w:szCs w:val="20"/>
              </w:rPr>
              <w:t>。</w:t>
            </w:r>
          </w:p>
          <w:p w14:paraId="1A21B881" w14:textId="0E81D51A" w:rsidR="0025089A" w:rsidRPr="008C68C9" w:rsidRDefault="006930D0"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淡海新市鎮智慧交通場域試驗研究計畫，</w:t>
            </w:r>
            <w:r w:rsidR="006B7450" w:rsidRPr="008C68C9">
              <w:rPr>
                <w:rFonts w:hAnsi="標楷體" w:hint="eastAsia"/>
                <w:sz w:val="20"/>
                <w:szCs w:val="20"/>
              </w:rPr>
              <w:t>關鍵技術投資金額</w:t>
            </w:r>
            <w:r w:rsidR="00DE490E" w:rsidRPr="008C68C9">
              <w:rPr>
                <w:rFonts w:hAnsi="標楷體" w:hint="eastAsia"/>
                <w:sz w:val="20"/>
                <w:szCs w:val="20"/>
              </w:rPr>
              <w:t>已累積約</w:t>
            </w:r>
            <w:r w:rsidR="006B7450" w:rsidRPr="008C68C9">
              <w:rPr>
                <w:rFonts w:hAnsi="標楷體" w:hint="eastAsia"/>
                <w:sz w:val="20"/>
                <w:szCs w:val="20"/>
              </w:rPr>
              <w:t>3</w:t>
            </w:r>
            <w:r w:rsidR="006B7450" w:rsidRPr="008C68C9">
              <w:rPr>
                <w:rFonts w:hAnsi="標楷體"/>
                <w:sz w:val="20"/>
                <w:szCs w:val="20"/>
              </w:rPr>
              <w:t>,</w:t>
            </w:r>
            <w:r w:rsidR="00E56BEB">
              <w:rPr>
                <w:rFonts w:hAnsi="標楷體" w:hint="eastAsia"/>
                <w:sz w:val="20"/>
                <w:szCs w:val="20"/>
              </w:rPr>
              <w:t>6</w:t>
            </w:r>
            <w:r w:rsidR="006B7450" w:rsidRPr="008C68C9">
              <w:rPr>
                <w:rFonts w:hAnsi="標楷體"/>
                <w:sz w:val="20"/>
                <w:szCs w:val="20"/>
              </w:rPr>
              <w:t>90</w:t>
            </w:r>
            <w:r w:rsidR="006B7450" w:rsidRPr="008C68C9">
              <w:rPr>
                <w:rFonts w:hAnsi="標楷體" w:hint="eastAsia"/>
                <w:sz w:val="20"/>
                <w:szCs w:val="20"/>
              </w:rPr>
              <w:t>萬元</w:t>
            </w:r>
            <w:r w:rsidRPr="008C68C9">
              <w:rPr>
                <w:rFonts w:hAnsi="標楷體" w:hint="eastAsia"/>
                <w:sz w:val="20"/>
                <w:szCs w:val="20"/>
              </w:rPr>
              <w:t>。</w:t>
            </w:r>
          </w:p>
          <w:p w14:paraId="47EB2F21" w14:textId="160FF53C" w:rsidR="00DC2EF4" w:rsidRPr="008C68C9" w:rsidRDefault="00542D11" w:rsidP="00F1793F">
            <w:pPr>
              <w:pStyle w:val="ac"/>
              <w:numPr>
                <w:ilvl w:val="0"/>
                <w:numId w:val="41"/>
              </w:numPr>
              <w:overflowPunct w:val="0"/>
              <w:adjustRightInd w:val="0"/>
              <w:snapToGrid w:val="0"/>
              <w:spacing w:line="280" w:lineRule="exact"/>
              <w:ind w:left="200" w:hangingChars="100" w:hanging="200"/>
              <w:rPr>
                <w:rFonts w:hAnsi="標楷體"/>
                <w:sz w:val="20"/>
                <w:szCs w:val="20"/>
              </w:rPr>
            </w:pPr>
            <w:r w:rsidRPr="008C68C9">
              <w:rPr>
                <w:rFonts w:hAnsi="標楷體" w:hint="eastAsia"/>
                <w:sz w:val="20"/>
                <w:szCs w:val="20"/>
              </w:rPr>
              <w:t>已發表</w:t>
            </w:r>
            <w:r w:rsidR="006B7450" w:rsidRPr="008C68C9">
              <w:rPr>
                <w:rFonts w:hAnsi="標楷體" w:hint="eastAsia"/>
                <w:sz w:val="20"/>
                <w:szCs w:val="20"/>
              </w:rPr>
              <w:t>智慧運輸發展與車輛安全法規技術、</w:t>
            </w:r>
            <w:r w:rsidRPr="008C68C9">
              <w:rPr>
                <w:rFonts w:hAnsi="標楷體" w:hint="eastAsia"/>
                <w:sz w:val="20"/>
                <w:szCs w:val="20"/>
              </w:rPr>
              <w:t>無人機搭配A</w:t>
            </w:r>
            <w:r w:rsidRPr="008C68C9">
              <w:rPr>
                <w:rFonts w:hAnsi="標楷體"/>
                <w:sz w:val="20"/>
                <w:szCs w:val="20"/>
              </w:rPr>
              <w:t>I</w:t>
            </w:r>
            <w:r w:rsidRPr="008C68C9">
              <w:rPr>
                <w:rFonts w:hAnsi="標楷體" w:hint="eastAsia"/>
                <w:sz w:val="20"/>
                <w:szCs w:val="20"/>
              </w:rPr>
              <w:t>影像辨識應用於橋梁檢測</w:t>
            </w:r>
            <w:r w:rsidR="00DC2EF4" w:rsidRPr="008C68C9">
              <w:rPr>
                <w:rFonts w:hAnsi="標楷體" w:hint="eastAsia"/>
                <w:sz w:val="20"/>
                <w:szCs w:val="20"/>
              </w:rPr>
              <w:t>、人工智慧車聯網號誌控制、無人機在交通領域創意應用</w:t>
            </w:r>
            <w:r w:rsidR="00DE490E" w:rsidRPr="008C68C9">
              <w:rPr>
                <w:rFonts w:hAnsi="標楷體" w:hint="eastAsia"/>
                <w:sz w:val="20"/>
                <w:szCs w:val="20"/>
              </w:rPr>
              <w:t>、無人機科技產業發展策略規劃與執行</w:t>
            </w:r>
            <w:r w:rsidR="00DC2EF4" w:rsidRPr="008C68C9">
              <w:rPr>
                <w:rFonts w:hAnsi="標楷體" w:hint="eastAsia"/>
                <w:sz w:val="20"/>
                <w:szCs w:val="20"/>
              </w:rPr>
              <w:t>、智慧道路事件偵測及交通資料蒐集技術研發</w:t>
            </w:r>
            <w:r w:rsidR="006B7450" w:rsidRPr="008C68C9">
              <w:rPr>
                <w:rFonts w:hAnsi="標楷體" w:hint="eastAsia"/>
                <w:sz w:val="20"/>
                <w:szCs w:val="20"/>
              </w:rPr>
              <w:t>等相關研究報告</w:t>
            </w:r>
            <w:r w:rsidR="00C37428" w:rsidRPr="008C68C9">
              <w:rPr>
                <w:rFonts w:hAnsi="標楷體" w:hint="eastAsia"/>
                <w:sz w:val="20"/>
                <w:szCs w:val="20"/>
              </w:rPr>
              <w:t>。</w:t>
            </w:r>
          </w:p>
        </w:tc>
      </w:tr>
      <w:tr w:rsidR="008C68C9" w:rsidRPr="008C68C9" w14:paraId="5B263553" w14:textId="77777777" w:rsidTr="00F14CFB">
        <w:tc>
          <w:tcPr>
            <w:tcW w:w="9911" w:type="dxa"/>
            <w:gridSpan w:val="2"/>
            <w:tcBorders>
              <w:left w:val="nil"/>
              <w:bottom w:val="nil"/>
              <w:right w:val="nil"/>
            </w:tcBorders>
          </w:tcPr>
          <w:p w14:paraId="17240024" w14:textId="239C8CD2" w:rsidR="00DF3A45" w:rsidRPr="008C68C9" w:rsidRDefault="00811C78" w:rsidP="00886991">
            <w:pPr>
              <w:pStyle w:val="ac"/>
              <w:overflowPunct w:val="0"/>
              <w:adjustRightInd w:val="0"/>
              <w:snapToGrid w:val="0"/>
              <w:spacing w:beforeLines="10" w:before="24" w:line="200" w:lineRule="exact"/>
              <w:ind w:leftChars="-45" w:hangingChars="60" w:hanging="108"/>
              <w:rPr>
                <w:rFonts w:hAnsi="標楷體"/>
                <w:sz w:val="18"/>
                <w:szCs w:val="18"/>
              </w:rPr>
            </w:pPr>
            <w:r w:rsidRPr="008C68C9">
              <w:rPr>
                <w:rFonts w:hAnsi="標楷體" w:hint="eastAsia"/>
                <w:sz w:val="18"/>
                <w:szCs w:val="18"/>
              </w:rPr>
              <w:t>資料來源：整理自交通部提供資料。</w:t>
            </w:r>
          </w:p>
        </w:tc>
      </w:tr>
    </w:tbl>
    <w:p w14:paraId="4F131C35" w14:textId="26D9CAB9" w:rsidR="00FE5487" w:rsidRPr="008C68C9" w:rsidRDefault="0022277A" w:rsidP="00E66EFB">
      <w:pPr>
        <w:pStyle w:val="ac"/>
        <w:overflowPunct w:val="0"/>
        <w:adjustRightInd w:val="0"/>
        <w:snapToGrid w:val="0"/>
        <w:spacing w:beforeLines="100" w:before="240" w:afterLines="50" w:after="120" w:line="520" w:lineRule="exact"/>
        <w:ind w:leftChars="200" w:left="480" w:firstLineChars="0" w:firstLine="0"/>
        <w:rPr>
          <w:rFonts w:hAnsi="標楷體"/>
          <w:b/>
          <w:sz w:val="32"/>
          <w:szCs w:val="32"/>
        </w:rPr>
      </w:pPr>
      <w:r w:rsidRPr="008C68C9">
        <w:rPr>
          <w:rFonts w:hAnsi="標楷體" w:hint="eastAsia"/>
          <w:b/>
          <w:sz w:val="32"/>
          <w:szCs w:val="32"/>
        </w:rPr>
        <w:t>（二）</w:t>
      </w:r>
      <w:r w:rsidR="003363A1" w:rsidRPr="008C68C9">
        <w:rPr>
          <w:rFonts w:hAnsi="標楷體" w:hint="eastAsia"/>
          <w:b/>
          <w:sz w:val="32"/>
          <w:szCs w:val="32"/>
        </w:rPr>
        <w:t xml:space="preserve">　</w:t>
      </w:r>
      <w:r w:rsidR="00D93062" w:rsidRPr="008C68C9">
        <w:rPr>
          <w:rFonts w:hAnsi="標楷體" w:hint="eastAsia"/>
          <w:b/>
          <w:sz w:val="32"/>
          <w:szCs w:val="32"/>
        </w:rPr>
        <w:t>交通部補助地方政府計畫部分</w:t>
      </w:r>
    </w:p>
    <w:p w14:paraId="2EA0B064" w14:textId="1E06A531" w:rsidR="00F35AF6" w:rsidRDefault="00091692" w:rsidP="00E66EFB">
      <w:pPr>
        <w:pStyle w:val="ac"/>
        <w:overflowPunct w:val="0"/>
        <w:adjustRightInd w:val="0"/>
        <w:snapToGrid w:val="0"/>
        <w:spacing w:line="500" w:lineRule="exact"/>
        <w:ind w:firstLine="560"/>
        <w:rPr>
          <w:rFonts w:hAnsi="標楷體"/>
          <w:bCs/>
          <w:sz w:val="28"/>
          <w:szCs w:val="28"/>
        </w:rPr>
      </w:pPr>
      <w:r w:rsidRPr="008C68C9">
        <w:rPr>
          <w:rFonts w:hAnsi="標楷體"/>
          <w:bCs/>
          <w:sz w:val="28"/>
          <w:szCs w:val="28"/>
        </w:rPr>
        <w:t>ITS</w:t>
      </w:r>
      <w:r w:rsidRPr="008C68C9">
        <w:rPr>
          <w:rFonts w:hAnsi="標楷體" w:hint="eastAsia"/>
          <w:bCs/>
          <w:sz w:val="28"/>
          <w:szCs w:val="28"/>
        </w:rPr>
        <w:t>第2期</w:t>
      </w:r>
      <w:r w:rsidR="002F05B1">
        <w:rPr>
          <w:rFonts w:hAnsi="標楷體" w:hint="eastAsia"/>
          <w:bCs/>
          <w:sz w:val="28"/>
          <w:szCs w:val="28"/>
        </w:rPr>
        <w:t>計畫之</w:t>
      </w:r>
      <w:r w:rsidRPr="008C68C9">
        <w:rPr>
          <w:rFonts w:hAnsi="標楷體" w:hint="eastAsia"/>
          <w:bCs/>
          <w:sz w:val="28"/>
          <w:szCs w:val="28"/>
        </w:rPr>
        <w:t>補助計畫</w:t>
      </w:r>
      <w:r w:rsidR="002F05B1">
        <w:rPr>
          <w:rFonts w:hAnsi="標楷體" w:hint="eastAsia"/>
          <w:bCs/>
          <w:sz w:val="28"/>
          <w:szCs w:val="28"/>
        </w:rPr>
        <w:t>部分，</w:t>
      </w:r>
      <w:r w:rsidR="00E605B2">
        <w:rPr>
          <w:rFonts w:hAnsi="標楷體" w:hint="eastAsia"/>
          <w:bCs/>
          <w:sz w:val="28"/>
          <w:szCs w:val="28"/>
        </w:rPr>
        <w:t>主要</w:t>
      </w:r>
      <w:r w:rsidRPr="008C68C9">
        <w:rPr>
          <w:rFonts w:hAnsi="標楷體" w:hint="eastAsia"/>
          <w:bCs/>
          <w:sz w:val="28"/>
          <w:szCs w:val="28"/>
        </w:rPr>
        <w:t>透過補助進而誘導地方政府投入資源於智慧交通基礎建設，帶動全國地方政府重視智慧交通管理，</w:t>
      </w:r>
      <w:r w:rsidR="005971CF">
        <w:rPr>
          <w:rFonts w:hAnsi="標楷體" w:hint="eastAsia"/>
          <w:bCs/>
          <w:sz w:val="28"/>
          <w:szCs w:val="28"/>
        </w:rPr>
        <w:t>辦理</w:t>
      </w:r>
      <w:r w:rsidR="00E605B2">
        <w:rPr>
          <w:rFonts w:hAnsi="標楷體" w:hint="eastAsia"/>
          <w:bCs/>
          <w:sz w:val="28"/>
          <w:szCs w:val="28"/>
        </w:rPr>
        <w:t>包含</w:t>
      </w:r>
      <w:r w:rsidR="005B0F4B" w:rsidRPr="008C68C9">
        <w:rPr>
          <w:rFonts w:hAnsi="標楷體" w:hint="eastAsia"/>
          <w:bCs/>
          <w:sz w:val="28"/>
          <w:szCs w:val="28"/>
        </w:rPr>
        <w:t>建置或提升地方道路交通控制中心</w:t>
      </w:r>
      <w:r w:rsidR="00184905" w:rsidRPr="00184905">
        <w:rPr>
          <w:rFonts w:hAnsi="標楷體" w:hint="eastAsia"/>
          <w:bCs/>
          <w:sz w:val="28"/>
          <w:szCs w:val="28"/>
        </w:rPr>
        <w:t>（下稱交控中心）</w:t>
      </w:r>
      <w:r w:rsidR="005B0F4B" w:rsidRPr="008C68C9">
        <w:rPr>
          <w:rFonts w:hAnsi="標楷體" w:hint="eastAsia"/>
          <w:bCs/>
          <w:sz w:val="28"/>
          <w:szCs w:val="28"/>
        </w:rPr>
        <w:t>設備</w:t>
      </w:r>
      <w:r w:rsidR="00D22A0A">
        <w:rPr>
          <w:rFonts w:hAnsi="標楷體" w:hint="eastAsia"/>
          <w:bCs/>
          <w:sz w:val="28"/>
          <w:szCs w:val="28"/>
        </w:rPr>
        <w:t>、</w:t>
      </w:r>
      <w:r w:rsidR="005B0F4B" w:rsidRPr="008C68C9">
        <w:rPr>
          <w:rFonts w:hAnsi="標楷體" w:hint="eastAsia"/>
          <w:bCs/>
          <w:sz w:val="28"/>
          <w:szCs w:val="28"/>
        </w:rPr>
        <w:t>導入多元交通資訊感測設備、</w:t>
      </w:r>
      <w:r w:rsidR="00D22A0A">
        <w:rPr>
          <w:rFonts w:hAnsi="標楷體" w:hint="eastAsia"/>
          <w:bCs/>
          <w:sz w:val="28"/>
          <w:szCs w:val="28"/>
        </w:rPr>
        <w:t>推動</w:t>
      </w:r>
      <w:r w:rsidR="005B0F4B" w:rsidRPr="008C68C9">
        <w:rPr>
          <w:rFonts w:hAnsi="標楷體" w:hint="eastAsia"/>
          <w:bCs/>
          <w:sz w:val="28"/>
          <w:szCs w:val="28"/>
        </w:rPr>
        <w:t>重要交通廊道之跨域跨機關合作協同管理機制</w:t>
      </w:r>
      <w:r w:rsidR="00D22A0A">
        <w:rPr>
          <w:rFonts w:hAnsi="標楷體" w:hint="eastAsia"/>
          <w:bCs/>
          <w:sz w:val="28"/>
          <w:szCs w:val="28"/>
        </w:rPr>
        <w:t>、</w:t>
      </w:r>
      <w:r w:rsidR="005B0F4B" w:rsidRPr="008C68C9">
        <w:rPr>
          <w:rFonts w:hAnsi="標楷體" w:hint="eastAsia"/>
          <w:bCs/>
          <w:sz w:val="28"/>
          <w:szCs w:val="28"/>
        </w:rPr>
        <w:t>建設跨區域交通管理平臺、擴大智慧路口安全基礎設施至其他高風險路口、擴大交通行動服務</w:t>
      </w:r>
      <w:r w:rsidR="00325FB5" w:rsidRPr="00325FB5">
        <w:rPr>
          <w:rFonts w:hAnsi="標楷體" w:hint="eastAsia"/>
          <w:bCs/>
          <w:sz w:val="28"/>
          <w:szCs w:val="28"/>
        </w:rPr>
        <w:t xml:space="preserve">（Mobility as a Service, </w:t>
      </w:r>
      <w:proofErr w:type="spellStart"/>
      <w:r w:rsidR="00325FB5" w:rsidRPr="00325FB5">
        <w:rPr>
          <w:rFonts w:hAnsi="標楷體" w:hint="eastAsia"/>
          <w:bCs/>
          <w:sz w:val="28"/>
          <w:szCs w:val="28"/>
        </w:rPr>
        <w:t>MaaS</w:t>
      </w:r>
      <w:proofErr w:type="spellEnd"/>
      <w:r w:rsidR="00325FB5" w:rsidRPr="00325FB5">
        <w:rPr>
          <w:rFonts w:hAnsi="標楷體" w:hint="eastAsia"/>
          <w:bCs/>
          <w:sz w:val="28"/>
          <w:szCs w:val="28"/>
        </w:rPr>
        <w:t>）</w:t>
      </w:r>
      <w:r w:rsidR="005B0F4B" w:rsidRPr="008C68C9">
        <w:rPr>
          <w:rFonts w:hAnsi="標楷體" w:hint="eastAsia"/>
          <w:bCs/>
          <w:sz w:val="28"/>
          <w:szCs w:val="28"/>
        </w:rPr>
        <w:t>之第一哩及最後一哩之服務銜接、偏鄉智慧交通基礎建設精進、無障礙智慧交通環境建設等工作。</w:t>
      </w:r>
      <w:r w:rsidR="00212263" w:rsidRPr="008C68C9">
        <w:rPr>
          <w:rFonts w:hAnsi="標楷體" w:hint="eastAsia"/>
          <w:bCs/>
          <w:sz w:val="28"/>
          <w:szCs w:val="28"/>
        </w:rPr>
        <w:t>交通部於110至112年度</w:t>
      </w:r>
      <w:r w:rsidR="00D22A0A">
        <w:rPr>
          <w:rFonts w:hAnsi="標楷體" w:hint="eastAsia"/>
          <w:bCs/>
          <w:sz w:val="28"/>
          <w:szCs w:val="28"/>
        </w:rPr>
        <w:t>共</w:t>
      </w:r>
      <w:r w:rsidR="00212263" w:rsidRPr="008C68C9">
        <w:rPr>
          <w:rFonts w:hAnsi="標楷體" w:hint="eastAsia"/>
          <w:bCs/>
          <w:sz w:val="28"/>
          <w:szCs w:val="28"/>
        </w:rPr>
        <w:t>補助22個地方政府辦理119項計畫</w:t>
      </w:r>
      <w:r w:rsidR="00775272">
        <w:rPr>
          <w:rFonts w:hAnsi="標楷體" w:hint="eastAsia"/>
          <w:bCs/>
          <w:sz w:val="28"/>
          <w:szCs w:val="28"/>
        </w:rPr>
        <w:t>，</w:t>
      </w:r>
      <w:r w:rsidR="00212263" w:rsidRPr="008C68C9">
        <w:rPr>
          <w:rFonts w:hAnsi="標楷體" w:hint="eastAsia"/>
          <w:bCs/>
          <w:sz w:val="28"/>
          <w:szCs w:val="28"/>
        </w:rPr>
        <w:t>截至112年底止，計畫總經費21億2,551萬餘元</w:t>
      </w:r>
      <w:r w:rsidR="00E605B2">
        <w:rPr>
          <w:rFonts w:hAnsi="標楷體" w:hint="eastAsia"/>
          <w:bCs/>
          <w:sz w:val="28"/>
          <w:szCs w:val="28"/>
        </w:rPr>
        <w:t>（其中</w:t>
      </w:r>
      <w:r w:rsidR="00212263" w:rsidRPr="008C68C9">
        <w:rPr>
          <w:rFonts w:hAnsi="標楷體" w:hint="eastAsia"/>
          <w:bCs/>
          <w:sz w:val="28"/>
          <w:szCs w:val="28"/>
        </w:rPr>
        <w:t>中央補助金額16億258萬餘元，地方配合款5億2,292萬餘元</w:t>
      </w:r>
      <w:r w:rsidR="00E605B2">
        <w:rPr>
          <w:rFonts w:hAnsi="標楷體" w:hint="eastAsia"/>
          <w:bCs/>
          <w:sz w:val="28"/>
          <w:szCs w:val="28"/>
        </w:rPr>
        <w:t>）</w:t>
      </w:r>
      <w:r w:rsidR="00212263" w:rsidRPr="008C68C9">
        <w:rPr>
          <w:rFonts w:hAnsi="標楷體" w:hint="eastAsia"/>
          <w:bCs/>
          <w:sz w:val="28"/>
          <w:szCs w:val="28"/>
        </w:rPr>
        <w:t>，累計預算編列數18億7,726萬餘元，累計執行數13億8,658萬餘元，執行率73.86％</w:t>
      </w:r>
      <w:r w:rsidR="00D037DD" w:rsidRPr="008C68C9">
        <w:rPr>
          <w:rFonts w:hAnsi="標楷體" w:hint="eastAsia"/>
          <w:bCs/>
          <w:sz w:val="28"/>
          <w:szCs w:val="28"/>
        </w:rPr>
        <w:t>。</w:t>
      </w:r>
      <w:r w:rsidR="00E605B2" w:rsidRPr="008C68C9">
        <w:rPr>
          <w:rFonts w:hAnsi="標楷體"/>
          <w:bCs/>
          <w:sz w:val="28"/>
          <w:szCs w:val="28"/>
        </w:rPr>
        <w:t>ITS</w:t>
      </w:r>
      <w:r w:rsidR="00E605B2" w:rsidRPr="008C68C9">
        <w:rPr>
          <w:rFonts w:hAnsi="標楷體" w:hint="eastAsia"/>
          <w:bCs/>
          <w:sz w:val="28"/>
          <w:szCs w:val="28"/>
        </w:rPr>
        <w:t>第2期</w:t>
      </w:r>
      <w:r w:rsidR="00E605B2">
        <w:rPr>
          <w:rFonts w:hAnsi="標楷體" w:hint="eastAsia"/>
          <w:bCs/>
          <w:sz w:val="28"/>
          <w:szCs w:val="28"/>
        </w:rPr>
        <w:t>計畫</w:t>
      </w:r>
      <w:r w:rsidR="00FB37C6" w:rsidRPr="008C68C9">
        <w:rPr>
          <w:rFonts w:hAnsi="標楷體" w:hint="eastAsia"/>
          <w:bCs/>
          <w:sz w:val="28"/>
          <w:szCs w:val="28"/>
        </w:rPr>
        <w:t>執行策略分為初期（1</w:t>
      </w:r>
      <w:r w:rsidR="00FB37C6" w:rsidRPr="008C68C9">
        <w:rPr>
          <w:rFonts w:hAnsi="標楷體"/>
          <w:bCs/>
          <w:sz w:val="28"/>
          <w:szCs w:val="28"/>
        </w:rPr>
        <w:t>10</w:t>
      </w:r>
      <w:r w:rsidR="00FB37C6" w:rsidRPr="008C68C9">
        <w:rPr>
          <w:rFonts w:hAnsi="標楷體" w:hint="eastAsia"/>
          <w:bCs/>
          <w:sz w:val="28"/>
          <w:szCs w:val="28"/>
        </w:rPr>
        <w:t>至1</w:t>
      </w:r>
      <w:r w:rsidR="00FB37C6" w:rsidRPr="008C68C9">
        <w:rPr>
          <w:rFonts w:hAnsi="標楷體"/>
          <w:bCs/>
          <w:sz w:val="28"/>
          <w:szCs w:val="28"/>
        </w:rPr>
        <w:t>11</w:t>
      </w:r>
      <w:r w:rsidR="00FB37C6" w:rsidRPr="008C68C9">
        <w:rPr>
          <w:rFonts w:hAnsi="標楷體" w:hint="eastAsia"/>
          <w:bCs/>
          <w:sz w:val="28"/>
          <w:szCs w:val="28"/>
        </w:rPr>
        <w:t>年）、中期（1</w:t>
      </w:r>
      <w:r w:rsidR="00FB37C6" w:rsidRPr="008C68C9">
        <w:rPr>
          <w:rFonts w:hAnsi="標楷體"/>
          <w:bCs/>
          <w:sz w:val="28"/>
          <w:szCs w:val="28"/>
        </w:rPr>
        <w:t>12</w:t>
      </w:r>
      <w:r w:rsidR="00FB37C6" w:rsidRPr="008C68C9">
        <w:rPr>
          <w:rFonts w:hAnsi="標楷體" w:hint="eastAsia"/>
          <w:bCs/>
          <w:sz w:val="28"/>
          <w:szCs w:val="28"/>
        </w:rPr>
        <w:t>至1</w:t>
      </w:r>
      <w:r w:rsidR="00FB37C6" w:rsidRPr="008C68C9">
        <w:rPr>
          <w:rFonts w:hAnsi="標楷體"/>
          <w:bCs/>
          <w:sz w:val="28"/>
          <w:szCs w:val="28"/>
        </w:rPr>
        <w:t>13</w:t>
      </w:r>
      <w:r w:rsidR="00FB37C6" w:rsidRPr="008C68C9">
        <w:rPr>
          <w:rFonts w:hAnsi="標楷體" w:hint="eastAsia"/>
          <w:bCs/>
          <w:sz w:val="28"/>
          <w:szCs w:val="28"/>
        </w:rPr>
        <w:t>年）2階段，初期以建置基礎設施設備為主，中期</w:t>
      </w:r>
      <w:r w:rsidR="00D852EC">
        <w:rPr>
          <w:rFonts w:hAnsi="標楷體" w:hint="eastAsia"/>
          <w:bCs/>
          <w:sz w:val="28"/>
          <w:szCs w:val="28"/>
        </w:rPr>
        <w:t>則</w:t>
      </w:r>
      <w:r w:rsidR="00FB37C6" w:rsidRPr="008C68C9">
        <w:rPr>
          <w:rFonts w:hAnsi="標楷體" w:hint="eastAsia"/>
          <w:bCs/>
          <w:sz w:val="28"/>
          <w:szCs w:val="28"/>
        </w:rPr>
        <w:t>為落實智慧科技應用，其中初期階段</w:t>
      </w:r>
      <w:r w:rsidR="00CA38C3">
        <w:rPr>
          <w:rFonts w:hAnsi="標楷體" w:hint="eastAsia"/>
          <w:bCs/>
          <w:sz w:val="28"/>
          <w:szCs w:val="28"/>
        </w:rPr>
        <w:t>已達成</w:t>
      </w:r>
      <w:r w:rsidR="00CA38C3" w:rsidRPr="00CA38C3">
        <w:rPr>
          <w:rFonts w:hAnsi="標楷體" w:hint="eastAsia"/>
          <w:bCs/>
          <w:sz w:val="28"/>
          <w:szCs w:val="28"/>
        </w:rPr>
        <w:t>省道快速道路資訊蒐集覆蓋率、促進資料開放應用、引進民間投資、智慧運輸相關產業年產值、</w:t>
      </w:r>
      <w:r w:rsidR="00CA38C3" w:rsidRPr="00CA38C3">
        <w:rPr>
          <w:rFonts w:hAnsi="標楷體" w:hint="eastAsia"/>
          <w:bCs/>
          <w:sz w:val="28"/>
          <w:szCs w:val="28"/>
        </w:rPr>
        <w:lastRenderedPageBreak/>
        <w:t>提升公共運輸使用率、提升道路交通安全、關鍵技術投資</w:t>
      </w:r>
      <w:r w:rsidR="00564C4B" w:rsidRPr="008C68C9">
        <w:rPr>
          <w:rFonts w:hAnsi="標楷體"/>
          <w:noProof/>
          <w:sz w:val="28"/>
          <w:szCs w:val="28"/>
        </w:rPr>
        <mc:AlternateContent>
          <mc:Choice Requires="wps">
            <w:drawing>
              <wp:anchor distT="0" distB="0" distL="114300" distR="114300" simplePos="0" relativeHeight="251754496" behindDoc="0" locked="0" layoutInCell="1" allowOverlap="1" wp14:anchorId="029FB51F" wp14:editId="751A81BA">
                <wp:simplePos x="0" y="0"/>
                <wp:positionH relativeFrom="margin">
                  <wp:posOffset>-114935</wp:posOffset>
                </wp:positionH>
                <wp:positionV relativeFrom="paragraph">
                  <wp:posOffset>3303270</wp:posOffset>
                </wp:positionV>
                <wp:extent cx="3778250" cy="2628900"/>
                <wp:effectExtent l="0" t="0" r="0" b="0"/>
                <wp:wrapSquare wrapText="bothSides"/>
                <wp:docPr id="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0" cy="26289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01ADA" w14:textId="2B7D40B9" w:rsidR="00D5469B" w:rsidRDefault="00D5469B" w:rsidP="009146D8">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2</w:t>
                            </w:r>
                            <w:r w:rsidRPr="00A67400">
                              <w:rPr>
                                <w:rFonts w:ascii="標楷體" w:eastAsia="標楷體" w:hAnsi="標楷體" w:hint="eastAsia"/>
                                <w:b/>
                              </w:rPr>
                              <w:t xml:space="preserve">　</w:t>
                            </w:r>
                            <w:r>
                              <w:rPr>
                                <w:rFonts w:ascii="標楷體" w:eastAsia="標楷體" w:hAnsi="標楷體" w:hint="eastAsia"/>
                                <w:b/>
                              </w:rPr>
                              <w:t>臺北市政府交通局智慧化號誌監控系統</w:t>
                            </w:r>
                          </w:p>
                          <w:p w14:paraId="699A66C8"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6365F181"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8EEBC73"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9C078C5"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47E5F41C"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BD2A824"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3B896257"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208E87B6"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16F91E5F" w14:textId="77777777" w:rsidR="00D5469B" w:rsidRPr="009146D8" w:rsidRDefault="00D5469B" w:rsidP="009146D8">
                            <w:pPr>
                              <w:spacing w:line="320" w:lineRule="exact"/>
                              <w:ind w:leftChars="-50" w:left="601" w:rightChars="-50" w:right="-120" w:hangingChars="300" w:hanging="721"/>
                              <w:jc w:val="both"/>
                              <w:rPr>
                                <w:rFonts w:ascii="標楷體" w:eastAsia="標楷體" w:hAnsi="標楷體"/>
                                <w:b/>
                              </w:rPr>
                            </w:pPr>
                          </w:p>
                          <w:p w14:paraId="6E0EE066" w14:textId="3893A6A4" w:rsidR="00D5469B" w:rsidRPr="009146D8" w:rsidRDefault="00D5469B" w:rsidP="009146D8">
                            <w:pPr>
                              <w:spacing w:line="320" w:lineRule="exact"/>
                              <w:ind w:leftChars="-50" w:left="601" w:rightChars="-50" w:right="-120" w:hangingChars="300" w:hanging="721"/>
                              <w:jc w:val="both"/>
                              <w:rPr>
                                <w:rFonts w:ascii="標楷體" w:eastAsia="標楷體" w:hAnsi="標楷體"/>
                                <w:b/>
                              </w:rPr>
                            </w:pPr>
                          </w:p>
                          <w:p w14:paraId="4BC3AA9B" w14:textId="4B30EEEC" w:rsidR="00D5469B" w:rsidRPr="009146D8" w:rsidRDefault="009146D8" w:rsidP="009146D8">
                            <w:pPr>
                              <w:spacing w:line="320" w:lineRule="exact"/>
                              <w:ind w:leftChars="-50" w:left="601" w:rightChars="-50" w:right="-120" w:hangingChars="300" w:hanging="721"/>
                              <w:jc w:val="center"/>
                              <w:rPr>
                                <w:rFonts w:ascii="標楷體" w:eastAsia="標楷體" w:hAnsi="標楷體"/>
                                <w:sz w:val="18"/>
                                <w:szCs w:val="18"/>
                              </w:rPr>
                            </w:pPr>
                            <w:r w:rsidRPr="009146D8">
                              <w:rPr>
                                <w:rFonts w:ascii="標楷體" w:eastAsia="標楷體" w:hAnsi="標楷體"/>
                                <w:b/>
                                <w:noProof/>
                              </w:rPr>
                              <w:drawing>
                                <wp:inline distT="0" distB="0" distL="0" distR="0" wp14:anchorId="2F4A9F1D" wp14:editId="2960AEDE">
                                  <wp:extent cx="3478305" cy="2119630"/>
                                  <wp:effectExtent l="0" t="0" r="825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6518" cy="2130729"/>
                                          </a:xfrm>
                                          <a:prstGeom prst="rect">
                                            <a:avLst/>
                                          </a:prstGeom>
                                          <a:noFill/>
                                          <a:ln>
                                            <a:noFill/>
                                          </a:ln>
                                        </pic:spPr>
                                      </pic:pic>
                                    </a:graphicData>
                                  </a:graphic>
                                </wp:inline>
                              </w:drawing>
                            </w:r>
                          </w:p>
                          <w:p w14:paraId="2C74D866" w14:textId="1A877E72" w:rsidR="00D5469B" w:rsidRPr="007F2254" w:rsidRDefault="00D5469B" w:rsidP="00D5469B">
                            <w:pPr>
                              <w:spacing w:beforeLines="15" w:before="36" w:line="160" w:lineRule="exact"/>
                              <w:jc w:val="both"/>
                              <w:rPr>
                                <w:sz w:val="18"/>
                                <w:szCs w:val="18"/>
                              </w:rPr>
                            </w:pPr>
                            <w:r w:rsidRPr="007F2254">
                              <w:rPr>
                                <w:rFonts w:ascii="標楷體" w:eastAsia="標楷體" w:hAnsi="標楷體" w:hint="eastAsia"/>
                                <w:sz w:val="18"/>
                                <w:szCs w:val="18"/>
                              </w:rPr>
                              <w:t>資料來源：</w:t>
                            </w:r>
                            <w:r w:rsidR="009146D8">
                              <w:rPr>
                                <w:rFonts w:ascii="標楷體" w:eastAsia="標楷體" w:hAnsi="標楷體" w:hint="eastAsia"/>
                                <w:sz w:val="18"/>
                                <w:szCs w:val="18"/>
                              </w:rPr>
                              <w:t>整理自交通部提供</w:t>
                            </w:r>
                            <w:r w:rsidRPr="007F2254">
                              <w:rPr>
                                <w:rFonts w:ascii="標楷體" w:eastAsia="標楷體" w:hAnsi="標楷體"/>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029FB51F" id="_x0000_s1028" type="#_x0000_t202" style="position:absolute;left:0;text-align:left;margin-left:-9.05pt;margin-top:260.1pt;width:297.5pt;height:207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" filled="f" fillcolor="#fbd4b4" stroked="f">
                <v:fill opacity="0"/>
                <v:textbox>
                  <w:txbxContent>
                    <w:p w14:paraId="47301ADA" w14:textId="2B7D40B9" w:rsidR="00D5469B" w:rsidRDefault="00D5469B" w:rsidP="009146D8">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2</w:t>
                      </w:r>
                      <w:r w:rsidRPr="00A67400">
                        <w:rPr>
                          <w:rFonts w:ascii="標楷體" w:eastAsia="標楷體" w:hAnsi="標楷體" w:hint="eastAsia"/>
                          <w:b/>
                        </w:rPr>
                        <w:t xml:space="preserve">　</w:t>
                      </w:r>
                      <w:r>
                        <w:rPr>
                          <w:rFonts w:ascii="標楷體" w:eastAsia="標楷體" w:hAnsi="標楷體" w:hint="eastAsia"/>
                          <w:b/>
                        </w:rPr>
                        <w:t>臺北市政府交通局智慧化號誌監控系統</w:t>
                      </w:r>
                    </w:p>
                    <w:p w14:paraId="699A66C8"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6365F181"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8EEBC73"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9C078C5"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47E5F41C"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5BD2A824"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3B896257"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208E87B6" w14:textId="77777777" w:rsidR="00D5469B" w:rsidRDefault="00D5469B" w:rsidP="00D5469B">
                      <w:pPr>
                        <w:spacing w:line="320" w:lineRule="exact"/>
                        <w:ind w:leftChars="-50" w:left="601" w:rightChars="-50" w:right="-120" w:hangingChars="300" w:hanging="721"/>
                        <w:jc w:val="both"/>
                        <w:rPr>
                          <w:rFonts w:ascii="標楷體" w:eastAsia="標楷體" w:hAnsi="標楷體"/>
                          <w:b/>
                        </w:rPr>
                      </w:pPr>
                    </w:p>
                    <w:p w14:paraId="16F91E5F" w14:textId="77777777" w:rsidR="00D5469B" w:rsidRPr="009146D8" w:rsidRDefault="00D5469B" w:rsidP="009146D8">
                      <w:pPr>
                        <w:spacing w:line="320" w:lineRule="exact"/>
                        <w:ind w:leftChars="-50" w:left="601" w:rightChars="-50" w:right="-120" w:hangingChars="300" w:hanging="721"/>
                        <w:jc w:val="both"/>
                        <w:rPr>
                          <w:rFonts w:ascii="標楷體" w:eastAsia="標楷體" w:hAnsi="標楷體"/>
                          <w:b/>
                        </w:rPr>
                      </w:pPr>
                    </w:p>
                    <w:p w14:paraId="6E0EE066" w14:textId="3893A6A4" w:rsidR="00D5469B" w:rsidRPr="009146D8" w:rsidRDefault="00D5469B" w:rsidP="009146D8">
                      <w:pPr>
                        <w:spacing w:line="320" w:lineRule="exact"/>
                        <w:ind w:leftChars="-50" w:left="601" w:rightChars="-50" w:right="-120" w:hangingChars="300" w:hanging="721"/>
                        <w:jc w:val="both"/>
                        <w:rPr>
                          <w:rFonts w:ascii="標楷體" w:eastAsia="標楷體" w:hAnsi="標楷體"/>
                          <w:b/>
                        </w:rPr>
                      </w:pPr>
                    </w:p>
                    <w:p w14:paraId="4BC3AA9B" w14:textId="4B30EEEC" w:rsidR="00D5469B" w:rsidRPr="009146D8" w:rsidRDefault="009146D8" w:rsidP="009146D8">
                      <w:pPr>
                        <w:spacing w:line="320" w:lineRule="exact"/>
                        <w:ind w:leftChars="-50" w:left="601" w:rightChars="-50" w:right="-120" w:hangingChars="300" w:hanging="721"/>
                        <w:jc w:val="center"/>
                        <w:rPr>
                          <w:rFonts w:ascii="標楷體" w:eastAsia="標楷體" w:hAnsi="標楷體"/>
                          <w:sz w:val="18"/>
                          <w:szCs w:val="18"/>
                        </w:rPr>
                      </w:pPr>
                      <w:r w:rsidRPr="009146D8">
                        <w:rPr>
                          <w:rFonts w:ascii="標楷體" w:eastAsia="標楷體" w:hAnsi="標楷體"/>
                          <w:b/>
                          <w:noProof/>
                        </w:rPr>
                        <w:drawing>
                          <wp:inline distT="0" distB="0" distL="0" distR="0" wp14:anchorId="2F4A9F1D" wp14:editId="2960AEDE">
                            <wp:extent cx="3478305" cy="2119630"/>
                            <wp:effectExtent l="0" t="0" r="825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96518" cy="2130729"/>
                                    </a:xfrm>
                                    <a:prstGeom prst="rect">
                                      <a:avLst/>
                                    </a:prstGeom>
                                    <a:noFill/>
                                    <a:ln>
                                      <a:noFill/>
                                    </a:ln>
                                  </pic:spPr>
                                </pic:pic>
                              </a:graphicData>
                            </a:graphic>
                          </wp:inline>
                        </w:drawing>
                      </w:r>
                    </w:p>
                    <w:p w14:paraId="2C74D866" w14:textId="1A877E72" w:rsidR="00D5469B" w:rsidRPr="007F2254" w:rsidRDefault="00D5469B" w:rsidP="00D5469B">
                      <w:pPr>
                        <w:spacing w:beforeLines="15" w:before="36" w:line="160" w:lineRule="exact"/>
                        <w:jc w:val="both"/>
                        <w:rPr>
                          <w:sz w:val="18"/>
                          <w:szCs w:val="18"/>
                        </w:rPr>
                      </w:pPr>
                      <w:r w:rsidRPr="007F2254">
                        <w:rPr>
                          <w:rFonts w:ascii="標楷體" w:eastAsia="標楷體" w:hAnsi="標楷體" w:hint="eastAsia"/>
                          <w:sz w:val="18"/>
                          <w:szCs w:val="18"/>
                        </w:rPr>
                        <w:t>資料來源：</w:t>
                      </w:r>
                      <w:r w:rsidR="009146D8">
                        <w:rPr>
                          <w:rFonts w:ascii="標楷體" w:eastAsia="標楷體" w:hAnsi="標楷體" w:hint="eastAsia"/>
                          <w:sz w:val="18"/>
                          <w:szCs w:val="18"/>
                        </w:rPr>
                        <w:t>整理自交通部提供</w:t>
                      </w:r>
                      <w:r w:rsidRPr="007F2254">
                        <w:rPr>
                          <w:rFonts w:ascii="標楷體" w:eastAsia="標楷體" w:hAnsi="標楷體"/>
                          <w:sz w:val="18"/>
                          <w:szCs w:val="18"/>
                        </w:rPr>
                        <w:t>資料。</w:t>
                      </w:r>
                    </w:p>
                  </w:txbxContent>
                </v:textbox>
                <w10:wrap type="square" anchorx="margin"/>
              </v:shape>
            </w:pict>
          </mc:Fallback>
        </mc:AlternateContent>
      </w:r>
      <w:r w:rsidR="00CA38C3">
        <w:rPr>
          <w:rFonts w:hAnsi="標楷體" w:hint="eastAsia"/>
          <w:bCs/>
          <w:sz w:val="28"/>
          <w:szCs w:val="28"/>
        </w:rPr>
        <w:t>等項績效目標（</w:t>
      </w:r>
      <w:r w:rsidR="00CA38C3" w:rsidRPr="00CA38C3">
        <w:rPr>
          <w:rFonts w:hAnsi="標楷體" w:hint="eastAsia"/>
          <w:bCs/>
          <w:sz w:val="28"/>
          <w:szCs w:val="28"/>
        </w:rPr>
        <w:t>表</w:t>
      </w:r>
      <w:r w:rsidR="00C7382A">
        <w:rPr>
          <w:rFonts w:hAnsi="標楷體" w:hint="eastAsia"/>
          <w:bCs/>
          <w:sz w:val="28"/>
          <w:szCs w:val="28"/>
        </w:rPr>
        <w:t>3</w:t>
      </w:r>
      <w:r w:rsidR="00CA38C3">
        <w:rPr>
          <w:rFonts w:hAnsi="標楷體" w:hint="eastAsia"/>
          <w:bCs/>
          <w:sz w:val="28"/>
          <w:szCs w:val="28"/>
        </w:rPr>
        <w:t>）</w:t>
      </w:r>
      <w:r w:rsidR="00D5469B">
        <w:rPr>
          <w:rFonts w:hAnsi="標楷體" w:hint="eastAsia"/>
          <w:bCs/>
          <w:sz w:val="28"/>
          <w:szCs w:val="28"/>
        </w:rPr>
        <w:t>，相關</w:t>
      </w:r>
      <w:r w:rsidR="0030133E" w:rsidRPr="008C68C9">
        <w:rPr>
          <w:rFonts w:hAnsi="標楷體"/>
          <w:noProof/>
          <w:sz w:val="28"/>
          <w:szCs w:val="28"/>
        </w:rPr>
        <mc:AlternateContent>
          <mc:Choice Requires="wps">
            <w:drawing>
              <wp:anchor distT="0" distB="0" distL="114300" distR="114300" simplePos="0" relativeHeight="251756544" behindDoc="0" locked="0" layoutInCell="1" allowOverlap="1" wp14:anchorId="455413A6" wp14:editId="6D0643A4">
                <wp:simplePos x="0" y="0"/>
                <wp:positionH relativeFrom="margin">
                  <wp:posOffset>3720465</wp:posOffset>
                </wp:positionH>
                <wp:positionV relativeFrom="paragraph">
                  <wp:posOffset>3303270</wp:posOffset>
                </wp:positionV>
                <wp:extent cx="2684780" cy="2622550"/>
                <wp:effectExtent l="0" t="0" r="0" b="6350"/>
                <wp:wrapSquare wrapText="bothSides"/>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4780" cy="262255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DEB77" w14:textId="5AA2D723" w:rsidR="009146D8" w:rsidRDefault="009146D8" w:rsidP="009146D8">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3</w:t>
                            </w:r>
                            <w:r w:rsidRPr="00A67400">
                              <w:rPr>
                                <w:rFonts w:ascii="標楷體" w:eastAsia="標楷體" w:hAnsi="標楷體" w:hint="eastAsia"/>
                                <w:b/>
                              </w:rPr>
                              <w:t xml:space="preserve">　</w:t>
                            </w:r>
                            <w:r>
                              <w:rPr>
                                <w:rFonts w:ascii="標楷體" w:eastAsia="標楷體" w:hAnsi="標楷體" w:hint="eastAsia"/>
                                <w:b/>
                              </w:rPr>
                              <w:t>高雄市政府交通局</w:t>
                            </w:r>
                            <w:proofErr w:type="spellStart"/>
                            <w:r>
                              <w:rPr>
                                <w:rFonts w:ascii="標楷體" w:eastAsia="標楷體" w:hAnsi="標楷體" w:hint="eastAsia"/>
                                <w:b/>
                              </w:rPr>
                              <w:t>M</w:t>
                            </w:r>
                            <w:r>
                              <w:rPr>
                                <w:rFonts w:ascii="標楷體" w:eastAsia="標楷體" w:hAnsi="標楷體"/>
                                <w:b/>
                              </w:rPr>
                              <w:t>eN</w:t>
                            </w:r>
                            <w:proofErr w:type="spellEnd"/>
                            <w:r>
                              <w:rPr>
                                <w:rFonts w:ascii="標楷體" w:eastAsia="標楷體" w:hAnsi="標楷體"/>
                                <w:b/>
                              </w:rPr>
                              <w:t xml:space="preserve"> Go</w:t>
                            </w:r>
                            <w:r w:rsidR="00E44FC0">
                              <w:rPr>
                                <w:rFonts w:ascii="標楷體" w:eastAsia="標楷體" w:hAnsi="標楷體" w:hint="eastAsia"/>
                                <w:b/>
                              </w:rPr>
                              <w:t>計畫</w:t>
                            </w:r>
                          </w:p>
                          <w:p w14:paraId="5E2F0C1D"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4DF0AF91"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258C3142"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0E4A73D1"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5949CD4D" w14:textId="2BB2AE37" w:rsidR="009146D8" w:rsidRDefault="009146D8" w:rsidP="009146D8">
                            <w:pPr>
                              <w:spacing w:line="320" w:lineRule="exact"/>
                              <w:ind w:leftChars="-50" w:left="601" w:rightChars="-50" w:right="-120" w:hangingChars="300" w:hanging="721"/>
                              <w:jc w:val="both"/>
                              <w:rPr>
                                <w:rFonts w:ascii="標楷體" w:eastAsia="標楷體" w:hAnsi="標楷體"/>
                                <w:b/>
                              </w:rPr>
                            </w:pPr>
                          </w:p>
                          <w:p w14:paraId="00D2425C"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7F55DB89"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1BD40B6F"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30C7741F"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6EBE9815" w14:textId="77777777" w:rsidR="009146D8" w:rsidRPr="009146D8" w:rsidRDefault="009146D8" w:rsidP="009146D8">
                            <w:pPr>
                              <w:spacing w:line="320" w:lineRule="exact"/>
                              <w:ind w:leftChars="-50" w:left="601" w:rightChars="-50" w:right="-120" w:hangingChars="300" w:hanging="721"/>
                              <w:jc w:val="both"/>
                              <w:rPr>
                                <w:rFonts w:ascii="標楷體" w:eastAsia="標楷體" w:hAnsi="標楷體"/>
                                <w:b/>
                              </w:rPr>
                            </w:pPr>
                          </w:p>
                          <w:p w14:paraId="20DD6121" w14:textId="368D1EC3" w:rsidR="009146D8" w:rsidRPr="009146D8" w:rsidRDefault="009146D8" w:rsidP="00E44FC0">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1B158B30" wp14:editId="750F4290">
                                  <wp:extent cx="2550459" cy="2103755"/>
                                  <wp:effectExtent l="0" t="0" r="254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65687" cy="2116316"/>
                                          </a:xfrm>
                                          <a:prstGeom prst="rect">
                                            <a:avLst/>
                                          </a:prstGeom>
                                          <a:noFill/>
                                          <a:ln>
                                            <a:noFill/>
                                          </a:ln>
                                        </pic:spPr>
                                      </pic:pic>
                                    </a:graphicData>
                                  </a:graphic>
                                </wp:inline>
                              </w:drawing>
                            </w:r>
                          </w:p>
                          <w:p w14:paraId="30F18D2C" w14:textId="77777777" w:rsidR="009146D8" w:rsidRPr="007F2254" w:rsidRDefault="009146D8" w:rsidP="009146D8">
                            <w:pPr>
                              <w:spacing w:beforeLines="15" w:before="36" w:line="160" w:lineRule="exact"/>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整理自交通部提供</w:t>
                            </w:r>
                            <w:r w:rsidRPr="007F2254">
                              <w:rPr>
                                <w:rFonts w:ascii="標楷體" w:eastAsia="標楷體" w:hAnsi="標楷體"/>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55413A6" id="_x0000_s1029" type="#_x0000_t202" style="position:absolute;left:0;text-align:left;margin-left:292.95pt;margin-top:260.1pt;width:211.4pt;height:206.5pt;z-index:251756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" filled="f" fillcolor="#fbd4b4" stroked="f">
                <v:fill opacity="0"/>
                <v:textbox>
                  <w:txbxContent>
                    <w:p w14:paraId="4FADEB77" w14:textId="5AA2D723" w:rsidR="009146D8" w:rsidRDefault="009146D8" w:rsidP="009146D8">
                      <w:pPr>
                        <w:spacing w:beforeLines="20" w:before="48" w:line="220" w:lineRule="exact"/>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3</w:t>
                      </w:r>
                      <w:r w:rsidRPr="00A67400">
                        <w:rPr>
                          <w:rFonts w:ascii="標楷體" w:eastAsia="標楷體" w:hAnsi="標楷體" w:hint="eastAsia"/>
                          <w:b/>
                        </w:rPr>
                        <w:t xml:space="preserve">　</w:t>
                      </w:r>
                      <w:r>
                        <w:rPr>
                          <w:rFonts w:ascii="標楷體" w:eastAsia="標楷體" w:hAnsi="標楷體" w:hint="eastAsia"/>
                          <w:b/>
                        </w:rPr>
                        <w:t>高雄市政府交通局</w:t>
                      </w:r>
                      <w:proofErr w:type="spellStart"/>
                      <w:r>
                        <w:rPr>
                          <w:rFonts w:ascii="標楷體" w:eastAsia="標楷體" w:hAnsi="標楷體" w:hint="eastAsia"/>
                          <w:b/>
                        </w:rPr>
                        <w:t>M</w:t>
                      </w:r>
                      <w:r>
                        <w:rPr>
                          <w:rFonts w:ascii="標楷體" w:eastAsia="標楷體" w:hAnsi="標楷體"/>
                          <w:b/>
                        </w:rPr>
                        <w:t>eN</w:t>
                      </w:r>
                      <w:proofErr w:type="spellEnd"/>
                      <w:r>
                        <w:rPr>
                          <w:rFonts w:ascii="標楷體" w:eastAsia="標楷體" w:hAnsi="標楷體"/>
                          <w:b/>
                        </w:rPr>
                        <w:t xml:space="preserve"> Go</w:t>
                      </w:r>
                      <w:r w:rsidR="00E44FC0">
                        <w:rPr>
                          <w:rFonts w:ascii="標楷體" w:eastAsia="標楷體" w:hAnsi="標楷體" w:hint="eastAsia"/>
                          <w:b/>
                        </w:rPr>
                        <w:t>計畫</w:t>
                      </w:r>
                    </w:p>
                    <w:p w14:paraId="5E2F0C1D"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4DF0AF91"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258C3142"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0E4A73D1"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5949CD4D" w14:textId="2BB2AE37" w:rsidR="009146D8" w:rsidRDefault="009146D8" w:rsidP="009146D8">
                      <w:pPr>
                        <w:spacing w:line="320" w:lineRule="exact"/>
                        <w:ind w:leftChars="-50" w:left="601" w:rightChars="-50" w:right="-120" w:hangingChars="300" w:hanging="721"/>
                        <w:jc w:val="both"/>
                        <w:rPr>
                          <w:rFonts w:ascii="標楷體" w:eastAsia="標楷體" w:hAnsi="標楷體"/>
                          <w:b/>
                        </w:rPr>
                      </w:pPr>
                    </w:p>
                    <w:p w14:paraId="00D2425C"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7F55DB89"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1BD40B6F"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30C7741F" w14:textId="77777777" w:rsidR="009146D8" w:rsidRDefault="009146D8" w:rsidP="009146D8">
                      <w:pPr>
                        <w:spacing w:line="320" w:lineRule="exact"/>
                        <w:ind w:leftChars="-50" w:left="601" w:rightChars="-50" w:right="-120" w:hangingChars="300" w:hanging="721"/>
                        <w:jc w:val="both"/>
                        <w:rPr>
                          <w:rFonts w:ascii="標楷體" w:eastAsia="標楷體" w:hAnsi="標楷體"/>
                          <w:b/>
                        </w:rPr>
                      </w:pPr>
                    </w:p>
                    <w:p w14:paraId="6EBE9815" w14:textId="77777777" w:rsidR="009146D8" w:rsidRPr="009146D8" w:rsidRDefault="009146D8" w:rsidP="009146D8">
                      <w:pPr>
                        <w:spacing w:line="320" w:lineRule="exact"/>
                        <w:ind w:leftChars="-50" w:left="601" w:rightChars="-50" w:right="-120" w:hangingChars="300" w:hanging="721"/>
                        <w:jc w:val="both"/>
                        <w:rPr>
                          <w:rFonts w:ascii="標楷體" w:eastAsia="標楷體" w:hAnsi="標楷體"/>
                          <w:b/>
                        </w:rPr>
                      </w:pPr>
                    </w:p>
                    <w:p w14:paraId="20DD6121" w14:textId="368D1EC3" w:rsidR="009146D8" w:rsidRPr="009146D8" w:rsidRDefault="009146D8" w:rsidP="00E44FC0">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1B158B30" wp14:editId="750F4290">
                            <wp:extent cx="2550459" cy="2103755"/>
                            <wp:effectExtent l="0" t="0" r="254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65687" cy="2116316"/>
                                    </a:xfrm>
                                    <a:prstGeom prst="rect">
                                      <a:avLst/>
                                    </a:prstGeom>
                                    <a:noFill/>
                                    <a:ln>
                                      <a:noFill/>
                                    </a:ln>
                                  </pic:spPr>
                                </pic:pic>
                              </a:graphicData>
                            </a:graphic>
                          </wp:inline>
                        </w:drawing>
                      </w:r>
                    </w:p>
                    <w:p w14:paraId="30F18D2C" w14:textId="77777777" w:rsidR="009146D8" w:rsidRPr="007F2254" w:rsidRDefault="009146D8" w:rsidP="009146D8">
                      <w:pPr>
                        <w:spacing w:beforeLines="15" w:before="36" w:line="160" w:lineRule="exact"/>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整理自交通部提供</w:t>
                      </w:r>
                      <w:r w:rsidRPr="007F2254">
                        <w:rPr>
                          <w:rFonts w:ascii="標楷體" w:eastAsia="標楷體" w:hAnsi="標楷體"/>
                          <w:sz w:val="18"/>
                          <w:szCs w:val="18"/>
                        </w:rPr>
                        <w:t>資料。</w:t>
                      </w:r>
                    </w:p>
                  </w:txbxContent>
                </v:textbox>
                <w10:wrap type="square" anchorx="margin"/>
              </v:shape>
            </w:pict>
          </mc:Fallback>
        </mc:AlternateContent>
      </w:r>
      <w:r w:rsidR="00D5469B">
        <w:rPr>
          <w:rFonts w:hAnsi="標楷體" w:hint="eastAsia"/>
          <w:bCs/>
          <w:sz w:val="28"/>
          <w:szCs w:val="28"/>
        </w:rPr>
        <w:t>補助計畫執行成果如圖</w:t>
      </w:r>
      <w:r w:rsidR="00682005">
        <w:rPr>
          <w:rFonts w:hAnsi="標楷體" w:hint="eastAsia"/>
          <w:bCs/>
          <w:sz w:val="28"/>
          <w:szCs w:val="28"/>
        </w:rPr>
        <w:t>2</w:t>
      </w:r>
      <w:r w:rsidR="00D5469B">
        <w:rPr>
          <w:rFonts w:hAnsi="標楷體" w:hint="eastAsia"/>
          <w:bCs/>
          <w:sz w:val="28"/>
          <w:szCs w:val="28"/>
        </w:rPr>
        <w:t>、</w:t>
      </w:r>
      <w:r w:rsidR="00682005">
        <w:rPr>
          <w:rFonts w:hAnsi="標楷體" w:hint="eastAsia"/>
          <w:bCs/>
          <w:sz w:val="28"/>
          <w:szCs w:val="28"/>
        </w:rPr>
        <w:t>3</w:t>
      </w:r>
      <w:r w:rsidR="00FB37C6" w:rsidRPr="00CA38C3">
        <w:rPr>
          <w:rFonts w:hAnsi="標楷體" w:hint="eastAsia"/>
          <w:bCs/>
          <w:sz w:val="28"/>
          <w:szCs w:val="28"/>
        </w:rPr>
        <w:t>。</w:t>
      </w:r>
    </w:p>
    <w:tbl>
      <w:tblPr>
        <w:tblStyle w:val="a5"/>
        <w:tblpPr w:leftFromText="180" w:rightFromText="180" w:vertAnchor="text" w:horzAnchor="margin" w:tblpY="44"/>
        <w:tblW w:w="9939" w:type="dxa"/>
        <w:tblLook w:val="04A0" w:firstRow="1" w:lastRow="0" w:firstColumn="1" w:lastColumn="0" w:noHBand="0" w:noVBand="1"/>
      </w:tblPr>
      <w:tblGrid>
        <w:gridCol w:w="1134"/>
        <w:gridCol w:w="3261"/>
        <w:gridCol w:w="1848"/>
        <w:gridCol w:w="1848"/>
        <w:gridCol w:w="1848"/>
      </w:tblGrid>
      <w:tr w:rsidR="0030133E" w:rsidRPr="004F25B7" w14:paraId="744046E7" w14:textId="77777777" w:rsidTr="0030133E">
        <w:trPr>
          <w:trHeight w:val="50"/>
        </w:trPr>
        <w:tc>
          <w:tcPr>
            <w:tcW w:w="9939" w:type="dxa"/>
            <w:gridSpan w:val="5"/>
            <w:tcBorders>
              <w:top w:val="nil"/>
              <w:left w:val="nil"/>
              <w:bottom w:val="single" w:sz="4" w:space="0" w:color="auto"/>
              <w:right w:val="nil"/>
            </w:tcBorders>
            <w:vAlign w:val="center"/>
          </w:tcPr>
          <w:p w14:paraId="578DC15F" w14:textId="77777777" w:rsidR="0030133E" w:rsidRPr="004F25B7" w:rsidRDefault="0030133E" w:rsidP="00564C4B">
            <w:pPr>
              <w:spacing w:beforeLines="35" w:before="84" w:afterLines="20" w:after="48" w:line="300" w:lineRule="exact"/>
              <w:jc w:val="center"/>
              <w:rPr>
                <w:rFonts w:ascii="標楷體" w:eastAsia="標楷體" w:hAnsi="標楷體"/>
                <w:sz w:val="20"/>
                <w:szCs w:val="20"/>
              </w:rPr>
            </w:pPr>
            <w:bookmarkStart w:id="5" w:name="_Hlk170391994"/>
            <w:r w:rsidRPr="004F25B7">
              <w:rPr>
                <w:rFonts w:ascii="標楷體" w:eastAsia="標楷體" w:hAnsi="標楷體" w:hint="eastAsia"/>
                <w:b/>
                <w:bCs/>
                <w:color w:val="000000" w:themeColor="text1"/>
              </w:rPr>
              <w:t>表3　補助計畫執行成果</w:t>
            </w:r>
          </w:p>
        </w:tc>
      </w:tr>
      <w:tr w:rsidR="00632135" w:rsidRPr="004F25B7" w14:paraId="1BCE6404" w14:textId="77777777" w:rsidTr="00ED2990">
        <w:trPr>
          <w:trHeight w:val="50"/>
        </w:trPr>
        <w:tc>
          <w:tcPr>
            <w:tcW w:w="4395" w:type="dxa"/>
            <w:gridSpan w:val="2"/>
            <w:tcBorders>
              <w:top w:val="single" w:sz="4" w:space="0" w:color="auto"/>
            </w:tcBorders>
            <w:shd w:val="clear" w:color="auto" w:fill="CCECFF"/>
            <w:vAlign w:val="center"/>
          </w:tcPr>
          <w:p w14:paraId="02164614" w14:textId="77777777" w:rsidR="00632135" w:rsidRPr="00971961" w:rsidRDefault="00632135"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績效指標項目</w:t>
            </w:r>
          </w:p>
        </w:tc>
        <w:tc>
          <w:tcPr>
            <w:tcW w:w="1848" w:type="dxa"/>
            <w:tcBorders>
              <w:top w:val="single" w:sz="4" w:space="0" w:color="auto"/>
            </w:tcBorders>
            <w:shd w:val="clear" w:color="auto" w:fill="CCECFF"/>
            <w:vAlign w:val="center"/>
          </w:tcPr>
          <w:p w14:paraId="2B8B3127" w14:textId="77777777" w:rsidR="00632135" w:rsidRPr="00971961" w:rsidRDefault="00632135"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單位</w:t>
            </w:r>
          </w:p>
        </w:tc>
        <w:tc>
          <w:tcPr>
            <w:tcW w:w="1848" w:type="dxa"/>
            <w:tcBorders>
              <w:top w:val="single" w:sz="4" w:space="0" w:color="auto"/>
            </w:tcBorders>
            <w:shd w:val="clear" w:color="auto" w:fill="CCECFF"/>
            <w:vAlign w:val="center"/>
          </w:tcPr>
          <w:p w14:paraId="15E96E61" w14:textId="77777777" w:rsidR="00632135" w:rsidRPr="00971961" w:rsidRDefault="00632135"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目標值</w:t>
            </w:r>
          </w:p>
        </w:tc>
        <w:tc>
          <w:tcPr>
            <w:tcW w:w="1848" w:type="dxa"/>
            <w:tcBorders>
              <w:top w:val="single" w:sz="4" w:space="0" w:color="auto"/>
            </w:tcBorders>
            <w:shd w:val="clear" w:color="auto" w:fill="CCECFF"/>
            <w:vAlign w:val="center"/>
          </w:tcPr>
          <w:p w14:paraId="373C351D" w14:textId="77777777" w:rsidR="00632135" w:rsidRPr="00971961" w:rsidRDefault="00632135"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達成值</w:t>
            </w:r>
          </w:p>
        </w:tc>
      </w:tr>
      <w:tr w:rsidR="0030133E" w:rsidRPr="004F25B7" w14:paraId="01FC6CF6" w14:textId="77777777" w:rsidTr="0030133E">
        <w:trPr>
          <w:trHeight w:val="113"/>
        </w:trPr>
        <w:tc>
          <w:tcPr>
            <w:tcW w:w="1134" w:type="dxa"/>
            <w:vMerge w:val="restart"/>
            <w:vAlign w:val="center"/>
          </w:tcPr>
          <w:p w14:paraId="57DFB60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創新施政</w:t>
            </w:r>
          </w:p>
        </w:tc>
        <w:tc>
          <w:tcPr>
            <w:tcW w:w="3261" w:type="dxa"/>
            <w:vAlign w:val="center"/>
          </w:tcPr>
          <w:p w14:paraId="3C5837AA"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省道快速道路資訊蒐集覆蓋率</w:t>
            </w:r>
          </w:p>
        </w:tc>
        <w:tc>
          <w:tcPr>
            <w:tcW w:w="1848" w:type="dxa"/>
          </w:tcPr>
          <w:p w14:paraId="1F5C42E9"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w:t>
            </w:r>
          </w:p>
        </w:tc>
        <w:tc>
          <w:tcPr>
            <w:tcW w:w="1848" w:type="dxa"/>
          </w:tcPr>
          <w:p w14:paraId="317FA96E"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6</w:t>
            </w:r>
            <w:r w:rsidRPr="00971961">
              <w:rPr>
                <w:rFonts w:ascii="標楷體" w:eastAsia="標楷體" w:hAnsi="標楷體"/>
                <w:sz w:val="20"/>
                <w:szCs w:val="20"/>
              </w:rPr>
              <w:t>0</w:t>
            </w:r>
            <w:r w:rsidRPr="00971961">
              <w:rPr>
                <w:rFonts w:ascii="標楷體" w:eastAsia="標楷體" w:hAnsi="標楷體" w:hint="eastAsia"/>
                <w:sz w:val="20"/>
                <w:szCs w:val="20"/>
              </w:rPr>
              <w:t>～</w:t>
            </w:r>
            <w:r w:rsidRPr="00971961">
              <w:rPr>
                <w:rFonts w:ascii="標楷體" w:eastAsia="標楷體" w:hAnsi="標楷體"/>
                <w:sz w:val="20"/>
                <w:szCs w:val="20"/>
              </w:rPr>
              <w:t>65</w:t>
            </w:r>
          </w:p>
        </w:tc>
        <w:tc>
          <w:tcPr>
            <w:tcW w:w="1848" w:type="dxa"/>
          </w:tcPr>
          <w:p w14:paraId="0993B110"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6</w:t>
            </w:r>
            <w:r w:rsidRPr="00971961">
              <w:rPr>
                <w:rFonts w:ascii="標楷體" w:eastAsia="標楷體" w:hAnsi="標楷體"/>
                <w:sz w:val="20"/>
                <w:szCs w:val="20"/>
              </w:rPr>
              <w:t>0</w:t>
            </w:r>
            <w:r w:rsidRPr="00971961">
              <w:rPr>
                <w:rFonts w:ascii="標楷體" w:eastAsia="標楷體" w:hAnsi="標楷體" w:hint="eastAsia"/>
                <w:sz w:val="20"/>
                <w:szCs w:val="20"/>
              </w:rPr>
              <w:t>～</w:t>
            </w:r>
            <w:r w:rsidRPr="00971961">
              <w:rPr>
                <w:rFonts w:ascii="標楷體" w:eastAsia="標楷體" w:hAnsi="標楷體"/>
                <w:sz w:val="20"/>
                <w:szCs w:val="20"/>
              </w:rPr>
              <w:t>65</w:t>
            </w:r>
          </w:p>
        </w:tc>
      </w:tr>
      <w:tr w:rsidR="0030133E" w:rsidRPr="004F25B7" w14:paraId="4BC5016A" w14:textId="77777777" w:rsidTr="0030133E">
        <w:trPr>
          <w:trHeight w:val="50"/>
        </w:trPr>
        <w:tc>
          <w:tcPr>
            <w:tcW w:w="1134" w:type="dxa"/>
            <w:vMerge/>
            <w:vAlign w:val="center"/>
          </w:tcPr>
          <w:p w14:paraId="4BECCB0B"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56364F3F"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促進資料開放應用</w:t>
            </w:r>
          </w:p>
        </w:tc>
        <w:tc>
          <w:tcPr>
            <w:tcW w:w="1848" w:type="dxa"/>
          </w:tcPr>
          <w:p w14:paraId="7C8B0417"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w:t>
            </w:r>
          </w:p>
        </w:tc>
        <w:tc>
          <w:tcPr>
            <w:tcW w:w="1848" w:type="dxa"/>
          </w:tcPr>
          <w:p w14:paraId="7C28EF3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5</w:t>
            </w:r>
          </w:p>
        </w:tc>
        <w:tc>
          <w:tcPr>
            <w:tcW w:w="1848" w:type="dxa"/>
          </w:tcPr>
          <w:p w14:paraId="496F3EB2"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4.6</w:t>
            </w:r>
            <w:r w:rsidRPr="00971961">
              <w:rPr>
                <w:rFonts w:ascii="標楷體" w:eastAsia="標楷體" w:hAnsi="標楷體" w:hint="eastAsia"/>
                <w:sz w:val="20"/>
                <w:szCs w:val="20"/>
              </w:rPr>
              <w:t>～1</w:t>
            </w:r>
            <w:r w:rsidRPr="00971961">
              <w:rPr>
                <w:rFonts w:ascii="標楷體" w:eastAsia="標楷體" w:hAnsi="標楷體"/>
                <w:sz w:val="20"/>
                <w:szCs w:val="20"/>
              </w:rPr>
              <w:t>6.67</w:t>
            </w:r>
          </w:p>
        </w:tc>
      </w:tr>
      <w:tr w:rsidR="0030133E" w:rsidRPr="004F25B7" w14:paraId="4F3FF9FC" w14:textId="77777777" w:rsidTr="0030133E">
        <w:trPr>
          <w:trHeight w:val="50"/>
        </w:trPr>
        <w:tc>
          <w:tcPr>
            <w:tcW w:w="1134" w:type="dxa"/>
            <w:vMerge/>
            <w:vAlign w:val="center"/>
          </w:tcPr>
          <w:p w14:paraId="5FD415AC"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66506357"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資料加值應用</w:t>
            </w:r>
          </w:p>
        </w:tc>
        <w:tc>
          <w:tcPr>
            <w:tcW w:w="1848" w:type="dxa"/>
          </w:tcPr>
          <w:p w14:paraId="34FFE41C"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累計新臺幣億元</w:t>
            </w:r>
          </w:p>
        </w:tc>
        <w:tc>
          <w:tcPr>
            <w:tcW w:w="1848" w:type="dxa"/>
          </w:tcPr>
          <w:p w14:paraId="57DEE867"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2</w:t>
            </w:r>
            <w:r w:rsidRPr="00971961">
              <w:rPr>
                <w:rFonts w:ascii="標楷體" w:eastAsia="標楷體" w:hAnsi="標楷體"/>
                <w:sz w:val="20"/>
                <w:szCs w:val="20"/>
              </w:rPr>
              <w:t>.5</w:t>
            </w:r>
          </w:p>
        </w:tc>
        <w:tc>
          <w:tcPr>
            <w:tcW w:w="1848" w:type="dxa"/>
          </w:tcPr>
          <w:p w14:paraId="1D869648"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2</w:t>
            </w:r>
            <w:r w:rsidRPr="00971961">
              <w:rPr>
                <w:rFonts w:ascii="標楷體" w:eastAsia="標楷體" w:hAnsi="標楷體"/>
                <w:sz w:val="20"/>
                <w:szCs w:val="20"/>
              </w:rPr>
              <w:t>.25</w:t>
            </w:r>
          </w:p>
        </w:tc>
      </w:tr>
      <w:tr w:rsidR="0030133E" w:rsidRPr="004F25B7" w14:paraId="24E7B7AB" w14:textId="77777777" w:rsidTr="0030133E">
        <w:trPr>
          <w:trHeight w:val="67"/>
        </w:trPr>
        <w:tc>
          <w:tcPr>
            <w:tcW w:w="1134" w:type="dxa"/>
            <w:vMerge w:val="restart"/>
            <w:vAlign w:val="center"/>
          </w:tcPr>
          <w:p w14:paraId="64660A5E"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產業發展</w:t>
            </w:r>
          </w:p>
        </w:tc>
        <w:tc>
          <w:tcPr>
            <w:tcW w:w="3261" w:type="dxa"/>
            <w:vAlign w:val="center"/>
          </w:tcPr>
          <w:p w14:paraId="39A89F7A"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引進民間投資</w:t>
            </w:r>
          </w:p>
        </w:tc>
        <w:tc>
          <w:tcPr>
            <w:tcW w:w="1848" w:type="dxa"/>
          </w:tcPr>
          <w:p w14:paraId="14FAD14E"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累計新臺幣億元</w:t>
            </w:r>
          </w:p>
        </w:tc>
        <w:tc>
          <w:tcPr>
            <w:tcW w:w="1848" w:type="dxa"/>
          </w:tcPr>
          <w:p w14:paraId="753C69D6"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0</w:t>
            </w:r>
          </w:p>
        </w:tc>
        <w:tc>
          <w:tcPr>
            <w:tcW w:w="1848" w:type="dxa"/>
          </w:tcPr>
          <w:p w14:paraId="29B5220B"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0</w:t>
            </w:r>
          </w:p>
        </w:tc>
      </w:tr>
      <w:tr w:rsidR="0030133E" w:rsidRPr="004F25B7" w14:paraId="1EACE7DD" w14:textId="77777777" w:rsidTr="0030133E">
        <w:trPr>
          <w:trHeight w:val="99"/>
        </w:trPr>
        <w:tc>
          <w:tcPr>
            <w:tcW w:w="1134" w:type="dxa"/>
            <w:vMerge/>
            <w:vAlign w:val="center"/>
          </w:tcPr>
          <w:p w14:paraId="687DF362"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42EEF5C1"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智慧運輸相關產業年產值</w:t>
            </w:r>
          </w:p>
        </w:tc>
        <w:tc>
          <w:tcPr>
            <w:tcW w:w="1848" w:type="dxa"/>
          </w:tcPr>
          <w:p w14:paraId="6456D051"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累計新臺幣億元</w:t>
            </w:r>
          </w:p>
        </w:tc>
        <w:tc>
          <w:tcPr>
            <w:tcW w:w="1848" w:type="dxa"/>
          </w:tcPr>
          <w:p w14:paraId="7182A025"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4</w:t>
            </w:r>
            <w:r w:rsidRPr="00971961">
              <w:rPr>
                <w:rFonts w:ascii="標楷體" w:eastAsia="標楷體" w:hAnsi="標楷體"/>
                <w:sz w:val="20"/>
                <w:szCs w:val="20"/>
              </w:rPr>
              <w:t>00</w:t>
            </w:r>
          </w:p>
        </w:tc>
        <w:tc>
          <w:tcPr>
            <w:tcW w:w="1848" w:type="dxa"/>
          </w:tcPr>
          <w:p w14:paraId="3B469AC9"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4</w:t>
            </w:r>
            <w:r w:rsidRPr="00971961">
              <w:rPr>
                <w:rFonts w:ascii="標楷體" w:eastAsia="標楷體" w:hAnsi="標楷體"/>
                <w:sz w:val="20"/>
                <w:szCs w:val="20"/>
              </w:rPr>
              <w:t>10</w:t>
            </w:r>
          </w:p>
        </w:tc>
      </w:tr>
      <w:tr w:rsidR="0030133E" w:rsidRPr="004F25B7" w14:paraId="4296B18D" w14:textId="77777777" w:rsidTr="0030133E">
        <w:trPr>
          <w:trHeight w:val="50"/>
        </w:trPr>
        <w:tc>
          <w:tcPr>
            <w:tcW w:w="1134" w:type="dxa"/>
            <w:vMerge w:val="restart"/>
            <w:vAlign w:val="center"/>
          </w:tcPr>
          <w:p w14:paraId="6A47D0C4"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生活環境貢獻</w:t>
            </w:r>
          </w:p>
        </w:tc>
        <w:tc>
          <w:tcPr>
            <w:tcW w:w="3261" w:type="dxa"/>
            <w:vAlign w:val="center"/>
          </w:tcPr>
          <w:p w14:paraId="6020D3FB"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減少溫室氣體排放與空氣污染改善</w:t>
            </w:r>
          </w:p>
        </w:tc>
        <w:tc>
          <w:tcPr>
            <w:tcW w:w="1848" w:type="dxa"/>
          </w:tcPr>
          <w:p w14:paraId="667129C9"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累計萬噸</w:t>
            </w:r>
          </w:p>
        </w:tc>
        <w:tc>
          <w:tcPr>
            <w:tcW w:w="1848" w:type="dxa"/>
          </w:tcPr>
          <w:p w14:paraId="1E5CE98D"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2</w:t>
            </w:r>
            <w:r w:rsidRPr="00971961">
              <w:rPr>
                <w:rFonts w:ascii="標楷體" w:eastAsia="標楷體" w:hAnsi="標楷體"/>
                <w:sz w:val="20"/>
                <w:szCs w:val="20"/>
              </w:rPr>
              <w:t>5</w:t>
            </w:r>
          </w:p>
        </w:tc>
        <w:tc>
          <w:tcPr>
            <w:tcW w:w="1848" w:type="dxa"/>
          </w:tcPr>
          <w:p w14:paraId="6D787E6B"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2</w:t>
            </w:r>
            <w:r w:rsidRPr="00971961">
              <w:rPr>
                <w:rFonts w:ascii="標楷體" w:eastAsia="標楷體" w:hAnsi="標楷體"/>
                <w:sz w:val="20"/>
                <w:szCs w:val="20"/>
              </w:rPr>
              <w:t>2.9</w:t>
            </w:r>
          </w:p>
        </w:tc>
      </w:tr>
      <w:tr w:rsidR="0030133E" w:rsidRPr="004F25B7" w14:paraId="48223727" w14:textId="77777777" w:rsidTr="0030133E">
        <w:trPr>
          <w:trHeight w:val="163"/>
        </w:trPr>
        <w:tc>
          <w:tcPr>
            <w:tcW w:w="1134" w:type="dxa"/>
            <w:vMerge/>
            <w:vAlign w:val="center"/>
          </w:tcPr>
          <w:p w14:paraId="2A26509B"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1AEF10BE"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改善道路服務減少旅行時間</w:t>
            </w:r>
          </w:p>
        </w:tc>
        <w:tc>
          <w:tcPr>
            <w:tcW w:w="1848" w:type="dxa"/>
          </w:tcPr>
          <w:p w14:paraId="606218F8"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累計萬人分鐘</w:t>
            </w:r>
          </w:p>
        </w:tc>
        <w:tc>
          <w:tcPr>
            <w:tcW w:w="1848" w:type="dxa"/>
          </w:tcPr>
          <w:p w14:paraId="2E64DB08"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3</w:t>
            </w:r>
            <w:r w:rsidRPr="00971961">
              <w:rPr>
                <w:rFonts w:ascii="標楷體" w:eastAsia="標楷體" w:hAnsi="標楷體"/>
                <w:sz w:val="20"/>
                <w:szCs w:val="20"/>
              </w:rPr>
              <w:t>00</w:t>
            </w:r>
          </w:p>
        </w:tc>
        <w:tc>
          <w:tcPr>
            <w:tcW w:w="1848" w:type="dxa"/>
          </w:tcPr>
          <w:p w14:paraId="6E337BD3"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2</w:t>
            </w:r>
            <w:r w:rsidRPr="00971961">
              <w:rPr>
                <w:rFonts w:ascii="標楷體" w:eastAsia="標楷體" w:hAnsi="標楷體"/>
                <w:sz w:val="20"/>
                <w:szCs w:val="20"/>
              </w:rPr>
              <w:t>89</w:t>
            </w:r>
          </w:p>
        </w:tc>
      </w:tr>
      <w:tr w:rsidR="0030133E" w:rsidRPr="004F25B7" w14:paraId="5FA623D5" w14:textId="77777777" w:rsidTr="0030133E">
        <w:trPr>
          <w:trHeight w:val="67"/>
        </w:trPr>
        <w:tc>
          <w:tcPr>
            <w:tcW w:w="1134" w:type="dxa"/>
            <w:vMerge/>
            <w:vAlign w:val="center"/>
          </w:tcPr>
          <w:p w14:paraId="63AAA36A"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244C07F4"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填補偏鄉公共運輸空白地帶</w:t>
            </w:r>
          </w:p>
        </w:tc>
        <w:tc>
          <w:tcPr>
            <w:tcW w:w="1848" w:type="dxa"/>
          </w:tcPr>
          <w:p w14:paraId="13D9EB71"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累計萬人次</w:t>
            </w:r>
          </w:p>
        </w:tc>
        <w:tc>
          <w:tcPr>
            <w:tcW w:w="1848" w:type="dxa"/>
          </w:tcPr>
          <w:p w14:paraId="2A2A12B0"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6</w:t>
            </w:r>
            <w:r w:rsidRPr="00971961">
              <w:rPr>
                <w:rFonts w:ascii="標楷體" w:eastAsia="標楷體" w:hAnsi="標楷體"/>
                <w:sz w:val="20"/>
                <w:szCs w:val="20"/>
              </w:rPr>
              <w:t>0</w:t>
            </w:r>
          </w:p>
        </w:tc>
        <w:tc>
          <w:tcPr>
            <w:tcW w:w="1848" w:type="dxa"/>
          </w:tcPr>
          <w:p w14:paraId="2B1BAC1A"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4</w:t>
            </w:r>
            <w:r w:rsidRPr="00971961">
              <w:rPr>
                <w:rFonts w:ascii="標楷體" w:eastAsia="標楷體" w:hAnsi="標楷體"/>
                <w:sz w:val="20"/>
                <w:szCs w:val="20"/>
              </w:rPr>
              <w:t>2</w:t>
            </w:r>
          </w:p>
        </w:tc>
      </w:tr>
      <w:tr w:rsidR="0030133E" w:rsidRPr="004F25B7" w14:paraId="7E0E9BEB" w14:textId="77777777" w:rsidTr="0030133E">
        <w:trPr>
          <w:trHeight w:val="99"/>
        </w:trPr>
        <w:tc>
          <w:tcPr>
            <w:tcW w:w="1134" w:type="dxa"/>
            <w:vMerge/>
            <w:vAlign w:val="center"/>
          </w:tcPr>
          <w:p w14:paraId="03B979AD"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7D7D8669"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提升公共運輸使用率</w:t>
            </w:r>
          </w:p>
        </w:tc>
        <w:tc>
          <w:tcPr>
            <w:tcW w:w="1848" w:type="dxa"/>
          </w:tcPr>
          <w:p w14:paraId="539A5C8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w:t>
            </w:r>
          </w:p>
        </w:tc>
        <w:tc>
          <w:tcPr>
            <w:tcW w:w="1848" w:type="dxa"/>
          </w:tcPr>
          <w:p w14:paraId="63DDC1D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1～2</w:t>
            </w:r>
          </w:p>
        </w:tc>
        <w:tc>
          <w:tcPr>
            <w:tcW w:w="1848" w:type="dxa"/>
          </w:tcPr>
          <w:p w14:paraId="4D6385BE"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1～2</w:t>
            </w:r>
            <w:r w:rsidRPr="00971961">
              <w:rPr>
                <w:rFonts w:ascii="標楷體" w:eastAsia="標楷體" w:hAnsi="標楷體"/>
                <w:sz w:val="20"/>
                <w:szCs w:val="20"/>
              </w:rPr>
              <w:t>5</w:t>
            </w:r>
          </w:p>
        </w:tc>
      </w:tr>
      <w:tr w:rsidR="0030133E" w:rsidRPr="004F25B7" w14:paraId="279E0875" w14:textId="77777777" w:rsidTr="0030133E">
        <w:trPr>
          <w:trHeight w:val="131"/>
        </w:trPr>
        <w:tc>
          <w:tcPr>
            <w:tcW w:w="1134" w:type="dxa"/>
            <w:vMerge/>
            <w:vAlign w:val="center"/>
          </w:tcPr>
          <w:p w14:paraId="118074AB" w14:textId="77777777" w:rsidR="0030133E" w:rsidRPr="00971961" w:rsidRDefault="0030133E" w:rsidP="0030133E">
            <w:pPr>
              <w:spacing w:line="240" w:lineRule="exact"/>
              <w:jc w:val="center"/>
              <w:rPr>
                <w:rFonts w:ascii="標楷體" w:eastAsia="標楷體" w:hAnsi="標楷體"/>
                <w:sz w:val="20"/>
                <w:szCs w:val="20"/>
              </w:rPr>
            </w:pPr>
          </w:p>
        </w:tc>
        <w:tc>
          <w:tcPr>
            <w:tcW w:w="3261" w:type="dxa"/>
            <w:vAlign w:val="center"/>
          </w:tcPr>
          <w:p w14:paraId="080885FD"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提升道路交通安全</w:t>
            </w:r>
          </w:p>
        </w:tc>
        <w:tc>
          <w:tcPr>
            <w:tcW w:w="1848" w:type="dxa"/>
          </w:tcPr>
          <w:p w14:paraId="4A08E16C"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w:t>
            </w:r>
          </w:p>
        </w:tc>
        <w:tc>
          <w:tcPr>
            <w:tcW w:w="1848" w:type="dxa"/>
          </w:tcPr>
          <w:p w14:paraId="51BCD402"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3～6</w:t>
            </w:r>
          </w:p>
        </w:tc>
        <w:tc>
          <w:tcPr>
            <w:tcW w:w="1848" w:type="dxa"/>
          </w:tcPr>
          <w:p w14:paraId="541E4085"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8</w:t>
            </w:r>
            <w:r w:rsidRPr="00971961">
              <w:rPr>
                <w:rFonts w:ascii="標楷體" w:eastAsia="標楷體" w:hAnsi="標楷體" w:hint="eastAsia"/>
                <w:sz w:val="20"/>
                <w:szCs w:val="20"/>
              </w:rPr>
              <w:t>～8</w:t>
            </w:r>
            <w:r w:rsidRPr="00971961">
              <w:rPr>
                <w:rFonts w:ascii="標楷體" w:eastAsia="標楷體" w:hAnsi="標楷體"/>
                <w:sz w:val="20"/>
                <w:szCs w:val="20"/>
              </w:rPr>
              <w:t>1</w:t>
            </w:r>
          </w:p>
        </w:tc>
      </w:tr>
      <w:tr w:rsidR="0030133E" w:rsidRPr="004F25B7" w14:paraId="7D49A4F8" w14:textId="77777777" w:rsidTr="0030133E">
        <w:trPr>
          <w:trHeight w:val="50"/>
        </w:trPr>
        <w:tc>
          <w:tcPr>
            <w:tcW w:w="1134" w:type="dxa"/>
            <w:vMerge w:val="restart"/>
            <w:vAlign w:val="center"/>
          </w:tcPr>
          <w:p w14:paraId="74B737A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智慧運輸培力</w:t>
            </w:r>
          </w:p>
        </w:tc>
        <w:tc>
          <w:tcPr>
            <w:tcW w:w="3261" w:type="dxa"/>
            <w:vAlign w:val="center"/>
          </w:tcPr>
          <w:p w14:paraId="33E023D8"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關鍵技術投資</w:t>
            </w:r>
          </w:p>
        </w:tc>
        <w:tc>
          <w:tcPr>
            <w:tcW w:w="1848" w:type="dxa"/>
          </w:tcPr>
          <w:p w14:paraId="38CBE545"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累計新臺幣億元</w:t>
            </w:r>
          </w:p>
        </w:tc>
        <w:tc>
          <w:tcPr>
            <w:tcW w:w="1848" w:type="dxa"/>
          </w:tcPr>
          <w:p w14:paraId="01274CB4"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2</w:t>
            </w:r>
          </w:p>
        </w:tc>
        <w:tc>
          <w:tcPr>
            <w:tcW w:w="1848" w:type="dxa"/>
          </w:tcPr>
          <w:p w14:paraId="5BB6578D"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1</w:t>
            </w:r>
            <w:r w:rsidRPr="00971961">
              <w:rPr>
                <w:rFonts w:ascii="標楷體" w:eastAsia="標楷體" w:hAnsi="標楷體"/>
                <w:sz w:val="20"/>
                <w:szCs w:val="20"/>
              </w:rPr>
              <w:t>2</w:t>
            </w:r>
          </w:p>
        </w:tc>
      </w:tr>
      <w:tr w:rsidR="0030133E" w:rsidRPr="004F25B7" w14:paraId="67C0B9F7" w14:textId="77777777" w:rsidTr="0030133E">
        <w:trPr>
          <w:trHeight w:val="52"/>
        </w:trPr>
        <w:tc>
          <w:tcPr>
            <w:tcW w:w="1134" w:type="dxa"/>
            <w:vMerge/>
            <w:tcBorders>
              <w:bottom w:val="single" w:sz="4" w:space="0" w:color="auto"/>
            </w:tcBorders>
          </w:tcPr>
          <w:p w14:paraId="0D4AC737" w14:textId="77777777" w:rsidR="0030133E" w:rsidRPr="00971961" w:rsidRDefault="0030133E" w:rsidP="0030133E">
            <w:pPr>
              <w:spacing w:line="240" w:lineRule="exact"/>
              <w:jc w:val="both"/>
              <w:rPr>
                <w:rFonts w:ascii="標楷體" w:eastAsia="標楷體" w:hAnsi="標楷體"/>
                <w:sz w:val="20"/>
                <w:szCs w:val="20"/>
              </w:rPr>
            </w:pPr>
          </w:p>
        </w:tc>
        <w:tc>
          <w:tcPr>
            <w:tcW w:w="3261" w:type="dxa"/>
            <w:tcBorders>
              <w:bottom w:val="single" w:sz="4" w:space="0" w:color="auto"/>
            </w:tcBorders>
            <w:vAlign w:val="center"/>
          </w:tcPr>
          <w:p w14:paraId="08C94C0C" w14:textId="77777777" w:rsidR="0030133E" w:rsidRPr="00971961" w:rsidRDefault="0030133E" w:rsidP="0030133E">
            <w:pPr>
              <w:spacing w:line="240" w:lineRule="exact"/>
              <w:jc w:val="both"/>
              <w:rPr>
                <w:rFonts w:ascii="標楷體" w:eastAsia="標楷體" w:hAnsi="標楷體"/>
                <w:sz w:val="20"/>
                <w:szCs w:val="20"/>
              </w:rPr>
            </w:pPr>
            <w:r w:rsidRPr="00971961">
              <w:rPr>
                <w:rFonts w:ascii="標楷體" w:eastAsia="標楷體" w:hAnsi="標楷體" w:hint="eastAsia"/>
                <w:sz w:val="20"/>
                <w:szCs w:val="20"/>
              </w:rPr>
              <w:t>學術研究與發展</w:t>
            </w:r>
          </w:p>
        </w:tc>
        <w:tc>
          <w:tcPr>
            <w:tcW w:w="1848" w:type="dxa"/>
            <w:tcBorders>
              <w:bottom w:val="single" w:sz="4" w:space="0" w:color="auto"/>
            </w:tcBorders>
          </w:tcPr>
          <w:p w14:paraId="2D770B47"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累計篇（項）數</w:t>
            </w:r>
          </w:p>
        </w:tc>
        <w:tc>
          <w:tcPr>
            <w:tcW w:w="1848" w:type="dxa"/>
            <w:tcBorders>
              <w:bottom w:val="single" w:sz="4" w:space="0" w:color="auto"/>
            </w:tcBorders>
          </w:tcPr>
          <w:p w14:paraId="4AF86EFF"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4</w:t>
            </w:r>
            <w:r w:rsidRPr="00971961">
              <w:rPr>
                <w:rFonts w:ascii="標楷體" w:eastAsia="標楷體" w:hAnsi="標楷體"/>
                <w:sz w:val="20"/>
                <w:szCs w:val="20"/>
              </w:rPr>
              <w:t>0</w:t>
            </w:r>
          </w:p>
        </w:tc>
        <w:tc>
          <w:tcPr>
            <w:tcW w:w="1848" w:type="dxa"/>
            <w:tcBorders>
              <w:bottom w:val="single" w:sz="4" w:space="0" w:color="auto"/>
            </w:tcBorders>
          </w:tcPr>
          <w:p w14:paraId="37C6FC10" w14:textId="77777777" w:rsidR="0030133E" w:rsidRPr="00971961" w:rsidRDefault="0030133E" w:rsidP="0030133E">
            <w:pPr>
              <w:spacing w:line="240" w:lineRule="exact"/>
              <w:jc w:val="center"/>
              <w:rPr>
                <w:rFonts w:ascii="標楷體" w:eastAsia="標楷體" w:hAnsi="標楷體"/>
                <w:sz w:val="20"/>
                <w:szCs w:val="20"/>
              </w:rPr>
            </w:pPr>
            <w:r w:rsidRPr="00971961">
              <w:rPr>
                <w:rFonts w:ascii="標楷體" w:eastAsia="標楷體" w:hAnsi="標楷體" w:hint="eastAsia"/>
                <w:sz w:val="20"/>
                <w:szCs w:val="20"/>
              </w:rPr>
              <w:t>3</w:t>
            </w:r>
            <w:r w:rsidRPr="00971961">
              <w:rPr>
                <w:rFonts w:ascii="標楷體" w:eastAsia="標楷體" w:hAnsi="標楷體"/>
                <w:sz w:val="20"/>
                <w:szCs w:val="20"/>
              </w:rPr>
              <w:t>5</w:t>
            </w:r>
          </w:p>
        </w:tc>
      </w:tr>
      <w:tr w:rsidR="0030133E" w:rsidRPr="004F25B7" w14:paraId="3AC437F5" w14:textId="77777777" w:rsidTr="0030133E">
        <w:trPr>
          <w:trHeight w:val="52"/>
        </w:trPr>
        <w:tc>
          <w:tcPr>
            <w:tcW w:w="9939" w:type="dxa"/>
            <w:gridSpan w:val="5"/>
            <w:tcBorders>
              <w:top w:val="single" w:sz="4" w:space="0" w:color="auto"/>
              <w:left w:val="nil"/>
              <w:bottom w:val="nil"/>
              <w:right w:val="nil"/>
            </w:tcBorders>
          </w:tcPr>
          <w:p w14:paraId="67AB35DC" w14:textId="77777777" w:rsidR="0030133E" w:rsidRPr="004F25B7" w:rsidRDefault="0030133E" w:rsidP="0030133E">
            <w:pPr>
              <w:overflowPunct w:val="0"/>
              <w:adjustRightInd w:val="0"/>
              <w:spacing w:line="220" w:lineRule="exact"/>
              <w:rPr>
                <w:rFonts w:ascii="標楷體" w:eastAsia="標楷體" w:hAnsi="標楷體"/>
                <w:sz w:val="18"/>
                <w:szCs w:val="18"/>
              </w:rPr>
            </w:pPr>
            <w:r w:rsidRPr="004F25B7">
              <w:rPr>
                <w:rFonts w:ascii="標楷體" w:eastAsia="標楷體" w:hAnsi="標楷體" w:hint="eastAsia"/>
                <w:sz w:val="18"/>
                <w:szCs w:val="18"/>
              </w:rPr>
              <w:t>註：1.資料截止日：111年12月31日。</w:t>
            </w:r>
          </w:p>
          <w:p w14:paraId="2056BE03" w14:textId="0C6739DC" w:rsidR="0030133E" w:rsidRPr="004F25B7" w:rsidRDefault="0030133E" w:rsidP="0030133E">
            <w:pPr>
              <w:spacing w:line="220" w:lineRule="exact"/>
              <w:jc w:val="both"/>
              <w:rPr>
                <w:rFonts w:ascii="標楷體" w:eastAsia="標楷體" w:hAnsi="標楷體"/>
                <w:sz w:val="20"/>
                <w:szCs w:val="20"/>
              </w:rPr>
            </w:pPr>
            <w:r w:rsidRPr="004F25B7">
              <w:rPr>
                <w:rFonts w:ascii="標楷體" w:eastAsia="標楷體" w:hAnsi="標楷體" w:hint="eastAsia"/>
                <w:sz w:val="18"/>
                <w:szCs w:val="18"/>
              </w:rPr>
              <w:t xml:space="preserve">　　2.資料來源：整理自交通部提供資料。</w:t>
            </w:r>
          </w:p>
        </w:tc>
      </w:tr>
    </w:tbl>
    <w:bookmarkEnd w:id="5"/>
    <w:p w14:paraId="6D9B280A" w14:textId="50B6142A" w:rsidR="00345795" w:rsidRPr="008C68C9" w:rsidRDefault="0022277A" w:rsidP="00433A3F">
      <w:pPr>
        <w:pStyle w:val="ac"/>
        <w:overflowPunct w:val="0"/>
        <w:adjustRightInd w:val="0"/>
        <w:snapToGrid w:val="0"/>
        <w:spacing w:beforeLines="75" w:before="180" w:afterLines="50" w:after="120" w:line="500" w:lineRule="exact"/>
        <w:ind w:leftChars="100" w:left="240" w:firstLineChars="0" w:firstLine="0"/>
        <w:rPr>
          <w:rFonts w:hAnsi="標楷體"/>
          <w:b/>
          <w:sz w:val="32"/>
          <w:szCs w:val="28"/>
        </w:rPr>
      </w:pPr>
      <w:r w:rsidRPr="008C68C9">
        <w:rPr>
          <w:rFonts w:hAnsi="標楷體" w:hint="eastAsia"/>
          <w:b/>
          <w:sz w:val="32"/>
          <w:szCs w:val="28"/>
        </w:rPr>
        <w:t>二、</w:t>
      </w:r>
      <w:r w:rsidR="00F77B41" w:rsidRPr="008C68C9">
        <w:rPr>
          <w:rFonts w:hAnsi="標楷體" w:hint="eastAsia"/>
          <w:b/>
          <w:sz w:val="32"/>
          <w:szCs w:val="28"/>
        </w:rPr>
        <w:t>審計機關重要審核意見</w:t>
      </w:r>
    </w:p>
    <w:p w14:paraId="06E5759D" w14:textId="17297822" w:rsidR="003D1A0B" w:rsidRPr="008C68C9" w:rsidRDefault="00A2405D" w:rsidP="00433A3F">
      <w:pPr>
        <w:pStyle w:val="ac"/>
        <w:overflowPunct w:val="0"/>
        <w:spacing w:beforeLines="20" w:before="48" w:line="500" w:lineRule="exact"/>
        <w:ind w:firstLine="560"/>
        <w:rPr>
          <w:rFonts w:hAnsi="標楷體"/>
          <w:kern w:val="0"/>
          <w:sz w:val="28"/>
          <w:szCs w:val="28"/>
        </w:rPr>
      </w:pPr>
      <w:r w:rsidRPr="008C68C9">
        <w:rPr>
          <w:rFonts w:hAnsi="標楷體" w:hint="eastAsia"/>
          <w:kern w:val="0"/>
          <w:sz w:val="28"/>
          <w:szCs w:val="28"/>
        </w:rPr>
        <w:t>茲將本部</w:t>
      </w:r>
      <w:r w:rsidR="00325FB5">
        <w:rPr>
          <w:rFonts w:hAnsi="標楷體" w:hint="eastAsia"/>
          <w:kern w:val="0"/>
          <w:sz w:val="28"/>
          <w:szCs w:val="28"/>
        </w:rPr>
        <w:t>查核</w:t>
      </w:r>
      <w:r w:rsidRPr="008C68C9">
        <w:rPr>
          <w:rFonts w:hAnsi="標楷體" w:hint="eastAsia"/>
          <w:kern w:val="0"/>
          <w:sz w:val="28"/>
          <w:szCs w:val="28"/>
        </w:rPr>
        <w:t>政府推動智慧運輸系統發展執行情形所提重要審核意見，</w:t>
      </w:r>
      <w:r w:rsidR="008816FA">
        <w:rPr>
          <w:rFonts w:hAnsi="標楷體" w:hint="eastAsia"/>
          <w:kern w:val="0"/>
          <w:sz w:val="28"/>
          <w:szCs w:val="28"/>
        </w:rPr>
        <w:t>按</w:t>
      </w:r>
      <w:r w:rsidR="0081142F">
        <w:rPr>
          <w:rFonts w:hAnsi="標楷體" w:hint="eastAsia"/>
          <w:kern w:val="0"/>
          <w:sz w:val="28"/>
          <w:szCs w:val="28"/>
        </w:rPr>
        <w:t>前述</w:t>
      </w:r>
      <w:r w:rsidR="008816FA">
        <w:rPr>
          <w:rFonts w:hAnsi="標楷體" w:hint="eastAsia"/>
          <w:kern w:val="0"/>
          <w:sz w:val="28"/>
          <w:szCs w:val="28"/>
        </w:rPr>
        <w:t>擬</w:t>
      </w:r>
      <w:r w:rsidR="008816FA" w:rsidRPr="008816FA">
        <w:rPr>
          <w:rFonts w:hAnsi="標楷體" w:hint="eastAsia"/>
          <w:kern w:val="0"/>
          <w:sz w:val="28"/>
          <w:szCs w:val="28"/>
        </w:rPr>
        <w:t>解決交通</w:t>
      </w:r>
      <w:r w:rsidR="008816FA" w:rsidRPr="008816FA">
        <w:rPr>
          <w:rFonts w:hAnsi="標楷體"/>
          <w:kern w:val="0"/>
          <w:sz w:val="28"/>
          <w:szCs w:val="28"/>
        </w:rPr>
        <w:t>問題</w:t>
      </w:r>
      <w:r w:rsidR="008816FA">
        <w:rPr>
          <w:rFonts w:hAnsi="標楷體" w:hint="eastAsia"/>
          <w:kern w:val="0"/>
          <w:sz w:val="28"/>
          <w:szCs w:val="28"/>
        </w:rPr>
        <w:t>，</w:t>
      </w:r>
      <w:r w:rsidRPr="008C68C9">
        <w:rPr>
          <w:rFonts w:hAnsi="標楷體" w:hint="eastAsia"/>
          <w:kern w:val="0"/>
          <w:sz w:val="28"/>
          <w:szCs w:val="28"/>
        </w:rPr>
        <w:t>區分改善道路壅塞、</w:t>
      </w:r>
      <w:r w:rsidRPr="00647BDF">
        <w:rPr>
          <w:rFonts w:hAnsi="標楷體" w:hint="eastAsia"/>
          <w:kern w:val="0"/>
          <w:sz w:val="28"/>
          <w:szCs w:val="28"/>
        </w:rPr>
        <w:t>減少交通事故</w:t>
      </w:r>
      <w:r w:rsidRPr="008C68C9">
        <w:rPr>
          <w:rFonts w:hAnsi="標楷體" w:hint="eastAsia"/>
          <w:kern w:val="0"/>
          <w:sz w:val="28"/>
          <w:szCs w:val="28"/>
        </w:rPr>
        <w:t>、</w:t>
      </w:r>
      <w:r w:rsidRPr="00647BDF">
        <w:rPr>
          <w:rFonts w:hAnsi="標楷體" w:hint="eastAsia"/>
          <w:kern w:val="0"/>
          <w:sz w:val="28"/>
          <w:szCs w:val="28"/>
        </w:rPr>
        <w:t>妥善交通資源</w:t>
      </w:r>
      <w:r w:rsidR="00647BDF" w:rsidRPr="00647BDF">
        <w:rPr>
          <w:rFonts w:hAnsi="標楷體" w:hint="eastAsia"/>
          <w:kern w:val="0"/>
          <w:sz w:val="28"/>
          <w:szCs w:val="28"/>
        </w:rPr>
        <w:t>、改善偏鄉運輸</w:t>
      </w:r>
      <w:r w:rsidRPr="008C68C9">
        <w:rPr>
          <w:rFonts w:hAnsi="標楷體" w:hint="eastAsia"/>
          <w:kern w:val="0"/>
          <w:sz w:val="28"/>
          <w:szCs w:val="28"/>
        </w:rPr>
        <w:t>、</w:t>
      </w:r>
      <w:r w:rsidRPr="00647BDF">
        <w:rPr>
          <w:rFonts w:hAnsi="標楷體" w:hint="eastAsia"/>
          <w:kern w:val="0"/>
          <w:sz w:val="28"/>
          <w:szCs w:val="28"/>
        </w:rPr>
        <w:t>應用新興科技、建</w:t>
      </w:r>
      <w:r w:rsidRPr="008C68C9">
        <w:rPr>
          <w:rFonts w:hAnsi="標楷體" w:cs="新細明體" w:hint="eastAsia"/>
          <w:kern w:val="0"/>
          <w:sz w:val="28"/>
          <w:szCs w:val="28"/>
        </w:rPr>
        <w:t>置交通數據及計畫執行</w:t>
      </w:r>
      <w:r w:rsidR="0007176C">
        <w:rPr>
          <w:rFonts w:hAnsi="標楷體" w:cs="新細明體" w:hint="eastAsia"/>
          <w:kern w:val="0"/>
          <w:sz w:val="28"/>
          <w:szCs w:val="28"/>
        </w:rPr>
        <w:t>管考</w:t>
      </w:r>
      <w:r w:rsidRPr="008C68C9">
        <w:rPr>
          <w:rFonts w:hAnsi="標楷體" w:hint="eastAsia"/>
          <w:kern w:val="0"/>
          <w:sz w:val="28"/>
          <w:szCs w:val="28"/>
        </w:rPr>
        <w:t>等</w:t>
      </w:r>
      <w:r w:rsidR="008816FA">
        <w:rPr>
          <w:rFonts w:hAnsi="標楷體" w:hint="eastAsia"/>
          <w:kern w:val="0"/>
          <w:sz w:val="28"/>
          <w:szCs w:val="28"/>
        </w:rPr>
        <w:t>7</w:t>
      </w:r>
      <w:r w:rsidRPr="008C68C9">
        <w:rPr>
          <w:rFonts w:hAnsi="標楷體" w:hint="eastAsia"/>
          <w:kern w:val="0"/>
          <w:sz w:val="28"/>
          <w:szCs w:val="28"/>
        </w:rPr>
        <w:t>大面向，歸納摘述如次：</w:t>
      </w:r>
    </w:p>
    <w:p w14:paraId="18F218D8" w14:textId="78F754A7" w:rsidR="00DE6EE0" w:rsidRPr="008C68C9" w:rsidRDefault="0022277A" w:rsidP="00433A3F">
      <w:pPr>
        <w:pStyle w:val="ac"/>
        <w:overflowPunct w:val="0"/>
        <w:adjustRightInd w:val="0"/>
        <w:snapToGrid w:val="0"/>
        <w:spacing w:beforeLines="100" w:before="240" w:afterLines="50" w:after="120" w:line="500" w:lineRule="exact"/>
        <w:ind w:leftChars="200" w:left="480" w:firstLineChars="0" w:firstLine="0"/>
        <w:rPr>
          <w:rFonts w:hAnsi="標楷體"/>
          <w:b/>
          <w:sz w:val="32"/>
          <w:szCs w:val="32"/>
        </w:rPr>
      </w:pPr>
      <w:r w:rsidRPr="008C68C9">
        <w:rPr>
          <w:rFonts w:hAnsi="標楷體" w:hint="eastAsia"/>
          <w:b/>
          <w:sz w:val="32"/>
          <w:szCs w:val="32"/>
        </w:rPr>
        <w:t>（一）</w:t>
      </w:r>
      <w:r w:rsidR="0087442C" w:rsidRPr="008C68C9">
        <w:rPr>
          <w:rFonts w:hAnsi="標楷體" w:hint="eastAsia"/>
          <w:b/>
          <w:sz w:val="32"/>
          <w:szCs w:val="32"/>
        </w:rPr>
        <w:t xml:space="preserve">　</w:t>
      </w:r>
      <w:r w:rsidR="00D93062" w:rsidRPr="008C68C9">
        <w:rPr>
          <w:rFonts w:hAnsi="標楷體" w:hint="eastAsia"/>
          <w:b/>
          <w:sz w:val="32"/>
          <w:szCs w:val="32"/>
        </w:rPr>
        <w:t>改善道路壅塞方面</w:t>
      </w:r>
    </w:p>
    <w:p w14:paraId="23765BAC" w14:textId="7EC229A2" w:rsidR="00063010" w:rsidRPr="008C68C9" w:rsidRDefault="00063010" w:rsidP="00433A3F">
      <w:pPr>
        <w:pStyle w:val="af0"/>
        <w:widowControl/>
        <w:overflowPunct w:val="0"/>
        <w:spacing w:beforeLines="0" w:afterLines="0" w:line="500" w:lineRule="exact"/>
        <w:ind w:firstLine="560"/>
        <w:rPr>
          <w:rFonts w:ascii="標楷體" w:hAnsi="標楷體" w:cs="Times New Roman"/>
          <w:b w:val="0"/>
          <w:bCs w:val="0"/>
          <w:kern w:val="0"/>
        </w:rPr>
      </w:pPr>
      <w:r w:rsidRPr="008C68C9">
        <w:rPr>
          <w:rFonts w:ascii="標楷體" w:hAnsi="標楷體" w:cs="Times New Roman" w:hint="eastAsia"/>
          <w:b w:val="0"/>
          <w:bCs w:val="0"/>
          <w:kern w:val="0"/>
        </w:rPr>
        <w:t>國內高、快速道路路網及都會區主要幹道已大致完成，惟因私人運具持有與使用率高，加上交通需求之時空集中性強，及假日觀光旅遊需求持續增加，導致許多路段在上、下午尖峰時段及例假日發生相當嚴重之重現性交通壅塞問題，不僅造成</w:t>
      </w:r>
      <w:r w:rsidRPr="008C68C9">
        <w:rPr>
          <w:rFonts w:ascii="標楷體" w:hAnsi="標楷體" w:cs="Times New Roman" w:hint="eastAsia"/>
          <w:b w:val="0"/>
          <w:bCs w:val="0"/>
          <w:kern w:val="0"/>
        </w:rPr>
        <w:lastRenderedPageBreak/>
        <w:t>旅運者旅行時間浪費，亦導致不必要之能源消耗</w:t>
      </w:r>
      <w:r w:rsidR="00184905">
        <w:rPr>
          <w:rFonts w:ascii="標楷體" w:hAnsi="標楷體" w:cs="Times New Roman" w:hint="eastAsia"/>
          <w:b w:val="0"/>
          <w:bCs w:val="0"/>
          <w:kern w:val="0"/>
        </w:rPr>
        <w:t>與</w:t>
      </w:r>
      <w:r w:rsidRPr="008C68C9">
        <w:rPr>
          <w:rFonts w:ascii="標楷體" w:hAnsi="標楷體" w:cs="Times New Roman" w:hint="eastAsia"/>
          <w:b w:val="0"/>
          <w:bCs w:val="0"/>
          <w:kern w:val="0"/>
        </w:rPr>
        <w:t>污染排放。為改善前述</w:t>
      </w:r>
      <w:r w:rsidR="0081142F">
        <w:rPr>
          <w:rFonts w:ascii="標楷體" w:hAnsi="標楷體" w:cs="Times New Roman" w:hint="eastAsia"/>
          <w:b w:val="0"/>
          <w:bCs w:val="0"/>
          <w:kern w:val="0"/>
        </w:rPr>
        <w:t>道路</w:t>
      </w:r>
      <w:r w:rsidRPr="008C68C9">
        <w:rPr>
          <w:rFonts w:ascii="標楷體" w:hAnsi="標楷體" w:cs="Times New Roman" w:hint="eastAsia"/>
          <w:b w:val="0"/>
          <w:bCs w:val="0"/>
          <w:kern w:val="0"/>
        </w:rPr>
        <w:t>壅塞問題，交通部補助地方政府</w:t>
      </w:r>
      <w:r w:rsidR="00B91AB2" w:rsidRPr="009655DD">
        <w:rPr>
          <w:rFonts w:ascii="標楷體" w:hAnsi="標楷體" w:cs="Times New Roman" w:hint="eastAsia"/>
          <w:b w:val="0"/>
          <w:bCs w:val="0"/>
          <w:kern w:val="0"/>
        </w:rPr>
        <w:t>辦理交通協控</w:t>
      </w:r>
      <w:r w:rsidR="009655DD">
        <w:rPr>
          <w:rFonts w:ascii="標楷體" w:hAnsi="標楷體" w:cs="Times New Roman" w:hint="eastAsia"/>
          <w:b w:val="0"/>
          <w:bCs w:val="0"/>
          <w:kern w:val="0"/>
        </w:rPr>
        <w:t>及</w:t>
      </w:r>
      <w:r w:rsidR="00B91AB2" w:rsidRPr="009655DD">
        <w:rPr>
          <w:rFonts w:ascii="標楷體" w:hAnsi="標楷體" w:cs="Times New Roman" w:hint="eastAsia"/>
          <w:b w:val="0"/>
          <w:bCs w:val="0"/>
          <w:kern w:val="0"/>
        </w:rPr>
        <w:t>運輸走廊壅塞改善計畫</w:t>
      </w:r>
      <w:r w:rsidR="009655DD">
        <w:rPr>
          <w:rFonts w:ascii="標楷體" w:hAnsi="標楷體" w:cs="Times New Roman" w:hint="eastAsia"/>
          <w:b w:val="0"/>
          <w:bCs w:val="0"/>
          <w:kern w:val="0"/>
        </w:rPr>
        <w:t>、</w:t>
      </w:r>
      <w:r w:rsidR="00B91AB2" w:rsidRPr="009655DD">
        <w:rPr>
          <w:rFonts w:ascii="標楷體" w:hAnsi="標楷體" w:cs="Times New Roman" w:hint="eastAsia"/>
          <w:b w:val="0"/>
          <w:bCs w:val="0"/>
          <w:kern w:val="0"/>
        </w:rPr>
        <w:t>建置</w:t>
      </w:r>
      <w:r w:rsidR="009655DD" w:rsidRPr="009655DD">
        <w:rPr>
          <w:rFonts w:ascii="標楷體" w:hAnsi="標楷體" w:cs="Times New Roman" w:hint="eastAsia"/>
          <w:b w:val="0"/>
          <w:bCs w:val="0"/>
          <w:kern w:val="0"/>
        </w:rPr>
        <w:t>各類</w:t>
      </w:r>
      <w:r w:rsidR="00B91AB2" w:rsidRPr="009655DD">
        <w:rPr>
          <w:rFonts w:ascii="標楷體" w:hAnsi="標楷體" w:cs="Times New Roman" w:hint="eastAsia"/>
          <w:b w:val="0"/>
          <w:bCs w:val="0"/>
          <w:kern w:val="0"/>
        </w:rPr>
        <w:t>數位基礎設施</w:t>
      </w:r>
      <w:r w:rsidR="009655DD">
        <w:rPr>
          <w:rFonts w:ascii="標楷體" w:hAnsi="標楷體" w:cs="Times New Roman" w:hint="eastAsia"/>
          <w:b w:val="0"/>
          <w:bCs w:val="0"/>
          <w:kern w:val="0"/>
        </w:rPr>
        <w:t>與</w:t>
      </w:r>
      <w:r w:rsidR="009655DD" w:rsidRPr="009655DD">
        <w:rPr>
          <w:rFonts w:ascii="標楷體" w:hAnsi="標楷體" w:cs="Times New Roman" w:hint="eastAsia"/>
          <w:b w:val="0"/>
          <w:bCs w:val="0"/>
          <w:kern w:val="0"/>
        </w:rPr>
        <w:t>路側設備</w:t>
      </w:r>
      <w:r w:rsidR="009655DD">
        <w:rPr>
          <w:rFonts w:ascii="標楷體" w:hAnsi="標楷體" w:cs="Times New Roman" w:hint="eastAsia"/>
          <w:b w:val="0"/>
          <w:bCs w:val="0"/>
          <w:kern w:val="0"/>
        </w:rPr>
        <w:t>、</w:t>
      </w:r>
      <w:r w:rsidR="009655DD" w:rsidRPr="009655DD">
        <w:rPr>
          <w:rFonts w:ascii="標楷體" w:hAnsi="標楷體" w:cs="Times New Roman" w:hint="eastAsia"/>
          <w:b w:val="0"/>
          <w:bCs w:val="0"/>
          <w:kern w:val="0"/>
        </w:rPr>
        <w:t>建立智慧化運作管理</w:t>
      </w:r>
      <w:r w:rsidRPr="008C68C9">
        <w:rPr>
          <w:rFonts w:ascii="標楷體" w:hAnsi="標楷體" w:cs="Times New Roman" w:hint="eastAsia"/>
          <w:b w:val="0"/>
          <w:bCs w:val="0"/>
          <w:kern w:val="0"/>
        </w:rPr>
        <w:t>等。經查執行情形，核有下列事項：</w:t>
      </w:r>
    </w:p>
    <w:p w14:paraId="54C602D3" w14:textId="17A9F4D2" w:rsidR="00D9127E" w:rsidRDefault="0007176C" w:rsidP="00E66EFB">
      <w:pPr>
        <w:pStyle w:val="af0"/>
        <w:widowControl/>
        <w:overflowPunct w:val="0"/>
        <w:spacing w:beforeLines="0" w:afterLines="0" w:line="480" w:lineRule="exact"/>
        <w:ind w:firstLineChars="450" w:firstLine="1260"/>
        <w:rPr>
          <w:rFonts w:ascii="標楷體" w:hAnsi="標楷體"/>
          <w:b w:val="0"/>
          <w:bCs w:val="0"/>
        </w:rPr>
      </w:pPr>
      <w:r w:rsidRPr="00F55D82">
        <w:rPr>
          <w:rFonts w:ascii="標楷體" w:hAnsi="標楷體" w:cs="Times New Roman"/>
          <w:b w:val="0"/>
          <w:bCs w:val="0"/>
          <w:noProof/>
          <w:kern w:val="0"/>
        </w:rPr>
        <mc:AlternateContent>
          <mc:Choice Requires="wps">
            <w:drawing>
              <wp:anchor distT="0" distB="0" distL="114300" distR="114300" simplePos="0" relativeHeight="251758592" behindDoc="0" locked="0" layoutInCell="1" allowOverlap="1" wp14:anchorId="4C8DC5B4" wp14:editId="3336D8F0">
                <wp:simplePos x="0" y="0"/>
                <wp:positionH relativeFrom="margin">
                  <wp:align>right</wp:align>
                </wp:positionH>
                <wp:positionV relativeFrom="paragraph">
                  <wp:posOffset>5226050</wp:posOffset>
                </wp:positionV>
                <wp:extent cx="3339465" cy="2705100"/>
                <wp:effectExtent l="0" t="0" r="0" b="0"/>
                <wp:wrapSquare wrapText="bothSides"/>
                <wp:docPr id="3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9465" cy="27051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0E847D" w14:textId="77777777" w:rsidR="0007176C" w:rsidRDefault="0007176C" w:rsidP="0007176C">
                            <w:pPr>
                              <w:spacing w:beforeLines="20" w:before="48"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4</w:t>
                            </w:r>
                            <w:r w:rsidRPr="00A67400">
                              <w:rPr>
                                <w:rFonts w:ascii="標楷體" w:eastAsia="標楷體" w:hAnsi="標楷體" w:hint="eastAsia"/>
                                <w:b/>
                              </w:rPr>
                              <w:t xml:space="preserve">　</w:t>
                            </w:r>
                            <w:r w:rsidRPr="00EE55CF">
                              <w:rPr>
                                <w:rFonts w:ascii="標楷體" w:eastAsia="標楷體" w:hAnsi="標楷體" w:hint="eastAsia"/>
                                <w:b/>
                              </w:rPr>
                              <w:t>區域協控平臺系統架構</w:t>
                            </w:r>
                          </w:p>
                          <w:p w14:paraId="4FFD6668" w14:textId="77777777" w:rsidR="0007176C" w:rsidRPr="003A71F4" w:rsidRDefault="0007176C" w:rsidP="0007176C">
                            <w:pPr>
                              <w:spacing w:beforeLines="20" w:before="48" w:line="220" w:lineRule="exact"/>
                              <w:ind w:leftChars="-35" w:left="-84" w:rightChars="-35" w:right="-84"/>
                              <w:jc w:val="center"/>
                              <w:rPr>
                                <w:rFonts w:ascii="標楷體" w:eastAsia="標楷體" w:hAnsi="標楷體"/>
                                <w:b/>
                              </w:rPr>
                            </w:pPr>
                          </w:p>
                          <w:p w14:paraId="474E8A0F"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B1338F8"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1B7D3B91"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E62E95E"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39F7DC3"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38A867AC"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F9E166A"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5ECEADAF"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39E9EFDC"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5EA3AA3B" w14:textId="77777777" w:rsidR="0007176C" w:rsidRPr="00D363F4" w:rsidRDefault="0007176C" w:rsidP="00DE6C94">
                            <w:pPr>
                              <w:spacing w:line="280" w:lineRule="exact"/>
                              <w:ind w:leftChars="-50" w:left="600" w:rightChars="-50" w:right="-120" w:hangingChars="300" w:hanging="720"/>
                              <w:jc w:val="both"/>
                              <w:rPr>
                                <w:rFonts w:ascii="標楷體" w:eastAsia="標楷體" w:hAnsi="標楷體"/>
                                <w:b/>
                              </w:rPr>
                            </w:pPr>
                            <w:r>
                              <w:rPr>
                                <w:noProof/>
                              </w:rPr>
                              <w:drawing>
                                <wp:inline distT="0" distB="0" distL="0" distR="0" wp14:anchorId="23861300" wp14:editId="14437DE9">
                                  <wp:extent cx="3253740" cy="2095500"/>
                                  <wp:effectExtent l="0" t="0" r="3810" b="0"/>
                                  <wp:docPr id="14" name="圖片 14"/>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53740" cy="2095500"/>
                                          </a:xfrm>
                                          <a:prstGeom prst="rect">
                                            <a:avLst/>
                                          </a:prstGeom>
                                          <a:noFill/>
                                        </pic:spPr>
                                      </pic:pic>
                                    </a:graphicData>
                                  </a:graphic>
                                </wp:inline>
                              </w:drawing>
                            </w:r>
                          </w:p>
                          <w:p w14:paraId="47C67512" w14:textId="77777777" w:rsidR="0007176C" w:rsidRPr="007F2254" w:rsidRDefault="0007176C" w:rsidP="0007176C">
                            <w:pPr>
                              <w:spacing w:line="220" w:lineRule="exact"/>
                              <w:ind w:left="824" w:hangingChars="458" w:hanging="824"/>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擷取自臺中市政府辦理</w:t>
                            </w:r>
                            <w:r w:rsidRPr="00F11F4F">
                              <w:rPr>
                                <w:rFonts w:ascii="標楷體" w:eastAsia="標楷體" w:hAnsi="標楷體" w:hint="eastAsia"/>
                                <w:sz w:val="18"/>
                                <w:szCs w:val="18"/>
                              </w:rPr>
                              <w:t>110年度中彰投聯合交通協控計畫</w:t>
                            </w:r>
                            <w:r>
                              <w:rPr>
                                <w:rFonts w:ascii="標楷體" w:eastAsia="標楷體" w:hAnsi="標楷體" w:hint="eastAsia"/>
                                <w:sz w:val="18"/>
                                <w:szCs w:val="18"/>
                              </w:rPr>
                              <w:t>（核定版）資料</w:t>
                            </w:r>
                            <w:r w:rsidRPr="007F2254">
                              <w:rPr>
                                <w:rFonts w:ascii="標楷體" w:eastAsia="標楷體" w:hAnsi="標楷體"/>
                                <w:sz w:val="18"/>
                                <w:szCs w:val="18"/>
                              </w:rPr>
                              <w:t>。</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4C8DC5B4" id="_x0000_s1030" type="#_x0000_t202" style="position:absolute;left:0;text-align:left;margin-left:211.75pt;margin-top:411.5pt;width:262.95pt;height:213pt;z-index:2517585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" filled="f" fillcolor="#fbd4b4" stroked="f">
                <v:fill opacity="0"/>
                <v:textbox>
                  <w:txbxContent>
                    <w:p w14:paraId="280E847D" w14:textId="77777777" w:rsidR="0007176C" w:rsidRDefault="0007176C" w:rsidP="0007176C">
                      <w:pPr>
                        <w:spacing w:beforeLines="20" w:before="48"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4</w:t>
                      </w:r>
                      <w:r w:rsidRPr="00A67400">
                        <w:rPr>
                          <w:rFonts w:ascii="標楷體" w:eastAsia="標楷體" w:hAnsi="標楷體" w:hint="eastAsia"/>
                          <w:b/>
                        </w:rPr>
                        <w:t xml:space="preserve">　</w:t>
                      </w:r>
                      <w:r w:rsidRPr="00EE55CF">
                        <w:rPr>
                          <w:rFonts w:ascii="標楷體" w:eastAsia="標楷體" w:hAnsi="標楷體" w:hint="eastAsia"/>
                          <w:b/>
                        </w:rPr>
                        <w:t>區域協控平臺系統架構</w:t>
                      </w:r>
                    </w:p>
                    <w:p w14:paraId="4FFD6668" w14:textId="77777777" w:rsidR="0007176C" w:rsidRPr="003A71F4" w:rsidRDefault="0007176C" w:rsidP="0007176C">
                      <w:pPr>
                        <w:spacing w:beforeLines="20" w:before="48" w:line="220" w:lineRule="exact"/>
                        <w:ind w:leftChars="-35" w:left="-84" w:rightChars="-35" w:right="-84"/>
                        <w:jc w:val="center"/>
                        <w:rPr>
                          <w:rFonts w:ascii="標楷體" w:eastAsia="標楷體" w:hAnsi="標楷體"/>
                          <w:b/>
                        </w:rPr>
                      </w:pPr>
                    </w:p>
                    <w:p w14:paraId="474E8A0F"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B1338F8"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1B7D3B91"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E62E95E"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39F7DC3"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38A867AC"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2F9E166A"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5ECEADAF"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39E9EFDC" w14:textId="77777777" w:rsidR="0007176C" w:rsidRDefault="0007176C" w:rsidP="0007176C">
                      <w:pPr>
                        <w:spacing w:line="320" w:lineRule="exact"/>
                        <w:ind w:leftChars="-50" w:left="601" w:rightChars="-50" w:right="-120" w:hangingChars="300" w:hanging="721"/>
                        <w:jc w:val="both"/>
                        <w:rPr>
                          <w:rFonts w:ascii="標楷體" w:eastAsia="標楷體" w:hAnsi="標楷體"/>
                          <w:b/>
                        </w:rPr>
                      </w:pPr>
                    </w:p>
                    <w:p w14:paraId="5EA3AA3B" w14:textId="77777777" w:rsidR="0007176C" w:rsidRPr="00D363F4" w:rsidRDefault="0007176C" w:rsidP="00DE6C94">
                      <w:pPr>
                        <w:spacing w:line="280" w:lineRule="exact"/>
                        <w:ind w:leftChars="-50" w:left="600" w:rightChars="-50" w:right="-120" w:hangingChars="300" w:hanging="720"/>
                        <w:jc w:val="both"/>
                        <w:rPr>
                          <w:rFonts w:ascii="標楷體" w:eastAsia="標楷體" w:hAnsi="標楷體"/>
                          <w:b/>
                        </w:rPr>
                      </w:pPr>
                      <w:r>
                        <w:rPr>
                          <w:noProof/>
                        </w:rPr>
                        <w:drawing>
                          <wp:inline distT="0" distB="0" distL="0" distR="0" wp14:anchorId="23861300" wp14:editId="14437DE9">
                            <wp:extent cx="3253740" cy="2095500"/>
                            <wp:effectExtent l="0" t="0" r="3810" b="0"/>
                            <wp:docPr id="14" name="圖片 14"/>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53740" cy="2095500"/>
                                    </a:xfrm>
                                    <a:prstGeom prst="rect">
                                      <a:avLst/>
                                    </a:prstGeom>
                                    <a:noFill/>
                                  </pic:spPr>
                                </pic:pic>
                              </a:graphicData>
                            </a:graphic>
                          </wp:inline>
                        </w:drawing>
                      </w:r>
                    </w:p>
                    <w:p w14:paraId="47C67512" w14:textId="77777777" w:rsidR="0007176C" w:rsidRPr="007F2254" w:rsidRDefault="0007176C" w:rsidP="0007176C">
                      <w:pPr>
                        <w:spacing w:line="220" w:lineRule="exact"/>
                        <w:ind w:left="824" w:hangingChars="458" w:hanging="824"/>
                        <w:jc w:val="both"/>
                        <w:rPr>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擷取自臺中市政府辦理</w:t>
                      </w:r>
                      <w:r w:rsidRPr="00F11F4F">
                        <w:rPr>
                          <w:rFonts w:ascii="標楷體" w:eastAsia="標楷體" w:hAnsi="標楷體" w:hint="eastAsia"/>
                          <w:sz w:val="18"/>
                          <w:szCs w:val="18"/>
                        </w:rPr>
                        <w:t>110年度中彰投聯合交通協控計畫</w:t>
                      </w:r>
                      <w:r>
                        <w:rPr>
                          <w:rFonts w:ascii="標楷體" w:eastAsia="標楷體" w:hAnsi="標楷體" w:hint="eastAsia"/>
                          <w:sz w:val="18"/>
                          <w:szCs w:val="18"/>
                        </w:rPr>
                        <w:t>（核定版）資料</w:t>
                      </w:r>
                      <w:r w:rsidRPr="007F2254">
                        <w:rPr>
                          <w:rFonts w:ascii="標楷體" w:eastAsia="標楷體" w:hAnsi="標楷體"/>
                          <w:sz w:val="18"/>
                          <w:szCs w:val="18"/>
                        </w:rPr>
                        <w:t>。</w:t>
                      </w:r>
                    </w:p>
                  </w:txbxContent>
                </v:textbox>
                <w10:wrap type="square" anchorx="margin"/>
              </v:shape>
            </w:pict>
          </mc:Fallback>
        </mc:AlternateContent>
      </w:r>
      <w:r w:rsidR="00F55D82" w:rsidRPr="00F55D82">
        <w:rPr>
          <w:rFonts w:ascii="標楷體" w:hAnsi="標楷體" w:cs="Times New Roman"/>
          <w:kern w:val="0"/>
        </w:rPr>
        <w:t>1.</w:t>
      </w:r>
      <w:r w:rsidR="00F55D82" w:rsidRPr="00F55D82">
        <w:rPr>
          <w:rFonts w:ascii="標楷體" w:hAnsi="標楷體" w:cs="Times New Roman" w:hint="eastAsia"/>
          <w:kern w:val="0"/>
        </w:rPr>
        <w:t xml:space="preserve">　補助地方政府辦理交通協控相關計畫，以改善不同機關掌管</w:t>
      </w:r>
      <w:r w:rsidR="00F55D82" w:rsidRPr="00F55D82">
        <w:rPr>
          <w:rFonts w:ascii="標楷體" w:hAnsi="標楷體" w:cs="Times New Roman"/>
          <w:kern w:val="0"/>
        </w:rPr>
        <w:t>交通控制系統運作交界處</w:t>
      </w:r>
      <w:r w:rsidR="00F55D82" w:rsidRPr="00F55D82">
        <w:rPr>
          <w:rFonts w:ascii="標楷體" w:hAnsi="標楷體" w:cs="Times New Roman" w:hint="eastAsia"/>
          <w:kern w:val="0"/>
        </w:rPr>
        <w:t>之交通壅塞問題，惟辦理過程受協控單位未建置相同設備相互配合，缺乏跨機關間資料交換格式、</w:t>
      </w:r>
      <w:r w:rsidR="00F55D82" w:rsidRPr="00F55D82">
        <w:rPr>
          <w:rFonts w:ascii="標楷體" w:hAnsi="標楷體" w:cs="Times New Roman"/>
          <w:kern w:val="0"/>
        </w:rPr>
        <w:t>跨區域整合協控</w:t>
      </w:r>
      <w:r w:rsidR="00F55D82" w:rsidRPr="00F55D82">
        <w:rPr>
          <w:rFonts w:ascii="標楷體" w:hAnsi="標楷體" w:cs="Times New Roman" w:hint="eastAsia"/>
          <w:kern w:val="0"/>
        </w:rPr>
        <w:t>機制等，且各機關間仍以電話或</w:t>
      </w:r>
      <w:r w:rsidR="00F55D82" w:rsidRPr="00F55D82">
        <w:rPr>
          <w:rFonts w:ascii="標楷體" w:hAnsi="標楷體" w:cs="Times New Roman"/>
          <w:kern w:val="0"/>
        </w:rPr>
        <w:t>即時通訊軟體等方式</w:t>
      </w:r>
      <w:r w:rsidR="00F55D82" w:rsidRPr="00F55D82">
        <w:rPr>
          <w:rFonts w:ascii="標楷體" w:hAnsi="標楷體" w:cs="Times New Roman" w:hint="eastAsia"/>
          <w:kern w:val="0"/>
        </w:rPr>
        <w:t>聯繫</w:t>
      </w:r>
      <w:r w:rsidR="00F55D82" w:rsidRPr="00F55D82">
        <w:rPr>
          <w:rFonts w:ascii="標楷體" w:hAnsi="標楷體" w:cs="Times New Roman"/>
          <w:kern w:val="0"/>
        </w:rPr>
        <w:t>，</w:t>
      </w:r>
      <w:r w:rsidR="00F55D82" w:rsidRPr="00F55D82">
        <w:rPr>
          <w:rFonts w:ascii="標楷體" w:hAnsi="標楷體" w:cs="Times New Roman" w:hint="eastAsia"/>
          <w:kern w:val="0"/>
        </w:rPr>
        <w:t>致未能有效改善</w:t>
      </w:r>
      <w:r w:rsidR="00F55D82" w:rsidRPr="00F55D82">
        <w:rPr>
          <w:rFonts w:ascii="標楷體" w:hAnsi="標楷體" w:cs="Times New Roman"/>
          <w:kern w:val="0"/>
        </w:rPr>
        <w:t>執行效率與效果</w:t>
      </w:r>
      <w:r w:rsidR="00F55D82" w:rsidRPr="00F55D82">
        <w:rPr>
          <w:rFonts w:ascii="標楷體" w:hAnsi="標楷體" w:cs="Times New Roman" w:hint="eastAsia"/>
          <w:kern w:val="0"/>
        </w:rPr>
        <w:t>：</w:t>
      </w:r>
      <w:r w:rsidR="00F55D82" w:rsidRPr="00F55D82">
        <w:rPr>
          <w:rFonts w:ascii="標楷體" w:hAnsi="標楷體" w:cs="Times New Roman"/>
          <w:b w:val="0"/>
          <w:bCs w:val="0"/>
          <w:kern w:val="0"/>
        </w:rPr>
        <w:t>我國許多交通瓶頸位於</w:t>
      </w:r>
      <w:r w:rsidR="00F55D82" w:rsidRPr="00F55D82">
        <w:rPr>
          <w:rFonts w:ascii="標楷體" w:hAnsi="標楷體" w:cs="Times New Roman" w:hint="eastAsia"/>
          <w:b w:val="0"/>
          <w:bCs w:val="0"/>
          <w:kern w:val="0"/>
        </w:rPr>
        <w:t>不同機關掌管之</w:t>
      </w:r>
      <w:r w:rsidR="00F55D82" w:rsidRPr="00F55D82">
        <w:rPr>
          <w:rFonts w:ascii="標楷體" w:hAnsi="標楷體" w:cs="Times New Roman"/>
          <w:b w:val="0"/>
          <w:bCs w:val="0"/>
          <w:kern w:val="0"/>
        </w:rPr>
        <w:t>交通控制系統運作交界處</w:t>
      </w:r>
      <w:r w:rsidR="00F55D82" w:rsidRPr="00F55D82">
        <w:rPr>
          <w:rFonts w:ascii="標楷體" w:hAnsi="標楷體" w:cs="Times New Roman" w:hint="eastAsia"/>
          <w:b w:val="0"/>
          <w:bCs w:val="0"/>
          <w:kern w:val="0"/>
        </w:rPr>
        <w:t>，舉如：高速公路匝道出口鄰近都會區幹道地點，或快速道路與市區道路交接處，當尖峰通勤時段，平面道路與高</w:t>
      </w:r>
      <w:r w:rsidR="00F55D82" w:rsidRPr="00F55D82">
        <w:rPr>
          <w:rFonts w:ascii="標楷體" w:hAnsi="標楷體" w:cs="Times New Roman"/>
          <w:b w:val="0"/>
          <w:bCs w:val="0"/>
          <w:kern w:val="0"/>
        </w:rPr>
        <w:t>、快</w:t>
      </w:r>
      <w:r w:rsidR="00F55D82" w:rsidRPr="00F55D82">
        <w:rPr>
          <w:rFonts w:ascii="標楷體" w:hAnsi="標楷體" w:cs="Times New Roman" w:hint="eastAsia"/>
          <w:b w:val="0"/>
          <w:bCs w:val="0"/>
          <w:kern w:val="0"/>
        </w:rPr>
        <w:t>速公路匝道車流量同時大幅增加，壅塞問題</w:t>
      </w:r>
      <w:r w:rsidR="00A3189B">
        <w:rPr>
          <w:rFonts w:ascii="標楷體" w:hAnsi="標楷體" w:cs="Times New Roman" w:hint="eastAsia"/>
          <w:b w:val="0"/>
          <w:bCs w:val="0"/>
          <w:kern w:val="0"/>
        </w:rPr>
        <w:t>爰</w:t>
      </w:r>
      <w:r w:rsidR="00F55D82" w:rsidRPr="00F55D82">
        <w:rPr>
          <w:rFonts w:ascii="標楷體" w:hAnsi="標楷體" w:cs="Times New Roman" w:hint="eastAsia"/>
          <w:b w:val="0"/>
          <w:bCs w:val="0"/>
          <w:kern w:val="0"/>
        </w:rPr>
        <w:t>常態性發生，且壅塞情況並不侷限於高</w:t>
      </w:r>
      <w:r w:rsidR="00F55D82" w:rsidRPr="00F55D82">
        <w:rPr>
          <w:rFonts w:ascii="標楷體" w:hAnsi="標楷體" w:cs="Times New Roman"/>
          <w:b w:val="0"/>
          <w:bCs w:val="0"/>
          <w:kern w:val="0"/>
        </w:rPr>
        <w:t>、快</w:t>
      </w:r>
      <w:r w:rsidR="00F55D82" w:rsidRPr="00F55D82">
        <w:rPr>
          <w:rFonts w:ascii="標楷體" w:hAnsi="標楷體" w:cs="Times New Roman" w:hint="eastAsia"/>
          <w:b w:val="0"/>
          <w:bCs w:val="0"/>
          <w:kern w:val="0"/>
        </w:rPr>
        <w:t>速公路主線本身，上下匝道處亦常因匝道儀控與地方號誌協同控制問題，如地方號誌控制未能針對高</w:t>
      </w:r>
      <w:r w:rsidR="00F55D82" w:rsidRPr="00F55D82">
        <w:rPr>
          <w:rFonts w:ascii="標楷體" w:hAnsi="標楷體" w:cs="Times New Roman"/>
          <w:b w:val="0"/>
          <w:bCs w:val="0"/>
          <w:kern w:val="0"/>
        </w:rPr>
        <w:t>、快</w:t>
      </w:r>
      <w:r w:rsidR="00F55D82" w:rsidRPr="00F55D82">
        <w:rPr>
          <w:rFonts w:ascii="標楷體" w:hAnsi="標楷體" w:cs="Times New Roman" w:hint="eastAsia"/>
          <w:b w:val="0"/>
          <w:bCs w:val="0"/>
          <w:kern w:val="0"/>
        </w:rPr>
        <w:t>速公路下匝道車流作出即時有效反應，致車流溢流至高</w:t>
      </w:r>
      <w:r w:rsidR="00F55D82" w:rsidRPr="00F55D82">
        <w:rPr>
          <w:rFonts w:ascii="標楷體" w:hAnsi="標楷體" w:cs="Times New Roman"/>
          <w:b w:val="0"/>
          <w:bCs w:val="0"/>
          <w:kern w:val="0"/>
        </w:rPr>
        <w:t>、快</w:t>
      </w:r>
      <w:r w:rsidR="00F55D82" w:rsidRPr="00F55D82">
        <w:rPr>
          <w:rFonts w:ascii="標楷體" w:hAnsi="標楷體" w:cs="Times New Roman" w:hint="eastAsia"/>
          <w:b w:val="0"/>
          <w:bCs w:val="0"/>
          <w:kern w:val="0"/>
        </w:rPr>
        <w:t>速公路主線上，造成主線壅塞，或地方號誌對於下匝道車流開放過多綠燈時間，致地方幹道嚴重壅塞等情事。為改善上開交通壅塞問題，機關間</w:t>
      </w:r>
      <w:r w:rsidR="00F55D82" w:rsidRPr="00F55D82">
        <w:rPr>
          <w:rFonts w:ascii="標楷體" w:hAnsi="標楷體" w:cs="Times New Roman"/>
          <w:b w:val="0"/>
          <w:bCs w:val="0"/>
          <w:kern w:val="0"/>
        </w:rPr>
        <w:t>過去</w:t>
      </w:r>
      <w:r w:rsidR="00F55D82" w:rsidRPr="00F55D82">
        <w:rPr>
          <w:rFonts w:ascii="標楷體" w:hAnsi="標楷體" w:cs="Times New Roman" w:hint="eastAsia"/>
          <w:b w:val="0"/>
          <w:bCs w:val="0"/>
          <w:kern w:val="0"/>
        </w:rPr>
        <w:t>多</w:t>
      </w:r>
      <w:r w:rsidR="00F55D82" w:rsidRPr="00F55D82">
        <w:rPr>
          <w:rFonts w:ascii="標楷體" w:hAnsi="標楷體" w:cs="Times New Roman"/>
          <w:b w:val="0"/>
          <w:bCs w:val="0"/>
          <w:kern w:val="0"/>
        </w:rPr>
        <w:t>採用</w:t>
      </w:r>
      <w:r w:rsidR="00F55D82" w:rsidRPr="00F55D82">
        <w:rPr>
          <w:rFonts w:ascii="標楷體" w:hAnsi="標楷體" w:cs="Times New Roman" w:hint="eastAsia"/>
          <w:b w:val="0"/>
          <w:bCs w:val="0"/>
          <w:kern w:val="0"/>
        </w:rPr>
        <w:t>私對私（</w:t>
      </w:r>
      <w:r w:rsidR="00F55D82" w:rsidRPr="00F55D82">
        <w:rPr>
          <w:rFonts w:ascii="標楷體" w:hAnsi="標楷體" w:cs="Times New Roman"/>
          <w:b w:val="0"/>
          <w:bCs w:val="0"/>
          <w:kern w:val="0"/>
        </w:rPr>
        <w:t>Customer to Customer</w:t>
      </w:r>
      <w:r w:rsidR="00F55D82" w:rsidRPr="00F55D82">
        <w:rPr>
          <w:rFonts w:ascii="標楷體" w:hAnsi="標楷體" w:cs="Times New Roman" w:hint="eastAsia"/>
          <w:b w:val="0"/>
          <w:bCs w:val="0"/>
          <w:kern w:val="0"/>
        </w:rPr>
        <w:t>）</w:t>
      </w:r>
      <w:r w:rsidR="00F55D82" w:rsidRPr="00F55D82">
        <w:rPr>
          <w:rFonts w:ascii="標楷體" w:hAnsi="標楷體" w:cs="Times New Roman"/>
          <w:b w:val="0"/>
          <w:bCs w:val="0"/>
          <w:kern w:val="0"/>
        </w:rPr>
        <w:t>、跨平臺、即時通訊軟體等方式</w:t>
      </w:r>
      <w:r w:rsidR="00F55D82" w:rsidRPr="00F55D82">
        <w:rPr>
          <w:rFonts w:ascii="標楷體" w:hAnsi="標楷體" w:cs="Times New Roman" w:hint="eastAsia"/>
          <w:b w:val="0"/>
          <w:bCs w:val="0"/>
          <w:kern w:val="0"/>
        </w:rPr>
        <w:t>聯繫</w:t>
      </w:r>
      <w:r w:rsidR="00F55D82" w:rsidRPr="00F55D82">
        <w:rPr>
          <w:rFonts w:ascii="標楷體" w:hAnsi="標楷體" w:cs="Times New Roman"/>
          <w:b w:val="0"/>
          <w:bCs w:val="0"/>
          <w:kern w:val="0"/>
        </w:rPr>
        <w:t>，</w:t>
      </w:r>
      <w:r w:rsidR="00F55D82" w:rsidRPr="00F55D82">
        <w:rPr>
          <w:rFonts w:ascii="標楷體" w:hAnsi="標楷體" w:cs="Times New Roman" w:hint="eastAsia"/>
          <w:b w:val="0"/>
          <w:bCs w:val="0"/>
          <w:kern w:val="0"/>
        </w:rPr>
        <w:t>致交通協控</w:t>
      </w:r>
      <w:r w:rsidR="00F55D82" w:rsidRPr="00F55D82">
        <w:rPr>
          <w:rFonts w:ascii="標楷體" w:hAnsi="標楷體" w:cs="Times New Roman"/>
          <w:b w:val="0"/>
          <w:bCs w:val="0"/>
          <w:kern w:val="0"/>
        </w:rPr>
        <w:t>執行效率與效果</w:t>
      </w:r>
      <w:r w:rsidR="00F55D82" w:rsidRPr="00F55D82">
        <w:rPr>
          <w:rFonts w:ascii="標楷體" w:hAnsi="標楷體" w:cs="Times New Roman" w:hint="eastAsia"/>
          <w:b w:val="0"/>
          <w:bCs w:val="0"/>
          <w:kern w:val="0"/>
        </w:rPr>
        <w:t>欠佳，嗣交通部以ITS第2期計畫經費補助地方政府辦理交通協控相關計畫，惟其辦理過程，經本部進行問卷及訪談時發現，受協控單位未建置相同設備相互配合，缺乏跨機關間資料交換格式、</w:t>
      </w:r>
      <w:r w:rsidR="00F55D82" w:rsidRPr="00F55D82">
        <w:rPr>
          <w:rFonts w:ascii="標楷體" w:hAnsi="標楷體" w:cs="Times New Roman"/>
          <w:b w:val="0"/>
          <w:bCs w:val="0"/>
          <w:kern w:val="0"/>
        </w:rPr>
        <w:t>跨區域整合協控</w:t>
      </w:r>
      <w:r w:rsidR="00F55D82" w:rsidRPr="00F55D82">
        <w:rPr>
          <w:rFonts w:ascii="標楷體" w:hAnsi="標楷體" w:cs="Times New Roman" w:hint="eastAsia"/>
          <w:b w:val="0"/>
          <w:bCs w:val="0"/>
          <w:kern w:val="0"/>
        </w:rPr>
        <w:t>機制等，且機關間仍以電話或</w:t>
      </w:r>
      <w:r w:rsidR="00F55D82" w:rsidRPr="00F55D82">
        <w:rPr>
          <w:rFonts w:ascii="標楷體" w:hAnsi="標楷體" w:cs="Times New Roman"/>
          <w:b w:val="0"/>
          <w:bCs w:val="0"/>
          <w:kern w:val="0"/>
        </w:rPr>
        <w:t>即時通訊軟體等方式</w:t>
      </w:r>
      <w:r w:rsidR="00F55D82" w:rsidRPr="00F55D82">
        <w:rPr>
          <w:rFonts w:ascii="標楷體" w:hAnsi="標楷體" w:cs="Times New Roman" w:hint="eastAsia"/>
          <w:b w:val="0"/>
          <w:bCs w:val="0"/>
          <w:kern w:val="0"/>
        </w:rPr>
        <w:t>聯繫</w:t>
      </w:r>
      <w:r w:rsidR="00F55D82" w:rsidRPr="00F55D82">
        <w:rPr>
          <w:rFonts w:ascii="標楷體" w:hAnsi="標楷體" w:cs="Times New Roman"/>
          <w:b w:val="0"/>
          <w:bCs w:val="0"/>
          <w:kern w:val="0"/>
        </w:rPr>
        <w:t>，</w:t>
      </w:r>
      <w:r w:rsidR="00F55D82" w:rsidRPr="00F55D82">
        <w:rPr>
          <w:rFonts w:ascii="標楷體" w:hAnsi="標楷體" w:cs="Times New Roman" w:hint="eastAsia"/>
          <w:b w:val="0"/>
          <w:bCs w:val="0"/>
          <w:kern w:val="0"/>
        </w:rPr>
        <w:t>致未能有效改善</w:t>
      </w:r>
      <w:r w:rsidR="00F55D82" w:rsidRPr="00F55D82">
        <w:rPr>
          <w:rFonts w:ascii="標楷體" w:hAnsi="標楷體" w:cs="Times New Roman"/>
          <w:b w:val="0"/>
          <w:bCs w:val="0"/>
          <w:kern w:val="0"/>
        </w:rPr>
        <w:t>執行效率與效果</w:t>
      </w:r>
      <w:r w:rsidR="00F55D82" w:rsidRPr="00F55D82">
        <w:rPr>
          <w:rFonts w:ascii="標楷體" w:hAnsi="標楷體" w:cs="Times New Roman" w:hint="eastAsia"/>
          <w:b w:val="0"/>
          <w:bCs w:val="0"/>
          <w:kern w:val="0"/>
        </w:rPr>
        <w:t>。舉如：臺中市政府為改善臺中、彰化與高、快速道路之平日上下班常態性壅塞，與彰化縣政府、南投縣政府、</w:t>
      </w:r>
      <w:r w:rsidR="00325FB5">
        <w:rPr>
          <w:rFonts w:ascii="標楷體" w:hAnsi="標楷體" w:cs="Times New Roman" w:hint="eastAsia"/>
          <w:b w:val="0"/>
          <w:bCs w:val="0"/>
          <w:kern w:val="0"/>
        </w:rPr>
        <w:t>交通部</w:t>
      </w:r>
      <w:r w:rsidR="00F55D82" w:rsidRPr="00F55D82">
        <w:rPr>
          <w:rFonts w:ascii="標楷體" w:hAnsi="標楷體" w:cs="Times New Roman" w:hint="eastAsia"/>
          <w:b w:val="0"/>
          <w:bCs w:val="0"/>
          <w:kern w:val="0"/>
        </w:rPr>
        <w:t>高速公路局（下稱高公局）、公路局等機關共同推動中彰投聯合交通協控計畫（圖</w:t>
      </w:r>
      <w:r w:rsidR="00682005">
        <w:rPr>
          <w:rFonts w:ascii="標楷體" w:hAnsi="標楷體" w:cs="Times New Roman" w:hint="eastAsia"/>
          <w:b w:val="0"/>
          <w:bCs w:val="0"/>
          <w:kern w:val="0"/>
        </w:rPr>
        <w:t>4</w:t>
      </w:r>
      <w:r w:rsidR="00F55D82" w:rsidRPr="00F55D82">
        <w:rPr>
          <w:rFonts w:ascii="標楷體" w:hAnsi="標楷體" w:cs="Times New Roman" w:hint="eastAsia"/>
          <w:b w:val="0"/>
          <w:bCs w:val="0"/>
          <w:kern w:val="0"/>
        </w:rPr>
        <w:t>），經臺中市政府表示協控策略所需之關鍵點位設備資料，舉凡台</w:t>
      </w:r>
      <w:r w:rsidR="00F55D82" w:rsidRPr="00F55D82">
        <w:rPr>
          <w:rFonts w:ascii="標楷體" w:hAnsi="標楷體" w:cs="Times New Roman"/>
          <w:b w:val="0"/>
          <w:bCs w:val="0"/>
          <w:kern w:val="0"/>
        </w:rPr>
        <w:t>74</w:t>
      </w:r>
      <w:r w:rsidR="00F55D82" w:rsidRPr="00F55D82">
        <w:rPr>
          <w:rFonts w:ascii="標楷體" w:hAnsi="標楷體" w:cs="Times New Roman" w:hint="eastAsia"/>
          <w:b w:val="0"/>
          <w:bCs w:val="0"/>
          <w:kern w:val="0"/>
        </w:rPr>
        <w:t>線下匝道前建置等候線長度偵測設備，受協控單位未建置相同設備，致計畫實施期間無法配合，且跨機關間資料交換受他機關資料格式、預算、期程等</w:t>
      </w:r>
      <w:r w:rsidR="00F55D82" w:rsidRPr="00F55D82">
        <w:rPr>
          <w:rFonts w:ascii="標楷體" w:hAnsi="標楷體" w:cs="Times New Roman" w:hint="eastAsia"/>
          <w:b w:val="0"/>
          <w:bCs w:val="0"/>
          <w:kern w:val="0"/>
        </w:rPr>
        <w:lastRenderedPageBreak/>
        <w:t>無法配合，致未能順利完成交換；</w:t>
      </w:r>
      <w:r w:rsidR="00F55D82" w:rsidRPr="00F55D82">
        <w:rPr>
          <w:rFonts w:ascii="標楷體" w:hAnsi="標楷體" w:cs="Times New Roman"/>
          <w:b w:val="0"/>
          <w:bCs w:val="0"/>
          <w:kern w:val="0"/>
        </w:rPr>
        <w:t>屏東縣</w:t>
      </w:r>
      <w:r w:rsidR="00F55D82" w:rsidRPr="00F55D82">
        <w:rPr>
          <w:rFonts w:ascii="標楷體" w:hAnsi="標楷體" w:cs="Times New Roman" w:hint="eastAsia"/>
          <w:b w:val="0"/>
          <w:bCs w:val="0"/>
          <w:kern w:val="0"/>
        </w:rPr>
        <w:t>政府</w:t>
      </w:r>
      <w:r w:rsidR="00F55D82" w:rsidRPr="00F55D82">
        <w:rPr>
          <w:rFonts w:ascii="標楷體" w:hAnsi="標楷體" w:cs="Times New Roman"/>
          <w:b w:val="0"/>
          <w:bCs w:val="0"/>
          <w:kern w:val="0"/>
        </w:rPr>
        <w:t>鑑於台1</w:t>
      </w:r>
      <w:r w:rsidR="00F55D82" w:rsidRPr="00F55D82">
        <w:rPr>
          <w:rFonts w:ascii="標楷體" w:hAnsi="標楷體" w:cs="Times New Roman" w:hint="eastAsia"/>
          <w:b w:val="0"/>
          <w:bCs w:val="0"/>
          <w:kern w:val="0"/>
        </w:rPr>
        <w:t>線</w:t>
      </w:r>
      <w:r w:rsidR="00F55D82" w:rsidRPr="00F55D82">
        <w:rPr>
          <w:rFonts w:ascii="標楷體" w:hAnsi="標楷體" w:cs="Times New Roman"/>
          <w:b w:val="0"/>
          <w:bCs w:val="0"/>
          <w:kern w:val="0"/>
        </w:rPr>
        <w:t>與台9線之匯流處，因設備控制權責單位不同，</w:t>
      </w:r>
      <w:r w:rsidR="00F55D82" w:rsidRPr="00F55D82">
        <w:rPr>
          <w:rFonts w:ascii="標楷體" w:hAnsi="標楷體" w:cs="Times New Roman" w:hint="eastAsia"/>
          <w:b w:val="0"/>
          <w:bCs w:val="0"/>
          <w:kern w:val="0"/>
        </w:rPr>
        <w:t>爰</w:t>
      </w:r>
      <w:r w:rsidR="00F55D82" w:rsidRPr="00F55D82">
        <w:rPr>
          <w:rFonts w:ascii="標楷體" w:hAnsi="標楷體" w:cs="Times New Roman"/>
          <w:b w:val="0"/>
          <w:bCs w:val="0"/>
          <w:kern w:val="0"/>
        </w:rPr>
        <w:t>建立區域整合協控平臺，進行跨機關資料整合，經與公路局連假配合疏運</w:t>
      </w:r>
      <w:r w:rsidR="00F55D82" w:rsidRPr="00F55D82">
        <w:rPr>
          <w:rFonts w:ascii="標楷體" w:hAnsi="標楷體" w:cs="Times New Roman" w:hint="eastAsia"/>
          <w:b w:val="0"/>
          <w:bCs w:val="0"/>
          <w:kern w:val="0"/>
        </w:rPr>
        <w:t>，該府雖</w:t>
      </w:r>
      <w:r w:rsidR="00F55D82" w:rsidRPr="00F55D82">
        <w:rPr>
          <w:rFonts w:ascii="標楷體" w:hAnsi="標楷體" w:cs="Times New Roman"/>
          <w:b w:val="0"/>
          <w:bCs w:val="0"/>
          <w:kern w:val="0"/>
        </w:rPr>
        <w:t>可</w:t>
      </w:r>
      <w:r w:rsidR="00F55D82" w:rsidRPr="00F55D82">
        <w:rPr>
          <w:rFonts w:ascii="標楷體" w:hAnsi="標楷體" w:cs="Times New Roman" w:hint="eastAsia"/>
          <w:b w:val="0"/>
          <w:bCs w:val="0"/>
          <w:kern w:val="0"/>
        </w:rPr>
        <w:t>透</w:t>
      </w:r>
      <w:r w:rsidR="00F55D82" w:rsidRPr="00F55D82">
        <w:rPr>
          <w:rFonts w:ascii="標楷體" w:hAnsi="標楷體" w:cs="Times New Roman"/>
          <w:b w:val="0"/>
          <w:bCs w:val="0"/>
          <w:kern w:val="0"/>
        </w:rPr>
        <w:t>過觀察台9線上游之交通量，預測台1</w:t>
      </w:r>
      <w:r w:rsidR="00F55D82" w:rsidRPr="00F55D82">
        <w:rPr>
          <w:rFonts w:ascii="標楷體" w:hAnsi="標楷體" w:cs="Times New Roman" w:hint="eastAsia"/>
          <w:b w:val="0"/>
          <w:bCs w:val="0"/>
          <w:kern w:val="0"/>
        </w:rPr>
        <w:t>線與</w:t>
      </w:r>
      <w:r w:rsidR="00F55D82" w:rsidRPr="00F55D82">
        <w:rPr>
          <w:rFonts w:ascii="標楷體" w:hAnsi="標楷體" w:cs="Times New Roman"/>
          <w:b w:val="0"/>
          <w:bCs w:val="0"/>
          <w:kern w:val="0"/>
        </w:rPr>
        <w:t>台9</w:t>
      </w:r>
      <w:r w:rsidR="00F55D82" w:rsidRPr="00F55D82">
        <w:rPr>
          <w:rFonts w:ascii="標楷體" w:hAnsi="標楷體" w:cs="Times New Roman" w:hint="eastAsia"/>
          <w:b w:val="0"/>
          <w:bCs w:val="0"/>
          <w:kern w:val="0"/>
        </w:rPr>
        <w:t>線</w:t>
      </w:r>
      <w:r w:rsidR="00F55D82" w:rsidRPr="00F55D82">
        <w:rPr>
          <w:rFonts w:ascii="標楷體" w:hAnsi="標楷體" w:cs="Times New Roman"/>
          <w:b w:val="0"/>
          <w:bCs w:val="0"/>
          <w:kern w:val="0"/>
        </w:rPr>
        <w:t>匯流路口之紓解情形，作為號誌控制及實施調撥車道</w:t>
      </w:r>
      <w:r w:rsidR="00F55D82" w:rsidRPr="00F55D82">
        <w:rPr>
          <w:rFonts w:ascii="標楷體" w:hAnsi="標楷體" w:cs="Times New Roman" w:hint="eastAsia"/>
          <w:b w:val="0"/>
          <w:bCs w:val="0"/>
          <w:kern w:val="0"/>
        </w:rPr>
        <w:t>之</w:t>
      </w:r>
      <w:r w:rsidR="00F55D82" w:rsidRPr="00F55D82">
        <w:rPr>
          <w:rFonts w:ascii="標楷體" w:hAnsi="標楷體" w:cs="Times New Roman"/>
          <w:b w:val="0"/>
          <w:bCs w:val="0"/>
          <w:kern w:val="0"/>
        </w:rPr>
        <w:t>判斷依據，</w:t>
      </w:r>
      <w:r w:rsidR="00F55D82" w:rsidRPr="00F55D82">
        <w:rPr>
          <w:rFonts w:ascii="標楷體" w:hAnsi="標楷體" w:cs="Times New Roman" w:hint="eastAsia"/>
          <w:b w:val="0"/>
          <w:bCs w:val="0"/>
          <w:kern w:val="0"/>
        </w:rPr>
        <w:t>惟因</w:t>
      </w:r>
      <w:r w:rsidR="00F55D82" w:rsidRPr="00F55D82">
        <w:rPr>
          <w:rFonts w:ascii="標楷體" w:hAnsi="標楷體" w:cs="Times New Roman"/>
          <w:b w:val="0"/>
          <w:bCs w:val="0"/>
          <w:kern w:val="0"/>
        </w:rPr>
        <w:t>號誌控制權</w:t>
      </w:r>
      <w:r w:rsidR="00F55D82" w:rsidRPr="00F55D82">
        <w:rPr>
          <w:rFonts w:ascii="標楷體" w:hAnsi="標楷體" w:cs="Times New Roman" w:hint="eastAsia"/>
          <w:b w:val="0"/>
          <w:bCs w:val="0"/>
          <w:kern w:val="0"/>
        </w:rPr>
        <w:t>實際仍</w:t>
      </w:r>
      <w:r w:rsidR="00F55D82" w:rsidRPr="00F55D82">
        <w:rPr>
          <w:rFonts w:ascii="標楷體" w:hAnsi="標楷體" w:cs="Times New Roman"/>
          <w:b w:val="0"/>
          <w:bCs w:val="0"/>
          <w:kern w:val="0"/>
        </w:rPr>
        <w:t>屬各權責單位</w:t>
      </w:r>
      <w:r w:rsidR="00F55D82" w:rsidRPr="00F55D82">
        <w:rPr>
          <w:rFonts w:ascii="標楷體" w:hAnsi="標楷體" w:cs="Times New Roman" w:hint="eastAsia"/>
          <w:b w:val="0"/>
          <w:bCs w:val="0"/>
          <w:kern w:val="0"/>
        </w:rPr>
        <w:t>，缺乏</w:t>
      </w:r>
      <w:r w:rsidR="00F55D82" w:rsidRPr="00F55D82">
        <w:rPr>
          <w:rFonts w:ascii="標楷體" w:hAnsi="標楷體" w:cs="Times New Roman"/>
          <w:b w:val="0"/>
          <w:bCs w:val="0"/>
          <w:kern w:val="0"/>
        </w:rPr>
        <w:t>跨區域整合協控</w:t>
      </w:r>
      <w:r w:rsidR="00F55D82" w:rsidRPr="00F55D82">
        <w:rPr>
          <w:rFonts w:ascii="標楷體" w:hAnsi="標楷體" w:cs="Times New Roman" w:hint="eastAsia"/>
          <w:b w:val="0"/>
          <w:bCs w:val="0"/>
          <w:kern w:val="0"/>
        </w:rPr>
        <w:t>機制</w:t>
      </w:r>
      <w:r w:rsidR="00F55D82" w:rsidRPr="00F55D82">
        <w:rPr>
          <w:rFonts w:ascii="標楷體" w:hAnsi="標楷體" w:cs="Times New Roman"/>
          <w:b w:val="0"/>
          <w:bCs w:val="0"/>
          <w:kern w:val="0"/>
        </w:rPr>
        <w:t>，</w:t>
      </w:r>
      <w:r w:rsidR="00F55D82" w:rsidRPr="00F55D82">
        <w:rPr>
          <w:rFonts w:ascii="標楷體" w:hAnsi="標楷體" w:cs="Times New Roman" w:hint="eastAsia"/>
          <w:b w:val="0"/>
          <w:bCs w:val="0"/>
          <w:kern w:val="0"/>
        </w:rPr>
        <w:t>仍以</w:t>
      </w:r>
      <w:r w:rsidR="00F55D82" w:rsidRPr="00F55D82">
        <w:rPr>
          <w:rFonts w:ascii="標楷體" w:hAnsi="標楷體" w:cs="Times New Roman"/>
          <w:b w:val="0"/>
          <w:bCs w:val="0"/>
          <w:kern w:val="0"/>
        </w:rPr>
        <w:t>人工通報及人員操作</w:t>
      </w:r>
      <w:r w:rsidR="00F55D82" w:rsidRPr="00F55D82">
        <w:rPr>
          <w:rFonts w:ascii="標楷體" w:hAnsi="標楷體" w:cs="Times New Roman" w:hint="eastAsia"/>
          <w:b w:val="0"/>
          <w:bCs w:val="0"/>
          <w:kern w:val="0"/>
        </w:rPr>
        <w:t>方式辦理；臺北市政府表示</w:t>
      </w:r>
      <w:r w:rsidR="00F55D82" w:rsidRPr="00F55D82">
        <w:rPr>
          <w:rFonts w:ascii="標楷體" w:hAnsi="標楷體" w:cs="Times New Roman"/>
          <w:b w:val="0"/>
          <w:bCs w:val="0"/>
          <w:kern w:val="0"/>
        </w:rPr>
        <w:t>與新北市聯外橋</w:t>
      </w:r>
      <w:r w:rsidR="00F55D82" w:rsidRPr="00F55D82">
        <w:rPr>
          <w:rFonts w:ascii="標楷體" w:hAnsi="標楷體" w:cs="Times New Roman" w:hint="eastAsia"/>
          <w:b w:val="0"/>
          <w:bCs w:val="0"/>
          <w:kern w:val="0"/>
        </w:rPr>
        <w:t>梁</w:t>
      </w:r>
      <w:r w:rsidR="00F55D82" w:rsidRPr="00F55D82">
        <w:rPr>
          <w:rFonts w:ascii="標楷體" w:hAnsi="標楷體" w:cs="Times New Roman"/>
          <w:b w:val="0"/>
          <w:bCs w:val="0"/>
          <w:kern w:val="0"/>
        </w:rPr>
        <w:t>道路及高速公路銜接</w:t>
      </w:r>
      <w:r w:rsidR="00F55D82" w:rsidRPr="00F55D82">
        <w:rPr>
          <w:rFonts w:ascii="標楷體" w:hAnsi="標楷體" w:cs="Times New Roman" w:hint="eastAsia"/>
          <w:b w:val="0"/>
          <w:bCs w:val="0"/>
          <w:kern w:val="0"/>
        </w:rPr>
        <w:t>部分</w:t>
      </w:r>
      <w:r w:rsidR="00F55D82" w:rsidRPr="00F55D82">
        <w:rPr>
          <w:rFonts w:ascii="標楷體" w:hAnsi="標楷體" w:cs="Times New Roman"/>
          <w:b w:val="0"/>
          <w:bCs w:val="0"/>
          <w:kern w:val="0"/>
        </w:rPr>
        <w:t>，</w:t>
      </w:r>
      <w:r w:rsidR="00F55D82" w:rsidRPr="00F55D82">
        <w:rPr>
          <w:rFonts w:ascii="標楷體" w:hAnsi="標楷體" w:cs="Times New Roman" w:hint="eastAsia"/>
          <w:b w:val="0"/>
          <w:bCs w:val="0"/>
          <w:kern w:val="0"/>
        </w:rPr>
        <w:t>雖</w:t>
      </w:r>
      <w:r w:rsidR="00F55D82" w:rsidRPr="00F55D82">
        <w:rPr>
          <w:rFonts w:ascii="標楷體" w:hAnsi="標楷體" w:cs="Times New Roman"/>
          <w:b w:val="0"/>
          <w:bCs w:val="0"/>
          <w:kern w:val="0"/>
        </w:rPr>
        <w:t>已有</w:t>
      </w:r>
      <w:r w:rsidR="008B58B8" w:rsidRPr="008B58B8">
        <w:rPr>
          <w:rFonts w:ascii="標楷體" w:hAnsi="標楷體" w:cs="Times New Roman" w:hint="eastAsia"/>
          <w:b w:val="0"/>
          <w:bCs w:val="0"/>
          <w:kern w:val="0"/>
        </w:rPr>
        <w:t>路況監視攝影機（</w:t>
      </w:r>
      <w:r w:rsidR="008B58B8" w:rsidRPr="008B58B8">
        <w:rPr>
          <w:rFonts w:ascii="標楷體" w:hAnsi="標楷體" w:cs="Times New Roman"/>
          <w:b w:val="0"/>
          <w:bCs w:val="0"/>
          <w:kern w:val="0"/>
        </w:rPr>
        <w:t>Closed</w:t>
      </w:r>
      <w:r w:rsidR="00981835">
        <w:rPr>
          <w:rFonts w:ascii="標楷體" w:hAnsi="標楷體" w:cs="Times New Roman" w:hint="eastAsia"/>
          <w:b w:val="0"/>
          <w:bCs w:val="0"/>
          <w:kern w:val="0"/>
        </w:rPr>
        <w:t>－</w:t>
      </w:r>
      <w:r w:rsidR="008B58B8" w:rsidRPr="008B58B8">
        <w:rPr>
          <w:rFonts w:ascii="標楷體" w:hAnsi="標楷體" w:cs="Times New Roman"/>
          <w:b w:val="0"/>
          <w:bCs w:val="0"/>
          <w:kern w:val="0"/>
        </w:rPr>
        <w:t xml:space="preserve">Circuit Television, </w:t>
      </w:r>
      <w:r w:rsidR="008B58B8" w:rsidRPr="008B58B8">
        <w:rPr>
          <w:rFonts w:ascii="標楷體" w:hAnsi="標楷體" w:cs="Times New Roman" w:hint="eastAsia"/>
          <w:b w:val="0"/>
          <w:bCs w:val="0"/>
          <w:kern w:val="0"/>
        </w:rPr>
        <w:t>CCTV）</w:t>
      </w:r>
      <w:r w:rsidR="00F55D82" w:rsidRPr="00F55D82">
        <w:rPr>
          <w:rFonts w:ascii="標楷體" w:hAnsi="標楷體" w:cs="Times New Roman"/>
          <w:b w:val="0"/>
          <w:bCs w:val="0"/>
          <w:kern w:val="0"/>
        </w:rPr>
        <w:t>影像可掌握車流狀況，惟高公局尚未直接提供高速公路匝道儀控資料，</w:t>
      </w:r>
      <w:r w:rsidR="00F55D82" w:rsidRPr="00F55D82">
        <w:rPr>
          <w:rFonts w:ascii="標楷體" w:hAnsi="標楷體" w:cs="Times New Roman" w:hint="eastAsia"/>
          <w:b w:val="0"/>
          <w:bCs w:val="0"/>
          <w:kern w:val="0"/>
        </w:rPr>
        <w:t>仍須</w:t>
      </w:r>
      <w:r w:rsidR="00F55D82" w:rsidRPr="00F55D82">
        <w:rPr>
          <w:rFonts w:ascii="標楷體" w:hAnsi="標楷體" w:cs="Times New Roman"/>
          <w:b w:val="0"/>
          <w:bCs w:val="0"/>
          <w:kern w:val="0"/>
        </w:rPr>
        <w:t>採人工方式進行詢問及控制，</w:t>
      </w:r>
      <w:r w:rsidR="00F55D82" w:rsidRPr="00F55D82">
        <w:rPr>
          <w:rFonts w:ascii="標楷體" w:hAnsi="標楷體" w:cs="Times New Roman" w:hint="eastAsia"/>
          <w:b w:val="0"/>
          <w:bCs w:val="0"/>
          <w:kern w:val="0"/>
        </w:rPr>
        <w:t>影響該府處理</w:t>
      </w:r>
      <w:r w:rsidR="00F55D82" w:rsidRPr="00F55D82">
        <w:rPr>
          <w:rFonts w:ascii="標楷體" w:hAnsi="標楷體" w:cs="Times New Roman"/>
          <w:b w:val="0"/>
          <w:bCs w:val="0"/>
          <w:kern w:val="0"/>
        </w:rPr>
        <w:t>銜接處回堵情形</w:t>
      </w:r>
      <w:r w:rsidR="00F55D82" w:rsidRPr="00F55D82">
        <w:rPr>
          <w:rFonts w:ascii="標楷體" w:hAnsi="標楷體" w:cs="Times New Roman" w:hint="eastAsia"/>
          <w:b w:val="0"/>
          <w:bCs w:val="0"/>
          <w:kern w:val="0"/>
        </w:rPr>
        <w:t>之</w:t>
      </w:r>
      <w:r w:rsidR="00F55D82" w:rsidRPr="00F55D82">
        <w:rPr>
          <w:rFonts w:ascii="標楷體" w:hAnsi="標楷體" w:cs="Times New Roman"/>
          <w:b w:val="0"/>
          <w:bCs w:val="0"/>
          <w:kern w:val="0"/>
        </w:rPr>
        <w:t>反應時間</w:t>
      </w:r>
      <w:r w:rsidR="00F55D82" w:rsidRPr="00F55D82">
        <w:rPr>
          <w:rFonts w:ascii="標楷體" w:hAnsi="標楷體" w:cs="Times New Roman" w:hint="eastAsia"/>
          <w:b w:val="0"/>
          <w:bCs w:val="0"/>
          <w:kern w:val="0"/>
        </w:rPr>
        <w:t>等，經函請交通部督促研謀改善</w:t>
      </w:r>
      <w:r w:rsidR="00A67E89">
        <w:rPr>
          <w:rFonts w:ascii="標楷體" w:hAnsi="標楷體" w:cs="Times New Roman" w:hint="eastAsia"/>
          <w:b w:val="0"/>
          <w:bCs w:val="0"/>
          <w:kern w:val="0"/>
        </w:rPr>
        <w:t>，</w:t>
      </w:r>
      <w:r w:rsidR="00A67E89" w:rsidRPr="00A67E89">
        <w:rPr>
          <w:rFonts w:ascii="標楷體" w:hAnsi="標楷體" w:cs="Times New Roman" w:hint="eastAsia"/>
          <w:b w:val="0"/>
          <w:bCs w:val="0"/>
          <w:kern w:val="0"/>
        </w:rPr>
        <w:t>協助各該政府解決遭遇困難與問題，以提升補助計畫執行成效，有效改善各處</w:t>
      </w:r>
      <w:r w:rsidR="00A67E89" w:rsidRPr="00A67E89">
        <w:rPr>
          <w:rFonts w:ascii="標楷體" w:hAnsi="標楷體" w:cs="Times New Roman"/>
          <w:b w:val="0"/>
          <w:bCs w:val="0"/>
          <w:kern w:val="0"/>
        </w:rPr>
        <w:t>交通瓶頸</w:t>
      </w:r>
      <w:r w:rsidR="00A67E89" w:rsidRPr="00A67E89">
        <w:rPr>
          <w:rFonts w:ascii="標楷體" w:hAnsi="標楷體" w:cs="Times New Roman" w:hint="eastAsia"/>
          <w:b w:val="0"/>
          <w:bCs w:val="0"/>
          <w:kern w:val="0"/>
        </w:rPr>
        <w:t>之壅塞問題。</w:t>
      </w:r>
      <w:r w:rsidR="00145BC6" w:rsidRPr="008C68C9">
        <w:rPr>
          <w:rFonts w:ascii="標楷體" w:hAnsi="標楷體" w:hint="eastAsia"/>
          <w:b w:val="0"/>
          <w:bCs w:val="0"/>
        </w:rPr>
        <w:t>【</w:t>
      </w:r>
      <w:bookmarkStart w:id="6" w:name="_Hlk170055676"/>
      <w:r w:rsidR="00A12ED1" w:rsidRPr="008C68C9">
        <w:rPr>
          <w:rFonts w:ascii="標楷體" w:hAnsi="標楷體" w:hint="eastAsia"/>
          <w:b w:val="0"/>
          <w:bCs w:val="0"/>
        </w:rPr>
        <w:t>詳總決算審核報告第2冊丙、拾肆、交通部主管項下重要審核意見</w:t>
      </w:r>
      <w:r w:rsidR="00B715F7" w:rsidRPr="008C68C9">
        <w:rPr>
          <w:rFonts w:ascii="標楷體" w:hAnsi="標楷體" w:hint="eastAsia"/>
          <w:b w:val="0"/>
          <w:bCs w:val="0"/>
        </w:rPr>
        <w:t>（</w:t>
      </w:r>
      <w:r w:rsidR="00517DDF">
        <w:rPr>
          <w:rFonts w:ascii="標楷體" w:hAnsi="標楷體" w:hint="eastAsia"/>
          <w:b w:val="0"/>
          <w:bCs w:val="0"/>
        </w:rPr>
        <w:t>八</w:t>
      </w:r>
      <w:r w:rsidR="00A12ED1" w:rsidRPr="008C68C9">
        <w:rPr>
          <w:rFonts w:ascii="標楷體" w:hAnsi="標楷體" w:hint="eastAsia"/>
          <w:b w:val="0"/>
          <w:bCs w:val="0"/>
        </w:rPr>
        <w:t>）</w:t>
      </w:r>
      <w:r w:rsidR="00695FE4">
        <w:rPr>
          <w:rFonts w:ascii="標楷體" w:hAnsi="標楷體" w:hint="eastAsia"/>
          <w:b w:val="0"/>
          <w:bCs w:val="0"/>
        </w:rPr>
        <w:t>1</w:t>
      </w:r>
      <w:r w:rsidR="00A12ED1" w:rsidRPr="008C68C9">
        <w:rPr>
          <w:rFonts w:ascii="標楷體" w:hAnsi="標楷體" w:hint="eastAsia"/>
          <w:b w:val="0"/>
          <w:bCs w:val="0"/>
        </w:rPr>
        <w:t>.</w:t>
      </w:r>
      <w:bookmarkEnd w:id="6"/>
      <w:r w:rsidR="00145BC6" w:rsidRPr="008C68C9">
        <w:rPr>
          <w:rFonts w:ascii="標楷體" w:hAnsi="標楷體" w:hint="eastAsia"/>
          <w:b w:val="0"/>
          <w:bCs w:val="0"/>
        </w:rPr>
        <w:t>】</w:t>
      </w:r>
    </w:p>
    <w:p w14:paraId="65BAB0E2" w14:textId="24E9C452" w:rsidR="00145BC6" w:rsidRDefault="000817AD" w:rsidP="00F76E42">
      <w:pPr>
        <w:pStyle w:val="af0"/>
        <w:widowControl/>
        <w:overflowPunct w:val="0"/>
        <w:spacing w:beforeLines="0" w:afterLines="0" w:line="484" w:lineRule="exact"/>
        <w:ind w:firstLineChars="450" w:firstLine="1261"/>
        <w:rPr>
          <w:rFonts w:ascii="標楷體" w:hAnsi="標楷體"/>
          <w:b w:val="0"/>
          <w:bCs w:val="0"/>
          <w:spacing w:val="-8"/>
        </w:rPr>
      </w:pPr>
      <w:r w:rsidRPr="00A67E89">
        <w:rPr>
          <w:rFonts w:ascii="標楷體" w:hAnsi="標楷體" w:cs="Times New Roman"/>
          <w:noProof/>
          <w:kern w:val="0"/>
        </w:rPr>
        <mc:AlternateContent>
          <mc:Choice Requires="wps">
            <w:drawing>
              <wp:anchor distT="0" distB="0" distL="114300" distR="114300" simplePos="0" relativeHeight="251736064" behindDoc="0" locked="0" layoutInCell="1" allowOverlap="1" wp14:anchorId="5EEB3388" wp14:editId="233611CF">
                <wp:simplePos x="0" y="0"/>
                <wp:positionH relativeFrom="margin">
                  <wp:posOffset>1844675</wp:posOffset>
                </wp:positionH>
                <wp:positionV relativeFrom="paragraph">
                  <wp:posOffset>1286510</wp:posOffset>
                </wp:positionV>
                <wp:extent cx="4518660" cy="2362200"/>
                <wp:effectExtent l="0" t="0" r="0" b="0"/>
                <wp:wrapSquare wrapText="bothSides"/>
                <wp:docPr id="3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8660" cy="23622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C80BAE" w14:textId="45EA8FDC" w:rsidR="00891D91" w:rsidRDefault="00891D91" w:rsidP="00B67F01">
                            <w:pPr>
                              <w:spacing w:beforeLines="20" w:before="48" w:afterLines="100" w:after="24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5</w:t>
                            </w:r>
                            <w:r w:rsidRPr="00A67400">
                              <w:rPr>
                                <w:rFonts w:ascii="標楷體" w:eastAsia="標楷體" w:hAnsi="標楷體" w:hint="eastAsia"/>
                                <w:b/>
                              </w:rPr>
                              <w:t xml:space="preserve">　</w:t>
                            </w:r>
                            <w:r>
                              <w:rPr>
                                <w:rFonts w:ascii="標楷體" w:eastAsia="標楷體" w:hAnsi="標楷體" w:hint="eastAsia"/>
                                <w:b/>
                              </w:rPr>
                              <w:t>新竹縣交通壅塞情形</w:t>
                            </w:r>
                          </w:p>
                          <w:p w14:paraId="3674E096" w14:textId="32153C4E" w:rsidR="00891D91" w:rsidRDefault="00891D91" w:rsidP="00B67F01">
                            <w:pPr>
                              <w:spacing w:line="320" w:lineRule="exact"/>
                              <w:ind w:leftChars="-50" w:left="601" w:rightChars="-50" w:right="-120" w:hangingChars="300" w:hanging="721"/>
                              <w:jc w:val="both"/>
                              <w:rPr>
                                <w:rFonts w:ascii="標楷體" w:eastAsia="標楷體" w:hAnsi="標楷體"/>
                                <w:b/>
                              </w:rPr>
                            </w:pPr>
                          </w:p>
                          <w:p w14:paraId="73B73CFF" w14:textId="77777777" w:rsidR="00B67F01" w:rsidRPr="003A71F4" w:rsidRDefault="00B67F01" w:rsidP="00B67F01">
                            <w:pPr>
                              <w:spacing w:line="320" w:lineRule="exact"/>
                              <w:ind w:leftChars="-50" w:left="601" w:rightChars="-50" w:right="-120" w:hangingChars="300" w:hanging="721"/>
                              <w:jc w:val="both"/>
                              <w:rPr>
                                <w:rFonts w:ascii="標楷體" w:eastAsia="標楷體" w:hAnsi="標楷體"/>
                                <w:b/>
                              </w:rPr>
                            </w:pPr>
                          </w:p>
                          <w:p w14:paraId="3CD8B42F"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08532CF"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70FB10D4"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AC188DA" w14:textId="65FFE5D1" w:rsidR="00891D91" w:rsidRDefault="00891D91" w:rsidP="00891D91">
                            <w:pPr>
                              <w:spacing w:line="320" w:lineRule="exact"/>
                              <w:ind w:leftChars="-50" w:left="601" w:rightChars="-50" w:right="-120" w:hangingChars="300" w:hanging="721"/>
                              <w:jc w:val="both"/>
                              <w:rPr>
                                <w:rFonts w:ascii="標楷體" w:eastAsia="標楷體" w:hAnsi="標楷體"/>
                                <w:b/>
                              </w:rPr>
                            </w:pPr>
                          </w:p>
                          <w:p w14:paraId="252063BC" w14:textId="77777777" w:rsidR="00A34DAF" w:rsidRDefault="00A34DAF" w:rsidP="00891D91">
                            <w:pPr>
                              <w:spacing w:line="320" w:lineRule="exact"/>
                              <w:ind w:leftChars="-50" w:left="601" w:rightChars="-50" w:right="-120" w:hangingChars="300" w:hanging="721"/>
                              <w:jc w:val="both"/>
                              <w:rPr>
                                <w:rFonts w:ascii="標楷體" w:eastAsia="標楷體" w:hAnsi="標楷體"/>
                                <w:b/>
                              </w:rPr>
                            </w:pPr>
                          </w:p>
                          <w:p w14:paraId="020E0806"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F567A03" w14:textId="77777777" w:rsidR="00891D91" w:rsidRPr="00D363F4" w:rsidRDefault="00891D91" w:rsidP="00891D91">
                            <w:pPr>
                              <w:spacing w:line="320" w:lineRule="exact"/>
                              <w:ind w:leftChars="-50" w:left="601" w:rightChars="-50" w:right="-120" w:hangingChars="300" w:hanging="721"/>
                              <w:jc w:val="both"/>
                              <w:rPr>
                                <w:rFonts w:ascii="標楷體" w:eastAsia="標楷體" w:hAnsi="標楷體"/>
                                <w:b/>
                              </w:rPr>
                            </w:pPr>
                            <w:r>
                              <w:rPr>
                                <w:rFonts w:ascii="標楷體" w:eastAsia="標楷體" w:hAnsi="標楷體"/>
                                <w:b/>
                                <w:noProof/>
                              </w:rPr>
                              <w:drawing>
                                <wp:inline distT="0" distB="0" distL="0" distR="0" wp14:anchorId="32C34803" wp14:editId="461CA2F2">
                                  <wp:extent cx="4434205" cy="1889760"/>
                                  <wp:effectExtent l="0" t="0" r="4445"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b="12572"/>
                                          <a:stretch/>
                                        </pic:blipFill>
                                        <pic:spPr bwMode="auto">
                                          <a:xfrm>
                                            <a:off x="0" y="0"/>
                                            <a:ext cx="4559341" cy="1943090"/>
                                          </a:xfrm>
                                          <a:prstGeom prst="rect">
                                            <a:avLst/>
                                          </a:prstGeom>
                                          <a:noFill/>
                                          <a:ln>
                                            <a:noFill/>
                                          </a:ln>
                                          <a:extLst>
                                            <a:ext uri="{53640926-AAD7-44D8-BBD7-CCE9431645EC}">
                                              <a14:shadowObscured xmlns:a14="http://schemas.microsoft.com/office/drawing/2010/main"/>
                                            </a:ext>
                                          </a:extLst>
                                        </pic:spPr>
                                      </pic:pic>
                                    </a:graphicData>
                                  </a:graphic>
                                </wp:inline>
                              </w:drawing>
                            </w:r>
                          </w:p>
                          <w:p w14:paraId="6393A8E5" w14:textId="77777777" w:rsidR="00891D91" w:rsidRPr="007F2254" w:rsidRDefault="00891D91" w:rsidP="00A34DAF">
                            <w:pPr>
                              <w:spacing w:beforeLines="10" w:before="24" w:line="160" w:lineRule="exact"/>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新竹縣政府</w:t>
                            </w:r>
                            <w:r w:rsidRPr="007F2254">
                              <w:rPr>
                                <w:rFonts w:ascii="標楷體" w:eastAsia="標楷體" w:hAnsi="標楷體"/>
                                <w:sz w:val="18"/>
                                <w:szCs w:val="18"/>
                              </w:rPr>
                              <w:t>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5EEB3388" id="_x0000_s1031" type="#_x0000_t202" style="position:absolute;left:0;text-align:left;margin-left:145.25pt;margin-top:101.3pt;width:355.8pt;height:186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" filled="f" fillcolor="#fbd4b4" stroked="f">
                <v:fill opacity="0"/>
                <v:textbox>
                  <w:txbxContent>
                    <w:p w14:paraId="15C80BAE" w14:textId="45EA8FDC" w:rsidR="00891D91" w:rsidRDefault="00891D91" w:rsidP="00B67F01">
                      <w:pPr>
                        <w:spacing w:beforeLines="20" w:before="48" w:afterLines="100" w:after="240"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r w:rsidR="00682005">
                        <w:rPr>
                          <w:rFonts w:ascii="標楷體" w:eastAsia="標楷體" w:hAnsi="標楷體" w:hint="eastAsia"/>
                          <w:b/>
                        </w:rPr>
                        <w:t>5</w:t>
                      </w:r>
                      <w:r w:rsidRPr="00A67400">
                        <w:rPr>
                          <w:rFonts w:ascii="標楷體" w:eastAsia="標楷體" w:hAnsi="標楷體" w:hint="eastAsia"/>
                          <w:b/>
                        </w:rPr>
                        <w:t xml:space="preserve">　</w:t>
                      </w:r>
                      <w:r>
                        <w:rPr>
                          <w:rFonts w:ascii="標楷體" w:eastAsia="標楷體" w:hAnsi="標楷體" w:hint="eastAsia"/>
                          <w:b/>
                        </w:rPr>
                        <w:t>新竹縣交通壅塞情形</w:t>
                      </w:r>
                    </w:p>
                    <w:p w14:paraId="3674E096" w14:textId="32153C4E" w:rsidR="00891D91" w:rsidRDefault="00891D91" w:rsidP="00B67F01">
                      <w:pPr>
                        <w:spacing w:line="320" w:lineRule="exact"/>
                        <w:ind w:leftChars="-50" w:left="601" w:rightChars="-50" w:right="-120" w:hangingChars="300" w:hanging="721"/>
                        <w:jc w:val="both"/>
                        <w:rPr>
                          <w:rFonts w:ascii="標楷體" w:eastAsia="標楷體" w:hAnsi="標楷體"/>
                          <w:b/>
                        </w:rPr>
                      </w:pPr>
                    </w:p>
                    <w:p w14:paraId="73B73CFF" w14:textId="77777777" w:rsidR="00B67F01" w:rsidRPr="003A71F4" w:rsidRDefault="00B67F01" w:rsidP="00B67F01">
                      <w:pPr>
                        <w:spacing w:line="320" w:lineRule="exact"/>
                        <w:ind w:leftChars="-50" w:left="601" w:rightChars="-50" w:right="-120" w:hangingChars="300" w:hanging="721"/>
                        <w:jc w:val="both"/>
                        <w:rPr>
                          <w:rFonts w:ascii="標楷體" w:eastAsia="標楷體" w:hAnsi="標楷體"/>
                          <w:b/>
                        </w:rPr>
                      </w:pPr>
                    </w:p>
                    <w:p w14:paraId="3CD8B42F"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08532CF"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70FB10D4"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AC188DA" w14:textId="65FFE5D1" w:rsidR="00891D91" w:rsidRDefault="00891D91" w:rsidP="00891D91">
                      <w:pPr>
                        <w:spacing w:line="320" w:lineRule="exact"/>
                        <w:ind w:leftChars="-50" w:left="601" w:rightChars="-50" w:right="-120" w:hangingChars="300" w:hanging="721"/>
                        <w:jc w:val="both"/>
                        <w:rPr>
                          <w:rFonts w:ascii="標楷體" w:eastAsia="標楷體" w:hAnsi="標楷體"/>
                          <w:b/>
                        </w:rPr>
                      </w:pPr>
                    </w:p>
                    <w:p w14:paraId="252063BC" w14:textId="77777777" w:rsidR="00A34DAF" w:rsidRDefault="00A34DAF" w:rsidP="00891D91">
                      <w:pPr>
                        <w:spacing w:line="320" w:lineRule="exact"/>
                        <w:ind w:leftChars="-50" w:left="601" w:rightChars="-50" w:right="-120" w:hangingChars="300" w:hanging="721"/>
                        <w:jc w:val="both"/>
                        <w:rPr>
                          <w:rFonts w:ascii="標楷體" w:eastAsia="標楷體" w:hAnsi="標楷體"/>
                          <w:b/>
                        </w:rPr>
                      </w:pPr>
                    </w:p>
                    <w:p w14:paraId="020E0806" w14:textId="77777777" w:rsidR="00891D91" w:rsidRDefault="00891D91" w:rsidP="00891D91">
                      <w:pPr>
                        <w:spacing w:line="320" w:lineRule="exact"/>
                        <w:ind w:leftChars="-50" w:left="601" w:rightChars="-50" w:right="-120" w:hangingChars="300" w:hanging="721"/>
                        <w:jc w:val="both"/>
                        <w:rPr>
                          <w:rFonts w:ascii="標楷體" w:eastAsia="標楷體" w:hAnsi="標楷體"/>
                          <w:b/>
                        </w:rPr>
                      </w:pPr>
                    </w:p>
                    <w:p w14:paraId="6F567A03" w14:textId="77777777" w:rsidR="00891D91" w:rsidRPr="00D363F4" w:rsidRDefault="00891D91" w:rsidP="00891D91">
                      <w:pPr>
                        <w:spacing w:line="320" w:lineRule="exact"/>
                        <w:ind w:leftChars="-50" w:left="601" w:rightChars="-50" w:right="-120" w:hangingChars="300" w:hanging="721"/>
                        <w:jc w:val="both"/>
                        <w:rPr>
                          <w:rFonts w:ascii="標楷體" w:eastAsia="標楷體" w:hAnsi="標楷體"/>
                          <w:b/>
                        </w:rPr>
                      </w:pPr>
                      <w:r>
                        <w:rPr>
                          <w:rFonts w:ascii="標楷體" w:eastAsia="標楷體" w:hAnsi="標楷體"/>
                          <w:b/>
                          <w:noProof/>
                        </w:rPr>
                        <w:drawing>
                          <wp:inline distT="0" distB="0" distL="0" distR="0" wp14:anchorId="32C34803" wp14:editId="461CA2F2">
                            <wp:extent cx="4434205" cy="1889760"/>
                            <wp:effectExtent l="0" t="0" r="4445"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b="12572"/>
                                    <a:stretch/>
                                  </pic:blipFill>
                                  <pic:spPr bwMode="auto">
                                    <a:xfrm>
                                      <a:off x="0" y="0"/>
                                      <a:ext cx="4559341" cy="1943090"/>
                                    </a:xfrm>
                                    <a:prstGeom prst="rect">
                                      <a:avLst/>
                                    </a:prstGeom>
                                    <a:noFill/>
                                    <a:ln>
                                      <a:noFill/>
                                    </a:ln>
                                    <a:extLst>
                                      <a:ext uri="{53640926-AAD7-44D8-BBD7-CCE9431645EC}">
                                        <a14:shadowObscured xmlns:a14="http://schemas.microsoft.com/office/drawing/2010/main"/>
                                      </a:ext>
                                    </a:extLst>
                                  </pic:spPr>
                                </pic:pic>
                              </a:graphicData>
                            </a:graphic>
                          </wp:inline>
                        </w:drawing>
                      </w:r>
                    </w:p>
                    <w:p w14:paraId="6393A8E5" w14:textId="77777777" w:rsidR="00891D91" w:rsidRPr="007F2254" w:rsidRDefault="00891D91" w:rsidP="00A34DAF">
                      <w:pPr>
                        <w:spacing w:beforeLines="10" w:before="24" w:line="160" w:lineRule="exact"/>
                        <w:jc w:val="both"/>
                        <w:rPr>
                          <w:sz w:val="18"/>
                          <w:szCs w:val="18"/>
                        </w:rPr>
                      </w:pP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新竹縣政府</w:t>
                      </w:r>
                      <w:r w:rsidRPr="007F2254">
                        <w:rPr>
                          <w:rFonts w:ascii="標楷體" w:eastAsia="標楷體" w:hAnsi="標楷體"/>
                          <w:sz w:val="18"/>
                          <w:szCs w:val="18"/>
                        </w:rPr>
                        <w:t>提供資料。</w:t>
                      </w:r>
                    </w:p>
                  </w:txbxContent>
                </v:textbox>
                <w10:wrap type="square" anchorx="margin"/>
              </v:shape>
            </w:pict>
          </mc:Fallback>
        </mc:AlternateContent>
      </w:r>
      <w:r w:rsidR="00A67E89" w:rsidRPr="00A67E89">
        <w:rPr>
          <w:rFonts w:ascii="標楷體" w:hAnsi="標楷體" w:cs="Times New Roman" w:hint="eastAsia"/>
          <w:kern w:val="0"/>
        </w:rPr>
        <w:t>2.　補助地方政府辦理運輸走廊壅塞改善計畫，以改善當地交通壅塞情形，惟計畫執行缺乏相關配套措施，致效益難以維持，且計畫評估未能衡平計算區域整體績效：</w:t>
      </w:r>
      <w:r w:rsidR="00A67E89" w:rsidRPr="00A67E89">
        <w:rPr>
          <w:rFonts w:ascii="標楷體" w:hAnsi="標楷體" w:hint="eastAsia"/>
          <w:b w:val="0"/>
          <w:bCs w:val="0"/>
        </w:rPr>
        <w:t>新竹縣竹北地區往返新竹科學園區主要仰賴經國橋、國道1號及興隆橋等3大通勤路廊，其中跨頭前溪部分為新竹縣最容易發生交通壅塞區域（圖</w:t>
      </w:r>
      <w:r w:rsidR="00682005">
        <w:rPr>
          <w:rFonts w:ascii="標楷體" w:hAnsi="標楷體" w:hint="eastAsia"/>
          <w:b w:val="0"/>
          <w:bCs w:val="0"/>
        </w:rPr>
        <w:t>5</w:t>
      </w:r>
      <w:r w:rsidR="00A67E89" w:rsidRPr="00A67E89">
        <w:rPr>
          <w:rFonts w:ascii="標楷體" w:hAnsi="標楷體" w:hint="eastAsia"/>
          <w:b w:val="0"/>
          <w:bCs w:val="0"/>
        </w:rPr>
        <w:t>）。針對經國橋及</w:t>
      </w:r>
      <w:r w:rsidR="00A67E89" w:rsidRPr="00A67E89">
        <w:rPr>
          <w:rFonts w:ascii="標楷體" w:hAnsi="標楷體"/>
          <w:b w:val="0"/>
          <w:bCs w:val="0"/>
        </w:rPr>
        <w:t>興隆橋</w:t>
      </w:r>
      <w:r w:rsidR="00A67E89" w:rsidRPr="00A67E89">
        <w:rPr>
          <w:rFonts w:ascii="標楷體" w:hAnsi="標楷體" w:hint="eastAsia"/>
          <w:b w:val="0"/>
          <w:bCs w:val="0"/>
        </w:rPr>
        <w:t>路廊交通壅塞情形，交通部以ITS第1期計畫經費</w:t>
      </w:r>
      <w:r w:rsidR="00A67E89" w:rsidRPr="00A67E89">
        <w:rPr>
          <w:rFonts w:ascii="標楷體" w:hAnsi="標楷體"/>
          <w:b w:val="0"/>
          <w:bCs w:val="0"/>
        </w:rPr>
        <w:t>補助</w:t>
      </w:r>
      <w:r w:rsidR="00A67E89" w:rsidRPr="00A67E89">
        <w:rPr>
          <w:rFonts w:ascii="標楷體" w:hAnsi="標楷體" w:hint="eastAsia"/>
          <w:b w:val="0"/>
          <w:bCs w:val="0"/>
        </w:rPr>
        <w:t>新竹縣市政府分別於106及107年辦理大新竹運輸走廊整合道路交通與電信資訊應用計畫、108年辦理大新竹運輸走廊整合道路交通資訊與壅塞改善服務計畫（以下統稱大新竹運輸走廊壅塞改善計畫），經</w:t>
      </w:r>
      <w:r w:rsidR="00A67E89" w:rsidRPr="00A67E89">
        <w:rPr>
          <w:rFonts w:ascii="標楷體" w:hAnsi="標楷體"/>
          <w:b w:val="0"/>
          <w:bCs w:val="0"/>
        </w:rPr>
        <w:t>利用手機基地</w:t>
      </w:r>
      <w:r w:rsidR="00A67E89" w:rsidRPr="00A67E89">
        <w:rPr>
          <w:rFonts w:ascii="標楷體" w:hAnsi="標楷體" w:hint="eastAsia"/>
          <w:b w:val="0"/>
          <w:bCs w:val="0"/>
        </w:rPr>
        <w:t>臺</w:t>
      </w:r>
      <w:r w:rsidR="00A67E89" w:rsidRPr="00A67E89">
        <w:rPr>
          <w:rFonts w:ascii="標楷體" w:hAnsi="標楷體"/>
          <w:b w:val="0"/>
          <w:bCs w:val="0"/>
        </w:rPr>
        <w:t>信令</w:t>
      </w:r>
      <w:r w:rsidR="00A67E89" w:rsidRPr="00A67E89">
        <w:rPr>
          <w:rFonts w:ascii="標楷體" w:hAnsi="標楷體" w:hint="eastAsia"/>
          <w:b w:val="0"/>
          <w:bCs w:val="0"/>
        </w:rPr>
        <w:t>（</w:t>
      </w:r>
      <w:r w:rsidR="00A67E89" w:rsidRPr="00A67E89">
        <w:rPr>
          <w:rFonts w:ascii="標楷體" w:hAnsi="標楷體"/>
          <w:b w:val="0"/>
          <w:bCs w:val="0"/>
        </w:rPr>
        <w:t>Cellular</w:t>
      </w:r>
      <w:r w:rsidR="001958C1">
        <w:rPr>
          <w:rFonts w:ascii="標楷體" w:hAnsi="標楷體" w:hint="eastAsia"/>
          <w:b w:val="0"/>
          <w:bCs w:val="0"/>
        </w:rPr>
        <w:t>－</w:t>
      </w:r>
      <w:r w:rsidR="00A67E89" w:rsidRPr="00A67E89">
        <w:rPr>
          <w:rFonts w:ascii="標楷體" w:hAnsi="標楷體"/>
          <w:b w:val="0"/>
          <w:bCs w:val="0"/>
        </w:rPr>
        <w:t>Based Vehicle Probe</w:t>
      </w:r>
      <w:r w:rsidR="00891D91">
        <w:rPr>
          <w:rFonts w:ascii="標楷體" w:hAnsi="標楷體"/>
          <w:b w:val="0"/>
          <w:bCs w:val="0"/>
        </w:rPr>
        <w:t>, CVP</w:t>
      </w:r>
      <w:r w:rsidR="00A67E89" w:rsidRPr="00A67E89">
        <w:rPr>
          <w:rFonts w:ascii="標楷體" w:hAnsi="標楷體" w:hint="eastAsia"/>
          <w:b w:val="0"/>
          <w:bCs w:val="0"/>
        </w:rPr>
        <w:t>）</w:t>
      </w:r>
      <w:r w:rsidR="00A67E89" w:rsidRPr="00A67E89">
        <w:rPr>
          <w:rFonts w:ascii="標楷體" w:hAnsi="標楷體"/>
          <w:b w:val="0"/>
          <w:bCs w:val="0"/>
        </w:rPr>
        <w:t>資料分析人流起迄趨勢、電子道路收費系統相關設施資料</w:t>
      </w:r>
      <w:r w:rsidR="00A67E89" w:rsidRPr="00A67E89">
        <w:rPr>
          <w:rFonts w:ascii="標楷體" w:hAnsi="標楷體" w:hint="eastAsia"/>
          <w:b w:val="0"/>
          <w:bCs w:val="0"/>
        </w:rPr>
        <w:t>，</w:t>
      </w:r>
      <w:r w:rsidR="00A67E89" w:rsidRPr="00A67E89">
        <w:rPr>
          <w:rFonts w:ascii="標楷體" w:hAnsi="標楷體"/>
          <w:b w:val="0"/>
          <w:bCs w:val="0"/>
        </w:rPr>
        <w:t>獲取旅行時間或停等延滯、雨天偵測等，</w:t>
      </w:r>
      <w:r w:rsidR="00A67E89" w:rsidRPr="00A67E89">
        <w:rPr>
          <w:rFonts w:ascii="標楷體" w:hAnsi="標楷體" w:hint="eastAsia"/>
          <w:b w:val="0"/>
          <w:bCs w:val="0"/>
        </w:rPr>
        <w:t>並</w:t>
      </w:r>
      <w:r w:rsidR="00A67E89" w:rsidRPr="00A67E89">
        <w:rPr>
          <w:rFonts w:ascii="標楷體" w:hAnsi="標楷體"/>
          <w:b w:val="0"/>
          <w:bCs w:val="0"/>
        </w:rPr>
        <w:t>配合傳統</w:t>
      </w:r>
      <w:r w:rsidR="008B58B8" w:rsidRPr="008B58B8">
        <w:rPr>
          <w:rFonts w:ascii="標楷體" w:hAnsi="標楷體"/>
          <w:b w:val="0"/>
          <w:bCs w:val="0"/>
        </w:rPr>
        <w:t>車輛偵測器</w:t>
      </w:r>
      <w:r w:rsidR="00A67E89" w:rsidRPr="00A67E89">
        <w:rPr>
          <w:rFonts w:ascii="標楷體" w:hAnsi="標楷體"/>
          <w:b w:val="0"/>
          <w:bCs w:val="0"/>
        </w:rPr>
        <w:t>進行即時要徑式動態號誌控制策略，</w:t>
      </w:r>
      <w:r w:rsidR="00A67E89" w:rsidRPr="00A67E89">
        <w:rPr>
          <w:rFonts w:ascii="標楷體" w:hAnsi="標楷體" w:hint="eastAsia"/>
          <w:b w:val="0"/>
          <w:bCs w:val="0"/>
        </w:rPr>
        <w:t>嗣</w:t>
      </w:r>
      <w:r w:rsidR="00A67E89" w:rsidRPr="00A67E89">
        <w:rPr>
          <w:rFonts w:ascii="標楷體" w:hAnsi="標楷體"/>
          <w:b w:val="0"/>
          <w:bCs w:val="0"/>
        </w:rPr>
        <w:t>透過應用程式、</w:t>
      </w:r>
      <w:r w:rsidR="00A3189B" w:rsidRPr="00A3189B">
        <w:rPr>
          <w:rFonts w:ascii="標楷體" w:hAnsi="標楷體"/>
          <w:b w:val="0"/>
          <w:bCs w:val="0"/>
        </w:rPr>
        <w:t>資訊可變標誌</w:t>
      </w:r>
      <w:r w:rsidR="00A3189B" w:rsidRPr="00A3189B">
        <w:rPr>
          <w:rFonts w:ascii="標楷體" w:hAnsi="標楷體" w:hint="eastAsia"/>
          <w:b w:val="0"/>
          <w:bCs w:val="0"/>
        </w:rPr>
        <w:t>（</w:t>
      </w:r>
      <w:r w:rsidR="00A3189B" w:rsidRPr="00A3189B">
        <w:rPr>
          <w:rFonts w:ascii="標楷體" w:hAnsi="標楷體"/>
          <w:b w:val="0"/>
          <w:bCs w:val="0"/>
        </w:rPr>
        <w:t>Changeable Message Sign, CMS）</w:t>
      </w:r>
      <w:r w:rsidR="00A67E89" w:rsidRPr="00A67E89">
        <w:rPr>
          <w:rFonts w:ascii="標楷體" w:hAnsi="標楷體"/>
          <w:b w:val="0"/>
          <w:bCs w:val="0"/>
        </w:rPr>
        <w:t>等方式發</w:t>
      </w:r>
      <w:r w:rsidR="00A67E89" w:rsidRPr="00A67E89">
        <w:rPr>
          <w:rFonts w:ascii="標楷體" w:hAnsi="標楷體" w:hint="eastAsia"/>
          <w:b w:val="0"/>
          <w:bCs w:val="0"/>
        </w:rPr>
        <w:t>布</w:t>
      </w:r>
      <w:r w:rsidR="00A67E89" w:rsidRPr="00A67E89">
        <w:rPr>
          <w:rFonts w:ascii="標楷體" w:hAnsi="標楷體"/>
          <w:b w:val="0"/>
          <w:bCs w:val="0"/>
        </w:rPr>
        <w:t>，使新竹縣市南北向各橋</w:t>
      </w:r>
      <w:r w:rsidR="00A67E89" w:rsidRPr="00A67E89">
        <w:rPr>
          <w:rFonts w:ascii="標楷體" w:hAnsi="標楷體" w:hint="eastAsia"/>
          <w:b w:val="0"/>
          <w:bCs w:val="0"/>
        </w:rPr>
        <w:t>梁</w:t>
      </w:r>
      <w:r w:rsidR="00A67E89" w:rsidRPr="00A67E89">
        <w:rPr>
          <w:rFonts w:ascii="標楷體" w:hAnsi="標楷體"/>
          <w:b w:val="0"/>
          <w:bCs w:val="0"/>
        </w:rPr>
        <w:t>交通分流，進而改善交通壅塞情形，提升行車效</w:t>
      </w:r>
      <w:r w:rsidR="00A67E89" w:rsidRPr="00A67E89">
        <w:rPr>
          <w:rFonts w:ascii="標楷體" w:hAnsi="標楷體"/>
          <w:b w:val="0"/>
          <w:bCs w:val="0"/>
        </w:rPr>
        <w:lastRenderedPageBreak/>
        <w:t>率。</w:t>
      </w:r>
      <w:r w:rsidR="00A67E89" w:rsidRPr="00A67E89">
        <w:rPr>
          <w:rFonts w:ascii="標楷體" w:hAnsi="標楷體" w:hint="eastAsia"/>
          <w:b w:val="0"/>
          <w:bCs w:val="0"/>
        </w:rPr>
        <w:t>惟據本部進行問卷及訪談時發現，上開大新竹運輸走廊壅塞改善計畫改善初期，雖有效縮短主要路徑行車時間約20％至30％，然隨新竹縣人口及車輛數持續增加，目前透過智慧交控僅能維持改善前服務水準，避免交通更加惡化，計畫執行缺乏有效引導使用運具、常用道路，及因應人口與車輛數增加等配套措施，致計畫效益難以維持。又恆春半島為國內熱門旅遊景點，每逢元旦、春節等連續假期或墾丁舉辦大型活動，大量車潮湧入恆春，造成台1線路段嚴重壅塞，交通部爰以ITS第1期及第2期計畫經費</w:t>
      </w:r>
      <w:r w:rsidR="00A67E89" w:rsidRPr="00A67E89">
        <w:rPr>
          <w:rFonts w:ascii="標楷體" w:hAnsi="標楷體"/>
          <w:b w:val="0"/>
          <w:bCs w:val="0"/>
        </w:rPr>
        <w:t>補助</w:t>
      </w:r>
      <w:r w:rsidR="00A67E89" w:rsidRPr="00A67E89">
        <w:rPr>
          <w:rFonts w:ascii="標楷體" w:hAnsi="標楷體" w:hint="eastAsia"/>
          <w:b w:val="0"/>
          <w:bCs w:val="0"/>
        </w:rPr>
        <w:t>屏東縣政府於107年辦理</w:t>
      </w:r>
      <w:r w:rsidR="00A67E89" w:rsidRPr="00A67E89">
        <w:rPr>
          <w:rFonts w:ascii="標楷體" w:hAnsi="標楷體"/>
          <w:b w:val="0"/>
          <w:bCs w:val="0"/>
        </w:rPr>
        <w:t>台1線幹道運輸走廊壅塞改善計畫</w:t>
      </w:r>
      <w:r w:rsidR="00A67E89" w:rsidRPr="00A67E89">
        <w:rPr>
          <w:rFonts w:ascii="標楷體" w:hAnsi="標楷體" w:hint="eastAsia"/>
          <w:b w:val="0"/>
          <w:bCs w:val="0"/>
        </w:rPr>
        <w:t>、110及111年辦理台1線周邊路網幹道運輸走廊壅塞改善計畫（以下統稱台1線運輸走廊壅塞改善計畫），以提升道路使用效率及節省警力配置，除建置智慧化動態號誌系統，</w:t>
      </w:r>
      <w:r w:rsidR="00A67E89" w:rsidRPr="00A67E89">
        <w:rPr>
          <w:rFonts w:ascii="標楷體" w:hAnsi="標楷體"/>
          <w:b w:val="0"/>
          <w:bCs w:val="0"/>
        </w:rPr>
        <w:t>利用車輛偵測器即時</w:t>
      </w:r>
      <w:r w:rsidR="00A67E89" w:rsidRPr="00A67E89">
        <w:rPr>
          <w:rFonts w:ascii="標楷體" w:hAnsi="標楷體" w:hint="eastAsia"/>
          <w:b w:val="0"/>
          <w:bCs w:val="0"/>
        </w:rPr>
        <w:t>蒐</w:t>
      </w:r>
      <w:r w:rsidR="00A67E89" w:rsidRPr="00A67E89">
        <w:rPr>
          <w:rFonts w:ascii="標楷體" w:hAnsi="標楷體"/>
          <w:b w:val="0"/>
          <w:bCs w:val="0"/>
        </w:rPr>
        <w:t>集車流變化，根據實際情況調整紅綠燈</w:t>
      </w:r>
      <w:r w:rsidR="00A67E89" w:rsidRPr="00A67E89">
        <w:rPr>
          <w:rFonts w:ascii="標楷體" w:hAnsi="標楷體" w:hint="eastAsia"/>
          <w:b w:val="0"/>
          <w:bCs w:val="0"/>
        </w:rPr>
        <w:t>之</w:t>
      </w:r>
      <w:r w:rsidR="00A67E89" w:rsidRPr="00A67E89">
        <w:rPr>
          <w:rFonts w:ascii="標楷體" w:hAnsi="標楷體"/>
          <w:b w:val="0"/>
          <w:bCs w:val="0"/>
        </w:rPr>
        <w:t>等候時間，</w:t>
      </w:r>
      <w:r w:rsidR="00A67E89" w:rsidRPr="00A67E89">
        <w:rPr>
          <w:rFonts w:ascii="標楷體" w:hAnsi="標楷體" w:hint="eastAsia"/>
          <w:b w:val="0"/>
          <w:bCs w:val="0"/>
        </w:rPr>
        <w:t>進行路段控制外，並導入智慧交通新興科技應用，優化與擴大控制範圍。惟據本部進行問卷及訪談時發現，台1線運輸走廊壅塞改善計畫107年雖達成降低交通壅塞15％、110年達成旅行時間減少7.5％、111年達成旅行時間減少20％等目標，然該等績效均以主線道之正效益來呈現計畫執行成效，至副線、次幹道則未納入評估範圍，相關評估未能衡平計算區域整體績效，經函請交通部協助受補助地方政府研謀可行之改善措施，詳實檢討區域整體績效，以持續發揮計畫效益，改善交通壅塞情形。</w:t>
      </w:r>
      <w:r w:rsidR="00482E76" w:rsidRPr="008C68C9">
        <w:rPr>
          <w:rFonts w:ascii="標楷體" w:hAnsi="標楷體" w:hint="eastAsia"/>
          <w:b w:val="0"/>
          <w:bCs w:val="0"/>
        </w:rPr>
        <w:t>【詳總決算審核報告第2冊丙、拾肆、交通部主管項下重要審核意見（</w:t>
      </w:r>
      <w:r w:rsidR="00695FE4">
        <w:rPr>
          <w:rFonts w:ascii="標楷體" w:hAnsi="標楷體" w:hint="eastAsia"/>
          <w:b w:val="0"/>
          <w:bCs w:val="0"/>
        </w:rPr>
        <w:t>八</w:t>
      </w:r>
      <w:r w:rsidR="00482E76" w:rsidRPr="008C68C9">
        <w:rPr>
          <w:rFonts w:ascii="標楷體" w:hAnsi="標楷體" w:hint="eastAsia"/>
          <w:b w:val="0"/>
          <w:bCs w:val="0"/>
        </w:rPr>
        <w:t>）</w:t>
      </w:r>
      <w:r w:rsidR="00695FE4">
        <w:rPr>
          <w:rFonts w:ascii="標楷體" w:hAnsi="標楷體" w:hint="eastAsia"/>
          <w:b w:val="0"/>
          <w:bCs w:val="0"/>
        </w:rPr>
        <w:t>2</w:t>
      </w:r>
      <w:r w:rsidR="00482E76" w:rsidRPr="008C68C9">
        <w:rPr>
          <w:rFonts w:ascii="標楷體" w:hAnsi="標楷體" w:hint="eastAsia"/>
          <w:b w:val="0"/>
          <w:bCs w:val="0"/>
        </w:rPr>
        <w:t>.】</w:t>
      </w:r>
    </w:p>
    <w:p w14:paraId="61917354" w14:textId="7A759BA4" w:rsidR="007F4903" w:rsidRPr="008C68C9" w:rsidRDefault="00035DFD" w:rsidP="00A34DAF">
      <w:pPr>
        <w:pStyle w:val="af0"/>
        <w:widowControl/>
        <w:overflowPunct w:val="0"/>
        <w:spacing w:beforeLines="0" w:afterLines="0" w:line="480" w:lineRule="exact"/>
        <w:ind w:firstLineChars="450" w:firstLine="1261"/>
        <w:rPr>
          <w:rFonts w:ascii="標楷體" w:hAnsi="標楷體"/>
          <w:b w:val="0"/>
          <w:bCs w:val="0"/>
        </w:rPr>
      </w:pPr>
      <w:r w:rsidRPr="00035DFD">
        <w:rPr>
          <w:rFonts w:ascii="標楷體" w:hAnsi="標楷體" w:hint="eastAsia"/>
        </w:rPr>
        <w:t>3.　協助地方政府推動都會區智慧交通管理，補助建置核心路網數位基礎設施，惟部分市縣易壅塞路段或易肇事路口之號誌設置，未與智慧交控中心連線，或未設置專責交控中心，據以調整重點路口號誌燈號或監控危險路段等，致未能有效紓緩壅塞路況問題：</w:t>
      </w:r>
      <w:r w:rsidRPr="00035DFD">
        <w:rPr>
          <w:rFonts w:ascii="標楷體" w:hAnsi="標楷體" w:hint="eastAsia"/>
          <w:b w:val="0"/>
          <w:bCs w:val="0"/>
        </w:rPr>
        <w:t>交通部</w:t>
      </w:r>
      <w:r w:rsidR="0057480A">
        <w:rPr>
          <w:rFonts w:ascii="標楷體" w:hAnsi="標楷體" w:hint="eastAsia"/>
          <w:b w:val="0"/>
          <w:bCs w:val="0"/>
        </w:rPr>
        <w:t>以</w:t>
      </w:r>
      <w:r w:rsidR="0057480A" w:rsidRPr="00035DFD">
        <w:rPr>
          <w:rFonts w:ascii="標楷體" w:hAnsi="標楷體" w:hint="eastAsia"/>
          <w:b w:val="0"/>
          <w:bCs w:val="0"/>
        </w:rPr>
        <w:t>ITS第2期計畫</w:t>
      </w:r>
      <w:r w:rsidR="0057480A">
        <w:rPr>
          <w:rFonts w:ascii="標楷體" w:hAnsi="標楷體" w:hint="eastAsia"/>
          <w:b w:val="0"/>
          <w:bCs w:val="0"/>
        </w:rPr>
        <w:t>經費</w:t>
      </w:r>
      <w:r w:rsidR="0057480A" w:rsidRPr="0057480A">
        <w:rPr>
          <w:rFonts w:ascii="標楷體" w:hAnsi="標楷體" w:hint="eastAsia"/>
          <w:b w:val="0"/>
          <w:bCs w:val="0"/>
        </w:rPr>
        <w:t>協助地方政府推動都會區智慧交通管理，補助建置核心路網數位基礎設施</w:t>
      </w:r>
      <w:r w:rsidRPr="00035DFD">
        <w:rPr>
          <w:rFonts w:ascii="標楷體" w:hAnsi="標楷體" w:hint="eastAsia"/>
          <w:b w:val="0"/>
          <w:bCs w:val="0"/>
        </w:rPr>
        <w:t>。經本部所屬地方審計處室抽查發現，部分市縣易壅塞路段或易肇事路口之號誌設置，未與智慧交通中心（或交控中心）連線，或號誌控制器老舊未汰換，致無法掌握轄內主要道路車流趨勢，或未設置專責交控中心，據以調整易壅塞或易肇事路口號誌燈號或監控危險路段等，致未有效紓緩壅塞路況。舉如：該部補助臺中市政府辦理中彰投聯合交通協控計畫，用以改善臺中市、彰化縣、南投縣等3個市縣區域交通壅塞問題，部分聯外道路交通節點或部分易肇事路口之號誌，尚未與交控中心連線，未能提升行車效率；</w:t>
      </w:r>
      <w:r w:rsidR="0057480A">
        <w:rPr>
          <w:rFonts w:ascii="標楷體" w:hAnsi="標楷體" w:hint="eastAsia"/>
          <w:b w:val="0"/>
          <w:bCs w:val="0"/>
        </w:rPr>
        <w:t>補助</w:t>
      </w:r>
      <w:r w:rsidRPr="00035DFD">
        <w:rPr>
          <w:rFonts w:ascii="標楷體" w:hAnsi="標楷體" w:hint="eastAsia"/>
          <w:b w:val="0"/>
          <w:bCs w:val="0"/>
        </w:rPr>
        <w:lastRenderedPageBreak/>
        <w:t>宜蘭縣政府</w:t>
      </w:r>
      <w:r w:rsidR="0057480A">
        <w:rPr>
          <w:rFonts w:ascii="標楷體" w:hAnsi="標楷體" w:hint="eastAsia"/>
          <w:b w:val="0"/>
          <w:bCs w:val="0"/>
        </w:rPr>
        <w:t>辦理</w:t>
      </w:r>
      <w:r w:rsidRPr="00035DFD">
        <w:rPr>
          <w:rFonts w:ascii="標楷體" w:hAnsi="標楷體" w:hint="eastAsia"/>
          <w:b w:val="0"/>
          <w:bCs w:val="0"/>
        </w:rPr>
        <w:t>112至113年宜蘭縣智慧運輸系統擴充暨重點區域交通改善等3項計畫，部分易肇事路口之號誌，未與交控中心連線，未能蒐集與偵測數據，研析路段肇事原因，據以研擬智慧路口應用方案，減少人車衝突及增進道路交通安全；</w:t>
      </w:r>
      <w:r w:rsidR="0057480A">
        <w:rPr>
          <w:rFonts w:ascii="標楷體" w:hAnsi="標楷體" w:hint="eastAsia"/>
          <w:b w:val="0"/>
          <w:bCs w:val="0"/>
        </w:rPr>
        <w:t>補助</w:t>
      </w:r>
      <w:r w:rsidRPr="00035DFD">
        <w:rPr>
          <w:rFonts w:ascii="標楷體" w:hAnsi="標楷體" w:hint="eastAsia"/>
          <w:b w:val="0"/>
          <w:bCs w:val="0"/>
        </w:rPr>
        <w:t>新竹市政府</w:t>
      </w:r>
      <w:r w:rsidR="0057480A">
        <w:rPr>
          <w:rFonts w:ascii="標楷體" w:hAnsi="標楷體" w:hint="eastAsia"/>
          <w:b w:val="0"/>
          <w:bCs w:val="0"/>
        </w:rPr>
        <w:t>辦理</w:t>
      </w:r>
      <w:r w:rsidRPr="00035DFD">
        <w:rPr>
          <w:rFonts w:ascii="標楷體" w:hAnsi="標楷體" w:hint="eastAsia"/>
          <w:b w:val="0"/>
          <w:bCs w:val="0"/>
        </w:rPr>
        <w:t>新竹市智慧運輸走廊提升計畫，共建置623座交通號誌控制器，惟其中63座交通控制器未與交控中心連線，不利交控人員即時掌握完整交通路況，遠端遙控調整交通號誌，改善壅塞路況；</w:t>
      </w:r>
      <w:r w:rsidR="0057480A">
        <w:rPr>
          <w:rFonts w:ascii="標楷體" w:hAnsi="標楷體" w:hint="eastAsia"/>
          <w:b w:val="0"/>
          <w:bCs w:val="0"/>
        </w:rPr>
        <w:t>補助</w:t>
      </w:r>
      <w:r w:rsidRPr="00035DFD">
        <w:rPr>
          <w:rFonts w:ascii="標楷體" w:hAnsi="標楷體" w:hint="eastAsia"/>
          <w:b w:val="0"/>
          <w:bCs w:val="0"/>
        </w:rPr>
        <w:t>苗栗縣政府</w:t>
      </w:r>
      <w:r w:rsidR="0057480A">
        <w:rPr>
          <w:rFonts w:ascii="標楷體" w:hAnsi="標楷體" w:hint="eastAsia"/>
          <w:b w:val="0"/>
          <w:bCs w:val="0"/>
        </w:rPr>
        <w:t>辦理</w:t>
      </w:r>
      <w:r w:rsidRPr="00035DFD">
        <w:rPr>
          <w:rFonts w:ascii="標楷體" w:hAnsi="標楷體" w:hint="eastAsia"/>
          <w:b w:val="0"/>
          <w:bCs w:val="0"/>
        </w:rPr>
        <w:t>苗栗縣智慧交通管理系統服務優化與瓶頸路廊壅塞改善計畫等4項計畫，未設置專責交控中心，</w:t>
      </w:r>
      <w:r w:rsidR="0057480A">
        <w:rPr>
          <w:rFonts w:ascii="標楷體" w:hAnsi="標楷體" w:hint="eastAsia"/>
          <w:b w:val="0"/>
          <w:bCs w:val="0"/>
        </w:rPr>
        <w:t>且</w:t>
      </w:r>
      <w:r w:rsidRPr="00035DFD">
        <w:rPr>
          <w:rFonts w:ascii="標楷體" w:hAnsi="標楷體" w:hint="eastAsia"/>
          <w:b w:val="0"/>
          <w:bCs w:val="0"/>
        </w:rPr>
        <w:t>未完備交通號誌管理系統執行環境等，經函請交通部督促研謀改善，</w:t>
      </w:r>
      <w:r w:rsidR="008B1C7D">
        <w:rPr>
          <w:rFonts w:ascii="標楷體" w:hAnsi="標楷體" w:hint="eastAsia"/>
          <w:b w:val="0"/>
          <w:bCs w:val="0"/>
        </w:rPr>
        <w:t>協助</w:t>
      </w:r>
      <w:r w:rsidRPr="00035DFD">
        <w:rPr>
          <w:rFonts w:ascii="標楷體" w:hAnsi="標楷體" w:hint="eastAsia"/>
          <w:b w:val="0"/>
          <w:bCs w:val="0"/>
        </w:rPr>
        <w:t>建置合宜壅塞路網處理策略，改善</w:t>
      </w:r>
      <w:r w:rsidR="008B1C7D" w:rsidRPr="00035DFD">
        <w:rPr>
          <w:rFonts w:ascii="標楷體" w:hAnsi="標楷體" w:hint="eastAsia"/>
          <w:b w:val="0"/>
          <w:bCs w:val="0"/>
        </w:rPr>
        <w:t>交通</w:t>
      </w:r>
      <w:r w:rsidRPr="00035DFD">
        <w:rPr>
          <w:rFonts w:ascii="標楷體" w:hAnsi="標楷體" w:hint="eastAsia"/>
          <w:b w:val="0"/>
          <w:bCs w:val="0"/>
        </w:rPr>
        <w:t>瓶頸，提升道路使用效率。</w:t>
      </w:r>
      <w:r w:rsidR="00482E76" w:rsidRPr="008C68C9">
        <w:rPr>
          <w:rFonts w:ascii="標楷體" w:hAnsi="標楷體" w:hint="eastAsia"/>
          <w:b w:val="0"/>
          <w:bCs w:val="0"/>
        </w:rPr>
        <w:t>【詳總決算審核報告第2冊丙、拾肆、交通部主管項下重要審核意見（</w:t>
      </w:r>
      <w:r w:rsidR="00695FE4">
        <w:rPr>
          <w:rFonts w:ascii="標楷體" w:hAnsi="標楷體" w:hint="eastAsia"/>
          <w:b w:val="0"/>
          <w:bCs w:val="0"/>
        </w:rPr>
        <w:t>八</w:t>
      </w:r>
      <w:r w:rsidR="00482E76" w:rsidRPr="008C68C9">
        <w:rPr>
          <w:rFonts w:ascii="標楷體" w:hAnsi="標楷體" w:hint="eastAsia"/>
          <w:b w:val="0"/>
          <w:bCs w:val="0"/>
        </w:rPr>
        <w:t>）</w:t>
      </w:r>
      <w:r w:rsidR="00695FE4">
        <w:rPr>
          <w:rFonts w:ascii="標楷體" w:hAnsi="標楷體" w:hint="eastAsia"/>
          <w:b w:val="0"/>
          <w:bCs w:val="0"/>
        </w:rPr>
        <w:t>3</w:t>
      </w:r>
      <w:r w:rsidR="00482E76" w:rsidRPr="008C68C9">
        <w:rPr>
          <w:rFonts w:ascii="標楷體" w:hAnsi="標楷體" w:hint="eastAsia"/>
          <w:b w:val="0"/>
          <w:bCs w:val="0"/>
        </w:rPr>
        <w:t>.】</w:t>
      </w:r>
    </w:p>
    <w:p w14:paraId="7332BC88" w14:textId="09BC9654" w:rsidR="00D36B2E" w:rsidRPr="008C68C9" w:rsidRDefault="0022277A" w:rsidP="00A34DAF">
      <w:pPr>
        <w:pStyle w:val="ac"/>
        <w:overflowPunct w:val="0"/>
        <w:adjustRightInd w:val="0"/>
        <w:snapToGrid w:val="0"/>
        <w:spacing w:beforeLines="100" w:before="240" w:afterLines="50" w:after="120" w:line="480" w:lineRule="exact"/>
        <w:ind w:leftChars="200" w:left="480" w:firstLineChars="0" w:firstLine="0"/>
        <w:rPr>
          <w:rFonts w:hAnsi="標楷體"/>
          <w:b/>
          <w:sz w:val="32"/>
          <w:szCs w:val="32"/>
        </w:rPr>
      </w:pPr>
      <w:r w:rsidRPr="008C68C9">
        <w:rPr>
          <w:rFonts w:hAnsi="標楷體" w:hint="eastAsia"/>
          <w:b/>
          <w:sz w:val="32"/>
          <w:szCs w:val="32"/>
        </w:rPr>
        <w:t>（二）</w:t>
      </w:r>
      <w:r w:rsidR="0087442C" w:rsidRPr="008C68C9">
        <w:rPr>
          <w:rFonts w:hAnsi="標楷體" w:hint="eastAsia"/>
          <w:b/>
          <w:sz w:val="32"/>
          <w:szCs w:val="32"/>
        </w:rPr>
        <w:t xml:space="preserve">　</w:t>
      </w:r>
      <w:r w:rsidR="0030219B" w:rsidRPr="008C68C9">
        <w:rPr>
          <w:rFonts w:hAnsi="標楷體" w:hint="eastAsia"/>
          <w:b/>
          <w:sz w:val="32"/>
          <w:szCs w:val="32"/>
        </w:rPr>
        <w:t>減少交通事故方面</w:t>
      </w:r>
    </w:p>
    <w:p w14:paraId="34B5915E" w14:textId="1F26CC59" w:rsidR="00B91AB2" w:rsidRDefault="00472D57" w:rsidP="00472D57">
      <w:pPr>
        <w:pStyle w:val="af0"/>
        <w:widowControl/>
        <w:overflowPunct w:val="0"/>
        <w:spacing w:beforeLines="0" w:afterLines="0" w:line="464" w:lineRule="exact"/>
        <w:ind w:firstLine="560"/>
        <w:rPr>
          <w:rFonts w:ascii="標楷體" w:hAnsi="標楷體" w:cs="Times New Roman"/>
          <w:b w:val="0"/>
          <w:bCs w:val="0"/>
          <w:kern w:val="0"/>
        </w:rPr>
      </w:pPr>
      <w:r w:rsidRPr="008C68C9">
        <w:rPr>
          <w:rFonts w:cs="Times New Roman" w:hint="eastAsia"/>
          <w:b w:val="0"/>
          <w:bCs w:val="0"/>
          <w:noProof/>
          <w:spacing w:val="2"/>
          <w:szCs w:val="24"/>
        </w:rPr>
        <mc:AlternateContent>
          <mc:Choice Requires="wps">
            <w:drawing>
              <wp:anchor distT="0" distB="0" distL="114300" distR="114300" simplePos="0" relativeHeight="251774976" behindDoc="1" locked="0" layoutInCell="1" allowOverlap="1" wp14:anchorId="7E2157D6" wp14:editId="5D8CD00A">
                <wp:simplePos x="0" y="0"/>
                <wp:positionH relativeFrom="margin">
                  <wp:align>right</wp:align>
                </wp:positionH>
                <wp:positionV relativeFrom="paragraph">
                  <wp:posOffset>1210945</wp:posOffset>
                </wp:positionV>
                <wp:extent cx="4112895" cy="2606040"/>
                <wp:effectExtent l="0" t="0" r="1905" b="3810"/>
                <wp:wrapTight wrapText="bothSides">
                  <wp:wrapPolygon edited="0">
                    <wp:start x="0" y="0"/>
                    <wp:lineTo x="0" y="21474"/>
                    <wp:lineTo x="21510" y="21474"/>
                    <wp:lineTo x="21510" y="0"/>
                    <wp:lineTo x="0" y="0"/>
                  </wp:wrapPolygon>
                </wp:wrapTight>
                <wp:docPr id="762329213" name="文字方塊 762329213"/>
                <wp:cNvGraphicFramePr/>
                <a:graphic xmlns:a="http://schemas.openxmlformats.org/drawingml/2006/main">
                  <a:graphicData uri="http://schemas.microsoft.com/office/word/2010/wordprocessingShape">
                    <wps:wsp>
                      <wps:cNvSpPr txBox="1"/>
                      <wps:spPr>
                        <a:xfrm>
                          <a:off x="0" y="0"/>
                          <a:ext cx="4112895" cy="2606040"/>
                        </a:xfrm>
                        <a:prstGeom prst="rect">
                          <a:avLst/>
                        </a:prstGeom>
                        <a:solidFill>
                          <a:sysClr val="window" lastClr="FFFFFF"/>
                        </a:solidFill>
                        <a:ln w="6350">
                          <a:noFill/>
                        </a:ln>
                        <a:effectLst/>
                      </wps:spPr>
                      <wps:txbx>
                        <w:txbxContent>
                          <w:tbl>
                            <w:tblPr>
                              <w:tblW w:w="61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991"/>
                              <w:gridCol w:w="916"/>
                              <w:gridCol w:w="790"/>
                              <w:gridCol w:w="992"/>
                              <w:gridCol w:w="916"/>
                              <w:gridCol w:w="785"/>
                            </w:tblGrid>
                            <w:tr w:rsidR="00472D57" w:rsidRPr="00F616B9" w14:paraId="03796568" w14:textId="77777777" w:rsidTr="001B47D5">
                              <w:trPr>
                                <w:trHeight w:val="422"/>
                              </w:trPr>
                              <w:tc>
                                <w:tcPr>
                                  <w:tcW w:w="6124" w:type="dxa"/>
                                  <w:gridSpan w:val="7"/>
                                  <w:tcBorders>
                                    <w:top w:val="nil"/>
                                    <w:left w:val="nil"/>
                                    <w:right w:val="nil"/>
                                    <w:tl2br w:val="nil"/>
                                  </w:tcBorders>
                                  <w:shd w:val="clear" w:color="auto" w:fill="FFFFFF"/>
                                  <w:vAlign w:val="center"/>
                                </w:tcPr>
                                <w:p w14:paraId="2243614A" w14:textId="77777777" w:rsidR="00472D57" w:rsidRPr="00886533" w:rsidRDefault="00472D57" w:rsidP="008646CF">
                                  <w:pPr>
                                    <w:spacing w:afterLines="20" w:after="48" w:line="320" w:lineRule="exact"/>
                                    <w:jc w:val="center"/>
                                    <w:rPr>
                                      <w:rFonts w:ascii="標楷體" w:eastAsia="標楷體" w:hAnsi="標楷體"/>
                                      <w:b/>
                                      <w:color w:val="000000"/>
                                    </w:rPr>
                                  </w:pPr>
                                  <w:r w:rsidRPr="00886533">
                                    <w:rPr>
                                      <w:rFonts w:ascii="標楷體" w:eastAsia="標楷體" w:hAnsi="標楷體" w:hint="eastAsia"/>
                                      <w:b/>
                                      <w:color w:val="000000"/>
                                    </w:rPr>
                                    <w:t>表</w:t>
                                  </w:r>
                                  <w:r>
                                    <w:rPr>
                                      <w:rFonts w:ascii="標楷體" w:eastAsia="標楷體" w:hAnsi="標楷體" w:hint="eastAsia"/>
                                      <w:b/>
                                      <w:color w:val="000000"/>
                                    </w:rPr>
                                    <w:t>4</w:t>
                                  </w:r>
                                  <w:r w:rsidRPr="00886533">
                                    <w:rPr>
                                      <w:rFonts w:ascii="標楷體" w:eastAsia="標楷體" w:hAnsi="標楷體" w:hint="eastAsia"/>
                                      <w:b/>
                                      <w:color w:val="000000"/>
                                    </w:rPr>
                                    <w:t xml:space="preserve">　機</w:t>
                                  </w:r>
                                  <w:r w:rsidRPr="00886533">
                                    <w:rPr>
                                      <w:rFonts w:ascii="標楷體" w:eastAsia="標楷體" w:hAnsi="標楷體"/>
                                      <w:b/>
                                      <w:color w:val="000000"/>
                                    </w:rPr>
                                    <w:t>車</w:t>
                                  </w:r>
                                  <w:r w:rsidRPr="00886533">
                                    <w:rPr>
                                      <w:rFonts w:ascii="標楷體" w:eastAsia="標楷體" w:hAnsi="標楷體" w:hint="eastAsia"/>
                                      <w:b/>
                                      <w:color w:val="000000"/>
                                    </w:rPr>
                                    <w:t>交</w:t>
                                  </w:r>
                                  <w:r w:rsidRPr="00886533">
                                    <w:rPr>
                                      <w:rFonts w:ascii="標楷體" w:eastAsia="標楷體" w:hAnsi="標楷體"/>
                                      <w:b/>
                                      <w:color w:val="000000"/>
                                    </w:rPr>
                                    <w:t>通事故</w:t>
                                  </w:r>
                                  <w:r w:rsidRPr="00886533">
                                    <w:rPr>
                                      <w:rFonts w:ascii="標楷體" w:eastAsia="標楷體" w:hAnsi="標楷體" w:hint="eastAsia"/>
                                      <w:b/>
                                      <w:color w:val="000000"/>
                                    </w:rPr>
                                    <w:t>及</w:t>
                                  </w:r>
                                  <w:r w:rsidRPr="00886533">
                                    <w:rPr>
                                      <w:rFonts w:ascii="標楷體" w:eastAsia="標楷體" w:hAnsi="標楷體"/>
                                      <w:b/>
                                      <w:color w:val="000000"/>
                                    </w:rPr>
                                    <w:t>死傷</w:t>
                                  </w:r>
                                  <w:r w:rsidRPr="00886533">
                                    <w:rPr>
                                      <w:rFonts w:ascii="標楷體" w:eastAsia="標楷體" w:hAnsi="標楷體" w:hint="eastAsia"/>
                                      <w:b/>
                                      <w:color w:val="000000"/>
                                    </w:rPr>
                                    <w:t>情形</w:t>
                                  </w:r>
                                </w:p>
                                <w:p w14:paraId="0DF82393" w14:textId="77777777" w:rsidR="00472D57" w:rsidRDefault="00472D57" w:rsidP="00402CDC">
                                  <w:pPr>
                                    <w:spacing w:afterLines="10" w:after="24" w:line="220" w:lineRule="exact"/>
                                    <w:jc w:val="right"/>
                                    <w:rPr>
                                      <w:rFonts w:ascii="標楷體" w:eastAsia="標楷體" w:hAnsi="標楷體"/>
                                    </w:rPr>
                                  </w:pPr>
                                  <w:r w:rsidRPr="00886533">
                                    <w:rPr>
                                      <w:rFonts w:ascii="標楷體" w:eastAsia="標楷體" w:hAnsi="標楷體" w:hint="eastAsia"/>
                                      <w:bCs/>
                                      <w:color w:val="000000"/>
                                      <w:sz w:val="20"/>
                                      <w:szCs w:val="20"/>
                                    </w:rPr>
                                    <w:t>單位：件、％、</w:t>
                                  </w:r>
                                  <w:r w:rsidRPr="00886533">
                                    <w:rPr>
                                      <w:rFonts w:ascii="標楷體" w:eastAsia="標楷體" w:hAnsi="標楷體"/>
                                      <w:bCs/>
                                      <w:color w:val="000000"/>
                                      <w:sz w:val="20"/>
                                      <w:szCs w:val="20"/>
                                    </w:rPr>
                                    <w:t>人</w:t>
                                  </w:r>
                                </w:p>
                              </w:tc>
                            </w:tr>
                            <w:tr w:rsidR="00472D57" w:rsidRPr="00F616B9" w14:paraId="48512B63" w14:textId="77777777" w:rsidTr="000C28B3">
                              <w:trPr>
                                <w:trHeight w:val="199"/>
                              </w:trPr>
                              <w:tc>
                                <w:tcPr>
                                  <w:tcW w:w="734" w:type="dxa"/>
                                  <w:vMerge w:val="restart"/>
                                  <w:tcBorders>
                                    <w:tl2br w:val="nil"/>
                                  </w:tcBorders>
                                  <w:shd w:val="clear" w:color="auto" w:fill="CCECFF"/>
                                  <w:vAlign w:val="center"/>
                                </w:tcPr>
                                <w:p w14:paraId="6333FBF1"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年</w:t>
                                  </w:r>
                                  <w:r w:rsidRPr="00971961">
                                    <w:rPr>
                                      <w:rFonts w:ascii="標楷體" w:eastAsia="標楷體" w:hAnsi="標楷體"/>
                                      <w:sz w:val="20"/>
                                      <w:szCs w:val="20"/>
                                    </w:rPr>
                                    <w:t>度</w:t>
                                  </w:r>
                                </w:p>
                              </w:tc>
                              <w:tc>
                                <w:tcPr>
                                  <w:tcW w:w="2697" w:type="dxa"/>
                                  <w:gridSpan w:val="3"/>
                                  <w:tcBorders>
                                    <w:bottom w:val="nil"/>
                                    <w:right w:val="double" w:sz="4" w:space="0" w:color="auto"/>
                                  </w:tcBorders>
                                  <w:shd w:val="clear" w:color="auto" w:fill="CCECFF"/>
                                </w:tcPr>
                                <w:p w14:paraId="5C5534BD"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交</w:t>
                                  </w:r>
                                  <w:r w:rsidRPr="00971961">
                                    <w:rPr>
                                      <w:rFonts w:ascii="標楷體" w:eastAsia="標楷體" w:hAnsi="標楷體"/>
                                      <w:sz w:val="20"/>
                                      <w:szCs w:val="20"/>
                                    </w:rPr>
                                    <w:t>通</w:t>
                                  </w:r>
                                  <w:r w:rsidRPr="00971961">
                                    <w:rPr>
                                      <w:rFonts w:ascii="標楷體" w:eastAsia="標楷體" w:hAnsi="標楷體" w:hint="eastAsia"/>
                                      <w:sz w:val="20"/>
                                      <w:szCs w:val="20"/>
                                    </w:rPr>
                                    <w:t>事</w:t>
                                  </w:r>
                                  <w:r w:rsidRPr="00971961">
                                    <w:rPr>
                                      <w:rFonts w:ascii="標楷體" w:eastAsia="標楷體" w:hAnsi="標楷體"/>
                                      <w:sz w:val="20"/>
                                      <w:szCs w:val="20"/>
                                    </w:rPr>
                                    <w:t>故件數</w:t>
                                  </w:r>
                                </w:p>
                              </w:tc>
                              <w:tc>
                                <w:tcPr>
                                  <w:tcW w:w="2693" w:type="dxa"/>
                                  <w:gridSpan w:val="3"/>
                                  <w:tcBorders>
                                    <w:left w:val="double" w:sz="4" w:space="0" w:color="auto"/>
                                    <w:bottom w:val="nil"/>
                                  </w:tcBorders>
                                  <w:shd w:val="clear" w:color="auto" w:fill="CCECFF"/>
                                </w:tcPr>
                                <w:p w14:paraId="4BD51345"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交通事故死</w:t>
                                  </w:r>
                                  <w:r w:rsidRPr="00971961">
                                    <w:rPr>
                                      <w:rFonts w:ascii="標楷體" w:eastAsia="標楷體" w:hAnsi="標楷體"/>
                                      <w:sz w:val="20"/>
                                      <w:szCs w:val="20"/>
                                    </w:rPr>
                                    <w:t>傷人</w:t>
                                  </w:r>
                                  <w:r w:rsidRPr="00971961">
                                    <w:rPr>
                                      <w:rFonts w:ascii="標楷體" w:eastAsia="標楷體" w:hAnsi="標楷體" w:hint="eastAsia"/>
                                      <w:sz w:val="20"/>
                                      <w:szCs w:val="20"/>
                                    </w:rPr>
                                    <w:t>數</w:t>
                                  </w:r>
                                </w:p>
                              </w:tc>
                            </w:tr>
                            <w:tr w:rsidR="00472D57" w:rsidRPr="00F616B9" w14:paraId="6F125643" w14:textId="77777777" w:rsidTr="000C28B3">
                              <w:trPr>
                                <w:trHeight w:val="161"/>
                              </w:trPr>
                              <w:tc>
                                <w:tcPr>
                                  <w:tcW w:w="734" w:type="dxa"/>
                                  <w:vMerge/>
                                  <w:tcBorders>
                                    <w:tl2br w:val="nil"/>
                                  </w:tcBorders>
                                  <w:shd w:val="clear" w:color="auto" w:fill="CCECFF"/>
                                </w:tcPr>
                                <w:p w14:paraId="6CFA4F53" w14:textId="77777777" w:rsidR="00472D57" w:rsidRPr="00971961" w:rsidRDefault="00472D57" w:rsidP="00472D57">
                                  <w:pPr>
                                    <w:spacing w:line="230" w:lineRule="exact"/>
                                    <w:ind w:rightChars="-7" w:right="-17"/>
                                    <w:rPr>
                                      <w:rFonts w:ascii="標楷體" w:eastAsia="標楷體" w:hAnsi="標楷體"/>
                                      <w:sz w:val="20"/>
                                      <w:szCs w:val="20"/>
                                    </w:rPr>
                                  </w:pPr>
                                </w:p>
                              </w:tc>
                              <w:tc>
                                <w:tcPr>
                                  <w:tcW w:w="991" w:type="dxa"/>
                                  <w:tcBorders>
                                    <w:top w:val="nil"/>
                                    <w:bottom w:val="nil"/>
                                  </w:tcBorders>
                                  <w:shd w:val="clear" w:color="auto" w:fill="CCECFF"/>
                                </w:tcPr>
                                <w:p w14:paraId="59C2259A" w14:textId="77777777" w:rsidR="00472D57" w:rsidRPr="00971961" w:rsidRDefault="00472D57" w:rsidP="00472D57">
                                  <w:pPr>
                                    <w:spacing w:line="230" w:lineRule="exact"/>
                                    <w:ind w:rightChars="-7" w:right="-17"/>
                                    <w:rPr>
                                      <w:rFonts w:ascii="標楷體" w:eastAsia="標楷體" w:hAnsi="標楷體"/>
                                      <w:sz w:val="20"/>
                                      <w:szCs w:val="20"/>
                                    </w:rPr>
                                  </w:pPr>
                                </w:p>
                              </w:tc>
                              <w:tc>
                                <w:tcPr>
                                  <w:tcW w:w="1706" w:type="dxa"/>
                                  <w:gridSpan w:val="2"/>
                                  <w:tcBorders>
                                    <w:bottom w:val="nil"/>
                                    <w:right w:val="double" w:sz="4" w:space="0" w:color="auto"/>
                                  </w:tcBorders>
                                  <w:shd w:val="clear" w:color="auto" w:fill="CCECFF"/>
                                </w:tcPr>
                                <w:p w14:paraId="082967EE"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機</w:t>
                                  </w:r>
                                  <w:r w:rsidRPr="00971961">
                                    <w:rPr>
                                      <w:rFonts w:ascii="標楷體" w:eastAsia="標楷體" w:hAnsi="標楷體"/>
                                      <w:sz w:val="20"/>
                                      <w:szCs w:val="20"/>
                                    </w:rPr>
                                    <w:t>車</w:t>
                                  </w:r>
                                  <w:r w:rsidRPr="00971961">
                                    <w:rPr>
                                      <w:rFonts w:ascii="標楷體" w:eastAsia="標楷體" w:hAnsi="標楷體" w:hint="eastAsia"/>
                                      <w:sz w:val="20"/>
                                      <w:szCs w:val="20"/>
                                    </w:rPr>
                                    <w:t>件</w:t>
                                  </w:r>
                                  <w:r w:rsidRPr="00971961">
                                    <w:rPr>
                                      <w:rFonts w:ascii="標楷體" w:eastAsia="標楷體" w:hAnsi="標楷體"/>
                                      <w:sz w:val="20"/>
                                      <w:szCs w:val="20"/>
                                    </w:rPr>
                                    <w:t>數</w:t>
                                  </w:r>
                                </w:p>
                              </w:tc>
                              <w:tc>
                                <w:tcPr>
                                  <w:tcW w:w="992" w:type="dxa"/>
                                  <w:tcBorders>
                                    <w:top w:val="nil"/>
                                    <w:left w:val="double" w:sz="4" w:space="0" w:color="auto"/>
                                    <w:bottom w:val="nil"/>
                                  </w:tcBorders>
                                  <w:shd w:val="clear" w:color="auto" w:fill="CCECFF"/>
                                </w:tcPr>
                                <w:p w14:paraId="3784C6EA" w14:textId="77777777" w:rsidR="00472D57" w:rsidRPr="00971961" w:rsidRDefault="00472D57" w:rsidP="00472D57">
                                  <w:pPr>
                                    <w:spacing w:line="230" w:lineRule="exact"/>
                                    <w:ind w:rightChars="-7" w:right="-17"/>
                                    <w:rPr>
                                      <w:rFonts w:ascii="標楷體" w:eastAsia="標楷體" w:hAnsi="標楷體"/>
                                      <w:sz w:val="20"/>
                                      <w:szCs w:val="20"/>
                                    </w:rPr>
                                  </w:pPr>
                                </w:p>
                              </w:tc>
                              <w:tc>
                                <w:tcPr>
                                  <w:tcW w:w="1701" w:type="dxa"/>
                                  <w:gridSpan w:val="2"/>
                                  <w:tcBorders>
                                    <w:bottom w:val="nil"/>
                                  </w:tcBorders>
                                  <w:shd w:val="clear" w:color="auto" w:fill="CCECFF"/>
                                </w:tcPr>
                                <w:p w14:paraId="7BCFD459"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機</w:t>
                                  </w:r>
                                  <w:r w:rsidRPr="00971961">
                                    <w:rPr>
                                      <w:rFonts w:ascii="標楷體" w:eastAsia="標楷體" w:hAnsi="標楷體"/>
                                      <w:sz w:val="20"/>
                                      <w:szCs w:val="20"/>
                                    </w:rPr>
                                    <w:t>車</w:t>
                                  </w:r>
                                  <w:r w:rsidRPr="00971961">
                                    <w:rPr>
                                      <w:rFonts w:ascii="標楷體" w:eastAsia="標楷體" w:hAnsi="標楷體" w:hint="eastAsia"/>
                                      <w:sz w:val="20"/>
                                      <w:szCs w:val="20"/>
                                    </w:rPr>
                                    <w:t>死</w:t>
                                  </w:r>
                                  <w:r w:rsidRPr="00971961">
                                    <w:rPr>
                                      <w:rFonts w:ascii="標楷體" w:eastAsia="標楷體" w:hAnsi="標楷體"/>
                                      <w:sz w:val="20"/>
                                      <w:szCs w:val="20"/>
                                    </w:rPr>
                                    <w:t>傷人數</w:t>
                                  </w:r>
                                </w:p>
                              </w:tc>
                            </w:tr>
                            <w:tr w:rsidR="00472D57" w:rsidRPr="00F616B9" w14:paraId="7A221BFA" w14:textId="77777777" w:rsidTr="000C28B3">
                              <w:trPr>
                                <w:trHeight w:val="110"/>
                              </w:trPr>
                              <w:tc>
                                <w:tcPr>
                                  <w:tcW w:w="734" w:type="dxa"/>
                                  <w:vMerge/>
                                  <w:tcBorders>
                                    <w:tl2br w:val="nil"/>
                                  </w:tcBorders>
                                  <w:shd w:val="clear" w:color="auto" w:fill="CCECFF"/>
                                </w:tcPr>
                                <w:p w14:paraId="2D8432F7" w14:textId="77777777" w:rsidR="00472D57" w:rsidRPr="00971961" w:rsidRDefault="00472D57" w:rsidP="00472D57">
                                  <w:pPr>
                                    <w:spacing w:line="230" w:lineRule="exact"/>
                                    <w:ind w:rightChars="-7" w:right="-17"/>
                                    <w:rPr>
                                      <w:rFonts w:ascii="標楷體" w:eastAsia="標楷體" w:hAnsi="標楷體"/>
                                      <w:sz w:val="20"/>
                                      <w:szCs w:val="20"/>
                                    </w:rPr>
                                  </w:pPr>
                                </w:p>
                              </w:tc>
                              <w:tc>
                                <w:tcPr>
                                  <w:tcW w:w="991" w:type="dxa"/>
                                  <w:tcBorders>
                                    <w:top w:val="nil"/>
                                  </w:tcBorders>
                                  <w:shd w:val="clear" w:color="auto" w:fill="CCECFF"/>
                                </w:tcPr>
                                <w:p w14:paraId="43A3F37D" w14:textId="77777777" w:rsidR="00472D57" w:rsidRPr="00971961" w:rsidRDefault="00472D57" w:rsidP="00472D57">
                                  <w:pPr>
                                    <w:spacing w:line="230" w:lineRule="exact"/>
                                    <w:ind w:rightChars="-7" w:right="-17"/>
                                    <w:rPr>
                                      <w:rFonts w:ascii="標楷體" w:eastAsia="標楷體" w:hAnsi="標楷體"/>
                                      <w:sz w:val="20"/>
                                      <w:szCs w:val="20"/>
                                    </w:rPr>
                                  </w:pPr>
                                </w:p>
                              </w:tc>
                              <w:tc>
                                <w:tcPr>
                                  <w:tcW w:w="916" w:type="dxa"/>
                                  <w:tcBorders>
                                    <w:top w:val="nil"/>
                                  </w:tcBorders>
                                  <w:shd w:val="clear" w:color="auto" w:fill="CCECFF"/>
                                </w:tcPr>
                                <w:p w14:paraId="03C0E060" w14:textId="77777777" w:rsidR="00472D57" w:rsidRPr="00971961" w:rsidRDefault="00472D57" w:rsidP="00472D57">
                                  <w:pPr>
                                    <w:spacing w:line="230" w:lineRule="exact"/>
                                    <w:ind w:rightChars="-7" w:right="-17"/>
                                    <w:rPr>
                                      <w:rFonts w:ascii="標楷體" w:eastAsia="標楷體" w:hAnsi="標楷體"/>
                                      <w:sz w:val="20"/>
                                      <w:szCs w:val="20"/>
                                    </w:rPr>
                                  </w:pPr>
                                </w:p>
                              </w:tc>
                              <w:tc>
                                <w:tcPr>
                                  <w:tcW w:w="790" w:type="dxa"/>
                                  <w:tcBorders>
                                    <w:right w:val="double" w:sz="4" w:space="0" w:color="auto"/>
                                  </w:tcBorders>
                                  <w:shd w:val="clear" w:color="auto" w:fill="CCECFF"/>
                                </w:tcPr>
                                <w:p w14:paraId="196C6DD0"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992" w:type="dxa"/>
                                  <w:tcBorders>
                                    <w:top w:val="nil"/>
                                    <w:left w:val="double" w:sz="4" w:space="0" w:color="auto"/>
                                  </w:tcBorders>
                                  <w:shd w:val="clear" w:color="auto" w:fill="CCECFF"/>
                                </w:tcPr>
                                <w:p w14:paraId="6FBD7B1C" w14:textId="77777777" w:rsidR="00472D57" w:rsidRPr="00971961" w:rsidRDefault="00472D57" w:rsidP="00472D57">
                                  <w:pPr>
                                    <w:spacing w:line="230" w:lineRule="exact"/>
                                    <w:ind w:rightChars="-7" w:right="-17"/>
                                    <w:rPr>
                                      <w:rFonts w:ascii="標楷體" w:eastAsia="標楷體" w:hAnsi="標楷體"/>
                                      <w:sz w:val="20"/>
                                      <w:szCs w:val="20"/>
                                    </w:rPr>
                                  </w:pPr>
                                </w:p>
                              </w:tc>
                              <w:tc>
                                <w:tcPr>
                                  <w:tcW w:w="916" w:type="dxa"/>
                                  <w:tcBorders>
                                    <w:top w:val="nil"/>
                                  </w:tcBorders>
                                  <w:shd w:val="clear" w:color="auto" w:fill="CCECFF"/>
                                </w:tcPr>
                                <w:p w14:paraId="5328C400" w14:textId="77777777" w:rsidR="00472D57" w:rsidRPr="00971961" w:rsidRDefault="00472D57" w:rsidP="00472D57">
                                  <w:pPr>
                                    <w:spacing w:line="230" w:lineRule="exact"/>
                                    <w:ind w:rightChars="-7" w:right="-17"/>
                                    <w:rPr>
                                      <w:rFonts w:ascii="標楷體" w:eastAsia="標楷體" w:hAnsi="標楷體"/>
                                      <w:sz w:val="20"/>
                                      <w:szCs w:val="20"/>
                                    </w:rPr>
                                  </w:pPr>
                                </w:p>
                              </w:tc>
                              <w:tc>
                                <w:tcPr>
                                  <w:tcW w:w="785" w:type="dxa"/>
                                  <w:shd w:val="clear" w:color="auto" w:fill="CCECFF"/>
                                </w:tcPr>
                                <w:p w14:paraId="5DF42451"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占比</w:t>
                                  </w:r>
                                </w:p>
                              </w:tc>
                            </w:tr>
                            <w:tr w:rsidR="00472D57" w:rsidRPr="00F616B9" w14:paraId="4FA61D6F" w14:textId="77777777" w:rsidTr="000C28B3">
                              <w:trPr>
                                <w:trHeight w:val="198"/>
                              </w:trPr>
                              <w:tc>
                                <w:tcPr>
                                  <w:tcW w:w="734" w:type="dxa"/>
                                  <w:shd w:val="clear" w:color="auto" w:fill="auto"/>
                                  <w:vAlign w:val="center"/>
                                </w:tcPr>
                                <w:p w14:paraId="09983CE3"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103</w:t>
                                  </w:r>
                                </w:p>
                              </w:tc>
                              <w:tc>
                                <w:tcPr>
                                  <w:tcW w:w="991" w:type="dxa"/>
                                  <w:shd w:val="clear" w:color="auto" w:fill="auto"/>
                                  <w:vAlign w:val="center"/>
                                </w:tcPr>
                                <w:p w14:paraId="306475B5"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307,842</w:t>
                                  </w:r>
                                </w:p>
                              </w:tc>
                              <w:tc>
                                <w:tcPr>
                                  <w:tcW w:w="916" w:type="dxa"/>
                                  <w:shd w:val="clear" w:color="auto" w:fill="auto"/>
                                  <w:vAlign w:val="center"/>
                                </w:tcPr>
                                <w:p w14:paraId="19045ECC"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161,424</w:t>
                                  </w:r>
                                </w:p>
                              </w:tc>
                              <w:tc>
                                <w:tcPr>
                                  <w:tcW w:w="790" w:type="dxa"/>
                                  <w:tcBorders>
                                    <w:right w:val="double" w:sz="4" w:space="0" w:color="auto"/>
                                  </w:tcBorders>
                                  <w:shd w:val="clear" w:color="auto" w:fill="auto"/>
                                  <w:vAlign w:val="center"/>
                                </w:tcPr>
                                <w:p w14:paraId="57B57AD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52.44 </w:t>
                                  </w:r>
                                </w:p>
                              </w:tc>
                              <w:tc>
                                <w:tcPr>
                                  <w:tcW w:w="992" w:type="dxa"/>
                                  <w:tcBorders>
                                    <w:left w:val="double" w:sz="4" w:space="0" w:color="auto"/>
                                  </w:tcBorders>
                                  <w:shd w:val="clear" w:color="auto" w:fill="auto"/>
                                  <w:vAlign w:val="center"/>
                                </w:tcPr>
                                <w:p w14:paraId="683790C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415,085</w:t>
                                  </w:r>
                                </w:p>
                              </w:tc>
                              <w:tc>
                                <w:tcPr>
                                  <w:tcW w:w="916" w:type="dxa"/>
                                  <w:shd w:val="clear" w:color="auto" w:fill="auto"/>
                                  <w:vAlign w:val="center"/>
                                </w:tcPr>
                                <w:p w14:paraId="36BA255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238,798</w:t>
                                  </w:r>
                                </w:p>
                              </w:tc>
                              <w:tc>
                                <w:tcPr>
                                  <w:tcW w:w="785" w:type="dxa"/>
                                  <w:shd w:val="clear" w:color="auto" w:fill="auto"/>
                                  <w:vAlign w:val="center"/>
                                </w:tcPr>
                                <w:p w14:paraId="1E376EE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57.53 </w:t>
                                  </w:r>
                                </w:p>
                              </w:tc>
                            </w:tr>
                            <w:tr w:rsidR="00472D57" w:rsidRPr="00F616B9" w14:paraId="13C14B2A" w14:textId="77777777" w:rsidTr="000C28B3">
                              <w:trPr>
                                <w:trHeight w:val="56"/>
                              </w:trPr>
                              <w:tc>
                                <w:tcPr>
                                  <w:tcW w:w="734" w:type="dxa"/>
                                  <w:shd w:val="clear" w:color="auto" w:fill="auto"/>
                                  <w:vAlign w:val="center"/>
                                </w:tcPr>
                                <w:p w14:paraId="32C407C9"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104</w:t>
                                  </w:r>
                                </w:p>
                              </w:tc>
                              <w:tc>
                                <w:tcPr>
                                  <w:tcW w:w="991" w:type="dxa"/>
                                  <w:shd w:val="clear" w:color="auto" w:fill="auto"/>
                                  <w:vAlign w:val="center"/>
                                </w:tcPr>
                                <w:p w14:paraId="256B89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305,413</w:t>
                                  </w:r>
                                </w:p>
                              </w:tc>
                              <w:tc>
                                <w:tcPr>
                                  <w:tcW w:w="916" w:type="dxa"/>
                                  <w:shd w:val="clear" w:color="auto" w:fill="auto"/>
                                  <w:vAlign w:val="center"/>
                                </w:tcPr>
                                <w:p w14:paraId="2983170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160,082</w:t>
                                  </w:r>
                                </w:p>
                              </w:tc>
                              <w:tc>
                                <w:tcPr>
                                  <w:tcW w:w="790" w:type="dxa"/>
                                  <w:tcBorders>
                                    <w:right w:val="double" w:sz="4" w:space="0" w:color="auto"/>
                                  </w:tcBorders>
                                  <w:shd w:val="clear" w:color="auto" w:fill="auto"/>
                                  <w:vAlign w:val="center"/>
                                </w:tcPr>
                                <w:p w14:paraId="25171C85"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52.41 </w:t>
                                  </w:r>
                                </w:p>
                              </w:tc>
                              <w:tc>
                                <w:tcPr>
                                  <w:tcW w:w="992" w:type="dxa"/>
                                  <w:tcBorders>
                                    <w:left w:val="double" w:sz="4" w:space="0" w:color="auto"/>
                                  </w:tcBorders>
                                  <w:shd w:val="clear" w:color="auto" w:fill="auto"/>
                                  <w:vAlign w:val="center"/>
                                </w:tcPr>
                                <w:p w14:paraId="02ADDDE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411,803</w:t>
                                  </w:r>
                                </w:p>
                              </w:tc>
                              <w:tc>
                                <w:tcPr>
                                  <w:tcW w:w="916" w:type="dxa"/>
                                  <w:shd w:val="clear" w:color="auto" w:fill="auto"/>
                                  <w:vAlign w:val="center"/>
                                </w:tcPr>
                                <w:p w14:paraId="6326BA9C"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236,651</w:t>
                                  </w:r>
                                </w:p>
                              </w:tc>
                              <w:tc>
                                <w:tcPr>
                                  <w:tcW w:w="785" w:type="dxa"/>
                                  <w:shd w:val="clear" w:color="auto" w:fill="auto"/>
                                  <w:vAlign w:val="center"/>
                                </w:tcPr>
                                <w:p w14:paraId="5FD1EEC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57.47 </w:t>
                                  </w:r>
                                </w:p>
                              </w:tc>
                            </w:tr>
                            <w:tr w:rsidR="00472D57" w:rsidRPr="00F616B9" w14:paraId="21466935" w14:textId="77777777" w:rsidTr="000C28B3">
                              <w:trPr>
                                <w:trHeight w:val="70"/>
                              </w:trPr>
                              <w:tc>
                                <w:tcPr>
                                  <w:tcW w:w="734" w:type="dxa"/>
                                  <w:shd w:val="clear" w:color="auto" w:fill="auto"/>
                                  <w:vAlign w:val="center"/>
                                </w:tcPr>
                                <w:p w14:paraId="796D570E"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105</w:t>
                                  </w:r>
                                </w:p>
                              </w:tc>
                              <w:tc>
                                <w:tcPr>
                                  <w:tcW w:w="991" w:type="dxa"/>
                                  <w:shd w:val="clear" w:color="auto" w:fill="auto"/>
                                  <w:vAlign w:val="center"/>
                                </w:tcPr>
                                <w:p w14:paraId="72B1BB4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305,556</w:t>
                                  </w:r>
                                </w:p>
                              </w:tc>
                              <w:tc>
                                <w:tcPr>
                                  <w:tcW w:w="916" w:type="dxa"/>
                                  <w:shd w:val="clear" w:color="auto" w:fill="auto"/>
                                  <w:vAlign w:val="center"/>
                                </w:tcPr>
                                <w:p w14:paraId="2769A087"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157,476</w:t>
                                  </w:r>
                                </w:p>
                              </w:tc>
                              <w:tc>
                                <w:tcPr>
                                  <w:tcW w:w="790" w:type="dxa"/>
                                  <w:tcBorders>
                                    <w:right w:val="double" w:sz="4" w:space="0" w:color="auto"/>
                                  </w:tcBorders>
                                  <w:shd w:val="clear" w:color="auto" w:fill="auto"/>
                                  <w:vAlign w:val="center"/>
                                </w:tcPr>
                                <w:p w14:paraId="1A4034E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51.54 </w:t>
                                  </w:r>
                                </w:p>
                              </w:tc>
                              <w:tc>
                                <w:tcPr>
                                  <w:tcW w:w="992" w:type="dxa"/>
                                  <w:tcBorders>
                                    <w:left w:val="double" w:sz="4" w:space="0" w:color="auto"/>
                                  </w:tcBorders>
                                  <w:shd w:val="clear" w:color="auto" w:fill="auto"/>
                                  <w:vAlign w:val="center"/>
                                </w:tcPr>
                                <w:p w14:paraId="2C3993C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405,544</w:t>
                                  </w:r>
                                </w:p>
                              </w:tc>
                              <w:tc>
                                <w:tcPr>
                                  <w:tcW w:w="916" w:type="dxa"/>
                                  <w:shd w:val="clear" w:color="auto" w:fill="auto"/>
                                  <w:vAlign w:val="center"/>
                                </w:tcPr>
                                <w:p w14:paraId="37E6EC5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228,741</w:t>
                                  </w:r>
                                </w:p>
                              </w:tc>
                              <w:tc>
                                <w:tcPr>
                                  <w:tcW w:w="785" w:type="dxa"/>
                                  <w:shd w:val="clear" w:color="auto" w:fill="auto"/>
                                  <w:vAlign w:val="center"/>
                                </w:tcPr>
                                <w:p w14:paraId="3104D40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56.40 </w:t>
                                  </w:r>
                                </w:p>
                              </w:tc>
                            </w:tr>
                            <w:tr w:rsidR="00472D57" w:rsidRPr="00F616B9" w14:paraId="7D29A0CD" w14:textId="77777777" w:rsidTr="000C28B3">
                              <w:trPr>
                                <w:trHeight w:val="56"/>
                              </w:trPr>
                              <w:tc>
                                <w:tcPr>
                                  <w:tcW w:w="734" w:type="dxa"/>
                                  <w:shd w:val="clear" w:color="auto" w:fill="auto"/>
                                  <w:vAlign w:val="center"/>
                                </w:tcPr>
                                <w:p w14:paraId="253EE23C"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106</w:t>
                                  </w:r>
                                </w:p>
                              </w:tc>
                              <w:tc>
                                <w:tcPr>
                                  <w:tcW w:w="991" w:type="dxa"/>
                                  <w:shd w:val="clear" w:color="auto" w:fill="auto"/>
                                  <w:vAlign w:val="center"/>
                                </w:tcPr>
                                <w:p w14:paraId="7879D25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296,826</w:t>
                                  </w:r>
                                </w:p>
                              </w:tc>
                              <w:tc>
                                <w:tcPr>
                                  <w:tcW w:w="916" w:type="dxa"/>
                                  <w:shd w:val="clear" w:color="auto" w:fill="auto"/>
                                  <w:vAlign w:val="center"/>
                                </w:tcPr>
                                <w:p w14:paraId="748641F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155,669</w:t>
                                  </w:r>
                                </w:p>
                              </w:tc>
                              <w:tc>
                                <w:tcPr>
                                  <w:tcW w:w="790" w:type="dxa"/>
                                  <w:tcBorders>
                                    <w:right w:val="double" w:sz="4" w:space="0" w:color="auto"/>
                                  </w:tcBorders>
                                  <w:shd w:val="clear" w:color="auto" w:fill="auto"/>
                                  <w:vAlign w:val="center"/>
                                </w:tcPr>
                                <w:p w14:paraId="5D9CB68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52.44 </w:t>
                                  </w:r>
                                </w:p>
                              </w:tc>
                              <w:tc>
                                <w:tcPr>
                                  <w:tcW w:w="992" w:type="dxa"/>
                                  <w:tcBorders>
                                    <w:left w:val="double" w:sz="4" w:space="0" w:color="auto"/>
                                  </w:tcBorders>
                                  <w:shd w:val="clear" w:color="auto" w:fill="auto"/>
                                  <w:vAlign w:val="center"/>
                                </w:tcPr>
                                <w:p w14:paraId="6014571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395,743</w:t>
                                  </w:r>
                                </w:p>
                              </w:tc>
                              <w:tc>
                                <w:tcPr>
                                  <w:tcW w:w="916" w:type="dxa"/>
                                  <w:shd w:val="clear" w:color="auto" w:fill="auto"/>
                                  <w:vAlign w:val="center"/>
                                </w:tcPr>
                                <w:p w14:paraId="075E61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226,295</w:t>
                                  </w:r>
                                </w:p>
                              </w:tc>
                              <w:tc>
                                <w:tcPr>
                                  <w:tcW w:w="785" w:type="dxa"/>
                                  <w:shd w:val="clear" w:color="auto" w:fill="auto"/>
                                  <w:vAlign w:val="center"/>
                                </w:tcPr>
                                <w:p w14:paraId="4ACB87E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57.18 </w:t>
                                  </w:r>
                                </w:p>
                              </w:tc>
                            </w:tr>
                            <w:tr w:rsidR="00472D57" w:rsidRPr="00F616B9" w14:paraId="438465AA" w14:textId="77777777" w:rsidTr="000C28B3">
                              <w:trPr>
                                <w:trHeight w:val="56"/>
                              </w:trPr>
                              <w:tc>
                                <w:tcPr>
                                  <w:tcW w:w="734" w:type="dxa"/>
                                  <w:shd w:val="clear" w:color="auto" w:fill="auto"/>
                                  <w:vAlign w:val="center"/>
                                </w:tcPr>
                                <w:p w14:paraId="410ACA4A"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107</w:t>
                                  </w:r>
                                </w:p>
                              </w:tc>
                              <w:tc>
                                <w:tcPr>
                                  <w:tcW w:w="991" w:type="dxa"/>
                                  <w:shd w:val="clear" w:color="auto" w:fill="auto"/>
                                  <w:vAlign w:val="center"/>
                                </w:tcPr>
                                <w:p w14:paraId="55FF4F6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320,315</w:t>
                                  </w:r>
                                </w:p>
                              </w:tc>
                              <w:tc>
                                <w:tcPr>
                                  <w:tcW w:w="916" w:type="dxa"/>
                                  <w:shd w:val="clear" w:color="auto" w:fill="auto"/>
                                  <w:vAlign w:val="center"/>
                                </w:tcPr>
                                <w:p w14:paraId="3E96DA9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171,380</w:t>
                                  </w:r>
                                </w:p>
                              </w:tc>
                              <w:tc>
                                <w:tcPr>
                                  <w:tcW w:w="790" w:type="dxa"/>
                                  <w:tcBorders>
                                    <w:right w:val="double" w:sz="4" w:space="0" w:color="auto"/>
                                  </w:tcBorders>
                                  <w:shd w:val="clear" w:color="auto" w:fill="auto"/>
                                  <w:vAlign w:val="center"/>
                                </w:tcPr>
                                <w:p w14:paraId="3C4BE1F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53.50 </w:t>
                                  </w:r>
                                </w:p>
                              </w:tc>
                              <w:tc>
                                <w:tcPr>
                                  <w:tcW w:w="992" w:type="dxa"/>
                                  <w:tcBorders>
                                    <w:left w:val="double" w:sz="4" w:space="0" w:color="auto"/>
                                  </w:tcBorders>
                                  <w:shd w:val="clear" w:color="auto" w:fill="auto"/>
                                  <w:vAlign w:val="center"/>
                                </w:tcPr>
                                <w:p w14:paraId="4627984B"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429,579</w:t>
                                  </w:r>
                                </w:p>
                              </w:tc>
                              <w:tc>
                                <w:tcPr>
                                  <w:tcW w:w="916" w:type="dxa"/>
                                  <w:shd w:val="clear" w:color="auto" w:fill="auto"/>
                                  <w:vAlign w:val="center"/>
                                </w:tcPr>
                                <w:p w14:paraId="780A427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250,899</w:t>
                                  </w:r>
                                </w:p>
                              </w:tc>
                              <w:tc>
                                <w:tcPr>
                                  <w:tcW w:w="785" w:type="dxa"/>
                                  <w:shd w:val="clear" w:color="auto" w:fill="auto"/>
                                  <w:vAlign w:val="center"/>
                                </w:tcPr>
                                <w:p w14:paraId="3CA5E66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58.41 </w:t>
                                  </w:r>
                                </w:p>
                              </w:tc>
                            </w:tr>
                            <w:tr w:rsidR="00472D57" w:rsidRPr="00F616B9" w14:paraId="0B534FA1" w14:textId="77777777" w:rsidTr="000C28B3">
                              <w:trPr>
                                <w:trHeight w:val="56"/>
                              </w:trPr>
                              <w:tc>
                                <w:tcPr>
                                  <w:tcW w:w="734" w:type="dxa"/>
                                  <w:shd w:val="clear" w:color="auto" w:fill="auto"/>
                                  <w:vAlign w:val="center"/>
                                </w:tcPr>
                                <w:p w14:paraId="493D14B5"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108</w:t>
                                  </w:r>
                                </w:p>
                              </w:tc>
                              <w:tc>
                                <w:tcPr>
                                  <w:tcW w:w="991" w:type="dxa"/>
                                  <w:shd w:val="clear" w:color="auto" w:fill="auto"/>
                                  <w:vAlign w:val="center"/>
                                </w:tcPr>
                                <w:p w14:paraId="4750377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341,972</w:t>
                                  </w:r>
                                </w:p>
                              </w:tc>
                              <w:tc>
                                <w:tcPr>
                                  <w:tcW w:w="916" w:type="dxa"/>
                                  <w:shd w:val="clear" w:color="auto" w:fill="auto"/>
                                  <w:vAlign w:val="center"/>
                                </w:tcPr>
                                <w:p w14:paraId="6B6C0C7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185,557</w:t>
                                  </w:r>
                                </w:p>
                              </w:tc>
                              <w:tc>
                                <w:tcPr>
                                  <w:tcW w:w="790" w:type="dxa"/>
                                  <w:tcBorders>
                                    <w:right w:val="double" w:sz="4" w:space="0" w:color="auto"/>
                                  </w:tcBorders>
                                  <w:shd w:val="clear" w:color="auto" w:fill="auto"/>
                                  <w:vAlign w:val="center"/>
                                </w:tcPr>
                                <w:p w14:paraId="2B28362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54.26 </w:t>
                                  </w:r>
                                </w:p>
                              </w:tc>
                              <w:tc>
                                <w:tcPr>
                                  <w:tcW w:w="992" w:type="dxa"/>
                                  <w:tcBorders>
                                    <w:left w:val="double" w:sz="4" w:space="0" w:color="auto"/>
                                  </w:tcBorders>
                                  <w:shd w:val="clear" w:color="auto" w:fill="auto"/>
                                  <w:vAlign w:val="center"/>
                                </w:tcPr>
                                <w:p w14:paraId="40B37F0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458,265</w:t>
                                  </w:r>
                                </w:p>
                              </w:tc>
                              <w:tc>
                                <w:tcPr>
                                  <w:tcW w:w="916" w:type="dxa"/>
                                  <w:shd w:val="clear" w:color="auto" w:fill="auto"/>
                                  <w:vAlign w:val="center"/>
                                </w:tcPr>
                                <w:p w14:paraId="411CA3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270,599</w:t>
                                  </w:r>
                                </w:p>
                              </w:tc>
                              <w:tc>
                                <w:tcPr>
                                  <w:tcW w:w="785" w:type="dxa"/>
                                  <w:shd w:val="clear" w:color="auto" w:fill="auto"/>
                                  <w:vAlign w:val="center"/>
                                </w:tcPr>
                                <w:p w14:paraId="02B5964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59.05 </w:t>
                                  </w:r>
                                </w:p>
                              </w:tc>
                            </w:tr>
                            <w:tr w:rsidR="00472D57" w:rsidRPr="00F616B9" w14:paraId="3ECB6E03" w14:textId="77777777" w:rsidTr="000C28B3">
                              <w:trPr>
                                <w:trHeight w:val="56"/>
                              </w:trPr>
                              <w:tc>
                                <w:tcPr>
                                  <w:tcW w:w="734" w:type="dxa"/>
                                  <w:shd w:val="clear" w:color="auto" w:fill="auto"/>
                                  <w:vAlign w:val="center"/>
                                </w:tcPr>
                                <w:p w14:paraId="1622968E"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109</w:t>
                                  </w:r>
                                </w:p>
                              </w:tc>
                              <w:tc>
                                <w:tcPr>
                                  <w:tcW w:w="991" w:type="dxa"/>
                                  <w:shd w:val="clear" w:color="auto" w:fill="auto"/>
                                  <w:vAlign w:val="center"/>
                                </w:tcPr>
                                <w:p w14:paraId="47F67F7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362,393</w:t>
                                  </w:r>
                                </w:p>
                              </w:tc>
                              <w:tc>
                                <w:tcPr>
                                  <w:tcW w:w="916" w:type="dxa"/>
                                  <w:shd w:val="clear" w:color="auto" w:fill="auto"/>
                                  <w:vAlign w:val="center"/>
                                </w:tcPr>
                                <w:p w14:paraId="5686056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199,592</w:t>
                                  </w:r>
                                </w:p>
                              </w:tc>
                              <w:tc>
                                <w:tcPr>
                                  <w:tcW w:w="790" w:type="dxa"/>
                                  <w:tcBorders>
                                    <w:right w:val="double" w:sz="4" w:space="0" w:color="auto"/>
                                  </w:tcBorders>
                                  <w:shd w:val="clear" w:color="auto" w:fill="auto"/>
                                  <w:vAlign w:val="center"/>
                                </w:tcPr>
                                <w:p w14:paraId="6E898BD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55.08 </w:t>
                                  </w:r>
                                </w:p>
                              </w:tc>
                              <w:tc>
                                <w:tcPr>
                                  <w:tcW w:w="992" w:type="dxa"/>
                                  <w:tcBorders>
                                    <w:left w:val="double" w:sz="4" w:space="0" w:color="auto"/>
                                  </w:tcBorders>
                                  <w:shd w:val="clear" w:color="auto" w:fill="auto"/>
                                  <w:vAlign w:val="center"/>
                                </w:tcPr>
                                <w:p w14:paraId="2DC5BD8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485,305</w:t>
                                  </w:r>
                                </w:p>
                              </w:tc>
                              <w:tc>
                                <w:tcPr>
                                  <w:tcW w:w="916" w:type="dxa"/>
                                  <w:shd w:val="clear" w:color="auto" w:fill="auto"/>
                                  <w:vAlign w:val="center"/>
                                </w:tcPr>
                                <w:p w14:paraId="1603929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289,800</w:t>
                                  </w:r>
                                </w:p>
                              </w:tc>
                              <w:tc>
                                <w:tcPr>
                                  <w:tcW w:w="785" w:type="dxa"/>
                                  <w:shd w:val="clear" w:color="auto" w:fill="auto"/>
                                  <w:vAlign w:val="center"/>
                                </w:tcPr>
                                <w:p w14:paraId="221C9D4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59.72 </w:t>
                                  </w:r>
                                </w:p>
                              </w:tc>
                            </w:tr>
                            <w:tr w:rsidR="00472D57" w:rsidRPr="00F616B9" w14:paraId="19E81001" w14:textId="77777777" w:rsidTr="000C28B3">
                              <w:trPr>
                                <w:trHeight w:val="56"/>
                              </w:trPr>
                              <w:tc>
                                <w:tcPr>
                                  <w:tcW w:w="734" w:type="dxa"/>
                                  <w:shd w:val="clear" w:color="auto" w:fill="auto"/>
                                  <w:vAlign w:val="center"/>
                                </w:tcPr>
                                <w:p w14:paraId="1D48372B"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110</w:t>
                                  </w:r>
                                </w:p>
                              </w:tc>
                              <w:tc>
                                <w:tcPr>
                                  <w:tcW w:w="991" w:type="dxa"/>
                                  <w:shd w:val="clear" w:color="auto" w:fill="auto"/>
                                  <w:vAlign w:val="center"/>
                                </w:tcPr>
                                <w:p w14:paraId="76792A6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358,221</w:t>
                                  </w:r>
                                </w:p>
                              </w:tc>
                              <w:tc>
                                <w:tcPr>
                                  <w:tcW w:w="916" w:type="dxa"/>
                                  <w:shd w:val="clear" w:color="auto" w:fill="auto"/>
                                  <w:vAlign w:val="center"/>
                                </w:tcPr>
                                <w:p w14:paraId="215DDEE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200,071</w:t>
                                  </w:r>
                                </w:p>
                              </w:tc>
                              <w:tc>
                                <w:tcPr>
                                  <w:tcW w:w="790" w:type="dxa"/>
                                  <w:tcBorders>
                                    <w:right w:val="double" w:sz="4" w:space="0" w:color="auto"/>
                                  </w:tcBorders>
                                  <w:shd w:val="clear" w:color="auto" w:fill="auto"/>
                                  <w:vAlign w:val="center"/>
                                </w:tcPr>
                                <w:p w14:paraId="293D4A6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55.85 </w:t>
                                  </w:r>
                                </w:p>
                              </w:tc>
                              <w:tc>
                                <w:tcPr>
                                  <w:tcW w:w="992" w:type="dxa"/>
                                  <w:tcBorders>
                                    <w:left w:val="double" w:sz="4" w:space="0" w:color="auto"/>
                                  </w:tcBorders>
                                  <w:shd w:val="clear" w:color="auto" w:fill="auto"/>
                                  <w:vAlign w:val="center"/>
                                </w:tcPr>
                                <w:p w14:paraId="2F5CA01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479,266</w:t>
                                  </w:r>
                                </w:p>
                              </w:tc>
                              <w:tc>
                                <w:tcPr>
                                  <w:tcW w:w="916" w:type="dxa"/>
                                  <w:shd w:val="clear" w:color="auto" w:fill="auto"/>
                                  <w:vAlign w:val="center"/>
                                </w:tcPr>
                                <w:p w14:paraId="0F75AB0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289,789</w:t>
                                  </w:r>
                                </w:p>
                              </w:tc>
                              <w:tc>
                                <w:tcPr>
                                  <w:tcW w:w="785" w:type="dxa"/>
                                  <w:shd w:val="clear" w:color="auto" w:fill="auto"/>
                                  <w:vAlign w:val="center"/>
                                </w:tcPr>
                                <w:p w14:paraId="302F193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60.47 </w:t>
                                  </w:r>
                                </w:p>
                              </w:tc>
                            </w:tr>
                            <w:tr w:rsidR="00472D57" w:rsidRPr="00F616B9" w14:paraId="2489E9CA" w14:textId="77777777" w:rsidTr="000C28B3">
                              <w:trPr>
                                <w:trHeight w:val="56"/>
                              </w:trPr>
                              <w:tc>
                                <w:tcPr>
                                  <w:tcW w:w="734" w:type="dxa"/>
                                  <w:shd w:val="clear" w:color="auto" w:fill="auto"/>
                                  <w:vAlign w:val="center"/>
                                </w:tcPr>
                                <w:p w14:paraId="76BABDD8"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111</w:t>
                                  </w:r>
                                </w:p>
                              </w:tc>
                              <w:tc>
                                <w:tcPr>
                                  <w:tcW w:w="991" w:type="dxa"/>
                                  <w:shd w:val="clear" w:color="auto" w:fill="auto"/>
                                  <w:vAlign w:val="center"/>
                                </w:tcPr>
                                <w:p w14:paraId="7511EC3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375,844</w:t>
                                  </w:r>
                                </w:p>
                              </w:tc>
                              <w:tc>
                                <w:tcPr>
                                  <w:tcW w:w="916" w:type="dxa"/>
                                  <w:shd w:val="clear" w:color="auto" w:fill="auto"/>
                                  <w:vAlign w:val="center"/>
                                </w:tcPr>
                                <w:p w14:paraId="4BA1129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209,763</w:t>
                                  </w:r>
                                </w:p>
                              </w:tc>
                              <w:tc>
                                <w:tcPr>
                                  <w:tcW w:w="790" w:type="dxa"/>
                                  <w:tcBorders>
                                    <w:right w:val="double" w:sz="4" w:space="0" w:color="auto"/>
                                  </w:tcBorders>
                                  <w:shd w:val="clear" w:color="auto" w:fill="auto"/>
                                  <w:vAlign w:val="center"/>
                                </w:tcPr>
                                <w:p w14:paraId="7D520AE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55.81 </w:t>
                                  </w:r>
                                </w:p>
                              </w:tc>
                              <w:tc>
                                <w:tcPr>
                                  <w:tcW w:w="992" w:type="dxa"/>
                                  <w:tcBorders>
                                    <w:left w:val="double" w:sz="4" w:space="0" w:color="auto"/>
                                  </w:tcBorders>
                                  <w:shd w:val="clear" w:color="auto" w:fill="auto"/>
                                  <w:vAlign w:val="center"/>
                                </w:tcPr>
                                <w:p w14:paraId="4F78618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502,243</w:t>
                                  </w:r>
                                </w:p>
                              </w:tc>
                              <w:tc>
                                <w:tcPr>
                                  <w:tcW w:w="916" w:type="dxa"/>
                                  <w:shd w:val="clear" w:color="auto" w:fill="auto"/>
                                  <w:vAlign w:val="center"/>
                                </w:tcPr>
                                <w:p w14:paraId="5841972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303,330</w:t>
                                  </w:r>
                                </w:p>
                              </w:tc>
                              <w:tc>
                                <w:tcPr>
                                  <w:tcW w:w="785" w:type="dxa"/>
                                  <w:shd w:val="clear" w:color="auto" w:fill="auto"/>
                                  <w:vAlign w:val="center"/>
                                </w:tcPr>
                                <w:p w14:paraId="6750DF0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60.40 </w:t>
                                  </w:r>
                                </w:p>
                              </w:tc>
                            </w:tr>
                            <w:tr w:rsidR="00472D57" w:rsidRPr="00F616B9" w14:paraId="17E9FB3B" w14:textId="77777777" w:rsidTr="000C28B3">
                              <w:trPr>
                                <w:trHeight w:val="56"/>
                              </w:trPr>
                              <w:tc>
                                <w:tcPr>
                                  <w:tcW w:w="734" w:type="dxa"/>
                                  <w:tcBorders>
                                    <w:bottom w:val="single" w:sz="4" w:space="0" w:color="auto"/>
                                  </w:tcBorders>
                                  <w:shd w:val="clear" w:color="auto" w:fill="auto"/>
                                  <w:vAlign w:val="center"/>
                                </w:tcPr>
                                <w:p w14:paraId="59DAABB8"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112</w:t>
                                  </w:r>
                                </w:p>
                              </w:tc>
                              <w:tc>
                                <w:tcPr>
                                  <w:tcW w:w="991" w:type="dxa"/>
                                  <w:tcBorders>
                                    <w:bottom w:val="single" w:sz="4" w:space="0" w:color="auto"/>
                                  </w:tcBorders>
                                  <w:shd w:val="clear" w:color="auto" w:fill="auto"/>
                                  <w:vAlign w:val="center"/>
                                </w:tcPr>
                                <w:p w14:paraId="34FA9AAB"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402,546</w:t>
                                  </w:r>
                                </w:p>
                              </w:tc>
                              <w:tc>
                                <w:tcPr>
                                  <w:tcW w:w="916" w:type="dxa"/>
                                  <w:tcBorders>
                                    <w:bottom w:val="single" w:sz="4" w:space="0" w:color="auto"/>
                                  </w:tcBorders>
                                  <w:shd w:val="clear" w:color="auto" w:fill="auto"/>
                                  <w:vAlign w:val="center"/>
                                </w:tcPr>
                                <w:p w14:paraId="0D0C706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228,420</w:t>
                                  </w:r>
                                </w:p>
                              </w:tc>
                              <w:tc>
                                <w:tcPr>
                                  <w:tcW w:w="790" w:type="dxa"/>
                                  <w:tcBorders>
                                    <w:bottom w:val="single" w:sz="4" w:space="0" w:color="auto"/>
                                    <w:right w:val="double" w:sz="4" w:space="0" w:color="auto"/>
                                  </w:tcBorders>
                                  <w:shd w:val="clear" w:color="auto" w:fill="auto"/>
                                  <w:vAlign w:val="center"/>
                                </w:tcPr>
                                <w:p w14:paraId="3140266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56.74 </w:t>
                                  </w:r>
                                </w:p>
                              </w:tc>
                              <w:tc>
                                <w:tcPr>
                                  <w:tcW w:w="992" w:type="dxa"/>
                                  <w:tcBorders>
                                    <w:left w:val="double" w:sz="4" w:space="0" w:color="auto"/>
                                    <w:bottom w:val="single" w:sz="4" w:space="0" w:color="auto"/>
                                  </w:tcBorders>
                                  <w:shd w:val="clear" w:color="auto" w:fill="auto"/>
                                  <w:vAlign w:val="center"/>
                                </w:tcPr>
                                <w:p w14:paraId="050E569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542,052</w:t>
                                  </w:r>
                                </w:p>
                              </w:tc>
                              <w:tc>
                                <w:tcPr>
                                  <w:tcW w:w="916" w:type="dxa"/>
                                  <w:tcBorders>
                                    <w:bottom w:val="single" w:sz="4" w:space="0" w:color="auto"/>
                                  </w:tcBorders>
                                  <w:shd w:val="clear" w:color="auto" w:fill="auto"/>
                                  <w:vAlign w:val="center"/>
                                </w:tcPr>
                                <w:p w14:paraId="121C035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331,486</w:t>
                                  </w:r>
                                </w:p>
                              </w:tc>
                              <w:tc>
                                <w:tcPr>
                                  <w:tcW w:w="785" w:type="dxa"/>
                                  <w:tcBorders>
                                    <w:bottom w:val="single" w:sz="4" w:space="0" w:color="auto"/>
                                  </w:tcBorders>
                                  <w:shd w:val="clear" w:color="auto" w:fill="auto"/>
                                  <w:vAlign w:val="center"/>
                                </w:tcPr>
                                <w:p w14:paraId="57BA0F4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61.15 </w:t>
                                  </w:r>
                                </w:p>
                              </w:tc>
                            </w:tr>
                            <w:tr w:rsidR="00472D57" w:rsidRPr="00F616B9" w14:paraId="6EE2CD0C" w14:textId="77777777" w:rsidTr="000152CB">
                              <w:trPr>
                                <w:trHeight w:val="56"/>
                              </w:trPr>
                              <w:tc>
                                <w:tcPr>
                                  <w:tcW w:w="6124" w:type="dxa"/>
                                  <w:gridSpan w:val="7"/>
                                  <w:tcBorders>
                                    <w:top w:val="single" w:sz="4" w:space="0" w:color="auto"/>
                                    <w:left w:val="nil"/>
                                    <w:bottom w:val="nil"/>
                                    <w:right w:val="nil"/>
                                  </w:tcBorders>
                                  <w:shd w:val="clear" w:color="auto" w:fill="auto"/>
                                  <w:vAlign w:val="center"/>
                                </w:tcPr>
                                <w:p w14:paraId="0657BC63" w14:textId="77777777" w:rsidR="00472D57" w:rsidRPr="00E70B9C" w:rsidRDefault="00472D57" w:rsidP="000152CB">
                                  <w:pPr>
                                    <w:pStyle w:val="21"/>
                                    <w:overflowPunct w:val="0"/>
                                    <w:spacing w:beforeLines="10" w:before="24" w:afterLines="50" w:line="200" w:lineRule="exact"/>
                                    <w:ind w:leftChars="-59" w:left="339" w:hangingChars="267" w:hanging="481"/>
                                    <w:rPr>
                                      <w:rFonts w:ascii="標楷體" w:eastAsia="標楷體" w:hAnsi="標楷體"/>
                                      <w:sz w:val="18"/>
                                      <w:szCs w:val="18"/>
                                    </w:rPr>
                                  </w:pPr>
                                  <w:r w:rsidRPr="00E70B9C">
                                    <w:rPr>
                                      <w:rFonts w:ascii="標楷體" w:eastAsia="標楷體" w:hAnsi="標楷體" w:hint="eastAsia"/>
                                      <w:sz w:val="18"/>
                                      <w:szCs w:val="18"/>
                                    </w:rPr>
                                    <w:t>資料來源︰整理自交通</w:t>
                                  </w:r>
                                  <w:r w:rsidRPr="00E70B9C">
                                    <w:rPr>
                                      <w:rFonts w:ascii="標楷體" w:eastAsia="標楷體" w:hAnsi="標楷體"/>
                                      <w:sz w:val="18"/>
                                      <w:szCs w:val="18"/>
                                    </w:rPr>
                                    <w:t>部</w:t>
                                  </w:r>
                                  <w:r w:rsidRPr="00E70B9C">
                                    <w:rPr>
                                      <w:rFonts w:ascii="標楷體" w:eastAsia="標楷體" w:hAnsi="標楷體" w:hint="eastAsia"/>
                                      <w:sz w:val="18"/>
                                      <w:szCs w:val="18"/>
                                    </w:rPr>
                                    <w:t>統</w:t>
                                  </w:r>
                                  <w:r w:rsidRPr="00E70B9C">
                                    <w:rPr>
                                      <w:rFonts w:ascii="標楷體" w:eastAsia="標楷體" w:hAnsi="標楷體"/>
                                      <w:sz w:val="18"/>
                                      <w:szCs w:val="18"/>
                                    </w:rPr>
                                    <w:t>計</w:t>
                                  </w:r>
                                  <w:r w:rsidRPr="00E70B9C">
                                    <w:rPr>
                                      <w:rFonts w:ascii="標楷體" w:eastAsia="標楷體" w:hAnsi="標楷體" w:hint="eastAsia"/>
                                      <w:sz w:val="18"/>
                                      <w:szCs w:val="18"/>
                                    </w:rPr>
                                    <w:t>查詢</w:t>
                                  </w:r>
                                  <w:r w:rsidRPr="00E70B9C">
                                    <w:rPr>
                                      <w:rFonts w:ascii="標楷體" w:eastAsia="標楷體" w:hAnsi="標楷體"/>
                                      <w:sz w:val="18"/>
                                      <w:szCs w:val="18"/>
                                    </w:rPr>
                                    <w:t>網</w:t>
                                  </w:r>
                                  <w:r w:rsidRPr="00E70B9C">
                                    <w:rPr>
                                      <w:rFonts w:ascii="標楷體" w:eastAsia="標楷體" w:hAnsi="標楷體" w:hint="eastAsia"/>
                                      <w:sz w:val="18"/>
                                      <w:szCs w:val="18"/>
                                    </w:rPr>
                                    <w:t>資料。</w:t>
                                  </w:r>
                                </w:p>
                              </w:tc>
                            </w:tr>
                          </w:tbl>
                          <w:p w14:paraId="0DE13036" w14:textId="77777777" w:rsidR="00472D57" w:rsidRPr="0052453D" w:rsidRDefault="00472D57" w:rsidP="00472D57">
                            <w:pPr>
                              <w:spacing w:line="200" w:lineRule="exact"/>
                              <w:ind w:leftChars="-5" w:left="532" w:hangingChars="302" w:hanging="544"/>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2157D6" id="文字方塊 762329213" o:spid="_x0000_s1032" type="#_x0000_t202" style="position:absolute;left:0;text-align:left;margin-left:272.65pt;margin-top:95.35pt;width:323.85pt;height:205.2pt;z-index:-251541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" fillcolor="window" stroked="f" strokeweight=".5pt">
                <v:textbox inset="1mm,1mm,1mm,1mm">
                  <w:txbxContent>
                    <w:tbl>
                      <w:tblPr>
                        <w:tblW w:w="61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991"/>
                        <w:gridCol w:w="916"/>
                        <w:gridCol w:w="790"/>
                        <w:gridCol w:w="992"/>
                        <w:gridCol w:w="916"/>
                        <w:gridCol w:w="785"/>
                      </w:tblGrid>
                      <w:tr w:rsidR="00472D57" w:rsidRPr="00F616B9" w14:paraId="03796568" w14:textId="77777777" w:rsidTr="001B47D5">
                        <w:trPr>
                          <w:trHeight w:val="422"/>
                        </w:trPr>
                        <w:tc>
                          <w:tcPr>
                            <w:tcW w:w="6124" w:type="dxa"/>
                            <w:gridSpan w:val="7"/>
                            <w:tcBorders>
                              <w:top w:val="nil"/>
                              <w:left w:val="nil"/>
                              <w:right w:val="nil"/>
                              <w:tl2br w:val="nil"/>
                            </w:tcBorders>
                            <w:shd w:val="clear" w:color="auto" w:fill="FFFFFF"/>
                            <w:vAlign w:val="center"/>
                          </w:tcPr>
                          <w:p w14:paraId="2243614A" w14:textId="77777777" w:rsidR="00472D57" w:rsidRPr="00886533" w:rsidRDefault="00472D57" w:rsidP="008646CF">
                            <w:pPr>
                              <w:spacing w:afterLines="20" w:after="48" w:line="320" w:lineRule="exact"/>
                              <w:jc w:val="center"/>
                              <w:rPr>
                                <w:rFonts w:ascii="標楷體" w:eastAsia="標楷體" w:hAnsi="標楷體"/>
                                <w:b/>
                                <w:color w:val="000000"/>
                              </w:rPr>
                            </w:pPr>
                            <w:r w:rsidRPr="00886533">
                              <w:rPr>
                                <w:rFonts w:ascii="標楷體" w:eastAsia="標楷體" w:hAnsi="標楷體" w:hint="eastAsia"/>
                                <w:b/>
                                <w:color w:val="000000"/>
                              </w:rPr>
                              <w:t>表</w:t>
                            </w:r>
                            <w:r>
                              <w:rPr>
                                <w:rFonts w:ascii="標楷體" w:eastAsia="標楷體" w:hAnsi="標楷體" w:hint="eastAsia"/>
                                <w:b/>
                                <w:color w:val="000000"/>
                              </w:rPr>
                              <w:t>4</w:t>
                            </w:r>
                            <w:r w:rsidRPr="00886533">
                              <w:rPr>
                                <w:rFonts w:ascii="標楷體" w:eastAsia="標楷體" w:hAnsi="標楷體" w:hint="eastAsia"/>
                                <w:b/>
                                <w:color w:val="000000"/>
                              </w:rPr>
                              <w:t xml:space="preserve">　機</w:t>
                            </w:r>
                            <w:r w:rsidRPr="00886533">
                              <w:rPr>
                                <w:rFonts w:ascii="標楷體" w:eastAsia="標楷體" w:hAnsi="標楷體"/>
                                <w:b/>
                                <w:color w:val="000000"/>
                              </w:rPr>
                              <w:t>車</w:t>
                            </w:r>
                            <w:r w:rsidRPr="00886533">
                              <w:rPr>
                                <w:rFonts w:ascii="標楷體" w:eastAsia="標楷體" w:hAnsi="標楷體" w:hint="eastAsia"/>
                                <w:b/>
                                <w:color w:val="000000"/>
                              </w:rPr>
                              <w:t>交</w:t>
                            </w:r>
                            <w:r w:rsidRPr="00886533">
                              <w:rPr>
                                <w:rFonts w:ascii="標楷體" w:eastAsia="標楷體" w:hAnsi="標楷體"/>
                                <w:b/>
                                <w:color w:val="000000"/>
                              </w:rPr>
                              <w:t>通事故</w:t>
                            </w:r>
                            <w:r w:rsidRPr="00886533">
                              <w:rPr>
                                <w:rFonts w:ascii="標楷體" w:eastAsia="標楷體" w:hAnsi="標楷體" w:hint="eastAsia"/>
                                <w:b/>
                                <w:color w:val="000000"/>
                              </w:rPr>
                              <w:t>及</w:t>
                            </w:r>
                            <w:r w:rsidRPr="00886533">
                              <w:rPr>
                                <w:rFonts w:ascii="標楷體" w:eastAsia="標楷體" w:hAnsi="標楷體"/>
                                <w:b/>
                                <w:color w:val="000000"/>
                              </w:rPr>
                              <w:t>死傷</w:t>
                            </w:r>
                            <w:r w:rsidRPr="00886533">
                              <w:rPr>
                                <w:rFonts w:ascii="標楷體" w:eastAsia="標楷體" w:hAnsi="標楷體" w:hint="eastAsia"/>
                                <w:b/>
                                <w:color w:val="000000"/>
                              </w:rPr>
                              <w:t>情形</w:t>
                            </w:r>
                          </w:p>
                          <w:p w14:paraId="0DF82393" w14:textId="77777777" w:rsidR="00472D57" w:rsidRDefault="00472D57" w:rsidP="00402CDC">
                            <w:pPr>
                              <w:spacing w:afterLines="10" w:after="24" w:line="220" w:lineRule="exact"/>
                              <w:jc w:val="right"/>
                              <w:rPr>
                                <w:rFonts w:ascii="標楷體" w:eastAsia="標楷體" w:hAnsi="標楷體"/>
                              </w:rPr>
                            </w:pPr>
                            <w:r w:rsidRPr="00886533">
                              <w:rPr>
                                <w:rFonts w:ascii="標楷體" w:eastAsia="標楷體" w:hAnsi="標楷體" w:hint="eastAsia"/>
                                <w:bCs/>
                                <w:color w:val="000000"/>
                                <w:sz w:val="20"/>
                                <w:szCs w:val="20"/>
                              </w:rPr>
                              <w:t>單位：件、％、</w:t>
                            </w:r>
                            <w:r w:rsidRPr="00886533">
                              <w:rPr>
                                <w:rFonts w:ascii="標楷體" w:eastAsia="標楷體" w:hAnsi="標楷體"/>
                                <w:bCs/>
                                <w:color w:val="000000"/>
                                <w:sz w:val="20"/>
                                <w:szCs w:val="20"/>
                              </w:rPr>
                              <w:t>人</w:t>
                            </w:r>
                          </w:p>
                        </w:tc>
                      </w:tr>
                      <w:tr w:rsidR="00472D57" w:rsidRPr="00F616B9" w14:paraId="48512B63" w14:textId="77777777" w:rsidTr="000C28B3">
                        <w:trPr>
                          <w:trHeight w:val="199"/>
                        </w:trPr>
                        <w:tc>
                          <w:tcPr>
                            <w:tcW w:w="734" w:type="dxa"/>
                            <w:vMerge w:val="restart"/>
                            <w:tcBorders>
                              <w:tl2br w:val="nil"/>
                            </w:tcBorders>
                            <w:shd w:val="clear" w:color="auto" w:fill="CCECFF"/>
                            <w:vAlign w:val="center"/>
                          </w:tcPr>
                          <w:p w14:paraId="6333FBF1"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年</w:t>
                            </w:r>
                            <w:r w:rsidRPr="00971961">
                              <w:rPr>
                                <w:rFonts w:ascii="標楷體" w:eastAsia="標楷體" w:hAnsi="標楷體"/>
                                <w:sz w:val="20"/>
                                <w:szCs w:val="20"/>
                              </w:rPr>
                              <w:t>度</w:t>
                            </w:r>
                          </w:p>
                        </w:tc>
                        <w:tc>
                          <w:tcPr>
                            <w:tcW w:w="2697" w:type="dxa"/>
                            <w:gridSpan w:val="3"/>
                            <w:tcBorders>
                              <w:bottom w:val="nil"/>
                              <w:right w:val="double" w:sz="4" w:space="0" w:color="auto"/>
                            </w:tcBorders>
                            <w:shd w:val="clear" w:color="auto" w:fill="CCECFF"/>
                          </w:tcPr>
                          <w:p w14:paraId="5C5534BD"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交</w:t>
                            </w:r>
                            <w:r w:rsidRPr="00971961">
                              <w:rPr>
                                <w:rFonts w:ascii="標楷體" w:eastAsia="標楷體" w:hAnsi="標楷體"/>
                                <w:sz w:val="20"/>
                                <w:szCs w:val="20"/>
                              </w:rPr>
                              <w:t>通</w:t>
                            </w:r>
                            <w:r w:rsidRPr="00971961">
                              <w:rPr>
                                <w:rFonts w:ascii="標楷體" w:eastAsia="標楷體" w:hAnsi="標楷體" w:hint="eastAsia"/>
                                <w:sz w:val="20"/>
                                <w:szCs w:val="20"/>
                              </w:rPr>
                              <w:t>事</w:t>
                            </w:r>
                            <w:r w:rsidRPr="00971961">
                              <w:rPr>
                                <w:rFonts w:ascii="標楷體" w:eastAsia="標楷體" w:hAnsi="標楷體"/>
                                <w:sz w:val="20"/>
                                <w:szCs w:val="20"/>
                              </w:rPr>
                              <w:t>故件數</w:t>
                            </w:r>
                          </w:p>
                        </w:tc>
                        <w:tc>
                          <w:tcPr>
                            <w:tcW w:w="2693" w:type="dxa"/>
                            <w:gridSpan w:val="3"/>
                            <w:tcBorders>
                              <w:left w:val="double" w:sz="4" w:space="0" w:color="auto"/>
                              <w:bottom w:val="nil"/>
                            </w:tcBorders>
                            <w:shd w:val="clear" w:color="auto" w:fill="CCECFF"/>
                          </w:tcPr>
                          <w:p w14:paraId="4BD51345"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交通事故死</w:t>
                            </w:r>
                            <w:r w:rsidRPr="00971961">
                              <w:rPr>
                                <w:rFonts w:ascii="標楷體" w:eastAsia="標楷體" w:hAnsi="標楷體"/>
                                <w:sz w:val="20"/>
                                <w:szCs w:val="20"/>
                              </w:rPr>
                              <w:t>傷人</w:t>
                            </w:r>
                            <w:r w:rsidRPr="00971961">
                              <w:rPr>
                                <w:rFonts w:ascii="標楷體" w:eastAsia="標楷體" w:hAnsi="標楷體" w:hint="eastAsia"/>
                                <w:sz w:val="20"/>
                                <w:szCs w:val="20"/>
                              </w:rPr>
                              <w:t>數</w:t>
                            </w:r>
                          </w:p>
                        </w:tc>
                      </w:tr>
                      <w:tr w:rsidR="00472D57" w:rsidRPr="00F616B9" w14:paraId="6F125643" w14:textId="77777777" w:rsidTr="000C28B3">
                        <w:trPr>
                          <w:trHeight w:val="161"/>
                        </w:trPr>
                        <w:tc>
                          <w:tcPr>
                            <w:tcW w:w="734" w:type="dxa"/>
                            <w:vMerge/>
                            <w:tcBorders>
                              <w:tl2br w:val="nil"/>
                            </w:tcBorders>
                            <w:shd w:val="clear" w:color="auto" w:fill="CCECFF"/>
                          </w:tcPr>
                          <w:p w14:paraId="6CFA4F53" w14:textId="77777777" w:rsidR="00472D57" w:rsidRPr="00971961" w:rsidRDefault="00472D57" w:rsidP="00472D57">
                            <w:pPr>
                              <w:spacing w:line="230" w:lineRule="exact"/>
                              <w:ind w:rightChars="-7" w:right="-17"/>
                              <w:rPr>
                                <w:rFonts w:ascii="標楷體" w:eastAsia="標楷體" w:hAnsi="標楷體"/>
                                <w:sz w:val="20"/>
                                <w:szCs w:val="20"/>
                              </w:rPr>
                            </w:pPr>
                          </w:p>
                        </w:tc>
                        <w:tc>
                          <w:tcPr>
                            <w:tcW w:w="991" w:type="dxa"/>
                            <w:tcBorders>
                              <w:top w:val="nil"/>
                              <w:bottom w:val="nil"/>
                            </w:tcBorders>
                            <w:shd w:val="clear" w:color="auto" w:fill="CCECFF"/>
                          </w:tcPr>
                          <w:p w14:paraId="59C2259A" w14:textId="77777777" w:rsidR="00472D57" w:rsidRPr="00971961" w:rsidRDefault="00472D57" w:rsidP="00472D57">
                            <w:pPr>
                              <w:spacing w:line="230" w:lineRule="exact"/>
                              <w:ind w:rightChars="-7" w:right="-17"/>
                              <w:rPr>
                                <w:rFonts w:ascii="標楷體" w:eastAsia="標楷體" w:hAnsi="標楷體"/>
                                <w:sz w:val="20"/>
                                <w:szCs w:val="20"/>
                              </w:rPr>
                            </w:pPr>
                          </w:p>
                        </w:tc>
                        <w:tc>
                          <w:tcPr>
                            <w:tcW w:w="1706" w:type="dxa"/>
                            <w:gridSpan w:val="2"/>
                            <w:tcBorders>
                              <w:bottom w:val="nil"/>
                              <w:right w:val="double" w:sz="4" w:space="0" w:color="auto"/>
                            </w:tcBorders>
                            <w:shd w:val="clear" w:color="auto" w:fill="CCECFF"/>
                          </w:tcPr>
                          <w:p w14:paraId="082967EE"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機</w:t>
                            </w:r>
                            <w:r w:rsidRPr="00971961">
                              <w:rPr>
                                <w:rFonts w:ascii="標楷體" w:eastAsia="標楷體" w:hAnsi="標楷體"/>
                                <w:sz w:val="20"/>
                                <w:szCs w:val="20"/>
                              </w:rPr>
                              <w:t>車</w:t>
                            </w:r>
                            <w:r w:rsidRPr="00971961">
                              <w:rPr>
                                <w:rFonts w:ascii="標楷體" w:eastAsia="標楷體" w:hAnsi="標楷體" w:hint="eastAsia"/>
                                <w:sz w:val="20"/>
                                <w:szCs w:val="20"/>
                              </w:rPr>
                              <w:t>件</w:t>
                            </w:r>
                            <w:r w:rsidRPr="00971961">
                              <w:rPr>
                                <w:rFonts w:ascii="標楷體" w:eastAsia="標楷體" w:hAnsi="標楷體"/>
                                <w:sz w:val="20"/>
                                <w:szCs w:val="20"/>
                              </w:rPr>
                              <w:t>數</w:t>
                            </w:r>
                          </w:p>
                        </w:tc>
                        <w:tc>
                          <w:tcPr>
                            <w:tcW w:w="992" w:type="dxa"/>
                            <w:tcBorders>
                              <w:top w:val="nil"/>
                              <w:left w:val="double" w:sz="4" w:space="0" w:color="auto"/>
                              <w:bottom w:val="nil"/>
                            </w:tcBorders>
                            <w:shd w:val="clear" w:color="auto" w:fill="CCECFF"/>
                          </w:tcPr>
                          <w:p w14:paraId="3784C6EA" w14:textId="77777777" w:rsidR="00472D57" w:rsidRPr="00971961" w:rsidRDefault="00472D57" w:rsidP="00472D57">
                            <w:pPr>
                              <w:spacing w:line="230" w:lineRule="exact"/>
                              <w:ind w:rightChars="-7" w:right="-17"/>
                              <w:rPr>
                                <w:rFonts w:ascii="標楷體" w:eastAsia="標楷體" w:hAnsi="標楷體"/>
                                <w:sz w:val="20"/>
                                <w:szCs w:val="20"/>
                              </w:rPr>
                            </w:pPr>
                          </w:p>
                        </w:tc>
                        <w:tc>
                          <w:tcPr>
                            <w:tcW w:w="1701" w:type="dxa"/>
                            <w:gridSpan w:val="2"/>
                            <w:tcBorders>
                              <w:bottom w:val="nil"/>
                            </w:tcBorders>
                            <w:shd w:val="clear" w:color="auto" w:fill="CCECFF"/>
                          </w:tcPr>
                          <w:p w14:paraId="7BCFD459" w14:textId="77777777" w:rsidR="00472D57" w:rsidRPr="00971961" w:rsidRDefault="00472D57" w:rsidP="00472D57">
                            <w:pPr>
                              <w:spacing w:line="230" w:lineRule="exact"/>
                              <w:ind w:rightChars="-7" w:right="-17"/>
                              <w:rPr>
                                <w:rFonts w:ascii="標楷體" w:eastAsia="標楷體" w:hAnsi="標楷體"/>
                                <w:sz w:val="20"/>
                                <w:szCs w:val="20"/>
                              </w:rPr>
                            </w:pPr>
                            <w:r w:rsidRPr="00971961">
                              <w:rPr>
                                <w:rFonts w:ascii="標楷體" w:eastAsia="標楷體" w:hAnsi="標楷體" w:hint="eastAsia"/>
                                <w:sz w:val="20"/>
                                <w:szCs w:val="20"/>
                              </w:rPr>
                              <w:t>機</w:t>
                            </w:r>
                            <w:r w:rsidRPr="00971961">
                              <w:rPr>
                                <w:rFonts w:ascii="標楷體" w:eastAsia="標楷體" w:hAnsi="標楷體"/>
                                <w:sz w:val="20"/>
                                <w:szCs w:val="20"/>
                              </w:rPr>
                              <w:t>車</w:t>
                            </w:r>
                            <w:r w:rsidRPr="00971961">
                              <w:rPr>
                                <w:rFonts w:ascii="標楷體" w:eastAsia="標楷體" w:hAnsi="標楷體" w:hint="eastAsia"/>
                                <w:sz w:val="20"/>
                                <w:szCs w:val="20"/>
                              </w:rPr>
                              <w:t>死</w:t>
                            </w:r>
                            <w:r w:rsidRPr="00971961">
                              <w:rPr>
                                <w:rFonts w:ascii="標楷體" w:eastAsia="標楷體" w:hAnsi="標楷體"/>
                                <w:sz w:val="20"/>
                                <w:szCs w:val="20"/>
                              </w:rPr>
                              <w:t>傷人數</w:t>
                            </w:r>
                          </w:p>
                        </w:tc>
                      </w:tr>
                      <w:tr w:rsidR="00472D57" w:rsidRPr="00F616B9" w14:paraId="7A221BFA" w14:textId="77777777" w:rsidTr="000C28B3">
                        <w:trPr>
                          <w:trHeight w:val="110"/>
                        </w:trPr>
                        <w:tc>
                          <w:tcPr>
                            <w:tcW w:w="734" w:type="dxa"/>
                            <w:vMerge/>
                            <w:tcBorders>
                              <w:tl2br w:val="nil"/>
                            </w:tcBorders>
                            <w:shd w:val="clear" w:color="auto" w:fill="CCECFF"/>
                          </w:tcPr>
                          <w:p w14:paraId="2D8432F7" w14:textId="77777777" w:rsidR="00472D57" w:rsidRPr="00971961" w:rsidRDefault="00472D57" w:rsidP="00472D57">
                            <w:pPr>
                              <w:spacing w:line="230" w:lineRule="exact"/>
                              <w:ind w:rightChars="-7" w:right="-17"/>
                              <w:rPr>
                                <w:rFonts w:ascii="標楷體" w:eastAsia="標楷體" w:hAnsi="標楷體"/>
                                <w:sz w:val="20"/>
                                <w:szCs w:val="20"/>
                              </w:rPr>
                            </w:pPr>
                          </w:p>
                        </w:tc>
                        <w:tc>
                          <w:tcPr>
                            <w:tcW w:w="991" w:type="dxa"/>
                            <w:tcBorders>
                              <w:top w:val="nil"/>
                            </w:tcBorders>
                            <w:shd w:val="clear" w:color="auto" w:fill="CCECFF"/>
                          </w:tcPr>
                          <w:p w14:paraId="43A3F37D" w14:textId="77777777" w:rsidR="00472D57" w:rsidRPr="00971961" w:rsidRDefault="00472D57" w:rsidP="00472D57">
                            <w:pPr>
                              <w:spacing w:line="230" w:lineRule="exact"/>
                              <w:ind w:rightChars="-7" w:right="-17"/>
                              <w:rPr>
                                <w:rFonts w:ascii="標楷體" w:eastAsia="標楷體" w:hAnsi="標楷體"/>
                                <w:sz w:val="20"/>
                                <w:szCs w:val="20"/>
                              </w:rPr>
                            </w:pPr>
                          </w:p>
                        </w:tc>
                        <w:tc>
                          <w:tcPr>
                            <w:tcW w:w="916" w:type="dxa"/>
                            <w:tcBorders>
                              <w:top w:val="nil"/>
                            </w:tcBorders>
                            <w:shd w:val="clear" w:color="auto" w:fill="CCECFF"/>
                          </w:tcPr>
                          <w:p w14:paraId="03C0E060" w14:textId="77777777" w:rsidR="00472D57" w:rsidRPr="00971961" w:rsidRDefault="00472D57" w:rsidP="00472D57">
                            <w:pPr>
                              <w:spacing w:line="230" w:lineRule="exact"/>
                              <w:ind w:rightChars="-7" w:right="-17"/>
                              <w:rPr>
                                <w:rFonts w:ascii="標楷體" w:eastAsia="標楷體" w:hAnsi="標楷體"/>
                                <w:sz w:val="20"/>
                                <w:szCs w:val="20"/>
                              </w:rPr>
                            </w:pPr>
                          </w:p>
                        </w:tc>
                        <w:tc>
                          <w:tcPr>
                            <w:tcW w:w="790" w:type="dxa"/>
                            <w:tcBorders>
                              <w:right w:val="double" w:sz="4" w:space="0" w:color="auto"/>
                            </w:tcBorders>
                            <w:shd w:val="clear" w:color="auto" w:fill="CCECFF"/>
                          </w:tcPr>
                          <w:p w14:paraId="196C6DD0"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992" w:type="dxa"/>
                            <w:tcBorders>
                              <w:top w:val="nil"/>
                              <w:left w:val="double" w:sz="4" w:space="0" w:color="auto"/>
                            </w:tcBorders>
                            <w:shd w:val="clear" w:color="auto" w:fill="CCECFF"/>
                          </w:tcPr>
                          <w:p w14:paraId="6FBD7B1C" w14:textId="77777777" w:rsidR="00472D57" w:rsidRPr="00971961" w:rsidRDefault="00472D57" w:rsidP="00472D57">
                            <w:pPr>
                              <w:spacing w:line="230" w:lineRule="exact"/>
                              <w:ind w:rightChars="-7" w:right="-17"/>
                              <w:rPr>
                                <w:rFonts w:ascii="標楷體" w:eastAsia="標楷體" w:hAnsi="標楷體"/>
                                <w:sz w:val="20"/>
                                <w:szCs w:val="20"/>
                              </w:rPr>
                            </w:pPr>
                          </w:p>
                        </w:tc>
                        <w:tc>
                          <w:tcPr>
                            <w:tcW w:w="916" w:type="dxa"/>
                            <w:tcBorders>
                              <w:top w:val="nil"/>
                            </w:tcBorders>
                            <w:shd w:val="clear" w:color="auto" w:fill="CCECFF"/>
                          </w:tcPr>
                          <w:p w14:paraId="5328C400" w14:textId="77777777" w:rsidR="00472D57" w:rsidRPr="00971961" w:rsidRDefault="00472D57" w:rsidP="00472D57">
                            <w:pPr>
                              <w:spacing w:line="230" w:lineRule="exact"/>
                              <w:ind w:rightChars="-7" w:right="-17"/>
                              <w:rPr>
                                <w:rFonts w:ascii="標楷體" w:eastAsia="標楷體" w:hAnsi="標楷體"/>
                                <w:sz w:val="20"/>
                                <w:szCs w:val="20"/>
                              </w:rPr>
                            </w:pPr>
                          </w:p>
                        </w:tc>
                        <w:tc>
                          <w:tcPr>
                            <w:tcW w:w="785" w:type="dxa"/>
                            <w:shd w:val="clear" w:color="auto" w:fill="CCECFF"/>
                          </w:tcPr>
                          <w:p w14:paraId="5DF42451"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占比</w:t>
                            </w:r>
                          </w:p>
                        </w:tc>
                      </w:tr>
                      <w:tr w:rsidR="00472D57" w:rsidRPr="00F616B9" w14:paraId="4FA61D6F" w14:textId="77777777" w:rsidTr="000C28B3">
                        <w:trPr>
                          <w:trHeight w:val="198"/>
                        </w:trPr>
                        <w:tc>
                          <w:tcPr>
                            <w:tcW w:w="734" w:type="dxa"/>
                            <w:shd w:val="clear" w:color="auto" w:fill="auto"/>
                            <w:vAlign w:val="center"/>
                          </w:tcPr>
                          <w:p w14:paraId="09983CE3"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103</w:t>
                            </w:r>
                          </w:p>
                        </w:tc>
                        <w:tc>
                          <w:tcPr>
                            <w:tcW w:w="991" w:type="dxa"/>
                            <w:shd w:val="clear" w:color="auto" w:fill="auto"/>
                            <w:vAlign w:val="center"/>
                          </w:tcPr>
                          <w:p w14:paraId="306475B5"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307,842</w:t>
                            </w:r>
                          </w:p>
                        </w:tc>
                        <w:tc>
                          <w:tcPr>
                            <w:tcW w:w="916" w:type="dxa"/>
                            <w:shd w:val="clear" w:color="auto" w:fill="auto"/>
                            <w:vAlign w:val="center"/>
                          </w:tcPr>
                          <w:p w14:paraId="19045ECC"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161,424</w:t>
                            </w:r>
                          </w:p>
                        </w:tc>
                        <w:tc>
                          <w:tcPr>
                            <w:tcW w:w="790" w:type="dxa"/>
                            <w:tcBorders>
                              <w:right w:val="double" w:sz="4" w:space="0" w:color="auto"/>
                            </w:tcBorders>
                            <w:shd w:val="clear" w:color="auto" w:fill="auto"/>
                            <w:vAlign w:val="center"/>
                          </w:tcPr>
                          <w:p w14:paraId="57B57AD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52.44 </w:t>
                            </w:r>
                          </w:p>
                        </w:tc>
                        <w:tc>
                          <w:tcPr>
                            <w:tcW w:w="992" w:type="dxa"/>
                            <w:tcBorders>
                              <w:left w:val="double" w:sz="4" w:space="0" w:color="auto"/>
                            </w:tcBorders>
                            <w:shd w:val="clear" w:color="auto" w:fill="auto"/>
                            <w:vAlign w:val="center"/>
                          </w:tcPr>
                          <w:p w14:paraId="683790C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415,085</w:t>
                            </w:r>
                          </w:p>
                        </w:tc>
                        <w:tc>
                          <w:tcPr>
                            <w:tcW w:w="916" w:type="dxa"/>
                            <w:shd w:val="clear" w:color="auto" w:fill="auto"/>
                            <w:vAlign w:val="center"/>
                          </w:tcPr>
                          <w:p w14:paraId="36BA255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238,798</w:t>
                            </w:r>
                          </w:p>
                        </w:tc>
                        <w:tc>
                          <w:tcPr>
                            <w:tcW w:w="785" w:type="dxa"/>
                            <w:shd w:val="clear" w:color="auto" w:fill="auto"/>
                            <w:vAlign w:val="center"/>
                          </w:tcPr>
                          <w:p w14:paraId="1E376EE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57.53 </w:t>
                            </w:r>
                          </w:p>
                        </w:tc>
                      </w:tr>
                      <w:tr w:rsidR="00472D57" w:rsidRPr="00F616B9" w14:paraId="13C14B2A" w14:textId="77777777" w:rsidTr="000C28B3">
                        <w:trPr>
                          <w:trHeight w:val="56"/>
                        </w:trPr>
                        <w:tc>
                          <w:tcPr>
                            <w:tcW w:w="734" w:type="dxa"/>
                            <w:shd w:val="clear" w:color="auto" w:fill="auto"/>
                            <w:vAlign w:val="center"/>
                          </w:tcPr>
                          <w:p w14:paraId="32C407C9"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104</w:t>
                            </w:r>
                          </w:p>
                        </w:tc>
                        <w:tc>
                          <w:tcPr>
                            <w:tcW w:w="991" w:type="dxa"/>
                            <w:shd w:val="clear" w:color="auto" w:fill="auto"/>
                            <w:vAlign w:val="center"/>
                          </w:tcPr>
                          <w:p w14:paraId="256B89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305,413</w:t>
                            </w:r>
                          </w:p>
                        </w:tc>
                        <w:tc>
                          <w:tcPr>
                            <w:tcW w:w="916" w:type="dxa"/>
                            <w:shd w:val="clear" w:color="auto" w:fill="auto"/>
                            <w:vAlign w:val="center"/>
                          </w:tcPr>
                          <w:p w14:paraId="2983170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160,082</w:t>
                            </w:r>
                          </w:p>
                        </w:tc>
                        <w:tc>
                          <w:tcPr>
                            <w:tcW w:w="790" w:type="dxa"/>
                            <w:tcBorders>
                              <w:right w:val="double" w:sz="4" w:space="0" w:color="auto"/>
                            </w:tcBorders>
                            <w:shd w:val="clear" w:color="auto" w:fill="auto"/>
                            <w:vAlign w:val="center"/>
                          </w:tcPr>
                          <w:p w14:paraId="25171C85"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52.41 </w:t>
                            </w:r>
                          </w:p>
                        </w:tc>
                        <w:tc>
                          <w:tcPr>
                            <w:tcW w:w="992" w:type="dxa"/>
                            <w:tcBorders>
                              <w:left w:val="double" w:sz="4" w:space="0" w:color="auto"/>
                            </w:tcBorders>
                            <w:shd w:val="clear" w:color="auto" w:fill="auto"/>
                            <w:vAlign w:val="center"/>
                          </w:tcPr>
                          <w:p w14:paraId="02ADDDE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411,803</w:t>
                            </w:r>
                          </w:p>
                        </w:tc>
                        <w:tc>
                          <w:tcPr>
                            <w:tcW w:w="916" w:type="dxa"/>
                            <w:shd w:val="clear" w:color="auto" w:fill="auto"/>
                            <w:vAlign w:val="center"/>
                          </w:tcPr>
                          <w:p w14:paraId="6326BA9C"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236,651</w:t>
                            </w:r>
                          </w:p>
                        </w:tc>
                        <w:tc>
                          <w:tcPr>
                            <w:tcW w:w="785" w:type="dxa"/>
                            <w:shd w:val="clear" w:color="auto" w:fill="auto"/>
                            <w:vAlign w:val="center"/>
                          </w:tcPr>
                          <w:p w14:paraId="5FD1EEC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57.47 </w:t>
                            </w:r>
                          </w:p>
                        </w:tc>
                      </w:tr>
                      <w:tr w:rsidR="00472D57" w:rsidRPr="00F616B9" w14:paraId="21466935" w14:textId="77777777" w:rsidTr="000C28B3">
                        <w:trPr>
                          <w:trHeight w:val="70"/>
                        </w:trPr>
                        <w:tc>
                          <w:tcPr>
                            <w:tcW w:w="734" w:type="dxa"/>
                            <w:shd w:val="clear" w:color="auto" w:fill="auto"/>
                            <w:vAlign w:val="center"/>
                          </w:tcPr>
                          <w:p w14:paraId="796D570E"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105</w:t>
                            </w:r>
                          </w:p>
                        </w:tc>
                        <w:tc>
                          <w:tcPr>
                            <w:tcW w:w="991" w:type="dxa"/>
                            <w:shd w:val="clear" w:color="auto" w:fill="auto"/>
                            <w:vAlign w:val="center"/>
                          </w:tcPr>
                          <w:p w14:paraId="72B1BB4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305,556</w:t>
                            </w:r>
                          </w:p>
                        </w:tc>
                        <w:tc>
                          <w:tcPr>
                            <w:tcW w:w="916" w:type="dxa"/>
                            <w:shd w:val="clear" w:color="auto" w:fill="auto"/>
                            <w:vAlign w:val="center"/>
                          </w:tcPr>
                          <w:p w14:paraId="2769A087"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157,476</w:t>
                            </w:r>
                          </w:p>
                        </w:tc>
                        <w:tc>
                          <w:tcPr>
                            <w:tcW w:w="790" w:type="dxa"/>
                            <w:tcBorders>
                              <w:right w:val="double" w:sz="4" w:space="0" w:color="auto"/>
                            </w:tcBorders>
                            <w:shd w:val="clear" w:color="auto" w:fill="auto"/>
                            <w:vAlign w:val="center"/>
                          </w:tcPr>
                          <w:p w14:paraId="1A4034E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51.54 </w:t>
                            </w:r>
                          </w:p>
                        </w:tc>
                        <w:tc>
                          <w:tcPr>
                            <w:tcW w:w="992" w:type="dxa"/>
                            <w:tcBorders>
                              <w:left w:val="double" w:sz="4" w:space="0" w:color="auto"/>
                            </w:tcBorders>
                            <w:shd w:val="clear" w:color="auto" w:fill="auto"/>
                            <w:vAlign w:val="center"/>
                          </w:tcPr>
                          <w:p w14:paraId="2C3993C6"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405,544</w:t>
                            </w:r>
                          </w:p>
                        </w:tc>
                        <w:tc>
                          <w:tcPr>
                            <w:tcW w:w="916" w:type="dxa"/>
                            <w:shd w:val="clear" w:color="auto" w:fill="auto"/>
                            <w:vAlign w:val="center"/>
                          </w:tcPr>
                          <w:p w14:paraId="37E6EC5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228,741</w:t>
                            </w:r>
                          </w:p>
                        </w:tc>
                        <w:tc>
                          <w:tcPr>
                            <w:tcW w:w="785" w:type="dxa"/>
                            <w:shd w:val="clear" w:color="auto" w:fill="auto"/>
                            <w:vAlign w:val="center"/>
                          </w:tcPr>
                          <w:p w14:paraId="3104D40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56.40 </w:t>
                            </w:r>
                          </w:p>
                        </w:tc>
                      </w:tr>
                      <w:tr w:rsidR="00472D57" w:rsidRPr="00F616B9" w14:paraId="7D29A0CD" w14:textId="77777777" w:rsidTr="000C28B3">
                        <w:trPr>
                          <w:trHeight w:val="56"/>
                        </w:trPr>
                        <w:tc>
                          <w:tcPr>
                            <w:tcW w:w="734" w:type="dxa"/>
                            <w:shd w:val="clear" w:color="auto" w:fill="auto"/>
                            <w:vAlign w:val="center"/>
                          </w:tcPr>
                          <w:p w14:paraId="253EE23C"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106</w:t>
                            </w:r>
                          </w:p>
                        </w:tc>
                        <w:tc>
                          <w:tcPr>
                            <w:tcW w:w="991" w:type="dxa"/>
                            <w:shd w:val="clear" w:color="auto" w:fill="auto"/>
                            <w:vAlign w:val="center"/>
                          </w:tcPr>
                          <w:p w14:paraId="7879D25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296,826</w:t>
                            </w:r>
                          </w:p>
                        </w:tc>
                        <w:tc>
                          <w:tcPr>
                            <w:tcW w:w="916" w:type="dxa"/>
                            <w:shd w:val="clear" w:color="auto" w:fill="auto"/>
                            <w:vAlign w:val="center"/>
                          </w:tcPr>
                          <w:p w14:paraId="748641F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155,669</w:t>
                            </w:r>
                          </w:p>
                        </w:tc>
                        <w:tc>
                          <w:tcPr>
                            <w:tcW w:w="790" w:type="dxa"/>
                            <w:tcBorders>
                              <w:right w:val="double" w:sz="4" w:space="0" w:color="auto"/>
                            </w:tcBorders>
                            <w:shd w:val="clear" w:color="auto" w:fill="auto"/>
                            <w:vAlign w:val="center"/>
                          </w:tcPr>
                          <w:p w14:paraId="5D9CB68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52.44 </w:t>
                            </w:r>
                          </w:p>
                        </w:tc>
                        <w:tc>
                          <w:tcPr>
                            <w:tcW w:w="992" w:type="dxa"/>
                            <w:tcBorders>
                              <w:left w:val="double" w:sz="4" w:space="0" w:color="auto"/>
                            </w:tcBorders>
                            <w:shd w:val="clear" w:color="auto" w:fill="auto"/>
                            <w:vAlign w:val="center"/>
                          </w:tcPr>
                          <w:p w14:paraId="6014571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395,743</w:t>
                            </w:r>
                          </w:p>
                        </w:tc>
                        <w:tc>
                          <w:tcPr>
                            <w:tcW w:w="916" w:type="dxa"/>
                            <w:shd w:val="clear" w:color="auto" w:fill="auto"/>
                            <w:vAlign w:val="center"/>
                          </w:tcPr>
                          <w:p w14:paraId="075E61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226,295</w:t>
                            </w:r>
                          </w:p>
                        </w:tc>
                        <w:tc>
                          <w:tcPr>
                            <w:tcW w:w="785" w:type="dxa"/>
                            <w:shd w:val="clear" w:color="auto" w:fill="auto"/>
                            <w:vAlign w:val="center"/>
                          </w:tcPr>
                          <w:p w14:paraId="4ACB87E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57.18 </w:t>
                            </w:r>
                          </w:p>
                        </w:tc>
                      </w:tr>
                      <w:tr w:rsidR="00472D57" w:rsidRPr="00F616B9" w14:paraId="438465AA" w14:textId="77777777" w:rsidTr="000C28B3">
                        <w:trPr>
                          <w:trHeight w:val="56"/>
                        </w:trPr>
                        <w:tc>
                          <w:tcPr>
                            <w:tcW w:w="734" w:type="dxa"/>
                            <w:shd w:val="clear" w:color="auto" w:fill="auto"/>
                            <w:vAlign w:val="center"/>
                          </w:tcPr>
                          <w:p w14:paraId="410ACA4A"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107</w:t>
                            </w:r>
                          </w:p>
                        </w:tc>
                        <w:tc>
                          <w:tcPr>
                            <w:tcW w:w="991" w:type="dxa"/>
                            <w:shd w:val="clear" w:color="auto" w:fill="auto"/>
                            <w:vAlign w:val="center"/>
                          </w:tcPr>
                          <w:p w14:paraId="55FF4F6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320,315</w:t>
                            </w:r>
                          </w:p>
                        </w:tc>
                        <w:tc>
                          <w:tcPr>
                            <w:tcW w:w="916" w:type="dxa"/>
                            <w:shd w:val="clear" w:color="auto" w:fill="auto"/>
                            <w:vAlign w:val="center"/>
                          </w:tcPr>
                          <w:p w14:paraId="3E96DA9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171,380</w:t>
                            </w:r>
                          </w:p>
                        </w:tc>
                        <w:tc>
                          <w:tcPr>
                            <w:tcW w:w="790" w:type="dxa"/>
                            <w:tcBorders>
                              <w:right w:val="double" w:sz="4" w:space="0" w:color="auto"/>
                            </w:tcBorders>
                            <w:shd w:val="clear" w:color="auto" w:fill="auto"/>
                            <w:vAlign w:val="center"/>
                          </w:tcPr>
                          <w:p w14:paraId="3C4BE1F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53.50 </w:t>
                            </w:r>
                          </w:p>
                        </w:tc>
                        <w:tc>
                          <w:tcPr>
                            <w:tcW w:w="992" w:type="dxa"/>
                            <w:tcBorders>
                              <w:left w:val="double" w:sz="4" w:space="0" w:color="auto"/>
                            </w:tcBorders>
                            <w:shd w:val="clear" w:color="auto" w:fill="auto"/>
                            <w:vAlign w:val="center"/>
                          </w:tcPr>
                          <w:p w14:paraId="4627984B"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429,579</w:t>
                            </w:r>
                          </w:p>
                        </w:tc>
                        <w:tc>
                          <w:tcPr>
                            <w:tcW w:w="916" w:type="dxa"/>
                            <w:shd w:val="clear" w:color="auto" w:fill="auto"/>
                            <w:vAlign w:val="center"/>
                          </w:tcPr>
                          <w:p w14:paraId="780A427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250,899</w:t>
                            </w:r>
                          </w:p>
                        </w:tc>
                        <w:tc>
                          <w:tcPr>
                            <w:tcW w:w="785" w:type="dxa"/>
                            <w:shd w:val="clear" w:color="auto" w:fill="auto"/>
                            <w:vAlign w:val="center"/>
                          </w:tcPr>
                          <w:p w14:paraId="3CA5E66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58.41 </w:t>
                            </w:r>
                          </w:p>
                        </w:tc>
                      </w:tr>
                      <w:tr w:rsidR="00472D57" w:rsidRPr="00F616B9" w14:paraId="0B534FA1" w14:textId="77777777" w:rsidTr="000C28B3">
                        <w:trPr>
                          <w:trHeight w:val="56"/>
                        </w:trPr>
                        <w:tc>
                          <w:tcPr>
                            <w:tcW w:w="734" w:type="dxa"/>
                            <w:shd w:val="clear" w:color="auto" w:fill="auto"/>
                            <w:vAlign w:val="center"/>
                          </w:tcPr>
                          <w:p w14:paraId="493D14B5"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108</w:t>
                            </w:r>
                          </w:p>
                        </w:tc>
                        <w:tc>
                          <w:tcPr>
                            <w:tcW w:w="991" w:type="dxa"/>
                            <w:shd w:val="clear" w:color="auto" w:fill="auto"/>
                            <w:vAlign w:val="center"/>
                          </w:tcPr>
                          <w:p w14:paraId="4750377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341,972</w:t>
                            </w:r>
                          </w:p>
                        </w:tc>
                        <w:tc>
                          <w:tcPr>
                            <w:tcW w:w="916" w:type="dxa"/>
                            <w:shd w:val="clear" w:color="auto" w:fill="auto"/>
                            <w:vAlign w:val="center"/>
                          </w:tcPr>
                          <w:p w14:paraId="6B6C0C7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185,557</w:t>
                            </w:r>
                          </w:p>
                        </w:tc>
                        <w:tc>
                          <w:tcPr>
                            <w:tcW w:w="790" w:type="dxa"/>
                            <w:tcBorders>
                              <w:right w:val="double" w:sz="4" w:space="0" w:color="auto"/>
                            </w:tcBorders>
                            <w:shd w:val="clear" w:color="auto" w:fill="auto"/>
                            <w:vAlign w:val="center"/>
                          </w:tcPr>
                          <w:p w14:paraId="2B28362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54.26 </w:t>
                            </w:r>
                          </w:p>
                        </w:tc>
                        <w:tc>
                          <w:tcPr>
                            <w:tcW w:w="992" w:type="dxa"/>
                            <w:tcBorders>
                              <w:left w:val="double" w:sz="4" w:space="0" w:color="auto"/>
                            </w:tcBorders>
                            <w:shd w:val="clear" w:color="auto" w:fill="auto"/>
                            <w:vAlign w:val="center"/>
                          </w:tcPr>
                          <w:p w14:paraId="40B37F04"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458,265</w:t>
                            </w:r>
                          </w:p>
                        </w:tc>
                        <w:tc>
                          <w:tcPr>
                            <w:tcW w:w="916" w:type="dxa"/>
                            <w:shd w:val="clear" w:color="auto" w:fill="auto"/>
                            <w:vAlign w:val="center"/>
                          </w:tcPr>
                          <w:p w14:paraId="411CA36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270,599</w:t>
                            </w:r>
                          </w:p>
                        </w:tc>
                        <w:tc>
                          <w:tcPr>
                            <w:tcW w:w="785" w:type="dxa"/>
                            <w:shd w:val="clear" w:color="auto" w:fill="auto"/>
                            <w:vAlign w:val="center"/>
                          </w:tcPr>
                          <w:p w14:paraId="02B5964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59.05 </w:t>
                            </w:r>
                          </w:p>
                        </w:tc>
                      </w:tr>
                      <w:tr w:rsidR="00472D57" w:rsidRPr="00F616B9" w14:paraId="3ECB6E03" w14:textId="77777777" w:rsidTr="000C28B3">
                        <w:trPr>
                          <w:trHeight w:val="56"/>
                        </w:trPr>
                        <w:tc>
                          <w:tcPr>
                            <w:tcW w:w="734" w:type="dxa"/>
                            <w:shd w:val="clear" w:color="auto" w:fill="auto"/>
                            <w:vAlign w:val="center"/>
                          </w:tcPr>
                          <w:p w14:paraId="1622968E"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109</w:t>
                            </w:r>
                          </w:p>
                        </w:tc>
                        <w:tc>
                          <w:tcPr>
                            <w:tcW w:w="991" w:type="dxa"/>
                            <w:shd w:val="clear" w:color="auto" w:fill="auto"/>
                            <w:vAlign w:val="center"/>
                          </w:tcPr>
                          <w:p w14:paraId="47F67F7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362,393</w:t>
                            </w:r>
                          </w:p>
                        </w:tc>
                        <w:tc>
                          <w:tcPr>
                            <w:tcW w:w="916" w:type="dxa"/>
                            <w:shd w:val="clear" w:color="auto" w:fill="auto"/>
                            <w:vAlign w:val="center"/>
                          </w:tcPr>
                          <w:p w14:paraId="5686056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199,592</w:t>
                            </w:r>
                          </w:p>
                        </w:tc>
                        <w:tc>
                          <w:tcPr>
                            <w:tcW w:w="790" w:type="dxa"/>
                            <w:tcBorders>
                              <w:right w:val="double" w:sz="4" w:space="0" w:color="auto"/>
                            </w:tcBorders>
                            <w:shd w:val="clear" w:color="auto" w:fill="auto"/>
                            <w:vAlign w:val="center"/>
                          </w:tcPr>
                          <w:p w14:paraId="6E898BD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55.08 </w:t>
                            </w:r>
                          </w:p>
                        </w:tc>
                        <w:tc>
                          <w:tcPr>
                            <w:tcW w:w="992" w:type="dxa"/>
                            <w:tcBorders>
                              <w:left w:val="double" w:sz="4" w:space="0" w:color="auto"/>
                            </w:tcBorders>
                            <w:shd w:val="clear" w:color="auto" w:fill="auto"/>
                            <w:vAlign w:val="center"/>
                          </w:tcPr>
                          <w:p w14:paraId="2DC5BD8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485,305</w:t>
                            </w:r>
                          </w:p>
                        </w:tc>
                        <w:tc>
                          <w:tcPr>
                            <w:tcW w:w="916" w:type="dxa"/>
                            <w:shd w:val="clear" w:color="auto" w:fill="auto"/>
                            <w:vAlign w:val="center"/>
                          </w:tcPr>
                          <w:p w14:paraId="1603929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289,800</w:t>
                            </w:r>
                          </w:p>
                        </w:tc>
                        <w:tc>
                          <w:tcPr>
                            <w:tcW w:w="785" w:type="dxa"/>
                            <w:shd w:val="clear" w:color="auto" w:fill="auto"/>
                            <w:vAlign w:val="center"/>
                          </w:tcPr>
                          <w:p w14:paraId="221C9D4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59.72 </w:t>
                            </w:r>
                          </w:p>
                        </w:tc>
                      </w:tr>
                      <w:tr w:rsidR="00472D57" w:rsidRPr="00F616B9" w14:paraId="19E81001" w14:textId="77777777" w:rsidTr="000C28B3">
                        <w:trPr>
                          <w:trHeight w:val="56"/>
                        </w:trPr>
                        <w:tc>
                          <w:tcPr>
                            <w:tcW w:w="734" w:type="dxa"/>
                            <w:shd w:val="clear" w:color="auto" w:fill="auto"/>
                            <w:vAlign w:val="center"/>
                          </w:tcPr>
                          <w:p w14:paraId="1D48372B"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110</w:t>
                            </w:r>
                          </w:p>
                        </w:tc>
                        <w:tc>
                          <w:tcPr>
                            <w:tcW w:w="991" w:type="dxa"/>
                            <w:shd w:val="clear" w:color="auto" w:fill="auto"/>
                            <w:vAlign w:val="center"/>
                          </w:tcPr>
                          <w:p w14:paraId="76792A6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358,221</w:t>
                            </w:r>
                          </w:p>
                        </w:tc>
                        <w:tc>
                          <w:tcPr>
                            <w:tcW w:w="916" w:type="dxa"/>
                            <w:shd w:val="clear" w:color="auto" w:fill="auto"/>
                            <w:vAlign w:val="center"/>
                          </w:tcPr>
                          <w:p w14:paraId="215DDEE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200,071</w:t>
                            </w:r>
                          </w:p>
                        </w:tc>
                        <w:tc>
                          <w:tcPr>
                            <w:tcW w:w="790" w:type="dxa"/>
                            <w:tcBorders>
                              <w:right w:val="double" w:sz="4" w:space="0" w:color="auto"/>
                            </w:tcBorders>
                            <w:shd w:val="clear" w:color="auto" w:fill="auto"/>
                            <w:vAlign w:val="center"/>
                          </w:tcPr>
                          <w:p w14:paraId="293D4A6A"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55.85 </w:t>
                            </w:r>
                          </w:p>
                        </w:tc>
                        <w:tc>
                          <w:tcPr>
                            <w:tcW w:w="992" w:type="dxa"/>
                            <w:tcBorders>
                              <w:left w:val="double" w:sz="4" w:space="0" w:color="auto"/>
                            </w:tcBorders>
                            <w:shd w:val="clear" w:color="auto" w:fill="auto"/>
                            <w:vAlign w:val="center"/>
                          </w:tcPr>
                          <w:p w14:paraId="2F5CA01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479,266</w:t>
                            </w:r>
                          </w:p>
                        </w:tc>
                        <w:tc>
                          <w:tcPr>
                            <w:tcW w:w="916" w:type="dxa"/>
                            <w:shd w:val="clear" w:color="auto" w:fill="auto"/>
                            <w:vAlign w:val="center"/>
                          </w:tcPr>
                          <w:p w14:paraId="0F75AB08"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289,789</w:t>
                            </w:r>
                          </w:p>
                        </w:tc>
                        <w:tc>
                          <w:tcPr>
                            <w:tcW w:w="785" w:type="dxa"/>
                            <w:shd w:val="clear" w:color="auto" w:fill="auto"/>
                            <w:vAlign w:val="center"/>
                          </w:tcPr>
                          <w:p w14:paraId="302F193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60.47 </w:t>
                            </w:r>
                          </w:p>
                        </w:tc>
                      </w:tr>
                      <w:tr w:rsidR="00472D57" w:rsidRPr="00F616B9" w14:paraId="2489E9CA" w14:textId="77777777" w:rsidTr="000C28B3">
                        <w:trPr>
                          <w:trHeight w:val="56"/>
                        </w:trPr>
                        <w:tc>
                          <w:tcPr>
                            <w:tcW w:w="734" w:type="dxa"/>
                            <w:shd w:val="clear" w:color="auto" w:fill="auto"/>
                            <w:vAlign w:val="center"/>
                          </w:tcPr>
                          <w:p w14:paraId="76BABDD8"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111</w:t>
                            </w:r>
                          </w:p>
                        </w:tc>
                        <w:tc>
                          <w:tcPr>
                            <w:tcW w:w="991" w:type="dxa"/>
                            <w:shd w:val="clear" w:color="auto" w:fill="auto"/>
                            <w:vAlign w:val="center"/>
                          </w:tcPr>
                          <w:p w14:paraId="7511EC3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375,844</w:t>
                            </w:r>
                          </w:p>
                        </w:tc>
                        <w:tc>
                          <w:tcPr>
                            <w:tcW w:w="916" w:type="dxa"/>
                            <w:shd w:val="clear" w:color="auto" w:fill="auto"/>
                            <w:vAlign w:val="center"/>
                          </w:tcPr>
                          <w:p w14:paraId="4BA11290"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209,763</w:t>
                            </w:r>
                          </w:p>
                        </w:tc>
                        <w:tc>
                          <w:tcPr>
                            <w:tcW w:w="790" w:type="dxa"/>
                            <w:tcBorders>
                              <w:right w:val="double" w:sz="4" w:space="0" w:color="auto"/>
                            </w:tcBorders>
                            <w:shd w:val="clear" w:color="auto" w:fill="auto"/>
                            <w:vAlign w:val="center"/>
                          </w:tcPr>
                          <w:p w14:paraId="7D520AE1"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55.81 </w:t>
                            </w:r>
                          </w:p>
                        </w:tc>
                        <w:tc>
                          <w:tcPr>
                            <w:tcW w:w="992" w:type="dxa"/>
                            <w:tcBorders>
                              <w:left w:val="double" w:sz="4" w:space="0" w:color="auto"/>
                            </w:tcBorders>
                            <w:shd w:val="clear" w:color="auto" w:fill="auto"/>
                            <w:vAlign w:val="center"/>
                          </w:tcPr>
                          <w:p w14:paraId="4F78618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502,243</w:t>
                            </w:r>
                          </w:p>
                        </w:tc>
                        <w:tc>
                          <w:tcPr>
                            <w:tcW w:w="916" w:type="dxa"/>
                            <w:shd w:val="clear" w:color="auto" w:fill="auto"/>
                            <w:vAlign w:val="center"/>
                          </w:tcPr>
                          <w:p w14:paraId="5841972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303,330</w:t>
                            </w:r>
                          </w:p>
                        </w:tc>
                        <w:tc>
                          <w:tcPr>
                            <w:tcW w:w="785" w:type="dxa"/>
                            <w:shd w:val="clear" w:color="auto" w:fill="auto"/>
                            <w:vAlign w:val="center"/>
                          </w:tcPr>
                          <w:p w14:paraId="6750DF0D"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60.40 </w:t>
                            </w:r>
                          </w:p>
                        </w:tc>
                      </w:tr>
                      <w:tr w:rsidR="00472D57" w:rsidRPr="00F616B9" w14:paraId="17E9FB3B" w14:textId="77777777" w:rsidTr="000C28B3">
                        <w:trPr>
                          <w:trHeight w:val="56"/>
                        </w:trPr>
                        <w:tc>
                          <w:tcPr>
                            <w:tcW w:w="734" w:type="dxa"/>
                            <w:tcBorders>
                              <w:bottom w:val="single" w:sz="4" w:space="0" w:color="auto"/>
                            </w:tcBorders>
                            <w:shd w:val="clear" w:color="auto" w:fill="auto"/>
                            <w:vAlign w:val="center"/>
                          </w:tcPr>
                          <w:p w14:paraId="59DAABB8" w14:textId="77777777" w:rsidR="00472D57" w:rsidRPr="00971961" w:rsidRDefault="00472D57" w:rsidP="00472D57">
                            <w:pPr>
                              <w:spacing w:line="230" w:lineRule="exact"/>
                              <w:ind w:rightChars="-7" w:right="-17"/>
                              <w:jc w:val="center"/>
                              <w:rPr>
                                <w:rFonts w:ascii="標楷體" w:eastAsia="標楷體" w:hAnsi="標楷體"/>
                                <w:sz w:val="20"/>
                                <w:szCs w:val="20"/>
                              </w:rPr>
                            </w:pPr>
                            <w:r w:rsidRPr="00971961">
                              <w:rPr>
                                <w:rFonts w:ascii="標楷體" w:eastAsia="標楷體" w:hAnsi="標楷體" w:hint="eastAsia"/>
                                <w:sz w:val="20"/>
                                <w:szCs w:val="20"/>
                              </w:rPr>
                              <w:t>112</w:t>
                            </w:r>
                          </w:p>
                        </w:tc>
                        <w:tc>
                          <w:tcPr>
                            <w:tcW w:w="991" w:type="dxa"/>
                            <w:tcBorders>
                              <w:bottom w:val="single" w:sz="4" w:space="0" w:color="auto"/>
                            </w:tcBorders>
                            <w:shd w:val="clear" w:color="auto" w:fill="auto"/>
                            <w:vAlign w:val="center"/>
                          </w:tcPr>
                          <w:p w14:paraId="34FA9AAB"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402,546</w:t>
                            </w:r>
                          </w:p>
                        </w:tc>
                        <w:tc>
                          <w:tcPr>
                            <w:tcW w:w="916" w:type="dxa"/>
                            <w:tcBorders>
                              <w:bottom w:val="single" w:sz="4" w:space="0" w:color="auto"/>
                            </w:tcBorders>
                            <w:shd w:val="clear" w:color="auto" w:fill="auto"/>
                            <w:vAlign w:val="center"/>
                          </w:tcPr>
                          <w:p w14:paraId="0D0C7062"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228,420</w:t>
                            </w:r>
                          </w:p>
                        </w:tc>
                        <w:tc>
                          <w:tcPr>
                            <w:tcW w:w="790" w:type="dxa"/>
                            <w:tcBorders>
                              <w:bottom w:val="single" w:sz="4" w:space="0" w:color="auto"/>
                              <w:right w:val="double" w:sz="4" w:space="0" w:color="auto"/>
                            </w:tcBorders>
                            <w:shd w:val="clear" w:color="auto" w:fill="auto"/>
                            <w:vAlign w:val="center"/>
                          </w:tcPr>
                          <w:p w14:paraId="31402669"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56.74 </w:t>
                            </w:r>
                          </w:p>
                        </w:tc>
                        <w:tc>
                          <w:tcPr>
                            <w:tcW w:w="992" w:type="dxa"/>
                            <w:tcBorders>
                              <w:left w:val="double" w:sz="4" w:space="0" w:color="auto"/>
                              <w:bottom w:val="single" w:sz="4" w:space="0" w:color="auto"/>
                            </w:tcBorders>
                            <w:shd w:val="clear" w:color="auto" w:fill="auto"/>
                            <w:vAlign w:val="center"/>
                          </w:tcPr>
                          <w:p w14:paraId="050E5693"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542,052</w:t>
                            </w:r>
                          </w:p>
                        </w:tc>
                        <w:tc>
                          <w:tcPr>
                            <w:tcW w:w="916" w:type="dxa"/>
                            <w:tcBorders>
                              <w:bottom w:val="single" w:sz="4" w:space="0" w:color="auto"/>
                            </w:tcBorders>
                            <w:shd w:val="clear" w:color="auto" w:fill="auto"/>
                            <w:vAlign w:val="center"/>
                          </w:tcPr>
                          <w:p w14:paraId="121C035F"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331,486</w:t>
                            </w:r>
                          </w:p>
                        </w:tc>
                        <w:tc>
                          <w:tcPr>
                            <w:tcW w:w="785" w:type="dxa"/>
                            <w:tcBorders>
                              <w:bottom w:val="single" w:sz="4" w:space="0" w:color="auto"/>
                            </w:tcBorders>
                            <w:shd w:val="clear" w:color="auto" w:fill="auto"/>
                            <w:vAlign w:val="center"/>
                          </w:tcPr>
                          <w:p w14:paraId="57BA0F4E" w14:textId="77777777" w:rsidR="00472D57" w:rsidRPr="00971961" w:rsidRDefault="00472D57" w:rsidP="00472D57">
                            <w:pPr>
                              <w:spacing w:line="230" w:lineRule="exact"/>
                              <w:jc w:val="right"/>
                              <w:rPr>
                                <w:rFonts w:ascii="標楷體" w:eastAsia="標楷體" w:hAnsi="標楷體"/>
                                <w:sz w:val="20"/>
                                <w:szCs w:val="20"/>
                              </w:rPr>
                            </w:pPr>
                            <w:r w:rsidRPr="00971961">
                              <w:rPr>
                                <w:rFonts w:ascii="標楷體" w:eastAsia="標楷體" w:hAnsi="標楷體"/>
                                <w:sz w:val="20"/>
                                <w:szCs w:val="20"/>
                              </w:rPr>
                              <w:t xml:space="preserve">61.15 </w:t>
                            </w:r>
                          </w:p>
                        </w:tc>
                      </w:tr>
                      <w:tr w:rsidR="00472D57" w:rsidRPr="00F616B9" w14:paraId="6EE2CD0C" w14:textId="77777777" w:rsidTr="000152CB">
                        <w:trPr>
                          <w:trHeight w:val="56"/>
                        </w:trPr>
                        <w:tc>
                          <w:tcPr>
                            <w:tcW w:w="6124" w:type="dxa"/>
                            <w:gridSpan w:val="7"/>
                            <w:tcBorders>
                              <w:top w:val="single" w:sz="4" w:space="0" w:color="auto"/>
                              <w:left w:val="nil"/>
                              <w:bottom w:val="nil"/>
                              <w:right w:val="nil"/>
                            </w:tcBorders>
                            <w:shd w:val="clear" w:color="auto" w:fill="auto"/>
                            <w:vAlign w:val="center"/>
                          </w:tcPr>
                          <w:p w14:paraId="0657BC63" w14:textId="77777777" w:rsidR="00472D57" w:rsidRPr="00E70B9C" w:rsidRDefault="00472D57" w:rsidP="000152CB">
                            <w:pPr>
                              <w:pStyle w:val="21"/>
                              <w:overflowPunct w:val="0"/>
                              <w:spacing w:beforeLines="10" w:before="24" w:afterLines="50" w:line="200" w:lineRule="exact"/>
                              <w:ind w:leftChars="-59" w:left="339" w:hangingChars="267" w:hanging="481"/>
                              <w:rPr>
                                <w:rFonts w:ascii="標楷體" w:eastAsia="標楷體" w:hAnsi="標楷體"/>
                                <w:sz w:val="18"/>
                                <w:szCs w:val="18"/>
                              </w:rPr>
                            </w:pPr>
                            <w:r w:rsidRPr="00E70B9C">
                              <w:rPr>
                                <w:rFonts w:ascii="標楷體" w:eastAsia="標楷體" w:hAnsi="標楷體" w:hint="eastAsia"/>
                                <w:sz w:val="18"/>
                                <w:szCs w:val="18"/>
                              </w:rPr>
                              <w:t>資料來源︰整理自交通</w:t>
                            </w:r>
                            <w:r w:rsidRPr="00E70B9C">
                              <w:rPr>
                                <w:rFonts w:ascii="標楷體" w:eastAsia="標楷體" w:hAnsi="標楷體"/>
                                <w:sz w:val="18"/>
                                <w:szCs w:val="18"/>
                              </w:rPr>
                              <w:t>部</w:t>
                            </w:r>
                            <w:r w:rsidRPr="00E70B9C">
                              <w:rPr>
                                <w:rFonts w:ascii="標楷體" w:eastAsia="標楷體" w:hAnsi="標楷體" w:hint="eastAsia"/>
                                <w:sz w:val="18"/>
                                <w:szCs w:val="18"/>
                              </w:rPr>
                              <w:t>統</w:t>
                            </w:r>
                            <w:r w:rsidRPr="00E70B9C">
                              <w:rPr>
                                <w:rFonts w:ascii="標楷體" w:eastAsia="標楷體" w:hAnsi="標楷體"/>
                                <w:sz w:val="18"/>
                                <w:szCs w:val="18"/>
                              </w:rPr>
                              <w:t>計</w:t>
                            </w:r>
                            <w:r w:rsidRPr="00E70B9C">
                              <w:rPr>
                                <w:rFonts w:ascii="標楷體" w:eastAsia="標楷體" w:hAnsi="標楷體" w:hint="eastAsia"/>
                                <w:sz w:val="18"/>
                                <w:szCs w:val="18"/>
                              </w:rPr>
                              <w:t>查詢</w:t>
                            </w:r>
                            <w:r w:rsidRPr="00E70B9C">
                              <w:rPr>
                                <w:rFonts w:ascii="標楷體" w:eastAsia="標楷體" w:hAnsi="標楷體"/>
                                <w:sz w:val="18"/>
                                <w:szCs w:val="18"/>
                              </w:rPr>
                              <w:t>網</w:t>
                            </w:r>
                            <w:r w:rsidRPr="00E70B9C">
                              <w:rPr>
                                <w:rFonts w:ascii="標楷體" w:eastAsia="標楷體" w:hAnsi="標楷體" w:hint="eastAsia"/>
                                <w:sz w:val="18"/>
                                <w:szCs w:val="18"/>
                              </w:rPr>
                              <w:t>資料。</w:t>
                            </w:r>
                          </w:p>
                        </w:tc>
                      </w:tr>
                    </w:tbl>
                    <w:p w14:paraId="0DE13036" w14:textId="77777777" w:rsidR="00472D57" w:rsidRPr="0052453D" w:rsidRDefault="00472D57" w:rsidP="00472D57">
                      <w:pPr>
                        <w:spacing w:line="200" w:lineRule="exact"/>
                        <w:ind w:leftChars="-5" w:left="532" w:hangingChars="302" w:hanging="544"/>
                        <w:jc w:val="both"/>
                        <w:rPr>
                          <w:rFonts w:ascii="標楷體" w:eastAsia="標楷體" w:hAnsi="標楷體"/>
                          <w:sz w:val="18"/>
                          <w:szCs w:val="18"/>
                        </w:rPr>
                      </w:pPr>
                    </w:p>
                  </w:txbxContent>
                </v:textbox>
                <w10:wrap type="tight" anchorx="margin"/>
              </v:shape>
            </w:pict>
          </mc:Fallback>
        </mc:AlternateContent>
      </w:r>
      <w:r w:rsidR="00D073C1" w:rsidRPr="00B91AB2">
        <w:rPr>
          <w:rFonts w:ascii="標楷體" w:hAnsi="標楷體" w:cs="Times New Roman" w:hint="eastAsia"/>
          <w:b w:val="0"/>
          <w:bCs w:val="0"/>
          <w:kern w:val="0"/>
        </w:rPr>
        <w:t>臺灣道路環境以機車與汽車為主要交通工具，惟據交通部統計查詢網資料，近10年度（103至112年度）機車事故件數（死傷人數）</w:t>
      </w:r>
      <w:r w:rsidR="00864CEA" w:rsidRPr="00B91AB2">
        <w:rPr>
          <w:rFonts w:ascii="標楷體" w:hAnsi="標楷體" w:cs="Times New Roman" w:hint="eastAsia"/>
          <w:b w:val="0"/>
          <w:bCs w:val="0"/>
          <w:kern w:val="0"/>
        </w:rPr>
        <w:t>，</w:t>
      </w:r>
      <w:r w:rsidR="00D073C1" w:rsidRPr="00B91AB2">
        <w:rPr>
          <w:rFonts w:ascii="標楷體" w:hAnsi="標楷體" w:cs="Times New Roman" w:hint="eastAsia"/>
          <w:b w:val="0"/>
          <w:bCs w:val="0"/>
          <w:kern w:val="0"/>
        </w:rPr>
        <w:t>占交通事故件數（死傷人數）之比率由52.44％（57.53％）上升至56.74％（61.15％）</w:t>
      </w:r>
      <w:r w:rsidR="00A20234">
        <w:rPr>
          <w:rFonts w:ascii="標楷體" w:hAnsi="標楷體" w:cs="Times New Roman" w:hint="eastAsia"/>
          <w:b w:val="0"/>
          <w:bCs w:val="0"/>
          <w:kern w:val="0"/>
        </w:rPr>
        <w:t>，交通事故以機車</w:t>
      </w:r>
      <w:r w:rsidR="00A20234" w:rsidRPr="00B91AB2">
        <w:rPr>
          <w:rFonts w:ascii="標楷體" w:hAnsi="標楷體" w:cs="Times New Roman" w:hint="eastAsia"/>
          <w:b w:val="0"/>
          <w:bCs w:val="0"/>
          <w:kern w:val="0"/>
        </w:rPr>
        <w:t>死傷人數</w:t>
      </w:r>
      <w:r w:rsidR="00A20234">
        <w:rPr>
          <w:rFonts w:ascii="標楷體" w:hAnsi="標楷體" w:cs="Times New Roman" w:hint="eastAsia"/>
          <w:b w:val="0"/>
          <w:bCs w:val="0"/>
          <w:kern w:val="0"/>
        </w:rPr>
        <w:t>占比最高</w:t>
      </w:r>
      <w:r w:rsidR="00C76AE8" w:rsidRPr="00B91AB2">
        <w:rPr>
          <w:rFonts w:ascii="標楷體" w:hAnsi="標楷體" w:cs="Times New Roman" w:hint="eastAsia"/>
          <w:b w:val="0"/>
          <w:bCs w:val="0"/>
          <w:kern w:val="0"/>
        </w:rPr>
        <w:t>（表</w:t>
      </w:r>
      <w:r w:rsidR="00C7382A">
        <w:rPr>
          <w:rFonts w:ascii="標楷體" w:hAnsi="標楷體" w:cs="Times New Roman" w:hint="eastAsia"/>
          <w:b w:val="0"/>
          <w:bCs w:val="0"/>
          <w:kern w:val="0"/>
        </w:rPr>
        <w:t>4</w:t>
      </w:r>
      <w:r w:rsidR="00C76AE8" w:rsidRPr="00B91AB2">
        <w:rPr>
          <w:rFonts w:ascii="標楷體" w:hAnsi="標楷體" w:cs="Times New Roman" w:hint="eastAsia"/>
          <w:b w:val="0"/>
          <w:bCs w:val="0"/>
          <w:kern w:val="0"/>
        </w:rPr>
        <w:t>）；又據交通部道安資訊查詢網統計資料，近5年度（108至112年度）交通事故發生於路口位置件數（死傷人數），占事故位置件數（死傷人數）之比率介於56.57％至57.01％</w:t>
      </w:r>
      <w:r w:rsidR="00864CEA" w:rsidRPr="00B91AB2">
        <w:rPr>
          <w:rFonts w:ascii="標楷體" w:hAnsi="標楷體" w:cs="Times New Roman" w:hint="eastAsia"/>
          <w:b w:val="0"/>
          <w:bCs w:val="0"/>
          <w:kern w:val="0"/>
        </w:rPr>
        <w:t>（57.26％至57.73％）間不等</w:t>
      </w:r>
      <w:r w:rsidR="00C76AE8" w:rsidRPr="00B91AB2">
        <w:rPr>
          <w:rFonts w:ascii="標楷體" w:hAnsi="標楷體" w:cs="Times New Roman" w:hint="eastAsia"/>
          <w:b w:val="0"/>
          <w:bCs w:val="0"/>
          <w:kern w:val="0"/>
        </w:rPr>
        <w:t>，</w:t>
      </w:r>
      <w:r w:rsidR="000C28B3">
        <w:rPr>
          <w:rFonts w:ascii="標楷體" w:hAnsi="標楷體" w:cs="Times New Roman" w:hint="eastAsia"/>
          <w:b w:val="0"/>
          <w:bCs w:val="0"/>
          <w:kern w:val="0"/>
        </w:rPr>
        <w:t>顯示</w:t>
      </w:r>
      <w:r w:rsidR="00C76AE8" w:rsidRPr="00B91AB2">
        <w:rPr>
          <w:rFonts w:ascii="標楷體" w:hAnsi="標楷體" w:cs="Times New Roman" w:hint="eastAsia"/>
          <w:b w:val="0"/>
          <w:bCs w:val="0"/>
          <w:kern w:val="0"/>
        </w:rPr>
        <w:t>交通事故主要發生於路口處，並造成嚴重之傷亡情形（表</w:t>
      </w:r>
      <w:r w:rsidR="00C7382A">
        <w:rPr>
          <w:rFonts w:ascii="標楷體" w:hAnsi="標楷體" w:cs="Times New Roman" w:hint="eastAsia"/>
          <w:b w:val="0"/>
          <w:bCs w:val="0"/>
          <w:kern w:val="0"/>
        </w:rPr>
        <w:t>5</w:t>
      </w:r>
      <w:r w:rsidR="00C76AE8" w:rsidRPr="00B91AB2">
        <w:rPr>
          <w:rFonts w:ascii="標楷體" w:hAnsi="標楷體" w:cs="Times New Roman" w:hint="eastAsia"/>
          <w:b w:val="0"/>
          <w:bCs w:val="0"/>
          <w:kern w:val="0"/>
        </w:rPr>
        <w:t>）</w:t>
      </w:r>
      <w:r w:rsidR="00E11A8F" w:rsidRPr="00B91AB2">
        <w:rPr>
          <w:rFonts w:ascii="標楷體" w:hAnsi="標楷體" w:cs="Times New Roman" w:hint="eastAsia"/>
          <w:b w:val="0"/>
          <w:bCs w:val="0"/>
          <w:kern w:val="0"/>
        </w:rPr>
        <w:t>。為減少前述交通事故，</w:t>
      </w:r>
      <w:r w:rsidR="00B91AB2">
        <w:rPr>
          <w:rFonts w:ascii="標楷體" w:hAnsi="標楷體" w:cs="Times New Roman" w:hint="eastAsia"/>
          <w:b w:val="0"/>
          <w:bCs w:val="0"/>
          <w:kern w:val="0"/>
        </w:rPr>
        <w:t>並因應</w:t>
      </w:r>
      <w:r w:rsidR="009655DD" w:rsidRPr="00B91AB2">
        <w:rPr>
          <w:rFonts w:ascii="標楷體" w:hAnsi="標楷體" w:cs="Times New Roman" w:hint="eastAsia"/>
          <w:b w:val="0"/>
          <w:bCs w:val="0"/>
          <w:kern w:val="0"/>
        </w:rPr>
        <w:t>媒體</w:t>
      </w:r>
      <w:r w:rsidR="009655DD">
        <w:rPr>
          <w:rFonts w:ascii="標楷體" w:hAnsi="標楷體" w:cs="Times New Roman" w:hint="eastAsia"/>
          <w:b w:val="0"/>
          <w:bCs w:val="0"/>
          <w:kern w:val="0"/>
        </w:rPr>
        <w:t>屢有</w:t>
      </w:r>
      <w:r w:rsidR="009655DD" w:rsidRPr="00B91AB2">
        <w:rPr>
          <w:rFonts w:ascii="標楷體" w:hAnsi="標楷體" w:cs="Times New Roman" w:hint="eastAsia"/>
          <w:b w:val="0"/>
          <w:bCs w:val="0"/>
          <w:kern w:val="0"/>
        </w:rPr>
        <w:t>報導民眾未依規定</w:t>
      </w:r>
      <w:r w:rsidR="009655DD" w:rsidRPr="00B91AB2">
        <w:rPr>
          <w:rFonts w:ascii="標楷體" w:hAnsi="標楷體" w:cs="Times New Roman"/>
          <w:b w:val="0"/>
          <w:bCs w:val="0"/>
          <w:kern w:val="0"/>
        </w:rPr>
        <w:t>禮讓救護車</w:t>
      </w:r>
      <w:r w:rsidR="009655DD">
        <w:rPr>
          <w:rFonts w:ascii="標楷體" w:hAnsi="標楷體" w:cs="Times New Roman" w:hint="eastAsia"/>
          <w:b w:val="0"/>
          <w:bCs w:val="0"/>
          <w:kern w:val="0"/>
        </w:rPr>
        <w:t>及</w:t>
      </w:r>
      <w:r w:rsidR="00E11A8F" w:rsidRPr="00B91AB2">
        <w:rPr>
          <w:rFonts w:ascii="標楷體" w:hAnsi="標楷體" w:cs="Times New Roman" w:hint="eastAsia"/>
          <w:b w:val="0"/>
          <w:bCs w:val="0"/>
          <w:kern w:val="0"/>
        </w:rPr>
        <w:t>106年2月13日國道5號發生遊覽車翻覆重大交通事故</w:t>
      </w:r>
      <w:r w:rsidR="00B91AB2">
        <w:rPr>
          <w:rFonts w:ascii="標楷體" w:hAnsi="標楷體" w:cs="Times New Roman" w:hint="eastAsia"/>
          <w:b w:val="0"/>
          <w:bCs w:val="0"/>
          <w:kern w:val="0"/>
        </w:rPr>
        <w:t>等情事，</w:t>
      </w:r>
      <w:r w:rsidR="00B91AB2" w:rsidRPr="008C68C9">
        <w:rPr>
          <w:rFonts w:ascii="標楷體" w:hAnsi="標楷體" w:cs="Times New Roman" w:hint="eastAsia"/>
          <w:b w:val="0"/>
          <w:bCs w:val="0"/>
          <w:kern w:val="0"/>
        </w:rPr>
        <w:t>交通部補助地方政府</w:t>
      </w:r>
      <w:r w:rsidR="009655DD" w:rsidRPr="009655DD">
        <w:rPr>
          <w:rFonts w:ascii="標楷體" w:hAnsi="標楷體" w:cs="Times New Roman" w:hint="eastAsia"/>
          <w:b w:val="0"/>
          <w:bCs w:val="0"/>
          <w:kern w:val="0"/>
        </w:rPr>
        <w:t>辦理機車聯網相關試驗計畫</w:t>
      </w:r>
      <w:r w:rsidR="009655DD">
        <w:rPr>
          <w:rFonts w:ascii="標楷體" w:hAnsi="標楷體" w:cs="Times New Roman" w:hint="eastAsia"/>
          <w:b w:val="0"/>
          <w:bCs w:val="0"/>
          <w:kern w:val="0"/>
        </w:rPr>
        <w:t>、</w:t>
      </w:r>
      <w:r w:rsidR="009655DD" w:rsidRPr="009655DD">
        <w:rPr>
          <w:rFonts w:ascii="標楷體" w:hAnsi="標楷體" w:cs="Times New Roman" w:hint="eastAsia"/>
          <w:b w:val="0"/>
          <w:bCs w:val="0"/>
          <w:kern w:val="0"/>
        </w:rPr>
        <w:t>建置智慧路口安全警示系統</w:t>
      </w:r>
      <w:r w:rsidR="009655DD">
        <w:rPr>
          <w:rFonts w:ascii="標楷體" w:hAnsi="標楷體" w:cs="Times New Roman" w:hint="eastAsia"/>
          <w:b w:val="0"/>
          <w:bCs w:val="0"/>
          <w:kern w:val="0"/>
        </w:rPr>
        <w:t>及</w:t>
      </w:r>
      <w:r w:rsidR="009655DD" w:rsidRPr="009655DD">
        <w:rPr>
          <w:rFonts w:ascii="標楷體" w:hAnsi="標楷體" w:cs="Times New Roman" w:hint="eastAsia"/>
          <w:b w:val="0"/>
          <w:bCs w:val="0"/>
          <w:kern w:val="0"/>
        </w:rPr>
        <w:t>路側設備</w:t>
      </w:r>
      <w:r w:rsidR="009655DD">
        <w:rPr>
          <w:rFonts w:ascii="標楷體" w:hAnsi="標楷體" w:cs="Times New Roman" w:hint="eastAsia"/>
          <w:b w:val="0"/>
          <w:bCs w:val="0"/>
          <w:kern w:val="0"/>
        </w:rPr>
        <w:t>與</w:t>
      </w:r>
      <w:r w:rsidR="009655DD" w:rsidRPr="009655DD">
        <w:rPr>
          <w:rFonts w:ascii="標楷體" w:hAnsi="標楷體" w:cs="Times New Roman" w:hint="eastAsia"/>
          <w:b w:val="0"/>
          <w:bCs w:val="0"/>
          <w:kern w:val="0"/>
        </w:rPr>
        <w:t>緊急車輛優先號誌系統</w:t>
      </w:r>
      <w:r w:rsidR="00E1581C">
        <w:rPr>
          <w:rFonts w:ascii="標楷體" w:hAnsi="標楷體" w:cs="Times New Roman" w:hint="eastAsia"/>
          <w:b w:val="0"/>
          <w:bCs w:val="0"/>
          <w:kern w:val="0"/>
        </w:rPr>
        <w:t>、</w:t>
      </w:r>
      <w:r w:rsidR="009655DD" w:rsidRPr="009655DD">
        <w:rPr>
          <w:rFonts w:ascii="標楷體" w:hAnsi="標楷體" w:cs="Times New Roman" w:hint="eastAsia"/>
          <w:b w:val="0"/>
          <w:bCs w:val="0"/>
          <w:kern w:val="0"/>
        </w:rPr>
        <w:t>補助遊覽車業者安裝</w:t>
      </w:r>
      <w:r w:rsidR="002D18ED" w:rsidRPr="002D18ED">
        <w:rPr>
          <w:rFonts w:ascii="標楷體" w:hAnsi="標楷體" w:cs="Times New Roman" w:hint="eastAsia"/>
          <w:b w:val="0"/>
          <w:bCs w:val="0"/>
          <w:kern w:val="0"/>
        </w:rPr>
        <w:t>全球定位系統（Global Positioning System, GPS）</w:t>
      </w:r>
      <w:r w:rsidR="009655DD" w:rsidRPr="009655DD">
        <w:rPr>
          <w:rFonts w:ascii="標楷體" w:hAnsi="標楷體" w:cs="Times New Roman" w:hint="eastAsia"/>
          <w:b w:val="0"/>
          <w:bCs w:val="0"/>
          <w:kern w:val="0"/>
        </w:rPr>
        <w:t>設備</w:t>
      </w:r>
      <w:r w:rsidR="00E1581C">
        <w:rPr>
          <w:rFonts w:ascii="標楷體" w:hAnsi="標楷體" w:cs="Times New Roman" w:hint="eastAsia"/>
          <w:b w:val="0"/>
          <w:bCs w:val="0"/>
          <w:kern w:val="0"/>
        </w:rPr>
        <w:t>及</w:t>
      </w:r>
      <w:r w:rsidR="009655DD" w:rsidRPr="009655DD">
        <w:rPr>
          <w:rFonts w:ascii="標楷體" w:hAnsi="標楷體" w:cs="Times New Roman" w:hint="eastAsia"/>
          <w:b w:val="0"/>
          <w:bCs w:val="0"/>
          <w:kern w:val="0"/>
        </w:rPr>
        <w:t>建立監控異常告警案件之管理機制</w:t>
      </w:r>
      <w:r w:rsidR="00B91AB2" w:rsidRPr="008C68C9">
        <w:rPr>
          <w:rFonts w:ascii="標楷體" w:hAnsi="標楷體" w:cs="Times New Roman" w:hint="eastAsia"/>
          <w:b w:val="0"/>
          <w:bCs w:val="0"/>
          <w:kern w:val="0"/>
        </w:rPr>
        <w:t>等。經查執行情形，核有下列事項：</w:t>
      </w:r>
    </w:p>
    <w:p w14:paraId="7C77A3F1" w14:textId="1858E9F3" w:rsidR="005F37EE" w:rsidRPr="008C68C9" w:rsidRDefault="00472D57" w:rsidP="00D63AAA">
      <w:pPr>
        <w:pStyle w:val="1-12"/>
        <w:spacing w:line="480" w:lineRule="exact"/>
        <w:ind w:firstLine="1261"/>
        <w:rPr>
          <w:sz w:val="28"/>
          <w:szCs w:val="28"/>
        </w:rPr>
      </w:pPr>
      <w:r w:rsidRPr="00472D57">
        <w:rPr>
          <w:rFonts w:hint="eastAsia"/>
          <w:b/>
          <w:sz w:val="28"/>
        </w:rPr>
        <w:lastRenderedPageBreak/>
        <mc:AlternateContent>
          <mc:Choice Requires="wps">
            <w:drawing>
              <wp:anchor distT="0" distB="0" distL="114300" distR="114300" simplePos="0" relativeHeight="251772928" behindDoc="1" locked="0" layoutInCell="1" allowOverlap="1" wp14:anchorId="1EE4646A" wp14:editId="1952AAEF">
                <wp:simplePos x="0" y="0"/>
                <wp:positionH relativeFrom="margin">
                  <wp:posOffset>-65405</wp:posOffset>
                </wp:positionH>
                <wp:positionV relativeFrom="paragraph">
                  <wp:posOffset>0</wp:posOffset>
                </wp:positionV>
                <wp:extent cx="6503670" cy="1830070"/>
                <wp:effectExtent l="0" t="0" r="0" b="0"/>
                <wp:wrapTight wrapText="bothSides">
                  <wp:wrapPolygon edited="0">
                    <wp:start x="0" y="0"/>
                    <wp:lineTo x="0" y="21360"/>
                    <wp:lineTo x="21511" y="21360"/>
                    <wp:lineTo x="21511" y="0"/>
                    <wp:lineTo x="0" y="0"/>
                  </wp:wrapPolygon>
                </wp:wrapTight>
                <wp:docPr id="3" name="文字方塊 3"/>
                <wp:cNvGraphicFramePr/>
                <a:graphic xmlns:a="http://schemas.openxmlformats.org/drawingml/2006/main">
                  <a:graphicData uri="http://schemas.microsoft.com/office/word/2010/wordprocessingShape">
                    <wps:wsp>
                      <wps:cNvSpPr txBox="1"/>
                      <wps:spPr>
                        <a:xfrm>
                          <a:off x="0" y="0"/>
                          <a:ext cx="6503670" cy="1830070"/>
                        </a:xfrm>
                        <a:prstGeom prst="rect">
                          <a:avLst/>
                        </a:prstGeom>
                        <a:solidFill>
                          <a:sysClr val="window" lastClr="FFFFFF"/>
                        </a:solidFill>
                        <a:ln w="6350">
                          <a:noFill/>
                        </a:ln>
                        <a:effectLst/>
                      </wps:spPr>
                      <wps:txbx>
                        <w:txbxContent>
                          <w:tbl>
                            <w:tblPr>
                              <w:tblW w:w="98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95"/>
                              <w:gridCol w:w="792"/>
                              <w:gridCol w:w="595"/>
                              <w:gridCol w:w="794"/>
                              <w:gridCol w:w="602"/>
                              <w:gridCol w:w="618"/>
                              <w:gridCol w:w="499"/>
                              <w:gridCol w:w="779"/>
                              <w:gridCol w:w="778"/>
                              <w:gridCol w:w="597"/>
                              <w:gridCol w:w="794"/>
                              <w:gridCol w:w="596"/>
                              <w:gridCol w:w="626"/>
                              <w:gridCol w:w="542"/>
                            </w:tblGrid>
                            <w:tr w:rsidR="00A34DAF" w:rsidRPr="00E70B9C" w14:paraId="464E6F3C" w14:textId="77777777" w:rsidTr="00205DAA">
                              <w:trPr>
                                <w:trHeight w:val="281"/>
                              </w:trPr>
                              <w:tc>
                                <w:tcPr>
                                  <w:tcW w:w="9845" w:type="dxa"/>
                                  <w:gridSpan w:val="15"/>
                                  <w:tcBorders>
                                    <w:top w:val="nil"/>
                                    <w:left w:val="nil"/>
                                    <w:bottom w:val="single" w:sz="4" w:space="0" w:color="auto"/>
                                    <w:right w:val="nil"/>
                                  </w:tcBorders>
                                  <w:shd w:val="clear" w:color="auto" w:fill="auto"/>
                                </w:tcPr>
                                <w:p w14:paraId="4D917F10" w14:textId="77777777" w:rsidR="00A34DAF" w:rsidRPr="00E70B9C" w:rsidRDefault="00A34DAF" w:rsidP="003A3B22">
                                  <w:pPr>
                                    <w:spacing w:afterLines="10" w:after="24" w:line="320" w:lineRule="exact"/>
                                    <w:jc w:val="center"/>
                                    <w:rPr>
                                      <w:rFonts w:ascii="標楷體" w:eastAsia="標楷體" w:hAnsi="標楷體"/>
                                      <w:b/>
                                      <w:color w:val="000000"/>
                                    </w:rPr>
                                  </w:pPr>
                                  <w:r w:rsidRPr="00E70B9C">
                                    <w:rPr>
                                      <w:rFonts w:ascii="標楷體" w:eastAsia="標楷體" w:hAnsi="標楷體" w:hint="eastAsia"/>
                                      <w:b/>
                                      <w:color w:val="000000"/>
                                    </w:rPr>
                                    <w:t>表</w:t>
                                  </w:r>
                                  <w:r>
                                    <w:rPr>
                                      <w:rFonts w:ascii="標楷體" w:eastAsia="標楷體" w:hAnsi="標楷體" w:hint="eastAsia"/>
                                      <w:b/>
                                      <w:color w:val="000000"/>
                                    </w:rPr>
                                    <w:t>5</w:t>
                                  </w:r>
                                  <w:r w:rsidRPr="00E70B9C">
                                    <w:rPr>
                                      <w:rFonts w:ascii="標楷體" w:eastAsia="標楷體" w:hAnsi="標楷體" w:hint="eastAsia"/>
                                      <w:b/>
                                      <w:color w:val="000000"/>
                                    </w:rPr>
                                    <w:t xml:space="preserve">　交</w:t>
                                  </w:r>
                                  <w:r w:rsidRPr="00E70B9C">
                                    <w:rPr>
                                      <w:rFonts w:ascii="標楷體" w:eastAsia="標楷體" w:hAnsi="標楷體"/>
                                      <w:b/>
                                      <w:color w:val="000000"/>
                                    </w:rPr>
                                    <w:t>通</w:t>
                                  </w:r>
                                  <w:r w:rsidRPr="00E70B9C">
                                    <w:rPr>
                                      <w:rFonts w:ascii="標楷體" w:eastAsia="標楷體" w:hAnsi="標楷體" w:hint="eastAsia"/>
                                      <w:b/>
                                      <w:color w:val="000000"/>
                                    </w:rPr>
                                    <w:t>事故</w:t>
                                  </w:r>
                                  <w:r>
                                    <w:rPr>
                                      <w:rFonts w:ascii="標楷體" w:eastAsia="標楷體" w:hAnsi="標楷體" w:hint="eastAsia"/>
                                      <w:b/>
                                      <w:color w:val="000000"/>
                                    </w:rPr>
                                    <w:t>件數</w:t>
                                  </w:r>
                                  <w:r w:rsidRPr="00E70B9C">
                                    <w:rPr>
                                      <w:rFonts w:ascii="標楷體" w:eastAsia="標楷體" w:hAnsi="標楷體" w:hint="eastAsia"/>
                                      <w:b/>
                                      <w:color w:val="000000"/>
                                    </w:rPr>
                                    <w:t>及死傷</w:t>
                                  </w:r>
                                  <w:r>
                                    <w:rPr>
                                      <w:rFonts w:ascii="標楷體" w:eastAsia="標楷體" w:hAnsi="標楷體" w:hint="eastAsia"/>
                                      <w:b/>
                                      <w:color w:val="000000"/>
                                    </w:rPr>
                                    <w:t>人數之</w:t>
                                  </w:r>
                                  <w:r w:rsidRPr="00E70B9C">
                                    <w:rPr>
                                      <w:rFonts w:ascii="標楷體" w:eastAsia="標楷體" w:hAnsi="標楷體" w:hint="eastAsia"/>
                                      <w:b/>
                                      <w:color w:val="000000"/>
                                    </w:rPr>
                                    <w:t>發</w:t>
                                  </w:r>
                                  <w:r w:rsidRPr="00E70B9C">
                                    <w:rPr>
                                      <w:rFonts w:ascii="標楷體" w:eastAsia="標楷體" w:hAnsi="標楷體"/>
                                      <w:b/>
                                      <w:color w:val="000000"/>
                                    </w:rPr>
                                    <w:t>生</w:t>
                                  </w:r>
                                  <w:r w:rsidRPr="00E70B9C">
                                    <w:rPr>
                                      <w:rFonts w:ascii="標楷體" w:eastAsia="標楷體" w:hAnsi="標楷體" w:hint="eastAsia"/>
                                      <w:b/>
                                      <w:color w:val="000000"/>
                                    </w:rPr>
                                    <w:t>位</w:t>
                                  </w:r>
                                  <w:r w:rsidRPr="00E70B9C">
                                    <w:rPr>
                                      <w:rFonts w:ascii="標楷體" w:eastAsia="標楷體" w:hAnsi="標楷體"/>
                                      <w:b/>
                                      <w:color w:val="000000"/>
                                    </w:rPr>
                                    <w:t>置</w:t>
                                  </w:r>
                                </w:p>
                                <w:p w14:paraId="61C46473" w14:textId="77777777" w:rsidR="00A34DAF" w:rsidRPr="00E70B9C" w:rsidRDefault="00A34DAF" w:rsidP="00402CDC">
                                  <w:pPr>
                                    <w:spacing w:afterLines="10" w:after="24" w:line="220" w:lineRule="exact"/>
                                    <w:jc w:val="right"/>
                                    <w:rPr>
                                      <w:rFonts w:ascii="標楷體" w:eastAsia="標楷體" w:hAnsi="標楷體"/>
                                      <w:b/>
                                      <w:color w:val="000000"/>
                                      <w:sz w:val="20"/>
                                      <w:szCs w:val="20"/>
                                    </w:rPr>
                                  </w:pPr>
                                  <w:r w:rsidRPr="00E70B9C">
                                    <w:rPr>
                                      <w:rFonts w:ascii="標楷體" w:eastAsia="標楷體" w:hAnsi="標楷體" w:hint="eastAsia"/>
                                      <w:color w:val="000000"/>
                                      <w:sz w:val="20"/>
                                      <w:szCs w:val="20"/>
                                    </w:rPr>
                                    <w:t>單</w:t>
                                  </w:r>
                                  <w:r w:rsidRPr="00E70B9C">
                                    <w:rPr>
                                      <w:rFonts w:ascii="標楷體" w:eastAsia="標楷體" w:hAnsi="標楷體"/>
                                      <w:color w:val="000000"/>
                                      <w:sz w:val="20"/>
                                      <w:szCs w:val="20"/>
                                    </w:rPr>
                                    <w:t>位</w:t>
                                  </w:r>
                                  <w:r w:rsidRPr="00E70B9C">
                                    <w:rPr>
                                      <w:rFonts w:ascii="標楷體" w:eastAsia="標楷體" w:hAnsi="標楷體" w:hint="eastAsia"/>
                                      <w:color w:val="000000"/>
                                      <w:sz w:val="20"/>
                                      <w:szCs w:val="20"/>
                                    </w:rPr>
                                    <w:t>：件、％、</w:t>
                                  </w:r>
                                  <w:r w:rsidRPr="00E70B9C">
                                    <w:rPr>
                                      <w:rFonts w:ascii="標楷體" w:eastAsia="標楷體" w:hAnsi="標楷體"/>
                                      <w:color w:val="000000"/>
                                      <w:sz w:val="20"/>
                                      <w:szCs w:val="20"/>
                                    </w:rPr>
                                    <w:t>人</w:t>
                                  </w:r>
                                </w:p>
                              </w:tc>
                            </w:tr>
                            <w:tr w:rsidR="00A34DAF" w:rsidRPr="00E70B9C" w14:paraId="56B6335D" w14:textId="77777777" w:rsidTr="00325FB5">
                              <w:trPr>
                                <w:trHeight w:val="134"/>
                              </w:trPr>
                              <w:tc>
                                <w:tcPr>
                                  <w:tcW w:w="438" w:type="dxa"/>
                                  <w:vMerge w:val="restart"/>
                                  <w:tcBorders>
                                    <w:top w:val="single" w:sz="4" w:space="0" w:color="auto"/>
                                  </w:tcBorders>
                                  <w:shd w:val="clear" w:color="auto" w:fill="CCECFF"/>
                                  <w:vAlign w:val="center"/>
                                </w:tcPr>
                                <w:p w14:paraId="4A0E3A5F" w14:textId="77777777" w:rsidR="00A34DAF" w:rsidRPr="00971961" w:rsidRDefault="00A34DAF" w:rsidP="00D63AAA">
                                  <w:pPr>
                                    <w:snapToGrid w:val="0"/>
                                    <w:spacing w:line="230" w:lineRule="exact"/>
                                    <w:jc w:val="center"/>
                                    <w:rPr>
                                      <w:rFonts w:ascii="標楷體" w:eastAsia="標楷體" w:hAnsi="標楷體"/>
                                      <w:sz w:val="20"/>
                                      <w:szCs w:val="20"/>
                                    </w:rPr>
                                  </w:pPr>
                                  <w:r w:rsidRPr="00971961">
                                    <w:rPr>
                                      <w:rFonts w:ascii="標楷體" w:eastAsia="標楷體" w:hAnsi="標楷體" w:hint="eastAsia"/>
                                      <w:sz w:val="20"/>
                                      <w:szCs w:val="20"/>
                                    </w:rPr>
                                    <w:t xml:space="preserve">年                                                                                    </w:t>
                                  </w:r>
                                  <w:r w:rsidRPr="00971961">
                                    <w:rPr>
                                      <w:rFonts w:ascii="標楷體" w:eastAsia="標楷體" w:hAnsi="標楷體"/>
                                      <w:sz w:val="20"/>
                                      <w:szCs w:val="20"/>
                                    </w:rPr>
                                    <w:t>度</w:t>
                                  </w:r>
                                </w:p>
                              </w:tc>
                              <w:tc>
                                <w:tcPr>
                                  <w:tcW w:w="4695" w:type="dxa"/>
                                  <w:gridSpan w:val="7"/>
                                  <w:tcBorders>
                                    <w:top w:val="single" w:sz="4" w:space="0" w:color="auto"/>
                                    <w:bottom w:val="nil"/>
                                    <w:right w:val="double" w:sz="4" w:space="0" w:color="auto"/>
                                  </w:tcBorders>
                                  <w:shd w:val="clear" w:color="auto" w:fill="CCECFF"/>
                                </w:tcPr>
                                <w:p w14:paraId="1EE225BB"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事</w:t>
                                  </w:r>
                                  <w:r w:rsidRPr="00971961">
                                    <w:rPr>
                                      <w:rFonts w:ascii="標楷體" w:eastAsia="標楷體" w:hAnsi="標楷體"/>
                                      <w:sz w:val="20"/>
                                      <w:szCs w:val="20"/>
                                    </w:rPr>
                                    <w:t>故</w:t>
                                  </w:r>
                                  <w:r w:rsidRPr="00971961">
                                    <w:rPr>
                                      <w:rFonts w:ascii="標楷體" w:eastAsia="標楷體" w:hAnsi="標楷體" w:hint="eastAsia"/>
                                      <w:sz w:val="20"/>
                                      <w:szCs w:val="20"/>
                                    </w:rPr>
                                    <w:t>件數</w:t>
                                  </w:r>
                                </w:p>
                              </w:tc>
                              <w:tc>
                                <w:tcPr>
                                  <w:tcW w:w="4712" w:type="dxa"/>
                                  <w:gridSpan w:val="7"/>
                                  <w:tcBorders>
                                    <w:top w:val="single" w:sz="4" w:space="0" w:color="auto"/>
                                    <w:left w:val="double" w:sz="4" w:space="0" w:color="auto"/>
                                    <w:bottom w:val="nil"/>
                                  </w:tcBorders>
                                  <w:shd w:val="clear" w:color="auto" w:fill="CCECFF"/>
                                </w:tcPr>
                                <w:p w14:paraId="64CE3AE4"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死</w:t>
                                  </w:r>
                                  <w:r w:rsidRPr="00971961">
                                    <w:rPr>
                                      <w:rFonts w:ascii="標楷體" w:eastAsia="標楷體" w:hAnsi="標楷體"/>
                                      <w:sz w:val="20"/>
                                      <w:szCs w:val="20"/>
                                    </w:rPr>
                                    <w:t>傷</w:t>
                                  </w:r>
                                  <w:r w:rsidRPr="00971961">
                                    <w:rPr>
                                      <w:rFonts w:ascii="標楷體" w:eastAsia="標楷體" w:hAnsi="標楷體" w:hint="eastAsia"/>
                                      <w:sz w:val="20"/>
                                      <w:szCs w:val="20"/>
                                    </w:rPr>
                                    <w:t>人</w:t>
                                  </w:r>
                                  <w:r w:rsidRPr="00971961">
                                    <w:rPr>
                                      <w:rFonts w:ascii="標楷體" w:eastAsia="標楷體" w:hAnsi="標楷體"/>
                                      <w:sz w:val="20"/>
                                      <w:szCs w:val="20"/>
                                    </w:rPr>
                                    <w:t>數</w:t>
                                  </w:r>
                                </w:p>
                              </w:tc>
                            </w:tr>
                            <w:tr w:rsidR="00A34DAF" w:rsidRPr="00E70B9C" w14:paraId="1612E06A" w14:textId="77777777" w:rsidTr="00325FB5">
                              <w:trPr>
                                <w:trHeight w:val="143"/>
                              </w:trPr>
                              <w:tc>
                                <w:tcPr>
                                  <w:tcW w:w="438" w:type="dxa"/>
                                  <w:vMerge/>
                                  <w:shd w:val="clear" w:color="auto" w:fill="CCECFF"/>
                                </w:tcPr>
                                <w:p w14:paraId="26DD5E4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5" w:type="dxa"/>
                                  <w:tcBorders>
                                    <w:top w:val="nil"/>
                                    <w:bottom w:val="nil"/>
                                  </w:tcBorders>
                                  <w:shd w:val="clear" w:color="auto" w:fill="CCECFF"/>
                                </w:tcPr>
                                <w:p w14:paraId="1576044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1387" w:type="dxa"/>
                                  <w:gridSpan w:val="2"/>
                                  <w:tcBorders>
                                    <w:bottom w:val="nil"/>
                                  </w:tcBorders>
                                  <w:shd w:val="clear" w:color="auto" w:fill="CCECFF"/>
                                </w:tcPr>
                                <w:p w14:paraId="6B8E4299"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路口</w:t>
                                  </w:r>
                                </w:p>
                              </w:tc>
                              <w:tc>
                                <w:tcPr>
                                  <w:tcW w:w="1396" w:type="dxa"/>
                                  <w:gridSpan w:val="2"/>
                                  <w:tcBorders>
                                    <w:bottom w:val="nil"/>
                                  </w:tcBorders>
                                  <w:shd w:val="clear" w:color="auto" w:fill="CCECFF"/>
                                </w:tcPr>
                                <w:p w14:paraId="4B9DD3A1"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w:t>
                                  </w:r>
                                  <w:r w:rsidRPr="00971961">
                                    <w:rPr>
                                      <w:rFonts w:ascii="標楷體" w:eastAsia="標楷體" w:hAnsi="標楷體"/>
                                      <w:sz w:val="20"/>
                                      <w:szCs w:val="20"/>
                                    </w:rPr>
                                    <w:t>段</w:t>
                                  </w:r>
                                </w:p>
                              </w:tc>
                              <w:tc>
                                <w:tcPr>
                                  <w:tcW w:w="1117" w:type="dxa"/>
                                  <w:gridSpan w:val="2"/>
                                  <w:tcBorders>
                                    <w:bottom w:val="nil"/>
                                    <w:right w:val="double" w:sz="4" w:space="0" w:color="auto"/>
                                  </w:tcBorders>
                                  <w:shd w:val="clear" w:color="auto" w:fill="CCECFF"/>
                                </w:tcPr>
                                <w:p w14:paraId="00CC9EA2"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其</w:t>
                                  </w:r>
                                  <w:r w:rsidRPr="00971961">
                                    <w:rPr>
                                      <w:rFonts w:ascii="標楷體" w:eastAsia="標楷體" w:hAnsi="標楷體"/>
                                      <w:sz w:val="20"/>
                                      <w:szCs w:val="20"/>
                                    </w:rPr>
                                    <w:t>他</w:t>
                                  </w:r>
                                </w:p>
                              </w:tc>
                              <w:tc>
                                <w:tcPr>
                                  <w:tcW w:w="779" w:type="dxa"/>
                                  <w:vMerge w:val="restart"/>
                                  <w:tcBorders>
                                    <w:top w:val="nil"/>
                                    <w:left w:val="double" w:sz="4" w:space="0" w:color="auto"/>
                                  </w:tcBorders>
                                  <w:shd w:val="clear" w:color="auto" w:fill="CCECFF"/>
                                </w:tcPr>
                                <w:p w14:paraId="44EE69D8"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1375" w:type="dxa"/>
                                  <w:gridSpan w:val="2"/>
                                  <w:tcBorders>
                                    <w:bottom w:val="nil"/>
                                  </w:tcBorders>
                                  <w:shd w:val="clear" w:color="auto" w:fill="CCECFF"/>
                                </w:tcPr>
                                <w:p w14:paraId="095F57C5"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路口</w:t>
                                  </w:r>
                                </w:p>
                              </w:tc>
                              <w:tc>
                                <w:tcPr>
                                  <w:tcW w:w="1390" w:type="dxa"/>
                                  <w:gridSpan w:val="2"/>
                                  <w:tcBorders>
                                    <w:bottom w:val="nil"/>
                                  </w:tcBorders>
                                  <w:shd w:val="clear" w:color="auto" w:fill="CCECFF"/>
                                </w:tcPr>
                                <w:p w14:paraId="29B6C668"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w:t>
                                  </w:r>
                                  <w:r w:rsidRPr="00971961">
                                    <w:rPr>
                                      <w:rFonts w:ascii="標楷體" w:eastAsia="標楷體" w:hAnsi="標楷體"/>
                                      <w:sz w:val="20"/>
                                      <w:szCs w:val="20"/>
                                    </w:rPr>
                                    <w:t>段</w:t>
                                  </w:r>
                                </w:p>
                              </w:tc>
                              <w:tc>
                                <w:tcPr>
                                  <w:tcW w:w="1168" w:type="dxa"/>
                                  <w:gridSpan w:val="2"/>
                                  <w:tcBorders>
                                    <w:bottom w:val="nil"/>
                                  </w:tcBorders>
                                  <w:shd w:val="clear" w:color="auto" w:fill="CCECFF"/>
                                </w:tcPr>
                                <w:p w14:paraId="63E65334" w14:textId="77777777" w:rsidR="00A34DAF" w:rsidRPr="00971961" w:rsidRDefault="00A34DAF" w:rsidP="00D63AAA">
                                  <w:pPr>
                                    <w:snapToGrid w:val="0"/>
                                    <w:spacing w:line="230" w:lineRule="exact"/>
                                    <w:rPr>
                                      <w:rFonts w:ascii="標楷體" w:eastAsia="標楷體" w:hAnsi="標楷體"/>
                                      <w:sz w:val="20"/>
                                      <w:szCs w:val="20"/>
                                    </w:rPr>
                                  </w:pPr>
                                  <w:r w:rsidRPr="00971961">
                                    <w:rPr>
                                      <w:rFonts w:ascii="標楷體" w:eastAsia="標楷體" w:hAnsi="標楷體" w:hint="eastAsia"/>
                                      <w:sz w:val="20"/>
                                      <w:szCs w:val="20"/>
                                    </w:rPr>
                                    <w:t>其</w:t>
                                  </w:r>
                                  <w:r w:rsidRPr="00971961">
                                    <w:rPr>
                                      <w:rFonts w:ascii="標楷體" w:eastAsia="標楷體" w:hAnsi="標楷體"/>
                                      <w:sz w:val="20"/>
                                      <w:szCs w:val="20"/>
                                    </w:rPr>
                                    <w:t>他</w:t>
                                  </w:r>
                                </w:p>
                              </w:tc>
                            </w:tr>
                            <w:tr w:rsidR="00A34DAF" w:rsidRPr="00E70B9C" w14:paraId="20074665" w14:textId="77777777" w:rsidTr="00325FB5">
                              <w:trPr>
                                <w:trHeight w:val="203"/>
                              </w:trPr>
                              <w:tc>
                                <w:tcPr>
                                  <w:tcW w:w="438" w:type="dxa"/>
                                  <w:vMerge/>
                                  <w:shd w:val="clear" w:color="auto" w:fill="CCECFF"/>
                                </w:tcPr>
                                <w:p w14:paraId="6D37F2E9"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5" w:type="dxa"/>
                                  <w:tcBorders>
                                    <w:top w:val="nil"/>
                                  </w:tcBorders>
                                  <w:shd w:val="clear" w:color="auto" w:fill="CCECFF"/>
                                </w:tcPr>
                                <w:p w14:paraId="166EBB86"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2" w:type="dxa"/>
                                  <w:tcBorders>
                                    <w:top w:val="nil"/>
                                    <w:bottom w:val="single" w:sz="4" w:space="0" w:color="auto"/>
                                  </w:tcBorders>
                                  <w:shd w:val="clear" w:color="auto" w:fill="CCECFF"/>
                                </w:tcPr>
                                <w:p w14:paraId="311CC64B"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5" w:type="dxa"/>
                                  <w:shd w:val="clear" w:color="auto" w:fill="CCECFF"/>
                                </w:tcPr>
                                <w:p w14:paraId="37EFF115"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94" w:type="dxa"/>
                                  <w:tcBorders>
                                    <w:top w:val="nil"/>
                                  </w:tcBorders>
                                  <w:shd w:val="clear" w:color="auto" w:fill="CCECFF"/>
                                </w:tcPr>
                                <w:p w14:paraId="0B00713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602" w:type="dxa"/>
                                  <w:shd w:val="clear" w:color="auto" w:fill="CCECFF"/>
                                </w:tcPr>
                                <w:p w14:paraId="2B035858"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618" w:type="dxa"/>
                                  <w:tcBorders>
                                    <w:top w:val="nil"/>
                                  </w:tcBorders>
                                  <w:shd w:val="clear" w:color="auto" w:fill="CCECFF"/>
                                </w:tcPr>
                                <w:p w14:paraId="3A60DEE4"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499" w:type="dxa"/>
                                  <w:tcBorders>
                                    <w:right w:val="double" w:sz="4" w:space="0" w:color="auto"/>
                                  </w:tcBorders>
                                  <w:shd w:val="clear" w:color="auto" w:fill="CCECFF"/>
                                </w:tcPr>
                                <w:p w14:paraId="3153B023"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79" w:type="dxa"/>
                                  <w:vMerge/>
                                  <w:tcBorders>
                                    <w:left w:val="double" w:sz="4" w:space="0" w:color="auto"/>
                                  </w:tcBorders>
                                  <w:shd w:val="clear" w:color="auto" w:fill="CCECFF"/>
                                </w:tcPr>
                                <w:p w14:paraId="72990A59"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78" w:type="dxa"/>
                                  <w:tcBorders>
                                    <w:top w:val="nil"/>
                                  </w:tcBorders>
                                  <w:shd w:val="clear" w:color="auto" w:fill="CCECFF"/>
                                </w:tcPr>
                                <w:p w14:paraId="742EFE27"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7" w:type="dxa"/>
                                  <w:shd w:val="clear" w:color="auto" w:fill="CCECFF"/>
                                </w:tcPr>
                                <w:p w14:paraId="49D907E4"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94" w:type="dxa"/>
                                  <w:tcBorders>
                                    <w:top w:val="nil"/>
                                  </w:tcBorders>
                                  <w:shd w:val="clear" w:color="auto" w:fill="CCECFF"/>
                                </w:tcPr>
                                <w:p w14:paraId="26109B0F"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6" w:type="dxa"/>
                                  <w:shd w:val="clear" w:color="auto" w:fill="CCECFF"/>
                                </w:tcPr>
                                <w:p w14:paraId="66195122"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626" w:type="dxa"/>
                                  <w:tcBorders>
                                    <w:top w:val="nil"/>
                                  </w:tcBorders>
                                  <w:shd w:val="clear" w:color="auto" w:fill="CCECFF"/>
                                </w:tcPr>
                                <w:p w14:paraId="744A788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42" w:type="dxa"/>
                                  <w:shd w:val="clear" w:color="auto" w:fill="CCECFF"/>
                                </w:tcPr>
                                <w:p w14:paraId="67FE40C2"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r>
                            <w:tr w:rsidR="00A34DAF" w:rsidRPr="00E70B9C" w14:paraId="72A3E905" w14:textId="77777777" w:rsidTr="00325FB5">
                              <w:trPr>
                                <w:trHeight w:val="139"/>
                              </w:trPr>
                              <w:tc>
                                <w:tcPr>
                                  <w:tcW w:w="438" w:type="dxa"/>
                                  <w:shd w:val="clear" w:color="auto" w:fill="auto"/>
                                </w:tcPr>
                                <w:p w14:paraId="52244417"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108</w:t>
                                  </w:r>
                                </w:p>
                              </w:tc>
                              <w:tc>
                                <w:tcPr>
                                  <w:tcW w:w="795" w:type="dxa"/>
                                  <w:shd w:val="clear" w:color="auto" w:fill="auto"/>
                                </w:tcPr>
                                <w:p w14:paraId="5455176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341,972</w:t>
                                  </w:r>
                                </w:p>
                              </w:tc>
                              <w:tc>
                                <w:tcPr>
                                  <w:tcW w:w="792" w:type="dxa"/>
                                  <w:tcBorders>
                                    <w:top w:val="single" w:sz="4" w:space="0" w:color="auto"/>
                                  </w:tcBorders>
                                  <w:shd w:val="clear" w:color="auto" w:fill="auto"/>
                                </w:tcPr>
                                <w:p w14:paraId="5F7067B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194,964</w:t>
                                  </w:r>
                                </w:p>
                              </w:tc>
                              <w:tc>
                                <w:tcPr>
                                  <w:tcW w:w="595" w:type="dxa"/>
                                  <w:shd w:val="clear" w:color="auto" w:fill="auto"/>
                                </w:tcPr>
                                <w:p w14:paraId="7648D83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01</w:t>
                                  </w:r>
                                </w:p>
                              </w:tc>
                              <w:tc>
                                <w:tcPr>
                                  <w:tcW w:w="794" w:type="dxa"/>
                                  <w:shd w:val="clear" w:color="auto" w:fill="auto"/>
                                </w:tcPr>
                                <w:p w14:paraId="639C6B6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141,733</w:t>
                                  </w:r>
                                </w:p>
                              </w:tc>
                              <w:tc>
                                <w:tcPr>
                                  <w:tcW w:w="602" w:type="dxa"/>
                                  <w:shd w:val="clear" w:color="auto" w:fill="auto"/>
                                </w:tcPr>
                                <w:p w14:paraId="02D2621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41.45</w:t>
                                  </w:r>
                                </w:p>
                              </w:tc>
                              <w:tc>
                                <w:tcPr>
                                  <w:tcW w:w="618" w:type="dxa"/>
                                  <w:shd w:val="clear" w:color="auto" w:fill="auto"/>
                                </w:tcPr>
                                <w:p w14:paraId="5C08A00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5,275</w:t>
                                  </w:r>
                                </w:p>
                              </w:tc>
                              <w:tc>
                                <w:tcPr>
                                  <w:tcW w:w="499" w:type="dxa"/>
                                  <w:tcBorders>
                                    <w:right w:val="double" w:sz="4" w:space="0" w:color="auto"/>
                                  </w:tcBorders>
                                  <w:shd w:val="clear" w:color="auto" w:fill="auto"/>
                                </w:tcPr>
                                <w:p w14:paraId="51F030C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1.54</w:t>
                                  </w:r>
                                </w:p>
                              </w:tc>
                              <w:tc>
                                <w:tcPr>
                                  <w:tcW w:w="779" w:type="dxa"/>
                                  <w:tcBorders>
                                    <w:left w:val="double" w:sz="4" w:space="0" w:color="auto"/>
                                  </w:tcBorders>
                                  <w:shd w:val="clear" w:color="auto" w:fill="auto"/>
                                </w:tcPr>
                                <w:p w14:paraId="068CBD1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458,265</w:t>
                                  </w:r>
                                </w:p>
                              </w:tc>
                              <w:tc>
                                <w:tcPr>
                                  <w:tcW w:w="778" w:type="dxa"/>
                                  <w:shd w:val="clear" w:color="auto" w:fill="auto"/>
                                </w:tcPr>
                                <w:p w14:paraId="603E803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264,262</w:t>
                                  </w:r>
                                </w:p>
                              </w:tc>
                              <w:tc>
                                <w:tcPr>
                                  <w:tcW w:w="597" w:type="dxa"/>
                                  <w:shd w:val="clear" w:color="auto" w:fill="auto"/>
                                </w:tcPr>
                                <w:p w14:paraId="58CA3AB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67</w:t>
                                  </w:r>
                                </w:p>
                              </w:tc>
                              <w:tc>
                                <w:tcPr>
                                  <w:tcW w:w="794" w:type="dxa"/>
                                  <w:shd w:val="clear" w:color="auto" w:fill="auto"/>
                                </w:tcPr>
                                <w:p w14:paraId="613B4BC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187,234</w:t>
                                  </w:r>
                                </w:p>
                              </w:tc>
                              <w:tc>
                                <w:tcPr>
                                  <w:tcW w:w="596" w:type="dxa"/>
                                  <w:shd w:val="clear" w:color="auto" w:fill="auto"/>
                                </w:tcPr>
                                <w:p w14:paraId="3AD8090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40.</w:t>
                                  </w:r>
                                  <w:r w:rsidRPr="00971961">
                                    <w:rPr>
                                      <w:rFonts w:ascii="標楷體" w:eastAsia="標楷體" w:hAnsi="標楷體"/>
                                      <w:sz w:val="20"/>
                                      <w:szCs w:val="20"/>
                                    </w:rPr>
                                    <w:t>86</w:t>
                                  </w:r>
                                </w:p>
                              </w:tc>
                              <w:tc>
                                <w:tcPr>
                                  <w:tcW w:w="626" w:type="dxa"/>
                                  <w:shd w:val="clear" w:color="auto" w:fill="auto"/>
                                </w:tcPr>
                                <w:p w14:paraId="0CE05B8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6,769</w:t>
                                  </w:r>
                                </w:p>
                              </w:tc>
                              <w:tc>
                                <w:tcPr>
                                  <w:tcW w:w="542" w:type="dxa"/>
                                  <w:shd w:val="clear" w:color="auto" w:fill="auto"/>
                                </w:tcPr>
                                <w:p w14:paraId="1623B35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w:t>
                                  </w:r>
                                  <w:r w:rsidRPr="00971961">
                                    <w:rPr>
                                      <w:rFonts w:ascii="標楷體" w:eastAsia="標楷體" w:hAnsi="標楷體"/>
                                      <w:sz w:val="20"/>
                                      <w:szCs w:val="20"/>
                                    </w:rPr>
                                    <w:t>8</w:t>
                                  </w:r>
                                </w:p>
                              </w:tc>
                            </w:tr>
                            <w:tr w:rsidR="00A34DAF" w:rsidRPr="00E70B9C" w14:paraId="254B7551" w14:textId="77777777" w:rsidTr="00325FB5">
                              <w:trPr>
                                <w:trHeight w:val="139"/>
                              </w:trPr>
                              <w:tc>
                                <w:tcPr>
                                  <w:tcW w:w="438" w:type="dxa"/>
                                  <w:shd w:val="clear" w:color="auto" w:fill="auto"/>
                                </w:tcPr>
                                <w:p w14:paraId="152F4B8C"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109</w:t>
                                  </w:r>
                                </w:p>
                              </w:tc>
                              <w:tc>
                                <w:tcPr>
                                  <w:tcW w:w="795" w:type="dxa"/>
                                  <w:shd w:val="clear" w:color="auto" w:fill="auto"/>
                                </w:tcPr>
                                <w:p w14:paraId="5271EE8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362,393</w:t>
                                  </w:r>
                                </w:p>
                              </w:tc>
                              <w:tc>
                                <w:tcPr>
                                  <w:tcW w:w="792" w:type="dxa"/>
                                  <w:shd w:val="clear" w:color="auto" w:fill="auto"/>
                                </w:tcPr>
                                <w:p w14:paraId="77D8CBD7"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204,999</w:t>
                                  </w:r>
                                </w:p>
                              </w:tc>
                              <w:tc>
                                <w:tcPr>
                                  <w:tcW w:w="595" w:type="dxa"/>
                                  <w:shd w:val="clear" w:color="auto" w:fill="auto"/>
                                </w:tcPr>
                                <w:p w14:paraId="531101A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w:t>
                                  </w:r>
                                  <w:r w:rsidRPr="00971961">
                                    <w:rPr>
                                      <w:rFonts w:ascii="標楷體" w:eastAsia="標楷體" w:hAnsi="標楷體"/>
                                      <w:sz w:val="20"/>
                                      <w:szCs w:val="20"/>
                                    </w:rPr>
                                    <w:t>57</w:t>
                                  </w:r>
                                </w:p>
                              </w:tc>
                              <w:tc>
                                <w:tcPr>
                                  <w:tcW w:w="794" w:type="dxa"/>
                                  <w:shd w:val="clear" w:color="auto" w:fill="auto"/>
                                </w:tcPr>
                                <w:p w14:paraId="4E79119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152,232</w:t>
                                  </w:r>
                                </w:p>
                              </w:tc>
                              <w:tc>
                                <w:tcPr>
                                  <w:tcW w:w="602" w:type="dxa"/>
                                  <w:shd w:val="clear" w:color="auto" w:fill="auto"/>
                                </w:tcPr>
                                <w:p w14:paraId="15A501B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42.01</w:t>
                                  </w:r>
                                </w:p>
                              </w:tc>
                              <w:tc>
                                <w:tcPr>
                                  <w:tcW w:w="618" w:type="dxa"/>
                                  <w:shd w:val="clear" w:color="auto" w:fill="auto"/>
                                </w:tcPr>
                                <w:p w14:paraId="763E6E03"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5,162</w:t>
                                  </w:r>
                                </w:p>
                              </w:tc>
                              <w:tc>
                                <w:tcPr>
                                  <w:tcW w:w="499" w:type="dxa"/>
                                  <w:tcBorders>
                                    <w:right w:val="double" w:sz="4" w:space="0" w:color="auto"/>
                                  </w:tcBorders>
                                  <w:shd w:val="clear" w:color="auto" w:fill="auto"/>
                                </w:tcPr>
                                <w:p w14:paraId="540F685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1.42</w:t>
                                  </w:r>
                                </w:p>
                              </w:tc>
                              <w:tc>
                                <w:tcPr>
                                  <w:tcW w:w="779" w:type="dxa"/>
                                  <w:tcBorders>
                                    <w:left w:val="double" w:sz="4" w:space="0" w:color="auto"/>
                                  </w:tcBorders>
                                  <w:shd w:val="clear" w:color="auto" w:fill="auto"/>
                                </w:tcPr>
                                <w:p w14:paraId="6E21D5B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485,305</w:t>
                                  </w:r>
                                </w:p>
                              </w:tc>
                              <w:tc>
                                <w:tcPr>
                                  <w:tcW w:w="778" w:type="dxa"/>
                                  <w:shd w:val="clear" w:color="auto" w:fill="auto"/>
                                </w:tcPr>
                                <w:p w14:paraId="2311F6E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277,862</w:t>
                                  </w:r>
                                </w:p>
                              </w:tc>
                              <w:tc>
                                <w:tcPr>
                                  <w:tcW w:w="597" w:type="dxa"/>
                                  <w:shd w:val="clear" w:color="auto" w:fill="auto"/>
                                </w:tcPr>
                                <w:p w14:paraId="033AA35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26</w:t>
                                  </w:r>
                                </w:p>
                              </w:tc>
                              <w:tc>
                                <w:tcPr>
                                  <w:tcW w:w="794" w:type="dxa"/>
                                  <w:shd w:val="clear" w:color="auto" w:fill="auto"/>
                                </w:tcPr>
                                <w:p w14:paraId="7B99E24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200,750</w:t>
                                  </w:r>
                                </w:p>
                              </w:tc>
                              <w:tc>
                                <w:tcPr>
                                  <w:tcW w:w="596" w:type="dxa"/>
                                  <w:shd w:val="clear" w:color="auto" w:fill="auto"/>
                                </w:tcPr>
                                <w:p w14:paraId="598AA02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37</w:t>
                                  </w:r>
                                </w:p>
                              </w:tc>
                              <w:tc>
                                <w:tcPr>
                                  <w:tcW w:w="626" w:type="dxa"/>
                                  <w:shd w:val="clear" w:color="auto" w:fill="auto"/>
                                </w:tcPr>
                                <w:p w14:paraId="362FBBC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6,693</w:t>
                                  </w:r>
                                </w:p>
                              </w:tc>
                              <w:tc>
                                <w:tcPr>
                                  <w:tcW w:w="542" w:type="dxa"/>
                                  <w:shd w:val="clear" w:color="auto" w:fill="auto"/>
                                </w:tcPr>
                                <w:p w14:paraId="6043D4E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1.38</w:t>
                                  </w:r>
                                </w:p>
                              </w:tc>
                            </w:tr>
                            <w:tr w:rsidR="00A34DAF" w:rsidRPr="00E70B9C" w14:paraId="5454A62C" w14:textId="77777777" w:rsidTr="00325FB5">
                              <w:trPr>
                                <w:trHeight w:val="139"/>
                              </w:trPr>
                              <w:tc>
                                <w:tcPr>
                                  <w:tcW w:w="438" w:type="dxa"/>
                                  <w:shd w:val="clear" w:color="auto" w:fill="auto"/>
                                </w:tcPr>
                                <w:p w14:paraId="5AE05E45"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110</w:t>
                                  </w:r>
                                </w:p>
                              </w:tc>
                              <w:tc>
                                <w:tcPr>
                                  <w:tcW w:w="795" w:type="dxa"/>
                                  <w:shd w:val="clear" w:color="auto" w:fill="auto"/>
                                </w:tcPr>
                                <w:p w14:paraId="6C8D5F9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358,221</w:t>
                                  </w:r>
                                </w:p>
                              </w:tc>
                              <w:tc>
                                <w:tcPr>
                                  <w:tcW w:w="792" w:type="dxa"/>
                                  <w:shd w:val="clear" w:color="auto" w:fill="auto"/>
                                </w:tcPr>
                                <w:p w14:paraId="069944F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203,582</w:t>
                                  </w:r>
                                </w:p>
                              </w:tc>
                              <w:tc>
                                <w:tcPr>
                                  <w:tcW w:w="595" w:type="dxa"/>
                                  <w:shd w:val="clear" w:color="auto" w:fill="auto"/>
                                </w:tcPr>
                                <w:p w14:paraId="40F70C7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w:t>
                                  </w:r>
                                  <w:r w:rsidRPr="00971961">
                                    <w:rPr>
                                      <w:rFonts w:ascii="標楷體" w:eastAsia="標楷體" w:hAnsi="標楷體"/>
                                      <w:sz w:val="20"/>
                                      <w:szCs w:val="20"/>
                                    </w:rPr>
                                    <w:t>83</w:t>
                                  </w:r>
                                </w:p>
                              </w:tc>
                              <w:tc>
                                <w:tcPr>
                                  <w:tcW w:w="794" w:type="dxa"/>
                                  <w:shd w:val="clear" w:color="auto" w:fill="auto"/>
                                </w:tcPr>
                                <w:p w14:paraId="60A7456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149,770</w:t>
                                  </w:r>
                                </w:p>
                              </w:tc>
                              <w:tc>
                                <w:tcPr>
                                  <w:tcW w:w="602" w:type="dxa"/>
                                  <w:shd w:val="clear" w:color="auto" w:fill="auto"/>
                                </w:tcPr>
                                <w:p w14:paraId="0C1E04B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41.81</w:t>
                                  </w:r>
                                </w:p>
                              </w:tc>
                              <w:tc>
                                <w:tcPr>
                                  <w:tcW w:w="618" w:type="dxa"/>
                                  <w:shd w:val="clear" w:color="auto" w:fill="auto"/>
                                </w:tcPr>
                                <w:p w14:paraId="76A6BB5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4,869</w:t>
                                  </w:r>
                                </w:p>
                              </w:tc>
                              <w:tc>
                                <w:tcPr>
                                  <w:tcW w:w="499" w:type="dxa"/>
                                  <w:tcBorders>
                                    <w:right w:val="double" w:sz="4" w:space="0" w:color="auto"/>
                                  </w:tcBorders>
                                  <w:shd w:val="clear" w:color="auto" w:fill="auto"/>
                                </w:tcPr>
                                <w:p w14:paraId="756DC58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w:t>
                                  </w:r>
                                  <w:r w:rsidRPr="00971961">
                                    <w:rPr>
                                      <w:rFonts w:ascii="標楷體" w:eastAsia="標楷體" w:hAnsi="標楷體"/>
                                      <w:sz w:val="20"/>
                                      <w:szCs w:val="20"/>
                                    </w:rPr>
                                    <w:t>6</w:t>
                                  </w:r>
                                </w:p>
                              </w:tc>
                              <w:tc>
                                <w:tcPr>
                                  <w:tcW w:w="779" w:type="dxa"/>
                                  <w:tcBorders>
                                    <w:left w:val="double" w:sz="4" w:space="0" w:color="auto"/>
                                  </w:tcBorders>
                                  <w:shd w:val="clear" w:color="auto" w:fill="auto"/>
                                </w:tcPr>
                                <w:p w14:paraId="0F40C76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479,266</w:t>
                                  </w:r>
                                </w:p>
                              </w:tc>
                              <w:tc>
                                <w:tcPr>
                                  <w:tcW w:w="778" w:type="dxa"/>
                                  <w:shd w:val="clear" w:color="auto" w:fill="auto"/>
                                </w:tcPr>
                                <w:p w14:paraId="432EAD22"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276,028</w:t>
                                  </w:r>
                                </w:p>
                              </w:tc>
                              <w:tc>
                                <w:tcPr>
                                  <w:tcW w:w="597" w:type="dxa"/>
                                  <w:shd w:val="clear" w:color="auto" w:fill="auto"/>
                                </w:tcPr>
                                <w:p w14:paraId="70B4CEB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59</w:t>
                                  </w:r>
                                </w:p>
                              </w:tc>
                              <w:tc>
                                <w:tcPr>
                                  <w:tcW w:w="794" w:type="dxa"/>
                                  <w:shd w:val="clear" w:color="auto" w:fill="auto"/>
                                </w:tcPr>
                                <w:p w14:paraId="636B026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197,044</w:t>
                                  </w:r>
                                </w:p>
                              </w:tc>
                              <w:tc>
                                <w:tcPr>
                                  <w:tcW w:w="596" w:type="dxa"/>
                                  <w:shd w:val="clear" w:color="auto" w:fill="auto"/>
                                </w:tcPr>
                                <w:p w14:paraId="1B47B44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11</w:t>
                                  </w:r>
                                </w:p>
                              </w:tc>
                              <w:tc>
                                <w:tcPr>
                                  <w:tcW w:w="626" w:type="dxa"/>
                                  <w:shd w:val="clear" w:color="auto" w:fill="auto"/>
                                </w:tcPr>
                                <w:p w14:paraId="28DC14F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6,194</w:t>
                                  </w:r>
                                </w:p>
                              </w:tc>
                              <w:tc>
                                <w:tcPr>
                                  <w:tcW w:w="542" w:type="dxa"/>
                                  <w:shd w:val="clear" w:color="auto" w:fill="auto"/>
                                </w:tcPr>
                                <w:p w14:paraId="1E1CDCF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1.29</w:t>
                                  </w:r>
                                </w:p>
                              </w:tc>
                            </w:tr>
                            <w:tr w:rsidR="00A34DAF" w:rsidRPr="00E70B9C" w14:paraId="1CC348B7" w14:textId="77777777" w:rsidTr="00325FB5">
                              <w:trPr>
                                <w:trHeight w:val="134"/>
                              </w:trPr>
                              <w:tc>
                                <w:tcPr>
                                  <w:tcW w:w="438" w:type="dxa"/>
                                  <w:shd w:val="clear" w:color="auto" w:fill="auto"/>
                                </w:tcPr>
                                <w:p w14:paraId="4E77CEA9"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111</w:t>
                                  </w:r>
                                </w:p>
                              </w:tc>
                              <w:tc>
                                <w:tcPr>
                                  <w:tcW w:w="795" w:type="dxa"/>
                                  <w:shd w:val="clear" w:color="auto" w:fill="auto"/>
                                </w:tcPr>
                                <w:p w14:paraId="653FF9B7"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375,844</w:t>
                                  </w:r>
                                </w:p>
                              </w:tc>
                              <w:tc>
                                <w:tcPr>
                                  <w:tcW w:w="792" w:type="dxa"/>
                                  <w:shd w:val="clear" w:color="auto" w:fill="auto"/>
                                </w:tcPr>
                                <w:p w14:paraId="625BD6E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214,124</w:t>
                                  </w:r>
                                </w:p>
                              </w:tc>
                              <w:tc>
                                <w:tcPr>
                                  <w:tcW w:w="595" w:type="dxa"/>
                                  <w:shd w:val="clear" w:color="auto" w:fill="auto"/>
                                </w:tcPr>
                                <w:p w14:paraId="784FDAD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56.97</w:t>
                                  </w:r>
                                </w:p>
                              </w:tc>
                              <w:tc>
                                <w:tcPr>
                                  <w:tcW w:w="794" w:type="dxa"/>
                                  <w:shd w:val="clear" w:color="auto" w:fill="auto"/>
                                </w:tcPr>
                                <w:p w14:paraId="2A8C620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156,560</w:t>
                                  </w:r>
                                </w:p>
                              </w:tc>
                              <w:tc>
                                <w:tcPr>
                                  <w:tcW w:w="602" w:type="dxa"/>
                                  <w:shd w:val="clear" w:color="auto" w:fill="auto"/>
                                </w:tcPr>
                                <w:p w14:paraId="66993EE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66</w:t>
                                  </w:r>
                                </w:p>
                              </w:tc>
                              <w:tc>
                                <w:tcPr>
                                  <w:tcW w:w="618" w:type="dxa"/>
                                  <w:shd w:val="clear" w:color="auto" w:fill="auto"/>
                                </w:tcPr>
                                <w:p w14:paraId="200EB24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5,160</w:t>
                                  </w:r>
                                </w:p>
                              </w:tc>
                              <w:tc>
                                <w:tcPr>
                                  <w:tcW w:w="499" w:type="dxa"/>
                                  <w:tcBorders>
                                    <w:right w:val="double" w:sz="4" w:space="0" w:color="auto"/>
                                  </w:tcBorders>
                                  <w:shd w:val="clear" w:color="auto" w:fill="auto"/>
                                </w:tcPr>
                                <w:p w14:paraId="6EDB2F6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1.37</w:t>
                                  </w:r>
                                </w:p>
                              </w:tc>
                              <w:tc>
                                <w:tcPr>
                                  <w:tcW w:w="779" w:type="dxa"/>
                                  <w:tcBorders>
                                    <w:left w:val="double" w:sz="4" w:space="0" w:color="auto"/>
                                  </w:tcBorders>
                                  <w:shd w:val="clear" w:color="auto" w:fill="auto"/>
                                </w:tcPr>
                                <w:p w14:paraId="69B57C4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502,243</w:t>
                                  </w:r>
                                </w:p>
                              </w:tc>
                              <w:tc>
                                <w:tcPr>
                                  <w:tcW w:w="778" w:type="dxa"/>
                                  <w:shd w:val="clear" w:color="auto" w:fill="auto"/>
                                </w:tcPr>
                                <w:p w14:paraId="726E445A"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289,660</w:t>
                                  </w:r>
                                </w:p>
                              </w:tc>
                              <w:tc>
                                <w:tcPr>
                                  <w:tcW w:w="597" w:type="dxa"/>
                                  <w:shd w:val="clear" w:color="auto" w:fill="auto"/>
                                </w:tcPr>
                                <w:p w14:paraId="0B411B3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67</w:t>
                                  </w:r>
                                </w:p>
                              </w:tc>
                              <w:tc>
                                <w:tcPr>
                                  <w:tcW w:w="794" w:type="dxa"/>
                                  <w:shd w:val="clear" w:color="auto" w:fill="auto"/>
                                </w:tcPr>
                                <w:p w14:paraId="5BBEFEC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205,948</w:t>
                                  </w:r>
                                </w:p>
                              </w:tc>
                              <w:tc>
                                <w:tcPr>
                                  <w:tcW w:w="596" w:type="dxa"/>
                                  <w:shd w:val="clear" w:color="auto" w:fill="auto"/>
                                </w:tcPr>
                                <w:p w14:paraId="493FF4C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41.01</w:t>
                                  </w:r>
                                </w:p>
                              </w:tc>
                              <w:tc>
                                <w:tcPr>
                                  <w:tcW w:w="626" w:type="dxa"/>
                                  <w:shd w:val="clear" w:color="auto" w:fill="auto"/>
                                </w:tcPr>
                                <w:p w14:paraId="359F294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6,635</w:t>
                                  </w:r>
                                </w:p>
                              </w:tc>
                              <w:tc>
                                <w:tcPr>
                                  <w:tcW w:w="542" w:type="dxa"/>
                                  <w:shd w:val="clear" w:color="auto" w:fill="auto"/>
                                </w:tcPr>
                                <w:p w14:paraId="35FF433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1.32</w:t>
                                  </w:r>
                                </w:p>
                              </w:tc>
                            </w:tr>
                            <w:tr w:rsidR="00A34DAF" w:rsidRPr="00E70B9C" w14:paraId="00BC9F8E" w14:textId="77777777" w:rsidTr="00325FB5">
                              <w:trPr>
                                <w:trHeight w:val="139"/>
                              </w:trPr>
                              <w:tc>
                                <w:tcPr>
                                  <w:tcW w:w="438" w:type="dxa"/>
                                  <w:tcBorders>
                                    <w:bottom w:val="single" w:sz="4" w:space="0" w:color="auto"/>
                                  </w:tcBorders>
                                  <w:shd w:val="clear" w:color="auto" w:fill="auto"/>
                                </w:tcPr>
                                <w:p w14:paraId="0AC947E3"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112</w:t>
                                  </w:r>
                                </w:p>
                              </w:tc>
                              <w:tc>
                                <w:tcPr>
                                  <w:tcW w:w="795" w:type="dxa"/>
                                  <w:tcBorders>
                                    <w:bottom w:val="single" w:sz="4" w:space="0" w:color="auto"/>
                                  </w:tcBorders>
                                  <w:shd w:val="clear" w:color="auto" w:fill="auto"/>
                                </w:tcPr>
                                <w:p w14:paraId="66D773C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402,926</w:t>
                                  </w:r>
                                </w:p>
                              </w:tc>
                              <w:tc>
                                <w:tcPr>
                                  <w:tcW w:w="792" w:type="dxa"/>
                                  <w:tcBorders>
                                    <w:bottom w:val="single" w:sz="4" w:space="0" w:color="auto"/>
                                  </w:tcBorders>
                                  <w:shd w:val="clear" w:color="auto" w:fill="auto"/>
                                </w:tcPr>
                                <w:p w14:paraId="7282835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229,268</w:t>
                                  </w:r>
                                </w:p>
                              </w:tc>
                              <w:tc>
                                <w:tcPr>
                                  <w:tcW w:w="595" w:type="dxa"/>
                                  <w:tcBorders>
                                    <w:bottom w:val="single" w:sz="4" w:space="0" w:color="auto"/>
                                  </w:tcBorders>
                                  <w:shd w:val="clear" w:color="auto" w:fill="auto"/>
                                </w:tcPr>
                                <w:p w14:paraId="13F5BB3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56.90</w:t>
                                  </w:r>
                                </w:p>
                              </w:tc>
                              <w:tc>
                                <w:tcPr>
                                  <w:tcW w:w="794" w:type="dxa"/>
                                  <w:tcBorders>
                                    <w:bottom w:val="single" w:sz="4" w:space="0" w:color="auto"/>
                                  </w:tcBorders>
                                  <w:shd w:val="clear" w:color="auto" w:fill="auto"/>
                                </w:tcPr>
                                <w:p w14:paraId="551AC96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167,895</w:t>
                                  </w:r>
                                </w:p>
                              </w:tc>
                              <w:tc>
                                <w:tcPr>
                                  <w:tcW w:w="602" w:type="dxa"/>
                                  <w:tcBorders>
                                    <w:bottom w:val="single" w:sz="4" w:space="0" w:color="auto"/>
                                  </w:tcBorders>
                                  <w:shd w:val="clear" w:color="auto" w:fill="auto"/>
                                </w:tcPr>
                                <w:p w14:paraId="7FAE1BC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41.67</w:t>
                                  </w:r>
                                </w:p>
                              </w:tc>
                              <w:tc>
                                <w:tcPr>
                                  <w:tcW w:w="618" w:type="dxa"/>
                                  <w:tcBorders>
                                    <w:bottom w:val="single" w:sz="4" w:space="0" w:color="auto"/>
                                  </w:tcBorders>
                                  <w:shd w:val="clear" w:color="auto" w:fill="auto"/>
                                </w:tcPr>
                                <w:p w14:paraId="556CC8E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5,763</w:t>
                                  </w:r>
                                </w:p>
                              </w:tc>
                              <w:tc>
                                <w:tcPr>
                                  <w:tcW w:w="499" w:type="dxa"/>
                                  <w:tcBorders>
                                    <w:bottom w:val="single" w:sz="4" w:space="0" w:color="auto"/>
                                    <w:right w:val="double" w:sz="4" w:space="0" w:color="auto"/>
                                  </w:tcBorders>
                                  <w:shd w:val="clear" w:color="auto" w:fill="auto"/>
                                </w:tcPr>
                                <w:p w14:paraId="496452D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1.43</w:t>
                                  </w:r>
                                </w:p>
                              </w:tc>
                              <w:tc>
                                <w:tcPr>
                                  <w:tcW w:w="779" w:type="dxa"/>
                                  <w:tcBorders>
                                    <w:left w:val="double" w:sz="4" w:space="0" w:color="auto"/>
                                    <w:bottom w:val="single" w:sz="4" w:space="0" w:color="auto"/>
                                  </w:tcBorders>
                                  <w:shd w:val="clear" w:color="auto" w:fill="auto"/>
                                </w:tcPr>
                                <w:p w14:paraId="28CB8EF3"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542,558</w:t>
                                  </w:r>
                                </w:p>
                              </w:tc>
                              <w:tc>
                                <w:tcPr>
                                  <w:tcW w:w="778" w:type="dxa"/>
                                  <w:tcBorders>
                                    <w:bottom w:val="single" w:sz="4" w:space="0" w:color="auto"/>
                                  </w:tcBorders>
                                  <w:shd w:val="clear" w:color="auto" w:fill="auto"/>
                                </w:tcPr>
                                <w:p w14:paraId="2437CFA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313,219</w:t>
                                  </w:r>
                                </w:p>
                              </w:tc>
                              <w:tc>
                                <w:tcPr>
                                  <w:tcW w:w="597" w:type="dxa"/>
                                  <w:tcBorders>
                                    <w:bottom w:val="single" w:sz="4" w:space="0" w:color="auto"/>
                                  </w:tcBorders>
                                  <w:shd w:val="clear" w:color="auto" w:fill="auto"/>
                                </w:tcPr>
                                <w:p w14:paraId="0C2514A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57.73</w:t>
                                  </w:r>
                                </w:p>
                              </w:tc>
                              <w:tc>
                                <w:tcPr>
                                  <w:tcW w:w="794" w:type="dxa"/>
                                  <w:tcBorders>
                                    <w:bottom w:val="single" w:sz="4" w:space="0" w:color="auto"/>
                                  </w:tcBorders>
                                  <w:shd w:val="clear" w:color="auto" w:fill="auto"/>
                                </w:tcPr>
                                <w:p w14:paraId="05970BB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221,875</w:t>
                                  </w:r>
                                </w:p>
                              </w:tc>
                              <w:tc>
                                <w:tcPr>
                                  <w:tcW w:w="596" w:type="dxa"/>
                                  <w:tcBorders>
                                    <w:bottom w:val="single" w:sz="4" w:space="0" w:color="auto"/>
                                  </w:tcBorders>
                                  <w:shd w:val="clear" w:color="auto" w:fill="auto"/>
                                </w:tcPr>
                                <w:p w14:paraId="0EAA11C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40.</w:t>
                                  </w:r>
                                  <w:r w:rsidRPr="00971961">
                                    <w:rPr>
                                      <w:rFonts w:ascii="標楷體" w:eastAsia="標楷體" w:hAnsi="標楷體"/>
                                      <w:sz w:val="20"/>
                                      <w:szCs w:val="20"/>
                                    </w:rPr>
                                    <w:t>89</w:t>
                                  </w:r>
                                </w:p>
                              </w:tc>
                              <w:tc>
                                <w:tcPr>
                                  <w:tcW w:w="626" w:type="dxa"/>
                                  <w:tcBorders>
                                    <w:bottom w:val="single" w:sz="4" w:space="0" w:color="auto"/>
                                  </w:tcBorders>
                                  <w:shd w:val="clear" w:color="auto" w:fill="auto"/>
                                </w:tcPr>
                                <w:p w14:paraId="2D79AB8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7,464</w:t>
                                  </w:r>
                                </w:p>
                              </w:tc>
                              <w:tc>
                                <w:tcPr>
                                  <w:tcW w:w="542" w:type="dxa"/>
                                  <w:tcBorders>
                                    <w:bottom w:val="single" w:sz="4" w:space="0" w:color="auto"/>
                                  </w:tcBorders>
                                  <w:shd w:val="clear" w:color="auto" w:fill="auto"/>
                                </w:tcPr>
                                <w:p w14:paraId="2FB653E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1.38</w:t>
                                  </w:r>
                                </w:p>
                              </w:tc>
                            </w:tr>
                            <w:tr w:rsidR="00A34DAF" w:rsidRPr="00E70B9C" w14:paraId="78D49598" w14:textId="77777777" w:rsidTr="00205DAA">
                              <w:trPr>
                                <w:trHeight w:val="139"/>
                              </w:trPr>
                              <w:tc>
                                <w:tcPr>
                                  <w:tcW w:w="9845" w:type="dxa"/>
                                  <w:gridSpan w:val="15"/>
                                  <w:tcBorders>
                                    <w:left w:val="nil"/>
                                    <w:bottom w:val="nil"/>
                                    <w:right w:val="nil"/>
                                  </w:tcBorders>
                                  <w:shd w:val="clear" w:color="auto" w:fill="auto"/>
                                </w:tcPr>
                                <w:p w14:paraId="5F41C2A1" w14:textId="659DC380" w:rsidR="00A34DAF" w:rsidRPr="00E70B9C" w:rsidRDefault="00A34DAF" w:rsidP="00D63AAA">
                                  <w:pPr>
                                    <w:snapToGrid w:val="0"/>
                                    <w:spacing w:line="220" w:lineRule="exact"/>
                                    <w:ind w:leftChars="-30" w:left="-72" w:rightChars="-30" w:right="-72"/>
                                    <w:rPr>
                                      <w:rFonts w:ascii="標楷體" w:eastAsia="標楷體" w:hAnsi="標楷體"/>
                                      <w:sz w:val="18"/>
                                      <w:szCs w:val="18"/>
                                    </w:rPr>
                                  </w:pPr>
                                  <w:r w:rsidRPr="00E70B9C">
                                    <w:rPr>
                                      <w:rFonts w:ascii="標楷體" w:eastAsia="標楷體" w:hAnsi="標楷體" w:hint="eastAsia"/>
                                      <w:sz w:val="18"/>
                                      <w:szCs w:val="18"/>
                                    </w:rPr>
                                    <w:t>資料來源︰整理自交通部道安資訊查詢網資料</w:t>
                                  </w:r>
                                  <w:r>
                                    <w:rPr>
                                      <w:rFonts w:ascii="標楷體" w:eastAsia="標楷體" w:hAnsi="標楷體" w:hint="eastAsia"/>
                                      <w:sz w:val="18"/>
                                      <w:szCs w:val="18"/>
                                    </w:rPr>
                                    <w:t>，其中</w:t>
                                  </w:r>
                                  <w:r w:rsidRPr="00685736">
                                    <w:rPr>
                                      <w:rFonts w:ascii="標楷體" w:eastAsia="標楷體" w:hAnsi="標楷體"/>
                                      <w:sz w:val="18"/>
                                      <w:szCs w:val="18"/>
                                    </w:rPr>
                                    <w:t>112年</w:t>
                                  </w:r>
                                  <w:r w:rsidR="00D129EB">
                                    <w:rPr>
                                      <w:rFonts w:ascii="標楷體" w:eastAsia="標楷體" w:hAnsi="標楷體" w:hint="eastAsia"/>
                                      <w:sz w:val="18"/>
                                      <w:szCs w:val="18"/>
                                    </w:rPr>
                                    <w:t>度</w:t>
                                  </w:r>
                                  <w:r w:rsidRPr="00685736">
                                    <w:rPr>
                                      <w:rFonts w:ascii="標楷體" w:eastAsia="標楷體" w:hAnsi="標楷體"/>
                                      <w:sz w:val="18"/>
                                      <w:szCs w:val="18"/>
                                    </w:rPr>
                                    <w:t>查詢結果為初估值</w:t>
                                  </w:r>
                                  <w:r w:rsidRPr="00E70B9C">
                                    <w:rPr>
                                      <w:rFonts w:ascii="標楷體" w:eastAsia="標楷體" w:hAnsi="標楷體" w:hint="eastAsia"/>
                                      <w:sz w:val="18"/>
                                      <w:szCs w:val="18"/>
                                    </w:rPr>
                                    <w:t>。</w:t>
                                  </w:r>
                                </w:p>
                              </w:tc>
                            </w:tr>
                          </w:tbl>
                          <w:p w14:paraId="0E7BDE3C" w14:textId="77777777" w:rsidR="00A34DAF" w:rsidRPr="00E70B9C" w:rsidRDefault="00A34DAF" w:rsidP="00A34DAF">
                            <w:pPr>
                              <w:spacing w:line="200" w:lineRule="exact"/>
                              <w:jc w:val="both"/>
                              <w:rPr>
                                <w:rFonts w:ascii="標楷體" w:eastAsia="標楷體" w:hAnsi="標楷體"/>
                                <w:sz w:val="18"/>
                                <w:szCs w:val="18"/>
                              </w:rPr>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4646A" id="文字方塊 3" o:spid="_x0000_s1033" type="#_x0000_t202" style="position:absolute;left:0;text-align:left;margin-left:-5.15pt;margin-top:0;width:512.1pt;height:144.1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" fillcolor="window" stroked="f" strokeweight=".5pt">
                <v:textbox inset="1mm,1mm,1mm,1mm">
                  <w:txbxContent>
                    <w:tbl>
                      <w:tblPr>
                        <w:tblW w:w="98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95"/>
                        <w:gridCol w:w="792"/>
                        <w:gridCol w:w="595"/>
                        <w:gridCol w:w="794"/>
                        <w:gridCol w:w="602"/>
                        <w:gridCol w:w="618"/>
                        <w:gridCol w:w="499"/>
                        <w:gridCol w:w="779"/>
                        <w:gridCol w:w="778"/>
                        <w:gridCol w:w="597"/>
                        <w:gridCol w:w="794"/>
                        <w:gridCol w:w="596"/>
                        <w:gridCol w:w="626"/>
                        <w:gridCol w:w="542"/>
                      </w:tblGrid>
                      <w:tr w:rsidR="00A34DAF" w:rsidRPr="00E70B9C" w14:paraId="464E6F3C" w14:textId="77777777" w:rsidTr="00205DAA">
                        <w:trPr>
                          <w:trHeight w:val="281"/>
                        </w:trPr>
                        <w:tc>
                          <w:tcPr>
                            <w:tcW w:w="9845" w:type="dxa"/>
                            <w:gridSpan w:val="15"/>
                            <w:tcBorders>
                              <w:top w:val="nil"/>
                              <w:left w:val="nil"/>
                              <w:bottom w:val="single" w:sz="4" w:space="0" w:color="auto"/>
                              <w:right w:val="nil"/>
                            </w:tcBorders>
                            <w:shd w:val="clear" w:color="auto" w:fill="auto"/>
                          </w:tcPr>
                          <w:p w14:paraId="4D917F10" w14:textId="77777777" w:rsidR="00A34DAF" w:rsidRPr="00E70B9C" w:rsidRDefault="00A34DAF" w:rsidP="003A3B22">
                            <w:pPr>
                              <w:spacing w:afterLines="10" w:after="24" w:line="320" w:lineRule="exact"/>
                              <w:jc w:val="center"/>
                              <w:rPr>
                                <w:rFonts w:ascii="標楷體" w:eastAsia="標楷體" w:hAnsi="標楷體"/>
                                <w:b/>
                                <w:color w:val="000000"/>
                              </w:rPr>
                            </w:pPr>
                            <w:r w:rsidRPr="00E70B9C">
                              <w:rPr>
                                <w:rFonts w:ascii="標楷體" w:eastAsia="標楷體" w:hAnsi="標楷體" w:hint="eastAsia"/>
                                <w:b/>
                                <w:color w:val="000000"/>
                              </w:rPr>
                              <w:t>表</w:t>
                            </w:r>
                            <w:r>
                              <w:rPr>
                                <w:rFonts w:ascii="標楷體" w:eastAsia="標楷體" w:hAnsi="標楷體" w:hint="eastAsia"/>
                                <w:b/>
                                <w:color w:val="000000"/>
                              </w:rPr>
                              <w:t>5</w:t>
                            </w:r>
                            <w:r w:rsidRPr="00E70B9C">
                              <w:rPr>
                                <w:rFonts w:ascii="標楷體" w:eastAsia="標楷體" w:hAnsi="標楷體" w:hint="eastAsia"/>
                                <w:b/>
                                <w:color w:val="000000"/>
                              </w:rPr>
                              <w:t xml:space="preserve">　交</w:t>
                            </w:r>
                            <w:r w:rsidRPr="00E70B9C">
                              <w:rPr>
                                <w:rFonts w:ascii="標楷體" w:eastAsia="標楷體" w:hAnsi="標楷體"/>
                                <w:b/>
                                <w:color w:val="000000"/>
                              </w:rPr>
                              <w:t>通</w:t>
                            </w:r>
                            <w:r w:rsidRPr="00E70B9C">
                              <w:rPr>
                                <w:rFonts w:ascii="標楷體" w:eastAsia="標楷體" w:hAnsi="標楷體" w:hint="eastAsia"/>
                                <w:b/>
                                <w:color w:val="000000"/>
                              </w:rPr>
                              <w:t>事故</w:t>
                            </w:r>
                            <w:r>
                              <w:rPr>
                                <w:rFonts w:ascii="標楷體" w:eastAsia="標楷體" w:hAnsi="標楷體" w:hint="eastAsia"/>
                                <w:b/>
                                <w:color w:val="000000"/>
                              </w:rPr>
                              <w:t>件數</w:t>
                            </w:r>
                            <w:r w:rsidRPr="00E70B9C">
                              <w:rPr>
                                <w:rFonts w:ascii="標楷體" w:eastAsia="標楷體" w:hAnsi="標楷體" w:hint="eastAsia"/>
                                <w:b/>
                                <w:color w:val="000000"/>
                              </w:rPr>
                              <w:t>及死傷</w:t>
                            </w:r>
                            <w:r>
                              <w:rPr>
                                <w:rFonts w:ascii="標楷體" w:eastAsia="標楷體" w:hAnsi="標楷體" w:hint="eastAsia"/>
                                <w:b/>
                                <w:color w:val="000000"/>
                              </w:rPr>
                              <w:t>人數之</w:t>
                            </w:r>
                            <w:r w:rsidRPr="00E70B9C">
                              <w:rPr>
                                <w:rFonts w:ascii="標楷體" w:eastAsia="標楷體" w:hAnsi="標楷體" w:hint="eastAsia"/>
                                <w:b/>
                                <w:color w:val="000000"/>
                              </w:rPr>
                              <w:t>發</w:t>
                            </w:r>
                            <w:r w:rsidRPr="00E70B9C">
                              <w:rPr>
                                <w:rFonts w:ascii="標楷體" w:eastAsia="標楷體" w:hAnsi="標楷體"/>
                                <w:b/>
                                <w:color w:val="000000"/>
                              </w:rPr>
                              <w:t>生</w:t>
                            </w:r>
                            <w:r w:rsidRPr="00E70B9C">
                              <w:rPr>
                                <w:rFonts w:ascii="標楷體" w:eastAsia="標楷體" w:hAnsi="標楷體" w:hint="eastAsia"/>
                                <w:b/>
                                <w:color w:val="000000"/>
                              </w:rPr>
                              <w:t>位</w:t>
                            </w:r>
                            <w:r w:rsidRPr="00E70B9C">
                              <w:rPr>
                                <w:rFonts w:ascii="標楷體" w:eastAsia="標楷體" w:hAnsi="標楷體"/>
                                <w:b/>
                                <w:color w:val="000000"/>
                              </w:rPr>
                              <w:t>置</w:t>
                            </w:r>
                          </w:p>
                          <w:p w14:paraId="61C46473" w14:textId="77777777" w:rsidR="00A34DAF" w:rsidRPr="00E70B9C" w:rsidRDefault="00A34DAF" w:rsidP="00402CDC">
                            <w:pPr>
                              <w:spacing w:afterLines="10" w:after="24" w:line="220" w:lineRule="exact"/>
                              <w:jc w:val="right"/>
                              <w:rPr>
                                <w:rFonts w:ascii="標楷體" w:eastAsia="標楷體" w:hAnsi="標楷體"/>
                                <w:b/>
                                <w:color w:val="000000"/>
                                <w:sz w:val="20"/>
                                <w:szCs w:val="20"/>
                              </w:rPr>
                            </w:pPr>
                            <w:r w:rsidRPr="00E70B9C">
                              <w:rPr>
                                <w:rFonts w:ascii="標楷體" w:eastAsia="標楷體" w:hAnsi="標楷體" w:hint="eastAsia"/>
                                <w:color w:val="000000"/>
                                <w:sz w:val="20"/>
                                <w:szCs w:val="20"/>
                              </w:rPr>
                              <w:t>單</w:t>
                            </w:r>
                            <w:r w:rsidRPr="00E70B9C">
                              <w:rPr>
                                <w:rFonts w:ascii="標楷體" w:eastAsia="標楷體" w:hAnsi="標楷體"/>
                                <w:color w:val="000000"/>
                                <w:sz w:val="20"/>
                                <w:szCs w:val="20"/>
                              </w:rPr>
                              <w:t>位</w:t>
                            </w:r>
                            <w:r w:rsidRPr="00E70B9C">
                              <w:rPr>
                                <w:rFonts w:ascii="標楷體" w:eastAsia="標楷體" w:hAnsi="標楷體" w:hint="eastAsia"/>
                                <w:color w:val="000000"/>
                                <w:sz w:val="20"/>
                                <w:szCs w:val="20"/>
                              </w:rPr>
                              <w:t>：件、％、</w:t>
                            </w:r>
                            <w:r w:rsidRPr="00E70B9C">
                              <w:rPr>
                                <w:rFonts w:ascii="標楷體" w:eastAsia="標楷體" w:hAnsi="標楷體"/>
                                <w:color w:val="000000"/>
                                <w:sz w:val="20"/>
                                <w:szCs w:val="20"/>
                              </w:rPr>
                              <w:t>人</w:t>
                            </w:r>
                          </w:p>
                        </w:tc>
                      </w:tr>
                      <w:tr w:rsidR="00A34DAF" w:rsidRPr="00E70B9C" w14:paraId="56B6335D" w14:textId="77777777" w:rsidTr="00325FB5">
                        <w:trPr>
                          <w:trHeight w:val="134"/>
                        </w:trPr>
                        <w:tc>
                          <w:tcPr>
                            <w:tcW w:w="438" w:type="dxa"/>
                            <w:vMerge w:val="restart"/>
                            <w:tcBorders>
                              <w:top w:val="single" w:sz="4" w:space="0" w:color="auto"/>
                            </w:tcBorders>
                            <w:shd w:val="clear" w:color="auto" w:fill="CCECFF"/>
                            <w:vAlign w:val="center"/>
                          </w:tcPr>
                          <w:p w14:paraId="4A0E3A5F" w14:textId="77777777" w:rsidR="00A34DAF" w:rsidRPr="00971961" w:rsidRDefault="00A34DAF" w:rsidP="00D63AAA">
                            <w:pPr>
                              <w:snapToGrid w:val="0"/>
                              <w:spacing w:line="230" w:lineRule="exact"/>
                              <w:jc w:val="center"/>
                              <w:rPr>
                                <w:rFonts w:ascii="標楷體" w:eastAsia="標楷體" w:hAnsi="標楷體"/>
                                <w:sz w:val="20"/>
                                <w:szCs w:val="20"/>
                              </w:rPr>
                            </w:pPr>
                            <w:r w:rsidRPr="00971961">
                              <w:rPr>
                                <w:rFonts w:ascii="標楷體" w:eastAsia="標楷體" w:hAnsi="標楷體" w:hint="eastAsia"/>
                                <w:sz w:val="20"/>
                                <w:szCs w:val="20"/>
                              </w:rPr>
                              <w:t xml:space="preserve">年                                                                                    </w:t>
                            </w:r>
                            <w:r w:rsidRPr="00971961">
                              <w:rPr>
                                <w:rFonts w:ascii="標楷體" w:eastAsia="標楷體" w:hAnsi="標楷體"/>
                                <w:sz w:val="20"/>
                                <w:szCs w:val="20"/>
                              </w:rPr>
                              <w:t>度</w:t>
                            </w:r>
                          </w:p>
                        </w:tc>
                        <w:tc>
                          <w:tcPr>
                            <w:tcW w:w="4695" w:type="dxa"/>
                            <w:gridSpan w:val="7"/>
                            <w:tcBorders>
                              <w:top w:val="single" w:sz="4" w:space="0" w:color="auto"/>
                              <w:bottom w:val="nil"/>
                              <w:right w:val="double" w:sz="4" w:space="0" w:color="auto"/>
                            </w:tcBorders>
                            <w:shd w:val="clear" w:color="auto" w:fill="CCECFF"/>
                          </w:tcPr>
                          <w:p w14:paraId="1EE225BB"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事</w:t>
                            </w:r>
                            <w:r w:rsidRPr="00971961">
                              <w:rPr>
                                <w:rFonts w:ascii="標楷體" w:eastAsia="標楷體" w:hAnsi="標楷體"/>
                                <w:sz w:val="20"/>
                                <w:szCs w:val="20"/>
                              </w:rPr>
                              <w:t>故</w:t>
                            </w:r>
                            <w:r w:rsidRPr="00971961">
                              <w:rPr>
                                <w:rFonts w:ascii="標楷體" w:eastAsia="標楷體" w:hAnsi="標楷體" w:hint="eastAsia"/>
                                <w:sz w:val="20"/>
                                <w:szCs w:val="20"/>
                              </w:rPr>
                              <w:t>件數</w:t>
                            </w:r>
                          </w:p>
                        </w:tc>
                        <w:tc>
                          <w:tcPr>
                            <w:tcW w:w="4712" w:type="dxa"/>
                            <w:gridSpan w:val="7"/>
                            <w:tcBorders>
                              <w:top w:val="single" w:sz="4" w:space="0" w:color="auto"/>
                              <w:left w:val="double" w:sz="4" w:space="0" w:color="auto"/>
                              <w:bottom w:val="nil"/>
                            </w:tcBorders>
                            <w:shd w:val="clear" w:color="auto" w:fill="CCECFF"/>
                          </w:tcPr>
                          <w:p w14:paraId="64CE3AE4"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死</w:t>
                            </w:r>
                            <w:r w:rsidRPr="00971961">
                              <w:rPr>
                                <w:rFonts w:ascii="標楷體" w:eastAsia="標楷體" w:hAnsi="標楷體"/>
                                <w:sz w:val="20"/>
                                <w:szCs w:val="20"/>
                              </w:rPr>
                              <w:t>傷</w:t>
                            </w:r>
                            <w:r w:rsidRPr="00971961">
                              <w:rPr>
                                <w:rFonts w:ascii="標楷體" w:eastAsia="標楷體" w:hAnsi="標楷體" w:hint="eastAsia"/>
                                <w:sz w:val="20"/>
                                <w:szCs w:val="20"/>
                              </w:rPr>
                              <w:t>人</w:t>
                            </w:r>
                            <w:r w:rsidRPr="00971961">
                              <w:rPr>
                                <w:rFonts w:ascii="標楷體" w:eastAsia="標楷體" w:hAnsi="標楷體"/>
                                <w:sz w:val="20"/>
                                <w:szCs w:val="20"/>
                              </w:rPr>
                              <w:t>數</w:t>
                            </w:r>
                          </w:p>
                        </w:tc>
                      </w:tr>
                      <w:tr w:rsidR="00A34DAF" w:rsidRPr="00E70B9C" w14:paraId="1612E06A" w14:textId="77777777" w:rsidTr="00325FB5">
                        <w:trPr>
                          <w:trHeight w:val="143"/>
                        </w:trPr>
                        <w:tc>
                          <w:tcPr>
                            <w:tcW w:w="438" w:type="dxa"/>
                            <w:vMerge/>
                            <w:shd w:val="clear" w:color="auto" w:fill="CCECFF"/>
                          </w:tcPr>
                          <w:p w14:paraId="26DD5E4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5" w:type="dxa"/>
                            <w:tcBorders>
                              <w:top w:val="nil"/>
                              <w:bottom w:val="nil"/>
                            </w:tcBorders>
                            <w:shd w:val="clear" w:color="auto" w:fill="CCECFF"/>
                          </w:tcPr>
                          <w:p w14:paraId="1576044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1387" w:type="dxa"/>
                            <w:gridSpan w:val="2"/>
                            <w:tcBorders>
                              <w:bottom w:val="nil"/>
                            </w:tcBorders>
                            <w:shd w:val="clear" w:color="auto" w:fill="CCECFF"/>
                          </w:tcPr>
                          <w:p w14:paraId="6B8E4299"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路口</w:t>
                            </w:r>
                          </w:p>
                        </w:tc>
                        <w:tc>
                          <w:tcPr>
                            <w:tcW w:w="1396" w:type="dxa"/>
                            <w:gridSpan w:val="2"/>
                            <w:tcBorders>
                              <w:bottom w:val="nil"/>
                            </w:tcBorders>
                            <w:shd w:val="clear" w:color="auto" w:fill="CCECFF"/>
                          </w:tcPr>
                          <w:p w14:paraId="4B9DD3A1"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w:t>
                            </w:r>
                            <w:r w:rsidRPr="00971961">
                              <w:rPr>
                                <w:rFonts w:ascii="標楷體" w:eastAsia="標楷體" w:hAnsi="標楷體"/>
                                <w:sz w:val="20"/>
                                <w:szCs w:val="20"/>
                              </w:rPr>
                              <w:t>段</w:t>
                            </w:r>
                          </w:p>
                        </w:tc>
                        <w:tc>
                          <w:tcPr>
                            <w:tcW w:w="1117" w:type="dxa"/>
                            <w:gridSpan w:val="2"/>
                            <w:tcBorders>
                              <w:bottom w:val="nil"/>
                              <w:right w:val="double" w:sz="4" w:space="0" w:color="auto"/>
                            </w:tcBorders>
                            <w:shd w:val="clear" w:color="auto" w:fill="CCECFF"/>
                          </w:tcPr>
                          <w:p w14:paraId="00CC9EA2"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其</w:t>
                            </w:r>
                            <w:r w:rsidRPr="00971961">
                              <w:rPr>
                                <w:rFonts w:ascii="標楷體" w:eastAsia="標楷體" w:hAnsi="標楷體"/>
                                <w:sz w:val="20"/>
                                <w:szCs w:val="20"/>
                              </w:rPr>
                              <w:t>他</w:t>
                            </w:r>
                          </w:p>
                        </w:tc>
                        <w:tc>
                          <w:tcPr>
                            <w:tcW w:w="779" w:type="dxa"/>
                            <w:vMerge w:val="restart"/>
                            <w:tcBorders>
                              <w:top w:val="nil"/>
                              <w:left w:val="double" w:sz="4" w:space="0" w:color="auto"/>
                            </w:tcBorders>
                            <w:shd w:val="clear" w:color="auto" w:fill="CCECFF"/>
                          </w:tcPr>
                          <w:p w14:paraId="44EE69D8"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1375" w:type="dxa"/>
                            <w:gridSpan w:val="2"/>
                            <w:tcBorders>
                              <w:bottom w:val="nil"/>
                            </w:tcBorders>
                            <w:shd w:val="clear" w:color="auto" w:fill="CCECFF"/>
                          </w:tcPr>
                          <w:p w14:paraId="095F57C5"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路口</w:t>
                            </w:r>
                          </w:p>
                        </w:tc>
                        <w:tc>
                          <w:tcPr>
                            <w:tcW w:w="1390" w:type="dxa"/>
                            <w:gridSpan w:val="2"/>
                            <w:tcBorders>
                              <w:bottom w:val="nil"/>
                            </w:tcBorders>
                            <w:shd w:val="clear" w:color="auto" w:fill="CCECFF"/>
                          </w:tcPr>
                          <w:p w14:paraId="29B6C668" w14:textId="77777777" w:rsidR="00A34DAF" w:rsidRPr="00971961" w:rsidRDefault="00A34DAF" w:rsidP="00D63AAA">
                            <w:pPr>
                              <w:snapToGrid w:val="0"/>
                              <w:spacing w:line="230" w:lineRule="exact"/>
                              <w:jc w:val="both"/>
                              <w:rPr>
                                <w:rFonts w:ascii="標楷體" w:eastAsia="標楷體" w:hAnsi="標楷體"/>
                                <w:sz w:val="20"/>
                                <w:szCs w:val="20"/>
                              </w:rPr>
                            </w:pPr>
                            <w:r w:rsidRPr="00971961">
                              <w:rPr>
                                <w:rFonts w:ascii="標楷體" w:eastAsia="標楷體" w:hAnsi="標楷體" w:hint="eastAsia"/>
                                <w:sz w:val="20"/>
                                <w:szCs w:val="20"/>
                              </w:rPr>
                              <w:t>路</w:t>
                            </w:r>
                            <w:r w:rsidRPr="00971961">
                              <w:rPr>
                                <w:rFonts w:ascii="標楷體" w:eastAsia="標楷體" w:hAnsi="標楷體"/>
                                <w:sz w:val="20"/>
                                <w:szCs w:val="20"/>
                              </w:rPr>
                              <w:t>段</w:t>
                            </w:r>
                          </w:p>
                        </w:tc>
                        <w:tc>
                          <w:tcPr>
                            <w:tcW w:w="1168" w:type="dxa"/>
                            <w:gridSpan w:val="2"/>
                            <w:tcBorders>
                              <w:bottom w:val="nil"/>
                            </w:tcBorders>
                            <w:shd w:val="clear" w:color="auto" w:fill="CCECFF"/>
                          </w:tcPr>
                          <w:p w14:paraId="63E65334" w14:textId="77777777" w:rsidR="00A34DAF" w:rsidRPr="00971961" w:rsidRDefault="00A34DAF" w:rsidP="00D63AAA">
                            <w:pPr>
                              <w:snapToGrid w:val="0"/>
                              <w:spacing w:line="230" w:lineRule="exact"/>
                              <w:rPr>
                                <w:rFonts w:ascii="標楷體" w:eastAsia="標楷體" w:hAnsi="標楷體"/>
                                <w:sz w:val="20"/>
                                <w:szCs w:val="20"/>
                              </w:rPr>
                            </w:pPr>
                            <w:r w:rsidRPr="00971961">
                              <w:rPr>
                                <w:rFonts w:ascii="標楷體" w:eastAsia="標楷體" w:hAnsi="標楷體" w:hint="eastAsia"/>
                                <w:sz w:val="20"/>
                                <w:szCs w:val="20"/>
                              </w:rPr>
                              <w:t>其</w:t>
                            </w:r>
                            <w:r w:rsidRPr="00971961">
                              <w:rPr>
                                <w:rFonts w:ascii="標楷體" w:eastAsia="標楷體" w:hAnsi="標楷體"/>
                                <w:sz w:val="20"/>
                                <w:szCs w:val="20"/>
                              </w:rPr>
                              <w:t>他</w:t>
                            </w:r>
                          </w:p>
                        </w:tc>
                      </w:tr>
                      <w:tr w:rsidR="00A34DAF" w:rsidRPr="00E70B9C" w14:paraId="20074665" w14:textId="77777777" w:rsidTr="00325FB5">
                        <w:trPr>
                          <w:trHeight w:val="203"/>
                        </w:trPr>
                        <w:tc>
                          <w:tcPr>
                            <w:tcW w:w="438" w:type="dxa"/>
                            <w:vMerge/>
                            <w:shd w:val="clear" w:color="auto" w:fill="CCECFF"/>
                          </w:tcPr>
                          <w:p w14:paraId="6D37F2E9"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5" w:type="dxa"/>
                            <w:tcBorders>
                              <w:top w:val="nil"/>
                            </w:tcBorders>
                            <w:shd w:val="clear" w:color="auto" w:fill="CCECFF"/>
                          </w:tcPr>
                          <w:p w14:paraId="166EBB86"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92" w:type="dxa"/>
                            <w:tcBorders>
                              <w:top w:val="nil"/>
                              <w:bottom w:val="single" w:sz="4" w:space="0" w:color="auto"/>
                            </w:tcBorders>
                            <w:shd w:val="clear" w:color="auto" w:fill="CCECFF"/>
                          </w:tcPr>
                          <w:p w14:paraId="311CC64B"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5" w:type="dxa"/>
                            <w:shd w:val="clear" w:color="auto" w:fill="CCECFF"/>
                          </w:tcPr>
                          <w:p w14:paraId="37EFF115"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94" w:type="dxa"/>
                            <w:tcBorders>
                              <w:top w:val="nil"/>
                            </w:tcBorders>
                            <w:shd w:val="clear" w:color="auto" w:fill="CCECFF"/>
                          </w:tcPr>
                          <w:p w14:paraId="0B00713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602" w:type="dxa"/>
                            <w:shd w:val="clear" w:color="auto" w:fill="CCECFF"/>
                          </w:tcPr>
                          <w:p w14:paraId="2B035858"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618" w:type="dxa"/>
                            <w:tcBorders>
                              <w:top w:val="nil"/>
                            </w:tcBorders>
                            <w:shd w:val="clear" w:color="auto" w:fill="CCECFF"/>
                          </w:tcPr>
                          <w:p w14:paraId="3A60DEE4"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499" w:type="dxa"/>
                            <w:tcBorders>
                              <w:right w:val="double" w:sz="4" w:space="0" w:color="auto"/>
                            </w:tcBorders>
                            <w:shd w:val="clear" w:color="auto" w:fill="CCECFF"/>
                          </w:tcPr>
                          <w:p w14:paraId="3153B023"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79" w:type="dxa"/>
                            <w:vMerge/>
                            <w:tcBorders>
                              <w:left w:val="double" w:sz="4" w:space="0" w:color="auto"/>
                            </w:tcBorders>
                            <w:shd w:val="clear" w:color="auto" w:fill="CCECFF"/>
                          </w:tcPr>
                          <w:p w14:paraId="72990A59"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778" w:type="dxa"/>
                            <w:tcBorders>
                              <w:top w:val="nil"/>
                            </w:tcBorders>
                            <w:shd w:val="clear" w:color="auto" w:fill="CCECFF"/>
                          </w:tcPr>
                          <w:p w14:paraId="742EFE27"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7" w:type="dxa"/>
                            <w:shd w:val="clear" w:color="auto" w:fill="CCECFF"/>
                          </w:tcPr>
                          <w:p w14:paraId="49D907E4"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794" w:type="dxa"/>
                            <w:tcBorders>
                              <w:top w:val="nil"/>
                            </w:tcBorders>
                            <w:shd w:val="clear" w:color="auto" w:fill="CCECFF"/>
                          </w:tcPr>
                          <w:p w14:paraId="26109B0F"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96" w:type="dxa"/>
                            <w:shd w:val="clear" w:color="auto" w:fill="CCECFF"/>
                          </w:tcPr>
                          <w:p w14:paraId="66195122"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c>
                          <w:tcPr>
                            <w:tcW w:w="626" w:type="dxa"/>
                            <w:tcBorders>
                              <w:top w:val="nil"/>
                            </w:tcBorders>
                            <w:shd w:val="clear" w:color="auto" w:fill="CCECFF"/>
                          </w:tcPr>
                          <w:p w14:paraId="744A7883" w14:textId="77777777" w:rsidR="00A34DAF" w:rsidRPr="00971961" w:rsidRDefault="00A34DAF" w:rsidP="00D63AAA">
                            <w:pPr>
                              <w:snapToGrid w:val="0"/>
                              <w:spacing w:line="230" w:lineRule="exact"/>
                              <w:jc w:val="center"/>
                              <w:rPr>
                                <w:rFonts w:ascii="標楷體" w:eastAsia="標楷體" w:hAnsi="標楷體"/>
                                <w:sz w:val="20"/>
                                <w:szCs w:val="20"/>
                              </w:rPr>
                            </w:pPr>
                          </w:p>
                        </w:tc>
                        <w:tc>
                          <w:tcPr>
                            <w:tcW w:w="542" w:type="dxa"/>
                            <w:shd w:val="clear" w:color="auto" w:fill="CCECFF"/>
                          </w:tcPr>
                          <w:p w14:paraId="67FE40C2" w14:textId="77777777" w:rsidR="00A34DAF" w:rsidRPr="00971961" w:rsidRDefault="00A34DAF" w:rsidP="00D63AAA">
                            <w:pPr>
                              <w:snapToGrid w:val="0"/>
                              <w:spacing w:line="230" w:lineRule="exact"/>
                              <w:ind w:leftChars="-35" w:left="-84" w:rightChars="-35" w:right="-84"/>
                              <w:jc w:val="center"/>
                              <w:rPr>
                                <w:rFonts w:ascii="標楷體" w:eastAsia="標楷體" w:hAnsi="標楷體"/>
                                <w:sz w:val="20"/>
                                <w:szCs w:val="20"/>
                              </w:rPr>
                            </w:pPr>
                            <w:r w:rsidRPr="00971961">
                              <w:rPr>
                                <w:rFonts w:ascii="標楷體" w:eastAsia="標楷體" w:hAnsi="標楷體" w:hint="eastAsia"/>
                                <w:sz w:val="20"/>
                                <w:szCs w:val="20"/>
                              </w:rPr>
                              <w:t>占</w:t>
                            </w:r>
                            <w:r w:rsidRPr="00971961">
                              <w:rPr>
                                <w:rFonts w:ascii="標楷體" w:eastAsia="標楷體" w:hAnsi="標楷體"/>
                                <w:sz w:val="20"/>
                                <w:szCs w:val="20"/>
                              </w:rPr>
                              <w:t>比</w:t>
                            </w:r>
                          </w:p>
                        </w:tc>
                      </w:tr>
                      <w:tr w:rsidR="00A34DAF" w:rsidRPr="00E70B9C" w14:paraId="72A3E905" w14:textId="77777777" w:rsidTr="00325FB5">
                        <w:trPr>
                          <w:trHeight w:val="139"/>
                        </w:trPr>
                        <w:tc>
                          <w:tcPr>
                            <w:tcW w:w="438" w:type="dxa"/>
                            <w:shd w:val="clear" w:color="auto" w:fill="auto"/>
                          </w:tcPr>
                          <w:p w14:paraId="52244417"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108</w:t>
                            </w:r>
                          </w:p>
                        </w:tc>
                        <w:tc>
                          <w:tcPr>
                            <w:tcW w:w="795" w:type="dxa"/>
                            <w:shd w:val="clear" w:color="auto" w:fill="auto"/>
                          </w:tcPr>
                          <w:p w14:paraId="5455176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341,972</w:t>
                            </w:r>
                          </w:p>
                        </w:tc>
                        <w:tc>
                          <w:tcPr>
                            <w:tcW w:w="792" w:type="dxa"/>
                            <w:tcBorders>
                              <w:top w:val="single" w:sz="4" w:space="0" w:color="auto"/>
                            </w:tcBorders>
                            <w:shd w:val="clear" w:color="auto" w:fill="auto"/>
                          </w:tcPr>
                          <w:p w14:paraId="5F7067B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194,964</w:t>
                            </w:r>
                          </w:p>
                        </w:tc>
                        <w:tc>
                          <w:tcPr>
                            <w:tcW w:w="595" w:type="dxa"/>
                            <w:shd w:val="clear" w:color="auto" w:fill="auto"/>
                          </w:tcPr>
                          <w:p w14:paraId="7648D83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01</w:t>
                            </w:r>
                          </w:p>
                        </w:tc>
                        <w:tc>
                          <w:tcPr>
                            <w:tcW w:w="794" w:type="dxa"/>
                            <w:shd w:val="clear" w:color="auto" w:fill="auto"/>
                          </w:tcPr>
                          <w:p w14:paraId="639C6B6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141,733</w:t>
                            </w:r>
                          </w:p>
                        </w:tc>
                        <w:tc>
                          <w:tcPr>
                            <w:tcW w:w="602" w:type="dxa"/>
                            <w:shd w:val="clear" w:color="auto" w:fill="auto"/>
                          </w:tcPr>
                          <w:p w14:paraId="02D2621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41.45</w:t>
                            </w:r>
                          </w:p>
                        </w:tc>
                        <w:tc>
                          <w:tcPr>
                            <w:tcW w:w="618" w:type="dxa"/>
                            <w:shd w:val="clear" w:color="auto" w:fill="auto"/>
                          </w:tcPr>
                          <w:p w14:paraId="5C08A00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5,275</w:t>
                            </w:r>
                          </w:p>
                        </w:tc>
                        <w:tc>
                          <w:tcPr>
                            <w:tcW w:w="499" w:type="dxa"/>
                            <w:tcBorders>
                              <w:right w:val="double" w:sz="4" w:space="0" w:color="auto"/>
                            </w:tcBorders>
                            <w:shd w:val="clear" w:color="auto" w:fill="auto"/>
                          </w:tcPr>
                          <w:p w14:paraId="51F030C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1.54</w:t>
                            </w:r>
                          </w:p>
                        </w:tc>
                        <w:tc>
                          <w:tcPr>
                            <w:tcW w:w="779" w:type="dxa"/>
                            <w:tcBorders>
                              <w:left w:val="double" w:sz="4" w:space="0" w:color="auto"/>
                            </w:tcBorders>
                            <w:shd w:val="clear" w:color="auto" w:fill="auto"/>
                          </w:tcPr>
                          <w:p w14:paraId="068CBD1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458,265</w:t>
                            </w:r>
                          </w:p>
                        </w:tc>
                        <w:tc>
                          <w:tcPr>
                            <w:tcW w:w="778" w:type="dxa"/>
                            <w:shd w:val="clear" w:color="auto" w:fill="auto"/>
                          </w:tcPr>
                          <w:p w14:paraId="603E803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264,262</w:t>
                            </w:r>
                          </w:p>
                        </w:tc>
                        <w:tc>
                          <w:tcPr>
                            <w:tcW w:w="597" w:type="dxa"/>
                            <w:shd w:val="clear" w:color="auto" w:fill="auto"/>
                          </w:tcPr>
                          <w:p w14:paraId="58CA3AB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67</w:t>
                            </w:r>
                          </w:p>
                        </w:tc>
                        <w:tc>
                          <w:tcPr>
                            <w:tcW w:w="794" w:type="dxa"/>
                            <w:shd w:val="clear" w:color="auto" w:fill="auto"/>
                          </w:tcPr>
                          <w:p w14:paraId="613B4BC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187,234</w:t>
                            </w:r>
                          </w:p>
                        </w:tc>
                        <w:tc>
                          <w:tcPr>
                            <w:tcW w:w="596" w:type="dxa"/>
                            <w:shd w:val="clear" w:color="auto" w:fill="auto"/>
                          </w:tcPr>
                          <w:p w14:paraId="3AD8090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40.</w:t>
                            </w:r>
                            <w:r w:rsidRPr="00971961">
                              <w:rPr>
                                <w:rFonts w:ascii="標楷體" w:eastAsia="標楷體" w:hAnsi="標楷體"/>
                                <w:sz w:val="20"/>
                                <w:szCs w:val="20"/>
                              </w:rPr>
                              <w:t>86</w:t>
                            </w:r>
                          </w:p>
                        </w:tc>
                        <w:tc>
                          <w:tcPr>
                            <w:tcW w:w="626" w:type="dxa"/>
                            <w:shd w:val="clear" w:color="auto" w:fill="auto"/>
                          </w:tcPr>
                          <w:p w14:paraId="0CE05B8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6,769</w:t>
                            </w:r>
                          </w:p>
                        </w:tc>
                        <w:tc>
                          <w:tcPr>
                            <w:tcW w:w="542" w:type="dxa"/>
                            <w:shd w:val="clear" w:color="auto" w:fill="auto"/>
                          </w:tcPr>
                          <w:p w14:paraId="1623B35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w:t>
                            </w:r>
                            <w:r w:rsidRPr="00971961">
                              <w:rPr>
                                <w:rFonts w:ascii="標楷體" w:eastAsia="標楷體" w:hAnsi="標楷體"/>
                                <w:sz w:val="20"/>
                                <w:szCs w:val="20"/>
                              </w:rPr>
                              <w:t>8</w:t>
                            </w:r>
                          </w:p>
                        </w:tc>
                      </w:tr>
                      <w:tr w:rsidR="00A34DAF" w:rsidRPr="00E70B9C" w14:paraId="254B7551" w14:textId="77777777" w:rsidTr="00325FB5">
                        <w:trPr>
                          <w:trHeight w:val="139"/>
                        </w:trPr>
                        <w:tc>
                          <w:tcPr>
                            <w:tcW w:w="438" w:type="dxa"/>
                            <w:shd w:val="clear" w:color="auto" w:fill="auto"/>
                          </w:tcPr>
                          <w:p w14:paraId="152F4B8C"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109</w:t>
                            </w:r>
                          </w:p>
                        </w:tc>
                        <w:tc>
                          <w:tcPr>
                            <w:tcW w:w="795" w:type="dxa"/>
                            <w:shd w:val="clear" w:color="auto" w:fill="auto"/>
                          </w:tcPr>
                          <w:p w14:paraId="5271EE8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362,393</w:t>
                            </w:r>
                          </w:p>
                        </w:tc>
                        <w:tc>
                          <w:tcPr>
                            <w:tcW w:w="792" w:type="dxa"/>
                            <w:shd w:val="clear" w:color="auto" w:fill="auto"/>
                          </w:tcPr>
                          <w:p w14:paraId="77D8CBD7"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204,999</w:t>
                            </w:r>
                          </w:p>
                        </w:tc>
                        <w:tc>
                          <w:tcPr>
                            <w:tcW w:w="595" w:type="dxa"/>
                            <w:shd w:val="clear" w:color="auto" w:fill="auto"/>
                          </w:tcPr>
                          <w:p w14:paraId="531101A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w:t>
                            </w:r>
                            <w:r w:rsidRPr="00971961">
                              <w:rPr>
                                <w:rFonts w:ascii="標楷體" w:eastAsia="標楷體" w:hAnsi="標楷體"/>
                                <w:sz w:val="20"/>
                                <w:szCs w:val="20"/>
                              </w:rPr>
                              <w:t>57</w:t>
                            </w:r>
                          </w:p>
                        </w:tc>
                        <w:tc>
                          <w:tcPr>
                            <w:tcW w:w="794" w:type="dxa"/>
                            <w:shd w:val="clear" w:color="auto" w:fill="auto"/>
                          </w:tcPr>
                          <w:p w14:paraId="4E79119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152,232</w:t>
                            </w:r>
                          </w:p>
                        </w:tc>
                        <w:tc>
                          <w:tcPr>
                            <w:tcW w:w="602" w:type="dxa"/>
                            <w:shd w:val="clear" w:color="auto" w:fill="auto"/>
                          </w:tcPr>
                          <w:p w14:paraId="15A501B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42.01</w:t>
                            </w:r>
                          </w:p>
                        </w:tc>
                        <w:tc>
                          <w:tcPr>
                            <w:tcW w:w="618" w:type="dxa"/>
                            <w:shd w:val="clear" w:color="auto" w:fill="auto"/>
                          </w:tcPr>
                          <w:p w14:paraId="763E6E03"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5,162</w:t>
                            </w:r>
                          </w:p>
                        </w:tc>
                        <w:tc>
                          <w:tcPr>
                            <w:tcW w:w="499" w:type="dxa"/>
                            <w:tcBorders>
                              <w:right w:val="double" w:sz="4" w:space="0" w:color="auto"/>
                            </w:tcBorders>
                            <w:shd w:val="clear" w:color="auto" w:fill="auto"/>
                          </w:tcPr>
                          <w:p w14:paraId="540F685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1.42</w:t>
                            </w:r>
                          </w:p>
                        </w:tc>
                        <w:tc>
                          <w:tcPr>
                            <w:tcW w:w="779" w:type="dxa"/>
                            <w:tcBorders>
                              <w:left w:val="double" w:sz="4" w:space="0" w:color="auto"/>
                            </w:tcBorders>
                            <w:shd w:val="clear" w:color="auto" w:fill="auto"/>
                          </w:tcPr>
                          <w:p w14:paraId="6E21D5B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485,305</w:t>
                            </w:r>
                          </w:p>
                        </w:tc>
                        <w:tc>
                          <w:tcPr>
                            <w:tcW w:w="778" w:type="dxa"/>
                            <w:shd w:val="clear" w:color="auto" w:fill="auto"/>
                          </w:tcPr>
                          <w:p w14:paraId="2311F6E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277,862</w:t>
                            </w:r>
                          </w:p>
                        </w:tc>
                        <w:tc>
                          <w:tcPr>
                            <w:tcW w:w="597" w:type="dxa"/>
                            <w:shd w:val="clear" w:color="auto" w:fill="auto"/>
                          </w:tcPr>
                          <w:p w14:paraId="033AA35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26</w:t>
                            </w:r>
                          </w:p>
                        </w:tc>
                        <w:tc>
                          <w:tcPr>
                            <w:tcW w:w="794" w:type="dxa"/>
                            <w:shd w:val="clear" w:color="auto" w:fill="auto"/>
                          </w:tcPr>
                          <w:p w14:paraId="7B99E24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200,750</w:t>
                            </w:r>
                          </w:p>
                        </w:tc>
                        <w:tc>
                          <w:tcPr>
                            <w:tcW w:w="596" w:type="dxa"/>
                            <w:shd w:val="clear" w:color="auto" w:fill="auto"/>
                          </w:tcPr>
                          <w:p w14:paraId="598AA02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37</w:t>
                            </w:r>
                          </w:p>
                        </w:tc>
                        <w:tc>
                          <w:tcPr>
                            <w:tcW w:w="626" w:type="dxa"/>
                            <w:shd w:val="clear" w:color="auto" w:fill="auto"/>
                          </w:tcPr>
                          <w:p w14:paraId="362FBBC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6,693</w:t>
                            </w:r>
                          </w:p>
                        </w:tc>
                        <w:tc>
                          <w:tcPr>
                            <w:tcW w:w="542" w:type="dxa"/>
                            <w:shd w:val="clear" w:color="auto" w:fill="auto"/>
                          </w:tcPr>
                          <w:p w14:paraId="6043D4E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1.38</w:t>
                            </w:r>
                          </w:p>
                        </w:tc>
                      </w:tr>
                      <w:tr w:rsidR="00A34DAF" w:rsidRPr="00E70B9C" w14:paraId="5454A62C" w14:textId="77777777" w:rsidTr="00325FB5">
                        <w:trPr>
                          <w:trHeight w:val="139"/>
                        </w:trPr>
                        <w:tc>
                          <w:tcPr>
                            <w:tcW w:w="438" w:type="dxa"/>
                            <w:shd w:val="clear" w:color="auto" w:fill="auto"/>
                          </w:tcPr>
                          <w:p w14:paraId="5AE05E45"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110</w:t>
                            </w:r>
                          </w:p>
                        </w:tc>
                        <w:tc>
                          <w:tcPr>
                            <w:tcW w:w="795" w:type="dxa"/>
                            <w:shd w:val="clear" w:color="auto" w:fill="auto"/>
                          </w:tcPr>
                          <w:p w14:paraId="6C8D5F9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358,221</w:t>
                            </w:r>
                          </w:p>
                        </w:tc>
                        <w:tc>
                          <w:tcPr>
                            <w:tcW w:w="792" w:type="dxa"/>
                            <w:shd w:val="clear" w:color="auto" w:fill="auto"/>
                          </w:tcPr>
                          <w:p w14:paraId="069944F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203,582</w:t>
                            </w:r>
                          </w:p>
                        </w:tc>
                        <w:tc>
                          <w:tcPr>
                            <w:tcW w:w="595" w:type="dxa"/>
                            <w:shd w:val="clear" w:color="auto" w:fill="auto"/>
                          </w:tcPr>
                          <w:p w14:paraId="40F70C7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w:t>
                            </w:r>
                            <w:r w:rsidRPr="00971961">
                              <w:rPr>
                                <w:rFonts w:ascii="標楷體" w:eastAsia="標楷體" w:hAnsi="標楷體"/>
                                <w:sz w:val="20"/>
                                <w:szCs w:val="20"/>
                              </w:rPr>
                              <w:t>83</w:t>
                            </w:r>
                          </w:p>
                        </w:tc>
                        <w:tc>
                          <w:tcPr>
                            <w:tcW w:w="794" w:type="dxa"/>
                            <w:shd w:val="clear" w:color="auto" w:fill="auto"/>
                          </w:tcPr>
                          <w:p w14:paraId="60A7456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149,770</w:t>
                            </w:r>
                          </w:p>
                        </w:tc>
                        <w:tc>
                          <w:tcPr>
                            <w:tcW w:w="602" w:type="dxa"/>
                            <w:shd w:val="clear" w:color="auto" w:fill="auto"/>
                          </w:tcPr>
                          <w:p w14:paraId="0C1E04B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41.81</w:t>
                            </w:r>
                          </w:p>
                        </w:tc>
                        <w:tc>
                          <w:tcPr>
                            <w:tcW w:w="618" w:type="dxa"/>
                            <w:shd w:val="clear" w:color="auto" w:fill="auto"/>
                          </w:tcPr>
                          <w:p w14:paraId="76A6BB5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4,869</w:t>
                            </w:r>
                          </w:p>
                        </w:tc>
                        <w:tc>
                          <w:tcPr>
                            <w:tcW w:w="499" w:type="dxa"/>
                            <w:tcBorders>
                              <w:right w:val="double" w:sz="4" w:space="0" w:color="auto"/>
                            </w:tcBorders>
                            <w:shd w:val="clear" w:color="auto" w:fill="auto"/>
                          </w:tcPr>
                          <w:p w14:paraId="756DC58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w:t>
                            </w:r>
                            <w:r w:rsidRPr="00971961">
                              <w:rPr>
                                <w:rFonts w:ascii="標楷體" w:eastAsia="標楷體" w:hAnsi="標楷體"/>
                                <w:sz w:val="20"/>
                                <w:szCs w:val="20"/>
                              </w:rPr>
                              <w:t>6</w:t>
                            </w:r>
                          </w:p>
                        </w:tc>
                        <w:tc>
                          <w:tcPr>
                            <w:tcW w:w="779" w:type="dxa"/>
                            <w:tcBorders>
                              <w:left w:val="double" w:sz="4" w:space="0" w:color="auto"/>
                            </w:tcBorders>
                            <w:shd w:val="clear" w:color="auto" w:fill="auto"/>
                          </w:tcPr>
                          <w:p w14:paraId="0F40C76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479,266</w:t>
                            </w:r>
                          </w:p>
                        </w:tc>
                        <w:tc>
                          <w:tcPr>
                            <w:tcW w:w="778" w:type="dxa"/>
                            <w:shd w:val="clear" w:color="auto" w:fill="auto"/>
                          </w:tcPr>
                          <w:p w14:paraId="432EAD22"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276,028</w:t>
                            </w:r>
                          </w:p>
                        </w:tc>
                        <w:tc>
                          <w:tcPr>
                            <w:tcW w:w="597" w:type="dxa"/>
                            <w:shd w:val="clear" w:color="auto" w:fill="auto"/>
                          </w:tcPr>
                          <w:p w14:paraId="70B4CEB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59</w:t>
                            </w:r>
                          </w:p>
                        </w:tc>
                        <w:tc>
                          <w:tcPr>
                            <w:tcW w:w="794" w:type="dxa"/>
                            <w:shd w:val="clear" w:color="auto" w:fill="auto"/>
                          </w:tcPr>
                          <w:p w14:paraId="636B026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197,044</w:t>
                            </w:r>
                          </w:p>
                        </w:tc>
                        <w:tc>
                          <w:tcPr>
                            <w:tcW w:w="596" w:type="dxa"/>
                            <w:shd w:val="clear" w:color="auto" w:fill="auto"/>
                          </w:tcPr>
                          <w:p w14:paraId="1B47B449"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11</w:t>
                            </w:r>
                          </w:p>
                        </w:tc>
                        <w:tc>
                          <w:tcPr>
                            <w:tcW w:w="626" w:type="dxa"/>
                            <w:shd w:val="clear" w:color="auto" w:fill="auto"/>
                          </w:tcPr>
                          <w:p w14:paraId="28DC14F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6,194</w:t>
                            </w:r>
                          </w:p>
                        </w:tc>
                        <w:tc>
                          <w:tcPr>
                            <w:tcW w:w="542" w:type="dxa"/>
                            <w:shd w:val="clear" w:color="auto" w:fill="auto"/>
                          </w:tcPr>
                          <w:p w14:paraId="1E1CDCF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1.29</w:t>
                            </w:r>
                          </w:p>
                        </w:tc>
                      </w:tr>
                      <w:tr w:rsidR="00A34DAF" w:rsidRPr="00E70B9C" w14:paraId="1CC348B7" w14:textId="77777777" w:rsidTr="00325FB5">
                        <w:trPr>
                          <w:trHeight w:val="134"/>
                        </w:trPr>
                        <w:tc>
                          <w:tcPr>
                            <w:tcW w:w="438" w:type="dxa"/>
                            <w:shd w:val="clear" w:color="auto" w:fill="auto"/>
                          </w:tcPr>
                          <w:p w14:paraId="4E77CEA9"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111</w:t>
                            </w:r>
                          </w:p>
                        </w:tc>
                        <w:tc>
                          <w:tcPr>
                            <w:tcW w:w="795" w:type="dxa"/>
                            <w:shd w:val="clear" w:color="auto" w:fill="auto"/>
                          </w:tcPr>
                          <w:p w14:paraId="653FF9B7"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375,844</w:t>
                            </w:r>
                          </w:p>
                        </w:tc>
                        <w:tc>
                          <w:tcPr>
                            <w:tcW w:w="792" w:type="dxa"/>
                            <w:shd w:val="clear" w:color="auto" w:fill="auto"/>
                          </w:tcPr>
                          <w:p w14:paraId="625BD6E4"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214,124</w:t>
                            </w:r>
                          </w:p>
                        </w:tc>
                        <w:tc>
                          <w:tcPr>
                            <w:tcW w:w="595" w:type="dxa"/>
                            <w:shd w:val="clear" w:color="auto" w:fill="auto"/>
                          </w:tcPr>
                          <w:p w14:paraId="784FDAD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56.97</w:t>
                            </w:r>
                          </w:p>
                        </w:tc>
                        <w:tc>
                          <w:tcPr>
                            <w:tcW w:w="794" w:type="dxa"/>
                            <w:shd w:val="clear" w:color="auto" w:fill="auto"/>
                          </w:tcPr>
                          <w:p w14:paraId="2A8C620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156,560</w:t>
                            </w:r>
                          </w:p>
                        </w:tc>
                        <w:tc>
                          <w:tcPr>
                            <w:tcW w:w="602" w:type="dxa"/>
                            <w:shd w:val="clear" w:color="auto" w:fill="auto"/>
                          </w:tcPr>
                          <w:p w14:paraId="66993EE5"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w:t>
                            </w:r>
                            <w:r w:rsidRPr="00971961">
                              <w:rPr>
                                <w:rFonts w:ascii="標楷體" w:eastAsia="標楷體" w:hAnsi="標楷體"/>
                                <w:sz w:val="20"/>
                                <w:szCs w:val="20"/>
                              </w:rPr>
                              <w:t>66</w:t>
                            </w:r>
                          </w:p>
                        </w:tc>
                        <w:tc>
                          <w:tcPr>
                            <w:tcW w:w="618" w:type="dxa"/>
                            <w:shd w:val="clear" w:color="auto" w:fill="auto"/>
                          </w:tcPr>
                          <w:p w14:paraId="200EB24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5,160</w:t>
                            </w:r>
                          </w:p>
                        </w:tc>
                        <w:tc>
                          <w:tcPr>
                            <w:tcW w:w="499" w:type="dxa"/>
                            <w:tcBorders>
                              <w:right w:val="double" w:sz="4" w:space="0" w:color="auto"/>
                            </w:tcBorders>
                            <w:shd w:val="clear" w:color="auto" w:fill="auto"/>
                          </w:tcPr>
                          <w:p w14:paraId="6EDB2F6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1.37</w:t>
                            </w:r>
                          </w:p>
                        </w:tc>
                        <w:tc>
                          <w:tcPr>
                            <w:tcW w:w="779" w:type="dxa"/>
                            <w:tcBorders>
                              <w:left w:val="double" w:sz="4" w:space="0" w:color="auto"/>
                            </w:tcBorders>
                            <w:shd w:val="clear" w:color="auto" w:fill="auto"/>
                          </w:tcPr>
                          <w:p w14:paraId="69B57C4B"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502,243</w:t>
                            </w:r>
                          </w:p>
                        </w:tc>
                        <w:tc>
                          <w:tcPr>
                            <w:tcW w:w="778" w:type="dxa"/>
                            <w:shd w:val="clear" w:color="auto" w:fill="auto"/>
                          </w:tcPr>
                          <w:p w14:paraId="726E445A"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289,660</w:t>
                            </w:r>
                          </w:p>
                        </w:tc>
                        <w:tc>
                          <w:tcPr>
                            <w:tcW w:w="597" w:type="dxa"/>
                            <w:shd w:val="clear" w:color="auto" w:fill="auto"/>
                          </w:tcPr>
                          <w:p w14:paraId="0B411B3F"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w:t>
                            </w:r>
                            <w:r w:rsidRPr="00971961">
                              <w:rPr>
                                <w:rFonts w:ascii="標楷體" w:eastAsia="標楷體" w:hAnsi="標楷體"/>
                                <w:sz w:val="20"/>
                                <w:szCs w:val="20"/>
                              </w:rPr>
                              <w:t>67</w:t>
                            </w:r>
                          </w:p>
                        </w:tc>
                        <w:tc>
                          <w:tcPr>
                            <w:tcW w:w="794" w:type="dxa"/>
                            <w:shd w:val="clear" w:color="auto" w:fill="auto"/>
                          </w:tcPr>
                          <w:p w14:paraId="5BBEFEC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205,948</w:t>
                            </w:r>
                          </w:p>
                        </w:tc>
                        <w:tc>
                          <w:tcPr>
                            <w:tcW w:w="596" w:type="dxa"/>
                            <w:shd w:val="clear" w:color="auto" w:fill="auto"/>
                          </w:tcPr>
                          <w:p w14:paraId="493FF4C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41.01</w:t>
                            </w:r>
                          </w:p>
                        </w:tc>
                        <w:tc>
                          <w:tcPr>
                            <w:tcW w:w="626" w:type="dxa"/>
                            <w:shd w:val="clear" w:color="auto" w:fill="auto"/>
                          </w:tcPr>
                          <w:p w14:paraId="359F2946"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6,635</w:t>
                            </w:r>
                          </w:p>
                        </w:tc>
                        <w:tc>
                          <w:tcPr>
                            <w:tcW w:w="542" w:type="dxa"/>
                            <w:shd w:val="clear" w:color="auto" w:fill="auto"/>
                          </w:tcPr>
                          <w:p w14:paraId="35FF433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1.32</w:t>
                            </w:r>
                          </w:p>
                        </w:tc>
                      </w:tr>
                      <w:tr w:rsidR="00A34DAF" w:rsidRPr="00E70B9C" w14:paraId="00BC9F8E" w14:textId="77777777" w:rsidTr="00325FB5">
                        <w:trPr>
                          <w:trHeight w:val="139"/>
                        </w:trPr>
                        <w:tc>
                          <w:tcPr>
                            <w:tcW w:w="438" w:type="dxa"/>
                            <w:tcBorders>
                              <w:bottom w:val="single" w:sz="4" w:space="0" w:color="auto"/>
                            </w:tcBorders>
                            <w:shd w:val="clear" w:color="auto" w:fill="auto"/>
                          </w:tcPr>
                          <w:p w14:paraId="0AC947E3" w14:textId="77777777" w:rsidR="00A34DAF" w:rsidRPr="00971961" w:rsidRDefault="00A34DAF" w:rsidP="00D63AAA">
                            <w:pPr>
                              <w:snapToGrid w:val="0"/>
                              <w:spacing w:line="230" w:lineRule="exact"/>
                              <w:ind w:leftChars="-30" w:left="-72" w:rightChars="-30" w:right="-72"/>
                              <w:jc w:val="center"/>
                              <w:rPr>
                                <w:rFonts w:ascii="標楷體" w:eastAsia="標楷體" w:hAnsi="標楷體"/>
                                <w:sz w:val="20"/>
                                <w:szCs w:val="20"/>
                              </w:rPr>
                            </w:pPr>
                            <w:r w:rsidRPr="00971961">
                              <w:rPr>
                                <w:rFonts w:ascii="標楷體" w:eastAsia="標楷體" w:hAnsi="標楷體" w:hint="eastAsia"/>
                                <w:sz w:val="20"/>
                                <w:szCs w:val="20"/>
                              </w:rPr>
                              <w:t>112</w:t>
                            </w:r>
                          </w:p>
                        </w:tc>
                        <w:tc>
                          <w:tcPr>
                            <w:tcW w:w="795" w:type="dxa"/>
                            <w:tcBorders>
                              <w:bottom w:val="single" w:sz="4" w:space="0" w:color="auto"/>
                            </w:tcBorders>
                            <w:shd w:val="clear" w:color="auto" w:fill="auto"/>
                          </w:tcPr>
                          <w:p w14:paraId="66D773C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402,926</w:t>
                            </w:r>
                          </w:p>
                        </w:tc>
                        <w:tc>
                          <w:tcPr>
                            <w:tcW w:w="792" w:type="dxa"/>
                            <w:tcBorders>
                              <w:bottom w:val="single" w:sz="4" w:space="0" w:color="auto"/>
                            </w:tcBorders>
                            <w:shd w:val="clear" w:color="auto" w:fill="auto"/>
                          </w:tcPr>
                          <w:p w14:paraId="7282835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229,268</w:t>
                            </w:r>
                          </w:p>
                        </w:tc>
                        <w:tc>
                          <w:tcPr>
                            <w:tcW w:w="595" w:type="dxa"/>
                            <w:tcBorders>
                              <w:bottom w:val="single" w:sz="4" w:space="0" w:color="auto"/>
                            </w:tcBorders>
                            <w:shd w:val="clear" w:color="auto" w:fill="auto"/>
                          </w:tcPr>
                          <w:p w14:paraId="13F5BB30"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56.90</w:t>
                            </w:r>
                          </w:p>
                        </w:tc>
                        <w:tc>
                          <w:tcPr>
                            <w:tcW w:w="794" w:type="dxa"/>
                            <w:tcBorders>
                              <w:bottom w:val="single" w:sz="4" w:space="0" w:color="auto"/>
                            </w:tcBorders>
                            <w:shd w:val="clear" w:color="auto" w:fill="auto"/>
                          </w:tcPr>
                          <w:p w14:paraId="551AC96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167,895</w:t>
                            </w:r>
                          </w:p>
                        </w:tc>
                        <w:tc>
                          <w:tcPr>
                            <w:tcW w:w="602" w:type="dxa"/>
                            <w:tcBorders>
                              <w:bottom w:val="single" w:sz="4" w:space="0" w:color="auto"/>
                            </w:tcBorders>
                            <w:shd w:val="clear" w:color="auto" w:fill="auto"/>
                          </w:tcPr>
                          <w:p w14:paraId="7FAE1BC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41.67</w:t>
                            </w:r>
                          </w:p>
                        </w:tc>
                        <w:tc>
                          <w:tcPr>
                            <w:tcW w:w="618" w:type="dxa"/>
                            <w:tcBorders>
                              <w:bottom w:val="single" w:sz="4" w:space="0" w:color="auto"/>
                            </w:tcBorders>
                            <w:shd w:val="clear" w:color="auto" w:fill="auto"/>
                          </w:tcPr>
                          <w:p w14:paraId="556CC8E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5,763</w:t>
                            </w:r>
                          </w:p>
                        </w:tc>
                        <w:tc>
                          <w:tcPr>
                            <w:tcW w:w="499" w:type="dxa"/>
                            <w:tcBorders>
                              <w:bottom w:val="single" w:sz="4" w:space="0" w:color="auto"/>
                              <w:right w:val="double" w:sz="4" w:space="0" w:color="auto"/>
                            </w:tcBorders>
                            <w:shd w:val="clear" w:color="auto" w:fill="auto"/>
                          </w:tcPr>
                          <w:p w14:paraId="496452DC"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1.43</w:t>
                            </w:r>
                          </w:p>
                        </w:tc>
                        <w:tc>
                          <w:tcPr>
                            <w:tcW w:w="779" w:type="dxa"/>
                            <w:tcBorders>
                              <w:left w:val="double" w:sz="4" w:space="0" w:color="auto"/>
                              <w:bottom w:val="single" w:sz="4" w:space="0" w:color="auto"/>
                            </w:tcBorders>
                            <w:shd w:val="clear" w:color="auto" w:fill="auto"/>
                          </w:tcPr>
                          <w:p w14:paraId="28CB8EF3"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542,558</w:t>
                            </w:r>
                          </w:p>
                        </w:tc>
                        <w:tc>
                          <w:tcPr>
                            <w:tcW w:w="778" w:type="dxa"/>
                            <w:tcBorders>
                              <w:bottom w:val="single" w:sz="4" w:space="0" w:color="auto"/>
                            </w:tcBorders>
                            <w:shd w:val="clear" w:color="auto" w:fill="auto"/>
                          </w:tcPr>
                          <w:p w14:paraId="2437CFA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313,219</w:t>
                            </w:r>
                          </w:p>
                        </w:tc>
                        <w:tc>
                          <w:tcPr>
                            <w:tcW w:w="597" w:type="dxa"/>
                            <w:tcBorders>
                              <w:bottom w:val="single" w:sz="4" w:space="0" w:color="auto"/>
                            </w:tcBorders>
                            <w:shd w:val="clear" w:color="auto" w:fill="auto"/>
                          </w:tcPr>
                          <w:p w14:paraId="0C2514AE"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57.73</w:t>
                            </w:r>
                          </w:p>
                        </w:tc>
                        <w:tc>
                          <w:tcPr>
                            <w:tcW w:w="794" w:type="dxa"/>
                            <w:tcBorders>
                              <w:bottom w:val="single" w:sz="4" w:space="0" w:color="auto"/>
                            </w:tcBorders>
                            <w:shd w:val="clear" w:color="auto" w:fill="auto"/>
                          </w:tcPr>
                          <w:p w14:paraId="05970BB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221,875</w:t>
                            </w:r>
                          </w:p>
                        </w:tc>
                        <w:tc>
                          <w:tcPr>
                            <w:tcW w:w="596" w:type="dxa"/>
                            <w:tcBorders>
                              <w:bottom w:val="single" w:sz="4" w:space="0" w:color="auto"/>
                            </w:tcBorders>
                            <w:shd w:val="clear" w:color="auto" w:fill="auto"/>
                          </w:tcPr>
                          <w:p w14:paraId="0EAA11CD"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40.</w:t>
                            </w:r>
                            <w:r w:rsidRPr="00971961">
                              <w:rPr>
                                <w:rFonts w:ascii="標楷體" w:eastAsia="標楷體" w:hAnsi="標楷體"/>
                                <w:sz w:val="20"/>
                                <w:szCs w:val="20"/>
                              </w:rPr>
                              <w:t>89</w:t>
                            </w:r>
                          </w:p>
                        </w:tc>
                        <w:tc>
                          <w:tcPr>
                            <w:tcW w:w="626" w:type="dxa"/>
                            <w:tcBorders>
                              <w:bottom w:val="single" w:sz="4" w:space="0" w:color="auto"/>
                            </w:tcBorders>
                            <w:shd w:val="clear" w:color="auto" w:fill="auto"/>
                          </w:tcPr>
                          <w:p w14:paraId="2D79AB88"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sz w:val="20"/>
                                <w:szCs w:val="20"/>
                              </w:rPr>
                              <w:t>7,464</w:t>
                            </w:r>
                          </w:p>
                        </w:tc>
                        <w:tc>
                          <w:tcPr>
                            <w:tcW w:w="542" w:type="dxa"/>
                            <w:tcBorders>
                              <w:bottom w:val="single" w:sz="4" w:space="0" w:color="auto"/>
                            </w:tcBorders>
                            <w:shd w:val="clear" w:color="auto" w:fill="auto"/>
                          </w:tcPr>
                          <w:p w14:paraId="2FB653E1" w14:textId="77777777" w:rsidR="00A34DAF" w:rsidRPr="00971961" w:rsidRDefault="00A34DAF" w:rsidP="00D63AAA">
                            <w:pPr>
                              <w:snapToGrid w:val="0"/>
                              <w:spacing w:line="230" w:lineRule="exact"/>
                              <w:ind w:leftChars="-30" w:left="-72" w:rightChars="-30" w:right="-72"/>
                              <w:jc w:val="right"/>
                              <w:rPr>
                                <w:rFonts w:ascii="標楷體" w:eastAsia="標楷體" w:hAnsi="標楷體"/>
                                <w:sz w:val="20"/>
                                <w:szCs w:val="20"/>
                              </w:rPr>
                            </w:pPr>
                            <w:r w:rsidRPr="00971961">
                              <w:rPr>
                                <w:rFonts w:ascii="標楷體" w:eastAsia="標楷體" w:hAnsi="標楷體" w:hint="eastAsia"/>
                                <w:sz w:val="20"/>
                                <w:szCs w:val="20"/>
                              </w:rPr>
                              <w:t>1.38</w:t>
                            </w:r>
                          </w:p>
                        </w:tc>
                      </w:tr>
                      <w:tr w:rsidR="00A34DAF" w:rsidRPr="00E70B9C" w14:paraId="78D49598" w14:textId="77777777" w:rsidTr="00205DAA">
                        <w:trPr>
                          <w:trHeight w:val="139"/>
                        </w:trPr>
                        <w:tc>
                          <w:tcPr>
                            <w:tcW w:w="9845" w:type="dxa"/>
                            <w:gridSpan w:val="15"/>
                            <w:tcBorders>
                              <w:left w:val="nil"/>
                              <w:bottom w:val="nil"/>
                              <w:right w:val="nil"/>
                            </w:tcBorders>
                            <w:shd w:val="clear" w:color="auto" w:fill="auto"/>
                          </w:tcPr>
                          <w:p w14:paraId="5F41C2A1" w14:textId="659DC380" w:rsidR="00A34DAF" w:rsidRPr="00E70B9C" w:rsidRDefault="00A34DAF" w:rsidP="00D63AAA">
                            <w:pPr>
                              <w:snapToGrid w:val="0"/>
                              <w:spacing w:line="220" w:lineRule="exact"/>
                              <w:ind w:leftChars="-30" w:left="-72" w:rightChars="-30" w:right="-72"/>
                              <w:rPr>
                                <w:rFonts w:ascii="標楷體" w:eastAsia="標楷體" w:hAnsi="標楷體"/>
                                <w:sz w:val="18"/>
                                <w:szCs w:val="18"/>
                              </w:rPr>
                            </w:pPr>
                            <w:r w:rsidRPr="00E70B9C">
                              <w:rPr>
                                <w:rFonts w:ascii="標楷體" w:eastAsia="標楷體" w:hAnsi="標楷體" w:hint="eastAsia"/>
                                <w:sz w:val="18"/>
                                <w:szCs w:val="18"/>
                              </w:rPr>
                              <w:t>資料來源︰整理自交通部道安資訊查詢網資料</w:t>
                            </w:r>
                            <w:r>
                              <w:rPr>
                                <w:rFonts w:ascii="標楷體" w:eastAsia="標楷體" w:hAnsi="標楷體" w:hint="eastAsia"/>
                                <w:sz w:val="18"/>
                                <w:szCs w:val="18"/>
                              </w:rPr>
                              <w:t>，其中</w:t>
                            </w:r>
                            <w:r w:rsidRPr="00685736">
                              <w:rPr>
                                <w:rFonts w:ascii="標楷體" w:eastAsia="標楷體" w:hAnsi="標楷體"/>
                                <w:sz w:val="18"/>
                                <w:szCs w:val="18"/>
                              </w:rPr>
                              <w:t>112年</w:t>
                            </w:r>
                            <w:r w:rsidR="00D129EB">
                              <w:rPr>
                                <w:rFonts w:ascii="標楷體" w:eastAsia="標楷體" w:hAnsi="標楷體" w:hint="eastAsia"/>
                                <w:sz w:val="18"/>
                                <w:szCs w:val="18"/>
                              </w:rPr>
                              <w:t>度</w:t>
                            </w:r>
                            <w:r w:rsidRPr="00685736">
                              <w:rPr>
                                <w:rFonts w:ascii="標楷體" w:eastAsia="標楷體" w:hAnsi="標楷體"/>
                                <w:sz w:val="18"/>
                                <w:szCs w:val="18"/>
                              </w:rPr>
                              <w:t>查詢結果為初估值</w:t>
                            </w:r>
                            <w:r w:rsidRPr="00E70B9C">
                              <w:rPr>
                                <w:rFonts w:ascii="標楷體" w:eastAsia="標楷體" w:hAnsi="標楷體" w:hint="eastAsia"/>
                                <w:sz w:val="18"/>
                                <w:szCs w:val="18"/>
                              </w:rPr>
                              <w:t>。</w:t>
                            </w:r>
                          </w:p>
                        </w:tc>
                      </w:tr>
                    </w:tbl>
                    <w:p w14:paraId="0E7BDE3C" w14:textId="77777777" w:rsidR="00A34DAF" w:rsidRPr="00E70B9C" w:rsidRDefault="00A34DAF" w:rsidP="00A34DAF">
                      <w:pPr>
                        <w:spacing w:line="200" w:lineRule="exact"/>
                        <w:jc w:val="both"/>
                        <w:rPr>
                          <w:rFonts w:ascii="標楷體" w:eastAsia="標楷體" w:hAnsi="標楷體"/>
                          <w:sz w:val="18"/>
                          <w:szCs w:val="18"/>
                        </w:rPr>
                      </w:pPr>
                    </w:p>
                  </w:txbxContent>
                </v:textbox>
                <w10:wrap type="tight" anchorx="margin"/>
              </v:shape>
            </w:pict>
          </mc:Fallback>
        </mc:AlternateContent>
      </w:r>
      <w:r w:rsidR="00B95A56" w:rsidRPr="008C68C9">
        <w:rPr>
          <w:rFonts w:hint="eastAsia"/>
          <w:b/>
          <w:sz w:val="28"/>
        </w:rPr>
        <w:t>1</w:t>
      </w:r>
      <w:r w:rsidR="005F37EE" w:rsidRPr="008C68C9">
        <w:rPr>
          <w:rFonts w:hint="eastAsia"/>
          <w:b/>
          <w:sz w:val="28"/>
        </w:rPr>
        <w:t>.</w:t>
      </w:r>
      <w:r w:rsidR="005F37EE" w:rsidRPr="005B57AC">
        <w:rPr>
          <w:rFonts w:hint="eastAsia"/>
          <w:b/>
          <w:sz w:val="28"/>
        </w:rPr>
        <w:t xml:space="preserve">　</w:t>
      </w:r>
      <w:r w:rsidR="00E70B9C" w:rsidRPr="008C68C9">
        <w:rPr>
          <w:rFonts w:hint="eastAsia"/>
          <w:b/>
          <w:sz w:val="28"/>
        </w:rPr>
        <w:t>辦理機車聯網相關試驗計畫，以改善機車安全問題，試驗結果雖可降低機車事故率，惟尚未彙整各項計畫成果，針對路側設施之設置地點條件、系統功能及運作維護等訂定相關指引，作為嗣後導入相同計畫之參據，不利後續落地推廣應用，影響計畫效益之發揮：</w:t>
      </w:r>
      <w:r w:rsidR="00E70B9C" w:rsidRPr="008C68C9">
        <w:rPr>
          <w:rFonts w:hint="eastAsia"/>
          <w:sz w:val="28"/>
          <w:szCs w:val="28"/>
        </w:rPr>
        <w:t>交通部為改善機車安全問題，將機車安全智慧化管理列為</w:t>
      </w:r>
      <w:r w:rsidR="00E70B9C" w:rsidRPr="008C68C9">
        <w:rPr>
          <w:sz w:val="28"/>
          <w:szCs w:val="28"/>
        </w:rPr>
        <w:t>ITS</w:t>
      </w:r>
      <w:r w:rsidR="00E70B9C" w:rsidRPr="008C68C9">
        <w:rPr>
          <w:rFonts w:hint="eastAsia"/>
          <w:sz w:val="28"/>
          <w:szCs w:val="28"/>
        </w:rPr>
        <w:t>第1期及第2期計畫工作項目，並分別於</w:t>
      </w:r>
      <w:r w:rsidR="00E70B9C" w:rsidRPr="008C68C9">
        <w:rPr>
          <w:sz w:val="28"/>
          <w:szCs w:val="28"/>
        </w:rPr>
        <w:t>106</w:t>
      </w:r>
      <w:r w:rsidR="00E70B9C" w:rsidRPr="008C68C9">
        <w:rPr>
          <w:rFonts w:hint="eastAsia"/>
          <w:sz w:val="28"/>
          <w:szCs w:val="28"/>
        </w:rPr>
        <w:t>年辦理車聯網技術應用於機車安全改善之研究與場域試驗計畫，於</w:t>
      </w:r>
      <w:r w:rsidR="00003B53">
        <w:rPr>
          <w:rFonts w:hint="eastAsia"/>
          <w:sz w:val="28"/>
          <w:szCs w:val="28"/>
        </w:rPr>
        <w:t>國立</w:t>
      </w:r>
      <w:r w:rsidR="00003B53" w:rsidRPr="008C68C9">
        <w:rPr>
          <w:rFonts w:hint="eastAsia"/>
          <w:sz w:val="28"/>
          <w:szCs w:val="28"/>
        </w:rPr>
        <w:t>高雄科技大學、</w:t>
      </w:r>
      <w:r w:rsidR="00003B53">
        <w:rPr>
          <w:rFonts w:hint="eastAsia"/>
          <w:sz w:val="28"/>
          <w:szCs w:val="28"/>
        </w:rPr>
        <w:t>國立</w:t>
      </w:r>
      <w:r w:rsidR="00003B53" w:rsidRPr="008C68C9">
        <w:rPr>
          <w:rFonts w:hint="eastAsia"/>
          <w:sz w:val="28"/>
          <w:szCs w:val="28"/>
        </w:rPr>
        <w:t>東華大學及</w:t>
      </w:r>
      <w:r w:rsidR="00E70B9C" w:rsidRPr="008C68C9">
        <w:rPr>
          <w:rFonts w:hint="eastAsia"/>
          <w:sz w:val="28"/>
          <w:szCs w:val="28"/>
        </w:rPr>
        <w:t>佛光大學建置機車聯網試驗場域，實施場域路口處設置互動式路側感測設備，並於學生機車安裝感測設備，透過車路互動，於機車臨近路口或行駛山區等危險路段，發送警示訊息，有效降低試驗場域內之機車事故率</w:t>
      </w:r>
      <w:r w:rsidR="00E70B9C" w:rsidRPr="008C68C9">
        <w:rPr>
          <w:sz w:val="28"/>
          <w:szCs w:val="28"/>
        </w:rPr>
        <w:t>30</w:t>
      </w:r>
      <w:r w:rsidR="00E70B9C" w:rsidRPr="008C68C9">
        <w:rPr>
          <w:rFonts w:hint="eastAsia"/>
          <w:sz w:val="28"/>
          <w:szCs w:val="28"/>
        </w:rPr>
        <w:t>％以上；</w:t>
      </w:r>
      <w:r w:rsidR="00E70B9C" w:rsidRPr="008C68C9">
        <w:rPr>
          <w:sz w:val="28"/>
          <w:szCs w:val="28"/>
        </w:rPr>
        <w:t>108</w:t>
      </w:r>
      <w:r w:rsidR="00E70B9C" w:rsidRPr="008C68C9">
        <w:rPr>
          <w:rFonts w:hint="eastAsia"/>
          <w:sz w:val="28"/>
          <w:szCs w:val="28"/>
        </w:rPr>
        <w:t>年辦理聯網智慧機車安全暨共享場域試驗研究計畫，延續前期</w:t>
      </w:r>
      <w:r w:rsidR="00B715F7" w:rsidRPr="008C68C9">
        <w:rPr>
          <w:sz w:val="28"/>
          <w:szCs w:val="28"/>
        </w:rPr>
        <w:t>（</w:t>
      </w:r>
      <w:r w:rsidR="00E70B9C" w:rsidRPr="008C68C9">
        <w:rPr>
          <w:sz w:val="28"/>
          <w:szCs w:val="28"/>
        </w:rPr>
        <w:t>106</w:t>
      </w:r>
      <w:r w:rsidR="00E70B9C" w:rsidRPr="008C68C9">
        <w:rPr>
          <w:rFonts w:hint="eastAsia"/>
          <w:sz w:val="28"/>
          <w:szCs w:val="28"/>
        </w:rPr>
        <w:t>年</w:t>
      </w:r>
      <w:r w:rsidR="00E70B9C" w:rsidRPr="008C68C9">
        <w:rPr>
          <w:sz w:val="28"/>
          <w:szCs w:val="28"/>
        </w:rPr>
        <w:t>）</w:t>
      </w:r>
      <w:r w:rsidR="00E70B9C" w:rsidRPr="008C68C9">
        <w:rPr>
          <w:rFonts w:hint="eastAsia"/>
          <w:sz w:val="28"/>
          <w:szCs w:val="28"/>
        </w:rPr>
        <w:t>計畫執行成果，持續應用車聯網技術提升機車安全，於</w:t>
      </w:r>
      <w:r w:rsidR="00874F86">
        <w:rPr>
          <w:rFonts w:hint="eastAsia"/>
          <w:sz w:val="28"/>
          <w:szCs w:val="28"/>
        </w:rPr>
        <w:t>上開3</w:t>
      </w:r>
      <w:r w:rsidR="002D18ED">
        <w:rPr>
          <w:rFonts w:hint="eastAsia"/>
          <w:sz w:val="28"/>
          <w:szCs w:val="28"/>
        </w:rPr>
        <w:t>校</w:t>
      </w:r>
      <w:r w:rsidR="00E70B9C" w:rsidRPr="008C68C9">
        <w:rPr>
          <w:rFonts w:hint="eastAsia"/>
          <w:sz w:val="28"/>
          <w:szCs w:val="28"/>
        </w:rPr>
        <w:t>及</w:t>
      </w:r>
      <w:r w:rsidR="00003B53">
        <w:rPr>
          <w:rFonts w:hint="eastAsia"/>
          <w:sz w:val="28"/>
          <w:szCs w:val="28"/>
        </w:rPr>
        <w:t>國立</w:t>
      </w:r>
      <w:r w:rsidR="00E70B9C" w:rsidRPr="008C68C9">
        <w:rPr>
          <w:rFonts w:hint="eastAsia"/>
          <w:sz w:val="28"/>
          <w:szCs w:val="28"/>
        </w:rPr>
        <w:t>中山大學透過實施場域內主要危險路口裝置互動感測之智慧路側設施，並導入新型態智慧共享機車，以車路互動方式，於機車臨近路口或行駛於危險路段，由路側設施偵測車輛風險並透過CMS給予駕駛警示，警示訊息同時發送至新型態智慧共享機車，以加強提醒機車駕駛人注意行駛，其中於</w:t>
      </w:r>
      <w:r w:rsidR="00003B53">
        <w:rPr>
          <w:rFonts w:hint="eastAsia"/>
          <w:sz w:val="28"/>
          <w:szCs w:val="28"/>
        </w:rPr>
        <w:t>國立</w:t>
      </w:r>
      <w:r w:rsidR="00E70B9C" w:rsidRPr="008C68C9">
        <w:rPr>
          <w:rFonts w:hint="eastAsia"/>
          <w:sz w:val="28"/>
          <w:szCs w:val="28"/>
        </w:rPr>
        <w:t>中山大學試驗場域內有效降低機車事故率達</w:t>
      </w:r>
      <w:r w:rsidR="00E70B9C" w:rsidRPr="008C68C9">
        <w:rPr>
          <w:sz w:val="28"/>
          <w:szCs w:val="28"/>
        </w:rPr>
        <w:t>80</w:t>
      </w:r>
      <w:r w:rsidR="00E70B9C" w:rsidRPr="008C68C9">
        <w:rPr>
          <w:rFonts w:hint="eastAsia"/>
          <w:sz w:val="28"/>
          <w:szCs w:val="28"/>
        </w:rPr>
        <w:t>％；</w:t>
      </w:r>
      <w:r w:rsidR="00E70B9C" w:rsidRPr="008C68C9">
        <w:rPr>
          <w:sz w:val="28"/>
          <w:szCs w:val="28"/>
        </w:rPr>
        <w:t>111</w:t>
      </w:r>
      <w:r w:rsidR="00E70B9C" w:rsidRPr="008C68C9">
        <w:rPr>
          <w:rFonts w:hint="eastAsia"/>
          <w:sz w:val="28"/>
          <w:szCs w:val="28"/>
        </w:rPr>
        <w:t>年辦理機車聯網協作安全與服務擴散試驗研究計畫，擴散機車聯網安全應用服務範圍至市區道路之號誌化與非號誌化路口，並發展輕量化智慧路側設施及智慧聯網安全機車，於桃園市中壢區及新北市淡水區鄰近大專院校周邊之開放式一般道路建置路側設施，導入機車聯網安全警示方案，應用AI影像辨識及雲端大數據即時偵測往來車輛騎乘狀況，研判車輛騎乘危險，並以車路互動方式向車輛駕駛提供路況警示，智慧化提升機車安全，有效降低機車事故率25％至67％</w:t>
      </w:r>
      <w:r w:rsidR="00A56354">
        <w:rPr>
          <w:rFonts w:hint="eastAsia"/>
          <w:sz w:val="28"/>
          <w:szCs w:val="28"/>
        </w:rPr>
        <w:t>。</w:t>
      </w:r>
      <w:r w:rsidR="00E70B9C" w:rsidRPr="008C68C9">
        <w:rPr>
          <w:rFonts w:hint="eastAsia"/>
          <w:sz w:val="28"/>
          <w:szCs w:val="28"/>
        </w:rPr>
        <w:t>惟</w:t>
      </w:r>
      <w:r w:rsidR="00A56354">
        <w:rPr>
          <w:rFonts w:hint="eastAsia"/>
          <w:sz w:val="28"/>
          <w:szCs w:val="28"/>
        </w:rPr>
        <w:t>該部</w:t>
      </w:r>
      <w:r w:rsidR="00E70B9C" w:rsidRPr="008C68C9">
        <w:rPr>
          <w:rFonts w:hint="eastAsia"/>
          <w:sz w:val="28"/>
          <w:szCs w:val="28"/>
        </w:rPr>
        <w:t>尚未彙整前述各項計畫成果，針對路側設施之設置地點條件、系統功能及運作維護等訂定相關指引，作為嗣後導入相同計畫之參據，不利後續落地推廣應用，經函請交通部研</w:t>
      </w:r>
      <w:r w:rsidR="00E70B9C" w:rsidRPr="008C68C9">
        <w:rPr>
          <w:rFonts w:hint="eastAsia"/>
          <w:sz w:val="28"/>
          <w:szCs w:val="28"/>
        </w:rPr>
        <w:lastRenderedPageBreak/>
        <w:t>謀改善</w:t>
      </w:r>
      <w:r w:rsidR="004D6836">
        <w:rPr>
          <w:rFonts w:hint="eastAsia"/>
          <w:sz w:val="28"/>
          <w:szCs w:val="28"/>
        </w:rPr>
        <w:t>，</w:t>
      </w:r>
      <w:r w:rsidR="004D6836" w:rsidRPr="004D6836">
        <w:rPr>
          <w:rFonts w:hint="eastAsia"/>
          <w:sz w:val="28"/>
          <w:szCs w:val="28"/>
        </w:rPr>
        <w:t>積極檢討各項計畫成果可參採之處，研議訂定相關指引並落地推廣，以有效改善機車安全問題。</w:t>
      </w:r>
      <w:r w:rsidR="00482E76" w:rsidRPr="00482E76">
        <w:rPr>
          <w:rFonts w:hint="eastAsia"/>
          <w:sz w:val="28"/>
          <w:szCs w:val="28"/>
        </w:rPr>
        <w:t>【詳總決算審核報告第2冊丙、拾肆、交通部主管項下重要審核意見（</w:t>
      </w:r>
      <w:r w:rsidR="00725551">
        <w:rPr>
          <w:rFonts w:hint="eastAsia"/>
          <w:sz w:val="28"/>
          <w:szCs w:val="28"/>
        </w:rPr>
        <w:t>九</w:t>
      </w:r>
      <w:r w:rsidR="00482E76" w:rsidRPr="00482E76">
        <w:rPr>
          <w:rFonts w:hint="eastAsia"/>
          <w:sz w:val="28"/>
          <w:szCs w:val="28"/>
        </w:rPr>
        <w:t>）</w:t>
      </w:r>
      <w:r w:rsidR="00725551">
        <w:rPr>
          <w:rFonts w:hint="eastAsia"/>
          <w:sz w:val="28"/>
          <w:szCs w:val="28"/>
        </w:rPr>
        <w:t>1</w:t>
      </w:r>
      <w:r w:rsidR="00482E76" w:rsidRPr="00482E76">
        <w:rPr>
          <w:rFonts w:hint="eastAsia"/>
          <w:sz w:val="28"/>
          <w:szCs w:val="28"/>
        </w:rPr>
        <w:t>.】</w:t>
      </w:r>
    </w:p>
    <w:p w14:paraId="3395C5F8" w14:textId="20B8596F" w:rsidR="009655DD" w:rsidRPr="00482E76" w:rsidRDefault="009655DD" w:rsidP="0025007C">
      <w:pPr>
        <w:pStyle w:val="1-12"/>
        <w:spacing w:line="500" w:lineRule="exact"/>
        <w:ind w:firstLine="1261"/>
        <w:rPr>
          <w:bCs w:val="0"/>
          <w:sz w:val="28"/>
        </w:rPr>
      </w:pPr>
      <w:r>
        <w:rPr>
          <w:rFonts w:hint="eastAsia"/>
          <w:b/>
          <w:sz w:val="28"/>
        </w:rPr>
        <w:t>2</w:t>
      </w:r>
      <w:r w:rsidRPr="008C68C9">
        <w:rPr>
          <w:rFonts w:hint="eastAsia"/>
          <w:b/>
          <w:sz w:val="28"/>
        </w:rPr>
        <w:t>.　補助地方政府建置智慧路口安全警示系統與各類路側設備，以降低路口交通事故，減少人員傷亡，惟部分計畫執行成果僅於初期具有成效，未能長期有效改善路口交通安全問題，影響計畫補助成效：</w:t>
      </w:r>
      <w:r w:rsidRPr="008C68C9">
        <w:rPr>
          <w:rFonts w:hint="eastAsia"/>
          <w:bCs w:val="0"/>
          <w:sz w:val="28"/>
        </w:rPr>
        <w:t>交通部為降低路口交通事故，減少人員傷亡，以ITS第1期及第2期計畫經費補助地方政府於高風險路口建置智慧路口安全基礎設施，並導入先進資訊技術強化安全防護，以改善路口事故及減少死傷人數等交通問題。其中補助臺中市政府106年辦理智慧路口安全警示系統建置計畫，於5處路口建置智慧路口安全警示系統，利用微波雷達偵測兩向來車之車速及位置，即時運算結果如有碰撞之可能性，由CMS發出警示訊息，提</w:t>
      </w:r>
      <w:r w:rsidR="004D6836">
        <w:rPr>
          <w:rFonts w:hint="eastAsia"/>
          <w:bCs w:val="0"/>
          <w:sz w:val="28"/>
        </w:rPr>
        <w:t>醒</w:t>
      </w:r>
      <w:r w:rsidRPr="008C68C9">
        <w:rPr>
          <w:rFonts w:hint="eastAsia"/>
          <w:bCs w:val="0"/>
          <w:sz w:val="28"/>
        </w:rPr>
        <w:t>駕駛人注意並減速慢行，以降低車輛肇事；補助臺北市政府110年辦理感應性號誌設置計畫，於2處路口建置行人闖紅燈違規告警系統，利用AI影像辨識系統於偵測支道有無行人與行車時，搭配即時號誌資訊，同步偵測行人通行狀況並判斷是否有違規穿越情形，當AI判斷行人闖紅燈，即時啟動CMS與聲響進行告警，以減少行人違規穿越情形及改善路口交通安全。上開2項智慧路口安全警示計畫於計畫屆期時，雖可有效降低路口交通事故之發生，惟據本部進行問卷及訪談時發現，該2項計畫執行成果僅於初期具有成效，隨用路人對於告警訊息習慣化且不再特別注意，違規及肇事件數未有減少情形，建置智慧路口安全警示系統尚未能長期有效改善路口交通安全問題，經函請交通部</w:t>
      </w:r>
      <w:r w:rsidR="002B7A7A" w:rsidRPr="002B7A7A">
        <w:rPr>
          <w:rFonts w:hint="eastAsia"/>
          <w:bCs w:val="0"/>
          <w:sz w:val="28"/>
        </w:rPr>
        <w:t>研謀可持續發揮智慧路口安全警示系統效益之相關配套措施，以</w:t>
      </w:r>
      <w:r w:rsidR="002B7A7A">
        <w:rPr>
          <w:rFonts w:hint="eastAsia"/>
          <w:bCs w:val="0"/>
          <w:sz w:val="28"/>
        </w:rPr>
        <w:t>確保</w:t>
      </w:r>
      <w:r w:rsidR="002B7A7A" w:rsidRPr="002B7A7A">
        <w:rPr>
          <w:rFonts w:hint="eastAsia"/>
          <w:bCs w:val="0"/>
          <w:sz w:val="28"/>
        </w:rPr>
        <w:t>智慧化運作管理，提升路口交通安全。</w:t>
      </w:r>
      <w:r w:rsidR="00482E76" w:rsidRPr="00482E76">
        <w:rPr>
          <w:rFonts w:hint="eastAsia"/>
          <w:bCs w:val="0"/>
          <w:sz w:val="28"/>
        </w:rPr>
        <w:t>【詳總決算審核報告第2冊丙、拾肆、交通部主管項下重要審核意見（</w:t>
      </w:r>
      <w:r w:rsidR="00725551">
        <w:rPr>
          <w:rFonts w:hint="eastAsia"/>
          <w:bCs w:val="0"/>
          <w:sz w:val="28"/>
        </w:rPr>
        <w:t>九</w:t>
      </w:r>
      <w:r w:rsidR="00482E76" w:rsidRPr="00482E76">
        <w:rPr>
          <w:rFonts w:hint="eastAsia"/>
          <w:bCs w:val="0"/>
          <w:sz w:val="28"/>
        </w:rPr>
        <w:t>）</w:t>
      </w:r>
      <w:r w:rsidR="0011706C">
        <w:rPr>
          <w:rFonts w:hint="eastAsia"/>
          <w:bCs w:val="0"/>
          <w:sz w:val="28"/>
        </w:rPr>
        <w:t>2</w:t>
      </w:r>
      <w:r w:rsidR="00482E76" w:rsidRPr="00482E76">
        <w:rPr>
          <w:rFonts w:hint="eastAsia"/>
          <w:bCs w:val="0"/>
          <w:sz w:val="28"/>
        </w:rPr>
        <w:t>.】</w:t>
      </w:r>
    </w:p>
    <w:p w14:paraId="6D1E3CD7" w14:textId="04DDDE5E" w:rsidR="009655DD" w:rsidRPr="008C68C9" w:rsidRDefault="009655DD" w:rsidP="0025007C">
      <w:pPr>
        <w:pStyle w:val="1-12"/>
        <w:spacing w:line="500" w:lineRule="exact"/>
        <w:ind w:firstLine="1261"/>
        <w:rPr>
          <w:b/>
          <w:bCs w:val="0"/>
        </w:rPr>
      </w:pPr>
      <w:r>
        <w:rPr>
          <w:rFonts w:hint="eastAsia"/>
          <w:b/>
          <w:sz w:val="28"/>
        </w:rPr>
        <w:t>3</w:t>
      </w:r>
      <w:r w:rsidRPr="008C68C9">
        <w:rPr>
          <w:rFonts w:hint="eastAsia"/>
          <w:b/>
          <w:sz w:val="28"/>
        </w:rPr>
        <w:t>.　補助地方政府建置緊急車輛優先號誌系統，以提高救援安全與效率，惟介接消防局派遣系統API之GVP資料，易發生資料重複、出勤資料上傳時間不穩定、GPS訊號飄移等情事，肇致系統無法穩定取得緊急車輛即時位置，影響系統功能之發揮：</w:t>
      </w:r>
      <w:r w:rsidRPr="008C68C9">
        <w:rPr>
          <w:rFonts w:hint="eastAsia"/>
          <w:bCs w:val="0"/>
          <w:noProof w:val="0"/>
          <w:sz w:val="28"/>
          <w:szCs w:val="28"/>
        </w:rPr>
        <w:t>據內政部消防署全球資訊網登載緊急救護服務統計資料顯示，緊急救護服務出勤次數逐年增加，自101年之101萬4,909次，增加至110年之113萬5,845次，增加11.92％，民眾對緊急救護之需求增加，救護車出現於道路上之</w:t>
      </w:r>
      <w:r w:rsidRPr="008C68C9">
        <w:rPr>
          <w:rFonts w:hint="eastAsia"/>
          <w:bCs w:val="0"/>
          <w:noProof w:val="0"/>
          <w:sz w:val="28"/>
          <w:szCs w:val="28"/>
        </w:rPr>
        <w:lastRenderedPageBreak/>
        <w:t>頻率增多，惟發生交通事故案件亦隨之增加；又據內政部統計資料顯示，救護車發生交通事故之原因以民眾未依規定讓車占比最高，用路人往往行進路口未能及時察覺緊急車輛接近或無法識別來向而導致肇事</w:t>
      </w:r>
      <w:r w:rsidR="00F86980">
        <w:rPr>
          <w:rFonts w:hint="eastAsia"/>
          <w:bCs w:val="0"/>
          <w:noProof w:val="0"/>
          <w:sz w:val="28"/>
          <w:szCs w:val="28"/>
        </w:rPr>
        <w:t>。</w:t>
      </w:r>
      <w:r w:rsidRPr="008C68C9">
        <w:rPr>
          <w:rFonts w:hint="eastAsia"/>
          <w:bCs w:val="0"/>
          <w:noProof w:val="0"/>
          <w:sz w:val="28"/>
          <w:szCs w:val="28"/>
        </w:rPr>
        <w:t>交通部為提高緊急車輛救援安全與效率，於ITS第2期計畫項下補助地方政府申請建置緊急車輛優先號誌系統，其中110年補助臺南市政府辦理臺南市整合型公車優先號誌計畫，應用專用短距離通訊作為車路聯網通訊技術建置公車優先號誌系統，並試辦緊急車輛優先號誌運作，該府擇70路公車行駛路線，串聯永康奇美醫院至成大醫院間建置緊急車輛優先號誌，以紓解臨近路段車流量，確保緊急車輛通行路權及行駛效率，嗣於111及112年辦理臺南市緊急車輛優先號誌暨運輸走廊壅塞改善計畫，導入車路聯網技術，於安南醫院周邊路口建置緊急車輛優先號誌，同時整合更新既有緊急車輛優先號誌設備，提供安裝智慧路網通訊設備車載元件之緊急車輛，於奇美、成大及安南醫院周邊之智慧號誌路口路側設備具有號誌優先通行權，有助減少救護車行駛時間約40秒，停等紅燈比率更趨近0；</w:t>
      </w:r>
      <w:r w:rsidR="001974BC" w:rsidRPr="008C68C9">
        <w:rPr>
          <w:rFonts w:hint="eastAsia"/>
          <w:bCs w:val="0"/>
          <w:noProof w:val="0"/>
          <w:sz w:val="28"/>
          <w:szCs w:val="28"/>
        </w:rPr>
        <w:t>111年補助臺北市政府辦理臺北市導入智慧動態號誌控制策略計畫，於北投區大度路、承德路、石牌路及南港區研究院路等22處路口建置優先號誌，介接至消防局派遣系統提供緊急車輛即時動態資訊，作為緊急車輛優先號誌控制資料來源，上游路段接收緊急車輛GPS資料，提早計算及調整下游路口燈號秒數，以供緊急車輛優先通行，救護車到達時間有效縮減8％；</w:t>
      </w:r>
      <w:r w:rsidRPr="008C68C9">
        <w:rPr>
          <w:rFonts w:hint="eastAsia"/>
          <w:bCs w:val="0"/>
          <w:noProof w:val="0"/>
          <w:sz w:val="28"/>
          <w:szCs w:val="28"/>
        </w:rPr>
        <w:t>111年補助新北市政府辦理運輸走廊整合道路交通與多元資訊應用計畫</w:t>
      </w:r>
      <w:r w:rsidR="009916E9">
        <w:rPr>
          <w:rFonts w:hint="eastAsia"/>
          <w:bCs w:val="0"/>
          <w:noProof w:val="0"/>
          <w:sz w:val="28"/>
          <w:szCs w:val="28"/>
        </w:rPr>
        <w:t>（</w:t>
      </w:r>
      <w:r w:rsidRPr="008C68C9">
        <w:rPr>
          <w:rFonts w:hint="eastAsia"/>
          <w:bCs w:val="0"/>
          <w:noProof w:val="0"/>
          <w:sz w:val="28"/>
          <w:szCs w:val="28"/>
        </w:rPr>
        <w:t>第5期</w:t>
      </w:r>
      <w:r w:rsidR="009916E9">
        <w:rPr>
          <w:rFonts w:hint="eastAsia"/>
          <w:bCs w:val="0"/>
          <w:noProof w:val="0"/>
          <w:sz w:val="28"/>
          <w:szCs w:val="28"/>
        </w:rPr>
        <w:t>）</w:t>
      </w:r>
      <w:r w:rsidRPr="008C68C9">
        <w:rPr>
          <w:rFonts w:hint="eastAsia"/>
          <w:bCs w:val="0"/>
          <w:noProof w:val="0"/>
          <w:sz w:val="28"/>
          <w:szCs w:val="28"/>
        </w:rPr>
        <w:t>，於八里及淡水台15線路廊前往淡水馬偕醫院建置救護車之優先號誌系統，並與消防局智慧雲端動態救護系統連動，將救護車GPS</w:t>
      </w:r>
      <w:r w:rsidR="001974BC">
        <w:rPr>
          <w:rFonts w:hint="eastAsia"/>
          <w:bCs w:val="0"/>
          <w:noProof w:val="0"/>
          <w:sz w:val="28"/>
          <w:szCs w:val="28"/>
        </w:rPr>
        <w:t>坐</w:t>
      </w:r>
      <w:r w:rsidRPr="008C68C9">
        <w:rPr>
          <w:rFonts w:hint="eastAsia"/>
          <w:bCs w:val="0"/>
          <w:noProof w:val="0"/>
          <w:sz w:val="28"/>
          <w:szCs w:val="28"/>
        </w:rPr>
        <w:t>標回傳至交控中心系統進行運算，經運算結果判斷是否延長綠燈，或截斷紅燈秒數，並進行路口號誌即時控制，建置後有助於救護車平均減少14秒通行時間。上開各項緊急車輛優先號誌計畫可減少緊急車輛通行時間，其中臺北及新北等2</w:t>
      </w:r>
      <w:r w:rsidR="001974BC">
        <w:rPr>
          <w:rFonts w:hint="eastAsia"/>
          <w:bCs w:val="0"/>
          <w:noProof w:val="0"/>
          <w:sz w:val="28"/>
          <w:szCs w:val="28"/>
        </w:rPr>
        <w:t>市</w:t>
      </w:r>
      <w:r w:rsidRPr="008C68C9">
        <w:rPr>
          <w:rFonts w:hint="eastAsia"/>
          <w:bCs w:val="0"/>
          <w:noProof w:val="0"/>
          <w:sz w:val="28"/>
          <w:szCs w:val="28"/>
        </w:rPr>
        <w:t>政府係介接所屬消防局派遣系統應用程式介面（Application Programming Interface, API）之</w:t>
      </w:r>
      <w:r w:rsidR="00C67A79" w:rsidRPr="00C67A79">
        <w:rPr>
          <w:bCs w:val="0"/>
          <w:noProof w:val="0"/>
          <w:sz w:val="28"/>
          <w:szCs w:val="28"/>
        </w:rPr>
        <w:t>交通大數據</w:t>
      </w:r>
      <w:r w:rsidRPr="008C68C9">
        <w:rPr>
          <w:rFonts w:hint="eastAsia"/>
          <w:bCs w:val="0"/>
          <w:noProof w:val="0"/>
          <w:sz w:val="28"/>
          <w:szCs w:val="28"/>
        </w:rPr>
        <w:t>（GPS</w:t>
      </w:r>
      <w:r w:rsidR="001958C1">
        <w:rPr>
          <w:rFonts w:hint="eastAsia"/>
          <w:bCs w:val="0"/>
          <w:noProof w:val="0"/>
          <w:sz w:val="28"/>
          <w:szCs w:val="28"/>
        </w:rPr>
        <w:t>－</w:t>
      </w:r>
      <w:r w:rsidRPr="008C68C9">
        <w:rPr>
          <w:rFonts w:hint="eastAsia"/>
          <w:bCs w:val="0"/>
          <w:noProof w:val="0"/>
          <w:sz w:val="28"/>
          <w:szCs w:val="28"/>
        </w:rPr>
        <w:t>Based Vehicle Probe, GVP）資料，作為取得緊急車輛即時</w:t>
      </w:r>
      <w:r w:rsidR="00C67A79">
        <w:rPr>
          <w:rFonts w:hint="eastAsia"/>
          <w:bCs w:val="0"/>
          <w:noProof w:val="0"/>
          <w:sz w:val="28"/>
          <w:szCs w:val="28"/>
        </w:rPr>
        <w:t>坐</w:t>
      </w:r>
      <w:r w:rsidRPr="008C68C9">
        <w:rPr>
          <w:rFonts w:hint="eastAsia"/>
          <w:bCs w:val="0"/>
          <w:noProof w:val="0"/>
          <w:sz w:val="28"/>
          <w:szCs w:val="28"/>
        </w:rPr>
        <w:t>標資料來源，惟該等資料更新後易發生資料重複、出勤資料上傳時間不穩定、GPS訊號飄移等情事，肇致優先通行號誌系統無法穩定取得緊急車輛即時位置，或取得資料後無法於系統設定之虛擬觸動區完成觸動，不利優先號誌即時啟動服務，影響</w:t>
      </w:r>
      <w:r w:rsidR="00577D09">
        <w:rPr>
          <w:rFonts w:hint="eastAsia"/>
          <w:bCs w:val="0"/>
          <w:noProof w:val="0"/>
          <w:sz w:val="28"/>
          <w:szCs w:val="28"/>
        </w:rPr>
        <w:t>系統</w:t>
      </w:r>
      <w:r w:rsidRPr="008C68C9">
        <w:rPr>
          <w:rFonts w:hint="eastAsia"/>
          <w:bCs w:val="0"/>
          <w:noProof w:val="0"/>
          <w:sz w:val="28"/>
          <w:szCs w:val="28"/>
        </w:rPr>
        <w:t>功能之發</w:t>
      </w:r>
      <w:r w:rsidRPr="008C68C9">
        <w:rPr>
          <w:rFonts w:hint="eastAsia"/>
          <w:bCs w:val="0"/>
          <w:noProof w:val="0"/>
          <w:sz w:val="28"/>
          <w:szCs w:val="28"/>
        </w:rPr>
        <w:lastRenderedPageBreak/>
        <w:t>揮，經函請交通部</w:t>
      </w:r>
      <w:bookmarkStart w:id="7" w:name="_Hlk170056344"/>
      <w:r w:rsidR="00C67A79" w:rsidRPr="00C67A79">
        <w:rPr>
          <w:rFonts w:hint="eastAsia"/>
          <w:bCs w:val="0"/>
          <w:noProof w:val="0"/>
          <w:sz w:val="28"/>
          <w:szCs w:val="28"/>
        </w:rPr>
        <w:t>協調消防主管機關及地方政府，改善介接</w:t>
      </w:r>
      <w:r w:rsidR="00C67A79" w:rsidRPr="00C67A79">
        <w:rPr>
          <w:bCs w:val="0"/>
          <w:noProof w:val="0"/>
          <w:sz w:val="28"/>
          <w:szCs w:val="28"/>
        </w:rPr>
        <w:t>資料</w:t>
      </w:r>
      <w:r w:rsidR="00C67A79" w:rsidRPr="00C67A79">
        <w:rPr>
          <w:rFonts w:hint="eastAsia"/>
          <w:bCs w:val="0"/>
          <w:noProof w:val="0"/>
          <w:sz w:val="28"/>
          <w:szCs w:val="28"/>
        </w:rPr>
        <w:t>缺失，並研謀推廣緊急車輛優先號誌計畫，以減少交通事故發生，提高救援安全與效率。</w:t>
      </w:r>
      <w:bookmarkEnd w:id="7"/>
      <w:r w:rsidR="00482E76" w:rsidRPr="00482E76">
        <w:rPr>
          <w:rFonts w:hint="eastAsia"/>
          <w:bCs w:val="0"/>
          <w:noProof w:val="0"/>
          <w:sz w:val="28"/>
          <w:szCs w:val="28"/>
        </w:rPr>
        <w:t>【詳總決算審核報告第2冊丙、拾肆、交通部主管項下重要審核意見（</w:t>
      </w:r>
      <w:r w:rsidR="00725551">
        <w:rPr>
          <w:rFonts w:hint="eastAsia"/>
          <w:bCs w:val="0"/>
          <w:noProof w:val="0"/>
          <w:sz w:val="28"/>
          <w:szCs w:val="28"/>
        </w:rPr>
        <w:t>九</w:t>
      </w:r>
      <w:r w:rsidR="00482E76" w:rsidRPr="00482E76">
        <w:rPr>
          <w:rFonts w:hint="eastAsia"/>
          <w:bCs w:val="0"/>
          <w:noProof w:val="0"/>
          <w:sz w:val="28"/>
          <w:szCs w:val="28"/>
        </w:rPr>
        <w:t>）</w:t>
      </w:r>
      <w:r w:rsidR="0011706C">
        <w:rPr>
          <w:rFonts w:hint="eastAsia"/>
          <w:bCs w:val="0"/>
          <w:noProof w:val="0"/>
          <w:sz w:val="28"/>
          <w:szCs w:val="28"/>
        </w:rPr>
        <w:t>3</w:t>
      </w:r>
      <w:r w:rsidR="00482E76" w:rsidRPr="00482E76">
        <w:rPr>
          <w:rFonts w:hint="eastAsia"/>
          <w:bCs w:val="0"/>
          <w:noProof w:val="0"/>
          <w:sz w:val="28"/>
          <w:szCs w:val="28"/>
        </w:rPr>
        <w:t>.】</w:t>
      </w:r>
    </w:p>
    <w:tbl>
      <w:tblPr>
        <w:tblpPr w:leftFromText="180" w:rightFromText="180" w:vertAnchor="text" w:horzAnchor="margin" w:tblpXSpec="right" w:tblpY="9792"/>
        <w:tblW w:w="5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3"/>
        <w:gridCol w:w="875"/>
        <w:gridCol w:w="873"/>
        <w:gridCol w:w="876"/>
        <w:gridCol w:w="873"/>
        <w:gridCol w:w="879"/>
        <w:gridCol w:w="873"/>
      </w:tblGrid>
      <w:tr w:rsidR="0025007C" w:rsidRPr="00F616B9" w14:paraId="638D24DA" w14:textId="77777777" w:rsidTr="0025007C">
        <w:trPr>
          <w:trHeight w:val="421"/>
        </w:trPr>
        <w:tc>
          <w:tcPr>
            <w:tcW w:w="5812" w:type="dxa"/>
            <w:gridSpan w:val="7"/>
            <w:tcBorders>
              <w:top w:val="nil"/>
              <w:left w:val="nil"/>
              <w:right w:val="nil"/>
            </w:tcBorders>
            <w:shd w:val="clear" w:color="auto" w:fill="auto"/>
            <w:noWrap/>
            <w:vAlign w:val="center"/>
          </w:tcPr>
          <w:p w14:paraId="4C67C19A" w14:textId="77777777" w:rsidR="0025007C" w:rsidRPr="00E70B9C" w:rsidRDefault="0025007C" w:rsidP="0025007C">
            <w:pPr>
              <w:pStyle w:val="21"/>
              <w:overflowPunct w:val="0"/>
              <w:spacing w:after="0" w:line="240" w:lineRule="exact"/>
              <w:ind w:leftChars="0" w:left="0"/>
              <w:jc w:val="center"/>
              <w:rPr>
                <w:rFonts w:ascii="標楷體" w:eastAsia="標楷體" w:hAnsi="標楷體"/>
                <w:b/>
                <w:color w:val="000000"/>
              </w:rPr>
            </w:pPr>
            <w:r w:rsidRPr="00E70B9C">
              <w:rPr>
                <w:rFonts w:ascii="標楷體" w:eastAsia="標楷體" w:hAnsi="標楷體" w:hint="eastAsia"/>
                <w:b/>
                <w:color w:val="000000"/>
              </w:rPr>
              <w:t>表</w:t>
            </w:r>
            <w:r>
              <w:rPr>
                <w:rFonts w:ascii="標楷體" w:eastAsia="標楷體" w:hAnsi="標楷體" w:hint="eastAsia"/>
                <w:b/>
                <w:color w:val="000000"/>
              </w:rPr>
              <w:t>6</w:t>
            </w:r>
            <w:r w:rsidRPr="00E70B9C">
              <w:rPr>
                <w:rFonts w:ascii="標楷體" w:eastAsia="標楷體" w:hAnsi="標楷體" w:hint="eastAsia"/>
                <w:b/>
                <w:color w:val="000000"/>
              </w:rPr>
              <w:t xml:space="preserve">　遊覽車異常告警及事故</w:t>
            </w:r>
            <w:r>
              <w:rPr>
                <w:rFonts w:ascii="標楷體" w:eastAsia="標楷體" w:hAnsi="標楷體" w:hint="eastAsia"/>
                <w:b/>
                <w:color w:val="000000"/>
              </w:rPr>
              <w:t>件數</w:t>
            </w:r>
          </w:p>
          <w:p w14:paraId="437B12CD" w14:textId="77777777" w:rsidR="0025007C" w:rsidRPr="00E70B9C" w:rsidRDefault="0025007C" w:rsidP="0025007C">
            <w:pPr>
              <w:pStyle w:val="21"/>
              <w:overflowPunct w:val="0"/>
              <w:spacing w:after="0" w:line="220" w:lineRule="exact"/>
              <w:ind w:leftChars="0" w:left="0"/>
              <w:jc w:val="right"/>
              <w:rPr>
                <w:rFonts w:ascii="標楷體" w:eastAsia="標楷體" w:hAnsi="標楷體"/>
                <w:b/>
                <w:color w:val="000000"/>
                <w:sz w:val="28"/>
                <w:szCs w:val="28"/>
              </w:rPr>
            </w:pPr>
            <w:r w:rsidRPr="00E70B9C">
              <w:rPr>
                <w:rFonts w:ascii="標楷體" w:eastAsia="標楷體" w:hAnsi="標楷體" w:hint="eastAsia"/>
                <w:color w:val="000000"/>
                <w:sz w:val="20"/>
                <w:szCs w:val="20"/>
              </w:rPr>
              <w:t>單</w:t>
            </w:r>
            <w:r w:rsidRPr="00E70B9C">
              <w:rPr>
                <w:rFonts w:ascii="標楷體" w:eastAsia="標楷體" w:hAnsi="標楷體"/>
                <w:color w:val="000000"/>
                <w:sz w:val="20"/>
                <w:szCs w:val="20"/>
              </w:rPr>
              <w:t>位</w:t>
            </w:r>
            <w:r w:rsidRPr="00E70B9C">
              <w:rPr>
                <w:rFonts w:ascii="標楷體" w:eastAsia="標楷體" w:hAnsi="標楷體" w:hint="eastAsia"/>
                <w:color w:val="000000"/>
                <w:sz w:val="20"/>
                <w:szCs w:val="20"/>
              </w:rPr>
              <w:t>：件</w:t>
            </w:r>
          </w:p>
        </w:tc>
      </w:tr>
      <w:tr w:rsidR="0025007C" w:rsidRPr="00F616B9" w14:paraId="528C843A" w14:textId="77777777" w:rsidTr="0025007C">
        <w:trPr>
          <w:trHeight w:val="113"/>
        </w:trPr>
        <w:tc>
          <w:tcPr>
            <w:tcW w:w="563" w:type="dxa"/>
            <w:vMerge w:val="restart"/>
            <w:shd w:val="clear" w:color="auto" w:fill="CCECFF"/>
            <w:noWrap/>
            <w:vAlign w:val="center"/>
          </w:tcPr>
          <w:p w14:paraId="38CBABFE"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年度</w:t>
            </w:r>
          </w:p>
        </w:tc>
        <w:tc>
          <w:tcPr>
            <w:tcW w:w="4376" w:type="dxa"/>
            <w:gridSpan w:val="5"/>
            <w:tcBorders>
              <w:right w:val="double" w:sz="4" w:space="0" w:color="auto"/>
            </w:tcBorders>
            <w:shd w:val="clear" w:color="auto" w:fill="CCECFF"/>
            <w:noWrap/>
            <w:vAlign w:val="center"/>
          </w:tcPr>
          <w:p w14:paraId="7891FF38"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告警件數</w:t>
            </w:r>
          </w:p>
        </w:tc>
        <w:tc>
          <w:tcPr>
            <w:tcW w:w="873" w:type="dxa"/>
            <w:vMerge w:val="restart"/>
            <w:tcBorders>
              <w:left w:val="double" w:sz="4" w:space="0" w:color="auto"/>
            </w:tcBorders>
            <w:shd w:val="clear" w:color="auto" w:fill="CCECFF"/>
            <w:noWrap/>
            <w:vAlign w:val="center"/>
          </w:tcPr>
          <w:p w14:paraId="13F90048"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color w:val="000000"/>
                <w:kern w:val="0"/>
                <w:sz w:val="20"/>
                <w:szCs w:val="20"/>
              </w:rPr>
              <w:t>事故件數</w:t>
            </w:r>
          </w:p>
        </w:tc>
      </w:tr>
      <w:tr w:rsidR="0025007C" w:rsidRPr="00F616B9" w14:paraId="560DB86C" w14:textId="77777777" w:rsidTr="0025007C">
        <w:trPr>
          <w:trHeight w:val="287"/>
        </w:trPr>
        <w:tc>
          <w:tcPr>
            <w:tcW w:w="563" w:type="dxa"/>
            <w:vMerge/>
            <w:shd w:val="clear" w:color="auto" w:fill="F2F2F2"/>
            <w:vAlign w:val="center"/>
          </w:tcPr>
          <w:p w14:paraId="73B97624" w14:textId="77777777" w:rsidR="0025007C" w:rsidRPr="00406AB4" w:rsidRDefault="0025007C" w:rsidP="0025007C">
            <w:pPr>
              <w:widowControl/>
              <w:overflowPunct w:val="0"/>
              <w:snapToGrid w:val="0"/>
              <w:spacing w:line="240" w:lineRule="exact"/>
              <w:jc w:val="both"/>
              <w:rPr>
                <w:rFonts w:ascii="標楷體" w:eastAsia="標楷體" w:hAnsi="標楷體" w:cs="新細明體"/>
                <w:color w:val="000000"/>
                <w:kern w:val="0"/>
                <w:sz w:val="20"/>
                <w:szCs w:val="20"/>
              </w:rPr>
            </w:pPr>
          </w:p>
        </w:tc>
        <w:tc>
          <w:tcPr>
            <w:tcW w:w="875" w:type="dxa"/>
            <w:shd w:val="clear" w:color="auto" w:fill="CCECFF"/>
            <w:noWrap/>
            <w:vAlign w:val="center"/>
          </w:tcPr>
          <w:p w14:paraId="2CF63173"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合計</w:t>
            </w:r>
          </w:p>
        </w:tc>
        <w:tc>
          <w:tcPr>
            <w:tcW w:w="873" w:type="dxa"/>
            <w:shd w:val="clear" w:color="auto" w:fill="CCECFF"/>
            <w:noWrap/>
            <w:vAlign w:val="center"/>
          </w:tcPr>
          <w:p w14:paraId="7BD3D1AE"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車速異常</w:t>
            </w:r>
          </w:p>
        </w:tc>
        <w:tc>
          <w:tcPr>
            <w:tcW w:w="876" w:type="dxa"/>
            <w:shd w:val="clear" w:color="auto" w:fill="CCECFF"/>
            <w:noWrap/>
            <w:vAlign w:val="center"/>
          </w:tcPr>
          <w:p w14:paraId="081FF64D"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車輛逾檢</w:t>
            </w:r>
          </w:p>
        </w:tc>
        <w:tc>
          <w:tcPr>
            <w:tcW w:w="873" w:type="dxa"/>
            <w:shd w:val="clear" w:color="auto" w:fill="CCECFF"/>
            <w:noWrap/>
            <w:vAlign w:val="center"/>
          </w:tcPr>
          <w:p w14:paraId="4D38A5A3"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禁行路段</w:t>
            </w:r>
          </w:p>
        </w:tc>
        <w:tc>
          <w:tcPr>
            <w:tcW w:w="879" w:type="dxa"/>
            <w:tcBorders>
              <w:right w:val="double" w:sz="4" w:space="0" w:color="auto"/>
            </w:tcBorders>
            <w:shd w:val="clear" w:color="auto" w:fill="CCECFF"/>
            <w:vAlign w:val="center"/>
          </w:tcPr>
          <w:p w14:paraId="11374ADD"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駕車時間</w:t>
            </w:r>
          </w:p>
        </w:tc>
        <w:tc>
          <w:tcPr>
            <w:tcW w:w="873" w:type="dxa"/>
            <w:vMerge/>
            <w:tcBorders>
              <w:left w:val="double" w:sz="4" w:space="0" w:color="auto"/>
            </w:tcBorders>
            <w:shd w:val="clear" w:color="auto" w:fill="F2F2F2"/>
            <w:vAlign w:val="center"/>
          </w:tcPr>
          <w:p w14:paraId="113FC24D" w14:textId="77777777" w:rsidR="0025007C" w:rsidRPr="00406AB4" w:rsidRDefault="0025007C" w:rsidP="0025007C">
            <w:pPr>
              <w:widowControl/>
              <w:overflowPunct w:val="0"/>
              <w:snapToGrid w:val="0"/>
              <w:spacing w:line="240" w:lineRule="exact"/>
              <w:jc w:val="both"/>
              <w:rPr>
                <w:rFonts w:ascii="標楷體" w:eastAsia="標楷體" w:hAnsi="標楷體" w:cs="新細明體"/>
                <w:color w:val="000000"/>
                <w:kern w:val="0"/>
                <w:sz w:val="20"/>
                <w:szCs w:val="20"/>
              </w:rPr>
            </w:pPr>
          </w:p>
        </w:tc>
      </w:tr>
      <w:tr w:rsidR="0025007C" w:rsidRPr="00F616B9" w14:paraId="1026D733" w14:textId="77777777" w:rsidTr="0025007C">
        <w:trPr>
          <w:trHeight w:val="195"/>
        </w:trPr>
        <w:tc>
          <w:tcPr>
            <w:tcW w:w="563" w:type="dxa"/>
            <w:shd w:val="clear" w:color="auto" w:fill="auto"/>
            <w:vAlign w:val="center"/>
          </w:tcPr>
          <w:p w14:paraId="6768E6C4" w14:textId="77777777" w:rsidR="0025007C" w:rsidRPr="00406AB4" w:rsidRDefault="0025007C" w:rsidP="0025007C">
            <w:pPr>
              <w:widowControl/>
              <w:overflowPunct w:val="0"/>
              <w:snapToGrid w:val="0"/>
              <w:spacing w:line="240" w:lineRule="exact"/>
              <w:jc w:val="center"/>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合計</w:t>
            </w:r>
          </w:p>
        </w:tc>
        <w:tc>
          <w:tcPr>
            <w:tcW w:w="875" w:type="dxa"/>
            <w:shd w:val="clear" w:color="auto" w:fill="auto"/>
            <w:noWrap/>
            <w:vAlign w:val="center"/>
          </w:tcPr>
          <w:p w14:paraId="3E69DDBF"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9,497</w:t>
            </w:r>
          </w:p>
        </w:tc>
        <w:tc>
          <w:tcPr>
            <w:tcW w:w="873" w:type="dxa"/>
            <w:shd w:val="clear" w:color="auto" w:fill="auto"/>
            <w:noWrap/>
            <w:vAlign w:val="center"/>
          </w:tcPr>
          <w:p w14:paraId="7E6CBB7B"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4,031</w:t>
            </w:r>
          </w:p>
        </w:tc>
        <w:tc>
          <w:tcPr>
            <w:tcW w:w="876" w:type="dxa"/>
            <w:shd w:val="clear" w:color="auto" w:fill="auto"/>
            <w:noWrap/>
            <w:vAlign w:val="center"/>
          </w:tcPr>
          <w:p w14:paraId="2C614862"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841</w:t>
            </w:r>
          </w:p>
        </w:tc>
        <w:tc>
          <w:tcPr>
            <w:tcW w:w="873" w:type="dxa"/>
            <w:shd w:val="clear" w:color="auto" w:fill="auto"/>
            <w:noWrap/>
            <w:vAlign w:val="center"/>
          </w:tcPr>
          <w:p w14:paraId="2B22A441"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1,718</w:t>
            </w:r>
          </w:p>
        </w:tc>
        <w:tc>
          <w:tcPr>
            <w:tcW w:w="879" w:type="dxa"/>
            <w:tcBorders>
              <w:right w:val="double" w:sz="4" w:space="0" w:color="auto"/>
            </w:tcBorders>
            <w:shd w:val="clear" w:color="auto" w:fill="auto"/>
            <w:vAlign w:val="center"/>
          </w:tcPr>
          <w:p w14:paraId="6B04247B"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2,907</w:t>
            </w:r>
          </w:p>
        </w:tc>
        <w:tc>
          <w:tcPr>
            <w:tcW w:w="873" w:type="dxa"/>
            <w:tcBorders>
              <w:left w:val="double" w:sz="4" w:space="0" w:color="auto"/>
            </w:tcBorders>
            <w:shd w:val="clear" w:color="auto" w:fill="auto"/>
            <w:vAlign w:val="center"/>
          </w:tcPr>
          <w:p w14:paraId="18F87ED8"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color w:val="000000"/>
                <w:kern w:val="0"/>
                <w:sz w:val="20"/>
                <w:szCs w:val="20"/>
              </w:rPr>
            </w:pPr>
            <w:r w:rsidRPr="00406AB4">
              <w:rPr>
                <w:rFonts w:ascii="標楷體" w:eastAsia="標楷體" w:hAnsi="標楷體" w:cs="新細明體"/>
                <w:b/>
                <w:color w:val="000000"/>
                <w:kern w:val="0"/>
                <w:sz w:val="20"/>
                <w:szCs w:val="20"/>
              </w:rPr>
              <w:t>1,621</w:t>
            </w:r>
          </w:p>
        </w:tc>
      </w:tr>
      <w:tr w:rsidR="0025007C" w:rsidRPr="00F616B9" w14:paraId="4A2DC9A4" w14:textId="77777777" w:rsidTr="0025007C">
        <w:trPr>
          <w:trHeight w:val="186"/>
        </w:trPr>
        <w:tc>
          <w:tcPr>
            <w:tcW w:w="563" w:type="dxa"/>
            <w:shd w:val="clear" w:color="auto" w:fill="auto"/>
            <w:noWrap/>
            <w:vAlign w:val="center"/>
          </w:tcPr>
          <w:p w14:paraId="3D1A71E1"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110</w:t>
            </w:r>
          </w:p>
        </w:tc>
        <w:tc>
          <w:tcPr>
            <w:tcW w:w="875" w:type="dxa"/>
            <w:shd w:val="clear" w:color="auto" w:fill="auto"/>
            <w:noWrap/>
            <w:vAlign w:val="center"/>
          </w:tcPr>
          <w:p w14:paraId="3A8FA0FA"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bCs/>
                <w:color w:val="000000"/>
                <w:kern w:val="0"/>
                <w:sz w:val="20"/>
                <w:szCs w:val="20"/>
              </w:rPr>
            </w:pPr>
            <w:r w:rsidRPr="00406AB4">
              <w:rPr>
                <w:rFonts w:ascii="標楷體" w:eastAsia="標楷體" w:hAnsi="標楷體" w:cs="新細明體" w:hint="eastAsia"/>
                <w:b/>
                <w:bCs/>
                <w:color w:val="000000"/>
                <w:kern w:val="0"/>
                <w:sz w:val="20"/>
                <w:szCs w:val="20"/>
              </w:rPr>
              <w:t>3,440</w:t>
            </w:r>
          </w:p>
        </w:tc>
        <w:tc>
          <w:tcPr>
            <w:tcW w:w="873" w:type="dxa"/>
            <w:shd w:val="clear" w:color="auto" w:fill="auto"/>
            <w:noWrap/>
            <w:vAlign w:val="center"/>
          </w:tcPr>
          <w:p w14:paraId="331F614D"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934</w:t>
            </w:r>
          </w:p>
        </w:tc>
        <w:tc>
          <w:tcPr>
            <w:tcW w:w="876" w:type="dxa"/>
            <w:shd w:val="clear" w:color="auto" w:fill="auto"/>
            <w:noWrap/>
            <w:vAlign w:val="center"/>
          </w:tcPr>
          <w:p w14:paraId="55E48F94"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514</w:t>
            </w:r>
          </w:p>
        </w:tc>
        <w:tc>
          <w:tcPr>
            <w:tcW w:w="873" w:type="dxa"/>
            <w:shd w:val="clear" w:color="auto" w:fill="auto"/>
            <w:noWrap/>
            <w:vAlign w:val="center"/>
          </w:tcPr>
          <w:p w14:paraId="3C64FAFB"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693</w:t>
            </w:r>
          </w:p>
        </w:tc>
        <w:tc>
          <w:tcPr>
            <w:tcW w:w="879" w:type="dxa"/>
            <w:tcBorders>
              <w:right w:val="double" w:sz="4" w:space="0" w:color="auto"/>
            </w:tcBorders>
            <w:shd w:val="clear" w:color="auto" w:fill="auto"/>
            <w:vAlign w:val="center"/>
          </w:tcPr>
          <w:p w14:paraId="08FD3D56"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1,299</w:t>
            </w:r>
          </w:p>
        </w:tc>
        <w:tc>
          <w:tcPr>
            <w:tcW w:w="873" w:type="dxa"/>
            <w:tcBorders>
              <w:left w:val="double" w:sz="4" w:space="0" w:color="auto"/>
            </w:tcBorders>
            <w:shd w:val="clear" w:color="auto" w:fill="auto"/>
            <w:noWrap/>
            <w:vAlign w:val="center"/>
          </w:tcPr>
          <w:p w14:paraId="7626D106"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4</w:t>
            </w:r>
            <w:r w:rsidRPr="00406AB4">
              <w:rPr>
                <w:rFonts w:ascii="標楷體" w:eastAsia="標楷體" w:hAnsi="標楷體" w:cs="新細明體"/>
                <w:color w:val="000000"/>
                <w:kern w:val="0"/>
                <w:sz w:val="20"/>
                <w:szCs w:val="20"/>
              </w:rPr>
              <w:t>34</w:t>
            </w:r>
          </w:p>
        </w:tc>
      </w:tr>
      <w:tr w:rsidR="0025007C" w:rsidRPr="00F616B9" w14:paraId="062C7745" w14:textId="77777777" w:rsidTr="0025007C">
        <w:trPr>
          <w:trHeight w:val="175"/>
        </w:trPr>
        <w:tc>
          <w:tcPr>
            <w:tcW w:w="563" w:type="dxa"/>
            <w:shd w:val="clear" w:color="auto" w:fill="auto"/>
            <w:noWrap/>
            <w:vAlign w:val="center"/>
          </w:tcPr>
          <w:p w14:paraId="599D7929"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111</w:t>
            </w:r>
          </w:p>
        </w:tc>
        <w:tc>
          <w:tcPr>
            <w:tcW w:w="875" w:type="dxa"/>
            <w:shd w:val="clear" w:color="auto" w:fill="auto"/>
            <w:noWrap/>
            <w:vAlign w:val="center"/>
          </w:tcPr>
          <w:p w14:paraId="093DF8E8"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bCs/>
                <w:color w:val="000000"/>
                <w:kern w:val="0"/>
                <w:sz w:val="20"/>
                <w:szCs w:val="20"/>
              </w:rPr>
            </w:pPr>
            <w:r w:rsidRPr="00406AB4">
              <w:rPr>
                <w:rFonts w:ascii="標楷體" w:eastAsia="標楷體" w:hAnsi="標楷體" w:cs="新細明體" w:hint="eastAsia"/>
                <w:b/>
                <w:bCs/>
                <w:color w:val="000000"/>
                <w:kern w:val="0"/>
                <w:sz w:val="20"/>
                <w:szCs w:val="20"/>
              </w:rPr>
              <w:t>2,079</w:t>
            </w:r>
          </w:p>
        </w:tc>
        <w:tc>
          <w:tcPr>
            <w:tcW w:w="873" w:type="dxa"/>
            <w:shd w:val="clear" w:color="auto" w:fill="auto"/>
            <w:noWrap/>
            <w:vAlign w:val="center"/>
          </w:tcPr>
          <w:p w14:paraId="29829C0C"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671</w:t>
            </w:r>
          </w:p>
        </w:tc>
        <w:tc>
          <w:tcPr>
            <w:tcW w:w="876" w:type="dxa"/>
            <w:shd w:val="clear" w:color="auto" w:fill="auto"/>
            <w:noWrap/>
            <w:vAlign w:val="center"/>
          </w:tcPr>
          <w:p w14:paraId="12A941F1"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145</w:t>
            </w:r>
          </w:p>
        </w:tc>
        <w:tc>
          <w:tcPr>
            <w:tcW w:w="873" w:type="dxa"/>
            <w:shd w:val="clear" w:color="auto" w:fill="auto"/>
            <w:noWrap/>
            <w:vAlign w:val="center"/>
          </w:tcPr>
          <w:p w14:paraId="02537C44"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487</w:t>
            </w:r>
          </w:p>
        </w:tc>
        <w:tc>
          <w:tcPr>
            <w:tcW w:w="879" w:type="dxa"/>
            <w:tcBorders>
              <w:right w:val="double" w:sz="4" w:space="0" w:color="auto"/>
            </w:tcBorders>
            <w:shd w:val="clear" w:color="auto" w:fill="auto"/>
            <w:vAlign w:val="center"/>
          </w:tcPr>
          <w:p w14:paraId="57D2FBA4"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776</w:t>
            </w:r>
          </w:p>
        </w:tc>
        <w:tc>
          <w:tcPr>
            <w:tcW w:w="873" w:type="dxa"/>
            <w:tcBorders>
              <w:left w:val="double" w:sz="4" w:space="0" w:color="auto"/>
            </w:tcBorders>
            <w:shd w:val="clear" w:color="auto" w:fill="auto"/>
            <w:noWrap/>
            <w:vAlign w:val="center"/>
          </w:tcPr>
          <w:p w14:paraId="540CB299"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5</w:t>
            </w:r>
            <w:r w:rsidRPr="00406AB4">
              <w:rPr>
                <w:rFonts w:ascii="標楷體" w:eastAsia="標楷體" w:hAnsi="標楷體" w:cs="新細明體"/>
                <w:color w:val="000000"/>
                <w:kern w:val="0"/>
                <w:sz w:val="20"/>
                <w:szCs w:val="20"/>
              </w:rPr>
              <w:t>50</w:t>
            </w:r>
          </w:p>
        </w:tc>
      </w:tr>
      <w:tr w:rsidR="0025007C" w:rsidRPr="00F616B9" w14:paraId="06F1807D" w14:textId="77777777" w:rsidTr="0025007C">
        <w:trPr>
          <w:trHeight w:val="166"/>
        </w:trPr>
        <w:tc>
          <w:tcPr>
            <w:tcW w:w="563" w:type="dxa"/>
            <w:tcBorders>
              <w:bottom w:val="single" w:sz="4" w:space="0" w:color="auto"/>
            </w:tcBorders>
            <w:shd w:val="clear" w:color="auto" w:fill="auto"/>
            <w:noWrap/>
            <w:vAlign w:val="center"/>
          </w:tcPr>
          <w:p w14:paraId="72E843D1" w14:textId="77777777" w:rsidR="0025007C" w:rsidRPr="00406AB4" w:rsidRDefault="0025007C" w:rsidP="0025007C">
            <w:pPr>
              <w:widowControl/>
              <w:overflowPunct w:val="0"/>
              <w:snapToGrid w:val="0"/>
              <w:spacing w:line="240" w:lineRule="exact"/>
              <w:jc w:val="center"/>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112</w:t>
            </w:r>
          </w:p>
        </w:tc>
        <w:tc>
          <w:tcPr>
            <w:tcW w:w="875" w:type="dxa"/>
            <w:tcBorders>
              <w:bottom w:val="single" w:sz="4" w:space="0" w:color="auto"/>
            </w:tcBorders>
            <w:shd w:val="clear" w:color="auto" w:fill="auto"/>
            <w:noWrap/>
            <w:vAlign w:val="center"/>
          </w:tcPr>
          <w:p w14:paraId="537E9A24"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b/>
                <w:bCs/>
                <w:color w:val="000000"/>
                <w:kern w:val="0"/>
                <w:sz w:val="20"/>
                <w:szCs w:val="20"/>
              </w:rPr>
            </w:pPr>
            <w:r w:rsidRPr="00406AB4">
              <w:rPr>
                <w:rFonts w:ascii="標楷體" w:eastAsia="標楷體" w:hAnsi="標楷體" w:cs="新細明體" w:hint="eastAsia"/>
                <w:b/>
                <w:bCs/>
                <w:color w:val="000000"/>
                <w:kern w:val="0"/>
                <w:sz w:val="20"/>
                <w:szCs w:val="20"/>
              </w:rPr>
              <w:t>3,978</w:t>
            </w:r>
          </w:p>
        </w:tc>
        <w:tc>
          <w:tcPr>
            <w:tcW w:w="873" w:type="dxa"/>
            <w:tcBorders>
              <w:bottom w:val="single" w:sz="4" w:space="0" w:color="auto"/>
            </w:tcBorders>
            <w:shd w:val="clear" w:color="auto" w:fill="auto"/>
            <w:noWrap/>
            <w:vAlign w:val="center"/>
          </w:tcPr>
          <w:p w14:paraId="3AEC429A"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2,426</w:t>
            </w:r>
          </w:p>
        </w:tc>
        <w:tc>
          <w:tcPr>
            <w:tcW w:w="876" w:type="dxa"/>
            <w:tcBorders>
              <w:bottom w:val="single" w:sz="4" w:space="0" w:color="auto"/>
            </w:tcBorders>
            <w:shd w:val="clear" w:color="auto" w:fill="auto"/>
            <w:noWrap/>
            <w:vAlign w:val="center"/>
          </w:tcPr>
          <w:p w14:paraId="14C3DA86"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182</w:t>
            </w:r>
          </w:p>
        </w:tc>
        <w:tc>
          <w:tcPr>
            <w:tcW w:w="873" w:type="dxa"/>
            <w:tcBorders>
              <w:bottom w:val="single" w:sz="4" w:space="0" w:color="auto"/>
            </w:tcBorders>
            <w:shd w:val="clear" w:color="auto" w:fill="auto"/>
            <w:noWrap/>
            <w:vAlign w:val="center"/>
          </w:tcPr>
          <w:p w14:paraId="38A31295"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538</w:t>
            </w:r>
          </w:p>
        </w:tc>
        <w:tc>
          <w:tcPr>
            <w:tcW w:w="879" w:type="dxa"/>
            <w:tcBorders>
              <w:bottom w:val="single" w:sz="4" w:space="0" w:color="auto"/>
              <w:right w:val="double" w:sz="4" w:space="0" w:color="auto"/>
            </w:tcBorders>
            <w:shd w:val="clear" w:color="auto" w:fill="auto"/>
            <w:vAlign w:val="center"/>
          </w:tcPr>
          <w:p w14:paraId="630CB80B"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832</w:t>
            </w:r>
          </w:p>
        </w:tc>
        <w:tc>
          <w:tcPr>
            <w:tcW w:w="873" w:type="dxa"/>
            <w:tcBorders>
              <w:left w:val="double" w:sz="4" w:space="0" w:color="auto"/>
              <w:bottom w:val="single" w:sz="4" w:space="0" w:color="auto"/>
            </w:tcBorders>
            <w:shd w:val="clear" w:color="auto" w:fill="auto"/>
            <w:noWrap/>
            <w:vAlign w:val="center"/>
          </w:tcPr>
          <w:p w14:paraId="79FD56A2" w14:textId="77777777" w:rsidR="0025007C" w:rsidRPr="00406AB4" w:rsidRDefault="0025007C" w:rsidP="0025007C">
            <w:pPr>
              <w:widowControl/>
              <w:overflowPunct w:val="0"/>
              <w:snapToGrid w:val="0"/>
              <w:spacing w:line="240" w:lineRule="exact"/>
              <w:ind w:rightChars="15" w:right="36"/>
              <w:jc w:val="right"/>
              <w:rPr>
                <w:rFonts w:ascii="標楷體" w:eastAsia="標楷體" w:hAnsi="標楷體" w:cs="新細明體"/>
                <w:color w:val="000000"/>
                <w:kern w:val="0"/>
                <w:sz w:val="20"/>
                <w:szCs w:val="20"/>
              </w:rPr>
            </w:pPr>
            <w:r w:rsidRPr="00406AB4">
              <w:rPr>
                <w:rFonts w:ascii="標楷體" w:eastAsia="標楷體" w:hAnsi="標楷體" w:cs="新細明體" w:hint="eastAsia"/>
                <w:color w:val="000000"/>
                <w:kern w:val="0"/>
                <w:sz w:val="20"/>
                <w:szCs w:val="20"/>
              </w:rPr>
              <w:t>6</w:t>
            </w:r>
            <w:r w:rsidRPr="00406AB4">
              <w:rPr>
                <w:rFonts w:ascii="標楷體" w:eastAsia="標楷體" w:hAnsi="標楷體" w:cs="新細明體"/>
                <w:color w:val="000000"/>
                <w:kern w:val="0"/>
                <w:sz w:val="20"/>
                <w:szCs w:val="20"/>
              </w:rPr>
              <w:t>37</w:t>
            </w:r>
          </w:p>
        </w:tc>
      </w:tr>
      <w:tr w:rsidR="0025007C" w:rsidRPr="00F616B9" w14:paraId="0EBF7C70" w14:textId="77777777" w:rsidTr="0025007C">
        <w:trPr>
          <w:trHeight w:val="232"/>
        </w:trPr>
        <w:tc>
          <w:tcPr>
            <w:tcW w:w="5812" w:type="dxa"/>
            <w:gridSpan w:val="7"/>
            <w:tcBorders>
              <w:left w:val="nil"/>
              <w:bottom w:val="nil"/>
              <w:right w:val="nil"/>
            </w:tcBorders>
            <w:shd w:val="clear" w:color="auto" w:fill="auto"/>
            <w:noWrap/>
            <w:vAlign w:val="center"/>
          </w:tcPr>
          <w:p w14:paraId="79DAE3CB" w14:textId="77777777" w:rsidR="0025007C" w:rsidRDefault="0025007C" w:rsidP="0025007C">
            <w:pPr>
              <w:snapToGrid w:val="0"/>
              <w:spacing w:line="220" w:lineRule="exact"/>
              <w:ind w:left="540" w:hangingChars="300" w:hanging="540"/>
              <w:rPr>
                <w:rFonts w:ascii="標楷體" w:eastAsia="標楷體" w:hAnsi="標楷體"/>
                <w:sz w:val="18"/>
                <w:szCs w:val="18"/>
              </w:rPr>
            </w:pPr>
            <w:r>
              <w:rPr>
                <w:rFonts w:ascii="標楷體" w:eastAsia="標楷體" w:hAnsi="標楷體" w:hint="eastAsia"/>
                <w:sz w:val="18"/>
                <w:szCs w:val="18"/>
              </w:rPr>
              <w:t>註：1.車速異常告警原係採超過路段速限10公里以上視為異常，自112年11月15日起調整為超過道路速限即視為異常。</w:t>
            </w:r>
          </w:p>
          <w:p w14:paraId="5D61DF47" w14:textId="77777777" w:rsidR="0025007C" w:rsidRPr="001D18FD" w:rsidRDefault="0025007C" w:rsidP="0025007C">
            <w:pPr>
              <w:snapToGrid w:val="0"/>
              <w:spacing w:line="22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w:t>
            </w:r>
            <w:r w:rsidRPr="001D18FD">
              <w:rPr>
                <w:rFonts w:ascii="標楷體" w:eastAsia="標楷體" w:hAnsi="標楷體" w:hint="eastAsia"/>
                <w:sz w:val="18"/>
                <w:szCs w:val="18"/>
              </w:rPr>
              <w:t>資料來源︰整理自交通部道安資訊查詢網及公路局提供資料。</w:t>
            </w:r>
          </w:p>
        </w:tc>
      </w:tr>
    </w:tbl>
    <w:p w14:paraId="0CBE0829" w14:textId="2E95A162" w:rsidR="000F1B8B" w:rsidRDefault="009655DD" w:rsidP="0025007C">
      <w:pPr>
        <w:pStyle w:val="1-12"/>
        <w:spacing w:line="480" w:lineRule="exact"/>
        <w:ind w:firstLine="1261"/>
        <w:rPr>
          <w:bCs w:val="0"/>
          <w:noProof w:val="0"/>
          <w:sz w:val="28"/>
          <w:szCs w:val="28"/>
        </w:rPr>
      </w:pPr>
      <w:r>
        <w:rPr>
          <w:rFonts w:hint="eastAsia"/>
          <w:b/>
          <w:sz w:val="28"/>
        </w:rPr>
        <w:t>4</w:t>
      </w:r>
      <w:r w:rsidR="00B95A56" w:rsidRPr="008C68C9">
        <w:rPr>
          <w:rFonts w:hint="eastAsia"/>
          <w:b/>
          <w:sz w:val="28"/>
        </w:rPr>
        <w:t xml:space="preserve">.　</w:t>
      </w:r>
      <w:r w:rsidR="00E70B9C" w:rsidRPr="008C68C9">
        <w:rPr>
          <w:rFonts w:hint="eastAsia"/>
          <w:b/>
          <w:sz w:val="28"/>
        </w:rPr>
        <w:t>補助遊覽車業者安裝GPS設備，並建立監控異常告警之管理機制，以提升遊覽車行車安全，惟近3年度遊覽車事故件數逐年增加，異常告警管理機制未能有效減少及改善遊覽車交通事故與問題之發生</w:t>
      </w:r>
      <w:r w:rsidR="0030219B" w:rsidRPr="008C68C9">
        <w:rPr>
          <w:rFonts w:hint="eastAsia"/>
          <w:b/>
          <w:sz w:val="28"/>
        </w:rPr>
        <w:t>：</w:t>
      </w:r>
      <w:r w:rsidR="00E70B9C" w:rsidRPr="008C68C9">
        <w:rPr>
          <w:rFonts w:hint="eastAsia"/>
          <w:bCs w:val="0"/>
          <w:noProof w:val="0"/>
          <w:sz w:val="28"/>
          <w:szCs w:val="28"/>
        </w:rPr>
        <w:t>106年2月13日國道5號發生遊覽車翻覆重大交通事故，造成33人死亡，11人受傷。交通部於事故後研提0213國道遊覽車翻覆事件檢討策進報告，就遊覽車管理制度推動駕駛人優化、車輛智慧化、公司治理、資訊揭露等4大面向行動方案工作項目；其中車輛智慧化部分，除就ITS第1期計畫納入遊覽車裝置GPS設備，由所屬公路局專案補助1萬856輛遊覽車裝置GPS設備及345家業者設置營運車輛監控管理系統外，修正發布汽車運輸業管理規則第19條之4規定，自106年9月1日起，遊覽車客運業車輛應裝置具有GPS功能設備及設置營運車輛監控管理系統，並依公路主管機關管理需要提供車輛動態資訊介接至指定之資訊平臺，藉由資訊平臺彙集資料，提供異常管理功能及判斷業者經營情形，以強化遊覽車監控管理。自107年起，公路局建置遊覽車資訊平臺已全面介接遊覽車業者之車輛動態資訊，即時監控車輛速度異常、車輛逾期檢驗、進入禁行路段、駕駛時間異常等4類項目，並依異常嚴重程度分層警示及建立3級管理機制。惟據近3年度</w:t>
      </w:r>
      <w:r w:rsidR="00B715F7" w:rsidRPr="008C68C9">
        <w:rPr>
          <w:rFonts w:hint="eastAsia"/>
          <w:bCs w:val="0"/>
          <w:noProof w:val="0"/>
          <w:sz w:val="28"/>
          <w:szCs w:val="28"/>
        </w:rPr>
        <w:t>（</w:t>
      </w:r>
      <w:r w:rsidR="00E70B9C" w:rsidRPr="008C68C9">
        <w:rPr>
          <w:rFonts w:hint="eastAsia"/>
          <w:bCs w:val="0"/>
          <w:noProof w:val="0"/>
          <w:sz w:val="28"/>
          <w:szCs w:val="28"/>
        </w:rPr>
        <w:t>110至112年度）即時監控管理資料列載，112年度遊覽車發生告警總件數3,978件，較111年度之2,079件，增加91.34％，其中車速異常件數由671件大幅增加至2,426件；又據交通部道安資訊查詢網統計資料，</w:t>
      </w:r>
      <w:r w:rsidR="00F807A8">
        <w:rPr>
          <w:rFonts w:hint="eastAsia"/>
          <w:bCs w:val="0"/>
          <w:noProof w:val="0"/>
          <w:sz w:val="28"/>
          <w:szCs w:val="28"/>
        </w:rPr>
        <w:t>同期間</w:t>
      </w:r>
      <w:r w:rsidR="00B715F7" w:rsidRPr="008C68C9">
        <w:rPr>
          <w:rFonts w:hint="eastAsia"/>
          <w:bCs w:val="0"/>
          <w:noProof w:val="0"/>
          <w:sz w:val="28"/>
          <w:szCs w:val="28"/>
        </w:rPr>
        <w:t>（</w:t>
      </w:r>
      <w:r w:rsidR="00E70B9C" w:rsidRPr="008C68C9">
        <w:rPr>
          <w:rFonts w:hint="eastAsia"/>
          <w:bCs w:val="0"/>
          <w:noProof w:val="0"/>
          <w:sz w:val="28"/>
          <w:szCs w:val="28"/>
        </w:rPr>
        <w:t>110至112年度）遊覽車事故件數由110年度之434件，逐年增加至112年度之637件</w:t>
      </w:r>
      <w:r w:rsidR="00B715F7" w:rsidRPr="008C68C9">
        <w:rPr>
          <w:rFonts w:hint="eastAsia"/>
          <w:bCs w:val="0"/>
          <w:noProof w:val="0"/>
          <w:sz w:val="28"/>
          <w:szCs w:val="28"/>
        </w:rPr>
        <w:t>（</w:t>
      </w:r>
      <w:r w:rsidR="00E70B9C" w:rsidRPr="008C68C9">
        <w:rPr>
          <w:rFonts w:hint="eastAsia"/>
          <w:bCs w:val="0"/>
          <w:noProof w:val="0"/>
          <w:sz w:val="28"/>
          <w:szCs w:val="28"/>
        </w:rPr>
        <w:t>表</w:t>
      </w:r>
      <w:r w:rsidR="00C7382A">
        <w:rPr>
          <w:rFonts w:hint="eastAsia"/>
          <w:bCs w:val="0"/>
          <w:noProof w:val="0"/>
          <w:sz w:val="28"/>
          <w:szCs w:val="28"/>
        </w:rPr>
        <w:t>6</w:t>
      </w:r>
      <w:r w:rsidR="00E70B9C" w:rsidRPr="008C68C9">
        <w:rPr>
          <w:rFonts w:hint="eastAsia"/>
          <w:bCs w:val="0"/>
          <w:noProof w:val="0"/>
          <w:sz w:val="28"/>
          <w:szCs w:val="28"/>
        </w:rPr>
        <w:t>），遊覽車車速異常等問題持續發生，異常告警管理機制未能有效減少及改</w:t>
      </w:r>
      <w:r w:rsidR="000F1B8B" w:rsidRPr="008C68C9">
        <w:rPr>
          <w:rFonts w:hint="eastAsia"/>
          <w:bCs w:val="0"/>
          <w:noProof w:val="0"/>
          <w:sz w:val="28"/>
          <w:szCs w:val="28"/>
        </w:rPr>
        <w:t>善遊覽車交通事故與問題，經函請交通部</w:t>
      </w:r>
      <w:r w:rsidR="000F1B8B" w:rsidRPr="00F807A8">
        <w:rPr>
          <w:rFonts w:hint="eastAsia"/>
          <w:bCs w:val="0"/>
          <w:noProof w:val="0"/>
          <w:sz w:val="28"/>
          <w:szCs w:val="28"/>
        </w:rPr>
        <w:t>督促</w:t>
      </w:r>
      <w:r w:rsidR="000F1B8B">
        <w:rPr>
          <w:rFonts w:hint="eastAsia"/>
          <w:bCs w:val="0"/>
          <w:noProof w:val="0"/>
          <w:sz w:val="28"/>
          <w:szCs w:val="28"/>
        </w:rPr>
        <w:t>公路</w:t>
      </w:r>
      <w:r w:rsidR="000F1B8B" w:rsidRPr="00F807A8">
        <w:rPr>
          <w:rFonts w:hint="eastAsia"/>
          <w:bCs w:val="0"/>
          <w:noProof w:val="0"/>
          <w:sz w:val="28"/>
          <w:szCs w:val="28"/>
        </w:rPr>
        <w:t>局強化遊覽車異常告警之管理機制，加強稽查</w:t>
      </w:r>
      <w:r w:rsidR="000F1B8B">
        <w:rPr>
          <w:rFonts w:hint="eastAsia"/>
          <w:bCs w:val="0"/>
          <w:noProof w:val="0"/>
          <w:sz w:val="28"/>
          <w:szCs w:val="28"/>
        </w:rPr>
        <w:t>各項</w:t>
      </w:r>
      <w:r w:rsidR="000F1B8B" w:rsidRPr="00F807A8">
        <w:rPr>
          <w:rFonts w:hint="eastAsia"/>
          <w:bCs w:val="0"/>
          <w:noProof w:val="0"/>
          <w:sz w:val="28"/>
          <w:szCs w:val="28"/>
        </w:rPr>
        <w:t>違規情事，以有效提升行車安全。</w:t>
      </w:r>
      <w:r w:rsidR="00482E76" w:rsidRPr="00482E76">
        <w:rPr>
          <w:rFonts w:hint="eastAsia"/>
          <w:bCs w:val="0"/>
          <w:noProof w:val="0"/>
          <w:sz w:val="28"/>
          <w:szCs w:val="28"/>
        </w:rPr>
        <w:t>【詳總決算審核報告第2冊丙、拾肆、交通部主管項下重要審核意見（</w:t>
      </w:r>
      <w:r w:rsidR="00725551">
        <w:rPr>
          <w:rFonts w:hint="eastAsia"/>
          <w:bCs w:val="0"/>
          <w:noProof w:val="0"/>
          <w:sz w:val="28"/>
          <w:szCs w:val="28"/>
        </w:rPr>
        <w:t>九</w:t>
      </w:r>
      <w:r w:rsidR="00482E76" w:rsidRPr="00482E76">
        <w:rPr>
          <w:rFonts w:hint="eastAsia"/>
          <w:bCs w:val="0"/>
          <w:noProof w:val="0"/>
          <w:sz w:val="28"/>
          <w:szCs w:val="28"/>
        </w:rPr>
        <w:t>）</w:t>
      </w:r>
      <w:r w:rsidR="0011706C">
        <w:rPr>
          <w:rFonts w:hint="eastAsia"/>
          <w:bCs w:val="0"/>
          <w:noProof w:val="0"/>
          <w:sz w:val="28"/>
          <w:szCs w:val="28"/>
        </w:rPr>
        <w:t>4</w:t>
      </w:r>
      <w:r w:rsidR="00482E76" w:rsidRPr="00482E76">
        <w:rPr>
          <w:rFonts w:hint="eastAsia"/>
          <w:bCs w:val="0"/>
          <w:noProof w:val="0"/>
          <w:sz w:val="28"/>
          <w:szCs w:val="28"/>
        </w:rPr>
        <w:t>.】</w:t>
      </w:r>
    </w:p>
    <w:p w14:paraId="6CE66C47" w14:textId="200AEA30" w:rsidR="00D36B2E" w:rsidRPr="008C68C9" w:rsidRDefault="00F15476" w:rsidP="0025007C">
      <w:pPr>
        <w:pStyle w:val="ac"/>
        <w:overflowPunct w:val="0"/>
        <w:adjustRightInd w:val="0"/>
        <w:snapToGrid w:val="0"/>
        <w:spacing w:beforeLines="100" w:before="240" w:afterLines="50" w:after="120" w:line="500" w:lineRule="exact"/>
        <w:ind w:leftChars="200" w:left="480" w:firstLineChars="0" w:firstLine="0"/>
        <w:rPr>
          <w:rFonts w:hAnsi="標楷體"/>
          <w:b/>
          <w:sz w:val="32"/>
          <w:szCs w:val="32"/>
        </w:rPr>
      </w:pPr>
      <w:r w:rsidRPr="008C68C9">
        <w:rPr>
          <w:rFonts w:hAnsi="標楷體" w:hint="eastAsia"/>
          <w:b/>
          <w:sz w:val="32"/>
          <w:szCs w:val="32"/>
        </w:rPr>
        <w:lastRenderedPageBreak/>
        <w:t>（三）</w:t>
      </w:r>
      <w:r w:rsidR="0087442C" w:rsidRPr="008C68C9">
        <w:rPr>
          <w:rFonts w:hAnsi="標楷體" w:hint="eastAsia"/>
          <w:b/>
          <w:sz w:val="32"/>
          <w:szCs w:val="32"/>
        </w:rPr>
        <w:t xml:space="preserve">　</w:t>
      </w:r>
      <w:r w:rsidR="0030219B" w:rsidRPr="008C68C9">
        <w:rPr>
          <w:rFonts w:hAnsi="標楷體" w:hint="eastAsia"/>
          <w:b/>
          <w:sz w:val="32"/>
          <w:szCs w:val="32"/>
        </w:rPr>
        <w:t>妥善交通資源方面</w:t>
      </w:r>
    </w:p>
    <w:p w14:paraId="6EED62E7" w14:textId="1F3480F6" w:rsidR="00E000EF" w:rsidRPr="00A33509" w:rsidRDefault="00A33509" w:rsidP="0025007C">
      <w:pPr>
        <w:pStyle w:val="af0"/>
        <w:widowControl/>
        <w:overflowPunct w:val="0"/>
        <w:spacing w:beforeLines="0" w:afterLines="0" w:line="480" w:lineRule="exact"/>
        <w:ind w:firstLine="560"/>
        <w:rPr>
          <w:rFonts w:ascii="標楷體" w:hAnsi="標楷體" w:cs="Times New Roman"/>
          <w:b w:val="0"/>
          <w:bCs w:val="0"/>
          <w:kern w:val="0"/>
        </w:rPr>
      </w:pPr>
      <w:r w:rsidRPr="00A33509">
        <w:rPr>
          <w:rFonts w:ascii="標楷體" w:hAnsi="標楷體" w:cs="Times New Roman" w:hint="eastAsia"/>
          <w:b w:val="0"/>
          <w:bCs w:val="0"/>
          <w:kern w:val="0"/>
        </w:rPr>
        <w:t>依</w:t>
      </w:r>
      <w:r w:rsidRPr="00A33509">
        <w:rPr>
          <w:rFonts w:ascii="標楷體" w:hAnsi="標楷體" w:cs="Times New Roman"/>
          <w:b w:val="0"/>
          <w:bCs w:val="0"/>
          <w:kern w:val="0"/>
        </w:rPr>
        <w:t>ITS</w:t>
      </w:r>
      <w:r w:rsidRPr="00A33509">
        <w:rPr>
          <w:rFonts w:ascii="標楷體" w:hAnsi="標楷體" w:cs="Times New Roman" w:hint="eastAsia"/>
          <w:b w:val="0"/>
          <w:bCs w:val="0"/>
          <w:kern w:val="0"/>
        </w:rPr>
        <w:t>第2期計畫壹、四、（三）列載，</w:t>
      </w:r>
      <w:r w:rsidRPr="00A33509">
        <w:rPr>
          <w:rFonts w:ascii="標楷體" w:hAnsi="標楷體" w:cs="Times New Roman"/>
          <w:b w:val="0"/>
          <w:bCs w:val="0"/>
          <w:kern w:val="0"/>
        </w:rPr>
        <w:t>我國公路總長度已超過4萬3,000公里，加上高鐵、環島鐵路、都會捷運等，移動力資源不可謂不足。然而在都市地區，通勤時段部分市區道路壅塞，國道部分路段每逢連續假期湧入大量車流</w:t>
      </w:r>
      <w:r w:rsidRPr="00A33509">
        <w:rPr>
          <w:rFonts w:ascii="標楷體" w:hAnsi="標楷體" w:cs="Times New Roman" w:hint="eastAsia"/>
          <w:b w:val="0"/>
          <w:bCs w:val="0"/>
          <w:kern w:val="0"/>
        </w:rPr>
        <w:t>；</w:t>
      </w:r>
      <w:r w:rsidRPr="00A33509">
        <w:rPr>
          <w:rFonts w:ascii="標楷體" w:hAnsi="標楷體" w:cs="Times New Roman"/>
          <w:b w:val="0"/>
          <w:bCs w:val="0"/>
          <w:kern w:val="0"/>
        </w:rPr>
        <w:t>反觀偏鄉地區嚴重缺乏運輸資源，無法適切滿足當地民眾日常生活需要，加上偏鄉道路由於地形與地質條件不佳，容易遇災中斷，可見移動力資源管理仍有改善空間</w:t>
      </w:r>
      <w:r w:rsidRPr="00A33509">
        <w:rPr>
          <w:rFonts w:ascii="標楷體" w:hAnsi="標楷體" w:cs="Times New Roman" w:hint="eastAsia"/>
          <w:b w:val="0"/>
          <w:bCs w:val="0"/>
          <w:kern w:val="0"/>
        </w:rPr>
        <w:t>。</w:t>
      </w:r>
      <w:r w:rsidR="00E000EF">
        <w:rPr>
          <w:rFonts w:ascii="標楷體" w:hAnsi="標楷體" w:cs="Times New Roman" w:hint="eastAsia"/>
          <w:b w:val="0"/>
          <w:bCs w:val="0"/>
          <w:kern w:val="0"/>
        </w:rPr>
        <w:t>為妥善前述交通資源，交通部</w:t>
      </w:r>
      <w:r w:rsidR="00E000EF" w:rsidRPr="00E000EF">
        <w:rPr>
          <w:rFonts w:ascii="標楷體" w:hAnsi="標楷體" w:cs="Times New Roman" w:hint="eastAsia"/>
          <w:b w:val="0"/>
          <w:bCs w:val="0"/>
          <w:kern w:val="0"/>
        </w:rPr>
        <w:t>補助地方政府推動交通行動服務（</w:t>
      </w:r>
      <w:proofErr w:type="spellStart"/>
      <w:r w:rsidR="00E000EF" w:rsidRPr="00E000EF">
        <w:rPr>
          <w:rFonts w:ascii="標楷體" w:hAnsi="標楷體" w:cs="Times New Roman" w:hint="eastAsia"/>
          <w:b w:val="0"/>
          <w:bCs w:val="0"/>
          <w:kern w:val="0"/>
        </w:rPr>
        <w:t>MaaS</w:t>
      </w:r>
      <w:proofErr w:type="spellEnd"/>
      <w:r w:rsidR="00E000EF" w:rsidRPr="00E000EF">
        <w:rPr>
          <w:rFonts w:ascii="標楷體" w:hAnsi="標楷體" w:cs="Times New Roman" w:hint="eastAsia"/>
          <w:b w:val="0"/>
          <w:bCs w:val="0"/>
          <w:kern w:val="0"/>
        </w:rPr>
        <w:t>）建設及委辦交通行動服務經營計畫</w:t>
      </w:r>
      <w:r w:rsidR="00E000EF" w:rsidRPr="008C68C9">
        <w:rPr>
          <w:rFonts w:ascii="標楷體" w:hAnsi="標楷體" w:cs="Times New Roman" w:hint="eastAsia"/>
          <w:b w:val="0"/>
          <w:bCs w:val="0"/>
          <w:kern w:val="0"/>
        </w:rPr>
        <w:t>。經查執行情形，核有下列事項：</w:t>
      </w:r>
    </w:p>
    <w:p w14:paraId="763DEF95" w14:textId="3839E134" w:rsidR="00F83762" w:rsidRPr="008C68C9" w:rsidRDefault="00121914" w:rsidP="0025007C">
      <w:pPr>
        <w:pStyle w:val="1-12"/>
        <w:spacing w:line="500" w:lineRule="exact"/>
        <w:ind w:firstLine="1261"/>
        <w:rPr>
          <w:bCs w:val="0"/>
          <w:noProof w:val="0"/>
          <w:sz w:val="28"/>
          <w:szCs w:val="28"/>
        </w:rPr>
      </w:pPr>
      <w:r w:rsidRPr="00121914">
        <w:rPr>
          <w:rFonts w:hint="eastAsia"/>
          <w:b/>
          <w:sz w:val="28"/>
        </w:rPr>
        <w:t>1.　補助地方政府推動交通行動服務建設，雖已提供跨域接駁資訊、旅運規劃、交通食宿票券或預約媒合、多元支付等服務，惟各項服務間尚未完全整合，與全球智慧運輸發展趨勢仍有差距，且間有未訂定績效指標致無法有效評估系統建置效益、轉乘規劃結果實用性欠佳等情事：</w:t>
      </w:r>
      <w:r w:rsidRPr="00121914">
        <w:rPr>
          <w:rFonts w:hint="eastAsia"/>
          <w:bCs w:val="0"/>
          <w:noProof w:val="0"/>
          <w:sz w:val="28"/>
          <w:szCs w:val="28"/>
        </w:rPr>
        <w:t>交通部參考全球智</w:t>
      </w:r>
      <w:r w:rsidRPr="00121914">
        <w:rPr>
          <w:bCs w:val="0"/>
          <w:noProof w:val="0"/>
          <w:sz w:val="28"/>
          <w:szCs w:val="28"/>
        </w:rPr>
        <w:t>慧運輸發展趨勢</w:t>
      </w:r>
      <w:r w:rsidRPr="00121914">
        <w:rPr>
          <w:rFonts w:hint="eastAsia"/>
          <w:bCs w:val="0"/>
          <w:noProof w:val="0"/>
          <w:sz w:val="28"/>
          <w:szCs w:val="28"/>
        </w:rPr>
        <w:t>，透過整合公共及私人運輸之行程規劃、訂位、票證及付費等環節，讓民眾只需透過手持智慧行動裝置提供</w:t>
      </w:r>
      <w:r w:rsidR="00810C98">
        <w:rPr>
          <w:rFonts w:hint="eastAsia"/>
          <w:bCs w:val="0"/>
          <w:noProof w:val="0"/>
          <w:sz w:val="28"/>
          <w:szCs w:val="28"/>
        </w:rPr>
        <w:t>起迄</w:t>
      </w:r>
      <w:r w:rsidRPr="00121914">
        <w:rPr>
          <w:rFonts w:hint="eastAsia"/>
          <w:bCs w:val="0"/>
          <w:noProof w:val="0"/>
          <w:sz w:val="28"/>
          <w:szCs w:val="28"/>
        </w:rPr>
        <w:t>點，即可達到叫車、付費、無縫轉乘之效果。於ITS第2期計畫中推動「營造智慧交通行動服務生活環境」工作項目，補助地方政府辦理</w:t>
      </w:r>
      <w:proofErr w:type="spellStart"/>
      <w:r w:rsidRPr="00121914">
        <w:rPr>
          <w:rFonts w:hint="eastAsia"/>
          <w:bCs w:val="0"/>
          <w:noProof w:val="0"/>
          <w:sz w:val="28"/>
          <w:szCs w:val="28"/>
        </w:rPr>
        <w:t>MaaS</w:t>
      </w:r>
      <w:proofErr w:type="spellEnd"/>
      <w:r w:rsidRPr="00121914">
        <w:rPr>
          <w:rFonts w:hint="eastAsia"/>
          <w:bCs w:val="0"/>
          <w:noProof w:val="0"/>
          <w:sz w:val="28"/>
          <w:szCs w:val="28"/>
        </w:rPr>
        <w:t>建設、共享運具平臺建設及推廣、跨運具交通無縫整合服務等計畫，其中各市縣建置</w:t>
      </w:r>
      <w:proofErr w:type="spellStart"/>
      <w:r w:rsidRPr="00121914">
        <w:rPr>
          <w:rFonts w:hint="eastAsia"/>
          <w:bCs w:val="0"/>
          <w:noProof w:val="0"/>
          <w:sz w:val="28"/>
          <w:szCs w:val="28"/>
        </w:rPr>
        <w:t>M</w:t>
      </w:r>
      <w:r w:rsidRPr="00121914">
        <w:rPr>
          <w:bCs w:val="0"/>
          <w:noProof w:val="0"/>
          <w:sz w:val="28"/>
          <w:szCs w:val="28"/>
        </w:rPr>
        <w:t>aaS</w:t>
      </w:r>
      <w:proofErr w:type="spellEnd"/>
      <w:r w:rsidRPr="00121914">
        <w:rPr>
          <w:rFonts w:hint="eastAsia"/>
          <w:bCs w:val="0"/>
          <w:noProof w:val="0"/>
          <w:sz w:val="28"/>
          <w:szCs w:val="28"/>
        </w:rPr>
        <w:t>平臺已上線使用者，計有臺中市Taichung Go及高雄市</w:t>
      </w:r>
      <w:proofErr w:type="spellStart"/>
      <w:r w:rsidRPr="00121914">
        <w:rPr>
          <w:rFonts w:hint="eastAsia"/>
          <w:bCs w:val="0"/>
          <w:noProof w:val="0"/>
          <w:sz w:val="28"/>
          <w:szCs w:val="28"/>
        </w:rPr>
        <w:t>MeNGo</w:t>
      </w:r>
      <w:proofErr w:type="spellEnd"/>
      <w:r w:rsidRPr="00121914">
        <w:rPr>
          <w:rFonts w:hint="eastAsia"/>
          <w:bCs w:val="0"/>
          <w:noProof w:val="0"/>
          <w:sz w:val="28"/>
          <w:szCs w:val="28"/>
        </w:rPr>
        <w:t xml:space="preserve">等服務平臺，主要提供通勤民眾跨域接駁資訊；花蓮縣Hualien </w:t>
      </w:r>
      <w:proofErr w:type="spellStart"/>
      <w:r w:rsidRPr="00121914">
        <w:rPr>
          <w:rFonts w:hint="eastAsia"/>
          <w:bCs w:val="0"/>
          <w:noProof w:val="0"/>
          <w:sz w:val="28"/>
          <w:szCs w:val="28"/>
        </w:rPr>
        <w:t>Yo</w:t>
      </w:r>
      <w:proofErr w:type="spellEnd"/>
      <w:r w:rsidRPr="00121914">
        <w:rPr>
          <w:rFonts w:hint="eastAsia"/>
          <w:bCs w:val="0"/>
          <w:noProof w:val="0"/>
          <w:sz w:val="28"/>
          <w:szCs w:val="28"/>
        </w:rPr>
        <w:t>真行、臺東縣</w:t>
      </w:r>
      <w:proofErr w:type="spellStart"/>
      <w:r w:rsidRPr="00121914">
        <w:rPr>
          <w:rFonts w:hint="eastAsia"/>
          <w:bCs w:val="0"/>
          <w:noProof w:val="0"/>
          <w:sz w:val="28"/>
          <w:szCs w:val="28"/>
        </w:rPr>
        <w:t>TTGo</w:t>
      </w:r>
      <w:proofErr w:type="spellEnd"/>
      <w:r w:rsidRPr="00121914">
        <w:rPr>
          <w:rFonts w:hint="eastAsia"/>
          <w:bCs w:val="0"/>
          <w:noProof w:val="0"/>
          <w:sz w:val="28"/>
          <w:szCs w:val="28"/>
        </w:rPr>
        <w:t xml:space="preserve">交通預約媒合及澎湖縣菊島智旅（預計113年8月完成啟用）等服務平臺，主要提供當地觀光活動旅運規劃、交通食宿票券或預約媒合、多元支付等服務；另桃園市TYGO交通行動服務平臺尚於可行性研究評估中。上開市縣服務平臺提供各項智慧交通行動服務，惟尚未完全整合，與全球智慧運輸擬達到無縫轉乘效果之發展趨勢，尚有差距，且間有缺乏績效指標致未有效評估系統建置效益、介接交通部開發「公共運輸旅運規劃功能」進行轉乘規劃結果實用性欠佳等情事。舉如：TYGO交通行動服務可行性研究案之績效指標，僅包含整合多元運具業者、促進異業參與公運服務推動、應用場域平臺使用滿意度等3項，尚未就公共運輸使用率提升情形等訂定績效指標，無法有效評估系統建置效益；Hualien </w:t>
      </w:r>
      <w:proofErr w:type="spellStart"/>
      <w:r w:rsidRPr="00121914">
        <w:rPr>
          <w:rFonts w:hint="eastAsia"/>
          <w:bCs w:val="0"/>
          <w:noProof w:val="0"/>
          <w:sz w:val="28"/>
          <w:szCs w:val="28"/>
        </w:rPr>
        <w:t>Yo</w:t>
      </w:r>
      <w:proofErr w:type="spellEnd"/>
      <w:r w:rsidRPr="00121914">
        <w:rPr>
          <w:rFonts w:hint="eastAsia"/>
          <w:bCs w:val="0"/>
          <w:noProof w:val="0"/>
          <w:sz w:val="28"/>
          <w:szCs w:val="28"/>
        </w:rPr>
        <w:t>真行平臺提供轉乘規劃方案結果，或未明確指出步行及搭（轉）乘</w:t>
      </w:r>
      <w:r w:rsidR="00810C98">
        <w:rPr>
          <w:rFonts w:hint="eastAsia"/>
          <w:bCs w:val="0"/>
          <w:noProof w:val="0"/>
          <w:sz w:val="28"/>
          <w:szCs w:val="28"/>
        </w:rPr>
        <w:t>起迄</w:t>
      </w:r>
      <w:r w:rsidRPr="00121914">
        <w:rPr>
          <w:rFonts w:hint="eastAsia"/>
          <w:bCs w:val="0"/>
          <w:noProof w:val="0"/>
          <w:sz w:val="28"/>
          <w:szCs w:val="28"/>
        </w:rPr>
        <w:t>點，或未顯示建議交通運具搭乘</w:t>
      </w:r>
      <w:r w:rsidRPr="00121914">
        <w:rPr>
          <w:rFonts w:hint="eastAsia"/>
          <w:bCs w:val="0"/>
          <w:noProof w:val="0"/>
          <w:sz w:val="28"/>
          <w:szCs w:val="28"/>
        </w:rPr>
        <w:lastRenderedPageBreak/>
        <w:t>時間，或建議行程耗時且不經濟，均不利旅客參考應用，經函請交通部督促研謀改善</w:t>
      </w:r>
      <w:r w:rsidR="001B3DA4" w:rsidRPr="008C68C9">
        <w:rPr>
          <w:rFonts w:hint="eastAsia"/>
          <w:bCs w:val="0"/>
          <w:noProof w:val="0"/>
          <w:sz w:val="28"/>
          <w:szCs w:val="28"/>
        </w:rPr>
        <w:t>，積極輔導地方政府強化及整合各項服務，以增進交通行動服務效能。</w:t>
      </w:r>
      <w:r w:rsidR="00482E76" w:rsidRPr="00482E76">
        <w:rPr>
          <w:rFonts w:hint="eastAsia"/>
          <w:bCs w:val="0"/>
          <w:noProof w:val="0"/>
          <w:sz w:val="28"/>
          <w:szCs w:val="28"/>
        </w:rPr>
        <w:t>【詳總決算審核報告第2冊丙、拾肆、交通部主管項下重要審核意見（</w:t>
      </w:r>
      <w:r w:rsidR="0073770B">
        <w:rPr>
          <w:rFonts w:hint="eastAsia"/>
          <w:bCs w:val="0"/>
          <w:noProof w:val="0"/>
          <w:sz w:val="28"/>
          <w:szCs w:val="28"/>
        </w:rPr>
        <w:t>十</w:t>
      </w:r>
      <w:r w:rsidR="00482E76" w:rsidRPr="00482E76">
        <w:rPr>
          <w:rFonts w:hint="eastAsia"/>
          <w:bCs w:val="0"/>
          <w:noProof w:val="0"/>
          <w:sz w:val="28"/>
          <w:szCs w:val="28"/>
        </w:rPr>
        <w:t>）</w:t>
      </w:r>
      <w:r w:rsidR="0073770B">
        <w:rPr>
          <w:rFonts w:hint="eastAsia"/>
          <w:bCs w:val="0"/>
          <w:noProof w:val="0"/>
          <w:sz w:val="28"/>
          <w:szCs w:val="28"/>
        </w:rPr>
        <w:t>1</w:t>
      </w:r>
      <w:r w:rsidR="00482E76" w:rsidRPr="00482E76">
        <w:rPr>
          <w:rFonts w:hint="eastAsia"/>
          <w:bCs w:val="0"/>
          <w:noProof w:val="0"/>
          <w:sz w:val="28"/>
          <w:szCs w:val="28"/>
        </w:rPr>
        <w:t>.】</w:t>
      </w:r>
    </w:p>
    <w:p w14:paraId="411D2708" w14:textId="08A6FD19" w:rsidR="00F83762" w:rsidRDefault="00657CB2" w:rsidP="0025007C">
      <w:pPr>
        <w:pStyle w:val="1-12"/>
        <w:spacing w:line="480" w:lineRule="exact"/>
        <w:ind w:firstLine="1081"/>
        <w:rPr>
          <w:bCs w:val="0"/>
          <w:noProof w:val="0"/>
          <w:sz w:val="28"/>
          <w:szCs w:val="28"/>
        </w:rPr>
      </w:pPr>
      <w:r w:rsidRPr="008C68C9">
        <w:rPr>
          <w:b/>
          <w:kern w:val="0"/>
          <w:szCs w:val="24"/>
        </w:rPr>
        <mc:AlternateContent>
          <mc:Choice Requires="wps">
            <w:drawing>
              <wp:anchor distT="0" distB="0" distL="114300" distR="114300" simplePos="0" relativeHeight="251764736" behindDoc="0" locked="0" layoutInCell="1" allowOverlap="1" wp14:anchorId="2AA3B524" wp14:editId="0ADCB159">
                <wp:simplePos x="0" y="0"/>
                <wp:positionH relativeFrom="margin">
                  <wp:posOffset>3162935</wp:posOffset>
                </wp:positionH>
                <wp:positionV relativeFrom="paragraph">
                  <wp:posOffset>5193665</wp:posOffset>
                </wp:positionV>
                <wp:extent cx="3121660" cy="2735580"/>
                <wp:effectExtent l="0" t="0" r="0" b="7620"/>
                <wp:wrapSquare wrapText="bothSides"/>
                <wp:docPr id="2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1660" cy="273558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A5B13" w14:textId="77777777" w:rsidR="00657CB2" w:rsidRPr="003A71F4" w:rsidRDefault="00657CB2" w:rsidP="006420EB">
                            <w:pPr>
                              <w:spacing w:beforeLines="20" w:before="48" w:afterLines="50" w:after="120" w:line="300" w:lineRule="exact"/>
                              <w:ind w:leftChars="-35" w:left="577" w:rightChars="-35" w:right="-84" w:hangingChars="275" w:hanging="661"/>
                              <w:jc w:val="both"/>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6</w:t>
                            </w:r>
                            <w:r w:rsidRPr="00A67400">
                              <w:rPr>
                                <w:rFonts w:ascii="標楷體" w:eastAsia="標楷體" w:hAnsi="標楷體" w:hint="eastAsia"/>
                                <w:b/>
                              </w:rPr>
                              <w:t xml:space="preserve">　</w:t>
                            </w:r>
                            <w:r w:rsidRPr="00A818D8">
                              <w:rPr>
                                <w:rFonts w:ascii="標楷體" w:eastAsia="標楷體" w:hAnsi="標楷體" w:hint="eastAsia"/>
                                <w:b/>
                              </w:rPr>
                              <w:t>交通部建置Ta</w:t>
                            </w:r>
                            <w:r w:rsidRPr="00A818D8">
                              <w:rPr>
                                <w:rFonts w:ascii="標楷體" w:eastAsia="標楷體" w:hAnsi="標楷體"/>
                                <w:b/>
                              </w:rPr>
                              <w:t xml:space="preserve">iwan </w:t>
                            </w:r>
                            <w:proofErr w:type="spellStart"/>
                            <w:r w:rsidRPr="00A818D8">
                              <w:rPr>
                                <w:rFonts w:ascii="標楷體" w:eastAsia="標楷體" w:hAnsi="標楷體"/>
                                <w:b/>
                              </w:rPr>
                              <w:t>MaaS</w:t>
                            </w:r>
                            <w:proofErr w:type="spellEnd"/>
                            <w:r w:rsidRPr="00A818D8">
                              <w:rPr>
                                <w:rFonts w:ascii="標楷體" w:eastAsia="標楷體" w:hAnsi="標楷體"/>
                                <w:b/>
                              </w:rPr>
                              <w:t xml:space="preserve"> </w:t>
                            </w:r>
                            <w:r w:rsidRPr="00A818D8">
                              <w:rPr>
                                <w:rFonts w:ascii="標楷體" w:eastAsia="標楷體" w:hAnsi="標楷體" w:hint="eastAsia"/>
                                <w:b/>
                              </w:rPr>
                              <w:t>O</w:t>
                            </w:r>
                            <w:r w:rsidRPr="00A818D8">
                              <w:rPr>
                                <w:rFonts w:ascii="標楷體" w:eastAsia="標楷體" w:hAnsi="標楷體"/>
                                <w:b/>
                              </w:rPr>
                              <w:t>pen API</w:t>
                            </w:r>
                            <w:r w:rsidRPr="00A818D8">
                              <w:rPr>
                                <w:rFonts w:ascii="標楷體" w:eastAsia="標楷體" w:hAnsi="標楷體" w:hint="eastAsia"/>
                                <w:b/>
                              </w:rPr>
                              <w:t>應用系統功能模組</w:t>
                            </w:r>
                          </w:p>
                          <w:p w14:paraId="5244BE4B"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32452DA5"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2F4EA16"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8C50AFC"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A4339D8"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700ED434"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03EFCCB3"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18CA19B" w14:textId="407AB15B" w:rsidR="00657CB2" w:rsidRDefault="00657CB2" w:rsidP="00657CB2">
                            <w:pPr>
                              <w:spacing w:line="320" w:lineRule="exact"/>
                              <w:ind w:leftChars="-50" w:left="601" w:rightChars="-50" w:right="-120" w:hangingChars="300" w:hanging="721"/>
                              <w:jc w:val="both"/>
                              <w:rPr>
                                <w:rFonts w:ascii="標楷體" w:eastAsia="標楷體" w:hAnsi="標楷體"/>
                                <w:b/>
                              </w:rPr>
                            </w:pPr>
                          </w:p>
                          <w:p w14:paraId="3DF2C1F5" w14:textId="77777777" w:rsidR="0025007C" w:rsidRDefault="0025007C" w:rsidP="00657CB2">
                            <w:pPr>
                              <w:spacing w:line="320" w:lineRule="exact"/>
                              <w:ind w:leftChars="-50" w:left="601" w:rightChars="-50" w:right="-120" w:hangingChars="300" w:hanging="721"/>
                              <w:jc w:val="both"/>
                              <w:rPr>
                                <w:rFonts w:ascii="標楷體" w:eastAsia="標楷體" w:hAnsi="標楷體"/>
                                <w:b/>
                              </w:rPr>
                            </w:pPr>
                          </w:p>
                          <w:p w14:paraId="2B208217" w14:textId="7E907E79" w:rsidR="00657CB2" w:rsidRDefault="00810C98" w:rsidP="00657CB2">
                            <w:pPr>
                              <w:spacing w:line="320" w:lineRule="exact"/>
                              <w:ind w:leftChars="-50" w:left="600" w:rightChars="-50" w:right="-120" w:hangingChars="300" w:hanging="720"/>
                              <w:jc w:val="center"/>
                              <w:rPr>
                                <w:rFonts w:ascii="標楷體" w:eastAsia="標楷體" w:hAnsi="標楷體"/>
                                <w:b/>
                              </w:rPr>
                            </w:pPr>
                            <w:r>
                              <w:rPr>
                                <w:noProof/>
                              </w:rPr>
                              <w:drawing>
                                <wp:inline distT="0" distB="0" distL="0" distR="0" wp14:anchorId="0850E28B" wp14:editId="784B3E7E">
                                  <wp:extent cx="2980800" cy="1987200"/>
                                  <wp:effectExtent l="0" t="0" r="0" b="0"/>
                                  <wp:docPr id="16" name="圖片 16"/>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18"/>
                                          <a:stretch>
                                            <a:fillRect/>
                                          </a:stretch>
                                        </pic:blipFill>
                                        <pic:spPr>
                                          <a:xfrm>
                                            <a:off x="0" y="0"/>
                                            <a:ext cx="2980800" cy="1987200"/>
                                          </a:xfrm>
                                          <a:prstGeom prst="rect">
                                            <a:avLst/>
                                          </a:prstGeom>
                                          <a:ln>
                                            <a:noFill/>
                                          </a:ln>
                                        </pic:spPr>
                                      </pic:pic>
                                    </a:graphicData>
                                  </a:graphic>
                                </wp:inline>
                              </w:drawing>
                            </w:r>
                          </w:p>
                          <w:p w14:paraId="192B6A79" w14:textId="328A4F50" w:rsidR="00657CB2" w:rsidRPr="00A818D8" w:rsidRDefault="00657CB2" w:rsidP="00657CB2">
                            <w:pPr>
                              <w:spacing w:line="180" w:lineRule="exact"/>
                              <w:jc w:val="both"/>
                              <w:rPr>
                                <w:rFonts w:ascii="標楷體" w:eastAsia="標楷體" w:hAnsi="標楷體"/>
                                <w:sz w:val="18"/>
                                <w:szCs w:val="18"/>
                              </w:rPr>
                            </w:pPr>
                            <w:r w:rsidRPr="007F2254">
                              <w:rPr>
                                <w:rFonts w:ascii="標楷體" w:eastAsia="標楷體" w:hAnsi="標楷體" w:hint="eastAsia"/>
                                <w:sz w:val="18"/>
                                <w:szCs w:val="18"/>
                              </w:rPr>
                              <w:t>資料來源：</w:t>
                            </w:r>
                            <w:r w:rsidR="00BC31CA" w:rsidRPr="00BC31CA">
                              <w:rPr>
                                <w:rFonts w:ascii="標楷體" w:eastAsia="標楷體" w:hAnsi="標楷體" w:hint="eastAsia"/>
                                <w:sz w:val="18"/>
                                <w:szCs w:val="18"/>
                              </w:rPr>
                              <w:t>整理自交通部「開創交通新商模」網</w:t>
                            </w:r>
                            <w:r w:rsidR="00B17BCF">
                              <w:rPr>
                                <w:rFonts w:ascii="標楷體" w:eastAsia="標楷體" w:hAnsi="標楷體" w:hint="eastAsia"/>
                                <w:sz w:val="18"/>
                                <w:szCs w:val="18"/>
                              </w:rPr>
                              <w:t>站</w:t>
                            </w:r>
                            <w:r w:rsidR="00BC31CA" w:rsidRPr="00BC31CA">
                              <w:rPr>
                                <w:rFonts w:ascii="標楷體" w:eastAsia="標楷體" w:hAnsi="標楷體" w:hint="eastAsia"/>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AA3B524" id="_x0000_s1034" type="#_x0000_t202" style="position:absolute;left:0;text-align:left;margin-left:249.05pt;margin-top:408.95pt;width:245.8pt;height:215.4pt;z-index:251764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" filled="f" fillcolor="#fbd4b4" stroked="f">
                <v:fill opacity="0"/>
                <v:textbox>
                  <w:txbxContent>
                    <w:p w14:paraId="52BA5B13" w14:textId="77777777" w:rsidR="00657CB2" w:rsidRPr="003A71F4" w:rsidRDefault="00657CB2" w:rsidP="006420EB">
                      <w:pPr>
                        <w:spacing w:beforeLines="20" w:before="48" w:afterLines="50" w:after="120" w:line="300" w:lineRule="exact"/>
                        <w:ind w:leftChars="-35" w:left="577" w:rightChars="-35" w:right="-84" w:hangingChars="275" w:hanging="661"/>
                        <w:jc w:val="both"/>
                        <w:rPr>
                          <w:rFonts w:ascii="標楷體" w:eastAsia="標楷體" w:hAnsi="標楷體"/>
                          <w:b/>
                        </w:rPr>
                      </w:pPr>
                      <w:r w:rsidRPr="00A67400">
                        <w:rPr>
                          <w:rFonts w:ascii="標楷體" w:eastAsia="標楷體" w:hAnsi="標楷體" w:hint="eastAsia"/>
                          <w:b/>
                        </w:rPr>
                        <w:t>圖</w:t>
                      </w:r>
                      <w:r>
                        <w:rPr>
                          <w:rFonts w:ascii="標楷體" w:eastAsia="標楷體" w:hAnsi="標楷體" w:hint="eastAsia"/>
                          <w:b/>
                        </w:rPr>
                        <w:t>6</w:t>
                      </w:r>
                      <w:r w:rsidRPr="00A67400">
                        <w:rPr>
                          <w:rFonts w:ascii="標楷體" w:eastAsia="標楷體" w:hAnsi="標楷體" w:hint="eastAsia"/>
                          <w:b/>
                        </w:rPr>
                        <w:t xml:space="preserve">　</w:t>
                      </w:r>
                      <w:r w:rsidRPr="00A818D8">
                        <w:rPr>
                          <w:rFonts w:ascii="標楷體" w:eastAsia="標楷體" w:hAnsi="標楷體" w:hint="eastAsia"/>
                          <w:b/>
                        </w:rPr>
                        <w:t>交通部建置Ta</w:t>
                      </w:r>
                      <w:r w:rsidRPr="00A818D8">
                        <w:rPr>
                          <w:rFonts w:ascii="標楷體" w:eastAsia="標楷體" w:hAnsi="標楷體"/>
                          <w:b/>
                        </w:rPr>
                        <w:t xml:space="preserve">iwan </w:t>
                      </w:r>
                      <w:proofErr w:type="spellStart"/>
                      <w:r w:rsidRPr="00A818D8">
                        <w:rPr>
                          <w:rFonts w:ascii="標楷體" w:eastAsia="標楷體" w:hAnsi="標楷體"/>
                          <w:b/>
                        </w:rPr>
                        <w:t>MaaS</w:t>
                      </w:r>
                      <w:proofErr w:type="spellEnd"/>
                      <w:r w:rsidRPr="00A818D8">
                        <w:rPr>
                          <w:rFonts w:ascii="標楷體" w:eastAsia="標楷體" w:hAnsi="標楷體"/>
                          <w:b/>
                        </w:rPr>
                        <w:t xml:space="preserve"> </w:t>
                      </w:r>
                      <w:r w:rsidRPr="00A818D8">
                        <w:rPr>
                          <w:rFonts w:ascii="標楷體" w:eastAsia="標楷體" w:hAnsi="標楷體" w:hint="eastAsia"/>
                          <w:b/>
                        </w:rPr>
                        <w:t>O</w:t>
                      </w:r>
                      <w:r w:rsidRPr="00A818D8">
                        <w:rPr>
                          <w:rFonts w:ascii="標楷體" w:eastAsia="標楷體" w:hAnsi="標楷體"/>
                          <w:b/>
                        </w:rPr>
                        <w:t>pen API</w:t>
                      </w:r>
                      <w:r w:rsidRPr="00A818D8">
                        <w:rPr>
                          <w:rFonts w:ascii="標楷體" w:eastAsia="標楷體" w:hAnsi="標楷體" w:hint="eastAsia"/>
                          <w:b/>
                        </w:rPr>
                        <w:t>應用系統功能模組</w:t>
                      </w:r>
                    </w:p>
                    <w:p w14:paraId="5244BE4B"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32452DA5"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2F4EA16"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8C50AFC"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A4339D8"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700ED434"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03EFCCB3" w14:textId="77777777" w:rsidR="00657CB2" w:rsidRDefault="00657CB2" w:rsidP="00657CB2">
                      <w:pPr>
                        <w:spacing w:line="320" w:lineRule="exact"/>
                        <w:ind w:leftChars="-50" w:left="601" w:rightChars="-50" w:right="-120" w:hangingChars="300" w:hanging="721"/>
                        <w:jc w:val="both"/>
                        <w:rPr>
                          <w:rFonts w:ascii="標楷體" w:eastAsia="標楷體" w:hAnsi="標楷體"/>
                          <w:b/>
                        </w:rPr>
                      </w:pPr>
                    </w:p>
                    <w:p w14:paraId="218CA19B" w14:textId="407AB15B" w:rsidR="00657CB2" w:rsidRDefault="00657CB2" w:rsidP="00657CB2">
                      <w:pPr>
                        <w:spacing w:line="320" w:lineRule="exact"/>
                        <w:ind w:leftChars="-50" w:left="601" w:rightChars="-50" w:right="-120" w:hangingChars="300" w:hanging="721"/>
                        <w:jc w:val="both"/>
                        <w:rPr>
                          <w:rFonts w:ascii="標楷體" w:eastAsia="標楷體" w:hAnsi="標楷體"/>
                          <w:b/>
                        </w:rPr>
                      </w:pPr>
                    </w:p>
                    <w:p w14:paraId="3DF2C1F5" w14:textId="77777777" w:rsidR="0025007C" w:rsidRDefault="0025007C" w:rsidP="00657CB2">
                      <w:pPr>
                        <w:spacing w:line="320" w:lineRule="exact"/>
                        <w:ind w:leftChars="-50" w:left="601" w:rightChars="-50" w:right="-120" w:hangingChars="300" w:hanging="721"/>
                        <w:jc w:val="both"/>
                        <w:rPr>
                          <w:rFonts w:ascii="標楷體" w:eastAsia="標楷體" w:hAnsi="標楷體"/>
                          <w:b/>
                        </w:rPr>
                      </w:pPr>
                    </w:p>
                    <w:p w14:paraId="2B208217" w14:textId="7E907E79" w:rsidR="00657CB2" w:rsidRDefault="00810C98" w:rsidP="00657CB2">
                      <w:pPr>
                        <w:spacing w:line="320" w:lineRule="exact"/>
                        <w:ind w:leftChars="-50" w:left="600" w:rightChars="-50" w:right="-120" w:hangingChars="300" w:hanging="720"/>
                        <w:jc w:val="center"/>
                        <w:rPr>
                          <w:rFonts w:ascii="標楷體" w:eastAsia="標楷體" w:hAnsi="標楷體"/>
                          <w:b/>
                        </w:rPr>
                      </w:pPr>
                      <w:r>
                        <w:rPr>
                          <w:noProof/>
                        </w:rPr>
                        <w:drawing>
                          <wp:inline distT="0" distB="0" distL="0" distR="0" wp14:anchorId="0850E28B" wp14:editId="784B3E7E">
                            <wp:extent cx="2980800" cy="1987200"/>
                            <wp:effectExtent l="0" t="0" r="0" b="0"/>
                            <wp:docPr id="16" name="圖片 16"/>
                            <wp:cNvGraphicFramePr/>
                            <a:graphic xmlns:a="http://schemas.openxmlformats.org/drawingml/2006/main">
                              <a:graphicData uri="http://schemas.openxmlformats.org/drawingml/2006/picture">
                                <pic:pic xmlns:pic="http://schemas.openxmlformats.org/drawingml/2006/picture">
                                  <pic:nvPicPr>
                                    <pic:cNvPr id="27" name="圖片 27"/>
                                    <pic:cNvPicPr/>
                                  </pic:nvPicPr>
                                  <pic:blipFill>
                                    <a:blip r:embed="rId19"/>
                                    <a:stretch>
                                      <a:fillRect/>
                                    </a:stretch>
                                  </pic:blipFill>
                                  <pic:spPr>
                                    <a:xfrm>
                                      <a:off x="0" y="0"/>
                                      <a:ext cx="2980800" cy="1987200"/>
                                    </a:xfrm>
                                    <a:prstGeom prst="rect">
                                      <a:avLst/>
                                    </a:prstGeom>
                                    <a:ln>
                                      <a:noFill/>
                                    </a:ln>
                                  </pic:spPr>
                                </pic:pic>
                              </a:graphicData>
                            </a:graphic>
                          </wp:inline>
                        </w:drawing>
                      </w:r>
                    </w:p>
                    <w:p w14:paraId="192B6A79" w14:textId="328A4F50" w:rsidR="00657CB2" w:rsidRPr="00A818D8" w:rsidRDefault="00657CB2" w:rsidP="00657CB2">
                      <w:pPr>
                        <w:spacing w:line="180" w:lineRule="exact"/>
                        <w:jc w:val="both"/>
                        <w:rPr>
                          <w:rFonts w:ascii="標楷體" w:eastAsia="標楷體" w:hAnsi="標楷體"/>
                          <w:sz w:val="18"/>
                          <w:szCs w:val="18"/>
                        </w:rPr>
                      </w:pPr>
                      <w:r w:rsidRPr="007F2254">
                        <w:rPr>
                          <w:rFonts w:ascii="標楷體" w:eastAsia="標楷體" w:hAnsi="標楷體" w:hint="eastAsia"/>
                          <w:sz w:val="18"/>
                          <w:szCs w:val="18"/>
                        </w:rPr>
                        <w:t>資料來源：</w:t>
                      </w:r>
                      <w:r w:rsidR="00BC31CA" w:rsidRPr="00BC31CA">
                        <w:rPr>
                          <w:rFonts w:ascii="標楷體" w:eastAsia="標楷體" w:hAnsi="標楷體" w:hint="eastAsia"/>
                          <w:sz w:val="18"/>
                          <w:szCs w:val="18"/>
                        </w:rPr>
                        <w:t>整理自交通部「開創交通新商模」網</w:t>
                      </w:r>
                      <w:r w:rsidR="00B17BCF">
                        <w:rPr>
                          <w:rFonts w:ascii="標楷體" w:eastAsia="標楷體" w:hAnsi="標楷體" w:hint="eastAsia"/>
                          <w:sz w:val="18"/>
                          <w:szCs w:val="18"/>
                        </w:rPr>
                        <w:t>站</w:t>
                      </w:r>
                      <w:r w:rsidR="00BC31CA" w:rsidRPr="00BC31CA">
                        <w:rPr>
                          <w:rFonts w:ascii="標楷體" w:eastAsia="標楷體" w:hAnsi="標楷體" w:hint="eastAsia"/>
                          <w:sz w:val="18"/>
                          <w:szCs w:val="18"/>
                        </w:rPr>
                        <w:t>資料。</w:t>
                      </w:r>
                    </w:p>
                  </w:txbxContent>
                </v:textbox>
                <w10:wrap type="square" anchorx="margin"/>
              </v:shape>
            </w:pict>
          </mc:Fallback>
        </mc:AlternateContent>
      </w:r>
      <w:r w:rsidR="00121914" w:rsidRPr="00121914">
        <w:rPr>
          <w:rFonts w:hint="eastAsia"/>
          <w:b/>
          <w:sz w:val="28"/>
        </w:rPr>
        <w:t>2.　辦理交通行動服務經營計畫已依監察院調查意見研提開發O</w:t>
      </w:r>
      <w:r w:rsidR="00007E62">
        <w:rPr>
          <w:b/>
          <w:sz w:val="28"/>
        </w:rPr>
        <w:t>pen</w:t>
      </w:r>
      <w:r w:rsidR="00121914" w:rsidRPr="00121914">
        <w:rPr>
          <w:rFonts w:hint="eastAsia"/>
          <w:b/>
          <w:sz w:val="28"/>
        </w:rPr>
        <w:t xml:space="preserve"> API核心模組供外界加值應用等改善措施，惟部分模組之實用性尚待檢討與強化：</w:t>
      </w:r>
      <w:r w:rsidR="00121914" w:rsidRPr="00121914">
        <w:rPr>
          <w:rFonts w:hint="eastAsia"/>
          <w:bCs w:val="0"/>
          <w:noProof w:val="0"/>
          <w:sz w:val="28"/>
          <w:szCs w:val="28"/>
        </w:rPr>
        <w:t>交通部參照芬蘭於2014年歐盟召開智慧運輸系統（ITS）會議提出之</w:t>
      </w:r>
      <w:proofErr w:type="spellStart"/>
      <w:r w:rsidR="00121914" w:rsidRPr="00121914">
        <w:rPr>
          <w:rFonts w:hint="eastAsia"/>
          <w:bCs w:val="0"/>
          <w:noProof w:val="0"/>
          <w:sz w:val="28"/>
          <w:szCs w:val="28"/>
        </w:rPr>
        <w:t>Ma</w:t>
      </w:r>
      <w:r w:rsidR="00121914" w:rsidRPr="00121914">
        <w:rPr>
          <w:bCs w:val="0"/>
          <w:noProof w:val="0"/>
          <w:sz w:val="28"/>
          <w:szCs w:val="28"/>
        </w:rPr>
        <w:t>a</w:t>
      </w:r>
      <w:r w:rsidR="00121914" w:rsidRPr="00121914">
        <w:rPr>
          <w:rFonts w:hint="eastAsia"/>
          <w:bCs w:val="0"/>
          <w:noProof w:val="0"/>
          <w:sz w:val="28"/>
          <w:szCs w:val="28"/>
        </w:rPr>
        <w:t>S</w:t>
      </w:r>
      <w:proofErr w:type="spellEnd"/>
      <w:r w:rsidR="00121914" w:rsidRPr="00121914">
        <w:rPr>
          <w:rFonts w:hint="eastAsia"/>
          <w:bCs w:val="0"/>
          <w:noProof w:val="0"/>
          <w:sz w:val="28"/>
          <w:szCs w:val="28"/>
        </w:rPr>
        <w:t>概念，期透過整合多元運輸服務，減少私有運具使用比例，降低道路壅塞情形，</w:t>
      </w:r>
      <w:r w:rsidR="00121914" w:rsidRPr="00121914">
        <w:rPr>
          <w:bCs w:val="0"/>
          <w:noProof w:val="0"/>
          <w:sz w:val="28"/>
          <w:szCs w:val="28"/>
        </w:rPr>
        <w:t>自10</w:t>
      </w:r>
      <w:r w:rsidR="00121914" w:rsidRPr="00121914">
        <w:rPr>
          <w:rFonts w:hint="eastAsia"/>
          <w:bCs w:val="0"/>
          <w:noProof w:val="0"/>
          <w:sz w:val="28"/>
          <w:szCs w:val="28"/>
        </w:rPr>
        <w:t>6</w:t>
      </w:r>
      <w:r w:rsidR="00121914" w:rsidRPr="00121914">
        <w:rPr>
          <w:bCs w:val="0"/>
          <w:noProof w:val="0"/>
          <w:sz w:val="28"/>
          <w:szCs w:val="28"/>
        </w:rPr>
        <w:t>年起投入約1.5億元</w:t>
      </w:r>
      <w:r w:rsidR="00121914" w:rsidRPr="00121914">
        <w:rPr>
          <w:rFonts w:hint="eastAsia"/>
          <w:bCs w:val="0"/>
          <w:noProof w:val="0"/>
          <w:sz w:val="28"/>
          <w:szCs w:val="28"/>
        </w:rPr>
        <w:t>，分2期</w:t>
      </w:r>
      <w:r w:rsidR="00121914" w:rsidRPr="00121914">
        <w:rPr>
          <w:bCs w:val="0"/>
          <w:noProof w:val="0"/>
          <w:sz w:val="28"/>
          <w:szCs w:val="28"/>
        </w:rPr>
        <w:t>辦理交通行動服務經營計畫</w:t>
      </w:r>
      <w:r w:rsidR="00121914" w:rsidRPr="00121914">
        <w:rPr>
          <w:rFonts w:hint="eastAsia"/>
          <w:bCs w:val="0"/>
          <w:noProof w:val="0"/>
          <w:sz w:val="28"/>
          <w:szCs w:val="28"/>
        </w:rPr>
        <w:t>，</w:t>
      </w:r>
      <w:r w:rsidR="00121914" w:rsidRPr="00121914">
        <w:rPr>
          <w:bCs w:val="0"/>
          <w:noProof w:val="0"/>
          <w:sz w:val="28"/>
          <w:szCs w:val="28"/>
        </w:rPr>
        <w:t>第1期</w:t>
      </w:r>
      <w:r w:rsidR="00121914" w:rsidRPr="00121914">
        <w:rPr>
          <w:rFonts w:hint="eastAsia"/>
          <w:bCs w:val="0"/>
          <w:noProof w:val="0"/>
          <w:sz w:val="28"/>
          <w:szCs w:val="28"/>
        </w:rPr>
        <w:t>計畫已</w:t>
      </w:r>
      <w:r w:rsidR="00121914" w:rsidRPr="00121914">
        <w:rPr>
          <w:bCs w:val="0"/>
          <w:noProof w:val="0"/>
          <w:sz w:val="28"/>
          <w:szCs w:val="28"/>
        </w:rPr>
        <w:t>建置</w:t>
      </w:r>
      <w:r w:rsidR="00121914" w:rsidRPr="00121914">
        <w:rPr>
          <w:rFonts w:hint="eastAsia"/>
          <w:bCs w:val="0"/>
          <w:noProof w:val="0"/>
          <w:sz w:val="28"/>
          <w:szCs w:val="28"/>
        </w:rPr>
        <w:t>遊買集（</w:t>
      </w:r>
      <w:r w:rsidR="00121914" w:rsidRPr="00121914">
        <w:rPr>
          <w:bCs w:val="0"/>
          <w:noProof w:val="0"/>
          <w:sz w:val="28"/>
          <w:szCs w:val="28"/>
        </w:rPr>
        <w:t>UMAJI）</w:t>
      </w:r>
      <w:r w:rsidR="006C7FF4" w:rsidRPr="006C7FF4">
        <w:rPr>
          <w:bCs w:val="0"/>
          <w:noProof w:val="0"/>
          <w:sz w:val="28"/>
          <w:szCs w:val="28"/>
        </w:rPr>
        <w:t>應用程式</w:t>
      </w:r>
      <w:r w:rsidR="006C7FF4">
        <w:rPr>
          <w:rFonts w:hint="eastAsia"/>
          <w:bCs w:val="0"/>
          <w:noProof w:val="0"/>
          <w:sz w:val="28"/>
          <w:szCs w:val="28"/>
        </w:rPr>
        <w:t>（</w:t>
      </w:r>
      <w:r w:rsidR="006C7FF4" w:rsidRPr="006C7FF4">
        <w:rPr>
          <w:bCs w:val="0"/>
          <w:noProof w:val="0"/>
          <w:sz w:val="28"/>
          <w:szCs w:val="28"/>
        </w:rPr>
        <w:t>Application, APP</w:t>
      </w:r>
      <w:r w:rsidR="006C7FF4">
        <w:rPr>
          <w:rFonts w:hint="eastAsia"/>
          <w:bCs w:val="0"/>
          <w:noProof w:val="0"/>
          <w:sz w:val="28"/>
          <w:szCs w:val="28"/>
        </w:rPr>
        <w:t>）</w:t>
      </w:r>
      <w:r w:rsidR="00121914" w:rsidRPr="00121914">
        <w:rPr>
          <w:rFonts w:hint="eastAsia"/>
          <w:bCs w:val="0"/>
          <w:noProof w:val="0"/>
          <w:sz w:val="28"/>
          <w:szCs w:val="28"/>
        </w:rPr>
        <w:t>，</w:t>
      </w:r>
      <w:r w:rsidR="00121914" w:rsidRPr="00121914">
        <w:rPr>
          <w:bCs w:val="0"/>
          <w:noProof w:val="0"/>
          <w:sz w:val="28"/>
          <w:szCs w:val="28"/>
        </w:rPr>
        <w:t>首次導入多元運具整合</w:t>
      </w:r>
      <w:r w:rsidR="00121914" w:rsidRPr="00121914">
        <w:rPr>
          <w:rFonts w:hint="eastAsia"/>
          <w:bCs w:val="0"/>
          <w:noProof w:val="0"/>
          <w:sz w:val="28"/>
          <w:szCs w:val="28"/>
        </w:rPr>
        <w:t>等</w:t>
      </w:r>
      <w:r w:rsidR="00121914" w:rsidRPr="00121914">
        <w:rPr>
          <w:bCs w:val="0"/>
          <w:noProof w:val="0"/>
          <w:sz w:val="28"/>
          <w:szCs w:val="28"/>
        </w:rPr>
        <w:t>服務，並</w:t>
      </w:r>
      <w:r w:rsidR="00121914" w:rsidRPr="00121914">
        <w:rPr>
          <w:rFonts w:hint="eastAsia"/>
          <w:bCs w:val="0"/>
          <w:noProof w:val="0"/>
          <w:sz w:val="28"/>
          <w:szCs w:val="28"/>
        </w:rPr>
        <w:t>自</w:t>
      </w:r>
      <w:r w:rsidR="00121914" w:rsidRPr="00121914">
        <w:rPr>
          <w:bCs w:val="0"/>
          <w:noProof w:val="0"/>
          <w:sz w:val="28"/>
          <w:szCs w:val="28"/>
        </w:rPr>
        <w:t>108年11月</w:t>
      </w:r>
      <w:r w:rsidR="00121914" w:rsidRPr="00121914">
        <w:rPr>
          <w:rFonts w:hint="eastAsia"/>
          <w:bCs w:val="0"/>
          <w:noProof w:val="0"/>
          <w:sz w:val="28"/>
          <w:szCs w:val="28"/>
        </w:rPr>
        <w:t>起</w:t>
      </w:r>
      <w:r w:rsidR="00121914" w:rsidRPr="00121914">
        <w:rPr>
          <w:bCs w:val="0"/>
          <w:noProof w:val="0"/>
          <w:sz w:val="28"/>
          <w:szCs w:val="28"/>
        </w:rPr>
        <w:t>續辦第2期</w:t>
      </w:r>
      <w:r w:rsidR="00121914" w:rsidRPr="00121914">
        <w:rPr>
          <w:rFonts w:hint="eastAsia"/>
          <w:bCs w:val="0"/>
          <w:noProof w:val="0"/>
          <w:sz w:val="28"/>
          <w:szCs w:val="28"/>
        </w:rPr>
        <w:t>計畫</w:t>
      </w:r>
      <w:r w:rsidR="00121914" w:rsidRPr="00121914">
        <w:rPr>
          <w:bCs w:val="0"/>
          <w:noProof w:val="0"/>
          <w:sz w:val="28"/>
          <w:szCs w:val="28"/>
        </w:rPr>
        <w:t>，進行臺鐵、高鐵</w:t>
      </w:r>
      <w:r w:rsidR="00121914" w:rsidRPr="00121914">
        <w:rPr>
          <w:rFonts w:hint="eastAsia"/>
          <w:bCs w:val="0"/>
          <w:noProof w:val="0"/>
          <w:sz w:val="28"/>
          <w:szCs w:val="28"/>
        </w:rPr>
        <w:t>及</w:t>
      </w:r>
      <w:r w:rsidR="00121914" w:rsidRPr="00121914">
        <w:rPr>
          <w:bCs w:val="0"/>
          <w:noProof w:val="0"/>
          <w:sz w:val="28"/>
          <w:szCs w:val="28"/>
        </w:rPr>
        <w:t>客運票務銜接</w:t>
      </w:r>
      <w:r w:rsidR="00121914" w:rsidRPr="00121914">
        <w:rPr>
          <w:rFonts w:hint="eastAsia"/>
          <w:bCs w:val="0"/>
          <w:noProof w:val="0"/>
          <w:sz w:val="28"/>
          <w:szCs w:val="28"/>
        </w:rPr>
        <w:t>及</w:t>
      </w:r>
      <w:r w:rsidR="00121914" w:rsidRPr="00121914">
        <w:rPr>
          <w:bCs w:val="0"/>
          <w:noProof w:val="0"/>
          <w:sz w:val="28"/>
          <w:szCs w:val="28"/>
        </w:rPr>
        <w:t>整合，提供都會</w:t>
      </w:r>
      <w:r w:rsidR="00121914" w:rsidRPr="00121914">
        <w:rPr>
          <w:rFonts w:hint="eastAsia"/>
          <w:bCs w:val="0"/>
          <w:noProof w:val="0"/>
          <w:sz w:val="28"/>
          <w:szCs w:val="28"/>
        </w:rPr>
        <w:t>與</w:t>
      </w:r>
      <w:r w:rsidR="00121914" w:rsidRPr="00121914">
        <w:rPr>
          <w:bCs w:val="0"/>
          <w:noProof w:val="0"/>
          <w:sz w:val="28"/>
          <w:szCs w:val="28"/>
        </w:rPr>
        <w:t>城際旅運規劃及共享、電子票務等資訊</w:t>
      </w:r>
      <w:r w:rsidR="00121914" w:rsidRPr="00121914">
        <w:rPr>
          <w:rFonts w:hint="eastAsia"/>
          <w:bCs w:val="0"/>
          <w:noProof w:val="0"/>
          <w:sz w:val="28"/>
          <w:szCs w:val="28"/>
        </w:rPr>
        <w:t>，相關執行情形經監察院調查結果，於111年8月15日提出交通部推動前置規劃欠缺考量計畫初創性及尚無成功推動案例，嗣未參考國外既有案例，宜以小區域特性為試辦場域，並以通勤需求之固定旅次為主，且對於周邊產業</w:t>
      </w:r>
      <w:r>
        <w:rPr>
          <w:rFonts w:hint="eastAsia"/>
          <w:bCs w:val="0"/>
          <w:noProof w:val="0"/>
          <w:sz w:val="28"/>
          <w:szCs w:val="28"/>
        </w:rPr>
        <w:t>之</w:t>
      </w:r>
      <w:r w:rsidR="00121914" w:rsidRPr="00121914">
        <w:rPr>
          <w:rFonts w:hint="eastAsia"/>
          <w:bCs w:val="0"/>
          <w:noProof w:val="0"/>
          <w:sz w:val="28"/>
          <w:szCs w:val="28"/>
        </w:rPr>
        <w:t>參與也是不可或缺、行政與立法機關亦需配合法令推動與修正等配套及整合作為，致可靠性與方便性不足，無法有效減少私有運具</w:t>
      </w:r>
      <w:r w:rsidR="008C42A4">
        <w:rPr>
          <w:rFonts w:hint="eastAsia"/>
          <w:bCs w:val="0"/>
          <w:noProof w:val="0"/>
          <w:sz w:val="28"/>
          <w:szCs w:val="28"/>
        </w:rPr>
        <w:t>之</w:t>
      </w:r>
      <w:r w:rsidR="00121914" w:rsidRPr="00121914">
        <w:rPr>
          <w:rFonts w:hint="eastAsia"/>
          <w:bCs w:val="0"/>
          <w:noProof w:val="0"/>
          <w:sz w:val="28"/>
          <w:szCs w:val="28"/>
        </w:rPr>
        <w:t>持有與使用等調查意見。交通部雖依監察院調查意見研提相關改善措施，包括將原自行開發APP之政府對公眾模式，調整為開發O</w:t>
      </w:r>
      <w:r w:rsidR="00007E62">
        <w:rPr>
          <w:bCs w:val="0"/>
          <w:noProof w:val="0"/>
          <w:sz w:val="28"/>
          <w:szCs w:val="28"/>
        </w:rPr>
        <w:t>pen</w:t>
      </w:r>
      <w:r w:rsidR="00121914" w:rsidRPr="00121914">
        <w:rPr>
          <w:rFonts w:hint="eastAsia"/>
          <w:bCs w:val="0"/>
          <w:noProof w:val="0"/>
          <w:sz w:val="28"/>
          <w:szCs w:val="28"/>
        </w:rPr>
        <w:t xml:space="preserve"> API核心模組供外界加值應用之政府</w:t>
      </w:r>
      <w:r w:rsidR="00540E3D">
        <w:rPr>
          <w:rFonts w:hint="eastAsia"/>
          <w:bCs w:val="0"/>
          <w:noProof w:val="0"/>
          <w:sz w:val="28"/>
          <w:szCs w:val="28"/>
        </w:rPr>
        <w:t>－</w:t>
      </w:r>
      <w:r w:rsidR="00121914" w:rsidRPr="00121914">
        <w:rPr>
          <w:rFonts w:hint="eastAsia"/>
          <w:bCs w:val="0"/>
          <w:noProof w:val="0"/>
          <w:sz w:val="28"/>
          <w:szCs w:val="28"/>
        </w:rPr>
        <w:t>民間企業</w:t>
      </w:r>
      <w:r w:rsidR="00540E3D">
        <w:rPr>
          <w:rFonts w:hint="eastAsia"/>
          <w:bCs w:val="0"/>
          <w:noProof w:val="0"/>
          <w:sz w:val="28"/>
          <w:szCs w:val="28"/>
        </w:rPr>
        <w:t>－</w:t>
      </w:r>
      <w:r w:rsidR="00121914" w:rsidRPr="00121914">
        <w:rPr>
          <w:rFonts w:hint="eastAsia"/>
          <w:bCs w:val="0"/>
          <w:noProof w:val="0"/>
          <w:sz w:val="28"/>
          <w:szCs w:val="28"/>
        </w:rPr>
        <w:t xml:space="preserve">一般民眾服務模式等，並建置「Taiwan </w:t>
      </w:r>
      <w:proofErr w:type="spellStart"/>
      <w:r w:rsidR="00121914" w:rsidRPr="00121914">
        <w:rPr>
          <w:rFonts w:hint="eastAsia"/>
          <w:bCs w:val="0"/>
          <w:noProof w:val="0"/>
          <w:sz w:val="28"/>
          <w:szCs w:val="28"/>
        </w:rPr>
        <w:t>MaaS</w:t>
      </w:r>
      <w:proofErr w:type="spellEnd"/>
      <w:r w:rsidR="00121914" w:rsidRPr="00121914">
        <w:rPr>
          <w:rFonts w:hint="eastAsia"/>
          <w:bCs w:val="0"/>
          <w:noProof w:val="0"/>
          <w:sz w:val="28"/>
          <w:szCs w:val="28"/>
        </w:rPr>
        <w:t xml:space="preserve"> Open API開創交通新商模」系統（圖</w:t>
      </w:r>
      <w:r w:rsidR="00682005">
        <w:rPr>
          <w:rFonts w:hint="eastAsia"/>
          <w:bCs w:val="0"/>
          <w:noProof w:val="0"/>
          <w:sz w:val="28"/>
          <w:szCs w:val="28"/>
        </w:rPr>
        <w:t>6</w:t>
      </w:r>
      <w:r w:rsidR="00121914" w:rsidRPr="00121914">
        <w:rPr>
          <w:rFonts w:hint="eastAsia"/>
          <w:bCs w:val="0"/>
          <w:noProof w:val="0"/>
          <w:sz w:val="28"/>
          <w:szCs w:val="28"/>
        </w:rPr>
        <w:t>），開發公共運輸旅運規劃功能、城際運輸票務整合功能、運具服務提供者整合、預約共乘接送平臺功能、共乘媒合功能等5個Open API服務核心模組，惟據該部統計截至113年2月29日止資料，各模組被呼叫（應用）次數依序為252萬6,740次、83萬3,102次、950次、3萬7,428次及3,583次。被呼叫次數最高與最低模組差距高達252萬餘次，且各模組間被呼叫次數亦有顯著差距，部分模組之實用性尚待檢討與強化，不利達成減少私有運具之持有與使用等計畫目標，經函請交通部督促研謀</w:t>
      </w:r>
      <w:r w:rsidR="00121914" w:rsidRPr="00121914">
        <w:rPr>
          <w:rFonts w:hint="eastAsia"/>
          <w:bCs w:val="0"/>
          <w:noProof w:val="0"/>
          <w:sz w:val="28"/>
          <w:szCs w:val="28"/>
        </w:rPr>
        <w:lastRenderedPageBreak/>
        <w:t>改善</w:t>
      </w:r>
      <w:r w:rsidR="001B3DA4" w:rsidRPr="008C68C9">
        <w:rPr>
          <w:rFonts w:hint="eastAsia"/>
          <w:bCs w:val="0"/>
          <w:noProof w:val="0"/>
          <w:sz w:val="28"/>
          <w:szCs w:val="28"/>
        </w:rPr>
        <w:t>，積極推動相關加值應用，以增進各項開發模組使用效能。</w:t>
      </w:r>
      <w:r w:rsidR="00482E76" w:rsidRPr="00482E76">
        <w:rPr>
          <w:rFonts w:hint="eastAsia"/>
          <w:bCs w:val="0"/>
          <w:noProof w:val="0"/>
          <w:sz w:val="28"/>
          <w:szCs w:val="28"/>
        </w:rPr>
        <w:t>【詳總決算審核報告第2冊丙、拾肆、交通部主管項下重要審核意見（</w:t>
      </w:r>
      <w:r w:rsidR="0073770B">
        <w:rPr>
          <w:rFonts w:hint="eastAsia"/>
          <w:bCs w:val="0"/>
          <w:noProof w:val="0"/>
          <w:sz w:val="28"/>
          <w:szCs w:val="28"/>
        </w:rPr>
        <w:t>十</w:t>
      </w:r>
      <w:r w:rsidR="00482E76" w:rsidRPr="00482E76">
        <w:rPr>
          <w:rFonts w:hint="eastAsia"/>
          <w:bCs w:val="0"/>
          <w:noProof w:val="0"/>
          <w:sz w:val="28"/>
          <w:szCs w:val="28"/>
        </w:rPr>
        <w:t>）</w:t>
      </w:r>
      <w:r w:rsidR="0073770B">
        <w:rPr>
          <w:rFonts w:hint="eastAsia"/>
          <w:bCs w:val="0"/>
          <w:noProof w:val="0"/>
          <w:sz w:val="28"/>
          <w:szCs w:val="28"/>
        </w:rPr>
        <w:t>2</w:t>
      </w:r>
      <w:r w:rsidR="00482E76" w:rsidRPr="00482E76">
        <w:rPr>
          <w:rFonts w:hint="eastAsia"/>
          <w:bCs w:val="0"/>
          <w:noProof w:val="0"/>
          <w:sz w:val="28"/>
          <w:szCs w:val="28"/>
        </w:rPr>
        <w:t>.】</w:t>
      </w:r>
    </w:p>
    <w:p w14:paraId="7DF77ED0" w14:textId="4A3673FE" w:rsidR="00E000EF" w:rsidRPr="008C68C9" w:rsidRDefault="00E000EF" w:rsidP="00E601EF">
      <w:pPr>
        <w:pStyle w:val="ac"/>
        <w:overflowPunct w:val="0"/>
        <w:adjustRightInd w:val="0"/>
        <w:snapToGrid w:val="0"/>
        <w:spacing w:beforeLines="100" w:before="240" w:afterLines="50" w:after="120" w:line="500" w:lineRule="exact"/>
        <w:ind w:leftChars="200" w:left="480" w:firstLineChars="0" w:firstLine="0"/>
        <w:rPr>
          <w:rFonts w:hAnsi="標楷體"/>
          <w:b/>
          <w:sz w:val="32"/>
          <w:szCs w:val="32"/>
        </w:rPr>
      </w:pPr>
      <w:r w:rsidRPr="008C68C9">
        <w:rPr>
          <w:rFonts w:hAnsi="標楷體" w:hint="eastAsia"/>
          <w:b/>
          <w:sz w:val="32"/>
          <w:szCs w:val="32"/>
        </w:rPr>
        <w:t>（</w:t>
      </w:r>
      <w:r>
        <w:rPr>
          <w:rFonts w:hAnsi="標楷體" w:hint="eastAsia"/>
          <w:b/>
          <w:sz w:val="32"/>
          <w:szCs w:val="32"/>
        </w:rPr>
        <w:t>四</w:t>
      </w:r>
      <w:r w:rsidRPr="008C68C9">
        <w:rPr>
          <w:rFonts w:hAnsi="標楷體" w:hint="eastAsia"/>
          <w:b/>
          <w:sz w:val="32"/>
          <w:szCs w:val="32"/>
        </w:rPr>
        <w:t xml:space="preserve">）　</w:t>
      </w:r>
      <w:r w:rsidR="00647BDF" w:rsidRPr="00647BDF">
        <w:rPr>
          <w:rFonts w:hAnsi="標楷體" w:hint="eastAsia"/>
          <w:b/>
          <w:sz w:val="32"/>
          <w:szCs w:val="32"/>
        </w:rPr>
        <w:t>改善偏鄉運輸</w:t>
      </w:r>
      <w:r w:rsidRPr="008C68C9">
        <w:rPr>
          <w:rFonts w:hAnsi="標楷體" w:hint="eastAsia"/>
          <w:b/>
          <w:sz w:val="32"/>
          <w:szCs w:val="32"/>
        </w:rPr>
        <w:t>方面</w:t>
      </w:r>
    </w:p>
    <w:p w14:paraId="7D9D9096" w14:textId="2448C3A9" w:rsidR="00E000EF" w:rsidRPr="001C10AF" w:rsidRDefault="00D07CFF" w:rsidP="00E601EF">
      <w:pPr>
        <w:pStyle w:val="af0"/>
        <w:widowControl/>
        <w:overflowPunct w:val="0"/>
        <w:spacing w:beforeLines="0" w:afterLines="0" w:line="500" w:lineRule="exact"/>
        <w:ind w:firstLine="560"/>
        <w:rPr>
          <w:b w:val="0"/>
          <w:noProof/>
          <w:szCs w:val="32"/>
        </w:rPr>
      </w:pPr>
      <w:r w:rsidRPr="00A33509">
        <w:rPr>
          <w:rFonts w:ascii="標楷體" w:hAnsi="標楷體" w:cs="Times New Roman" w:hint="eastAsia"/>
          <w:b w:val="0"/>
          <w:bCs w:val="0"/>
          <w:kern w:val="0"/>
        </w:rPr>
        <w:t>依</w:t>
      </w:r>
      <w:r w:rsidRPr="00A33509">
        <w:rPr>
          <w:rFonts w:ascii="標楷體" w:hAnsi="標楷體" w:cs="Times New Roman"/>
          <w:b w:val="0"/>
          <w:bCs w:val="0"/>
          <w:kern w:val="0"/>
        </w:rPr>
        <w:t>ITS</w:t>
      </w:r>
      <w:r w:rsidRPr="00A33509">
        <w:rPr>
          <w:rFonts w:ascii="標楷體" w:hAnsi="標楷體" w:cs="Times New Roman" w:hint="eastAsia"/>
          <w:b w:val="0"/>
          <w:bCs w:val="0"/>
          <w:kern w:val="0"/>
        </w:rPr>
        <w:t>第2期計畫壹、四、（</w:t>
      </w:r>
      <w:r>
        <w:rPr>
          <w:rFonts w:ascii="標楷體" w:hAnsi="標楷體" w:cs="Times New Roman" w:hint="eastAsia"/>
          <w:b w:val="0"/>
          <w:bCs w:val="0"/>
          <w:kern w:val="0"/>
        </w:rPr>
        <w:t>四</w:t>
      </w:r>
      <w:r w:rsidRPr="00A33509">
        <w:rPr>
          <w:rFonts w:ascii="標楷體" w:hAnsi="標楷體" w:cs="Times New Roman" w:hint="eastAsia"/>
          <w:b w:val="0"/>
          <w:bCs w:val="0"/>
          <w:kern w:val="0"/>
        </w:rPr>
        <w:t>）列載，</w:t>
      </w:r>
      <w:r w:rsidRPr="00D07CFF">
        <w:rPr>
          <w:rFonts w:ascii="標楷體" w:hAnsi="標楷體" w:cs="Times New Roman"/>
          <w:b w:val="0"/>
          <w:bCs w:val="0"/>
          <w:kern w:val="0"/>
        </w:rPr>
        <w:t>偏遠地區常因居民較少且分散，公共運輸經營不易，以致公共運輸涵蓋率偏低，無法滿足基本行</w:t>
      </w:r>
      <w:r w:rsidR="004700A8">
        <w:rPr>
          <w:rFonts w:ascii="標楷體" w:hAnsi="標楷體" w:cs="Times New Roman" w:hint="eastAsia"/>
          <w:b w:val="0"/>
          <w:bCs w:val="0"/>
          <w:kern w:val="0"/>
        </w:rPr>
        <w:t>之</w:t>
      </w:r>
      <w:r w:rsidRPr="00D07CFF">
        <w:rPr>
          <w:rFonts w:ascii="標楷體" w:hAnsi="標楷體" w:cs="Times New Roman"/>
          <w:b w:val="0"/>
          <w:bCs w:val="0"/>
          <w:kern w:val="0"/>
        </w:rPr>
        <w:t>需求。在居民生活型態上，年輕人多離鄉</w:t>
      </w:r>
      <w:r w:rsidR="004700A8">
        <w:rPr>
          <w:rFonts w:ascii="標楷體" w:hAnsi="標楷體" w:cs="Times New Roman" w:hint="eastAsia"/>
          <w:b w:val="0"/>
          <w:bCs w:val="0"/>
          <w:kern w:val="0"/>
        </w:rPr>
        <w:t>至</w:t>
      </w:r>
      <w:r w:rsidRPr="00D07CFF">
        <w:rPr>
          <w:rFonts w:ascii="標楷體" w:hAnsi="標楷體" w:cs="Times New Roman"/>
          <w:b w:val="0"/>
          <w:bCs w:val="0"/>
          <w:kern w:val="0"/>
        </w:rPr>
        <w:t>外地謀生，在地老人、學生、經濟弱勢族群</w:t>
      </w:r>
      <w:r w:rsidR="004700A8">
        <w:rPr>
          <w:rFonts w:ascii="標楷體" w:hAnsi="標楷體" w:cs="Times New Roman" w:hint="eastAsia"/>
          <w:b w:val="0"/>
          <w:bCs w:val="0"/>
          <w:kern w:val="0"/>
        </w:rPr>
        <w:t>於</w:t>
      </w:r>
      <w:r w:rsidRPr="00D07CFF">
        <w:rPr>
          <w:rFonts w:ascii="標楷體" w:hAnsi="標楷體" w:cs="Times New Roman"/>
          <w:b w:val="0"/>
          <w:bCs w:val="0"/>
          <w:kern w:val="0"/>
        </w:rPr>
        <w:t>缺乏公共運輸服務下，就醫、就學或通勤僅能使用私人運具或計程車，許多地區</w:t>
      </w:r>
      <w:r w:rsidR="004700A8" w:rsidRPr="00D07CFF">
        <w:rPr>
          <w:rFonts w:ascii="標楷體" w:hAnsi="標楷體" w:cs="Times New Roman"/>
          <w:b w:val="0"/>
          <w:bCs w:val="0"/>
          <w:kern w:val="0"/>
        </w:rPr>
        <w:t>甚至</w:t>
      </w:r>
      <w:r w:rsidRPr="00D07CFF">
        <w:rPr>
          <w:rFonts w:ascii="標楷體" w:hAnsi="標楷體" w:cs="Times New Roman"/>
          <w:b w:val="0"/>
          <w:bCs w:val="0"/>
          <w:kern w:val="0"/>
        </w:rPr>
        <w:t>連合法</w:t>
      </w:r>
      <w:r w:rsidRPr="00D07CFF">
        <w:rPr>
          <w:rFonts w:ascii="標楷體" w:hAnsi="標楷體" w:cs="Times New Roman" w:hint="eastAsia"/>
          <w:b w:val="0"/>
          <w:bCs w:val="0"/>
          <w:kern w:val="0"/>
        </w:rPr>
        <w:t>之</w:t>
      </w:r>
      <w:r w:rsidRPr="00D07CFF">
        <w:rPr>
          <w:rFonts w:ascii="標楷體" w:hAnsi="標楷體" w:cs="Times New Roman"/>
          <w:b w:val="0"/>
          <w:bCs w:val="0"/>
          <w:kern w:val="0"/>
        </w:rPr>
        <w:t>計程車服務都不存在，導致當地居民寸步難行。</w:t>
      </w:r>
      <w:r>
        <w:rPr>
          <w:rFonts w:ascii="標楷體" w:hAnsi="標楷體" w:cs="Times New Roman" w:hint="eastAsia"/>
          <w:b w:val="0"/>
          <w:bCs w:val="0"/>
          <w:kern w:val="0"/>
        </w:rPr>
        <w:t>為</w:t>
      </w:r>
      <w:r w:rsidR="00647BDF" w:rsidRPr="00647BDF">
        <w:rPr>
          <w:rFonts w:ascii="標楷體" w:hAnsi="標楷體" w:cs="Times New Roman" w:hint="eastAsia"/>
          <w:b w:val="0"/>
          <w:bCs w:val="0"/>
          <w:kern w:val="0"/>
        </w:rPr>
        <w:t>改善</w:t>
      </w:r>
      <w:r>
        <w:rPr>
          <w:rFonts w:ascii="標楷體" w:hAnsi="標楷體" w:cs="Times New Roman" w:hint="eastAsia"/>
          <w:b w:val="0"/>
          <w:bCs w:val="0"/>
          <w:kern w:val="0"/>
        </w:rPr>
        <w:t>前述</w:t>
      </w:r>
      <w:r w:rsidR="00647BDF" w:rsidRPr="00647BDF">
        <w:rPr>
          <w:rFonts w:ascii="標楷體" w:hAnsi="標楷體" w:cs="Times New Roman" w:hint="eastAsia"/>
          <w:b w:val="0"/>
          <w:bCs w:val="0"/>
          <w:kern w:val="0"/>
        </w:rPr>
        <w:t>偏鄉運輸</w:t>
      </w:r>
      <w:r>
        <w:rPr>
          <w:rFonts w:ascii="標楷體" w:hAnsi="標楷體" w:cs="Times New Roman" w:hint="eastAsia"/>
          <w:b w:val="0"/>
          <w:bCs w:val="0"/>
          <w:kern w:val="0"/>
        </w:rPr>
        <w:t>問題，交通部</w:t>
      </w:r>
      <w:r w:rsidRPr="00D07CFF">
        <w:rPr>
          <w:rFonts w:ascii="標楷體" w:hAnsi="標楷體" w:cs="Times New Roman" w:hint="eastAsia"/>
          <w:b w:val="0"/>
          <w:bCs w:val="0"/>
          <w:kern w:val="0"/>
        </w:rPr>
        <w:t>補助地方政府辦理營造永續與幸福運輸服務計畫</w:t>
      </w:r>
      <w:r w:rsidRPr="008C68C9">
        <w:rPr>
          <w:rFonts w:ascii="標楷體" w:hAnsi="標楷體" w:cs="Times New Roman" w:hint="eastAsia"/>
          <w:b w:val="0"/>
          <w:bCs w:val="0"/>
          <w:kern w:val="0"/>
        </w:rPr>
        <w:t>。經查執行情形，核有下列事項：</w:t>
      </w:r>
    </w:p>
    <w:p w14:paraId="7EE081C2" w14:textId="5A028BCB" w:rsidR="000351DA" w:rsidRPr="00482E76" w:rsidRDefault="00BB499D" w:rsidP="0071794C">
      <w:pPr>
        <w:pStyle w:val="1-12"/>
        <w:spacing w:line="480" w:lineRule="exact"/>
        <w:ind w:firstLine="1261"/>
        <w:rPr>
          <w:bCs w:val="0"/>
          <w:noProof w:val="0"/>
          <w:sz w:val="28"/>
          <w:szCs w:val="28"/>
        </w:rPr>
      </w:pPr>
      <w:r w:rsidRPr="00A818D8">
        <w:rPr>
          <w:rFonts w:hint="eastAsia"/>
          <w:b/>
          <w:sz w:val="28"/>
        </w:rPr>
        <w:t>補助地方政府辦理營造永續與幸福運輸服務計畫，以改善偏鄉及行動不便民眾旅運品質，惟部分縣市建置系統或設備使用效益欠佳，影響計畫目標之達成：</w:t>
      </w:r>
      <w:r w:rsidRPr="00A818D8">
        <w:rPr>
          <w:rFonts w:hint="eastAsia"/>
          <w:bCs w:val="0"/>
          <w:noProof w:val="0"/>
          <w:sz w:val="28"/>
          <w:szCs w:val="28"/>
        </w:rPr>
        <w:t>交通部考量當前大眾運輸旅行規劃多以一般民眾為主要對象，為兼顧偏鄉及行動不便等弱勢族群之旅運需求，於ITS第2期計畫中推動「營造永續與幸福運輸服務」工作項目，補助地方政府辦理偏鄉準公共運輸服務模式擴散、偏鄉公共運輸營運品質提升、弱勢者智慧交通服務應用、運用大數據進行運輸整合規劃等4項工作，經本部所屬地方審計處室抽查發現，部分縣市建置偏鄉或行動不便者公共運輸相關資訊系統或平臺之使用效益尚待提升，舉如：臺東縣政府建置</w:t>
      </w:r>
      <w:proofErr w:type="spellStart"/>
      <w:r w:rsidRPr="00A818D8">
        <w:rPr>
          <w:rFonts w:hint="eastAsia"/>
          <w:bCs w:val="0"/>
          <w:noProof w:val="0"/>
          <w:sz w:val="28"/>
          <w:szCs w:val="28"/>
        </w:rPr>
        <w:t>TTUber</w:t>
      </w:r>
      <w:proofErr w:type="spellEnd"/>
      <w:r w:rsidRPr="00A818D8">
        <w:rPr>
          <w:rFonts w:hint="eastAsia"/>
          <w:bCs w:val="0"/>
          <w:noProof w:val="0"/>
          <w:sz w:val="28"/>
          <w:szCs w:val="28"/>
        </w:rPr>
        <w:t>及TTGO交通預約媒合平臺，於「填補偏鄉公共運輸空白地帶」績效指標，112年度實際達成323人次，占目標15,000人次之比率僅2.15％，其餘「提升公共運輸使用比率」等績效指標則尚無實際值，與計畫預期目標存有極大落差；自112年10月31日起至113年2月22日止，無民眾運用平臺預約幸福巴士接駁服務；TTGO在地接駁服務自113年1月5日上線起至同年2月22日止共營運49天，接駁30趟52人次，平均1天僅接駁0.61趟1.06人次，民眾運用媒合平臺預約接駁情形並不踴躍。另花蓮縣政府建置智慧化管理系統，以簡化鄉鎮公所或民間團體提案申請補助相關作業，惟僅有壽豐鄉及豐濱鄉公所運用管理系統提案申請補助，其餘單位並未使用，系統使用效益欠佳，經函請交通部督促</w:t>
      </w:r>
      <w:r w:rsidR="007F450B">
        <w:rPr>
          <w:rFonts w:hint="eastAsia"/>
          <w:bCs w:val="0"/>
          <w:noProof w:val="0"/>
          <w:sz w:val="28"/>
          <w:szCs w:val="28"/>
        </w:rPr>
        <w:t>檢討</w:t>
      </w:r>
      <w:r w:rsidR="001B3DA4" w:rsidRPr="008C68C9">
        <w:rPr>
          <w:rFonts w:hint="eastAsia"/>
          <w:bCs w:val="0"/>
          <w:noProof w:val="0"/>
          <w:sz w:val="28"/>
          <w:szCs w:val="28"/>
        </w:rPr>
        <w:t>深入研析效益偏低之原委</w:t>
      </w:r>
      <w:r w:rsidR="007F450B">
        <w:rPr>
          <w:rFonts w:hint="eastAsia"/>
          <w:bCs w:val="0"/>
          <w:noProof w:val="0"/>
          <w:sz w:val="28"/>
          <w:szCs w:val="28"/>
        </w:rPr>
        <w:t>，研謀</w:t>
      </w:r>
      <w:r w:rsidR="001B3DA4" w:rsidRPr="008C68C9">
        <w:rPr>
          <w:rFonts w:hint="eastAsia"/>
          <w:bCs w:val="0"/>
          <w:noProof w:val="0"/>
          <w:sz w:val="28"/>
          <w:szCs w:val="28"/>
        </w:rPr>
        <w:t>因應對策，並</w:t>
      </w:r>
      <w:r w:rsidR="001B3DA4" w:rsidRPr="008C68C9">
        <w:rPr>
          <w:bCs w:val="0"/>
          <w:noProof w:val="0"/>
          <w:sz w:val="28"/>
          <w:szCs w:val="28"/>
        </w:rPr>
        <w:t>加強補助計畫之審核，落實</w:t>
      </w:r>
      <w:r w:rsidR="001B3DA4" w:rsidRPr="008C68C9">
        <w:rPr>
          <w:rFonts w:hint="eastAsia"/>
          <w:bCs w:val="0"/>
          <w:noProof w:val="0"/>
          <w:sz w:val="28"/>
          <w:szCs w:val="28"/>
        </w:rPr>
        <w:t>使用</w:t>
      </w:r>
      <w:r w:rsidR="001B3DA4" w:rsidRPr="008C68C9">
        <w:rPr>
          <w:bCs w:val="0"/>
          <w:noProof w:val="0"/>
          <w:sz w:val="28"/>
          <w:szCs w:val="28"/>
        </w:rPr>
        <w:t>效益之</w:t>
      </w:r>
      <w:r w:rsidR="001B3DA4" w:rsidRPr="008C68C9">
        <w:rPr>
          <w:rFonts w:hint="eastAsia"/>
          <w:bCs w:val="0"/>
          <w:noProof w:val="0"/>
          <w:sz w:val="28"/>
          <w:szCs w:val="28"/>
        </w:rPr>
        <w:t>管</w:t>
      </w:r>
      <w:r w:rsidR="001B3DA4" w:rsidRPr="008C68C9">
        <w:rPr>
          <w:bCs w:val="0"/>
          <w:noProof w:val="0"/>
          <w:sz w:val="28"/>
          <w:szCs w:val="28"/>
        </w:rPr>
        <w:t>考</w:t>
      </w:r>
      <w:r w:rsidR="001B3DA4" w:rsidRPr="008C68C9">
        <w:rPr>
          <w:rFonts w:hint="eastAsia"/>
          <w:bCs w:val="0"/>
          <w:noProof w:val="0"/>
          <w:sz w:val="28"/>
          <w:szCs w:val="28"/>
        </w:rPr>
        <w:t>，以提升補助效益。</w:t>
      </w:r>
      <w:r w:rsidR="00482E76" w:rsidRPr="00482E76">
        <w:rPr>
          <w:rFonts w:hint="eastAsia"/>
          <w:bCs w:val="0"/>
          <w:noProof w:val="0"/>
          <w:sz w:val="28"/>
          <w:szCs w:val="28"/>
        </w:rPr>
        <w:t>【詳總決算審核報告第2冊丙、拾肆、交通部主管項下重要審核意見（</w:t>
      </w:r>
      <w:r w:rsidR="0073770B">
        <w:rPr>
          <w:rFonts w:hint="eastAsia"/>
          <w:bCs w:val="0"/>
          <w:noProof w:val="0"/>
          <w:sz w:val="28"/>
          <w:szCs w:val="28"/>
        </w:rPr>
        <w:t>十</w:t>
      </w:r>
      <w:r w:rsidR="00482E76" w:rsidRPr="00482E76">
        <w:rPr>
          <w:rFonts w:hint="eastAsia"/>
          <w:bCs w:val="0"/>
          <w:noProof w:val="0"/>
          <w:sz w:val="28"/>
          <w:szCs w:val="28"/>
        </w:rPr>
        <w:t>）</w:t>
      </w:r>
      <w:r w:rsidR="0073770B">
        <w:rPr>
          <w:rFonts w:hint="eastAsia"/>
          <w:bCs w:val="0"/>
          <w:noProof w:val="0"/>
          <w:sz w:val="28"/>
          <w:szCs w:val="28"/>
        </w:rPr>
        <w:t>3</w:t>
      </w:r>
      <w:r w:rsidR="00482E76" w:rsidRPr="00482E76">
        <w:rPr>
          <w:rFonts w:hint="eastAsia"/>
          <w:bCs w:val="0"/>
          <w:noProof w:val="0"/>
          <w:sz w:val="28"/>
          <w:szCs w:val="28"/>
        </w:rPr>
        <w:t>.】</w:t>
      </w:r>
    </w:p>
    <w:p w14:paraId="01231986" w14:textId="4C6BD11F" w:rsidR="00D36B2E" w:rsidRPr="008C68C9" w:rsidRDefault="000C5B74" w:rsidP="0062716D">
      <w:pPr>
        <w:pStyle w:val="ac"/>
        <w:overflowPunct w:val="0"/>
        <w:adjustRightInd w:val="0"/>
        <w:snapToGrid w:val="0"/>
        <w:spacing w:beforeLines="100" w:before="240" w:afterLines="50" w:after="120" w:line="500" w:lineRule="exact"/>
        <w:ind w:leftChars="200" w:left="480" w:firstLineChars="0" w:firstLine="0"/>
        <w:rPr>
          <w:rFonts w:hAnsi="標楷體"/>
          <w:b/>
          <w:sz w:val="32"/>
          <w:szCs w:val="32"/>
        </w:rPr>
      </w:pPr>
      <w:r w:rsidRPr="008C68C9">
        <w:rPr>
          <w:rFonts w:hAnsi="標楷體" w:hint="eastAsia"/>
          <w:b/>
          <w:sz w:val="32"/>
          <w:szCs w:val="32"/>
        </w:rPr>
        <w:lastRenderedPageBreak/>
        <w:t>（</w:t>
      </w:r>
      <w:r w:rsidR="00D07CFF">
        <w:rPr>
          <w:rFonts w:hAnsi="標楷體" w:hint="eastAsia"/>
          <w:b/>
          <w:sz w:val="32"/>
          <w:szCs w:val="32"/>
        </w:rPr>
        <w:t>五</w:t>
      </w:r>
      <w:r w:rsidRPr="008C68C9">
        <w:rPr>
          <w:rFonts w:hAnsi="標楷體" w:hint="eastAsia"/>
          <w:b/>
          <w:sz w:val="32"/>
          <w:szCs w:val="32"/>
        </w:rPr>
        <w:t>）</w:t>
      </w:r>
      <w:r w:rsidR="0087442C" w:rsidRPr="008C68C9">
        <w:rPr>
          <w:rFonts w:hAnsi="標楷體" w:hint="eastAsia"/>
          <w:b/>
          <w:sz w:val="32"/>
          <w:szCs w:val="32"/>
        </w:rPr>
        <w:t xml:space="preserve">　</w:t>
      </w:r>
      <w:r w:rsidR="0030219B" w:rsidRPr="008C68C9">
        <w:rPr>
          <w:rFonts w:hAnsi="標楷體" w:hint="eastAsia"/>
          <w:b/>
          <w:sz w:val="32"/>
          <w:szCs w:val="32"/>
        </w:rPr>
        <w:t>應用新興科技方面</w:t>
      </w:r>
    </w:p>
    <w:p w14:paraId="6BF91E04" w14:textId="4436261C" w:rsidR="00FE1250" w:rsidRPr="00683325" w:rsidRDefault="00306872" w:rsidP="0062716D">
      <w:pPr>
        <w:pStyle w:val="af0"/>
        <w:widowControl/>
        <w:overflowPunct w:val="0"/>
        <w:spacing w:beforeLines="0" w:afterLines="0" w:line="500" w:lineRule="exact"/>
        <w:ind w:firstLine="560"/>
        <w:rPr>
          <w:rFonts w:ascii="標楷體" w:hAnsi="標楷體" w:cs="Times New Roman"/>
          <w:b w:val="0"/>
          <w:bCs w:val="0"/>
          <w:kern w:val="0"/>
        </w:rPr>
      </w:pPr>
      <w:r w:rsidRPr="00683325">
        <w:rPr>
          <w:rFonts w:ascii="標楷體" w:hAnsi="標楷體" w:cs="Times New Roman" w:hint="eastAsia"/>
          <w:b w:val="0"/>
          <w:bCs w:val="0"/>
          <w:kern w:val="0"/>
        </w:rPr>
        <w:t>全球都市化趨勢帶來人車流動之挑戰，5G基礎設施布建及物聯網技術日趨成熟，已成為智慧運輸發展之主要驅動力，世界各國尤其重視車聯網與自駕車之應用。</w:t>
      </w:r>
      <w:r w:rsidR="00683325" w:rsidRPr="00683325">
        <w:rPr>
          <w:rFonts w:ascii="標楷體" w:hAnsi="標楷體" w:cs="Times New Roman" w:hint="eastAsia"/>
          <w:b w:val="0"/>
          <w:bCs w:val="0"/>
          <w:kern w:val="0"/>
        </w:rPr>
        <w:t>交通部為</w:t>
      </w:r>
      <w:r w:rsidR="00683325" w:rsidRPr="00683325">
        <w:rPr>
          <w:rFonts w:ascii="標楷體" w:hAnsi="標楷體" w:cs="Times New Roman"/>
          <w:b w:val="0"/>
          <w:bCs w:val="0"/>
          <w:kern w:val="0"/>
        </w:rPr>
        <w:t>鼓勵創新與健全產業發展環境</w:t>
      </w:r>
      <w:r w:rsidR="00683325" w:rsidRPr="00683325">
        <w:rPr>
          <w:rFonts w:ascii="標楷體" w:hAnsi="標楷體" w:cs="Times New Roman" w:hint="eastAsia"/>
          <w:b w:val="0"/>
          <w:bCs w:val="0"/>
          <w:kern w:val="0"/>
        </w:rPr>
        <w:t>，</w:t>
      </w:r>
      <w:r w:rsidR="00C97F07">
        <w:rPr>
          <w:rFonts w:ascii="標楷體" w:hAnsi="標楷體" w:cs="Times New Roman" w:hint="eastAsia"/>
          <w:b w:val="0"/>
          <w:bCs w:val="0"/>
          <w:kern w:val="0"/>
        </w:rPr>
        <w:t>以ITS第1期及第2期計畫經費</w:t>
      </w:r>
      <w:r w:rsidR="00E57108" w:rsidRPr="00683325">
        <w:rPr>
          <w:rFonts w:ascii="標楷體" w:hAnsi="標楷體" w:cs="Times New Roman" w:hint="eastAsia"/>
          <w:b w:val="0"/>
          <w:bCs w:val="0"/>
          <w:kern w:val="0"/>
        </w:rPr>
        <w:t>補助地方政府辦理自駕車相關實驗測試計畫</w:t>
      </w:r>
      <w:r w:rsidR="004B641E">
        <w:rPr>
          <w:rFonts w:ascii="標楷體" w:hAnsi="標楷體" w:cs="Times New Roman" w:hint="eastAsia"/>
          <w:b w:val="0"/>
          <w:bCs w:val="0"/>
          <w:kern w:val="0"/>
        </w:rPr>
        <w:t>等</w:t>
      </w:r>
      <w:r w:rsidR="00E57108" w:rsidRPr="00683325">
        <w:rPr>
          <w:rFonts w:ascii="標楷體" w:hAnsi="標楷體" w:cs="Times New Roman" w:hint="eastAsia"/>
          <w:b w:val="0"/>
          <w:bCs w:val="0"/>
          <w:kern w:val="0"/>
        </w:rPr>
        <w:t>。經查執行情形，</w:t>
      </w:r>
      <w:r w:rsidR="00E57108" w:rsidRPr="00683325">
        <w:rPr>
          <w:rFonts w:ascii="標楷體" w:hAnsi="標楷體" w:cs="Times New Roman"/>
          <w:b w:val="0"/>
          <w:bCs w:val="0"/>
          <w:kern w:val="0"/>
        </w:rPr>
        <w:t>核有</w:t>
      </w:r>
      <w:r w:rsidR="00E57108" w:rsidRPr="00683325">
        <w:rPr>
          <w:rFonts w:ascii="標楷體" w:hAnsi="標楷體" w:cs="Times New Roman" w:hint="eastAsia"/>
          <w:b w:val="0"/>
          <w:bCs w:val="0"/>
          <w:kern w:val="0"/>
        </w:rPr>
        <w:t>下列事項：</w:t>
      </w:r>
    </w:p>
    <w:tbl>
      <w:tblPr>
        <w:tblStyle w:val="a5"/>
        <w:tblpPr w:leftFromText="180" w:rightFromText="180" w:vertAnchor="text" w:horzAnchor="page" w:tblpX="3961" w:tblpY="3164"/>
        <w:tblW w:w="0" w:type="auto"/>
        <w:tblLook w:val="04A0" w:firstRow="1" w:lastRow="0" w:firstColumn="1" w:lastColumn="0" w:noHBand="0" w:noVBand="1"/>
      </w:tblPr>
      <w:tblGrid>
        <w:gridCol w:w="728"/>
        <w:gridCol w:w="1708"/>
        <w:gridCol w:w="761"/>
        <w:gridCol w:w="3478"/>
      </w:tblGrid>
      <w:tr w:rsidR="0062716D" w:rsidRPr="00D95A8F" w14:paraId="04A198E7" w14:textId="77777777" w:rsidTr="002052E8">
        <w:tc>
          <w:tcPr>
            <w:tcW w:w="6675" w:type="dxa"/>
            <w:gridSpan w:val="4"/>
            <w:tcBorders>
              <w:top w:val="nil"/>
              <w:left w:val="nil"/>
              <w:bottom w:val="single" w:sz="4" w:space="0" w:color="auto"/>
              <w:right w:val="nil"/>
            </w:tcBorders>
          </w:tcPr>
          <w:p w14:paraId="48541106" w14:textId="77777777" w:rsidR="0062716D" w:rsidRDefault="0062716D" w:rsidP="002052E8">
            <w:pPr>
              <w:spacing w:beforeLines="10" w:before="24" w:afterLines="20" w:after="48" w:line="240" w:lineRule="exact"/>
              <w:ind w:left="-23" w:right="-23"/>
              <w:jc w:val="center"/>
              <w:rPr>
                <w:rFonts w:ascii="標楷體" w:eastAsia="標楷體" w:hAnsi="標楷體"/>
                <w:b/>
              </w:rPr>
            </w:pPr>
            <w:r>
              <w:rPr>
                <w:rFonts w:ascii="標楷體" w:eastAsia="標楷體" w:hAnsi="標楷體" w:hint="eastAsia"/>
                <w:b/>
              </w:rPr>
              <w:t>表7</w:t>
            </w:r>
            <w:r w:rsidRPr="00A67400">
              <w:rPr>
                <w:rFonts w:ascii="標楷體" w:eastAsia="標楷體" w:hAnsi="標楷體" w:hint="eastAsia"/>
                <w:b/>
              </w:rPr>
              <w:t xml:space="preserve">　</w:t>
            </w:r>
            <w:r>
              <w:rPr>
                <w:rFonts w:ascii="標楷體" w:eastAsia="標楷體" w:hAnsi="標楷體" w:hint="eastAsia"/>
                <w:b/>
              </w:rPr>
              <w:t>交通部補助地方政府辦理自駕車</w:t>
            </w:r>
            <w:r w:rsidRPr="00AE3217">
              <w:rPr>
                <w:rFonts w:ascii="標楷體" w:eastAsia="標楷體" w:hAnsi="標楷體" w:hint="eastAsia"/>
                <w:b/>
              </w:rPr>
              <w:t>相關實驗測試計畫</w:t>
            </w:r>
            <w:r>
              <w:rPr>
                <w:rFonts w:ascii="標楷體" w:eastAsia="標楷體" w:hAnsi="標楷體" w:hint="eastAsia"/>
                <w:b/>
              </w:rPr>
              <w:t>案例</w:t>
            </w:r>
          </w:p>
          <w:p w14:paraId="5C1DF735" w14:textId="77777777" w:rsidR="0062716D" w:rsidRPr="00AE3217" w:rsidRDefault="0062716D" w:rsidP="002052E8">
            <w:pPr>
              <w:spacing w:afterLines="10" w:after="24" w:line="240" w:lineRule="exact"/>
              <w:ind w:left="-23" w:right="-23"/>
              <w:jc w:val="right"/>
              <w:rPr>
                <w:rFonts w:ascii="標楷體" w:eastAsia="標楷體" w:hAnsi="標楷體" w:cs="新細明體"/>
                <w:bCs/>
                <w:color w:val="000000"/>
                <w:kern w:val="0"/>
                <w:sz w:val="20"/>
                <w:szCs w:val="20"/>
              </w:rPr>
            </w:pPr>
            <w:r w:rsidRPr="00AE3217">
              <w:rPr>
                <w:rFonts w:ascii="標楷體" w:eastAsia="標楷體" w:hAnsi="標楷體" w:hint="eastAsia"/>
                <w:bCs/>
                <w:sz w:val="20"/>
                <w:szCs w:val="20"/>
              </w:rPr>
              <w:t>單位：新臺幣</w:t>
            </w:r>
            <w:r>
              <w:rPr>
                <w:rFonts w:ascii="標楷體" w:eastAsia="標楷體" w:hAnsi="標楷體" w:hint="eastAsia"/>
                <w:bCs/>
                <w:sz w:val="20"/>
                <w:szCs w:val="20"/>
              </w:rPr>
              <w:t>千</w:t>
            </w:r>
            <w:r w:rsidRPr="00AE3217">
              <w:rPr>
                <w:rFonts w:ascii="標楷體" w:eastAsia="標楷體" w:hAnsi="標楷體" w:hint="eastAsia"/>
                <w:bCs/>
                <w:sz w:val="20"/>
                <w:szCs w:val="20"/>
              </w:rPr>
              <w:t>元</w:t>
            </w:r>
          </w:p>
        </w:tc>
      </w:tr>
      <w:tr w:rsidR="0062716D" w:rsidRPr="00D95A8F" w14:paraId="5462C72C" w14:textId="77777777" w:rsidTr="002052E8">
        <w:tc>
          <w:tcPr>
            <w:tcW w:w="728" w:type="dxa"/>
            <w:tcBorders>
              <w:top w:val="single" w:sz="4" w:space="0" w:color="auto"/>
            </w:tcBorders>
            <w:shd w:val="clear" w:color="auto" w:fill="CCECFF"/>
            <w:vAlign w:val="center"/>
          </w:tcPr>
          <w:p w14:paraId="467397EE" w14:textId="77777777" w:rsidR="0062716D"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受補助政府</w:t>
            </w:r>
          </w:p>
        </w:tc>
        <w:tc>
          <w:tcPr>
            <w:tcW w:w="1708" w:type="dxa"/>
            <w:tcBorders>
              <w:top w:val="single" w:sz="4" w:space="0" w:color="auto"/>
            </w:tcBorders>
            <w:shd w:val="clear" w:color="auto" w:fill="CCECFF"/>
            <w:vAlign w:val="center"/>
          </w:tcPr>
          <w:p w14:paraId="5B986046" w14:textId="77777777" w:rsidR="0062716D" w:rsidRDefault="0062716D" w:rsidP="002052E8">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計畫名稱</w:t>
            </w:r>
          </w:p>
        </w:tc>
        <w:tc>
          <w:tcPr>
            <w:tcW w:w="761" w:type="dxa"/>
            <w:tcBorders>
              <w:top w:val="single" w:sz="4" w:space="0" w:color="auto"/>
            </w:tcBorders>
            <w:shd w:val="clear" w:color="auto" w:fill="CCECFF"/>
            <w:vAlign w:val="center"/>
          </w:tcPr>
          <w:p w14:paraId="7FB23CF6" w14:textId="77777777" w:rsidR="0062716D" w:rsidRDefault="0062716D" w:rsidP="002052E8">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核定</w:t>
            </w:r>
          </w:p>
          <w:p w14:paraId="73D999E8" w14:textId="77777777" w:rsidR="0062716D" w:rsidRDefault="0062716D" w:rsidP="002052E8">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經費</w:t>
            </w:r>
          </w:p>
        </w:tc>
        <w:tc>
          <w:tcPr>
            <w:tcW w:w="3478" w:type="dxa"/>
            <w:tcBorders>
              <w:top w:val="single" w:sz="4" w:space="0" w:color="auto"/>
            </w:tcBorders>
            <w:shd w:val="clear" w:color="auto" w:fill="CCECFF"/>
            <w:vAlign w:val="center"/>
          </w:tcPr>
          <w:p w14:paraId="7DF252E3" w14:textId="77777777" w:rsidR="0062716D" w:rsidRDefault="0062716D" w:rsidP="002052E8">
            <w:pPr>
              <w:spacing w:line="240" w:lineRule="exact"/>
              <w:ind w:left="-25" w:right="-25"/>
              <w:jc w:val="center"/>
              <w:rPr>
                <w:rFonts w:ascii="標楷體" w:eastAsia="標楷體" w:hAnsi="標楷體" w:cs="新細明體"/>
                <w:bCs/>
                <w:color w:val="000000"/>
                <w:kern w:val="0"/>
                <w:sz w:val="20"/>
                <w:szCs w:val="20"/>
              </w:rPr>
            </w:pPr>
            <w:r>
              <w:rPr>
                <w:rFonts w:ascii="標楷體" w:eastAsia="標楷體" w:hAnsi="標楷體" w:cs="新細明體" w:hint="eastAsia"/>
                <w:bCs/>
                <w:color w:val="000000"/>
                <w:kern w:val="0"/>
                <w:sz w:val="20"/>
                <w:szCs w:val="20"/>
              </w:rPr>
              <w:t>計畫內容摘要</w:t>
            </w:r>
          </w:p>
        </w:tc>
      </w:tr>
      <w:tr w:rsidR="0062716D" w:rsidRPr="00D95A8F" w14:paraId="0B1345B2" w14:textId="77777777" w:rsidTr="002052E8">
        <w:tc>
          <w:tcPr>
            <w:tcW w:w="728" w:type="dxa"/>
            <w:vMerge w:val="restart"/>
            <w:vAlign w:val="center"/>
          </w:tcPr>
          <w:p w14:paraId="6C7FD4CC" w14:textId="77777777" w:rsidR="0062716D" w:rsidRPr="00D95A8F"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新北市</w:t>
            </w:r>
          </w:p>
        </w:tc>
        <w:tc>
          <w:tcPr>
            <w:tcW w:w="1708" w:type="dxa"/>
            <w:vAlign w:val="center"/>
          </w:tcPr>
          <w:p w14:paraId="7F1392F0" w14:textId="77777777" w:rsidR="0062716D" w:rsidRPr="00D95A8F" w:rsidRDefault="0062716D" w:rsidP="002052E8">
            <w:pPr>
              <w:spacing w:line="240" w:lineRule="exact"/>
              <w:ind w:leftChars="-25" w:left="-60" w:rightChars="-25" w:right="-60"/>
              <w:jc w:val="both"/>
              <w:rPr>
                <w:rFonts w:ascii="標楷體" w:eastAsia="標楷體" w:hAnsi="標楷體" w:cs="新細明體"/>
                <w:bCs/>
                <w:color w:val="000000"/>
                <w:kern w:val="0"/>
                <w:sz w:val="20"/>
                <w:szCs w:val="20"/>
              </w:rPr>
            </w:pPr>
            <w:r w:rsidRPr="00D95A8F">
              <w:rPr>
                <w:rFonts w:ascii="標楷體" w:eastAsia="標楷體" w:hAnsi="標楷體"/>
                <w:sz w:val="20"/>
                <w:szCs w:val="20"/>
              </w:rPr>
              <w:t>新北市自動駕駛電動巴士系統測試計畫</w:t>
            </w:r>
          </w:p>
        </w:tc>
        <w:tc>
          <w:tcPr>
            <w:tcW w:w="761" w:type="dxa"/>
            <w:vAlign w:val="center"/>
          </w:tcPr>
          <w:p w14:paraId="2CF8F2B5" w14:textId="77777777" w:rsidR="0062716D" w:rsidRPr="009751F7" w:rsidRDefault="0062716D" w:rsidP="002052E8">
            <w:pPr>
              <w:spacing w:line="240" w:lineRule="exact"/>
              <w:ind w:leftChars="-25" w:left="-60" w:rightChars="-25" w:right="-60"/>
              <w:jc w:val="right"/>
              <w:rPr>
                <w:rFonts w:ascii="標楷體" w:eastAsia="標楷體" w:hAnsi="標楷體"/>
                <w:sz w:val="20"/>
                <w:szCs w:val="20"/>
              </w:rPr>
            </w:pPr>
            <w:r w:rsidRPr="00D95A8F">
              <w:rPr>
                <w:rFonts w:ascii="標楷體" w:eastAsia="標楷體" w:hAnsi="標楷體" w:hint="eastAsia"/>
                <w:sz w:val="20"/>
                <w:szCs w:val="20"/>
              </w:rPr>
              <w:t>5</w:t>
            </w:r>
            <w:r>
              <w:rPr>
                <w:rFonts w:ascii="標楷體" w:eastAsia="標楷體" w:hAnsi="標楷體" w:hint="eastAsia"/>
                <w:sz w:val="20"/>
                <w:szCs w:val="20"/>
              </w:rPr>
              <w:t>0</w:t>
            </w:r>
            <w:r w:rsidRPr="00D95A8F">
              <w:rPr>
                <w:rFonts w:ascii="標楷體" w:eastAsia="標楷體" w:hAnsi="標楷體" w:hint="eastAsia"/>
                <w:sz w:val="20"/>
                <w:szCs w:val="20"/>
              </w:rPr>
              <w:t>,000</w:t>
            </w:r>
          </w:p>
        </w:tc>
        <w:tc>
          <w:tcPr>
            <w:tcW w:w="3478" w:type="dxa"/>
          </w:tcPr>
          <w:p w14:paraId="6583C46C" w14:textId="77777777" w:rsidR="0062716D" w:rsidRPr="00D95A8F" w:rsidRDefault="0062716D" w:rsidP="002052E8">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於</w:t>
            </w:r>
            <w:r w:rsidRPr="00D95A8F">
              <w:rPr>
                <w:rFonts w:ascii="標楷體" w:eastAsia="標楷體" w:hAnsi="標楷體"/>
                <w:sz w:val="20"/>
                <w:szCs w:val="20"/>
              </w:rPr>
              <w:t>淡海新市鎮陸續布建路側及環境監測基礎設施，蒐集智駕電動巴士測試期間人、車、路等相關數據資料</w:t>
            </w:r>
            <w:r w:rsidRPr="00D95A8F">
              <w:rPr>
                <w:rFonts w:ascii="標楷體" w:eastAsia="標楷體" w:hAnsi="標楷體" w:hint="eastAsia"/>
                <w:sz w:val="20"/>
                <w:szCs w:val="20"/>
              </w:rPr>
              <w:t>。</w:t>
            </w:r>
          </w:p>
        </w:tc>
      </w:tr>
      <w:tr w:rsidR="0062716D" w:rsidRPr="00D95A8F" w14:paraId="1ADF81D6" w14:textId="77777777" w:rsidTr="002052E8">
        <w:tc>
          <w:tcPr>
            <w:tcW w:w="728" w:type="dxa"/>
            <w:vMerge/>
            <w:vAlign w:val="center"/>
          </w:tcPr>
          <w:p w14:paraId="7D6564B3" w14:textId="77777777" w:rsidR="0062716D" w:rsidRPr="00D95A8F"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p>
        </w:tc>
        <w:tc>
          <w:tcPr>
            <w:tcW w:w="1708" w:type="dxa"/>
            <w:vAlign w:val="center"/>
          </w:tcPr>
          <w:p w14:paraId="35D51938" w14:textId="77777777" w:rsidR="0062716D" w:rsidRPr="009751F7" w:rsidRDefault="0062716D" w:rsidP="002052E8">
            <w:pPr>
              <w:spacing w:line="240" w:lineRule="exact"/>
              <w:ind w:leftChars="-25" w:left="-60" w:rightChars="-25" w:right="-60"/>
              <w:jc w:val="both"/>
              <w:rPr>
                <w:rFonts w:ascii="標楷體" w:eastAsia="標楷體" w:hAnsi="標楷體"/>
                <w:sz w:val="20"/>
                <w:szCs w:val="20"/>
              </w:rPr>
            </w:pPr>
            <w:r w:rsidRPr="00D95A8F">
              <w:rPr>
                <w:rFonts w:ascii="標楷體" w:eastAsia="標楷體" w:hAnsi="標楷體"/>
                <w:sz w:val="20"/>
                <w:szCs w:val="20"/>
              </w:rPr>
              <w:t>淡海智駕電動巴士環線多車服務測試運行計畫</w:t>
            </w:r>
          </w:p>
        </w:tc>
        <w:tc>
          <w:tcPr>
            <w:tcW w:w="761" w:type="dxa"/>
            <w:vAlign w:val="center"/>
          </w:tcPr>
          <w:p w14:paraId="4B354C4A" w14:textId="77777777" w:rsidR="0062716D" w:rsidRPr="009751F7" w:rsidRDefault="0062716D" w:rsidP="002052E8">
            <w:pPr>
              <w:spacing w:line="240" w:lineRule="exact"/>
              <w:ind w:leftChars="-25" w:left="-60" w:rightChars="-25" w:right="-60"/>
              <w:jc w:val="right"/>
              <w:rPr>
                <w:rFonts w:ascii="標楷體" w:eastAsia="標楷體" w:hAnsi="標楷體"/>
                <w:sz w:val="20"/>
                <w:szCs w:val="20"/>
              </w:rPr>
            </w:pPr>
            <w:r w:rsidRPr="00D95A8F">
              <w:rPr>
                <w:rFonts w:ascii="標楷體" w:eastAsia="標楷體" w:hAnsi="標楷體" w:hint="eastAsia"/>
                <w:sz w:val="20"/>
                <w:szCs w:val="20"/>
              </w:rPr>
              <w:t>7</w:t>
            </w:r>
            <w:r>
              <w:rPr>
                <w:rFonts w:ascii="標楷體" w:eastAsia="標楷體" w:hAnsi="標楷體" w:hint="eastAsia"/>
                <w:sz w:val="20"/>
                <w:szCs w:val="20"/>
              </w:rPr>
              <w:t>2</w:t>
            </w:r>
            <w:r w:rsidRPr="00D95A8F">
              <w:rPr>
                <w:rFonts w:ascii="標楷體" w:eastAsia="標楷體" w:hAnsi="標楷體" w:hint="eastAsia"/>
                <w:sz w:val="20"/>
                <w:szCs w:val="20"/>
              </w:rPr>
              <w:t>,61</w:t>
            </w:r>
            <w:r>
              <w:rPr>
                <w:rFonts w:ascii="標楷體" w:eastAsia="標楷體" w:hAnsi="標楷體" w:hint="eastAsia"/>
                <w:sz w:val="20"/>
                <w:szCs w:val="20"/>
              </w:rPr>
              <w:t>9</w:t>
            </w:r>
          </w:p>
        </w:tc>
        <w:tc>
          <w:tcPr>
            <w:tcW w:w="3478" w:type="dxa"/>
            <w:vAlign w:val="center"/>
          </w:tcPr>
          <w:p w14:paraId="56BC8FA5" w14:textId="77777777" w:rsidR="0062716D" w:rsidRPr="00D95A8F" w:rsidRDefault="0062716D" w:rsidP="002052E8">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導入雙路線雙車輛之多車營運模式，驗證國產車輛搭載自駕系統之可行性。</w:t>
            </w:r>
          </w:p>
        </w:tc>
      </w:tr>
      <w:tr w:rsidR="0062716D" w:rsidRPr="00D95A8F" w14:paraId="1EDF1C14" w14:textId="77777777" w:rsidTr="002052E8">
        <w:tc>
          <w:tcPr>
            <w:tcW w:w="728" w:type="dxa"/>
            <w:vAlign w:val="center"/>
          </w:tcPr>
          <w:p w14:paraId="0B84C0DE" w14:textId="77777777" w:rsidR="0062716D" w:rsidRPr="00D95A8F"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臺中市</w:t>
            </w:r>
          </w:p>
        </w:tc>
        <w:tc>
          <w:tcPr>
            <w:tcW w:w="1708" w:type="dxa"/>
            <w:vAlign w:val="center"/>
          </w:tcPr>
          <w:p w14:paraId="7EE7BB1E" w14:textId="77777777" w:rsidR="0062716D" w:rsidRPr="009751F7" w:rsidRDefault="0062716D" w:rsidP="002052E8">
            <w:pPr>
              <w:spacing w:line="240" w:lineRule="exact"/>
              <w:ind w:leftChars="-25" w:left="-60" w:rightChars="-25" w:right="-60"/>
              <w:jc w:val="both"/>
              <w:rPr>
                <w:rFonts w:ascii="標楷體" w:eastAsia="標楷體" w:hAnsi="標楷體"/>
                <w:sz w:val="20"/>
                <w:szCs w:val="20"/>
              </w:rPr>
            </w:pPr>
            <w:r w:rsidRPr="00D95A8F">
              <w:rPr>
                <w:rFonts w:ascii="標楷體" w:eastAsia="標楷體" w:hAnsi="標楷體"/>
                <w:sz w:val="20"/>
                <w:szCs w:val="20"/>
              </w:rPr>
              <w:t>臺中水湳場域自駕巴士虛實整合載客運行測試計畫</w:t>
            </w:r>
          </w:p>
        </w:tc>
        <w:tc>
          <w:tcPr>
            <w:tcW w:w="761" w:type="dxa"/>
            <w:vAlign w:val="center"/>
          </w:tcPr>
          <w:p w14:paraId="1B027020" w14:textId="77777777" w:rsidR="0062716D" w:rsidRPr="009751F7" w:rsidRDefault="0062716D" w:rsidP="002052E8">
            <w:pPr>
              <w:spacing w:line="240" w:lineRule="exact"/>
              <w:ind w:leftChars="-25" w:left="-60" w:rightChars="-25" w:right="-60"/>
              <w:jc w:val="right"/>
              <w:rPr>
                <w:rFonts w:ascii="標楷體" w:eastAsia="標楷體" w:hAnsi="標楷體"/>
                <w:sz w:val="20"/>
                <w:szCs w:val="20"/>
              </w:rPr>
            </w:pPr>
            <w:r w:rsidRPr="00D95A8F">
              <w:rPr>
                <w:rFonts w:ascii="標楷體" w:eastAsia="標楷體" w:hAnsi="標楷體" w:hint="eastAsia"/>
                <w:sz w:val="20"/>
                <w:szCs w:val="20"/>
              </w:rPr>
              <w:t>1</w:t>
            </w:r>
            <w:r>
              <w:rPr>
                <w:rFonts w:ascii="標楷體" w:eastAsia="標楷體" w:hAnsi="標楷體" w:hint="eastAsia"/>
                <w:sz w:val="20"/>
                <w:szCs w:val="20"/>
              </w:rPr>
              <w:t>5</w:t>
            </w:r>
            <w:r w:rsidRPr="00D95A8F">
              <w:rPr>
                <w:rFonts w:ascii="標楷體" w:eastAsia="標楷體" w:hAnsi="標楷體" w:hint="eastAsia"/>
                <w:sz w:val="20"/>
                <w:szCs w:val="20"/>
              </w:rPr>
              <w:t>,6</w:t>
            </w:r>
            <w:r>
              <w:rPr>
                <w:rFonts w:ascii="標楷體" w:eastAsia="標楷體" w:hAnsi="標楷體" w:hint="eastAsia"/>
                <w:sz w:val="20"/>
                <w:szCs w:val="20"/>
              </w:rPr>
              <w:t>0</w:t>
            </w:r>
            <w:r w:rsidRPr="00D95A8F">
              <w:rPr>
                <w:rFonts w:ascii="標楷體" w:eastAsia="標楷體" w:hAnsi="標楷體" w:hint="eastAsia"/>
                <w:sz w:val="20"/>
                <w:szCs w:val="20"/>
              </w:rPr>
              <w:t>0</w:t>
            </w:r>
          </w:p>
        </w:tc>
        <w:tc>
          <w:tcPr>
            <w:tcW w:w="3478" w:type="dxa"/>
          </w:tcPr>
          <w:p w14:paraId="479449C6" w14:textId="77777777" w:rsidR="0062716D" w:rsidRPr="00D95A8F" w:rsidRDefault="0062716D" w:rsidP="002052E8">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推動自駕巴士於半開放場域內試運行，並結合虛擬數位場域，使自駕車預先學習臺灣道路交通環境。</w:t>
            </w:r>
          </w:p>
        </w:tc>
      </w:tr>
      <w:tr w:rsidR="0062716D" w:rsidRPr="00D95A8F" w14:paraId="68EDF8C5" w14:textId="77777777" w:rsidTr="002052E8">
        <w:tc>
          <w:tcPr>
            <w:tcW w:w="728" w:type="dxa"/>
            <w:vAlign w:val="center"/>
          </w:tcPr>
          <w:p w14:paraId="7044FB5D" w14:textId="77777777" w:rsidR="0062716D" w:rsidRPr="00D95A8F"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臺南市</w:t>
            </w:r>
          </w:p>
        </w:tc>
        <w:tc>
          <w:tcPr>
            <w:tcW w:w="1708" w:type="dxa"/>
            <w:vAlign w:val="center"/>
          </w:tcPr>
          <w:p w14:paraId="216BFF4C" w14:textId="77777777" w:rsidR="0062716D" w:rsidRPr="009751F7" w:rsidRDefault="0062716D" w:rsidP="002052E8">
            <w:pPr>
              <w:spacing w:line="240" w:lineRule="exact"/>
              <w:ind w:leftChars="-25" w:left="-60" w:rightChars="-25" w:right="-60"/>
              <w:jc w:val="both"/>
              <w:rPr>
                <w:rFonts w:ascii="標楷體" w:eastAsia="標楷體" w:hAnsi="標楷體"/>
                <w:sz w:val="20"/>
                <w:szCs w:val="20"/>
              </w:rPr>
            </w:pPr>
            <w:r w:rsidRPr="00D95A8F">
              <w:rPr>
                <w:rFonts w:ascii="標楷體" w:eastAsia="標楷體" w:hAnsi="標楷體" w:hint="eastAsia"/>
                <w:sz w:val="20"/>
                <w:szCs w:val="20"/>
              </w:rPr>
              <w:t>臺南市自動駕駛公車智慧基礎設施建置計畫</w:t>
            </w:r>
          </w:p>
        </w:tc>
        <w:tc>
          <w:tcPr>
            <w:tcW w:w="761" w:type="dxa"/>
            <w:vAlign w:val="center"/>
          </w:tcPr>
          <w:p w14:paraId="472DB849" w14:textId="77777777" w:rsidR="0062716D" w:rsidRPr="009751F7" w:rsidRDefault="0062716D" w:rsidP="002052E8">
            <w:pPr>
              <w:spacing w:line="240" w:lineRule="exact"/>
              <w:ind w:leftChars="-25" w:left="-60" w:rightChars="-25" w:right="-60"/>
              <w:jc w:val="right"/>
              <w:rPr>
                <w:rFonts w:ascii="標楷體" w:eastAsia="標楷體" w:hAnsi="標楷體"/>
                <w:sz w:val="20"/>
                <w:szCs w:val="20"/>
              </w:rPr>
            </w:pPr>
            <w:r w:rsidRPr="00D95A8F">
              <w:rPr>
                <w:rFonts w:ascii="標楷體" w:eastAsia="標楷體" w:hAnsi="標楷體" w:hint="eastAsia"/>
                <w:sz w:val="20"/>
                <w:szCs w:val="20"/>
              </w:rPr>
              <w:t>2</w:t>
            </w:r>
            <w:r>
              <w:rPr>
                <w:rFonts w:ascii="標楷體" w:eastAsia="標楷體" w:hAnsi="標楷體" w:hint="eastAsia"/>
                <w:sz w:val="20"/>
                <w:szCs w:val="20"/>
              </w:rPr>
              <w:t>3</w:t>
            </w:r>
            <w:r w:rsidRPr="00D95A8F">
              <w:rPr>
                <w:rFonts w:ascii="標楷體" w:eastAsia="標楷體" w:hAnsi="標楷體" w:hint="eastAsia"/>
                <w:sz w:val="20"/>
                <w:szCs w:val="20"/>
              </w:rPr>
              <w:t>,6</w:t>
            </w:r>
            <w:r>
              <w:rPr>
                <w:rFonts w:ascii="標楷體" w:eastAsia="標楷體" w:hAnsi="標楷體" w:hint="eastAsia"/>
                <w:sz w:val="20"/>
                <w:szCs w:val="20"/>
              </w:rPr>
              <w:t>0</w:t>
            </w:r>
            <w:r w:rsidRPr="00D95A8F">
              <w:rPr>
                <w:rFonts w:ascii="標楷體" w:eastAsia="標楷體" w:hAnsi="標楷體" w:hint="eastAsia"/>
                <w:sz w:val="20"/>
                <w:szCs w:val="20"/>
              </w:rPr>
              <w:t>0</w:t>
            </w:r>
          </w:p>
        </w:tc>
        <w:tc>
          <w:tcPr>
            <w:tcW w:w="3478" w:type="dxa"/>
          </w:tcPr>
          <w:p w14:paraId="4003B2C5" w14:textId="77777777" w:rsidR="0062716D" w:rsidRPr="00D95A8F" w:rsidRDefault="0062716D" w:rsidP="002052E8">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於</w:t>
            </w:r>
            <w:r w:rsidRPr="00D95A8F">
              <w:rPr>
                <w:rFonts w:ascii="標楷體" w:eastAsia="標楷體" w:hAnsi="標楷體"/>
                <w:sz w:val="20"/>
                <w:szCs w:val="20"/>
              </w:rPr>
              <w:t>車載感測器存在</w:t>
            </w:r>
            <w:r w:rsidRPr="00D95A8F">
              <w:rPr>
                <w:rFonts w:ascii="標楷體" w:eastAsia="標楷體" w:hAnsi="標楷體" w:hint="eastAsia"/>
                <w:sz w:val="20"/>
                <w:szCs w:val="20"/>
              </w:rPr>
              <w:t>之</w:t>
            </w:r>
            <w:r w:rsidRPr="00D95A8F">
              <w:rPr>
                <w:rFonts w:ascii="標楷體" w:eastAsia="標楷體" w:hAnsi="標楷體"/>
                <w:sz w:val="20"/>
                <w:szCs w:val="20"/>
              </w:rPr>
              <w:t>盲點區域，增設路側設備協助偵測車流資訊，並連接路口號誌控制器，讀取即時號誌資訊，提供前方路口狀態</w:t>
            </w:r>
            <w:r w:rsidRPr="00D95A8F">
              <w:rPr>
                <w:rFonts w:ascii="標楷體" w:eastAsia="標楷體" w:hAnsi="標楷體" w:hint="eastAsia"/>
                <w:sz w:val="20"/>
                <w:szCs w:val="20"/>
              </w:rPr>
              <w:t>供</w:t>
            </w:r>
            <w:r w:rsidRPr="00D95A8F">
              <w:rPr>
                <w:rFonts w:ascii="標楷體" w:eastAsia="標楷體" w:hAnsi="標楷體"/>
                <w:sz w:val="20"/>
                <w:szCs w:val="20"/>
              </w:rPr>
              <w:t>自駕車行車判斷</w:t>
            </w:r>
            <w:r w:rsidRPr="00D95A8F">
              <w:rPr>
                <w:rFonts w:ascii="標楷體" w:eastAsia="標楷體" w:hAnsi="標楷體" w:hint="eastAsia"/>
                <w:sz w:val="20"/>
                <w:szCs w:val="20"/>
              </w:rPr>
              <w:t>。</w:t>
            </w:r>
          </w:p>
        </w:tc>
      </w:tr>
      <w:tr w:rsidR="0062716D" w:rsidRPr="00D95A8F" w14:paraId="54A5050E" w14:textId="77777777" w:rsidTr="002052E8">
        <w:tc>
          <w:tcPr>
            <w:tcW w:w="728" w:type="dxa"/>
            <w:tcBorders>
              <w:bottom w:val="single" w:sz="4" w:space="0" w:color="auto"/>
            </w:tcBorders>
            <w:vAlign w:val="center"/>
          </w:tcPr>
          <w:p w14:paraId="0C6D892B" w14:textId="77777777" w:rsidR="0062716D" w:rsidRPr="00D95A8F" w:rsidRDefault="0062716D" w:rsidP="002052E8">
            <w:pPr>
              <w:spacing w:line="240" w:lineRule="exact"/>
              <w:ind w:leftChars="-25" w:left="-60" w:rightChars="-25" w:right="-60"/>
              <w:jc w:val="center"/>
              <w:rPr>
                <w:rFonts w:ascii="標楷體" w:eastAsia="標楷體" w:hAnsi="標楷體" w:cs="新細明體"/>
                <w:bCs/>
                <w:color w:val="000000"/>
                <w:kern w:val="0"/>
                <w:sz w:val="20"/>
                <w:szCs w:val="20"/>
              </w:rPr>
            </w:pPr>
            <w:r w:rsidRPr="00D95A8F">
              <w:rPr>
                <w:rFonts w:ascii="標楷體" w:eastAsia="標楷體" w:hAnsi="標楷體" w:hint="eastAsia"/>
                <w:sz w:val="20"/>
                <w:szCs w:val="20"/>
              </w:rPr>
              <w:t>新竹縣</w:t>
            </w:r>
          </w:p>
        </w:tc>
        <w:tc>
          <w:tcPr>
            <w:tcW w:w="1708" w:type="dxa"/>
            <w:tcBorders>
              <w:bottom w:val="single" w:sz="4" w:space="0" w:color="auto"/>
            </w:tcBorders>
            <w:vAlign w:val="center"/>
          </w:tcPr>
          <w:p w14:paraId="6133E3CD" w14:textId="77777777" w:rsidR="0062716D" w:rsidRPr="009751F7" w:rsidRDefault="0062716D" w:rsidP="002052E8">
            <w:pPr>
              <w:spacing w:line="240" w:lineRule="exact"/>
              <w:ind w:leftChars="-25" w:left="-60" w:rightChars="-25" w:right="-60"/>
              <w:jc w:val="both"/>
              <w:rPr>
                <w:rFonts w:ascii="標楷體" w:eastAsia="標楷體" w:hAnsi="標楷體"/>
                <w:sz w:val="20"/>
                <w:szCs w:val="20"/>
              </w:rPr>
            </w:pPr>
            <w:r w:rsidRPr="00D95A8F">
              <w:rPr>
                <w:rFonts w:ascii="標楷體" w:eastAsia="標楷體" w:hAnsi="標楷體" w:hint="eastAsia"/>
                <w:sz w:val="20"/>
                <w:szCs w:val="20"/>
              </w:rPr>
              <w:t>V2X技術與應用強化新竹縣自駕車運行路線計畫</w:t>
            </w:r>
          </w:p>
        </w:tc>
        <w:tc>
          <w:tcPr>
            <w:tcW w:w="761" w:type="dxa"/>
            <w:tcBorders>
              <w:bottom w:val="single" w:sz="4" w:space="0" w:color="auto"/>
            </w:tcBorders>
            <w:vAlign w:val="center"/>
          </w:tcPr>
          <w:p w14:paraId="1EB71D9F" w14:textId="77777777" w:rsidR="0062716D" w:rsidRPr="009751F7" w:rsidRDefault="0062716D" w:rsidP="002052E8">
            <w:pPr>
              <w:spacing w:line="240" w:lineRule="exact"/>
              <w:ind w:leftChars="-25" w:left="-60" w:rightChars="-25" w:right="-60"/>
              <w:jc w:val="right"/>
              <w:rPr>
                <w:rFonts w:ascii="標楷體" w:eastAsia="標楷體" w:hAnsi="標楷體"/>
                <w:sz w:val="20"/>
                <w:szCs w:val="20"/>
              </w:rPr>
            </w:pPr>
            <w:r w:rsidRPr="00D95A8F">
              <w:rPr>
                <w:rFonts w:ascii="標楷體" w:eastAsia="標楷體" w:hAnsi="標楷體" w:hint="eastAsia"/>
                <w:sz w:val="20"/>
                <w:szCs w:val="20"/>
              </w:rPr>
              <w:t>6</w:t>
            </w:r>
            <w:r>
              <w:rPr>
                <w:rFonts w:ascii="標楷體" w:eastAsia="標楷體" w:hAnsi="標楷體"/>
                <w:sz w:val="20"/>
                <w:szCs w:val="20"/>
              </w:rPr>
              <w:t>,</w:t>
            </w:r>
            <w:r>
              <w:rPr>
                <w:rFonts w:ascii="標楷體" w:eastAsia="標楷體" w:hAnsi="標楷體" w:hint="eastAsia"/>
                <w:sz w:val="20"/>
                <w:szCs w:val="20"/>
              </w:rPr>
              <w:t>0</w:t>
            </w:r>
            <w:r w:rsidRPr="00D95A8F">
              <w:rPr>
                <w:rFonts w:ascii="標楷體" w:eastAsia="標楷體" w:hAnsi="標楷體" w:hint="eastAsia"/>
                <w:sz w:val="20"/>
                <w:szCs w:val="20"/>
              </w:rPr>
              <w:t>00</w:t>
            </w:r>
          </w:p>
        </w:tc>
        <w:tc>
          <w:tcPr>
            <w:tcW w:w="3478" w:type="dxa"/>
            <w:tcBorders>
              <w:bottom w:val="single" w:sz="4" w:space="0" w:color="auto"/>
            </w:tcBorders>
          </w:tcPr>
          <w:p w14:paraId="71F810AF" w14:textId="77777777" w:rsidR="0062716D" w:rsidRPr="00D95A8F" w:rsidRDefault="0062716D" w:rsidP="002052E8">
            <w:pPr>
              <w:spacing w:line="240" w:lineRule="exact"/>
              <w:ind w:left="-25" w:right="-25"/>
              <w:jc w:val="both"/>
              <w:rPr>
                <w:rFonts w:ascii="標楷體" w:eastAsia="標楷體" w:hAnsi="標楷體" w:cs="新細明體"/>
                <w:bCs/>
                <w:color w:val="000000"/>
                <w:kern w:val="0"/>
                <w:sz w:val="20"/>
                <w:szCs w:val="20"/>
              </w:rPr>
            </w:pPr>
            <w:r w:rsidRPr="00D95A8F">
              <w:rPr>
                <w:rFonts w:ascii="標楷體" w:eastAsia="標楷體" w:hAnsi="標楷體"/>
                <w:sz w:val="20"/>
                <w:szCs w:val="20"/>
              </w:rPr>
              <w:t>透過</w:t>
            </w:r>
            <w:r>
              <w:rPr>
                <w:rFonts w:ascii="標楷體" w:eastAsia="標楷體" w:hAnsi="標楷體" w:hint="eastAsia"/>
                <w:sz w:val="20"/>
                <w:szCs w:val="20"/>
              </w:rPr>
              <w:t>車聯網（</w:t>
            </w:r>
            <w:r w:rsidRPr="00D95A8F">
              <w:rPr>
                <w:rFonts w:ascii="標楷體" w:eastAsia="標楷體" w:hAnsi="標楷體"/>
                <w:sz w:val="20"/>
                <w:szCs w:val="20"/>
              </w:rPr>
              <w:t>V2X</w:t>
            </w:r>
            <w:r>
              <w:rPr>
                <w:rFonts w:ascii="標楷體" w:eastAsia="標楷體" w:hAnsi="標楷體" w:hint="eastAsia"/>
                <w:sz w:val="20"/>
                <w:szCs w:val="20"/>
              </w:rPr>
              <w:t>）</w:t>
            </w:r>
            <w:r w:rsidRPr="00D95A8F">
              <w:rPr>
                <w:rFonts w:ascii="標楷體" w:eastAsia="標楷體" w:hAnsi="標楷體"/>
                <w:sz w:val="20"/>
                <w:szCs w:val="20"/>
              </w:rPr>
              <w:t>技術與應用智慧路口防撞系統、智慧號誌時相推播系統與智慧候車站牌系統</w:t>
            </w:r>
            <w:r w:rsidRPr="00D95A8F">
              <w:rPr>
                <w:rFonts w:ascii="標楷體" w:eastAsia="標楷體" w:hAnsi="標楷體" w:hint="eastAsia"/>
                <w:sz w:val="20"/>
                <w:szCs w:val="20"/>
              </w:rPr>
              <w:t>，</w:t>
            </w:r>
            <w:r w:rsidRPr="00D95A8F">
              <w:rPr>
                <w:rFonts w:ascii="標楷體" w:eastAsia="標楷體" w:hAnsi="標楷體"/>
                <w:sz w:val="20"/>
                <w:szCs w:val="20"/>
              </w:rPr>
              <w:t>強化自駕車運行路線</w:t>
            </w:r>
            <w:r w:rsidRPr="00D95A8F">
              <w:rPr>
                <w:rFonts w:ascii="標楷體" w:eastAsia="標楷體" w:hAnsi="標楷體" w:hint="eastAsia"/>
                <w:sz w:val="20"/>
                <w:szCs w:val="20"/>
              </w:rPr>
              <w:t>之</w:t>
            </w:r>
            <w:r w:rsidRPr="00D95A8F">
              <w:rPr>
                <w:rFonts w:ascii="標楷體" w:eastAsia="標楷體" w:hAnsi="標楷體"/>
                <w:sz w:val="20"/>
                <w:szCs w:val="20"/>
              </w:rPr>
              <w:t>安全與便捷性。</w:t>
            </w:r>
          </w:p>
        </w:tc>
      </w:tr>
      <w:tr w:rsidR="0062716D" w:rsidRPr="00D95A8F" w14:paraId="004727B7" w14:textId="77777777" w:rsidTr="002052E8">
        <w:tc>
          <w:tcPr>
            <w:tcW w:w="6675" w:type="dxa"/>
            <w:gridSpan w:val="4"/>
            <w:tcBorders>
              <w:top w:val="single" w:sz="4" w:space="0" w:color="auto"/>
              <w:left w:val="nil"/>
              <w:bottom w:val="nil"/>
              <w:right w:val="nil"/>
            </w:tcBorders>
          </w:tcPr>
          <w:p w14:paraId="59BFD11C" w14:textId="77777777" w:rsidR="0062716D" w:rsidRPr="0010374E" w:rsidRDefault="0062716D" w:rsidP="002052E8">
            <w:pPr>
              <w:overflowPunct w:val="0"/>
              <w:spacing w:line="220" w:lineRule="exact"/>
              <w:ind w:leftChars="-25" w:left="-60"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註：1.資料截止日：112年12月31日。</w:t>
            </w:r>
          </w:p>
          <w:p w14:paraId="2EC61602" w14:textId="77777777" w:rsidR="0062716D" w:rsidRPr="00D95A8F" w:rsidRDefault="0062716D" w:rsidP="002052E8">
            <w:pPr>
              <w:spacing w:line="240" w:lineRule="exact"/>
              <w:ind w:leftChars="-25" w:left="-60"/>
              <w:jc w:val="both"/>
              <w:rPr>
                <w:rFonts w:ascii="標楷體" w:eastAsia="標楷體" w:hAnsi="標楷體" w:cs="新細明體"/>
                <w:bCs/>
                <w:color w:val="000000"/>
                <w:kern w:val="0"/>
                <w:sz w:val="20"/>
                <w:szCs w:val="20"/>
              </w:rPr>
            </w:pPr>
            <w:r w:rsidRPr="0010374E">
              <w:rPr>
                <w:rFonts w:ascii="標楷體" w:eastAsia="標楷體" w:hAnsi="標楷體" w:hint="eastAsia"/>
                <w:sz w:val="18"/>
                <w:szCs w:val="18"/>
              </w:rPr>
              <w:t xml:space="preserve">　　</w:t>
            </w:r>
            <w:r>
              <w:rPr>
                <w:rFonts w:ascii="標楷體" w:eastAsia="標楷體" w:hAnsi="標楷體" w:hint="eastAsia"/>
                <w:sz w:val="18"/>
                <w:szCs w:val="18"/>
              </w:rPr>
              <w:t xml:space="preserve"> </w:t>
            </w:r>
            <w:r w:rsidRPr="0010374E">
              <w:rPr>
                <w:rFonts w:ascii="標楷體" w:eastAsia="標楷體" w:hAnsi="標楷體" w:hint="eastAsia"/>
                <w:sz w:val="18"/>
                <w:szCs w:val="18"/>
              </w:rPr>
              <w:t>2.</w:t>
            </w:r>
            <w:r w:rsidRPr="007F2254">
              <w:rPr>
                <w:rFonts w:ascii="標楷體" w:eastAsia="標楷體" w:hAnsi="標楷體" w:hint="eastAsia"/>
                <w:sz w:val="18"/>
                <w:szCs w:val="18"/>
              </w:rPr>
              <w:t>資料來源：</w:t>
            </w:r>
            <w:r w:rsidRPr="007F2254">
              <w:rPr>
                <w:rFonts w:ascii="標楷體" w:eastAsia="標楷體" w:hAnsi="標楷體"/>
                <w:sz w:val="18"/>
                <w:szCs w:val="18"/>
              </w:rPr>
              <w:t>整理自</w:t>
            </w:r>
            <w:r>
              <w:rPr>
                <w:rFonts w:ascii="標楷體" w:eastAsia="標楷體" w:hAnsi="標楷體" w:hint="eastAsia"/>
                <w:sz w:val="18"/>
                <w:szCs w:val="18"/>
              </w:rPr>
              <w:t>交通部及地方政府</w:t>
            </w:r>
            <w:r w:rsidRPr="007F2254">
              <w:rPr>
                <w:rFonts w:ascii="標楷體" w:eastAsia="標楷體" w:hAnsi="標楷體"/>
                <w:sz w:val="18"/>
                <w:szCs w:val="18"/>
              </w:rPr>
              <w:t>提供資料。</w:t>
            </w:r>
          </w:p>
        </w:tc>
      </w:tr>
    </w:tbl>
    <w:p w14:paraId="33A069F7" w14:textId="4A884F72" w:rsidR="00E57108" w:rsidRDefault="00E57108" w:rsidP="0062716D">
      <w:pPr>
        <w:pStyle w:val="1-12"/>
        <w:spacing w:line="494" w:lineRule="exact"/>
        <w:ind w:firstLine="1261"/>
        <w:rPr>
          <w:bCs w:val="0"/>
          <w:sz w:val="28"/>
        </w:rPr>
      </w:pPr>
      <w:r w:rsidRPr="008C68C9">
        <w:rPr>
          <w:b/>
          <w:sz w:val="28"/>
        </w:rPr>
        <w:t>1.</w:t>
      </w:r>
      <w:r w:rsidRPr="008C68C9">
        <w:rPr>
          <w:rFonts w:hint="eastAsia"/>
          <w:b/>
          <w:sz w:val="28"/>
        </w:rPr>
        <w:t xml:space="preserve">　補助地方政府辦理自駕車相關實驗測試計畫，期促進交通運輸領域之創新，惟缺乏整體性推動方案，於政府資源有限情形下，分散補助實驗測試結果，尚未完整建構自駕車上路周全運行模式，且未持續追蹤檢討地方政府所提研究結論與建議之辦理情形，肇致計畫推動多年，仍無法</w:t>
      </w:r>
      <w:r w:rsidRPr="008C68C9">
        <w:rPr>
          <w:b/>
          <w:sz w:val="28"/>
        </w:rPr>
        <w:t>促成自駕車</w:t>
      </w:r>
      <w:r w:rsidRPr="008C68C9">
        <w:rPr>
          <w:rFonts w:hint="eastAsia"/>
          <w:b/>
          <w:sz w:val="28"/>
        </w:rPr>
        <w:t>之</w:t>
      </w:r>
      <w:r w:rsidRPr="008C68C9">
        <w:rPr>
          <w:b/>
          <w:sz w:val="28"/>
        </w:rPr>
        <w:t>創新應用落地</w:t>
      </w:r>
      <w:r w:rsidR="00725B03" w:rsidRPr="008C68C9">
        <w:rPr>
          <w:rFonts w:hint="eastAsia"/>
          <w:b/>
          <w:sz w:val="28"/>
        </w:rPr>
        <w:t>：</w:t>
      </w:r>
      <w:r w:rsidR="00725B03" w:rsidRPr="008C68C9">
        <w:rPr>
          <w:rFonts w:hint="eastAsia"/>
          <w:bCs w:val="0"/>
          <w:sz w:val="28"/>
        </w:rPr>
        <w:t>交通部為期運用自動駕駛及智慧車輛等技術</w:t>
      </w:r>
      <w:r w:rsidR="006224D3">
        <w:rPr>
          <w:rFonts w:hint="eastAsia"/>
          <w:bCs w:val="0"/>
          <w:sz w:val="28"/>
        </w:rPr>
        <w:t>，</w:t>
      </w:r>
      <w:r w:rsidR="00725B03" w:rsidRPr="008C68C9">
        <w:rPr>
          <w:rFonts w:hint="eastAsia"/>
          <w:bCs w:val="0"/>
          <w:sz w:val="28"/>
        </w:rPr>
        <w:t>聚焦公共運輸為優先推動之政策方向，以ITS第1期及第2期計畫經費補助地方政府辦理自駕巴士相關實驗測試計畫</w:t>
      </w:r>
      <w:r w:rsidR="006224D3">
        <w:rPr>
          <w:rFonts w:hint="eastAsia"/>
          <w:bCs w:val="0"/>
          <w:sz w:val="28"/>
        </w:rPr>
        <w:t>（表</w:t>
      </w:r>
      <w:r w:rsidR="00C7382A">
        <w:rPr>
          <w:rFonts w:hint="eastAsia"/>
          <w:bCs w:val="0"/>
          <w:sz w:val="28"/>
        </w:rPr>
        <w:t>7</w:t>
      </w:r>
      <w:r w:rsidR="006224D3">
        <w:rPr>
          <w:rFonts w:hint="eastAsia"/>
          <w:bCs w:val="0"/>
          <w:sz w:val="28"/>
        </w:rPr>
        <w:t>）</w:t>
      </w:r>
      <w:r w:rsidR="00725B03" w:rsidRPr="008C68C9">
        <w:rPr>
          <w:rFonts w:hint="eastAsia"/>
          <w:bCs w:val="0"/>
          <w:sz w:val="28"/>
        </w:rPr>
        <w:t>。惟交通部研擬ITS各期計畫時，缺乏整體性推動方案，於政府資源有限情形下，分散補助地方政府實驗測試結果，雖於計畫執行期間分別達成自駕車運行里程</w:t>
      </w:r>
      <w:r w:rsidR="00B664BD" w:rsidRPr="00B664BD">
        <w:rPr>
          <w:bCs w:val="0"/>
          <w:sz w:val="28"/>
        </w:rPr>
        <w:t>6,768</w:t>
      </w:r>
      <w:r w:rsidR="00B664BD" w:rsidRPr="00B664BD">
        <w:rPr>
          <w:rFonts w:hint="eastAsia"/>
          <w:bCs w:val="0"/>
          <w:sz w:val="28"/>
        </w:rPr>
        <w:t>公里、3</w:t>
      </w:r>
      <w:r w:rsidR="00B664BD" w:rsidRPr="00B664BD">
        <w:rPr>
          <w:bCs w:val="0"/>
          <w:sz w:val="28"/>
        </w:rPr>
        <w:t>,472</w:t>
      </w:r>
      <w:r w:rsidR="00B664BD" w:rsidRPr="00B664BD">
        <w:rPr>
          <w:rFonts w:hint="eastAsia"/>
          <w:bCs w:val="0"/>
          <w:sz w:val="28"/>
        </w:rPr>
        <w:t>公里、2</w:t>
      </w:r>
      <w:r w:rsidR="00B664BD" w:rsidRPr="00B664BD">
        <w:rPr>
          <w:bCs w:val="0"/>
          <w:sz w:val="28"/>
        </w:rPr>
        <w:t>50</w:t>
      </w:r>
      <w:r w:rsidR="00B664BD" w:rsidRPr="00B664BD">
        <w:rPr>
          <w:rFonts w:hint="eastAsia"/>
          <w:bCs w:val="0"/>
          <w:sz w:val="28"/>
        </w:rPr>
        <w:t>公里、1</w:t>
      </w:r>
      <w:r w:rsidR="00B664BD" w:rsidRPr="00B664BD">
        <w:rPr>
          <w:bCs w:val="0"/>
          <w:sz w:val="28"/>
        </w:rPr>
        <w:t>,512</w:t>
      </w:r>
      <w:r w:rsidR="00B664BD" w:rsidRPr="00B664BD">
        <w:rPr>
          <w:rFonts w:hint="eastAsia"/>
          <w:bCs w:val="0"/>
          <w:sz w:val="28"/>
        </w:rPr>
        <w:t>公里、2</w:t>
      </w:r>
      <w:r w:rsidR="00B664BD" w:rsidRPr="00B664BD">
        <w:rPr>
          <w:bCs w:val="0"/>
          <w:sz w:val="28"/>
        </w:rPr>
        <w:t>,818</w:t>
      </w:r>
      <w:r w:rsidR="00B664BD" w:rsidRPr="00B664BD">
        <w:rPr>
          <w:rFonts w:hint="eastAsia"/>
          <w:bCs w:val="0"/>
          <w:sz w:val="28"/>
        </w:rPr>
        <w:t>公里，然後續多有待賡續研究事項，未能完整建構出自駕車上路周全運行模式。又各案實驗測試結果，該</w:t>
      </w:r>
      <w:r w:rsidR="00B664BD">
        <w:rPr>
          <w:rFonts w:hint="eastAsia"/>
          <w:bCs w:val="0"/>
          <w:sz w:val="28"/>
        </w:rPr>
        <w:t>等</w:t>
      </w:r>
      <w:r w:rsidR="00B664BD" w:rsidRPr="00B664BD">
        <w:rPr>
          <w:rFonts w:hint="eastAsia"/>
          <w:bCs w:val="0"/>
          <w:sz w:val="28"/>
        </w:rPr>
        <w:t>地方政府於成果報告分別提出</w:t>
      </w:r>
      <w:r w:rsidR="00B664BD" w:rsidRPr="00B664BD">
        <w:rPr>
          <w:bCs w:val="0"/>
          <w:sz w:val="28"/>
        </w:rPr>
        <w:t>導入駕駛人生理狀態監視，主動偵測及告警並回饋監控中心</w:t>
      </w:r>
      <w:r w:rsidR="00B664BD" w:rsidRPr="00B664BD">
        <w:rPr>
          <w:rFonts w:hint="eastAsia"/>
          <w:bCs w:val="0"/>
          <w:sz w:val="28"/>
        </w:rPr>
        <w:t>，</w:t>
      </w:r>
      <w:r w:rsidR="00577D09">
        <w:rPr>
          <w:rFonts w:hint="eastAsia"/>
          <w:bCs w:val="0"/>
          <w:sz w:val="28"/>
        </w:rPr>
        <w:t>與</w:t>
      </w:r>
      <w:r w:rsidR="00B664BD" w:rsidRPr="00B664BD">
        <w:rPr>
          <w:bCs w:val="0"/>
          <w:sz w:val="28"/>
        </w:rPr>
        <w:t>導入車道偏離</w:t>
      </w:r>
      <w:r w:rsidR="00B664BD" w:rsidRPr="00B664BD">
        <w:rPr>
          <w:rFonts w:hint="eastAsia"/>
          <w:bCs w:val="0"/>
          <w:sz w:val="28"/>
        </w:rPr>
        <w:t>警示</w:t>
      </w:r>
      <w:r w:rsidR="00B664BD" w:rsidRPr="00B664BD">
        <w:rPr>
          <w:bCs w:val="0"/>
          <w:sz w:val="28"/>
        </w:rPr>
        <w:t>系統，偵測環境外之預警資料予駕駛及中心人員</w:t>
      </w:r>
      <w:r w:rsidR="00B664BD" w:rsidRPr="00B664BD">
        <w:rPr>
          <w:rFonts w:hint="eastAsia"/>
          <w:bCs w:val="0"/>
          <w:sz w:val="28"/>
        </w:rPr>
        <w:t>供</w:t>
      </w:r>
      <w:r w:rsidR="00B664BD" w:rsidRPr="00B664BD">
        <w:rPr>
          <w:bCs w:val="0"/>
          <w:sz w:val="28"/>
        </w:rPr>
        <w:t>提早應變</w:t>
      </w:r>
      <w:r w:rsidR="00B664BD" w:rsidRPr="00B664BD">
        <w:rPr>
          <w:rFonts w:hint="eastAsia"/>
          <w:bCs w:val="0"/>
          <w:sz w:val="28"/>
        </w:rPr>
        <w:t>；</w:t>
      </w:r>
      <w:r w:rsidR="00B664BD" w:rsidRPr="00B664BD">
        <w:rPr>
          <w:bCs w:val="0"/>
          <w:sz w:val="28"/>
        </w:rPr>
        <w:t>全</w:t>
      </w:r>
      <w:r w:rsidR="00B664BD" w:rsidRPr="00B664BD">
        <w:rPr>
          <w:rFonts w:hint="eastAsia"/>
          <w:bCs w:val="0"/>
          <w:sz w:val="28"/>
        </w:rPr>
        <w:t>臺</w:t>
      </w:r>
      <w:r w:rsidR="00B664BD" w:rsidRPr="00B664BD">
        <w:rPr>
          <w:bCs w:val="0"/>
          <w:sz w:val="28"/>
        </w:rPr>
        <w:t>智駕車輛少</w:t>
      </w:r>
      <w:r w:rsidR="00B664BD" w:rsidRPr="00B664BD">
        <w:rPr>
          <w:rFonts w:hint="eastAsia"/>
          <w:bCs w:val="0"/>
          <w:sz w:val="28"/>
        </w:rPr>
        <w:t>且</w:t>
      </w:r>
      <w:r w:rsidR="00B664BD" w:rsidRPr="00B664BD">
        <w:rPr>
          <w:bCs w:val="0"/>
          <w:sz w:val="28"/>
        </w:rPr>
        <w:t>高頻率使用，較難找到替代備品，建議健全車輛整備環境，提供完善空間使車輛得以進行全面檢測、保養及維修</w:t>
      </w:r>
      <w:r w:rsidR="00B664BD" w:rsidRPr="00B664BD">
        <w:rPr>
          <w:rFonts w:hint="eastAsia"/>
          <w:bCs w:val="0"/>
          <w:sz w:val="28"/>
        </w:rPr>
        <w:t>；</w:t>
      </w:r>
      <w:r w:rsidR="00B664BD" w:rsidRPr="00B664BD">
        <w:rPr>
          <w:bCs w:val="0"/>
          <w:sz w:val="28"/>
        </w:rPr>
        <w:t>考量自駕巴士行駛速率，運行路線建議選擇於專用</w:t>
      </w:r>
      <w:r w:rsidR="00B664BD" w:rsidRPr="00B664BD">
        <w:rPr>
          <w:bCs w:val="0"/>
          <w:sz w:val="28"/>
        </w:rPr>
        <w:lastRenderedPageBreak/>
        <w:t>車道或雙車道以上道路，避免影響其他車輛之行駛效率</w:t>
      </w:r>
      <w:r w:rsidR="00B664BD" w:rsidRPr="00B664BD">
        <w:rPr>
          <w:rFonts w:hint="eastAsia"/>
          <w:bCs w:val="0"/>
          <w:sz w:val="28"/>
        </w:rPr>
        <w:t>；</w:t>
      </w:r>
      <w:r w:rsidR="00B664BD" w:rsidRPr="00B664BD">
        <w:rPr>
          <w:bCs w:val="0"/>
          <w:sz w:val="28"/>
        </w:rPr>
        <w:t>配合自駕車行駛特性，自駕巴士車隊行經路口時，需檢討設計號誌時制計畫，避免後車無法持續進行跟車行為</w:t>
      </w:r>
      <w:r w:rsidR="00B664BD" w:rsidRPr="00B664BD">
        <w:rPr>
          <w:rFonts w:hint="eastAsia"/>
          <w:bCs w:val="0"/>
          <w:sz w:val="28"/>
        </w:rPr>
        <w:t>；</w:t>
      </w:r>
      <w:r w:rsidR="00B664BD" w:rsidRPr="00B664BD">
        <w:rPr>
          <w:bCs w:val="0"/>
          <w:sz w:val="28"/>
        </w:rPr>
        <w:t>未來自駕巴士若成為新型態運具，需將現有法規進行檢討，並彙集相關產、官、學人士進行重新立法或排除</w:t>
      </w:r>
      <w:r w:rsidR="00B664BD" w:rsidRPr="00B664BD">
        <w:rPr>
          <w:rFonts w:hint="eastAsia"/>
          <w:bCs w:val="0"/>
          <w:sz w:val="28"/>
        </w:rPr>
        <w:t>；</w:t>
      </w:r>
      <w:r w:rsidR="00B664BD" w:rsidRPr="00B664BD">
        <w:rPr>
          <w:bCs w:val="0"/>
          <w:sz w:val="28"/>
        </w:rPr>
        <w:t>現階段法規規定，自駕巴士車上仍需配有司機人員，營運成本並未減少，且增加車輛改裝、系統調校測試、虛擬模擬、交維、路側設備與雲端管理</w:t>
      </w:r>
      <w:r w:rsidR="00B664BD" w:rsidRPr="00B664BD">
        <w:rPr>
          <w:rFonts w:hint="eastAsia"/>
          <w:bCs w:val="0"/>
          <w:sz w:val="28"/>
        </w:rPr>
        <w:t>等</w:t>
      </w:r>
      <w:r w:rsidR="00B664BD" w:rsidRPr="00B664BD">
        <w:rPr>
          <w:bCs w:val="0"/>
          <w:sz w:val="28"/>
        </w:rPr>
        <w:t>成本</w:t>
      </w:r>
      <w:r w:rsidR="00B664BD" w:rsidRPr="00B664BD">
        <w:rPr>
          <w:rFonts w:hint="eastAsia"/>
          <w:bCs w:val="0"/>
          <w:sz w:val="28"/>
        </w:rPr>
        <w:t>，</w:t>
      </w:r>
      <w:r w:rsidR="00B664BD" w:rsidRPr="00B664BD">
        <w:rPr>
          <w:bCs w:val="0"/>
          <w:sz w:val="28"/>
        </w:rPr>
        <w:t>建議政府針對開發與營運階段建立補貼機制，以吸引業者願意持續投入</w:t>
      </w:r>
      <w:r w:rsidR="00B664BD" w:rsidRPr="00B664BD">
        <w:rPr>
          <w:rFonts w:hint="eastAsia"/>
          <w:bCs w:val="0"/>
          <w:sz w:val="28"/>
        </w:rPr>
        <w:t>等結論與建議，並將研究成果函送</w:t>
      </w:r>
      <w:r w:rsidR="00D16F3D">
        <w:rPr>
          <w:rFonts w:hint="eastAsia"/>
          <w:bCs w:val="0"/>
          <w:sz w:val="28"/>
        </w:rPr>
        <w:t>交通</w:t>
      </w:r>
      <w:r w:rsidR="00B664BD" w:rsidRPr="00B664BD">
        <w:rPr>
          <w:rFonts w:hint="eastAsia"/>
          <w:bCs w:val="0"/>
          <w:sz w:val="28"/>
        </w:rPr>
        <w:t>部，惟</w:t>
      </w:r>
      <w:r w:rsidR="00D16F3D">
        <w:rPr>
          <w:rFonts w:hint="eastAsia"/>
          <w:bCs w:val="0"/>
          <w:sz w:val="28"/>
        </w:rPr>
        <w:t>該</w:t>
      </w:r>
      <w:r w:rsidR="00B664BD" w:rsidRPr="00B664BD">
        <w:rPr>
          <w:rFonts w:hint="eastAsia"/>
          <w:bCs w:val="0"/>
          <w:sz w:val="28"/>
        </w:rPr>
        <w:t>部並未持續追蹤檢討辦理情形，均肇致ITS計畫推動多年，仍無法</w:t>
      </w:r>
      <w:r w:rsidR="00B664BD" w:rsidRPr="00B664BD">
        <w:rPr>
          <w:bCs w:val="0"/>
          <w:sz w:val="28"/>
        </w:rPr>
        <w:t>促成自駕車</w:t>
      </w:r>
      <w:r w:rsidR="00B664BD" w:rsidRPr="00B664BD">
        <w:rPr>
          <w:rFonts w:hint="eastAsia"/>
          <w:bCs w:val="0"/>
          <w:sz w:val="28"/>
        </w:rPr>
        <w:t>之</w:t>
      </w:r>
      <w:r w:rsidR="00B664BD" w:rsidRPr="00B664BD">
        <w:rPr>
          <w:bCs w:val="0"/>
          <w:sz w:val="28"/>
        </w:rPr>
        <w:t>創新應用落地</w:t>
      </w:r>
      <w:r w:rsidR="00D16F3D" w:rsidRPr="008C68C9">
        <w:rPr>
          <w:rFonts w:hint="eastAsia"/>
          <w:bCs w:val="0"/>
          <w:sz w:val="28"/>
        </w:rPr>
        <w:t>，經函請交通部研謀改善</w:t>
      </w:r>
      <w:r w:rsidR="00D16F3D" w:rsidRPr="00D16F3D">
        <w:rPr>
          <w:rFonts w:hint="eastAsia"/>
          <w:bCs w:val="0"/>
          <w:sz w:val="28"/>
        </w:rPr>
        <w:t>，確實檢討善用各項補助計畫研究成果，研訂整體性推動方案及自駕車上路周全運行模式，以發揮補助計畫效益，</w:t>
      </w:r>
      <w:r w:rsidR="00D16F3D" w:rsidRPr="00D16F3D">
        <w:rPr>
          <w:bCs w:val="0"/>
          <w:sz w:val="28"/>
        </w:rPr>
        <w:t>促成自駕車</w:t>
      </w:r>
      <w:r w:rsidR="00D16F3D" w:rsidRPr="00D16F3D">
        <w:rPr>
          <w:rFonts w:hint="eastAsia"/>
          <w:bCs w:val="0"/>
          <w:sz w:val="28"/>
        </w:rPr>
        <w:t>早日</w:t>
      </w:r>
      <w:r w:rsidR="00D16F3D" w:rsidRPr="00D16F3D">
        <w:rPr>
          <w:bCs w:val="0"/>
          <w:sz w:val="28"/>
        </w:rPr>
        <w:t>應用落地</w:t>
      </w:r>
      <w:r w:rsidR="00D16F3D" w:rsidRPr="00D16F3D">
        <w:rPr>
          <w:rFonts w:hint="eastAsia"/>
          <w:bCs w:val="0"/>
          <w:sz w:val="28"/>
        </w:rPr>
        <w:t>。</w:t>
      </w:r>
      <w:r w:rsidR="00482E76" w:rsidRPr="00482E76">
        <w:rPr>
          <w:rFonts w:hint="eastAsia"/>
          <w:bCs w:val="0"/>
          <w:sz w:val="28"/>
        </w:rPr>
        <w:t>【詳總決算審核報告第2冊丙、拾肆、交通部主管項下重要審核意見（</w:t>
      </w:r>
      <w:r w:rsidR="00AB0199">
        <w:rPr>
          <w:rFonts w:hint="eastAsia"/>
          <w:bCs w:val="0"/>
          <w:sz w:val="28"/>
        </w:rPr>
        <w:t>七</w:t>
      </w:r>
      <w:r w:rsidR="00482E76" w:rsidRPr="00482E76">
        <w:rPr>
          <w:rFonts w:hint="eastAsia"/>
          <w:bCs w:val="0"/>
          <w:sz w:val="28"/>
        </w:rPr>
        <w:t>）</w:t>
      </w:r>
      <w:r w:rsidR="00AB0199">
        <w:rPr>
          <w:rFonts w:hint="eastAsia"/>
          <w:bCs w:val="0"/>
          <w:sz w:val="28"/>
        </w:rPr>
        <w:t>1</w:t>
      </w:r>
      <w:r w:rsidR="00482E76" w:rsidRPr="00482E76">
        <w:rPr>
          <w:rFonts w:hint="eastAsia"/>
          <w:bCs w:val="0"/>
          <w:sz w:val="28"/>
        </w:rPr>
        <w:t>.】</w:t>
      </w:r>
    </w:p>
    <w:p w14:paraId="641FE1EB" w14:textId="1A2FEBBE" w:rsidR="00725B03" w:rsidRDefault="00725B03" w:rsidP="00204D6E">
      <w:pPr>
        <w:pStyle w:val="1-12"/>
        <w:spacing w:line="504" w:lineRule="exact"/>
        <w:ind w:firstLine="1261"/>
        <w:rPr>
          <w:bCs w:val="0"/>
          <w:sz w:val="28"/>
        </w:rPr>
      </w:pPr>
      <w:r w:rsidRPr="008C68C9">
        <w:rPr>
          <w:rFonts w:hint="eastAsia"/>
          <w:b/>
          <w:sz w:val="28"/>
        </w:rPr>
        <w:t>2.　我國自駕車相關規範推動進程與世界各國發展存有差距，無人載具科技創新實驗條例施行5年以來，尚停留於實驗測試階段，無法讓自駕車合法上路，且路權優先順序、車聯網等議題尚未訂定專屬規範，公路法等規定亦待配合自駕車發展進行通盤檢討修正：</w:t>
      </w:r>
      <w:r w:rsidRPr="008C68C9">
        <w:rPr>
          <w:rFonts w:hint="eastAsia"/>
          <w:bCs w:val="0"/>
          <w:sz w:val="28"/>
        </w:rPr>
        <w:t>隨自動化時代來臨，各國政府從早期制定道路測試規範，逐步轉變為探討以實務需求與商業營運為核心之汽車監管制度，不再</w:t>
      </w:r>
      <w:r w:rsidR="00E47F93">
        <w:rPr>
          <w:rFonts w:hint="eastAsia"/>
          <w:bCs w:val="0"/>
          <w:sz w:val="28"/>
        </w:rPr>
        <w:t>侷限</w:t>
      </w:r>
      <w:r w:rsidRPr="008C68C9">
        <w:rPr>
          <w:rFonts w:hint="eastAsia"/>
          <w:bCs w:val="0"/>
          <w:sz w:val="28"/>
        </w:rPr>
        <w:t>於整車技術領域，更著手討論如保險理賠、道德倫理及事故調查等配套措施。</w:t>
      </w:r>
      <w:r w:rsidR="00E47F93" w:rsidRPr="00E47F93">
        <w:rPr>
          <w:rFonts w:hint="eastAsia"/>
          <w:bCs w:val="0"/>
          <w:sz w:val="28"/>
        </w:rPr>
        <w:t>舉如：美國眾議院於2017年9月通過自駕車法案，除放寬自駕車數量外，並明文排除適用傳統汽車規定</w:t>
      </w:r>
      <w:r w:rsidR="00E47F93">
        <w:rPr>
          <w:rFonts w:hint="eastAsia"/>
          <w:bCs w:val="0"/>
          <w:sz w:val="28"/>
        </w:rPr>
        <w:t>（</w:t>
      </w:r>
      <w:r w:rsidR="00E47F93" w:rsidRPr="00E47F93">
        <w:rPr>
          <w:rFonts w:hint="eastAsia"/>
          <w:bCs w:val="0"/>
          <w:sz w:val="28"/>
        </w:rPr>
        <w:t>如需具備方向盤與油門踏板等</w:t>
      </w:r>
      <w:r w:rsidR="00E47F93">
        <w:rPr>
          <w:rFonts w:hint="eastAsia"/>
          <w:bCs w:val="0"/>
          <w:sz w:val="28"/>
        </w:rPr>
        <w:t>）</w:t>
      </w:r>
      <w:r w:rsidR="00E47F93" w:rsidRPr="00E47F93">
        <w:rPr>
          <w:rFonts w:hint="eastAsia"/>
          <w:bCs w:val="0"/>
          <w:sz w:val="28"/>
        </w:rPr>
        <w:t>，及規定對消費者有告知義務、自駕車安全標準等；德國於2017年5月修正道路交通法，對L3級自駕車提出詳盡規範，包含駕駛人有義務於特定時機重新接管、提高事故賠償上限、釐清車廠與駕駛人之責任歸屬、自駕車需裝設黑盒子等，嗣於2017年8月提出15條自駕車道德準則，明確指出人類生命安全優先於動物及財產保護，並於</w:t>
      </w:r>
      <w:smartTag w:uri="urn:schemas-microsoft-com:office:smarttags" w:element="chsdate">
        <w:smartTagPr>
          <w:attr w:name="IsROCDate" w:val="False"/>
          <w:attr w:name="IsLunarDate" w:val="False"/>
          <w:attr w:name="Day" w:val="28"/>
          <w:attr w:name="Month" w:val="5"/>
          <w:attr w:name="Year" w:val="2022"/>
        </w:smartTagPr>
        <w:r w:rsidR="00E47F93" w:rsidRPr="00E47F93">
          <w:rPr>
            <w:rFonts w:hint="eastAsia"/>
            <w:bCs w:val="0"/>
            <w:sz w:val="28"/>
          </w:rPr>
          <w:t>2022年5月28日</w:t>
        </w:r>
      </w:smartTag>
      <w:r w:rsidR="00E47F93" w:rsidRPr="00E47F93">
        <w:rPr>
          <w:rFonts w:hint="eastAsia"/>
          <w:bCs w:val="0"/>
          <w:sz w:val="28"/>
        </w:rPr>
        <w:t>通過立法，允許L4級自駕車於公共道路行駛；日本於2014年成立SIP</w:t>
      </w:r>
      <w:r w:rsidR="001958C1">
        <w:rPr>
          <w:rFonts w:hint="eastAsia"/>
          <w:bCs w:val="0"/>
          <w:sz w:val="28"/>
        </w:rPr>
        <w:t>－</w:t>
      </w:r>
      <w:r w:rsidR="00E47F93" w:rsidRPr="00E47F93">
        <w:rPr>
          <w:rFonts w:hint="eastAsia"/>
          <w:bCs w:val="0"/>
          <w:sz w:val="28"/>
        </w:rPr>
        <w:t>adus自動駕駛系統計畫與促進委員會，2017年6月發布遠程自動駕駛系統道路測試許可處理基準，允許自駕車於真正無人駕駛狀態下進行道路測試，2018年頒布自動駕駛制度整備大綱、自動駕駛汽車安全技術指南等，目的均為建立相關規範</w:t>
      </w:r>
      <w:r w:rsidR="00B52C74">
        <w:rPr>
          <w:rFonts w:hint="eastAsia"/>
          <w:bCs w:val="0"/>
          <w:sz w:val="28"/>
        </w:rPr>
        <w:t>，</w:t>
      </w:r>
      <w:r w:rsidR="00E47F93" w:rsidRPr="00E47F93">
        <w:rPr>
          <w:rFonts w:hint="eastAsia"/>
          <w:bCs w:val="0"/>
          <w:sz w:val="28"/>
        </w:rPr>
        <w:t>日本已實現L3級自駕車技術，並修正道路交通法，於</w:t>
      </w:r>
      <w:smartTag w:uri="urn:schemas-microsoft-com:office:smarttags" w:element="chsdate">
        <w:smartTagPr>
          <w:attr w:name="IsROCDate" w:val="False"/>
          <w:attr w:name="IsLunarDate" w:val="False"/>
          <w:attr w:name="Day" w:val="1"/>
          <w:attr w:name="Month" w:val="4"/>
          <w:attr w:name="Year" w:val="2023"/>
        </w:smartTagPr>
        <w:r w:rsidR="00E47F93" w:rsidRPr="00E47F93">
          <w:rPr>
            <w:rFonts w:hint="eastAsia"/>
            <w:bCs w:val="0"/>
            <w:sz w:val="28"/>
          </w:rPr>
          <w:t>2023年4月1日</w:t>
        </w:r>
      </w:smartTag>
      <w:r w:rsidR="00E47F93" w:rsidRPr="00E47F93">
        <w:rPr>
          <w:rFonts w:hint="eastAsia"/>
          <w:bCs w:val="0"/>
          <w:sz w:val="28"/>
        </w:rPr>
        <w:t>開始生效施行，</w:t>
      </w:r>
      <w:r w:rsidR="00E47F93" w:rsidRPr="00E47F93">
        <w:rPr>
          <w:rFonts w:hint="eastAsia"/>
          <w:bCs w:val="0"/>
          <w:sz w:val="28"/>
        </w:rPr>
        <w:lastRenderedPageBreak/>
        <w:t>有條件開放L4級自動駕駛。我國考量自動駕駛技術已成為世界各國之發展重點，國內對於自駕車尚無周延管理規定，相關規範推動進程與前述世界各國發展存有差距，</w:t>
      </w:r>
      <w:r w:rsidRPr="008C68C9">
        <w:rPr>
          <w:rFonts w:hint="eastAsia"/>
          <w:bCs w:val="0"/>
          <w:sz w:val="28"/>
        </w:rPr>
        <w:t>爰政府於107年12月19日制定公布無人載具科技創新實驗條例</w:t>
      </w:r>
      <w:r w:rsidR="001905B5">
        <w:rPr>
          <w:rFonts w:hint="eastAsia"/>
          <w:bCs w:val="0"/>
          <w:sz w:val="28"/>
        </w:rPr>
        <w:t>，</w:t>
      </w:r>
      <w:r w:rsidRPr="008C68C9">
        <w:rPr>
          <w:rFonts w:hint="eastAsia"/>
          <w:bCs w:val="0"/>
          <w:sz w:val="28"/>
        </w:rPr>
        <w:t>自108年6月1日起施行，結合監理沙盒及人工智慧建置臺灣無人載具產業發展環境。惟上開實驗條例施行5年以來，尚停留於實驗測試階段，無法讓自駕車合法上路，且除與自駕車有關議題如路權優先順序、肇事權責歸屬、道路基礎設施、車聯網、網路安全等，尚未訂定專屬規範外，公路法第63條第1項汽車安全檢測、道路交通管理處罰條例第62條第1項及第4項汽車駕駛人肇事處罰、道路交通安全規則第50條第1項駕駛執照取得與第83條之1第1項第1款動力機械需裝設方向盤始能申請登記領用牌證等規定，亦待配合自駕車發展進行通盤檢討修正，經函請交通部</w:t>
      </w:r>
      <w:r w:rsidR="004B641E" w:rsidRPr="004B641E">
        <w:rPr>
          <w:rFonts w:hint="eastAsia"/>
          <w:bCs w:val="0"/>
          <w:sz w:val="28"/>
        </w:rPr>
        <w:t>研議參採世界各國發展情形，訂定適合我國之</w:t>
      </w:r>
      <w:r w:rsidR="004B641E" w:rsidRPr="004B641E">
        <w:rPr>
          <w:bCs w:val="0"/>
          <w:sz w:val="28"/>
        </w:rPr>
        <w:t>自駕車輛技術法規</w:t>
      </w:r>
      <w:r w:rsidR="004B641E" w:rsidRPr="004B641E">
        <w:rPr>
          <w:rFonts w:hint="eastAsia"/>
          <w:bCs w:val="0"/>
          <w:sz w:val="28"/>
        </w:rPr>
        <w:t>與</w:t>
      </w:r>
      <w:r w:rsidR="004B641E" w:rsidRPr="004B641E">
        <w:rPr>
          <w:bCs w:val="0"/>
          <w:sz w:val="28"/>
        </w:rPr>
        <w:t>安全檢測基準</w:t>
      </w:r>
      <w:r w:rsidR="004B641E" w:rsidRPr="004B641E">
        <w:rPr>
          <w:rFonts w:hint="eastAsia"/>
          <w:bCs w:val="0"/>
          <w:sz w:val="28"/>
        </w:rPr>
        <w:t>，並審慎研修現行有關之交通法規，以促進自駕車健全發展，建構安全之交通環境。</w:t>
      </w:r>
      <w:r w:rsidR="00482E76" w:rsidRPr="00482E76">
        <w:rPr>
          <w:rFonts w:hint="eastAsia"/>
          <w:bCs w:val="0"/>
          <w:sz w:val="28"/>
        </w:rPr>
        <w:t>【詳總決算審核報告第2冊丙、拾肆、交通部主管項下重要審核意見（</w:t>
      </w:r>
      <w:r w:rsidR="00AB0199">
        <w:rPr>
          <w:rFonts w:hint="eastAsia"/>
          <w:bCs w:val="0"/>
          <w:sz w:val="28"/>
        </w:rPr>
        <w:t>七</w:t>
      </w:r>
      <w:r w:rsidR="00482E76" w:rsidRPr="00482E76">
        <w:rPr>
          <w:rFonts w:hint="eastAsia"/>
          <w:bCs w:val="0"/>
          <w:sz w:val="28"/>
        </w:rPr>
        <w:t>）</w:t>
      </w:r>
      <w:r w:rsidR="00AB0199">
        <w:rPr>
          <w:rFonts w:hint="eastAsia"/>
          <w:bCs w:val="0"/>
          <w:sz w:val="28"/>
        </w:rPr>
        <w:t>2</w:t>
      </w:r>
      <w:r w:rsidR="00482E76" w:rsidRPr="00482E76">
        <w:rPr>
          <w:rFonts w:hint="eastAsia"/>
          <w:bCs w:val="0"/>
          <w:sz w:val="28"/>
        </w:rPr>
        <w:t>.】</w:t>
      </w:r>
    </w:p>
    <w:p w14:paraId="37BB39CF" w14:textId="161D3A73" w:rsidR="00D36B2E" w:rsidRPr="008C68C9" w:rsidRDefault="000C5B74" w:rsidP="006F1C9C">
      <w:pPr>
        <w:pStyle w:val="ac"/>
        <w:overflowPunct w:val="0"/>
        <w:adjustRightInd w:val="0"/>
        <w:snapToGrid w:val="0"/>
        <w:spacing w:beforeLines="100" w:before="240" w:afterLines="50" w:after="120" w:line="520" w:lineRule="exact"/>
        <w:ind w:leftChars="200" w:left="480" w:firstLineChars="0" w:firstLine="0"/>
        <w:rPr>
          <w:rFonts w:hAnsi="標楷體"/>
          <w:b/>
          <w:sz w:val="32"/>
          <w:szCs w:val="32"/>
        </w:rPr>
      </w:pPr>
      <w:r w:rsidRPr="008C68C9">
        <w:rPr>
          <w:rFonts w:hAnsi="標楷體" w:hint="eastAsia"/>
          <w:b/>
          <w:sz w:val="32"/>
          <w:szCs w:val="32"/>
        </w:rPr>
        <w:t>（</w:t>
      </w:r>
      <w:r w:rsidR="00683325">
        <w:rPr>
          <w:rFonts w:hAnsi="標楷體" w:hint="eastAsia"/>
          <w:b/>
          <w:sz w:val="32"/>
          <w:szCs w:val="32"/>
        </w:rPr>
        <w:t>六</w:t>
      </w:r>
      <w:r w:rsidRPr="008C68C9">
        <w:rPr>
          <w:rFonts w:hAnsi="標楷體" w:hint="eastAsia"/>
          <w:b/>
          <w:sz w:val="32"/>
          <w:szCs w:val="32"/>
        </w:rPr>
        <w:t>）</w:t>
      </w:r>
      <w:r w:rsidR="0087442C" w:rsidRPr="008C68C9">
        <w:rPr>
          <w:rFonts w:hAnsi="標楷體" w:hint="eastAsia"/>
          <w:b/>
          <w:sz w:val="32"/>
          <w:szCs w:val="32"/>
        </w:rPr>
        <w:t xml:space="preserve">　</w:t>
      </w:r>
      <w:r w:rsidR="0030219B" w:rsidRPr="008C68C9">
        <w:rPr>
          <w:rFonts w:hAnsi="標楷體" w:hint="eastAsia"/>
          <w:b/>
          <w:sz w:val="32"/>
          <w:szCs w:val="32"/>
        </w:rPr>
        <w:t>建置交通數據方面</w:t>
      </w:r>
    </w:p>
    <w:p w14:paraId="673FFDD0" w14:textId="5C32B80A" w:rsidR="00984B8A" w:rsidRDefault="006F1C9C" w:rsidP="006F1C9C">
      <w:pPr>
        <w:pStyle w:val="1-12"/>
        <w:tabs>
          <w:tab w:val="left" w:pos="7088"/>
        </w:tabs>
        <w:spacing w:line="504" w:lineRule="exact"/>
        <w:ind w:firstLineChars="200" w:firstLine="480"/>
        <w:rPr>
          <w:bCs w:val="0"/>
          <w:sz w:val="28"/>
        </w:rPr>
      </w:pPr>
      <w:r w:rsidRPr="008C68C9">
        <w:rPr>
          <w:rFonts w:hint="eastAsia"/>
          <w:bCs w:val="0"/>
          <w:kern w:val="0"/>
        </w:rPr>
        <mc:AlternateContent>
          <mc:Choice Requires="wps">
            <w:drawing>
              <wp:anchor distT="0" distB="0" distL="114300" distR="114300" simplePos="0" relativeHeight="251781120" behindDoc="0" locked="0" layoutInCell="1" allowOverlap="1" wp14:anchorId="195A8054" wp14:editId="34691B6C">
                <wp:simplePos x="0" y="0"/>
                <wp:positionH relativeFrom="margin">
                  <wp:posOffset>1704975</wp:posOffset>
                </wp:positionH>
                <wp:positionV relativeFrom="paragraph">
                  <wp:posOffset>702945</wp:posOffset>
                </wp:positionV>
                <wp:extent cx="4564380" cy="3467100"/>
                <wp:effectExtent l="0" t="0" r="0" b="0"/>
                <wp:wrapSquare wrapText="bothSides"/>
                <wp:docPr id="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4380" cy="3467100"/>
                        </a:xfrm>
                        <a:prstGeom prst="rect">
                          <a:avLst/>
                        </a:prstGeom>
                        <a:noFill/>
                        <a:ln>
                          <a:noFill/>
                        </a:ln>
                        <a:extLst>
                          <a:ext uri="{909E8E84-426E-40DD-AFC4-6F175D3DCCD1}">
                            <a14:hiddenFill xmlns:a14="http://schemas.microsoft.com/office/drawing/2010/main">
                              <a:solidFill>
                                <a:srgbClr val="FBD4B4">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9E672" w14:textId="77777777" w:rsidR="006F1C9C" w:rsidRDefault="006F1C9C" w:rsidP="006F1C9C">
                            <w:pPr>
                              <w:spacing w:beforeLines="20" w:before="48"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bookmarkStart w:id="8" w:name="_Hlk170119478"/>
                            <w:r>
                              <w:rPr>
                                <w:rFonts w:ascii="標楷體" w:eastAsia="標楷體" w:hAnsi="標楷體" w:hint="eastAsia"/>
                                <w:b/>
                              </w:rPr>
                              <w:t>7</w:t>
                            </w:r>
                            <w:bookmarkEnd w:id="8"/>
                            <w:r w:rsidRPr="00A67400">
                              <w:rPr>
                                <w:rFonts w:ascii="標楷體" w:eastAsia="標楷體" w:hAnsi="標楷體" w:hint="eastAsia"/>
                                <w:b/>
                              </w:rPr>
                              <w:t xml:space="preserve">　</w:t>
                            </w:r>
                            <w:r w:rsidRPr="00C0567B">
                              <w:rPr>
                                <w:rFonts w:ascii="標楷體" w:eastAsia="標楷體" w:hAnsi="標楷體"/>
                                <w:b/>
                              </w:rPr>
                              <w:t>交通數位韌性基礎建設</w:t>
                            </w:r>
                            <w:r>
                              <w:rPr>
                                <w:rFonts w:ascii="標楷體" w:eastAsia="標楷體" w:hAnsi="標楷體" w:hint="eastAsia"/>
                                <w:b/>
                              </w:rPr>
                              <w:t>T</w:t>
                            </w:r>
                            <w:r>
                              <w:rPr>
                                <w:rFonts w:ascii="標楷體" w:eastAsia="標楷體" w:hAnsi="標楷體"/>
                                <w:b/>
                              </w:rPr>
                              <w:t>DX 2.0</w:t>
                            </w:r>
                          </w:p>
                          <w:p w14:paraId="3A45E58D" w14:textId="77777777" w:rsidR="006F1C9C" w:rsidRDefault="006F1C9C" w:rsidP="006F1C9C">
                            <w:pPr>
                              <w:spacing w:beforeLines="40" w:before="96" w:line="320" w:lineRule="exact"/>
                              <w:ind w:leftChars="-50" w:left="601" w:rightChars="-50" w:right="-120" w:hangingChars="300" w:hanging="721"/>
                              <w:jc w:val="both"/>
                              <w:rPr>
                                <w:rFonts w:ascii="標楷體" w:eastAsia="標楷體" w:hAnsi="標楷體"/>
                                <w:b/>
                              </w:rPr>
                            </w:pPr>
                          </w:p>
                          <w:p w14:paraId="26841C2E"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539CEE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05C3449F"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2F2C2CED"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CC45D88"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244517A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09A93511"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B658705"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0F9AD59"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57C03B4"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1A6D819"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8BD0A6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744EAA8" w14:textId="77777777" w:rsidR="006F1C9C" w:rsidRDefault="006F1C9C" w:rsidP="006F1C9C">
                            <w:pPr>
                              <w:spacing w:line="320" w:lineRule="exact"/>
                              <w:ind w:leftChars="-50" w:left="601" w:rightChars="-50" w:right="-120" w:hangingChars="300" w:hanging="721"/>
                              <w:jc w:val="center"/>
                              <w:rPr>
                                <w:rFonts w:ascii="標楷體" w:eastAsia="標楷體" w:hAnsi="標楷體"/>
                                <w:b/>
                              </w:rPr>
                            </w:pPr>
                          </w:p>
                          <w:p w14:paraId="39EB15AF" w14:textId="77777777" w:rsidR="006F1C9C" w:rsidRDefault="006F1C9C" w:rsidP="006F1C9C">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7754E244" wp14:editId="206F3560">
                                  <wp:extent cx="4434840" cy="3032760"/>
                                  <wp:effectExtent l="0" t="0" r="381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34840" cy="3032760"/>
                                          </a:xfrm>
                                          <a:prstGeom prst="rect">
                                            <a:avLst/>
                                          </a:prstGeom>
                                          <a:noFill/>
                                          <a:ln>
                                            <a:noFill/>
                                          </a:ln>
                                        </pic:spPr>
                                      </pic:pic>
                                    </a:graphicData>
                                  </a:graphic>
                                </wp:inline>
                              </w:drawing>
                            </w:r>
                          </w:p>
                          <w:p w14:paraId="0AABAE93" w14:textId="77777777" w:rsidR="006F1C9C" w:rsidRPr="0070547D" w:rsidRDefault="006F1C9C" w:rsidP="006F1C9C">
                            <w:pPr>
                              <w:spacing w:line="160" w:lineRule="exact"/>
                              <w:jc w:val="both"/>
                              <w:rPr>
                                <w:rFonts w:ascii="標楷體" w:eastAsia="標楷體" w:hAnsi="標楷體"/>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擷取自交通部T</w:t>
                            </w:r>
                            <w:r>
                              <w:rPr>
                                <w:rFonts w:ascii="標楷體" w:eastAsia="標楷體" w:hAnsi="標楷體"/>
                                <w:sz w:val="18"/>
                                <w:szCs w:val="18"/>
                              </w:rPr>
                              <w:t>DX</w:t>
                            </w:r>
                            <w:r>
                              <w:rPr>
                                <w:rFonts w:ascii="標楷體" w:eastAsia="標楷體" w:hAnsi="標楷體" w:hint="eastAsia"/>
                                <w:sz w:val="18"/>
                                <w:szCs w:val="18"/>
                              </w:rPr>
                              <w:t>網站</w:t>
                            </w:r>
                            <w:r w:rsidRPr="007F2254">
                              <w:rPr>
                                <w:rFonts w:ascii="標楷體" w:eastAsia="標楷體" w:hAnsi="標楷體"/>
                                <w:sz w:val="18"/>
                                <w:szCs w:val="18"/>
                              </w:rPr>
                              <w:t>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195A8054" id="_x0000_s1035" type="#_x0000_t202" style="position:absolute;left:0;text-align:left;margin-left:134.25pt;margin-top:55.35pt;width:359.4pt;height:273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" filled="f" fillcolor="#fbd4b4" stroked="f">
                <v:fill opacity="0"/>
                <v:textbox>
                  <w:txbxContent>
                    <w:p w14:paraId="05B9E672" w14:textId="77777777" w:rsidR="006F1C9C" w:rsidRDefault="006F1C9C" w:rsidP="006F1C9C">
                      <w:pPr>
                        <w:spacing w:beforeLines="20" w:before="48" w:line="220" w:lineRule="exact"/>
                        <w:ind w:leftChars="-35" w:left="-84" w:rightChars="-35" w:right="-84"/>
                        <w:jc w:val="center"/>
                        <w:rPr>
                          <w:rFonts w:ascii="標楷體" w:eastAsia="標楷體" w:hAnsi="標楷體"/>
                          <w:b/>
                        </w:rPr>
                      </w:pPr>
                      <w:r w:rsidRPr="00A67400">
                        <w:rPr>
                          <w:rFonts w:ascii="標楷體" w:eastAsia="標楷體" w:hAnsi="標楷體" w:hint="eastAsia"/>
                          <w:b/>
                        </w:rPr>
                        <w:t>圖</w:t>
                      </w:r>
                      <w:bookmarkStart w:id="8" w:name="_Hlk170119478"/>
                      <w:r>
                        <w:rPr>
                          <w:rFonts w:ascii="標楷體" w:eastAsia="標楷體" w:hAnsi="標楷體" w:hint="eastAsia"/>
                          <w:b/>
                        </w:rPr>
                        <w:t>7</w:t>
                      </w:r>
                      <w:bookmarkEnd w:id="8"/>
                      <w:r w:rsidRPr="00A67400">
                        <w:rPr>
                          <w:rFonts w:ascii="標楷體" w:eastAsia="標楷體" w:hAnsi="標楷體" w:hint="eastAsia"/>
                          <w:b/>
                        </w:rPr>
                        <w:t xml:space="preserve">　</w:t>
                      </w:r>
                      <w:r w:rsidRPr="00C0567B">
                        <w:rPr>
                          <w:rFonts w:ascii="標楷體" w:eastAsia="標楷體" w:hAnsi="標楷體"/>
                          <w:b/>
                        </w:rPr>
                        <w:t>交通數位韌性基礎建設</w:t>
                      </w:r>
                      <w:r>
                        <w:rPr>
                          <w:rFonts w:ascii="標楷體" w:eastAsia="標楷體" w:hAnsi="標楷體" w:hint="eastAsia"/>
                          <w:b/>
                        </w:rPr>
                        <w:t>T</w:t>
                      </w:r>
                      <w:r>
                        <w:rPr>
                          <w:rFonts w:ascii="標楷體" w:eastAsia="標楷體" w:hAnsi="標楷體"/>
                          <w:b/>
                        </w:rPr>
                        <w:t>DX 2.0</w:t>
                      </w:r>
                    </w:p>
                    <w:p w14:paraId="3A45E58D" w14:textId="77777777" w:rsidR="006F1C9C" w:rsidRDefault="006F1C9C" w:rsidP="006F1C9C">
                      <w:pPr>
                        <w:spacing w:beforeLines="40" w:before="96" w:line="320" w:lineRule="exact"/>
                        <w:ind w:leftChars="-50" w:left="601" w:rightChars="-50" w:right="-120" w:hangingChars="300" w:hanging="721"/>
                        <w:jc w:val="both"/>
                        <w:rPr>
                          <w:rFonts w:ascii="標楷體" w:eastAsia="標楷體" w:hAnsi="標楷體"/>
                          <w:b/>
                        </w:rPr>
                      </w:pPr>
                    </w:p>
                    <w:p w14:paraId="26841C2E"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539CEE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05C3449F"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2F2C2CED"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CC45D88"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244517A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09A93511"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B658705"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0F9AD59"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57C03B4"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1A6D819"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38BD0A67" w14:textId="77777777" w:rsidR="006F1C9C" w:rsidRDefault="006F1C9C" w:rsidP="006F1C9C">
                      <w:pPr>
                        <w:spacing w:line="320" w:lineRule="exact"/>
                        <w:ind w:leftChars="-50" w:left="601" w:rightChars="-50" w:right="-120" w:hangingChars="300" w:hanging="721"/>
                        <w:jc w:val="both"/>
                        <w:rPr>
                          <w:rFonts w:ascii="標楷體" w:eastAsia="標楷體" w:hAnsi="標楷體"/>
                          <w:b/>
                        </w:rPr>
                      </w:pPr>
                    </w:p>
                    <w:p w14:paraId="4744EAA8" w14:textId="77777777" w:rsidR="006F1C9C" w:rsidRDefault="006F1C9C" w:rsidP="006F1C9C">
                      <w:pPr>
                        <w:spacing w:line="320" w:lineRule="exact"/>
                        <w:ind w:leftChars="-50" w:left="601" w:rightChars="-50" w:right="-120" w:hangingChars="300" w:hanging="721"/>
                        <w:jc w:val="center"/>
                        <w:rPr>
                          <w:rFonts w:ascii="標楷體" w:eastAsia="標楷體" w:hAnsi="標楷體"/>
                          <w:b/>
                        </w:rPr>
                      </w:pPr>
                    </w:p>
                    <w:p w14:paraId="39EB15AF" w14:textId="77777777" w:rsidR="006F1C9C" w:rsidRDefault="006F1C9C" w:rsidP="006F1C9C">
                      <w:pPr>
                        <w:spacing w:line="320" w:lineRule="exact"/>
                        <w:ind w:leftChars="-50" w:left="601" w:rightChars="-50" w:right="-120" w:hangingChars="300" w:hanging="721"/>
                        <w:jc w:val="center"/>
                        <w:rPr>
                          <w:rFonts w:ascii="標楷體" w:eastAsia="標楷體" w:hAnsi="標楷體"/>
                          <w:b/>
                        </w:rPr>
                      </w:pPr>
                      <w:r>
                        <w:rPr>
                          <w:rFonts w:ascii="標楷體" w:eastAsia="標楷體" w:hAnsi="標楷體"/>
                          <w:b/>
                          <w:noProof/>
                        </w:rPr>
                        <w:drawing>
                          <wp:inline distT="0" distB="0" distL="0" distR="0" wp14:anchorId="7754E244" wp14:editId="206F3560">
                            <wp:extent cx="4434840" cy="3032760"/>
                            <wp:effectExtent l="0" t="0" r="381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4840" cy="3032760"/>
                                    </a:xfrm>
                                    <a:prstGeom prst="rect">
                                      <a:avLst/>
                                    </a:prstGeom>
                                    <a:noFill/>
                                    <a:ln>
                                      <a:noFill/>
                                    </a:ln>
                                  </pic:spPr>
                                </pic:pic>
                              </a:graphicData>
                            </a:graphic>
                          </wp:inline>
                        </w:drawing>
                      </w:r>
                    </w:p>
                    <w:p w14:paraId="0AABAE93" w14:textId="77777777" w:rsidR="006F1C9C" w:rsidRPr="0070547D" w:rsidRDefault="006F1C9C" w:rsidP="006F1C9C">
                      <w:pPr>
                        <w:spacing w:line="160" w:lineRule="exact"/>
                        <w:jc w:val="both"/>
                        <w:rPr>
                          <w:rFonts w:ascii="標楷體" w:eastAsia="標楷體" w:hAnsi="標楷體"/>
                          <w:sz w:val="18"/>
                          <w:szCs w:val="18"/>
                        </w:rPr>
                      </w:pPr>
                      <w:r w:rsidRPr="007F2254">
                        <w:rPr>
                          <w:rFonts w:ascii="標楷體" w:eastAsia="標楷體" w:hAnsi="標楷體" w:hint="eastAsia"/>
                          <w:sz w:val="18"/>
                          <w:szCs w:val="18"/>
                        </w:rPr>
                        <w:t>資料來源：</w:t>
                      </w:r>
                      <w:r>
                        <w:rPr>
                          <w:rFonts w:ascii="標楷體" w:eastAsia="標楷體" w:hAnsi="標楷體" w:hint="eastAsia"/>
                          <w:sz w:val="18"/>
                          <w:szCs w:val="18"/>
                        </w:rPr>
                        <w:t>擷取自交通部T</w:t>
                      </w:r>
                      <w:r>
                        <w:rPr>
                          <w:rFonts w:ascii="標楷體" w:eastAsia="標楷體" w:hAnsi="標楷體"/>
                          <w:sz w:val="18"/>
                          <w:szCs w:val="18"/>
                        </w:rPr>
                        <w:t>DX</w:t>
                      </w:r>
                      <w:r>
                        <w:rPr>
                          <w:rFonts w:ascii="標楷體" w:eastAsia="標楷體" w:hAnsi="標楷體" w:hint="eastAsia"/>
                          <w:sz w:val="18"/>
                          <w:szCs w:val="18"/>
                        </w:rPr>
                        <w:t>網站</w:t>
                      </w:r>
                      <w:r w:rsidRPr="007F2254">
                        <w:rPr>
                          <w:rFonts w:ascii="標楷體" w:eastAsia="標楷體" w:hAnsi="標楷體"/>
                          <w:sz w:val="18"/>
                          <w:szCs w:val="18"/>
                        </w:rPr>
                        <w:t>資料。</w:t>
                      </w:r>
                    </w:p>
                  </w:txbxContent>
                </v:textbox>
                <w10:wrap type="square" anchorx="margin"/>
              </v:shape>
            </w:pict>
          </mc:Fallback>
        </mc:AlternateContent>
      </w:r>
      <w:r w:rsidR="00984B8A" w:rsidRPr="008C68C9">
        <w:rPr>
          <w:rFonts w:hint="eastAsia"/>
          <w:bCs w:val="0"/>
          <w:sz w:val="28"/>
        </w:rPr>
        <w:t>交通部自105年起配合國家發展委員會「NGIS 2020時空資訊雲－落實智慧國土」政策，推動公共運輸、即時路況、旅運票證、基礎路段編碼、停車資訊、交通路網圖資等運輸資料之整合與流通開放作業，同年為落實智慧運輸政策，建置「運輸資料流通服務</w:t>
      </w:r>
      <w:r w:rsidR="00B715F7" w:rsidRPr="008C68C9">
        <w:rPr>
          <w:rFonts w:hint="eastAsia"/>
          <w:bCs w:val="0"/>
          <w:sz w:val="28"/>
        </w:rPr>
        <w:t>（</w:t>
      </w:r>
      <w:r w:rsidR="00984B8A" w:rsidRPr="008C68C9">
        <w:rPr>
          <w:rFonts w:hint="eastAsia"/>
          <w:bCs w:val="0"/>
          <w:sz w:val="28"/>
        </w:rPr>
        <w:t>Transport Data eXchange, TDX）平臺」</w:t>
      </w:r>
      <w:r w:rsidR="00C0567B">
        <w:rPr>
          <w:rFonts w:hint="eastAsia"/>
          <w:bCs w:val="0"/>
          <w:sz w:val="28"/>
        </w:rPr>
        <w:t>（圖</w:t>
      </w:r>
      <w:r w:rsidR="00682005">
        <w:rPr>
          <w:rFonts w:hint="eastAsia"/>
          <w:bCs w:val="0"/>
          <w:sz w:val="28"/>
        </w:rPr>
        <w:t>7</w:t>
      </w:r>
      <w:r w:rsidR="00C0567B">
        <w:rPr>
          <w:rFonts w:hint="eastAsia"/>
          <w:bCs w:val="0"/>
          <w:sz w:val="28"/>
        </w:rPr>
        <w:t>）</w:t>
      </w:r>
      <w:r w:rsidR="00984B8A" w:rsidRPr="008C68C9">
        <w:rPr>
          <w:rFonts w:hint="eastAsia"/>
          <w:bCs w:val="0"/>
          <w:sz w:val="28"/>
        </w:rPr>
        <w:t>。</w:t>
      </w:r>
      <w:r w:rsidR="00065AE0">
        <w:rPr>
          <w:rFonts w:hint="eastAsia"/>
          <w:bCs w:val="0"/>
          <w:sz w:val="28"/>
        </w:rPr>
        <w:t>該平臺於</w:t>
      </w:r>
      <w:r w:rsidR="00984B8A" w:rsidRPr="008C68C9">
        <w:rPr>
          <w:rFonts w:hint="eastAsia"/>
          <w:bCs w:val="0"/>
          <w:sz w:val="28"/>
        </w:rPr>
        <w:t>108年逐步整合</w:t>
      </w:r>
      <w:r w:rsidR="00065AE0">
        <w:rPr>
          <w:rFonts w:hint="eastAsia"/>
          <w:bCs w:val="0"/>
          <w:sz w:val="28"/>
        </w:rPr>
        <w:t>其他五大平臺，包括：</w:t>
      </w:r>
      <w:r w:rsidR="00984B8A" w:rsidRPr="008C68C9">
        <w:rPr>
          <w:rFonts w:hint="eastAsia"/>
          <w:bCs w:val="0"/>
          <w:sz w:val="28"/>
        </w:rPr>
        <w:t>交通網路地理資訊</w:t>
      </w:r>
      <w:r w:rsidR="00984B8A" w:rsidRPr="008C68C9">
        <w:rPr>
          <w:rFonts w:hint="eastAsia"/>
          <w:bCs w:val="0"/>
          <w:sz w:val="28"/>
        </w:rPr>
        <w:lastRenderedPageBreak/>
        <w:t>倉儲系統、公共運輸整合資訊流通服務平臺、交通數據匯流平臺與交通資訊基礎路段編碼查詢系統、即時路況</w:t>
      </w:r>
      <w:r w:rsidR="00065AE0">
        <w:rPr>
          <w:rFonts w:hint="eastAsia"/>
          <w:bCs w:val="0"/>
          <w:sz w:val="28"/>
        </w:rPr>
        <w:t>與停車</w:t>
      </w:r>
      <w:r w:rsidR="00984B8A" w:rsidRPr="008C68C9">
        <w:rPr>
          <w:rFonts w:hint="eastAsia"/>
          <w:bCs w:val="0"/>
          <w:sz w:val="28"/>
        </w:rPr>
        <w:t>資訊流通平臺等，</w:t>
      </w:r>
      <w:r w:rsidR="00065AE0">
        <w:rPr>
          <w:rFonts w:hint="eastAsia"/>
          <w:bCs w:val="0"/>
          <w:sz w:val="28"/>
        </w:rPr>
        <w:t>並自</w:t>
      </w:r>
      <w:r w:rsidR="00984B8A" w:rsidRPr="008C68C9">
        <w:rPr>
          <w:rFonts w:hint="eastAsia"/>
          <w:bCs w:val="0"/>
          <w:sz w:val="28"/>
        </w:rPr>
        <w:t>111年6月起正式上線，提供國內外產、官、學、研各界一站式單一窗口之申請介接使用資料服務，期能實現治理服務數位轉型、智慧生活創新應用，促成數位經濟發展等目標。嗣該部為藉由梳理各地開源資料及結合TDX資料，產出治理應用服務，並將經驗複製及擴散，提升地方政府於交通資料治理之能力，辦理「『運輸資料流通服務</w:t>
      </w:r>
      <w:r w:rsidR="00B715F7" w:rsidRPr="008C68C9">
        <w:rPr>
          <w:rFonts w:hint="eastAsia"/>
          <w:bCs w:val="0"/>
          <w:sz w:val="28"/>
        </w:rPr>
        <w:t>（</w:t>
      </w:r>
      <w:r w:rsidR="00984B8A" w:rsidRPr="008C68C9">
        <w:rPr>
          <w:rFonts w:hint="eastAsia"/>
          <w:bCs w:val="0"/>
          <w:sz w:val="28"/>
        </w:rPr>
        <w:t>TDX）』創新服務驗證計畫</w:t>
      </w:r>
      <w:r w:rsidR="00065AE0">
        <w:rPr>
          <w:rFonts w:hint="eastAsia"/>
          <w:bCs w:val="0"/>
          <w:sz w:val="28"/>
        </w:rPr>
        <w:t>－</w:t>
      </w:r>
      <w:r w:rsidR="00984B8A" w:rsidRPr="008C68C9">
        <w:rPr>
          <w:rFonts w:hint="eastAsia"/>
          <w:bCs w:val="0"/>
          <w:sz w:val="28"/>
        </w:rPr>
        <w:t>提升資料治理導向之智慧政府運作效能」案</w:t>
      </w:r>
      <w:r w:rsidR="00B715F7" w:rsidRPr="008C68C9">
        <w:rPr>
          <w:rFonts w:hint="eastAsia"/>
          <w:bCs w:val="0"/>
          <w:sz w:val="28"/>
        </w:rPr>
        <w:t>（</w:t>
      </w:r>
      <w:r w:rsidR="00984B8A" w:rsidRPr="008C68C9">
        <w:rPr>
          <w:rFonts w:hint="eastAsia"/>
          <w:bCs w:val="0"/>
          <w:sz w:val="28"/>
        </w:rPr>
        <w:t>110年6月21日決標，下稱資料治理案），及</w:t>
      </w:r>
      <w:r w:rsidR="00065AE0">
        <w:rPr>
          <w:rFonts w:hint="eastAsia"/>
          <w:bCs w:val="0"/>
          <w:sz w:val="28"/>
        </w:rPr>
        <w:t>為研擬</w:t>
      </w:r>
      <w:r w:rsidR="00984B8A" w:rsidRPr="008C68C9">
        <w:rPr>
          <w:rFonts w:hint="eastAsia"/>
          <w:bCs w:val="0"/>
          <w:sz w:val="28"/>
        </w:rPr>
        <w:t>平臺自主永續營</w:t>
      </w:r>
      <w:r w:rsidR="00065AE0">
        <w:rPr>
          <w:rFonts w:hint="eastAsia"/>
          <w:bCs w:val="0"/>
          <w:sz w:val="28"/>
        </w:rPr>
        <w:t>運商業模式</w:t>
      </w:r>
      <w:r w:rsidR="00984B8A" w:rsidRPr="008C68C9">
        <w:rPr>
          <w:rFonts w:hint="eastAsia"/>
          <w:bCs w:val="0"/>
          <w:sz w:val="28"/>
        </w:rPr>
        <w:t>，辦理「『運輸資料流通服務</w:t>
      </w:r>
      <w:r w:rsidR="00B715F7" w:rsidRPr="008C68C9">
        <w:rPr>
          <w:rFonts w:hint="eastAsia"/>
          <w:bCs w:val="0"/>
          <w:sz w:val="28"/>
        </w:rPr>
        <w:t>（</w:t>
      </w:r>
      <w:r w:rsidR="00984B8A" w:rsidRPr="008C68C9">
        <w:rPr>
          <w:rFonts w:hint="eastAsia"/>
          <w:bCs w:val="0"/>
          <w:sz w:val="28"/>
        </w:rPr>
        <w:t>TDX）』創新服務驗證計畫</w:t>
      </w:r>
      <w:r w:rsidR="00065AE0">
        <w:rPr>
          <w:rFonts w:hint="eastAsia"/>
          <w:bCs w:val="0"/>
          <w:sz w:val="28"/>
        </w:rPr>
        <w:t>－</w:t>
      </w:r>
      <w:r w:rsidR="00984B8A" w:rsidRPr="008C68C9">
        <w:rPr>
          <w:rFonts w:hint="eastAsia"/>
          <w:bCs w:val="0"/>
          <w:sz w:val="28"/>
        </w:rPr>
        <w:t>推動企業策略合作與試營運有價服務」案</w:t>
      </w:r>
      <w:r w:rsidR="00B715F7" w:rsidRPr="008C68C9">
        <w:rPr>
          <w:rFonts w:hint="eastAsia"/>
          <w:bCs w:val="0"/>
          <w:sz w:val="28"/>
        </w:rPr>
        <w:t>（</w:t>
      </w:r>
      <w:r w:rsidR="00984B8A" w:rsidRPr="008C68C9">
        <w:rPr>
          <w:rFonts w:hint="eastAsia"/>
          <w:bCs w:val="0"/>
          <w:sz w:val="28"/>
        </w:rPr>
        <w:t>110年6月21日決標，下稱試營運案）。經查上開TDX平臺運作、資料治理與試營運案辦理情形，核有下列事項：</w:t>
      </w:r>
    </w:p>
    <w:p w14:paraId="24A57CF6" w14:textId="66E9F55E" w:rsidR="004938F5" w:rsidRPr="00482E76" w:rsidRDefault="004938F5" w:rsidP="006F1C9C">
      <w:pPr>
        <w:pStyle w:val="1-12"/>
        <w:tabs>
          <w:tab w:val="left" w:pos="7088"/>
        </w:tabs>
        <w:spacing w:line="496" w:lineRule="exact"/>
        <w:ind w:firstLine="1261"/>
        <w:rPr>
          <w:bCs w:val="0"/>
          <w:noProof w:val="0"/>
          <w:sz w:val="28"/>
          <w:szCs w:val="28"/>
        </w:rPr>
      </w:pPr>
      <w:r w:rsidRPr="008C68C9">
        <w:rPr>
          <w:rFonts w:hint="eastAsia"/>
          <w:b/>
          <w:sz w:val="28"/>
        </w:rPr>
        <w:t xml:space="preserve">1.　</w:t>
      </w:r>
      <w:r w:rsidR="00984B8A" w:rsidRPr="008C68C9">
        <w:rPr>
          <w:rFonts w:hint="eastAsia"/>
          <w:b/>
          <w:sz w:val="28"/>
        </w:rPr>
        <w:t>建置</w:t>
      </w:r>
      <w:r w:rsidR="00984B8A" w:rsidRPr="008C68C9">
        <w:rPr>
          <w:b/>
          <w:sz w:val="28"/>
        </w:rPr>
        <w:t>TDX</w:t>
      </w:r>
      <w:r w:rsidR="00984B8A" w:rsidRPr="008C68C9">
        <w:rPr>
          <w:rFonts w:hint="eastAsia"/>
          <w:b/>
          <w:sz w:val="28"/>
        </w:rPr>
        <w:t>平臺已成為我國具規模且應用價值高之Open Data開放資料平臺，惟蒐集彙整</w:t>
      </w:r>
      <w:r w:rsidR="002A31EF">
        <w:rPr>
          <w:rFonts w:hint="eastAsia"/>
          <w:b/>
          <w:sz w:val="28"/>
        </w:rPr>
        <w:t>跨單位</w:t>
      </w:r>
      <w:r w:rsidR="00984B8A" w:rsidRPr="008C68C9">
        <w:rPr>
          <w:rFonts w:hint="eastAsia"/>
          <w:b/>
          <w:sz w:val="28"/>
        </w:rPr>
        <w:t>之交通資料，間有缺漏或異常情事，影響</w:t>
      </w:r>
      <w:r w:rsidR="00984B8A" w:rsidRPr="008C68C9">
        <w:rPr>
          <w:b/>
          <w:sz w:val="28"/>
        </w:rPr>
        <w:t>申請介接</w:t>
      </w:r>
      <w:r w:rsidR="00984B8A" w:rsidRPr="008C68C9">
        <w:rPr>
          <w:rFonts w:hint="eastAsia"/>
          <w:b/>
          <w:sz w:val="28"/>
        </w:rPr>
        <w:t>使用之服務品質，及</w:t>
      </w:r>
      <w:r w:rsidR="00984B8A" w:rsidRPr="008C68C9">
        <w:rPr>
          <w:b/>
          <w:sz w:val="28"/>
        </w:rPr>
        <w:t>智慧生活創新應用</w:t>
      </w:r>
      <w:r w:rsidR="00984B8A" w:rsidRPr="008C68C9">
        <w:rPr>
          <w:rFonts w:hint="eastAsia"/>
          <w:b/>
          <w:sz w:val="28"/>
        </w:rPr>
        <w:t>、</w:t>
      </w:r>
      <w:r w:rsidR="00984B8A" w:rsidRPr="008C68C9">
        <w:rPr>
          <w:b/>
          <w:sz w:val="28"/>
        </w:rPr>
        <w:t>數位治理</w:t>
      </w:r>
      <w:r w:rsidR="00984B8A" w:rsidRPr="008C68C9">
        <w:rPr>
          <w:rFonts w:hint="eastAsia"/>
          <w:b/>
          <w:sz w:val="28"/>
        </w:rPr>
        <w:t>與</w:t>
      </w:r>
      <w:r w:rsidR="00984B8A" w:rsidRPr="008C68C9">
        <w:rPr>
          <w:b/>
          <w:sz w:val="28"/>
        </w:rPr>
        <w:t>經濟發展</w:t>
      </w:r>
      <w:r w:rsidR="00984B8A" w:rsidRPr="008C68C9">
        <w:rPr>
          <w:rFonts w:hint="eastAsia"/>
          <w:b/>
          <w:sz w:val="28"/>
        </w:rPr>
        <w:t>等目標之達成：</w:t>
      </w:r>
      <w:r w:rsidR="0067050D" w:rsidRPr="008C68C9">
        <w:rPr>
          <w:rFonts w:hint="eastAsia"/>
          <w:bCs w:val="0"/>
          <w:noProof w:val="0"/>
          <w:sz w:val="28"/>
          <w:szCs w:val="28"/>
        </w:rPr>
        <w:t>交通部</w:t>
      </w:r>
      <w:r w:rsidR="0067050D" w:rsidRPr="008C68C9">
        <w:rPr>
          <w:bCs w:val="0"/>
          <w:noProof w:val="0"/>
          <w:sz w:val="28"/>
          <w:szCs w:val="28"/>
        </w:rPr>
        <w:t>為有效整合分散</w:t>
      </w:r>
      <w:r w:rsidR="0067050D" w:rsidRPr="008C68C9">
        <w:rPr>
          <w:rFonts w:hint="eastAsia"/>
          <w:bCs w:val="0"/>
          <w:noProof w:val="0"/>
          <w:sz w:val="28"/>
          <w:szCs w:val="28"/>
        </w:rPr>
        <w:t>於</w:t>
      </w:r>
      <w:r w:rsidR="0067050D" w:rsidRPr="008C68C9">
        <w:rPr>
          <w:bCs w:val="0"/>
          <w:noProof w:val="0"/>
          <w:sz w:val="28"/>
          <w:szCs w:val="28"/>
        </w:rPr>
        <w:t>各機關</w:t>
      </w:r>
      <w:r w:rsidR="00B715F7" w:rsidRPr="008C68C9">
        <w:rPr>
          <w:bCs w:val="0"/>
          <w:noProof w:val="0"/>
          <w:sz w:val="28"/>
          <w:szCs w:val="28"/>
        </w:rPr>
        <w:t>（</w:t>
      </w:r>
      <w:r w:rsidR="0067050D" w:rsidRPr="008C68C9">
        <w:rPr>
          <w:bCs w:val="0"/>
          <w:noProof w:val="0"/>
          <w:sz w:val="28"/>
          <w:szCs w:val="28"/>
        </w:rPr>
        <w:t>構）之多元運輸動靜態資訊，加速跨運具間之資訊整合，持續盤點公共運輸</w:t>
      </w:r>
      <w:r w:rsidR="00B715F7" w:rsidRPr="008C68C9">
        <w:rPr>
          <w:rFonts w:hint="eastAsia"/>
          <w:bCs w:val="0"/>
          <w:noProof w:val="0"/>
          <w:sz w:val="28"/>
          <w:szCs w:val="28"/>
        </w:rPr>
        <w:t>（</w:t>
      </w:r>
      <w:r w:rsidR="0067050D" w:rsidRPr="008C68C9">
        <w:rPr>
          <w:bCs w:val="0"/>
          <w:noProof w:val="0"/>
          <w:sz w:val="28"/>
          <w:szCs w:val="28"/>
        </w:rPr>
        <w:t>如公路、軌道、航空、航運</w:t>
      </w:r>
      <w:r w:rsidR="0067050D" w:rsidRPr="008C68C9">
        <w:rPr>
          <w:rFonts w:hint="eastAsia"/>
          <w:bCs w:val="0"/>
          <w:noProof w:val="0"/>
          <w:sz w:val="28"/>
          <w:szCs w:val="28"/>
        </w:rPr>
        <w:t>）</w:t>
      </w:r>
      <w:r w:rsidR="0067050D" w:rsidRPr="008C68C9">
        <w:rPr>
          <w:bCs w:val="0"/>
          <w:noProof w:val="0"/>
          <w:sz w:val="28"/>
          <w:szCs w:val="28"/>
        </w:rPr>
        <w:t>、道路</w:t>
      </w:r>
      <w:r w:rsidR="00B715F7" w:rsidRPr="008C68C9">
        <w:rPr>
          <w:rFonts w:hint="eastAsia"/>
          <w:bCs w:val="0"/>
          <w:noProof w:val="0"/>
          <w:sz w:val="28"/>
          <w:szCs w:val="28"/>
        </w:rPr>
        <w:t>（</w:t>
      </w:r>
      <w:r w:rsidR="0067050D" w:rsidRPr="008C68C9">
        <w:rPr>
          <w:bCs w:val="0"/>
          <w:noProof w:val="0"/>
          <w:sz w:val="28"/>
          <w:szCs w:val="28"/>
        </w:rPr>
        <w:t>即時路況、路網、路段編碼</w:t>
      </w:r>
      <w:r w:rsidR="0067050D" w:rsidRPr="008C68C9">
        <w:rPr>
          <w:rFonts w:hint="eastAsia"/>
          <w:bCs w:val="0"/>
          <w:noProof w:val="0"/>
          <w:sz w:val="28"/>
          <w:szCs w:val="28"/>
        </w:rPr>
        <w:t>）</w:t>
      </w:r>
      <w:r w:rsidR="0067050D" w:rsidRPr="008C68C9">
        <w:rPr>
          <w:bCs w:val="0"/>
          <w:noProof w:val="0"/>
          <w:sz w:val="28"/>
          <w:szCs w:val="28"/>
        </w:rPr>
        <w:t>、停車場等運輸資料，</w:t>
      </w:r>
      <w:r w:rsidR="008D20A8">
        <w:rPr>
          <w:rFonts w:hint="eastAsia"/>
          <w:bCs w:val="0"/>
          <w:noProof w:val="0"/>
          <w:sz w:val="28"/>
          <w:szCs w:val="28"/>
        </w:rPr>
        <w:t>自</w:t>
      </w:r>
      <w:r w:rsidR="0067050D" w:rsidRPr="008C68C9">
        <w:rPr>
          <w:rFonts w:hint="eastAsia"/>
          <w:bCs w:val="0"/>
          <w:noProof w:val="0"/>
          <w:sz w:val="28"/>
          <w:szCs w:val="28"/>
        </w:rPr>
        <w:t>105年起陸續</w:t>
      </w:r>
      <w:r w:rsidR="0067050D" w:rsidRPr="008C68C9">
        <w:rPr>
          <w:bCs w:val="0"/>
          <w:noProof w:val="0"/>
          <w:sz w:val="28"/>
          <w:szCs w:val="28"/>
        </w:rPr>
        <w:t>訂定</w:t>
      </w:r>
      <w:r w:rsidR="0067050D" w:rsidRPr="008C68C9">
        <w:rPr>
          <w:rFonts w:hint="eastAsia"/>
          <w:bCs w:val="0"/>
          <w:noProof w:val="0"/>
          <w:sz w:val="28"/>
          <w:szCs w:val="28"/>
        </w:rPr>
        <w:t>各項</w:t>
      </w:r>
      <w:r w:rsidR="0067050D" w:rsidRPr="008C68C9">
        <w:rPr>
          <w:bCs w:val="0"/>
          <w:noProof w:val="0"/>
          <w:sz w:val="28"/>
          <w:szCs w:val="28"/>
        </w:rPr>
        <w:t>資料標準，</w:t>
      </w:r>
      <w:r w:rsidR="0067050D" w:rsidRPr="008C68C9">
        <w:rPr>
          <w:rFonts w:hint="eastAsia"/>
          <w:bCs w:val="0"/>
          <w:noProof w:val="0"/>
          <w:sz w:val="28"/>
          <w:szCs w:val="28"/>
        </w:rPr>
        <w:t>除</w:t>
      </w:r>
      <w:r w:rsidR="0067050D" w:rsidRPr="008C68C9">
        <w:rPr>
          <w:bCs w:val="0"/>
          <w:noProof w:val="0"/>
          <w:sz w:val="28"/>
          <w:szCs w:val="28"/>
        </w:rPr>
        <w:t>持續</w:t>
      </w:r>
      <w:r w:rsidR="0067050D" w:rsidRPr="008C68C9">
        <w:rPr>
          <w:rFonts w:hint="eastAsia"/>
          <w:bCs w:val="0"/>
          <w:noProof w:val="0"/>
          <w:sz w:val="28"/>
          <w:szCs w:val="28"/>
        </w:rPr>
        <w:t>向</w:t>
      </w:r>
      <w:r w:rsidR="0067050D" w:rsidRPr="008C68C9">
        <w:rPr>
          <w:bCs w:val="0"/>
          <w:noProof w:val="0"/>
          <w:sz w:val="28"/>
          <w:szCs w:val="28"/>
        </w:rPr>
        <w:t>各資料來源單位推廣依標準格式提供</w:t>
      </w:r>
      <w:r w:rsidR="0067050D" w:rsidRPr="008C68C9">
        <w:rPr>
          <w:rFonts w:hint="eastAsia"/>
          <w:bCs w:val="0"/>
          <w:noProof w:val="0"/>
          <w:sz w:val="28"/>
          <w:szCs w:val="28"/>
        </w:rPr>
        <w:t>外</w:t>
      </w:r>
      <w:r w:rsidR="0067050D" w:rsidRPr="008C68C9">
        <w:rPr>
          <w:bCs w:val="0"/>
          <w:noProof w:val="0"/>
          <w:sz w:val="28"/>
          <w:szCs w:val="28"/>
        </w:rPr>
        <w:t>，</w:t>
      </w:r>
      <w:r w:rsidR="0067050D" w:rsidRPr="008C68C9">
        <w:rPr>
          <w:rFonts w:hint="eastAsia"/>
          <w:bCs w:val="0"/>
          <w:noProof w:val="0"/>
          <w:sz w:val="28"/>
          <w:szCs w:val="28"/>
        </w:rPr>
        <w:t>亦藉由I</w:t>
      </w:r>
      <w:r w:rsidR="0067050D" w:rsidRPr="008C68C9">
        <w:rPr>
          <w:bCs w:val="0"/>
          <w:noProof w:val="0"/>
          <w:sz w:val="28"/>
          <w:szCs w:val="28"/>
        </w:rPr>
        <w:t>TS</w:t>
      </w:r>
      <w:r w:rsidR="0067050D" w:rsidRPr="008C68C9">
        <w:rPr>
          <w:rFonts w:hint="eastAsia"/>
          <w:bCs w:val="0"/>
          <w:noProof w:val="0"/>
          <w:sz w:val="28"/>
          <w:szCs w:val="28"/>
        </w:rPr>
        <w:t>計畫之</w:t>
      </w:r>
      <w:r w:rsidR="0067050D" w:rsidRPr="008C68C9">
        <w:rPr>
          <w:bCs w:val="0"/>
          <w:noProof w:val="0"/>
          <w:sz w:val="28"/>
          <w:szCs w:val="28"/>
        </w:rPr>
        <w:t>補助，協助各級政府與運輸業者建</w:t>
      </w:r>
      <w:r w:rsidR="0067050D" w:rsidRPr="008C68C9">
        <w:rPr>
          <w:rFonts w:hint="eastAsia"/>
          <w:bCs w:val="0"/>
          <w:noProof w:val="0"/>
          <w:sz w:val="28"/>
          <w:szCs w:val="28"/>
        </w:rPr>
        <w:t>置</w:t>
      </w:r>
      <w:r w:rsidR="0067050D" w:rsidRPr="008C68C9">
        <w:rPr>
          <w:bCs w:val="0"/>
          <w:noProof w:val="0"/>
          <w:sz w:val="28"/>
          <w:szCs w:val="28"/>
        </w:rPr>
        <w:t>偵測器、車機與電子票證刷卡機等，取得路網中部</w:t>
      </w:r>
      <w:r w:rsidR="0067050D" w:rsidRPr="008C68C9">
        <w:rPr>
          <w:rFonts w:hint="eastAsia"/>
          <w:bCs w:val="0"/>
          <w:noProof w:val="0"/>
          <w:sz w:val="28"/>
          <w:szCs w:val="28"/>
        </w:rPr>
        <w:t>分</w:t>
      </w:r>
      <w:r w:rsidR="0067050D" w:rsidRPr="008C68C9">
        <w:rPr>
          <w:bCs w:val="0"/>
          <w:noProof w:val="0"/>
          <w:sz w:val="28"/>
          <w:szCs w:val="28"/>
        </w:rPr>
        <w:t>設施與車流</w:t>
      </w:r>
      <w:r w:rsidR="0067050D" w:rsidRPr="008C68C9">
        <w:rPr>
          <w:rFonts w:hint="eastAsia"/>
          <w:bCs w:val="0"/>
          <w:noProof w:val="0"/>
          <w:sz w:val="28"/>
          <w:szCs w:val="28"/>
        </w:rPr>
        <w:t>之</w:t>
      </w:r>
      <w:r w:rsidR="0067050D" w:rsidRPr="008C68C9">
        <w:rPr>
          <w:bCs w:val="0"/>
          <w:noProof w:val="0"/>
          <w:sz w:val="28"/>
          <w:szCs w:val="28"/>
        </w:rPr>
        <w:t>實時數據</w:t>
      </w:r>
      <w:r w:rsidR="0067050D" w:rsidRPr="008C68C9">
        <w:rPr>
          <w:rFonts w:hint="eastAsia"/>
          <w:bCs w:val="0"/>
          <w:noProof w:val="0"/>
          <w:sz w:val="28"/>
          <w:szCs w:val="28"/>
        </w:rPr>
        <w:t>，再彙整回傳TDX</w:t>
      </w:r>
      <w:r w:rsidR="0067050D" w:rsidRPr="008C68C9">
        <w:rPr>
          <w:bCs w:val="0"/>
          <w:noProof w:val="0"/>
          <w:sz w:val="28"/>
          <w:szCs w:val="28"/>
        </w:rPr>
        <w:t>，經過清洗、整理後，提供各界介接</w:t>
      </w:r>
      <w:r w:rsidR="0067050D" w:rsidRPr="008C68C9">
        <w:rPr>
          <w:rFonts w:hint="eastAsia"/>
          <w:bCs w:val="0"/>
          <w:noProof w:val="0"/>
          <w:sz w:val="28"/>
          <w:szCs w:val="28"/>
        </w:rPr>
        <w:t>或由</w:t>
      </w:r>
      <w:r w:rsidR="0067050D" w:rsidRPr="008C68C9">
        <w:rPr>
          <w:bCs w:val="0"/>
          <w:noProof w:val="0"/>
          <w:sz w:val="28"/>
          <w:szCs w:val="28"/>
        </w:rPr>
        <w:t>加值業者轉變成對民眾</w:t>
      </w:r>
      <w:r w:rsidR="0067050D" w:rsidRPr="008C68C9">
        <w:rPr>
          <w:rFonts w:hint="eastAsia"/>
          <w:bCs w:val="0"/>
          <w:noProof w:val="0"/>
          <w:sz w:val="28"/>
          <w:szCs w:val="28"/>
        </w:rPr>
        <w:t>之</w:t>
      </w:r>
      <w:r w:rsidR="0067050D" w:rsidRPr="008C68C9">
        <w:rPr>
          <w:bCs w:val="0"/>
          <w:noProof w:val="0"/>
          <w:sz w:val="28"/>
          <w:szCs w:val="28"/>
        </w:rPr>
        <w:t>服務</w:t>
      </w:r>
      <w:r w:rsidR="0067050D" w:rsidRPr="008C68C9">
        <w:rPr>
          <w:rFonts w:hint="eastAsia"/>
          <w:bCs w:val="0"/>
          <w:noProof w:val="0"/>
          <w:sz w:val="28"/>
          <w:szCs w:val="28"/>
        </w:rPr>
        <w:t>。據TDX網站</w:t>
      </w:r>
      <w:r w:rsidR="002A31EF" w:rsidRPr="008C68C9">
        <w:rPr>
          <w:rFonts w:hint="eastAsia"/>
          <w:bCs w:val="0"/>
          <w:noProof w:val="0"/>
          <w:sz w:val="28"/>
          <w:szCs w:val="28"/>
        </w:rPr>
        <w:t>統計</w:t>
      </w:r>
      <w:r w:rsidR="0067050D" w:rsidRPr="008C68C9">
        <w:rPr>
          <w:rFonts w:hint="eastAsia"/>
          <w:bCs w:val="0"/>
          <w:noProof w:val="0"/>
          <w:sz w:val="28"/>
          <w:szCs w:val="28"/>
        </w:rPr>
        <w:t>截至113年4月1日</w:t>
      </w:r>
      <w:r w:rsidR="000B7493">
        <w:rPr>
          <w:rFonts w:hint="eastAsia"/>
          <w:bCs w:val="0"/>
          <w:noProof w:val="0"/>
          <w:sz w:val="28"/>
          <w:szCs w:val="28"/>
        </w:rPr>
        <w:t>止</w:t>
      </w:r>
      <w:r w:rsidR="0067050D" w:rsidRPr="008C68C9">
        <w:rPr>
          <w:rFonts w:hint="eastAsia"/>
          <w:bCs w:val="0"/>
          <w:noProof w:val="0"/>
          <w:sz w:val="28"/>
          <w:szCs w:val="28"/>
        </w:rPr>
        <w:t>資料，已收納全國航空、臺鐵、高鐵、捷運、輕軌、貓纜、林鐵、全國市區公車及公路客運、臺灣好行、公共自行車、航運、即時路況、停車、觀光、旅運票證、基礎路段編碼、交通路網圖資等累積超過4</w:t>
      </w:r>
      <w:r w:rsidR="002A31EF">
        <w:rPr>
          <w:rFonts w:hint="eastAsia"/>
          <w:bCs w:val="0"/>
          <w:noProof w:val="0"/>
          <w:sz w:val="28"/>
          <w:szCs w:val="28"/>
        </w:rPr>
        <w:t>千餘</w:t>
      </w:r>
      <w:r w:rsidR="0067050D" w:rsidRPr="008C68C9">
        <w:rPr>
          <w:rFonts w:hint="eastAsia"/>
          <w:bCs w:val="0"/>
          <w:noProof w:val="0"/>
          <w:sz w:val="28"/>
          <w:szCs w:val="28"/>
        </w:rPr>
        <w:t>資料集，係國內具規模且應用價值高之Open Data開放資料平臺。惟平臺圖資或相關資料集之品質，據交通部提供112年品質檢核報告列載，</w:t>
      </w:r>
      <w:r w:rsidR="0067050D" w:rsidRPr="008C68C9">
        <w:rPr>
          <w:bCs w:val="0"/>
          <w:noProof w:val="0"/>
          <w:sz w:val="28"/>
          <w:szCs w:val="28"/>
        </w:rPr>
        <w:t>公車資料</w:t>
      </w:r>
      <w:r w:rsidR="0067050D" w:rsidRPr="008C68C9">
        <w:rPr>
          <w:rFonts w:hint="eastAsia"/>
          <w:bCs w:val="0"/>
          <w:noProof w:val="0"/>
          <w:sz w:val="28"/>
          <w:szCs w:val="28"/>
        </w:rPr>
        <w:t>部分，計有</w:t>
      </w:r>
      <w:r w:rsidR="0067050D" w:rsidRPr="008C68C9">
        <w:rPr>
          <w:bCs w:val="0"/>
          <w:noProof w:val="0"/>
          <w:sz w:val="28"/>
          <w:szCs w:val="28"/>
        </w:rPr>
        <w:t>4,529筆公路客運站牌與站位坐標距離超過20公尺</w:t>
      </w:r>
      <w:r w:rsidR="0067050D" w:rsidRPr="008C68C9">
        <w:rPr>
          <w:rFonts w:hint="eastAsia"/>
          <w:bCs w:val="0"/>
          <w:noProof w:val="0"/>
          <w:sz w:val="28"/>
          <w:szCs w:val="28"/>
        </w:rPr>
        <w:t>、</w:t>
      </w:r>
      <w:r w:rsidR="0067050D" w:rsidRPr="008C68C9">
        <w:rPr>
          <w:bCs w:val="0"/>
          <w:noProof w:val="0"/>
          <w:sz w:val="28"/>
          <w:szCs w:val="28"/>
        </w:rPr>
        <w:t>1,751筆公路客運站牌坐標離路線線型距離超過20公尺</w:t>
      </w:r>
      <w:r w:rsidR="0067050D" w:rsidRPr="008C68C9">
        <w:rPr>
          <w:rFonts w:hint="eastAsia"/>
          <w:bCs w:val="0"/>
          <w:noProof w:val="0"/>
          <w:sz w:val="28"/>
          <w:szCs w:val="28"/>
        </w:rPr>
        <w:t>、</w:t>
      </w:r>
      <w:r w:rsidR="0067050D" w:rsidRPr="008C68C9">
        <w:rPr>
          <w:bCs w:val="0"/>
          <w:noProof w:val="0"/>
          <w:sz w:val="28"/>
          <w:szCs w:val="28"/>
        </w:rPr>
        <w:t>5,317筆公路客運站牌與站位方位不一致</w:t>
      </w:r>
      <w:r w:rsidR="0067050D" w:rsidRPr="008C68C9">
        <w:rPr>
          <w:rFonts w:hint="eastAsia"/>
          <w:bCs w:val="0"/>
          <w:noProof w:val="0"/>
          <w:sz w:val="28"/>
          <w:szCs w:val="28"/>
        </w:rPr>
        <w:t>等；</w:t>
      </w:r>
      <w:r w:rsidR="0067050D" w:rsidRPr="008C68C9">
        <w:rPr>
          <w:bCs w:val="0"/>
          <w:noProof w:val="0"/>
          <w:sz w:val="28"/>
          <w:szCs w:val="28"/>
        </w:rPr>
        <w:t>軌道資料</w:t>
      </w:r>
      <w:r w:rsidR="0067050D" w:rsidRPr="008C68C9">
        <w:rPr>
          <w:rFonts w:hint="eastAsia"/>
          <w:bCs w:val="0"/>
          <w:noProof w:val="0"/>
          <w:sz w:val="28"/>
          <w:szCs w:val="28"/>
        </w:rPr>
        <w:t>部分，計有</w:t>
      </w:r>
      <w:r w:rsidR="0067050D" w:rsidRPr="008C68C9">
        <w:rPr>
          <w:bCs w:val="0"/>
          <w:noProof w:val="0"/>
          <w:sz w:val="28"/>
          <w:szCs w:val="28"/>
        </w:rPr>
        <w:t>102筆</w:t>
      </w:r>
      <w:r w:rsidR="0067050D" w:rsidRPr="008C68C9">
        <w:rPr>
          <w:rFonts w:hint="eastAsia"/>
          <w:bCs w:val="0"/>
          <w:noProof w:val="0"/>
          <w:sz w:val="28"/>
          <w:szCs w:val="28"/>
        </w:rPr>
        <w:t>臺鐵</w:t>
      </w:r>
      <w:r w:rsidR="0067050D" w:rsidRPr="008C68C9">
        <w:rPr>
          <w:bCs w:val="0"/>
          <w:noProof w:val="0"/>
          <w:sz w:val="28"/>
          <w:szCs w:val="28"/>
        </w:rPr>
        <w:t>車站出入口位置位於道路面上</w:t>
      </w:r>
      <w:r w:rsidR="0067050D" w:rsidRPr="008C68C9">
        <w:rPr>
          <w:rFonts w:hint="eastAsia"/>
          <w:bCs w:val="0"/>
          <w:noProof w:val="0"/>
          <w:sz w:val="28"/>
          <w:szCs w:val="28"/>
        </w:rPr>
        <w:t>，</w:t>
      </w:r>
      <w:r w:rsidR="0067050D" w:rsidRPr="008C68C9">
        <w:rPr>
          <w:bCs w:val="0"/>
          <w:noProof w:val="0"/>
          <w:sz w:val="28"/>
          <w:szCs w:val="28"/>
        </w:rPr>
        <w:t>臺北捷</w:t>
      </w:r>
      <w:r w:rsidR="0067050D" w:rsidRPr="008C68C9">
        <w:rPr>
          <w:bCs w:val="0"/>
          <w:noProof w:val="0"/>
          <w:sz w:val="28"/>
          <w:szCs w:val="28"/>
        </w:rPr>
        <w:lastRenderedPageBreak/>
        <w:t>運</w:t>
      </w:r>
      <w:r w:rsidR="0067050D" w:rsidRPr="008C68C9">
        <w:rPr>
          <w:rFonts w:hint="eastAsia"/>
          <w:bCs w:val="0"/>
          <w:noProof w:val="0"/>
          <w:sz w:val="28"/>
          <w:szCs w:val="28"/>
        </w:rPr>
        <w:t>之</w:t>
      </w:r>
      <w:r w:rsidR="0067050D" w:rsidRPr="008C68C9">
        <w:rPr>
          <w:bCs w:val="0"/>
          <w:noProof w:val="0"/>
          <w:sz w:val="28"/>
          <w:szCs w:val="28"/>
        </w:rPr>
        <w:t>票價資料</w:t>
      </w:r>
      <w:r w:rsidR="0067050D" w:rsidRPr="008C68C9">
        <w:rPr>
          <w:rFonts w:hint="eastAsia"/>
          <w:bCs w:val="0"/>
          <w:noProof w:val="0"/>
          <w:sz w:val="28"/>
          <w:szCs w:val="28"/>
        </w:rPr>
        <w:t>、</w:t>
      </w:r>
      <w:r w:rsidR="0067050D" w:rsidRPr="008C68C9">
        <w:rPr>
          <w:bCs w:val="0"/>
          <w:noProof w:val="0"/>
          <w:sz w:val="28"/>
          <w:szCs w:val="28"/>
        </w:rPr>
        <w:t>預定時刻表、發車班距時刻表、首末班車時刻表尚未提供自動化介接</w:t>
      </w:r>
      <w:r w:rsidR="0067050D" w:rsidRPr="008C68C9">
        <w:rPr>
          <w:rFonts w:hint="eastAsia"/>
          <w:bCs w:val="0"/>
          <w:noProof w:val="0"/>
          <w:sz w:val="28"/>
          <w:szCs w:val="28"/>
        </w:rPr>
        <w:t>等；</w:t>
      </w:r>
      <w:r w:rsidR="0067050D" w:rsidRPr="008C68C9">
        <w:rPr>
          <w:bCs w:val="0"/>
          <w:noProof w:val="0"/>
          <w:sz w:val="28"/>
          <w:szCs w:val="28"/>
        </w:rPr>
        <w:t>票證資料</w:t>
      </w:r>
      <w:r w:rsidR="0067050D" w:rsidRPr="008C68C9">
        <w:rPr>
          <w:rFonts w:hint="eastAsia"/>
          <w:bCs w:val="0"/>
          <w:noProof w:val="0"/>
          <w:sz w:val="28"/>
          <w:szCs w:val="28"/>
        </w:rPr>
        <w:t>第3季部分，各市縣及各</w:t>
      </w:r>
      <w:r w:rsidR="0067050D" w:rsidRPr="008C68C9">
        <w:rPr>
          <w:bCs w:val="0"/>
          <w:noProof w:val="0"/>
          <w:sz w:val="28"/>
          <w:szCs w:val="28"/>
        </w:rPr>
        <w:t>區監理所</w:t>
      </w:r>
      <w:r w:rsidR="0067050D" w:rsidRPr="008C68C9">
        <w:rPr>
          <w:rFonts w:hint="eastAsia"/>
          <w:bCs w:val="0"/>
          <w:noProof w:val="0"/>
          <w:sz w:val="28"/>
          <w:szCs w:val="28"/>
        </w:rPr>
        <w:t>計有25家客運與公車之上傳率未達80％、26家客運與公車標準率未達90％等。另該網站「意見反映」專區列載，間有民眾反映</w:t>
      </w:r>
      <w:r w:rsidR="0067050D" w:rsidRPr="008C68C9">
        <w:rPr>
          <w:bCs w:val="0"/>
          <w:noProof w:val="0"/>
          <w:sz w:val="28"/>
          <w:szCs w:val="28"/>
        </w:rPr>
        <w:t>國道客運公車動態資料多次異常狀況造成資料中斷</w:t>
      </w:r>
      <w:r w:rsidR="0067050D" w:rsidRPr="008C68C9">
        <w:rPr>
          <w:rFonts w:hint="eastAsia"/>
          <w:bCs w:val="0"/>
          <w:noProof w:val="0"/>
          <w:sz w:val="28"/>
          <w:szCs w:val="28"/>
        </w:rPr>
        <w:t>、部分停車場</w:t>
      </w:r>
      <w:r w:rsidR="0067050D" w:rsidRPr="008C68C9">
        <w:rPr>
          <w:bCs w:val="0"/>
          <w:noProof w:val="0"/>
          <w:sz w:val="28"/>
          <w:szCs w:val="28"/>
        </w:rPr>
        <w:t>剩餘車位</w:t>
      </w:r>
      <w:r w:rsidR="0067050D" w:rsidRPr="008C68C9">
        <w:rPr>
          <w:rFonts w:hint="eastAsia"/>
          <w:bCs w:val="0"/>
          <w:noProof w:val="0"/>
          <w:sz w:val="28"/>
          <w:szCs w:val="28"/>
        </w:rPr>
        <w:t>數</w:t>
      </w:r>
      <w:r w:rsidR="0067050D" w:rsidRPr="008C68C9">
        <w:rPr>
          <w:bCs w:val="0"/>
          <w:noProof w:val="0"/>
          <w:sz w:val="28"/>
          <w:szCs w:val="28"/>
        </w:rPr>
        <w:t>大於總車位</w:t>
      </w:r>
      <w:r w:rsidR="0067050D" w:rsidRPr="008C68C9">
        <w:rPr>
          <w:rFonts w:hint="eastAsia"/>
          <w:bCs w:val="0"/>
          <w:noProof w:val="0"/>
          <w:sz w:val="28"/>
          <w:szCs w:val="28"/>
        </w:rPr>
        <w:t>數、部分直轄市之</w:t>
      </w:r>
      <w:r w:rsidR="0067050D" w:rsidRPr="008C68C9">
        <w:rPr>
          <w:bCs w:val="0"/>
          <w:noProof w:val="0"/>
          <w:sz w:val="28"/>
          <w:szCs w:val="28"/>
        </w:rPr>
        <w:t>市區公車營運通阻資料缺少重要時間資料</w:t>
      </w:r>
      <w:r w:rsidR="0067050D" w:rsidRPr="008C68C9">
        <w:rPr>
          <w:rFonts w:hint="eastAsia"/>
          <w:bCs w:val="0"/>
          <w:noProof w:val="0"/>
          <w:sz w:val="28"/>
          <w:szCs w:val="28"/>
        </w:rPr>
        <w:t>、部分直轄市之</w:t>
      </w:r>
      <w:r w:rsidR="0067050D" w:rsidRPr="008C68C9">
        <w:rPr>
          <w:bCs w:val="0"/>
          <w:noProof w:val="0"/>
          <w:sz w:val="28"/>
          <w:szCs w:val="28"/>
        </w:rPr>
        <w:t>公車車輛資料內容</w:t>
      </w:r>
      <w:r w:rsidR="0067050D" w:rsidRPr="008C68C9">
        <w:rPr>
          <w:rFonts w:hint="eastAsia"/>
          <w:bCs w:val="0"/>
          <w:noProof w:val="0"/>
          <w:sz w:val="28"/>
          <w:szCs w:val="28"/>
        </w:rPr>
        <w:t>諸多</w:t>
      </w:r>
      <w:r w:rsidR="0067050D" w:rsidRPr="008C68C9">
        <w:rPr>
          <w:bCs w:val="0"/>
          <w:noProof w:val="0"/>
          <w:sz w:val="28"/>
          <w:szCs w:val="28"/>
        </w:rPr>
        <w:t>缺</w:t>
      </w:r>
      <w:r w:rsidR="0067050D" w:rsidRPr="008C68C9">
        <w:rPr>
          <w:rFonts w:hint="eastAsia"/>
          <w:bCs w:val="0"/>
          <w:noProof w:val="0"/>
          <w:sz w:val="28"/>
          <w:szCs w:val="28"/>
        </w:rPr>
        <w:t>漏等。</w:t>
      </w:r>
      <w:r w:rsidR="0067050D" w:rsidRPr="008C68C9">
        <w:rPr>
          <w:bCs w:val="0"/>
          <w:noProof w:val="0"/>
          <w:sz w:val="28"/>
          <w:szCs w:val="28"/>
        </w:rPr>
        <w:t>TDX</w:t>
      </w:r>
      <w:r w:rsidR="0067050D" w:rsidRPr="008C68C9">
        <w:rPr>
          <w:rFonts w:hint="eastAsia"/>
          <w:bCs w:val="0"/>
          <w:noProof w:val="0"/>
          <w:sz w:val="28"/>
          <w:szCs w:val="28"/>
        </w:rPr>
        <w:t>平臺蒐集彙整</w:t>
      </w:r>
      <w:r w:rsidR="002A31EF">
        <w:rPr>
          <w:rFonts w:hint="eastAsia"/>
          <w:bCs w:val="0"/>
          <w:noProof w:val="0"/>
          <w:sz w:val="28"/>
          <w:szCs w:val="28"/>
        </w:rPr>
        <w:t>跨單位</w:t>
      </w:r>
      <w:r w:rsidR="0067050D" w:rsidRPr="008C68C9">
        <w:rPr>
          <w:rFonts w:hint="eastAsia"/>
          <w:bCs w:val="0"/>
          <w:noProof w:val="0"/>
          <w:sz w:val="28"/>
          <w:szCs w:val="28"/>
        </w:rPr>
        <w:t>之交通資料，間有缺漏或異常情事，衍生影響</w:t>
      </w:r>
      <w:r w:rsidR="0067050D" w:rsidRPr="008C68C9">
        <w:rPr>
          <w:bCs w:val="0"/>
          <w:noProof w:val="0"/>
          <w:sz w:val="28"/>
          <w:szCs w:val="28"/>
        </w:rPr>
        <w:t>申請介接</w:t>
      </w:r>
      <w:r w:rsidR="0067050D" w:rsidRPr="008C68C9">
        <w:rPr>
          <w:rFonts w:hint="eastAsia"/>
          <w:bCs w:val="0"/>
          <w:noProof w:val="0"/>
          <w:sz w:val="28"/>
          <w:szCs w:val="28"/>
        </w:rPr>
        <w:t>使用</w:t>
      </w:r>
      <w:r w:rsidR="002A31EF">
        <w:rPr>
          <w:rFonts w:hint="eastAsia"/>
          <w:bCs w:val="0"/>
          <w:noProof w:val="0"/>
          <w:sz w:val="28"/>
          <w:szCs w:val="28"/>
        </w:rPr>
        <w:t>之</w:t>
      </w:r>
      <w:r w:rsidR="0067050D" w:rsidRPr="008C68C9">
        <w:rPr>
          <w:rFonts w:hint="eastAsia"/>
          <w:bCs w:val="0"/>
          <w:noProof w:val="0"/>
          <w:sz w:val="28"/>
          <w:szCs w:val="28"/>
        </w:rPr>
        <w:t>服務品質，經函請交通部督促研謀改善</w:t>
      </w:r>
      <w:r w:rsidR="006842F2" w:rsidRPr="006842F2">
        <w:rPr>
          <w:rFonts w:hint="eastAsia"/>
          <w:bCs w:val="0"/>
          <w:noProof w:val="0"/>
          <w:sz w:val="28"/>
          <w:szCs w:val="28"/>
        </w:rPr>
        <w:t>，強化資料傳送之完整性與正確性，以促進</w:t>
      </w:r>
      <w:r w:rsidR="006842F2" w:rsidRPr="006842F2">
        <w:rPr>
          <w:bCs w:val="0"/>
          <w:noProof w:val="0"/>
          <w:sz w:val="28"/>
          <w:szCs w:val="28"/>
        </w:rPr>
        <w:t>智慧生活創新應用</w:t>
      </w:r>
      <w:r w:rsidR="006842F2" w:rsidRPr="006842F2">
        <w:rPr>
          <w:rFonts w:hint="eastAsia"/>
          <w:bCs w:val="0"/>
          <w:noProof w:val="0"/>
          <w:sz w:val="28"/>
          <w:szCs w:val="28"/>
        </w:rPr>
        <w:t>、</w:t>
      </w:r>
      <w:r w:rsidR="006842F2" w:rsidRPr="006842F2">
        <w:rPr>
          <w:bCs w:val="0"/>
          <w:noProof w:val="0"/>
          <w:sz w:val="28"/>
          <w:szCs w:val="28"/>
        </w:rPr>
        <w:t>數位治理</w:t>
      </w:r>
      <w:r w:rsidR="006842F2" w:rsidRPr="006842F2">
        <w:rPr>
          <w:rFonts w:hint="eastAsia"/>
          <w:bCs w:val="0"/>
          <w:noProof w:val="0"/>
          <w:sz w:val="28"/>
          <w:szCs w:val="28"/>
        </w:rPr>
        <w:t>與</w:t>
      </w:r>
      <w:r w:rsidR="006842F2" w:rsidRPr="006842F2">
        <w:rPr>
          <w:bCs w:val="0"/>
          <w:noProof w:val="0"/>
          <w:sz w:val="28"/>
          <w:szCs w:val="28"/>
        </w:rPr>
        <w:t>經濟發展</w:t>
      </w:r>
      <w:r w:rsidR="006842F2" w:rsidRPr="006842F2">
        <w:rPr>
          <w:rFonts w:hint="eastAsia"/>
          <w:bCs w:val="0"/>
          <w:noProof w:val="0"/>
          <w:sz w:val="28"/>
          <w:szCs w:val="28"/>
        </w:rPr>
        <w:t>等目標之達成</w:t>
      </w:r>
      <w:r w:rsidR="006842F2" w:rsidRPr="006842F2">
        <w:rPr>
          <w:bCs w:val="0"/>
          <w:noProof w:val="0"/>
          <w:sz w:val="28"/>
          <w:szCs w:val="28"/>
        </w:rPr>
        <w:t>。</w:t>
      </w:r>
      <w:r w:rsidR="00482E76" w:rsidRPr="00482E76">
        <w:rPr>
          <w:rFonts w:hint="eastAsia"/>
          <w:bCs w:val="0"/>
          <w:noProof w:val="0"/>
          <w:sz w:val="28"/>
          <w:szCs w:val="28"/>
        </w:rPr>
        <w:t>【詳總決算審核報告第2冊丙、拾肆、交通部主管項下重要審核意見（</w:t>
      </w:r>
      <w:r w:rsidR="00AB0199">
        <w:rPr>
          <w:rFonts w:hint="eastAsia"/>
          <w:bCs w:val="0"/>
          <w:noProof w:val="0"/>
          <w:sz w:val="28"/>
          <w:szCs w:val="28"/>
        </w:rPr>
        <w:t>十二</w:t>
      </w:r>
      <w:r w:rsidR="00482E76" w:rsidRPr="00482E76">
        <w:rPr>
          <w:rFonts w:hint="eastAsia"/>
          <w:bCs w:val="0"/>
          <w:noProof w:val="0"/>
          <w:sz w:val="28"/>
          <w:szCs w:val="28"/>
        </w:rPr>
        <w:t>）</w:t>
      </w:r>
      <w:r w:rsidR="00AB0199">
        <w:rPr>
          <w:rFonts w:hint="eastAsia"/>
          <w:bCs w:val="0"/>
          <w:noProof w:val="0"/>
          <w:sz w:val="28"/>
          <w:szCs w:val="28"/>
        </w:rPr>
        <w:t>1</w:t>
      </w:r>
      <w:r w:rsidR="00482E76" w:rsidRPr="00482E76">
        <w:rPr>
          <w:rFonts w:hint="eastAsia"/>
          <w:bCs w:val="0"/>
          <w:noProof w:val="0"/>
          <w:sz w:val="28"/>
          <w:szCs w:val="28"/>
        </w:rPr>
        <w:t>.】</w:t>
      </w:r>
    </w:p>
    <w:p w14:paraId="4CB62C11" w14:textId="632D6983" w:rsidR="00A45552" w:rsidRPr="008C68C9" w:rsidRDefault="004938F5" w:rsidP="00432751">
      <w:pPr>
        <w:pStyle w:val="1-12"/>
        <w:spacing w:line="500" w:lineRule="exact"/>
        <w:ind w:firstLine="1261"/>
        <w:rPr>
          <w:bCs w:val="0"/>
          <w:sz w:val="28"/>
        </w:rPr>
      </w:pPr>
      <w:r w:rsidRPr="008C68C9">
        <w:rPr>
          <w:b/>
          <w:sz w:val="28"/>
        </w:rPr>
        <w:t>2</w:t>
      </w:r>
      <w:r w:rsidRPr="008C68C9">
        <w:rPr>
          <w:rFonts w:hint="eastAsia"/>
          <w:b/>
          <w:sz w:val="28"/>
        </w:rPr>
        <w:t xml:space="preserve">.　</w:t>
      </w:r>
      <w:r w:rsidR="0067050D" w:rsidRPr="008C68C9">
        <w:rPr>
          <w:rFonts w:hint="eastAsia"/>
          <w:b/>
          <w:sz w:val="28"/>
        </w:rPr>
        <w:t>辦理資料治理案，期</w:t>
      </w:r>
      <w:r w:rsidR="0067050D" w:rsidRPr="008C68C9">
        <w:rPr>
          <w:b/>
          <w:sz w:val="28"/>
        </w:rPr>
        <w:t>透過整合</w:t>
      </w:r>
      <w:r w:rsidR="0067050D" w:rsidRPr="008C68C9">
        <w:rPr>
          <w:rFonts w:hint="eastAsia"/>
          <w:b/>
          <w:sz w:val="28"/>
        </w:rPr>
        <w:t>分析</w:t>
      </w:r>
      <w:r w:rsidR="0067050D" w:rsidRPr="008C68C9">
        <w:rPr>
          <w:b/>
          <w:sz w:val="28"/>
        </w:rPr>
        <w:t>公私部門資料，</w:t>
      </w:r>
      <w:r w:rsidR="0067050D" w:rsidRPr="008C68C9">
        <w:rPr>
          <w:rFonts w:hint="eastAsia"/>
          <w:b/>
          <w:sz w:val="28"/>
        </w:rPr>
        <w:t>作為</w:t>
      </w:r>
      <w:r w:rsidR="0067050D" w:rsidRPr="008C68C9">
        <w:rPr>
          <w:b/>
          <w:sz w:val="28"/>
        </w:rPr>
        <w:t>監督管理與決策支援之有效資訊，</w:t>
      </w:r>
      <w:r w:rsidR="0067050D" w:rsidRPr="008C68C9">
        <w:rPr>
          <w:rFonts w:hint="eastAsia"/>
          <w:b/>
          <w:sz w:val="28"/>
        </w:rPr>
        <w:t>惟廠商履約成果缺乏區域性之交通服務整合應用與因應未來可能發生事件效能，且複製及擴散成效欠佳，難以協助地方政府提升交通資料治理之能力</w:t>
      </w:r>
      <w:r w:rsidR="0030219B" w:rsidRPr="008C68C9">
        <w:rPr>
          <w:rFonts w:hint="eastAsia"/>
          <w:b/>
          <w:sz w:val="28"/>
        </w:rPr>
        <w:t>：</w:t>
      </w:r>
      <w:r w:rsidR="0067050D" w:rsidRPr="008C68C9">
        <w:rPr>
          <w:rFonts w:hint="eastAsia"/>
          <w:bCs w:val="0"/>
          <w:sz w:val="28"/>
        </w:rPr>
        <w:t>交通部辦理資料治理案，</w:t>
      </w:r>
      <w:r w:rsidR="005E0FDC">
        <w:rPr>
          <w:rFonts w:hint="eastAsia"/>
          <w:bCs w:val="0"/>
          <w:sz w:val="28"/>
        </w:rPr>
        <w:t>經</w:t>
      </w:r>
      <w:r w:rsidR="0067050D" w:rsidRPr="008C68C9">
        <w:rPr>
          <w:rFonts w:hint="eastAsia"/>
          <w:bCs w:val="0"/>
          <w:sz w:val="28"/>
        </w:rPr>
        <w:t>得標廠商透過跨單位座談、深度訪談等會議，統整出公共運輸、友善停車、道路安全、智慧觀光等4面向治理主題，</w:t>
      </w:r>
      <w:r w:rsidR="005E0FDC">
        <w:rPr>
          <w:rFonts w:hint="eastAsia"/>
          <w:bCs w:val="0"/>
          <w:sz w:val="28"/>
        </w:rPr>
        <w:t>並</w:t>
      </w:r>
      <w:r w:rsidR="0067050D" w:rsidRPr="008C68C9">
        <w:rPr>
          <w:rFonts w:hint="eastAsia"/>
          <w:bCs w:val="0"/>
          <w:sz w:val="28"/>
        </w:rPr>
        <w:t>分別與花蓮縣政府協作介接公路客運及市區公車之路線、班表、電子票證、全臺村里界圖資等資料，開發出旅運量分析等11項</w:t>
      </w:r>
      <w:r w:rsidR="005E0FDC" w:rsidRPr="005E0FDC">
        <w:rPr>
          <w:rFonts w:hint="eastAsia"/>
          <w:bCs w:val="0"/>
          <w:sz w:val="28"/>
        </w:rPr>
        <w:t>A</w:t>
      </w:r>
      <w:r w:rsidR="005E0FDC" w:rsidRPr="005E0FDC">
        <w:rPr>
          <w:bCs w:val="0"/>
          <w:sz w:val="28"/>
        </w:rPr>
        <w:t>PI</w:t>
      </w:r>
      <w:r w:rsidR="0067050D" w:rsidRPr="008C68C9">
        <w:rPr>
          <w:rFonts w:hint="eastAsia"/>
          <w:bCs w:val="0"/>
          <w:sz w:val="28"/>
        </w:rPr>
        <w:t>服務，可作為公車客運路網檢討之參考；與臺南市政府協作介接各市縣停車場車位數及費率、各路段路邊停車開單等資料，開發出治理應用專區分析等5項API服務，可作為停車收費費率調整之參考；與屏東縣政府協作介接道路交叉路口、肇事及當事者、全臺村里界圖資等資料，開發出肇事風險情報家等4項API服務，可作為分析過往肇事資料與其路口事故嚴重程度之參考；與臺東縣政府協作介接觀光景點、餐飲、旅宿、活動、商家、夜市、停車場等資料，開發出觀光資訊統計儀表板、景區人車流預警等17項API服務，可作為發展觀光產業與優化聯外運輸可及性之參考。惟據該部辦理「提升『運輸資料流通服務平臺</w:t>
      </w:r>
      <w:r w:rsidR="00B715F7" w:rsidRPr="008C68C9">
        <w:rPr>
          <w:rFonts w:hint="eastAsia"/>
          <w:bCs w:val="0"/>
          <w:sz w:val="28"/>
        </w:rPr>
        <w:t>（</w:t>
      </w:r>
      <w:r w:rsidR="0067050D" w:rsidRPr="008C68C9">
        <w:rPr>
          <w:rFonts w:hint="eastAsia"/>
          <w:bCs w:val="0"/>
          <w:sz w:val="28"/>
        </w:rPr>
        <w:t>TDX）』交通數據創新價值暨專案管理</w:t>
      </w:r>
      <w:r w:rsidR="00B715F7" w:rsidRPr="008C68C9">
        <w:rPr>
          <w:rFonts w:hint="eastAsia"/>
          <w:bCs w:val="0"/>
          <w:sz w:val="28"/>
        </w:rPr>
        <w:t>（</w:t>
      </w:r>
      <w:r w:rsidR="0067050D" w:rsidRPr="008C68C9">
        <w:rPr>
          <w:rFonts w:hint="eastAsia"/>
          <w:bCs w:val="0"/>
          <w:sz w:val="28"/>
        </w:rPr>
        <w:t>I）」</w:t>
      </w:r>
      <w:r w:rsidR="005E0FDC">
        <w:rPr>
          <w:rFonts w:hint="eastAsia"/>
          <w:bCs w:val="0"/>
          <w:sz w:val="28"/>
        </w:rPr>
        <w:t>案</w:t>
      </w:r>
      <w:r w:rsidR="00B715F7" w:rsidRPr="008C68C9">
        <w:rPr>
          <w:rFonts w:hint="eastAsia"/>
          <w:bCs w:val="0"/>
          <w:sz w:val="28"/>
        </w:rPr>
        <w:t>（</w:t>
      </w:r>
      <w:r w:rsidR="0067050D" w:rsidRPr="008C68C9">
        <w:rPr>
          <w:rFonts w:hint="eastAsia"/>
          <w:bCs w:val="0"/>
          <w:sz w:val="28"/>
        </w:rPr>
        <w:t>11</w:t>
      </w:r>
      <w:r w:rsidR="0067050D" w:rsidRPr="008C68C9">
        <w:rPr>
          <w:bCs w:val="0"/>
          <w:sz w:val="28"/>
        </w:rPr>
        <w:t>1</w:t>
      </w:r>
      <w:r w:rsidR="0067050D" w:rsidRPr="008C68C9">
        <w:rPr>
          <w:rFonts w:hint="eastAsia"/>
          <w:bCs w:val="0"/>
          <w:sz w:val="28"/>
        </w:rPr>
        <w:t>年5月3日決標）期末報告書修正版3.2之三列載，前述治理主題成果偏向質化效益呈現，缺乏量化說明或圖像化展示，且僅為常態性交通服務之應用，缺乏災害導致或過往發生重大交通事件</w:t>
      </w:r>
      <w:r w:rsidR="00B715F7" w:rsidRPr="008C68C9">
        <w:rPr>
          <w:rFonts w:hint="eastAsia"/>
          <w:bCs w:val="0"/>
          <w:sz w:val="28"/>
        </w:rPr>
        <w:t>（</w:t>
      </w:r>
      <w:r w:rsidR="0067050D" w:rsidRPr="008C68C9">
        <w:rPr>
          <w:rFonts w:hint="eastAsia"/>
          <w:bCs w:val="0"/>
          <w:sz w:val="28"/>
        </w:rPr>
        <w:t>如火車脫軌、高速公路追撞等）之考量，難以針對未來可能發生</w:t>
      </w:r>
      <w:r w:rsidR="0067050D" w:rsidRPr="008C68C9">
        <w:rPr>
          <w:rFonts w:hint="eastAsia"/>
          <w:bCs w:val="0"/>
          <w:sz w:val="28"/>
        </w:rPr>
        <w:lastRenderedPageBreak/>
        <w:t>事件預作準備；該等應用服務偏向依據地方需求進行設計，服務以地區性</w:t>
      </w:r>
      <w:r w:rsidR="00B715F7" w:rsidRPr="008C68C9">
        <w:rPr>
          <w:rFonts w:hint="eastAsia"/>
          <w:bCs w:val="0"/>
          <w:sz w:val="28"/>
        </w:rPr>
        <w:t>（</w:t>
      </w:r>
      <w:r w:rsidR="0067050D" w:rsidRPr="008C68C9">
        <w:rPr>
          <w:rFonts w:hint="eastAsia"/>
          <w:bCs w:val="0"/>
          <w:sz w:val="28"/>
        </w:rPr>
        <w:t>各市縣）之獨立運作，較缺乏區域性之交通服務整合應用，且治理主題分析是否精準，需地方政府定期且有效回傳資</w:t>
      </w:r>
      <w:r w:rsidR="005E0FDC">
        <w:rPr>
          <w:rFonts w:hint="eastAsia"/>
          <w:bCs w:val="0"/>
          <w:sz w:val="28"/>
        </w:rPr>
        <w:t>訊</w:t>
      </w:r>
      <w:r w:rsidR="0067050D" w:rsidRPr="008C68C9">
        <w:rPr>
          <w:rFonts w:hint="eastAsia"/>
          <w:bCs w:val="0"/>
          <w:sz w:val="28"/>
        </w:rPr>
        <w:t>，然部分市縣未落實資料回傳機制，影響分析結果之準確性。又據該部提供資料治理案之執行成效書面說明，前述4</w:t>
      </w:r>
      <w:r w:rsidR="005E0FDC">
        <w:rPr>
          <w:rFonts w:hint="eastAsia"/>
          <w:bCs w:val="0"/>
          <w:sz w:val="28"/>
        </w:rPr>
        <w:t>面向</w:t>
      </w:r>
      <w:r w:rsidR="0067050D" w:rsidRPr="008C68C9">
        <w:rPr>
          <w:rFonts w:hint="eastAsia"/>
          <w:bCs w:val="0"/>
          <w:sz w:val="28"/>
        </w:rPr>
        <w:t>治理主題中，公共運輸部分開發成果僅花蓮縣、高雄市、彰化縣等政府使用</w:t>
      </w:r>
      <w:r w:rsidR="005E0FDC">
        <w:rPr>
          <w:rFonts w:hint="eastAsia"/>
          <w:bCs w:val="0"/>
          <w:sz w:val="28"/>
        </w:rPr>
        <w:t>；</w:t>
      </w:r>
      <w:r w:rsidR="0067050D" w:rsidRPr="008C68C9">
        <w:rPr>
          <w:rFonts w:hint="eastAsia"/>
          <w:bCs w:val="0"/>
          <w:sz w:val="28"/>
        </w:rPr>
        <w:t>友善停車部分開發成果僅臺南市、臺中市、桃園市等政府使用</w:t>
      </w:r>
      <w:r w:rsidR="005E0FDC">
        <w:rPr>
          <w:rFonts w:hint="eastAsia"/>
          <w:bCs w:val="0"/>
          <w:sz w:val="28"/>
        </w:rPr>
        <w:t>；</w:t>
      </w:r>
      <w:r w:rsidR="0067050D" w:rsidRPr="008C68C9">
        <w:rPr>
          <w:rFonts w:hint="eastAsia"/>
          <w:bCs w:val="0"/>
          <w:sz w:val="28"/>
        </w:rPr>
        <w:t>道路安全部分開發成果僅屏東縣政府警察局使用</w:t>
      </w:r>
      <w:r w:rsidR="005E0FDC">
        <w:rPr>
          <w:rFonts w:hint="eastAsia"/>
          <w:bCs w:val="0"/>
          <w:sz w:val="28"/>
        </w:rPr>
        <w:t>；</w:t>
      </w:r>
      <w:r w:rsidR="0067050D" w:rsidRPr="008C68C9">
        <w:rPr>
          <w:rFonts w:hint="eastAsia"/>
          <w:bCs w:val="0"/>
          <w:sz w:val="28"/>
        </w:rPr>
        <w:t>智慧觀光部分開發成果僅臺東縣政府使用，且自110年11月起至112年12月止，該</w:t>
      </w:r>
      <w:r w:rsidR="005E0FDC">
        <w:rPr>
          <w:rFonts w:hint="eastAsia"/>
          <w:bCs w:val="0"/>
          <w:sz w:val="28"/>
        </w:rPr>
        <w:t>等面向</w:t>
      </w:r>
      <w:r w:rsidR="0067050D" w:rsidRPr="008C68C9">
        <w:rPr>
          <w:rFonts w:hint="eastAsia"/>
          <w:bCs w:val="0"/>
          <w:sz w:val="28"/>
        </w:rPr>
        <w:t>治理主題開發成果每月平均使用次數分別僅31.8次、5.3次、41.5次、2.2次</w:t>
      </w:r>
      <w:r w:rsidR="005E0FDC">
        <w:rPr>
          <w:rFonts w:hint="eastAsia"/>
          <w:bCs w:val="0"/>
          <w:sz w:val="28"/>
        </w:rPr>
        <w:t>，其辦理結果</w:t>
      </w:r>
      <w:r w:rsidR="0067050D" w:rsidRPr="008C68C9">
        <w:rPr>
          <w:rFonts w:hint="eastAsia"/>
          <w:bCs w:val="0"/>
          <w:sz w:val="28"/>
        </w:rPr>
        <w:t>缺乏區域性之交通服務整合應用與因應未來可能發生事件效能，且複製及擴散成效欠佳，難以協助地方政府提升交通資料治理能力，經函請交通部督促研謀改善</w:t>
      </w:r>
      <w:r w:rsidR="005E0FDC" w:rsidRPr="005E0FDC">
        <w:rPr>
          <w:rFonts w:hint="eastAsia"/>
          <w:bCs w:val="0"/>
          <w:sz w:val="28"/>
        </w:rPr>
        <w:t>，強化開發成果整合應用與因應未來可能發生事件效能，並積極複製擴散，以提升政府</w:t>
      </w:r>
      <w:r w:rsidR="005E0FDC" w:rsidRPr="005E0FDC">
        <w:rPr>
          <w:bCs w:val="0"/>
          <w:sz w:val="28"/>
        </w:rPr>
        <w:t>管理決策與分析能力，創造交通數據服務產業</w:t>
      </w:r>
      <w:r w:rsidR="005E0FDC" w:rsidRPr="005E0FDC">
        <w:rPr>
          <w:rFonts w:hint="eastAsia"/>
          <w:bCs w:val="0"/>
          <w:sz w:val="28"/>
        </w:rPr>
        <w:t>價值</w:t>
      </w:r>
      <w:r w:rsidR="005E0FDC" w:rsidRPr="005E0FDC">
        <w:rPr>
          <w:bCs w:val="0"/>
          <w:sz w:val="28"/>
        </w:rPr>
        <w:t>。</w:t>
      </w:r>
      <w:r w:rsidR="00482E76" w:rsidRPr="00482E76">
        <w:rPr>
          <w:rFonts w:hint="eastAsia"/>
          <w:bCs w:val="0"/>
          <w:sz w:val="28"/>
        </w:rPr>
        <w:t>【詳總決算審核報告第2冊丙、拾肆、交通部主管項下重要審核意見（</w:t>
      </w:r>
      <w:r w:rsidR="00AB0199">
        <w:rPr>
          <w:rFonts w:hint="eastAsia"/>
          <w:bCs w:val="0"/>
          <w:sz w:val="28"/>
        </w:rPr>
        <w:t>十二</w:t>
      </w:r>
      <w:r w:rsidR="00482E76" w:rsidRPr="00482E76">
        <w:rPr>
          <w:rFonts w:hint="eastAsia"/>
          <w:bCs w:val="0"/>
          <w:sz w:val="28"/>
        </w:rPr>
        <w:t>）</w:t>
      </w:r>
      <w:r w:rsidR="00AB0199">
        <w:rPr>
          <w:rFonts w:hint="eastAsia"/>
          <w:bCs w:val="0"/>
          <w:sz w:val="28"/>
        </w:rPr>
        <w:t>2</w:t>
      </w:r>
      <w:r w:rsidR="00482E76" w:rsidRPr="00482E76">
        <w:rPr>
          <w:rFonts w:hint="eastAsia"/>
          <w:bCs w:val="0"/>
          <w:sz w:val="28"/>
        </w:rPr>
        <w:t>.】</w:t>
      </w:r>
    </w:p>
    <w:p w14:paraId="7AC03806" w14:textId="77777777" w:rsidR="00E57C22" w:rsidRDefault="0067050D" w:rsidP="006F1C9C">
      <w:pPr>
        <w:pStyle w:val="1-12"/>
        <w:spacing w:line="500" w:lineRule="exact"/>
        <w:ind w:firstLine="1261"/>
        <w:rPr>
          <w:bCs w:val="0"/>
          <w:sz w:val="28"/>
        </w:rPr>
      </w:pPr>
      <w:r w:rsidRPr="008C68C9">
        <w:rPr>
          <w:b/>
          <w:sz w:val="28"/>
        </w:rPr>
        <w:t>3</w:t>
      </w:r>
      <w:r w:rsidRPr="008C68C9">
        <w:rPr>
          <w:rFonts w:hint="eastAsia"/>
          <w:b/>
          <w:sz w:val="28"/>
        </w:rPr>
        <w:t>.　辦理試營運案，期達成TDX平臺自負盈虧、永續經營目標，並創造更高市場關注度與價值</w:t>
      </w:r>
      <w:r w:rsidRPr="008C68C9">
        <w:rPr>
          <w:b/>
          <w:sz w:val="28"/>
        </w:rPr>
        <w:t>，</w:t>
      </w:r>
      <w:r w:rsidRPr="008C68C9">
        <w:rPr>
          <w:rFonts w:hint="eastAsia"/>
          <w:b/>
          <w:sz w:val="28"/>
        </w:rPr>
        <w:t>惟實際產出之產品不利後續再銷售與建立商業模式，且專案管理廠商未</w:t>
      </w:r>
      <w:r w:rsidRPr="008C68C9">
        <w:rPr>
          <w:b/>
          <w:sz w:val="28"/>
        </w:rPr>
        <w:t>於專案執行期間</w:t>
      </w:r>
      <w:r w:rsidRPr="008C68C9">
        <w:rPr>
          <w:rFonts w:hint="eastAsia"/>
          <w:b/>
          <w:sz w:val="28"/>
        </w:rPr>
        <w:t>及時辨識執行風險並導正缺失，均肇致原規劃目標難以達成：</w:t>
      </w:r>
      <w:r w:rsidRPr="008C68C9">
        <w:rPr>
          <w:rFonts w:hint="eastAsia"/>
          <w:bCs w:val="0"/>
          <w:sz w:val="28"/>
        </w:rPr>
        <w:t>依交通部辦理</w:t>
      </w:r>
      <w:r w:rsidRPr="008C68C9">
        <w:rPr>
          <w:bCs w:val="0"/>
          <w:sz w:val="28"/>
        </w:rPr>
        <w:t>「運輸資料流通服務平臺</w:t>
      </w:r>
      <w:r w:rsidR="00B715F7" w:rsidRPr="008C68C9">
        <w:rPr>
          <w:bCs w:val="0"/>
          <w:sz w:val="28"/>
        </w:rPr>
        <w:t>（</w:t>
      </w:r>
      <w:r w:rsidRPr="008C68C9">
        <w:rPr>
          <w:bCs w:val="0"/>
          <w:sz w:val="28"/>
        </w:rPr>
        <w:t>TDX）」營運模式研究</w:t>
      </w:r>
      <w:r w:rsidRPr="008C68C9">
        <w:rPr>
          <w:rFonts w:hint="eastAsia"/>
          <w:bCs w:val="0"/>
          <w:sz w:val="28"/>
        </w:rPr>
        <w:t>案期末報告書110年5月19日增修版1.1列載，現階段TDX平臺</w:t>
      </w:r>
      <w:r w:rsidR="005347E7">
        <w:rPr>
          <w:rFonts w:hint="eastAsia"/>
          <w:bCs w:val="0"/>
          <w:sz w:val="28"/>
        </w:rPr>
        <w:t>係</w:t>
      </w:r>
      <w:r w:rsidRPr="008C68C9">
        <w:rPr>
          <w:rFonts w:hint="eastAsia"/>
          <w:bCs w:val="0"/>
          <w:sz w:val="28"/>
        </w:rPr>
        <w:t>以發展開放資料角度，投入政府資源推動建立，未來</w:t>
      </w:r>
      <w:r w:rsidR="005347E7">
        <w:rPr>
          <w:rFonts w:hint="eastAsia"/>
          <w:bCs w:val="0"/>
          <w:sz w:val="28"/>
        </w:rPr>
        <w:t>於</w:t>
      </w:r>
      <w:r w:rsidRPr="008C68C9">
        <w:rPr>
          <w:rFonts w:hint="eastAsia"/>
          <w:bCs w:val="0"/>
          <w:sz w:val="28"/>
        </w:rPr>
        <w:t>需求增加、資料量</w:t>
      </w:r>
      <w:r w:rsidR="005347E7">
        <w:rPr>
          <w:rFonts w:hint="eastAsia"/>
          <w:bCs w:val="0"/>
          <w:sz w:val="28"/>
        </w:rPr>
        <w:t>及</w:t>
      </w:r>
      <w:r w:rsidRPr="008C68C9">
        <w:rPr>
          <w:rFonts w:hint="eastAsia"/>
          <w:bCs w:val="0"/>
          <w:sz w:val="28"/>
        </w:rPr>
        <w:t>介接數持續成長</w:t>
      </w:r>
      <w:r w:rsidR="005347E7">
        <w:rPr>
          <w:rFonts w:hint="eastAsia"/>
          <w:bCs w:val="0"/>
          <w:sz w:val="28"/>
        </w:rPr>
        <w:t>之</w:t>
      </w:r>
      <w:r w:rsidRPr="008C68C9">
        <w:rPr>
          <w:rFonts w:hint="eastAsia"/>
          <w:bCs w:val="0"/>
          <w:sz w:val="28"/>
        </w:rPr>
        <w:t>情況下，持續仰賴政府資源投入可能無法負擔，未來須考慮自主永續營運之議題。嗣該部接續辦理「『運輸資料流通服務平臺</w:t>
      </w:r>
      <w:r w:rsidR="00B715F7" w:rsidRPr="008C68C9">
        <w:rPr>
          <w:rFonts w:hint="eastAsia"/>
          <w:bCs w:val="0"/>
          <w:sz w:val="28"/>
        </w:rPr>
        <w:t>（</w:t>
      </w:r>
      <w:r w:rsidRPr="008C68C9">
        <w:rPr>
          <w:rFonts w:hint="eastAsia"/>
          <w:bCs w:val="0"/>
          <w:sz w:val="28"/>
        </w:rPr>
        <w:t>TDX）』營運模式研究</w:t>
      </w:r>
      <w:r w:rsidR="00B715F7" w:rsidRPr="008C68C9">
        <w:rPr>
          <w:rFonts w:hint="eastAsia"/>
          <w:bCs w:val="0"/>
          <w:sz w:val="28"/>
        </w:rPr>
        <w:t>（</w:t>
      </w:r>
      <w:r w:rsidRPr="008C68C9">
        <w:rPr>
          <w:rFonts w:hint="eastAsia"/>
          <w:bCs w:val="0"/>
          <w:sz w:val="28"/>
        </w:rPr>
        <w:t>二）－創新服務驗證計畫專案管理」</w:t>
      </w:r>
      <w:r w:rsidR="005347E7">
        <w:rPr>
          <w:rFonts w:hint="eastAsia"/>
          <w:bCs w:val="0"/>
          <w:sz w:val="28"/>
        </w:rPr>
        <w:t>案</w:t>
      </w:r>
      <w:r w:rsidR="00B715F7" w:rsidRPr="008C68C9">
        <w:rPr>
          <w:rFonts w:hint="eastAsia"/>
          <w:bCs w:val="0"/>
          <w:sz w:val="28"/>
        </w:rPr>
        <w:t>（</w:t>
      </w:r>
      <w:r w:rsidRPr="008C68C9">
        <w:rPr>
          <w:rFonts w:hint="eastAsia"/>
          <w:bCs w:val="0"/>
          <w:sz w:val="28"/>
        </w:rPr>
        <w:t>110年5月25日決標，下稱專案管理案）及試營運案，試營運案廠商於專案管理案廠商協助推動相關驗證工作並進行專案管理下，完成開發「國家風景區遊憩指標資訊服務」等4款跨域整合產品</w:t>
      </w:r>
      <w:r w:rsidR="00B715F7" w:rsidRPr="008C68C9">
        <w:rPr>
          <w:rFonts w:hint="eastAsia"/>
          <w:bCs w:val="0"/>
          <w:sz w:val="28"/>
        </w:rPr>
        <w:t>（</w:t>
      </w:r>
      <w:r w:rsidRPr="008C68C9">
        <w:rPr>
          <w:rFonts w:hint="eastAsia"/>
          <w:bCs w:val="0"/>
          <w:sz w:val="28"/>
        </w:rPr>
        <w:t>表</w:t>
      </w:r>
      <w:r w:rsidR="00C7382A">
        <w:rPr>
          <w:rFonts w:hint="eastAsia"/>
          <w:bCs w:val="0"/>
          <w:sz w:val="28"/>
        </w:rPr>
        <w:t>8</w:t>
      </w:r>
      <w:r w:rsidRPr="008C68C9">
        <w:rPr>
          <w:rFonts w:hint="eastAsia"/>
          <w:bCs w:val="0"/>
          <w:sz w:val="28"/>
        </w:rPr>
        <w:t>）。惟據該部辦理「提升『運輸資料流通服務平臺</w:t>
      </w:r>
      <w:r w:rsidR="00B715F7" w:rsidRPr="008C68C9">
        <w:rPr>
          <w:rFonts w:hint="eastAsia"/>
          <w:bCs w:val="0"/>
          <w:sz w:val="28"/>
        </w:rPr>
        <w:t>（</w:t>
      </w:r>
      <w:r w:rsidRPr="008C68C9">
        <w:rPr>
          <w:rFonts w:hint="eastAsia"/>
          <w:bCs w:val="0"/>
          <w:sz w:val="28"/>
        </w:rPr>
        <w:t>TDX）』交通數據創新價值暨專案管理</w:t>
      </w:r>
      <w:r w:rsidR="00B715F7" w:rsidRPr="008C68C9">
        <w:rPr>
          <w:rFonts w:hint="eastAsia"/>
          <w:bCs w:val="0"/>
          <w:sz w:val="28"/>
        </w:rPr>
        <w:t>（</w:t>
      </w:r>
      <w:r w:rsidRPr="008C68C9">
        <w:rPr>
          <w:rFonts w:hint="eastAsia"/>
          <w:bCs w:val="0"/>
          <w:sz w:val="28"/>
        </w:rPr>
        <w:t>I）」</w:t>
      </w:r>
      <w:r w:rsidR="005347E7">
        <w:rPr>
          <w:rFonts w:hint="eastAsia"/>
          <w:bCs w:val="0"/>
          <w:sz w:val="28"/>
        </w:rPr>
        <w:t>案</w:t>
      </w:r>
      <w:r w:rsidRPr="008C68C9">
        <w:rPr>
          <w:rFonts w:hint="eastAsia"/>
          <w:bCs w:val="0"/>
          <w:sz w:val="28"/>
        </w:rPr>
        <w:t>期末報告書修正版3.1之三列載，TDX資料並非消費者買單與否之產品亮點、交付品長期價值不</w:t>
      </w:r>
    </w:p>
    <w:p w14:paraId="5CBE46DC" w14:textId="0103682D" w:rsidR="006F1C9C" w:rsidRPr="008C68C9" w:rsidRDefault="0067050D" w:rsidP="00E57C22">
      <w:pPr>
        <w:pStyle w:val="1-12"/>
        <w:spacing w:line="500" w:lineRule="exact"/>
        <w:ind w:firstLineChars="0" w:firstLine="0"/>
        <w:jc w:val="distribute"/>
        <w:rPr>
          <w:bCs w:val="0"/>
          <w:sz w:val="28"/>
        </w:rPr>
      </w:pPr>
      <w:r w:rsidRPr="008C68C9">
        <w:rPr>
          <w:rFonts w:hint="eastAsia"/>
          <w:bCs w:val="0"/>
          <w:sz w:val="28"/>
        </w:rPr>
        <w:t>明顯、對TDX未來市場定位與走向較難看出深刻建議</w:t>
      </w:r>
      <w:r w:rsidR="005347E7">
        <w:rPr>
          <w:rFonts w:hint="eastAsia"/>
          <w:bCs w:val="0"/>
          <w:sz w:val="28"/>
        </w:rPr>
        <w:t>；</w:t>
      </w:r>
      <w:r w:rsidRPr="008C68C9">
        <w:rPr>
          <w:rFonts w:hint="eastAsia"/>
          <w:bCs w:val="0"/>
          <w:sz w:val="28"/>
        </w:rPr>
        <w:t>又試營運案契約規定須創</w:t>
      </w:r>
    </w:p>
    <w:tbl>
      <w:tblPr>
        <w:tblStyle w:val="18"/>
        <w:tblpPr w:leftFromText="180" w:rightFromText="180" w:vertAnchor="text" w:horzAnchor="margin" w:tblpXSpec="right" w:tblpY="228"/>
        <w:tblW w:w="0" w:type="auto"/>
        <w:tblLayout w:type="fixed"/>
        <w:tblLook w:val="04A0" w:firstRow="1" w:lastRow="0" w:firstColumn="1" w:lastColumn="0" w:noHBand="0" w:noVBand="1"/>
      </w:tblPr>
      <w:tblGrid>
        <w:gridCol w:w="1135"/>
        <w:gridCol w:w="3260"/>
        <w:gridCol w:w="1056"/>
        <w:gridCol w:w="1124"/>
      </w:tblGrid>
      <w:tr w:rsidR="006F1C9C" w:rsidRPr="00FB1A35" w14:paraId="2B58FDD1" w14:textId="77777777" w:rsidTr="006F1C9C">
        <w:tc>
          <w:tcPr>
            <w:tcW w:w="6575" w:type="dxa"/>
            <w:gridSpan w:val="4"/>
            <w:tcBorders>
              <w:top w:val="nil"/>
              <w:left w:val="nil"/>
              <w:bottom w:val="single" w:sz="4" w:space="0" w:color="auto"/>
              <w:right w:val="nil"/>
            </w:tcBorders>
          </w:tcPr>
          <w:p w14:paraId="0AB15053" w14:textId="77777777" w:rsidR="006F1C9C" w:rsidRPr="00FB1A35" w:rsidRDefault="006F1C9C" w:rsidP="006F1C9C">
            <w:pPr>
              <w:spacing w:beforeLines="20" w:before="48" w:afterLines="20" w:after="48" w:line="220" w:lineRule="exact"/>
              <w:ind w:leftChars="-35" w:left="-84" w:rightChars="-35" w:right="-84"/>
              <w:jc w:val="center"/>
              <w:rPr>
                <w:rFonts w:ascii="標楷體" w:eastAsia="標楷體" w:hAnsi="標楷體"/>
                <w:b/>
              </w:rPr>
            </w:pPr>
            <w:r w:rsidRPr="00FB1A35">
              <w:rPr>
                <w:rFonts w:ascii="標楷體" w:eastAsia="標楷體" w:hAnsi="標楷體" w:hint="eastAsia"/>
                <w:b/>
              </w:rPr>
              <w:lastRenderedPageBreak/>
              <w:t>表</w:t>
            </w:r>
            <w:r>
              <w:rPr>
                <w:rFonts w:ascii="標楷體" w:eastAsia="標楷體" w:hAnsi="標楷體" w:hint="eastAsia"/>
                <w:b/>
              </w:rPr>
              <w:t>8</w:t>
            </w:r>
            <w:r w:rsidRPr="00FB1A35">
              <w:rPr>
                <w:rFonts w:ascii="標楷體" w:eastAsia="標楷體" w:hAnsi="標楷體" w:hint="eastAsia"/>
                <w:b/>
              </w:rPr>
              <w:t xml:space="preserve">　試營運案開發跨域整合產品情形</w:t>
            </w:r>
          </w:p>
          <w:p w14:paraId="4F6330EE" w14:textId="77777777" w:rsidR="006F1C9C" w:rsidRPr="0001495F" w:rsidRDefault="006F1C9C" w:rsidP="006F1C9C">
            <w:pPr>
              <w:spacing w:afterLines="10" w:after="24" w:line="220" w:lineRule="exact"/>
              <w:ind w:leftChars="-35" w:left="-84" w:rightChars="-35" w:right="-84"/>
              <w:jc w:val="right"/>
              <w:rPr>
                <w:rFonts w:ascii="標楷體" w:eastAsia="標楷體" w:hAnsi="標楷體"/>
                <w:bCs/>
                <w:sz w:val="20"/>
                <w:szCs w:val="20"/>
              </w:rPr>
            </w:pPr>
            <w:r w:rsidRPr="0001495F">
              <w:rPr>
                <w:rFonts w:ascii="標楷體" w:eastAsia="標楷體" w:hAnsi="標楷體" w:hint="eastAsia"/>
                <w:bCs/>
                <w:sz w:val="20"/>
                <w:szCs w:val="20"/>
              </w:rPr>
              <w:t>單位：新臺幣元</w:t>
            </w:r>
          </w:p>
        </w:tc>
      </w:tr>
      <w:tr w:rsidR="006F1C9C" w:rsidRPr="00FB1A35" w14:paraId="562FDD68" w14:textId="77777777" w:rsidTr="006F1C9C">
        <w:tc>
          <w:tcPr>
            <w:tcW w:w="1135" w:type="dxa"/>
            <w:tcBorders>
              <w:top w:val="single" w:sz="4" w:space="0" w:color="auto"/>
            </w:tcBorders>
            <w:shd w:val="clear" w:color="auto" w:fill="CCECFF"/>
          </w:tcPr>
          <w:p w14:paraId="100E0F39" w14:textId="77777777" w:rsidR="006F1C9C" w:rsidRPr="00FB1A35" w:rsidRDefault="006F1C9C" w:rsidP="006F1C9C">
            <w:pPr>
              <w:spacing w:line="240" w:lineRule="exact"/>
              <w:ind w:leftChars="-20" w:left="-48" w:rightChars="-20" w:right="-48"/>
              <w:jc w:val="center"/>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產品名稱</w:t>
            </w:r>
          </w:p>
        </w:tc>
        <w:tc>
          <w:tcPr>
            <w:tcW w:w="3260" w:type="dxa"/>
            <w:tcBorders>
              <w:top w:val="single" w:sz="4" w:space="0" w:color="auto"/>
            </w:tcBorders>
            <w:shd w:val="clear" w:color="auto" w:fill="CCECFF"/>
          </w:tcPr>
          <w:p w14:paraId="066ABE73" w14:textId="77777777" w:rsidR="006F1C9C" w:rsidRPr="00FB1A35" w:rsidRDefault="006F1C9C" w:rsidP="006F1C9C">
            <w:pPr>
              <w:spacing w:line="240" w:lineRule="exact"/>
              <w:ind w:leftChars="-20" w:left="-48" w:rightChars="-20" w:right="-48"/>
              <w:jc w:val="center"/>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內容摘要</w:t>
            </w:r>
          </w:p>
        </w:tc>
        <w:tc>
          <w:tcPr>
            <w:tcW w:w="1056" w:type="dxa"/>
            <w:tcBorders>
              <w:top w:val="single" w:sz="4" w:space="0" w:color="auto"/>
            </w:tcBorders>
            <w:shd w:val="clear" w:color="auto" w:fill="CCECFF"/>
          </w:tcPr>
          <w:p w14:paraId="4818F2DB" w14:textId="77777777" w:rsidR="006F1C9C" w:rsidRPr="00FB1A35" w:rsidRDefault="006F1C9C" w:rsidP="006F1C9C">
            <w:pPr>
              <w:spacing w:line="240" w:lineRule="exact"/>
              <w:ind w:leftChars="-20" w:left="-48" w:rightChars="-20" w:right="-48"/>
              <w:jc w:val="center"/>
              <w:rPr>
                <w:rFonts w:ascii="標楷體" w:eastAsia="標楷體" w:hAnsi="標楷體" w:cs="新細明體"/>
                <w:bCs/>
                <w:kern w:val="0"/>
                <w:sz w:val="20"/>
                <w:szCs w:val="20"/>
              </w:rPr>
            </w:pPr>
            <w:r w:rsidRPr="00FB1A35">
              <w:rPr>
                <w:rFonts w:ascii="標楷體" w:eastAsia="標楷體" w:hAnsi="標楷體" w:cs="新細明體"/>
                <w:bCs/>
                <w:kern w:val="0"/>
                <w:sz w:val="20"/>
                <w:szCs w:val="20"/>
              </w:rPr>
              <w:t>直接效益</w:t>
            </w:r>
          </w:p>
        </w:tc>
        <w:tc>
          <w:tcPr>
            <w:tcW w:w="1124" w:type="dxa"/>
            <w:tcBorders>
              <w:top w:val="single" w:sz="4" w:space="0" w:color="auto"/>
            </w:tcBorders>
            <w:shd w:val="clear" w:color="auto" w:fill="CCECFF"/>
          </w:tcPr>
          <w:p w14:paraId="0029946E" w14:textId="77777777" w:rsidR="006F1C9C" w:rsidRPr="00FB1A35" w:rsidRDefault="006F1C9C" w:rsidP="006F1C9C">
            <w:pPr>
              <w:spacing w:line="240" w:lineRule="exact"/>
              <w:ind w:leftChars="-20" w:left="-48" w:rightChars="-20" w:right="-48"/>
              <w:jc w:val="center"/>
              <w:rPr>
                <w:rFonts w:ascii="標楷體" w:eastAsia="標楷體" w:hAnsi="標楷體" w:cs="新細明體"/>
                <w:bCs/>
                <w:kern w:val="0"/>
                <w:sz w:val="20"/>
                <w:szCs w:val="20"/>
              </w:rPr>
            </w:pPr>
            <w:r w:rsidRPr="00FB1A35">
              <w:rPr>
                <w:rFonts w:ascii="標楷體" w:eastAsia="標楷體" w:hAnsi="標楷體" w:cs="新細明體"/>
                <w:bCs/>
                <w:kern w:val="0"/>
                <w:sz w:val="20"/>
                <w:szCs w:val="20"/>
              </w:rPr>
              <w:t>間接效益</w:t>
            </w:r>
          </w:p>
        </w:tc>
      </w:tr>
      <w:tr w:rsidR="006F1C9C" w:rsidRPr="00FB1A35" w14:paraId="068431A9" w14:textId="77777777" w:rsidTr="006F1C9C">
        <w:tc>
          <w:tcPr>
            <w:tcW w:w="4395" w:type="dxa"/>
            <w:gridSpan w:val="2"/>
          </w:tcPr>
          <w:p w14:paraId="054DC763" w14:textId="77777777" w:rsidR="006F1C9C" w:rsidRPr="00334FC9" w:rsidRDefault="006F1C9C" w:rsidP="006F1C9C">
            <w:pPr>
              <w:spacing w:line="240" w:lineRule="exact"/>
              <w:ind w:leftChars="-20" w:left="-48" w:rightChars="-20" w:right="-48"/>
              <w:jc w:val="center"/>
              <w:rPr>
                <w:rFonts w:ascii="標楷體" w:eastAsia="標楷體" w:hAnsi="標楷體" w:cs="新細明體"/>
                <w:b/>
                <w:kern w:val="0"/>
                <w:sz w:val="20"/>
                <w:szCs w:val="20"/>
              </w:rPr>
            </w:pPr>
            <w:r w:rsidRPr="00334FC9">
              <w:rPr>
                <w:rFonts w:ascii="標楷體" w:eastAsia="標楷體" w:hAnsi="標楷體" w:cs="新細明體" w:hint="eastAsia"/>
                <w:b/>
                <w:kern w:val="0"/>
                <w:sz w:val="20"/>
                <w:szCs w:val="20"/>
              </w:rPr>
              <w:t>合計</w:t>
            </w:r>
          </w:p>
        </w:tc>
        <w:tc>
          <w:tcPr>
            <w:tcW w:w="1056" w:type="dxa"/>
          </w:tcPr>
          <w:p w14:paraId="13E6D258" w14:textId="77777777" w:rsidR="006F1C9C" w:rsidRPr="00334FC9" w:rsidRDefault="006F1C9C" w:rsidP="006F1C9C">
            <w:pPr>
              <w:widowControl/>
              <w:spacing w:line="240" w:lineRule="exact"/>
              <w:ind w:leftChars="-20" w:left="-48" w:rightChars="-20" w:right="-48"/>
              <w:jc w:val="right"/>
              <w:rPr>
                <w:rFonts w:ascii="標楷體" w:eastAsia="標楷體" w:hAnsi="標楷體" w:cs="新細明體"/>
                <w:b/>
                <w:kern w:val="0"/>
                <w:sz w:val="20"/>
                <w:szCs w:val="20"/>
              </w:rPr>
            </w:pPr>
            <w:r w:rsidRPr="00334FC9">
              <w:rPr>
                <w:rFonts w:ascii="標楷體" w:eastAsia="標楷體" w:hAnsi="標楷體" w:hint="eastAsia"/>
                <w:b/>
                <w:sz w:val="20"/>
                <w:szCs w:val="20"/>
              </w:rPr>
              <w:t>2,192,000</w:t>
            </w:r>
          </w:p>
        </w:tc>
        <w:tc>
          <w:tcPr>
            <w:tcW w:w="1124" w:type="dxa"/>
          </w:tcPr>
          <w:p w14:paraId="19204859" w14:textId="77777777" w:rsidR="006F1C9C" w:rsidRPr="00334FC9" w:rsidRDefault="006F1C9C" w:rsidP="006F1C9C">
            <w:pPr>
              <w:widowControl/>
              <w:spacing w:line="240" w:lineRule="exact"/>
              <w:ind w:leftChars="-20" w:left="-48" w:rightChars="-20" w:right="-48"/>
              <w:jc w:val="right"/>
              <w:rPr>
                <w:rFonts w:ascii="標楷體" w:eastAsia="標楷體" w:hAnsi="標楷體" w:cs="新細明體"/>
                <w:b/>
                <w:kern w:val="0"/>
                <w:sz w:val="20"/>
                <w:szCs w:val="20"/>
              </w:rPr>
            </w:pPr>
            <w:r w:rsidRPr="00334FC9">
              <w:rPr>
                <w:rFonts w:ascii="標楷體" w:eastAsia="標楷體" w:hAnsi="標楷體" w:hint="eastAsia"/>
                <w:b/>
                <w:sz w:val="20"/>
                <w:szCs w:val="20"/>
              </w:rPr>
              <w:t>46,697,101</w:t>
            </w:r>
          </w:p>
        </w:tc>
      </w:tr>
      <w:tr w:rsidR="006F1C9C" w:rsidRPr="00FB1A35" w14:paraId="53378FE7" w14:textId="77777777" w:rsidTr="006F1C9C">
        <w:tc>
          <w:tcPr>
            <w:tcW w:w="1135" w:type="dxa"/>
            <w:vAlign w:val="center"/>
          </w:tcPr>
          <w:p w14:paraId="1871E422"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國家風景區遊憩指標資訊服務</w:t>
            </w:r>
          </w:p>
        </w:tc>
        <w:tc>
          <w:tcPr>
            <w:tcW w:w="3260" w:type="dxa"/>
          </w:tcPr>
          <w:p w14:paraId="6449A79E"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使用TDX國家風景區界圖資、公車票證、</w:t>
            </w:r>
            <w:r w:rsidRPr="00FB1A35">
              <w:rPr>
                <w:rFonts w:ascii="標楷體" w:eastAsia="標楷體" w:hAnsi="標楷體" w:cs="新細明體"/>
                <w:bCs/>
                <w:kern w:val="0"/>
                <w:sz w:val="20"/>
                <w:szCs w:val="20"/>
              </w:rPr>
              <w:t>CVP</w:t>
            </w:r>
            <w:r w:rsidRPr="00FB1A35">
              <w:rPr>
                <w:rFonts w:ascii="標楷體" w:eastAsia="標楷體" w:hAnsi="標楷體" w:cs="新細明體" w:hint="eastAsia"/>
                <w:bCs/>
                <w:kern w:val="0"/>
                <w:sz w:val="20"/>
                <w:szCs w:val="20"/>
              </w:rPr>
              <w:t>等資料，為客戶找出有設點</w:t>
            </w:r>
            <w:r>
              <w:rPr>
                <w:rFonts w:ascii="標楷體" w:eastAsia="標楷體" w:hAnsi="標楷體" w:cs="新細明體" w:hint="eastAsia"/>
                <w:bCs/>
                <w:kern w:val="0"/>
                <w:sz w:val="20"/>
                <w:szCs w:val="20"/>
              </w:rPr>
              <w:t>／</w:t>
            </w:r>
            <w:r w:rsidRPr="00FB1A35">
              <w:rPr>
                <w:rFonts w:ascii="標楷體" w:eastAsia="標楷體" w:hAnsi="標楷體" w:cs="新細明體" w:hint="eastAsia"/>
                <w:bCs/>
                <w:kern w:val="0"/>
                <w:sz w:val="20"/>
                <w:szCs w:val="20"/>
              </w:rPr>
              <w:t>站需求之區域。</w:t>
            </w:r>
          </w:p>
        </w:tc>
        <w:tc>
          <w:tcPr>
            <w:tcW w:w="1056" w:type="dxa"/>
            <w:vAlign w:val="center"/>
          </w:tcPr>
          <w:p w14:paraId="78B04C3C"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2</w:t>
            </w:r>
            <w:r w:rsidRPr="00FB1A35">
              <w:rPr>
                <w:rFonts w:ascii="標楷體" w:eastAsia="標楷體" w:hAnsi="標楷體" w:cs="新細明體"/>
                <w:bCs/>
                <w:kern w:val="0"/>
                <w:sz w:val="20"/>
                <w:szCs w:val="20"/>
              </w:rPr>
              <w:t>80,000</w:t>
            </w:r>
          </w:p>
        </w:tc>
        <w:tc>
          <w:tcPr>
            <w:tcW w:w="1124" w:type="dxa"/>
            <w:vAlign w:val="center"/>
          </w:tcPr>
          <w:p w14:paraId="1E6992F5"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1</w:t>
            </w:r>
            <w:r w:rsidRPr="00FB1A35">
              <w:rPr>
                <w:rFonts w:ascii="標楷體" w:eastAsia="標楷體" w:hAnsi="標楷體" w:cs="新細明體"/>
                <w:bCs/>
                <w:kern w:val="0"/>
                <w:sz w:val="20"/>
                <w:szCs w:val="20"/>
              </w:rPr>
              <w:t>2,631,040</w:t>
            </w:r>
          </w:p>
        </w:tc>
      </w:tr>
      <w:tr w:rsidR="006F1C9C" w:rsidRPr="00FB1A35" w14:paraId="0A0AC6A3" w14:textId="77777777" w:rsidTr="006F1C9C">
        <w:tc>
          <w:tcPr>
            <w:tcW w:w="1135" w:type="dxa"/>
            <w:vAlign w:val="center"/>
          </w:tcPr>
          <w:p w14:paraId="15987506"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展店及商品配置多元參數資訊服務</w:t>
            </w:r>
          </w:p>
        </w:tc>
        <w:tc>
          <w:tcPr>
            <w:tcW w:w="3260" w:type="dxa"/>
          </w:tcPr>
          <w:p w14:paraId="14CE346F"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使用TDX公車（客運）／軌道票證、CVP、臺灣大車隊、前線媒體、內政部最小統計區等資料，以提供開店最需要與人相關之多維度資料。</w:t>
            </w:r>
          </w:p>
        </w:tc>
        <w:tc>
          <w:tcPr>
            <w:tcW w:w="1056" w:type="dxa"/>
            <w:vAlign w:val="center"/>
          </w:tcPr>
          <w:p w14:paraId="45BE4437"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7</w:t>
            </w:r>
            <w:r w:rsidRPr="00FB1A35">
              <w:rPr>
                <w:rFonts w:ascii="標楷體" w:eastAsia="標楷體" w:hAnsi="標楷體" w:cs="新細明體"/>
                <w:bCs/>
                <w:kern w:val="0"/>
                <w:sz w:val="20"/>
                <w:szCs w:val="20"/>
              </w:rPr>
              <w:t>95,000</w:t>
            </w:r>
          </w:p>
        </w:tc>
        <w:tc>
          <w:tcPr>
            <w:tcW w:w="1124" w:type="dxa"/>
            <w:vAlign w:val="center"/>
          </w:tcPr>
          <w:p w14:paraId="2F4BCD2B"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2</w:t>
            </w:r>
            <w:r w:rsidRPr="00FB1A35">
              <w:rPr>
                <w:rFonts w:ascii="標楷體" w:eastAsia="標楷體" w:hAnsi="標楷體" w:cs="新細明體"/>
                <w:bCs/>
                <w:kern w:val="0"/>
                <w:sz w:val="20"/>
                <w:szCs w:val="20"/>
              </w:rPr>
              <w:t>6,813,061</w:t>
            </w:r>
          </w:p>
        </w:tc>
      </w:tr>
      <w:tr w:rsidR="006F1C9C" w:rsidRPr="00FB1A35" w14:paraId="43641289" w14:textId="77777777" w:rsidTr="006F1C9C">
        <w:tc>
          <w:tcPr>
            <w:tcW w:w="1135" w:type="dxa"/>
            <w:vAlign w:val="center"/>
          </w:tcPr>
          <w:p w14:paraId="5A7310CA"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捷運區域人流標籤服務</w:t>
            </w:r>
          </w:p>
        </w:tc>
        <w:tc>
          <w:tcPr>
            <w:tcW w:w="3260" w:type="dxa"/>
          </w:tcPr>
          <w:p w14:paraId="0B57EA5B"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使用TDX捷運票證、</w:t>
            </w:r>
            <w:r w:rsidRPr="00FB1A35">
              <w:rPr>
                <w:rFonts w:ascii="標楷體" w:eastAsia="標楷體" w:hAnsi="標楷體" w:cs="新細明體"/>
                <w:bCs/>
                <w:kern w:val="0"/>
                <w:sz w:val="20"/>
                <w:szCs w:val="20"/>
              </w:rPr>
              <w:t>CVP</w:t>
            </w:r>
            <w:r w:rsidRPr="00FB1A35">
              <w:rPr>
                <w:rFonts w:ascii="標楷體" w:eastAsia="標楷體" w:hAnsi="標楷體" w:cs="新細明體" w:hint="eastAsia"/>
                <w:bCs/>
                <w:kern w:val="0"/>
                <w:sz w:val="20"/>
                <w:szCs w:val="20"/>
              </w:rPr>
              <w:t>人流標籤等資料，以提供捷運各站點分時人流標籤。</w:t>
            </w:r>
          </w:p>
        </w:tc>
        <w:tc>
          <w:tcPr>
            <w:tcW w:w="1056" w:type="dxa"/>
            <w:vAlign w:val="center"/>
          </w:tcPr>
          <w:p w14:paraId="46C657C9"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bCs/>
                <w:sz w:val="20"/>
                <w:szCs w:val="20"/>
              </w:rPr>
              <w:t>117,000</w:t>
            </w:r>
          </w:p>
        </w:tc>
        <w:tc>
          <w:tcPr>
            <w:tcW w:w="1124" w:type="dxa"/>
            <w:vAlign w:val="center"/>
          </w:tcPr>
          <w:p w14:paraId="422292BC"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bCs/>
                <w:sz w:val="20"/>
                <w:szCs w:val="20"/>
              </w:rPr>
              <w:t>1,053,000</w:t>
            </w:r>
          </w:p>
        </w:tc>
      </w:tr>
      <w:tr w:rsidR="006F1C9C" w:rsidRPr="00FB1A35" w14:paraId="12B1604F" w14:textId="77777777" w:rsidTr="006F1C9C">
        <w:tc>
          <w:tcPr>
            <w:tcW w:w="1135" w:type="dxa"/>
            <w:tcBorders>
              <w:bottom w:val="single" w:sz="4" w:space="0" w:color="auto"/>
            </w:tcBorders>
            <w:vAlign w:val="center"/>
          </w:tcPr>
          <w:p w14:paraId="7127DC3F"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用車人加值服務一站通等解決方案</w:t>
            </w:r>
          </w:p>
        </w:tc>
        <w:tc>
          <w:tcPr>
            <w:tcW w:w="3260" w:type="dxa"/>
            <w:tcBorders>
              <w:bottom w:val="single" w:sz="4" w:space="0" w:color="auto"/>
            </w:tcBorders>
          </w:tcPr>
          <w:p w14:paraId="21394BDC" w14:textId="77777777" w:rsidR="006F1C9C" w:rsidRPr="00FB1A35" w:rsidRDefault="006F1C9C" w:rsidP="006F1C9C">
            <w:pPr>
              <w:spacing w:line="240" w:lineRule="exact"/>
              <w:ind w:leftChars="-20" w:left="-48" w:rightChars="-20" w:right="-48"/>
              <w:jc w:val="both"/>
              <w:rPr>
                <w:rFonts w:ascii="標楷體" w:eastAsia="標楷體" w:hAnsi="標楷體" w:cs="新細明體"/>
                <w:bCs/>
                <w:kern w:val="0"/>
                <w:sz w:val="20"/>
                <w:szCs w:val="20"/>
              </w:rPr>
            </w:pPr>
            <w:r w:rsidRPr="00FB1A35">
              <w:rPr>
                <w:rFonts w:ascii="標楷體" w:eastAsia="標楷體" w:hAnsi="標楷體" w:cs="新細明體" w:hint="eastAsia"/>
                <w:bCs/>
                <w:kern w:val="0"/>
                <w:sz w:val="20"/>
                <w:szCs w:val="20"/>
              </w:rPr>
              <w:t>使用TDX停車場、遠創停車場等資料，以分階段提供全臺最完整停車場資料庫資訊服務及其他用車人資源。</w:t>
            </w:r>
          </w:p>
        </w:tc>
        <w:tc>
          <w:tcPr>
            <w:tcW w:w="1056" w:type="dxa"/>
            <w:tcBorders>
              <w:bottom w:val="single" w:sz="4" w:space="0" w:color="auto"/>
            </w:tcBorders>
            <w:vAlign w:val="center"/>
          </w:tcPr>
          <w:p w14:paraId="2E1FEAD9"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bCs/>
                <w:sz w:val="20"/>
                <w:szCs w:val="20"/>
              </w:rPr>
              <w:t>1,000,000</w:t>
            </w:r>
          </w:p>
        </w:tc>
        <w:tc>
          <w:tcPr>
            <w:tcW w:w="1124" w:type="dxa"/>
            <w:tcBorders>
              <w:bottom w:val="single" w:sz="4" w:space="0" w:color="auto"/>
            </w:tcBorders>
            <w:vAlign w:val="center"/>
          </w:tcPr>
          <w:p w14:paraId="19815BF4" w14:textId="77777777" w:rsidR="006F1C9C" w:rsidRPr="00FB1A35" w:rsidRDefault="006F1C9C" w:rsidP="006F1C9C">
            <w:pPr>
              <w:spacing w:line="240" w:lineRule="exact"/>
              <w:ind w:leftChars="-20" w:left="-48" w:rightChars="-20" w:right="-48"/>
              <w:jc w:val="right"/>
              <w:rPr>
                <w:rFonts w:ascii="標楷體" w:eastAsia="標楷體" w:hAnsi="標楷體" w:cs="新細明體"/>
                <w:bCs/>
                <w:kern w:val="0"/>
                <w:sz w:val="20"/>
                <w:szCs w:val="20"/>
              </w:rPr>
            </w:pPr>
            <w:r w:rsidRPr="00FB1A35">
              <w:rPr>
                <w:rFonts w:ascii="標楷體" w:eastAsia="標楷體" w:hAnsi="標楷體"/>
                <w:bCs/>
                <w:sz w:val="20"/>
                <w:szCs w:val="20"/>
              </w:rPr>
              <w:t>6,200,000</w:t>
            </w:r>
          </w:p>
        </w:tc>
      </w:tr>
      <w:tr w:rsidR="006F1C9C" w:rsidRPr="00FB1A35" w14:paraId="6AC46EDF" w14:textId="77777777" w:rsidTr="006F1C9C">
        <w:tc>
          <w:tcPr>
            <w:tcW w:w="6575" w:type="dxa"/>
            <w:gridSpan w:val="4"/>
            <w:tcBorders>
              <w:top w:val="single" w:sz="4" w:space="0" w:color="auto"/>
              <w:left w:val="nil"/>
              <w:bottom w:val="nil"/>
              <w:right w:val="nil"/>
            </w:tcBorders>
          </w:tcPr>
          <w:p w14:paraId="39C860CF" w14:textId="77777777" w:rsidR="006F1C9C" w:rsidRPr="00FB1A35" w:rsidRDefault="006F1C9C" w:rsidP="006F1C9C">
            <w:pPr>
              <w:spacing w:line="220" w:lineRule="exact"/>
              <w:ind w:leftChars="-20" w:left="492" w:rightChars="-20" w:right="-48" w:hangingChars="300" w:hanging="540"/>
              <w:jc w:val="both"/>
              <w:rPr>
                <w:rFonts w:ascii="標楷體" w:eastAsia="標楷體" w:hAnsi="標楷體" w:cs="新細明體"/>
                <w:bCs/>
                <w:kern w:val="0"/>
                <w:sz w:val="18"/>
                <w:szCs w:val="18"/>
              </w:rPr>
            </w:pPr>
            <w:r w:rsidRPr="00FB1A35">
              <w:rPr>
                <w:rFonts w:ascii="標楷體" w:eastAsia="標楷體" w:hAnsi="標楷體" w:cs="新細明體" w:hint="eastAsia"/>
                <w:bCs/>
                <w:kern w:val="0"/>
                <w:sz w:val="18"/>
                <w:szCs w:val="18"/>
              </w:rPr>
              <w:t>註：1.</w:t>
            </w:r>
            <w:r w:rsidRPr="00FB1A35">
              <w:rPr>
                <w:rFonts w:ascii="標楷體" w:eastAsia="標楷體" w:hAnsi="標楷體" w:cs="新細明體"/>
                <w:bCs/>
                <w:kern w:val="0"/>
                <w:sz w:val="18"/>
                <w:szCs w:val="18"/>
              </w:rPr>
              <w:t>直接效益指投標者提供因專案產出之創新成果</w:t>
            </w:r>
            <w:r w:rsidRPr="00FB1A35">
              <w:rPr>
                <w:rFonts w:ascii="標楷體" w:eastAsia="標楷體" w:hAnsi="標楷體" w:cs="新細明體" w:hint="eastAsia"/>
                <w:bCs/>
                <w:kern w:val="0"/>
                <w:sz w:val="18"/>
                <w:szCs w:val="18"/>
              </w:rPr>
              <w:t>／</w:t>
            </w:r>
            <w:r w:rsidRPr="00FB1A35">
              <w:rPr>
                <w:rFonts w:ascii="標楷體" w:eastAsia="標楷體" w:hAnsi="標楷體" w:cs="新細明體"/>
                <w:bCs/>
                <w:kern w:val="0"/>
                <w:sz w:val="18"/>
                <w:szCs w:val="18"/>
              </w:rPr>
              <w:t>服務於試營運期間獲取之營運收入</w:t>
            </w:r>
            <w:r w:rsidRPr="00FB1A35">
              <w:rPr>
                <w:rFonts w:ascii="標楷體" w:eastAsia="標楷體" w:hAnsi="標楷體" w:cs="新細明體" w:hint="eastAsia"/>
                <w:bCs/>
                <w:kern w:val="0"/>
                <w:sz w:val="18"/>
                <w:szCs w:val="18"/>
              </w:rPr>
              <w:t>；</w:t>
            </w:r>
            <w:r w:rsidRPr="00FB1A35">
              <w:rPr>
                <w:rFonts w:ascii="標楷體" w:eastAsia="標楷體" w:hAnsi="標楷體" w:cs="新細明體"/>
                <w:bCs/>
                <w:kern w:val="0"/>
                <w:sz w:val="18"/>
                <w:szCs w:val="18"/>
              </w:rPr>
              <w:t>間接效益包含因專案產出之創新成果</w:t>
            </w:r>
            <w:r w:rsidRPr="00FB1A35">
              <w:rPr>
                <w:rFonts w:ascii="標楷體" w:eastAsia="標楷體" w:hAnsi="標楷體" w:cs="新細明體" w:hint="eastAsia"/>
                <w:bCs/>
                <w:kern w:val="0"/>
                <w:sz w:val="18"/>
                <w:szCs w:val="18"/>
              </w:rPr>
              <w:t>／</w:t>
            </w:r>
            <w:r w:rsidRPr="00FB1A35">
              <w:rPr>
                <w:rFonts w:ascii="標楷體" w:eastAsia="標楷體" w:hAnsi="標楷體" w:cs="新細明體"/>
                <w:bCs/>
                <w:kern w:val="0"/>
                <w:sz w:val="18"/>
                <w:szCs w:val="18"/>
              </w:rPr>
              <w:t>服務所衍生之新專案合作經費、資料交換之點數換算價值、或其他經專案審查委員會認定之衍生效益</w:t>
            </w:r>
            <w:r w:rsidRPr="00FB1A35">
              <w:rPr>
                <w:rFonts w:ascii="標楷體" w:eastAsia="標楷體" w:hAnsi="標楷體" w:cs="新細明體" w:hint="eastAsia"/>
                <w:bCs/>
                <w:kern w:val="0"/>
                <w:sz w:val="18"/>
                <w:szCs w:val="18"/>
              </w:rPr>
              <w:t>。</w:t>
            </w:r>
          </w:p>
          <w:p w14:paraId="5736C22F" w14:textId="77777777" w:rsidR="006F1C9C" w:rsidRPr="00FB1A35" w:rsidRDefault="006F1C9C" w:rsidP="006F1C9C">
            <w:pPr>
              <w:spacing w:line="220" w:lineRule="exact"/>
              <w:ind w:leftChars="-20" w:left="-48" w:rightChars="-20" w:right="-48"/>
              <w:jc w:val="both"/>
              <w:rPr>
                <w:rFonts w:ascii="標楷體" w:eastAsia="標楷體" w:hAnsi="標楷體" w:cs="新細明體"/>
                <w:bCs/>
                <w:kern w:val="0"/>
                <w:sz w:val="18"/>
                <w:szCs w:val="18"/>
              </w:rPr>
            </w:pPr>
            <w:r w:rsidRPr="00FB1A35">
              <w:rPr>
                <w:rFonts w:ascii="標楷體" w:eastAsia="標楷體" w:hAnsi="標楷體" w:cs="新細明體" w:hint="eastAsia"/>
                <w:bCs/>
                <w:kern w:val="0"/>
                <w:sz w:val="18"/>
                <w:szCs w:val="18"/>
              </w:rPr>
              <w:t xml:space="preserve">　　2.資料來源：整理自交通部提供資料。</w:t>
            </w:r>
          </w:p>
        </w:tc>
      </w:tr>
    </w:tbl>
    <w:p w14:paraId="4B9749BE" w14:textId="4E603AD8" w:rsidR="0067050D" w:rsidRDefault="0067050D" w:rsidP="006F1C9C">
      <w:pPr>
        <w:pStyle w:val="1-12"/>
        <w:spacing w:line="500" w:lineRule="exact"/>
        <w:ind w:firstLineChars="0" w:firstLine="0"/>
        <w:rPr>
          <w:bCs w:val="0"/>
          <w:sz w:val="28"/>
        </w:rPr>
      </w:pPr>
      <w:r w:rsidRPr="008C68C9">
        <w:rPr>
          <w:rFonts w:hint="eastAsia"/>
          <w:bCs w:val="0"/>
          <w:sz w:val="28"/>
        </w:rPr>
        <w:t>造社會產業經濟價值3</w:t>
      </w:r>
      <w:r w:rsidRPr="008C68C9">
        <w:rPr>
          <w:bCs w:val="0"/>
          <w:sz w:val="28"/>
        </w:rPr>
        <w:t>,000</w:t>
      </w:r>
      <w:r w:rsidRPr="008C68C9">
        <w:rPr>
          <w:rFonts w:hint="eastAsia"/>
          <w:bCs w:val="0"/>
          <w:sz w:val="28"/>
        </w:rPr>
        <w:t>萬元之衍生效益，該4產品</w:t>
      </w:r>
      <w:r w:rsidRPr="008C68C9">
        <w:rPr>
          <w:bCs w:val="0"/>
          <w:sz w:val="28"/>
        </w:rPr>
        <w:t>於專案執行期間</w:t>
      </w:r>
      <w:r w:rsidRPr="008C68C9">
        <w:rPr>
          <w:rFonts w:hint="eastAsia"/>
          <w:bCs w:val="0"/>
          <w:sz w:val="28"/>
        </w:rPr>
        <w:t>雖創造4</w:t>
      </w:r>
      <w:r w:rsidRPr="008C68C9">
        <w:rPr>
          <w:bCs w:val="0"/>
          <w:sz w:val="28"/>
        </w:rPr>
        <w:t>,</w:t>
      </w:r>
      <w:r w:rsidRPr="008C68C9">
        <w:rPr>
          <w:rFonts w:hint="eastAsia"/>
          <w:bCs w:val="0"/>
          <w:sz w:val="28"/>
        </w:rPr>
        <w:t>669萬餘元之</w:t>
      </w:r>
      <w:r w:rsidRPr="008C68C9">
        <w:rPr>
          <w:bCs w:val="0"/>
          <w:sz w:val="28"/>
        </w:rPr>
        <w:t>間接效益</w:t>
      </w:r>
      <w:r w:rsidRPr="008C68C9">
        <w:rPr>
          <w:rFonts w:hint="eastAsia"/>
          <w:bCs w:val="0"/>
          <w:sz w:val="28"/>
        </w:rPr>
        <w:t>，惟實際創造</w:t>
      </w:r>
      <w:r w:rsidRPr="008C68C9">
        <w:rPr>
          <w:bCs w:val="0"/>
          <w:sz w:val="28"/>
        </w:rPr>
        <w:t>直接效益</w:t>
      </w:r>
      <w:r w:rsidR="00B715F7" w:rsidRPr="008C68C9">
        <w:rPr>
          <w:rFonts w:hint="eastAsia"/>
          <w:bCs w:val="0"/>
          <w:sz w:val="28"/>
        </w:rPr>
        <w:t>（</w:t>
      </w:r>
      <w:r w:rsidRPr="008C68C9">
        <w:rPr>
          <w:rFonts w:hint="eastAsia"/>
          <w:bCs w:val="0"/>
          <w:sz w:val="28"/>
        </w:rPr>
        <w:t>營運收入）僅219萬餘元，且交通部於111年12月28日完成試營運案驗收後，即未再進行後續研究與發展，難以達成原規劃透過開發產品以驗證平臺自主永續營運之目標。另專案管理案廠商依約應協助試營運案廠商推動相關驗證工作並進行專案管理，惟未</w:t>
      </w:r>
      <w:r w:rsidRPr="008C68C9">
        <w:rPr>
          <w:bCs w:val="0"/>
          <w:sz w:val="28"/>
        </w:rPr>
        <w:t>於專案執行期間</w:t>
      </w:r>
      <w:r w:rsidRPr="008C68C9">
        <w:rPr>
          <w:rFonts w:hint="eastAsia"/>
          <w:bCs w:val="0"/>
          <w:sz w:val="28"/>
        </w:rPr>
        <w:t>及時辨識其執行風險並導正缺失，肇致試營運案產出之產品不利後續再銷售與建立商業模式、可加值應用價值</w:t>
      </w:r>
      <w:r w:rsidR="00F04D41">
        <w:rPr>
          <w:rFonts w:hint="eastAsia"/>
          <w:bCs w:val="0"/>
          <w:sz w:val="28"/>
        </w:rPr>
        <w:t>難謂顯著</w:t>
      </w:r>
      <w:r w:rsidRPr="008C68C9">
        <w:rPr>
          <w:rFonts w:hint="eastAsia"/>
          <w:bCs w:val="0"/>
          <w:sz w:val="28"/>
        </w:rPr>
        <w:t>、缺乏對於未來市場定位與走向之論述等情事發生，經函請交通部</w:t>
      </w:r>
      <w:r w:rsidR="00F04D41" w:rsidRPr="00F04D41">
        <w:rPr>
          <w:rFonts w:hint="eastAsia"/>
          <w:bCs w:val="0"/>
          <w:sz w:val="28"/>
        </w:rPr>
        <w:t>檢討問題癥結及研謀改善，加強驗證計畫及專案管理採購案之履約管理，以發展最佳營運模式，早日達成平臺永續營運目標，減輕政府財政負擔</w:t>
      </w:r>
      <w:r w:rsidR="00F04D41" w:rsidRPr="00F04D41">
        <w:rPr>
          <w:bCs w:val="0"/>
          <w:sz w:val="28"/>
        </w:rPr>
        <w:t>。</w:t>
      </w:r>
      <w:r w:rsidR="00482E76" w:rsidRPr="00482E76">
        <w:rPr>
          <w:rFonts w:hint="eastAsia"/>
          <w:bCs w:val="0"/>
          <w:sz w:val="28"/>
        </w:rPr>
        <w:t>【詳總決算審核報告第2冊丙、拾肆、交通部主管項下重要審核意見（</w:t>
      </w:r>
      <w:r w:rsidR="00AB0199">
        <w:rPr>
          <w:rFonts w:hint="eastAsia"/>
          <w:bCs w:val="0"/>
          <w:sz w:val="28"/>
        </w:rPr>
        <w:t>十二</w:t>
      </w:r>
      <w:r w:rsidR="00482E76" w:rsidRPr="00482E76">
        <w:rPr>
          <w:rFonts w:hint="eastAsia"/>
          <w:bCs w:val="0"/>
          <w:sz w:val="28"/>
        </w:rPr>
        <w:t>）</w:t>
      </w:r>
      <w:r w:rsidR="00AB0199">
        <w:rPr>
          <w:rFonts w:hint="eastAsia"/>
          <w:bCs w:val="0"/>
          <w:sz w:val="28"/>
        </w:rPr>
        <w:t>3</w:t>
      </w:r>
      <w:r w:rsidR="00482E76" w:rsidRPr="00482E76">
        <w:rPr>
          <w:rFonts w:hint="eastAsia"/>
          <w:bCs w:val="0"/>
          <w:sz w:val="28"/>
        </w:rPr>
        <w:t>.】</w:t>
      </w:r>
    </w:p>
    <w:p w14:paraId="521B255D" w14:textId="28052C51" w:rsidR="00A45552" w:rsidRPr="008C68C9" w:rsidRDefault="000C5B74" w:rsidP="006F1C9C">
      <w:pPr>
        <w:pStyle w:val="ac"/>
        <w:overflowPunct w:val="0"/>
        <w:adjustRightInd w:val="0"/>
        <w:snapToGrid w:val="0"/>
        <w:spacing w:beforeLines="100" w:before="240" w:afterLines="50" w:after="120" w:line="520" w:lineRule="exact"/>
        <w:ind w:leftChars="200" w:left="480" w:firstLineChars="0" w:firstLine="0"/>
        <w:rPr>
          <w:rFonts w:hAnsi="標楷體"/>
          <w:b/>
          <w:sz w:val="32"/>
          <w:szCs w:val="32"/>
        </w:rPr>
      </w:pPr>
      <w:r w:rsidRPr="008C68C9">
        <w:rPr>
          <w:rFonts w:hAnsi="標楷體" w:hint="eastAsia"/>
          <w:b/>
          <w:sz w:val="32"/>
          <w:szCs w:val="32"/>
        </w:rPr>
        <w:t>（</w:t>
      </w:r>
      <w:r w:rsidR="00E302E5">
        <w:rPr>
          <w:rFonts w:hAnsi="標楷體" w:hint="eastAsia"/>
          <w:b/>
          <w:sz w:val="32"/>
          <w:szCs w:val="32"/>
        </w:rPr>
        <w:t>七</w:t>
      </w:r>
      <w:r w:rsidRPr="008C68C9">
        <w:rPr>
          <w:rFonts w:hAnsi="標楷體" w:hint="eastAsia"/>
          <w:b/>
          <w:sz w:val="32"/>
          <w:szCs w:val="32"/>
        </w:rPr>
        <w:t>）</w:t>
      </w:r>
      <w:r w:rsidR="00A45552" w:rsidRPr="008C68C9">
        <w:rPr>
          <w:rFonts w:hAnsi="標楷體" w:hint="eastAsia"/>
          <w:b/>
          <w:sz w:val="32"/>
          <w:szCs w:val="32"/>
        </w:rPr>
        <w:t xml:space="preserve">　</w:t>
      </w:r>
      <w:r w:rsidR="00D535D5" w:rsidRPr="008C68C9">
        <w:rPr>
          <w:rFonts w:hAnsi="標楷體" w:hint="eastAsia"/>
          <w:b/>
          <w:sz w:val="32"/>
          <w:szCs w:val="32"/>
        </w:rPr>
        <w:t>計畫執行</w:t>
      </w:r>
      <w:r w:rsidR="0007176C">
        <w:rPr>
          <w:rFonts w:hAnsi="標楷體" w:hint="eastAsia"/>
          <w:b/>
          <w:sz w:val="32"/>
          <w:szCs w:val="32"/>
        </w:rPr>
        <w:t>管考</w:t>
      </w:r>
      <w:r w:rsidR="00D535D5" w:rsidRPr="008C68C9">
        <w:rPr>
          <w:rFonts w:hAnsi="標楷體" w:hint="eastAsia"/>
          <w:b/>
          <w:sz w:val="32"/>
          <w:szCs w:val="32"/>
        </w:rPr>
        <w:t>方面</w:t>
      </w:r>
    </w:p>
    <w:p w14:paraId="558AFC3F" w14:textId="3AFF6D3B" w:rsidR="006A07C1" w:rsidRPr="008C68C9" w:rsidRDefault="00DC2CB4" w:rsidP="00203D36">
      <w:pPr>
        <w:pStyle w:val="1-12"/>
        <w:tabs>
          <w:tab w:val="left" w:pos="7088"/>
        </w:tabs>
        <w:spacing w:line="510" w:lineRule="exact"/>
        <w:ind w:firstLineChars="200" w:firstLine="560"/>
        <w:rPr>
          <w:bCs w:val="0"/>
          <w:sz w:val="28"/>
        </w:rPr>
      </w:pPr>
      <w:r>
        <w:rPr>
          <w:rFonts w:hint="eastAsia"/>
          <w:bCs w:val="0"/>
          <w:sz w:val="28"/>
        </w:rPr>
        <w:t>交通部</w:t>
      </w:r>
      <w:r w:rsidR="00194344" w:rsidRPr="00194344">
        <w:rPr>
          <w:rFonts w:hint="eastAsia"/>
          <w:bCs w:val="0"/>
          <w:sz w:val="28"/>
        </w:rPr>
        <w:t>為</w:t>
      </w:r>
      <w:r w:rsidR="00194344" w:rsidRPr="00194344">
        <w:rPr>
          <w:bCs w:val="0"/>
          <w:sz w:val="28"/>
        </w:rPr>
        <w:t>建立人本及永續</w:t>
      </w:r>
      <w:r w:rsidR="00194344" w:rsidRPr="00194344">
        <w:rPr>
          <w:rFonts w:hint="eastAsia"/>
          <w:bCs w:val="0"/>
          <w:sz w:val="28"/>
        </w:rPr>
        <w:t>之</w:t>
      </w:r>
      <w:r w:rsidR="00194344" w:rsidRPr="00194344">
        <w:rPr>
          <w:bCs w:val="0"/>
          <w:sz w:val="28"/>
        </w:rPr>
        <w:t>智慧交通生活環境</w:t>
      </w:r>
      <w:r w:rsidR="00194344" w:rsidRPr="00194344">
        <w:rPr>
          <w:rFonts w:hint="eastAsia"/>
          <w:bCs w:val="0"/>
          <w:sz w:val="28"/>
        </w:rPr>
        <w:t>、</w:t>
      </w:r>
      <w:r w:rsidR="00194344" w:rsidRPr="00194344">
        <w:rPr>
          <w:bCs w:val="0"/>
          <w:sz w:val="28"/>
        </w:rPr>
        <w:t>透過智慧運輸科技打造完整移動生態系</w:t>
      </w:r>
      <w:r w:rsidR="00194344" w:rsidRPr="00194344">
        <w:rPr>
          <w:rFonts w:hint="eastAsia"/>
          <w:bCs w:val="0"/>
          <w:sz w:val="28"/>
        </w:rPr>
        <w:t>，報經行政院</w:t>
      </w:r>
      <w:r>
        <w:rPr>
          <w:rFonts w:hint="eastAsia"/>
          <w:bCs w:val="0"/>
          <w:sz w:val="28"/>
        </w:rPr>
        <w:t>於</w:t>
      </w:r>
      <w:r w:rsidR="00194344" w:rsidRPr="00194344">
        <w:rPr>
          <w:rFonts w:hint="eastAsia"/>
          <w:bCs w:val="0"/>
          <w:sz w:val="28"/>
        </w:rPr>
        <w:t>106年2月13日核定辦理I</w:t>
      </w:r>
      <w:r w:rsidR="00194344" w:rsidRPr="00194344">
        <w:rPr>
          <w:bCs w:val="0"/>
          <w:sz w:val="28"/>
        </w:rPr>
        <w:t>TS</w:t>
      </w:r>
      <w:r w:rsidR="00194344" w:rsidRPr="00194344">
        <w:rPr>
          <w:rFonts w:hint="eastAsia"/>
          <w:bCs w:val="0"/>
          <w:sz w:val="28"/>
        </w:rPr>
        <w:t>第1期計畫及109年5月22日核定辦理I</w:t>
      </w:r>
      <w:r w:rsidR="00194344" w:rsidRPr="00194344">
        <w:rPr>
          <w:bCs w:val="0"/>
          <w:sz w:val="28"/>
        </w:rPr>
        <w:t>TS</w:t>
      </w:r>
      <w:r w:rsidR="00194344" w:rsidRPr="00194344">
        <w:rPr>
          <w:rFonts w:hint="eastAsia"/>
          <w:bCs w:val="0"/>
          <w:sz w:val="28"/>
        </w:rPr>
        <w:t>第2期計畫。截至112年底止，分別委辦34項計畫及補助地方政府118項計畫</w:t>
      </w:r>
      <w:r w:rsidR="00194344">
        <w:rPr>
          <w:rFonts w:hint="eastAsia"/>
          <w:bCs w:val="0"/>
          <w:sz w:val="28"/>
        </w:rPr>
        <w:t>（</w:t>
      </w:r>
      <w:r w:rsidR="00194344" w:rsidRPr="00194344">
        <w:rPr>
          <w:rFonts w:hint="eastAsia"/>
          <w:bCs w:val="0"/>
          <w:sz w:val="28"/>
        </w:rPr>
        <w:t>106至109年</w:t>
      </w:r>
      <w:r w:rsidR="00194344">
        <w:rPr>
          <w:rFonts w:hint="eastAsia"/>
          <w:bCs w:val="0"/>
          <w:sz w:val="28"/>
        </w:rPr>
        <w:t>）</w:t>
      </w:r>
      <w:r w:rsidR="00194344" w:rsidRPr="00194344">
        <w:rPr>
          <w:rFonts w:hint="eastAsia"/>
          <w:bCs w:val="0"/>
          <w:sz w:val="28"/>
        </w:rPr>
        <w:t>、委辦49項計畫及補助地方政府119項計畫</w:t>
      </w:r>
      <w:r w:rsidR="00194344">
        <w:rPr>
          <w:rFonts w:hint="eastAsia"/>
          <w:bCs w:val="0"/>
          <w:sz w:val="28"/>
        </w:rPr>
        <w:t>（</w:t>
      </w:r>
      <w:r w:rsidR="00194344" w:rsidRPr="00194344">
        <w:rPr>
          <w:rFonts w:hint="eastAsia"/>
          <w:bCs w:val="0"/>
          <w:sz w:val="28"/>
        </w:rPr>
        <w:t>110至113年</w:t>
      </w:r>
      <w:r w:rsidR="00194344">
        <w:rPr>
          <w:rFonts w:hint="eastAsia"/>
          <w:bCs w:val="0"/>
          <w:sz w:val="28"/>
        </w:rPr>
        <w:t>）</w:t>
      </w:r>
      <w:r w:rsidR="00194344" w:rsidRPr="00194344">
        <w:rPr>
          <w:rFonts w:hint="eastAsia"/>
          <w:bCs w:val="0"/>
          <w:sz w:val="28"/>
        </w:rPr>
        <w:t>。</w:t>
      </w:r>
      <w:r>
        <w:rPr>
          <w:rFonts w:hint="eastAsia"/>
          <w:bCs w:val="0"/>
          <w:sz w:val="28"/>
        </w:rPr>
        <w:t>又該部</w:t>
      </w:r>
      <w:r w:rsidRPr="00194344">
        <w:rPr>
          <w:bCs w:val="0"/>
          <w:sz w:val="28"/>
        </w:rPr>
        <w:t>為</w:t>
      </w:r>
      <w:r>
        <w:rPr>
          <w:rFonts w:hint="eastAsia"/>
          <w:bCs w:val="0"/>
          <w:sz w:val="28"/>
        </w:rPr>
        <w:t>辦理</w:t>
      </w:r>
      <w:r w:rsidRPr="00194344">
        <w:rPr>
          <w:bCs w:val="0"/>
          <w:sz w:val="28"/>
        </w:rPr>
        <w:t>計畫補助作業</w:t>
      </w:r>
      <w:r>
        <w:rPr>
          <w:rFonts w:hint="eastAsia"/>
          <w:bCs w:val="0"/>
          <w:sz w:val="28"/>
        </w:rPr>
        <w:t>及</w:t>
      </w:r>
      <w:r w:rsidRPr="00857F47">
        <w:rPr>
          <w:rFonts w:hint="eastAsia"/>
          <w:bCs w:val="0"/>
          <w:sz w:val="28"/>
        </w:rPr>
        <w:t>掌握補助計畫執行情形，</w:t>
      </w:r>
      <w:r>
        <w:rPr>
          <w:rFonts w:hint="eastAsia"/>
          <w:bCs w:val="0"/>
          <w:sz w:val="28"/>
        </w:rPr>
        <w:t>訂定「交通部</w:t>
      </w:r>
      <w:r w:rsidRPr="00194344">
        <w:rPr>
          <w:bCs w:val="0"/>
          <w:sz w:val="28"/>
        </w:rPr>
        <w:t>補助直轄市或縣</w:t>
      </w:r>
      <w:r>
        <w:rPr>
          <w:rFonts w:hint="eastAsia"/>
          <w:bCs w:val="0"/>
          <w:sz w:val="28"/>
        </w:rPr>
        <w:t>（</w:t>
      </w:r>
      <w:r w:rsidRPr="00194344">
        <w:rPr>
          <w:bCs w:val="0"/>
          <w:sz w:val="28"/>
        </w:rPr>
        <w:t>市</w:t>
      </w:r>
      <w:r>
        <w:rPr>
          <w:rFonts w:hint="eastAsia"/>
          <w:bCs w:val="0"/>
          <w:sz w:val="28"/>
        </w:rPr>
        <w:t>）</w:t>
      </w:r>
      <w:r w:rsidRPr="00194344">
        <w:rPr>
          <w:bCs w:val="0"/>
          <w:sz w:val="28"/>
        </w:rPr>
        <w:t>政府執行</w:t>
      </w:r>
      <w:r>
        <w:rPr>
          <w:rFonts w:hint="eastAsia"/>
          <w:bCs w:val="0"/>
          <w:sz w:val="28"/>
        </w:rPr>
        <w:t>『</w:t>
      </w:r>
      <w:r w:rsidRPr="00194344">
        <w:rPr>
          <w:bCs w:val="0"/>
          <w:sz w:val="28"/>
        </w:rPr>
        <w:t>智慧運輸系統發展建設計畫</w:t>
      </w:r>
      <w:r>
        <w:rPr>
          <w:rFonts w:hint="eastAsia"/>
          <w:bCs w:val="0"/>
          <w:sz w:val="28"/>
        </w:rPr>
        <w:t>』</w:t>
      </w:r>
      <w:r w:rsidRPr="00194344">
        <w:rPr>
          <w:bCs w:val="0"/>
          <w:sz w:val="28"/>
        </w:rPr>
        <w:t>作業要點</w:t>
      </w:r>
      <w:r>
        <w:rPr>
          <w:rFonts w:hint="eastAsia"/>
          <w:bCs w:val="0"/>
          <w:sz w:val="28"/>
        </w:rPr>
        <w:t>」</w:t>
      </w:r>
      <w:r>
        <w:rPr>
          <w:bCs w:val="0"/>
          <w:sz w:val="28"/>
        </w:rPr>
        <w:t>（</w:t>
      </w:r>
      <w:r w:rsidRPr="00194344">
        <w:rPr>
          <w:bCs w:val="0"/>
          <w:sz w:val="28"/>
        </w:rPr>
        <w:t>下稱</w:t>
      </w:r>
      <w:r w:rsidRPr="00194344">
        <w:rPr>
          <w:rFonts w:hint="eastAsia"/>
          <w:bCs w:val="0"/>
          <w:sz w:val="28"/>
        </w:rPr>
        <w:t>補助</w:t>
      </w:r>
      <w:r w:rsidRPr="00194344">
        <w:rPr>
          <w:bCs w:val="0"/>
          <w:sz w:val="28"/>
        </w:rPr>
        <w:t>作業要點</w:t>
      </w:r>
      <w:r>
        <w:rPr>
          <w:bCs w:val="0"/>
          <w:sz w:val="28"/>
        </w:rPr>
        <w:t>）</w:t>
      </w:r>
      <w:r>
        <w:rPr>
          <w:rFonts w:hint="eastAsia"/>
          <w:bCs w:val="0"/>
          <w:sz w:val="28"/>
        </w:rPr>
        <w:t>與</w:t>
      </w:r>
      <w:r w:rsidRPr="00857F47">
        <w:rPr>
          <w:rFonts w:hint="eastAsia"/>
          <w:bCs w:val="0"/>
          <w:sz w:val="28"/>
        </w:rPr>
        <w:t>建置專案管考與輔導平臺（下稱管考平臺）</w:t>
      </w:r>
      <w:r w:rsidR="006A07C1" w:rsidRPr="008C68C9">
        <w:rPr>
          <w:rFonts w:hint="eastAsia"/>
          <w:bCs w:val="0"/>
          <w:sz w:val="28"/>
        </w:rPr>
        <w:t>。經查</w:t>
      </w:r>
      <w:r w:rsidR="00D45B9A">
        <w:rPr>
          <w:rFonts w:hint="eastAsia"/>
          <w:bCs w:val="0"/>
          <w:sz w:val="28"/>
        </w:rPr>
        <w:t>其</w:t>
      </w:r>
      <w:r w:rsidR="006A07C1" w:rsidRPr="008C68C9">
        <w:rPr>
          <w:rFonts w:hint="eastAsia"/>
          <w:bCs w:val="0"/>
          <w:sz w:val="28"/>
        </w:rPr>
        <w:t>計畫</w:t>
      </w:r>
      <w:r>
        <w:rPr>
          <w:rFonts w:hint="eastAsia"/>
          <w:bCs w:val="0"/>
          <w:sz w:val="28"/>
        </w:rPr>
        <w:t>補助、管考、經濟效益評估</w:t>
      </w:r>
      <w:r w:rsidR="006A07C1" w:rsidRPr="008C68C9">
        <w:rPr>
          <w:rFonts w:hint="eastAsia"/>
          <w:bCs w:val="0"/>
          <w:sz w:val="28"/>
        </w:rPr>
        <w:t>及</w:t>
      </w:r>
      <w:r>
        <w:rPr>
          <w:rFonts w:hint="eastAsia"/>
          <w:bCs w:val="0"/>
          <w:sz w:val="28"/>
        </w:rPr>
        <w:t>淨零碳排等作業</w:t>
      </w:r>
      <w:r w:rsidR="006A07C1" w:rsidRPr="008C68C9">
        <w:rPr>
          <w:rFonts w:hint="eastAsia"/>
          <w:bCs w:val="0"/>
          <w:sz w:val="28"/>
        </w:rPr>
        <w:t>情形，</w:t>
      </w:r>
      <w:r w:rsidR="006A07C1" w:rsidRPr="008C68C9">
        <w:rPr>
          <w:bCs w:val="0"/>
          <w:sz w:val="28"/>
        </w:rPr>
        <w:t>核有</w:t>
      </w:r>
      <w:r w:rsidR="006A07C1" w:rsidRPr="008C68C9">
        <w:rPr>
          <w:rFonts w:hint="eastAsia"/>
          <w:bCs w:val="0"/>
          <w:sz w:val="28"/>
        </w:rPr>
        <w:t>下列事項：</w:t>
      </w:r>
    </w:p>
    <w:p w14:paraId="649B6A7B" w14:textId="4BB82947" w:rsidR="00736208" w:rsidRPr="00F73BE0" w:rsidRDefault="00736208" w:rsidP="00432751">
      <w:pPr>
        <w:pStyle w:val="af0"/>
        <w:widowControl/>
        <w:overflowPunct w:val="0"/>
        <w:spacing w:beforeLines="0" w:afterLines="0" w:line="480" w:lineRule="exact"/>
        <w:ind w:firstLineChars="450" w:firstLine="1261"/>
        <w:rPr>
          <w:rFonts w:ascii="標楷體" w:hAnsi="標楷體" w:cs="Times New Roman"/>
          <w:b w:val="0"/>
          <w:kern w:val="0"/>
        </w:rPr>
      </w:pPr>
      <w:r w:rsidRPr="00736208">
        <w:rPr>
          <w:rFonts w:ascii="標楷體" w:hAnsi="標楷體"/>
          <w:bCs w:val="0"/>
        </w:rPr>
        <w:lastRenderedPageBreak/>
        <w:t>1.</w:t>
      </w:r>
      <w:r w:rsidRPr="00736208">
        <w:rPr>
          <w:rFonts w:ascii="標楷體" w:hAnsi="標楷體" w:hint="eastAsia"/>
          <w:bCs w:val="0"/>
        </w:rPr>
        <w:t xml:space="preserve">　</w:t>
      </w:r>
      <w:r w:rsidRPr="00736208">
        <w:rPr>
          <w:rFonts w:ascii="標楷體" w:hAnsi="標楷體"/>
          <w:bCs w:val="0"/>
        </w:rPr>
        <w:t>補助地方政府進行智慧運輸基礎建設，</w:t>
      </w:r>
      <w:r w:rsidRPr="00736208">
        <w:rPr>
          <w:rFonts w:ascii="標楷體" w:hAnsi="標楷體" w:hint="eastAsia"/>
          <w:bCs w:val="0"/>
        </w:rPr>
        <w:t>以</w:t>
      </w:r>
      <w:r w:rsidRPr="00736208">
        <w:rPr>
          <w:rFonts w:ascii="標楷體" w:hAnsi="標楷體"/>
          <w:bCs w:val="0"/>
        </w:rPr>
        <w:t>營造智慧交通生活環境</w:t>
      </w:r>
      <w:r w:rsidRPr="00736208">
        <w:rPr>
          <w:rFonts w:ascii="標楷體" w:hAnsi="標楷體" w:hint="eastAsia"/>
          <w:bCs w:val="0"/>
        </w:rPr>
        <w:t>，惟未及早訂定</w:t>
      </w:r>
      <w:r w:rsidRPr="00736208">
        <w:rPr>
          <w:rFonts w:ascii="標楷體" w:hAnsi="標楷體"/>
          <w:bCs w:val="0"/>
        </w:rPr>
        <w:t>補助作業要點</w:t>
      </w:r>
      <w:r w:rsidRPr="00736208">
        <w:rPr>
          <w:rFonts w:ascii="標楷體" w:hAnsi="標楷體" w:hint="eastAsia"/>
          <w:bCs w:val="0"/>
        </w:rPr>
        <w:t>，且補助計畫提案</w:t>
      </w:r>
      <w:r w:rsidR="001B3F7F">
        <w:rPr>
          <w:rFonts w:ascii="標楷體" w:hAnsi="標楷體" w:hint="eastAsia"/>
          <w:bCs w:val="0"/>
        </w:rPr>
        <w:t>審查</w:t>
      </w:r>
      <w:r w:rsidRPr="00736208">
        <w:rPr>
          <w:rFonts w:ascii="標楷體" w:hAnsi="標楷體" w:hint="eastAsia"/>
          <w:bCs w:val="0"/>
        </w:rPr>
        <w:t>時程冗長，限縮地方政府作業時間，</w:t>
      </w:r>
      <w:r w:rsidR="001B3F7F">
        <w:rPr>
          <w:rFonts w:ascii="標楷體" w:hAnsi="標楷體" w:hint="eastAsia"/>
          <w:bCs w:val="0"/>
        </w:rPr>
        <w:t>又跨區域之整合性提案比率偏低、跨單位或多年期計畫尚無申請案例等</w:t>
      </w:r>
      <w:r w:rsidRPr="00736208">
        <w:rPr>
          <w:rFonts w:ascii="標楷體" w:hAnsi="標楷體" w:hint="eastAsia"/>
          <w:bCs w:val="0"/>
        </w:rPr>
        <w:t>，影響</w:t>
      </w:r>
      <w:r w:rsidR="001B3F7F">
        <w:rPr>
          <w:rFonts w:ascii="標楷體" w:hAnsi="標楷體" w:hint="eastAsia"/>
          <w:bCs w:val="0"/>
        </w:rPr>
        <w:t>整體</w:t>
      </w:r>
      <w:r w:rsidRPr="00736208">
        <w:rPr>
          <w:rFonts w:ascii="標楷體" w:hAnsi="標楷體" w:hint="eastAsia"/>
          <w:bCs w:val="0"/>
        </w:rPr>
        <w:t>計畫推動成效：</w:t>
      </w:r>
      <w:r w:rsidRPr="00736208">
        <w:rPr>
          <w:rFonts w:ascii="標楷體" w:hAnsi="標楷體" w:cs="Times New Roman" w:hint="eastAsia"/>
          <w:b w:val="0"/>
          <w:kern w:val="0"/>
        </w:rPr>
        <w:t>交通部為</w:t>
      </w:r>
      <w:r w:rsidRPr="00736208">
        <w:rPr>
          <w:rFonts w:ascii="標楷體" w:hAnsi="標楷體" w:cs="Times New Roman"/>
          <w:b w:val="0"/>
          <w:kern w:val="0"/>
        </w:rPr>
        <w:t>推動政策創新</w:t>
      </w:r>
      <w:r w:rsidRPr="00736208">
        <w:rPr>
          <w:rFonts w:ascii="標楷體" w:hAnsi="標楷體" w:cs="Times New Roman" w:hint="eastAsia"/>
          <w:b w:val="0"/>
          <w:kern w:val="0"/>
        </w:rPr>
        <w:t>、</w:t>
      </w:r>
      <w:r w:rsidRPr="00736208">
        <w:rPr>
          <w:rFonts w:ascii="標楷體" w:hAnsi="標楷體" w:cs="Times New Roman"/>
          <w:b w:val="0"/>
          <w:kern w:val="0"/>
        </w:rPr>
        <w:t>引導產業發展</w:t>
      </w:r>
      <w:r w:rsidRPr="00736208">
        <w:rPr>
          <w:rFonts w:ascii="標楷體" w:hAnsi="標楷體" w:cs="Times New Roman" w:hint="eastAsia"/>
          <w:b w:val="0"/>
          <w:kern w:val="0"/>
        </w:rPr>
        <w:t>、</w:t>
      </w:r>
      <w:r w:rsidRPr="00736208">
        <w:rPr>
          <w:rFonts w:ascii="標楷體" w:hAnsi="標楷體" w:cs="Times New Roman"/>
          <w:b w:val="0"/>
          <w:kern w:val="0"/>
        </w:rPr>
        <w:t>營造智慧交通生活環境</w:t>
      </w:r>
      <w:r w:rsidRPr="00736208">
        <w:rPr>
          <w:rFonts w:ascii="標楷體" w:hAnsi="標楷體" w:cs="Times New Roman" w:hint="eastAsia"/>
          <w:b w:val="0"/>
          <w:kern w:val="0"/>
        </w:rPr>
        <w:t>，規劃</w:t>
      </w:r>
      <w:r w:rsidRPr="00736208">
        <w:rPr>
          <w:rFonts w:ascii="標楷體" w:hAnsi="標楷體" w:cs="Times New Roman"/>
          <w:b w:val="0"/>
          <w:kern w:val="0"/>
        </w:rPr>
        <w:t>補助地方政府進行智慧運輸基礎建設，</w:t>
      </w:r>
      <w:r w:rsidRPr="00736208">
        <w:rPr>
          <w:rFonts w:ascii="標楷體" w:hAnsi="標楷體" w:cs="Times New Roman" w:hint="eastAsia"/>
          <w:b w:val="0"/>
          <w:kern w:val="0"/>
        </w:rPr>
        <w:t>並報經行政院於109年5月22日核定辦理ITS第2期計畫。惟該部未及早</w:t>
      </w:r>
      <w:r w:rsidRPr="00736208">
        <w:rPr>
          <w:rFonts w:ascii="標楷體" w:hAnsi="標楷體" w:cs="Times New Roman"/>
          <w:b w:val="0"/>
          <w:kern w:val="0"/>
        </w:rPr>
        <w:t>擬訂補助作業要點</w:t>
      </w:r>
      <w:r w:rsidRPr="00736208">
        <w:rPr>
          <w:rFonts w:ascii="標楷體" w:hAnsi="標楷體" w:cs="Times New Roman" w:hint="eastAsia"/>
          <w:b w:val="0"/>
          <w:kern w:val="0"/>
        </w:rPr>
        <w:t>，遲至計畫核定後4個月餘，始於同年10月5日提出補助作業要點（草案）陳報行政院備查，並請地方政府於10月30日前提案申請補助，致實際作業時程僅剩20餘日，連帶影響補助計畫提案類型與範圍。又據交通部提供補助計畫明細表載列，截至112年底止，計補助地方政府119項計畫，補助金額16億258萬餘元，其中屬</w:t>
      </w:r>
      <w:r w:rsidRPr="00736208">
        <w:rPr>
          <w:rFonts w:ascii="標楷體" w:hAnsi="標楷體" w:cs="Times New Roman"/>
          <w:b w:val="0"/>
          <w:kern w:val="0"/>
        </w:rPr>
        <w:t>跨區域之整合性提案</w:t>
      </w:r>
      <w:r w:rsidRPr="00736208">
        <w:rPr>
          <w:rFonts w:ascii="標楷體" w:hAnsi="標楷體" w:cs="Times New Roman" w:hint="eastAsia"/>
          <w:b w:val="0"/>
          <w:kern w:val="0"/>
        </w:rPr>
        <w:t>者，僅有新竹市「大新竹聯外路廊智慧交通改善與資訊整合計畫（第二期後續擴充）」、新竹縣「大新竹通勤路廊（國道1號新竹路段）智慧交控計畫」、臺中市「110年度中彰投聯合交通協控計畫」、「111年度中彰投聯合交通協控計畫」及「112－113年度中彰投聯合交通協控計畫」等5項，占上開計畫總項數約4.20％，補助金額1億2,480萬元，占上開補助總金額約7.79％，比率偏低</w:t>
      </w:r>
      <w:r w:rsidR="00CA4D46">
        <w:rPr>
          <w:rFonts w:ascii="標楷體" w:hAnsi="標楷體" w:cs="Times New Roman" w:hint="eastAsia"/>
          <w:b w:val="0"/>
          <w:kern w:val="0"/>
        </w:rPr>
        <w:t>；</w:t>
      </w:r>
      <w:r w:rsidRPr="00736208">
        <w:rPr>
          <w:rFonts w:ascii="標楷體" w:hAnsi="標楷體" w:cs="Times New Roman" w:hint="eastAsia"/>
          <w:b w:val="0"/>
          <w:kern w:val="0"/>
        </w:rPr>
        <w:t>至</w:t>
      </w:r>
      <w:r w:rsidRPr="00736208">
        <w:rPr>
          <w:rFonts w:ascii="標楷體" w:hAnsi="標楷體" w:cs="Times New Roman"/>
          <w:b w:val="0"/>
          <w:kern w:val="0"/>
        </w:rPr>
        <w:t>跨單位</w:t>
      </w:r>
      <w:r w:rsidRPr="00736208">
        <w:rPr>
          <w:rFonts w:ascii="標楷體" w:hAnsi="標楷體" w:cs="Times New Roman" w:hint="eastAsia"/>
          <w:b w:val="0"/>
          <w:kern w:val="0"/>
        </w:rPr>
        <w:t>或多年期（2至4年）計畫，則尚無申請案例，多數補助計畫仍侷限於單一區域與單位，難以整體性</w:t>
      </w:r>
      <w:r w:rsidRPr="00736208">
        <w:rPr>
          <w:rFonts w:ascii="標楷體" w:hAnsi="標楷體" w:cs="Times New Roman"/>
          <w:b w:val="0"/>
          <w:kern w:val="0"/>
        </w:rPr>
        <w:t>營造智慧交通生活環境</w:t>
      </w:r>
      <w:r w:rsidRPr="00736208">
        <w:rPr>
          <w:rFonts w:ascii="標楷體" w:hAnsi="標楷體" w:cs="Times New Roman" w:hint="eastAsia"/>
          <w:b w:val="0"/>
          <w:kern w:val="0"/>
        </w:rPr>
        <w:t>。另交通部辦理ITS第2期計畫補助地方政府提案審查情形，該部雖分別於109年10月5日、110年9月30日、112年4月6日通知地方政府，於109年10月30日、110年10月30日、112年5月1日前提案申請110年度、111年度、112至113年度補助計畫，惟地方政府提案後，與該部核定補助計畫日期相較，審查作業計費時4至8個月不等，致補助計畫距各該年度須於</w:t>
      </w:r>
      <w:smartTag w:uri="urn:schemas-microsoft-com:office:smarttags" w:element="chsdate">
        <w:smartTagPr>
          <w:attr w:name="IsROCDate" w:val="False"/>
          <w:attr w:name="IsLunarDate" w:val="False"/>
          <w:attr w:name="Day" w:val="15"/>
          <w:attr w:name="Month" w:val="12"/>
          <w:attr w:name="Year" w:val="2024"/>
        </w:smartTagPr>
        <w:r w:rsidRPr="00736208">
          <w:rPr>
            <w:rFonts w:ascii="標楷體" w:hAnsi="標楷體" w:cs="Times New Roman" w:hint="eastAsia"/>
            <w:b w:val="0"/>
            <w:kern w:val="0"/>
          </w:rPr>
          <w:t>12月15日</w:t>
        </w:r>
      </w:smartTag>
      <w:r w:rsidRPr="00736208">
        <w:rPr>
          <w:rFonts w:ascii="標楷體" w:hAnsi="標楷體" w:cs="Times New Roman" w:hint="eastAsia"/>
          <w:b w:val="0"/>
          <w:kern w:val="0"/>
        </w:rPr>
        <w:t>前完成驗收及結報之期限，實際可執行期程，110年度僅剩約4個月餘至7個月餘時間、111年度僅剩約7個月餘時間、112至113年度僅剩約1年至1年1個月餘時間，限縮地方政府後續執行期程，影響</w:t>
      </w:r>
      <w:r w:rsidR="00CA4D46">
        <w:rPr>
          <w:rFonts w:ascii="標楷體" w:hAnsi="標楷體" w:cs="Times New Roman" w:hint="eastAsia"/>
          <w:b w:val="0"/>
          <w:kern w:val="0"/>
        </w:rPr>
        <w:t>整體</w:t>
      </w:r>
      <w:r w:rsidRPr="00736208">
        <w:rPr>
          <w:rFonts w:ascii="標楷體" w:hAnsi="標楷體" w:cs="Times New Roman" w:hint="eastAsia"/>
          <w:b w:val="0"/>
          <w:kern w:val="0"/>
        </w:rPr>
        <w:t>計畫推動成效，經函請交通部督促研謀改善，加速補助計畫審查作業，並督促地方政府研提</w:t>
      </w:r>
      <w:r w:rsidRPr="00736208">
        <w:rPr>
          <w:rFonts w:ascii="標楷體" w:hAnsi="標楷體" w:cs="Times New Roman"/>
          <w:b w:val="0"/>
          <w:kern w:val="0"/>
        </w:rPr>
        <w:t>整體性、跨區域、跨單位</w:t>
      </w:r>
      <w:r w:rsidRPr="00736208">
        <w:rPr>
          <w:rFonts w:ascii="標楷體" w:hAnsi="標楷體" w:cs="Times New Roman" w:hint="eastAsia"/>
          <w:b w:val="0"/>
          <w:kern w:val="0"/>
        </w:rPr>
        <w:t>、</w:t>
      </w:r>
      <w:r w:rsidRPr="00736208">
        <w:rPr>
          <w:rFonts w:ascii="標楷體" w:hAnsi="標楷體" w:cs="Times New Roman"/>
          <w:b w:val="0"/>
          <w:kern w:val="0"/>
        </w:rPr>
        <w:t>多年期之整合性提案</w:t>
      </w:r>
      <w:r w:rsidRPr="00736208">
        <w:rPr>
          <w:rFonts w:ascii="標楷體" w:hAnsi="標楷體" w:cs="Times New Roman" w:hint="eastAsia"/>
          <w:b w:val="0"/>
          <w:kern w:val="0"/>
        </w:rPr>
        <w:t>，以發揮補助計畫最大綜效。</w:t>
      </w:r>
      <w:r w:rsidR="00482E76" w:rsidRPr="00482E76">
        <w:rPr>
          <w:rFonts w:ascii="標楷體" w:hAnsi="標楷體" w:cs="Times New Roman" w:hint="eastAsia"/>
          <w:b w:val="0"/>
          <w:kern w:val="0"/>
        </w:rPr>
        <w:t>【詳總決算審核報告第2冊丙、拾肆、交通部主管項下重要審核意見（</w:t>
      </w:r>
      <w:r w:rsidR="00063DBB">
        <w:rPr>
          <w:rFonts w:ascii="標楷體" w:hAnsi="標楷體" w:cs="Times New Roman" w:hint="eastAsia"/>
          <w:b w:val="0"/>
          <w:kern w:val="0"/>
        </w:rPr>
        <w:t>十一</w:t>
      </w:r>
      <w:r w:rsidR="00482E76" w:rsidRPr="00482E76">
        <w:rPr>
          <w:rFonts w:ascii="標楷體" w:hAnsi="標楷體" w:cs="Times New Roman" w:hint="eastAsia"/>
          <w:b w:val="0"/>
          <w:kern w:val="0"/>
        </w:rPr>
        <w:t>）</w:t>
      </w:r>
      <w:r w:rsidR="00063DBB">
        <w:rPr>
          <w:rFonts w:ascii="標楷體" w:hAnsi="標楷體" w:cs="Times New Roman" w:hint="eastAsia"/>
          <w:b w:val="0"/>
          <w:kern w:val="0"/>
        </w:rPr>
        <w:t>1</w:t>
      </w:r>
      <w:r w:rsidR="00482E76" w:rsidRPr="00482E76">
        <w:rPr>
          <w:rFonts w:ascii="標楷體" w:hAnsi="標楷體" w:cs="Times New Roman" w:hint="eastAsia"/>
          <w:b w:val="0"/>
          <w:kern w:val="0"/>
        </w:rPr>
        <w:t>.】</w:t>
      </w:r>
    </w:p>
    <w:p w14:paraId="0BBB4DC4" w14:textId="2F062E1B" w:rsidR="00A45552" w:rsidRPr="00664C75" w:rsidRDefault="00664C75" w:rsidP="00664C75">
      <w:pPr>
        <w:pStyle w:val="af0"/>
        <w:widowControl/>
        <w:overflowPunct w:val="0"/>
        <w:spacing w:beforeLines="0" w:afterLines="0" w:line="500" w:lineRule="exact"/>
        <w:ind w:firstLineChars="450" w:firstLine="1261"/>
        <w:rPr>
          <w:rFonts w:ascii="標楷體" w:hAnsi="標楷體" w:cs="Times New Roman"/>
          <w:b w:val="0"/>
          <w:kern w:val="0"/>
        </w:rPr>
      </w:pPr>
      <w:r w:rsidRPr="00664C75">
        <w:rPr>
          <w:rFonts w:ascii="標楷體" w:hAnsi="標楷體" w:hint="eastAsia"/>
          <w:bCs w:val="0"/>
        </w:rPr>
        <w:t>2.　建置推動</w:t>
      </w:r>
      <w:r w:rsidRPr="00664C75">
        <w:rPr>
          <w:rFonts w:ascii="標楷體" w:hAnsi="標楷體"/>
          <w:bCs w:val="0"/>
        </w:rPr>
        <w:t>ITS</w:t>
      </w:r>
      <w:r w:rsidRPr="00664C75">
        <w:rPr>
          <w:rFonts w:ascii="標楷體" w:hAnsi="標楷體" w:hint="eastAsia"/>
          <w:bCs w:val="0"/>
        </w:rPr>
        <w:t>計畫管考平臺，期掌握補助計畫執行情形，惟管考及評鑑作業未就地方政府內部控管作業等，訂定書面或實地查核機制，亦未針對補助</w:t>
      </w:r>
      <w:r w:rsidRPr="00664C75">
        <w:rPr>
          <w:rFonts w:ascii="標楷體" w:hAnsi="標楷體" w:hint="eastAsia"/>
          <w:bCs w:val="0"/>
        </w:rPr>
        <w:lastRenderedPageBreak/>
        <w:t>計畫之各項設備（施）持續運作情形，建置列管</w:t>
      </w:r>
      <w:r w:rsidR="00CC50F9">
        <w:rPr>
          <w:rFonts w:ascii="標楷體" w:hAnsi="標楷體" w:hint="eastAsia"/>
          <w:bCs w:val="0"/>
        </w:rPr>
        <w:t>追蹤</w:t>
      </w:r>
      <w:r w:rsidRPr="00664C75">
        <w:rPr>
          <w:rFonts w:ascii="標楷體" w:hAnsi="標楷體" w:hint="eastAsia"/>
          <w:bCs w:val="0"/>
        </w:rPr>
        <w:t>機制：</w:t>
      </w:r>
      <w:r w:rsidRPr="00664C75">
        <w:rPr>
          <w:rFonts w:ascii="標楷體" w:hAnsi="標楷體" w:cs="Times New Roman" w:hint="eastAsia"/>
          <w:b w:val="0"/>
          <w:kern w:val="0"/>
        </w:rPr>
        <w:t>交通部推動</w:t>
      </w:r>
      <w:r w:rsidRPr="00664C75">
        <w:rPr>
          <w:rFonts w:ascii="標楷體" w:hAnsi="標楷體" w:cs="Times New Roman"/>
          <w:b w:val="0"/>
          <w:kern w:val="0"/>
        </w:rPr>
        <w:t>ITS</w:t>
      </w:r>
      <w:r w:rsidRPr="00664C75">
        <w:rPr>
          <w:rFonts w:ascii="標楷體" w:hAnsi="標楷體" w:cs="Times New Roman" w:hint="eastAsia"/>
          <w:b w:val="0"/>
          <w:kern w:val="0"/>
        </w:rPr>
        <w:t>計畫，為掌握補助計畫執行情形，建置管考平臺；各補助計畫於該部核定地方政府所提需求申請書、完成招標採購作業、檢送契約後，由該部依契約執行期程進行管考；各該政府除於管考平臺定期回報計畫進度外，該部管考人員原則於每2週進行1次電訪或</w:t>
      </w:r>
      <w:r w:rsidRPr="00664C75">
        <w:rPr>
          <w:rFonts w:ascii="標楷體" w:hAnsi="標楷體" w:cs="Times New Roman"/>
          <w:b w:val="0"/>
          <w:kern w:val="0"/>
        </w:rPr>
        <w:t>Email</w:t>
      </w:r>
      <w:r w:rsidRPr="00664C75">
        <w:rPr>
          <w:rFonts w:ascii="標楷體" w:hAnsi="標楷體" w:cs="Times New Roman" w:hint="eastAsia"/>
          <w:b w:val="0"/>
          <w:kern w:val="0"/>
        </w:rPr>
        <w:t>聯繫，及視需求出席補助計畫之期中、期末審查，並就計畫執行成效，定期辦理相關評鑑作業，遴選成效較佳者納為表揚嘉獎對象。惟上開管考及評鑑作業未就地方政府內部控管作業等</w:t>
      </w:r>
      <w:r w:rsidR="00CC50F9">
        <w:rPr>
          <w:rFonts w:ascii="標楷體" w:hAnsi="標楷體" w:cs="Times New Roman" w:hint="eastAsia"/>
          <w:b w:val="0"/>
          <w:kern w:val="0"/>
        </w:rPr>
        <w:t>，</w:t>
      </w:r>
      <w:r w:rsidRPr="00664C75">
        <w:rPr>
          <w:rFonts w:ascii="標楷體" w:hAnsi="標楷體" w:cs="Times New Roman" w:hint="eastAsia"/>
          <w:b w:val="0"/>
          <w:kern w:val="0"/>
        </w:rPr>
        <w:t>訂定相關書面或實地查核機制，致</w:t>
      </w:r>
      <w:r w:rsidRPr="00664C75">
        <w:rPr>
          <w:rFonts w:ascii="標楷體" w:hAnsi="標楷體" w:cs="Times New Roman"/>
          <w:b w:val="0"/>
          <w:kern w:val="0"/>
        </w:rPr>
        <w:t>ITS</w:t>
      </w:r>
      <w:r w:rsidRPr="00664C75">
        <w:rPr>
          <w:rFonts w:ascii="標楷體" w:hAnsi="標楷體" w:cs="Times New Roman" w:hint="eastAsia"/>
          <w:b w:val="0"/>
          <w:kern w:val="0"/>
        </w:rPr>
        <w:t>計畫執行7年餘，該部均未確實掌握地方政府執行補助計畫之內部控管作業良窳情形。又交通部雖已規定受</w:t>
      </w:r>
      <w:r w:rsidRPr="00664C75">
        <w:rPr>
          <w:rFonts w:ascii="標楷體" w:hAnsi="標楷體" w:cs="Times New Roman"/>
          <w:b w:val="0"/>
          <w:kern w:val="0"/>
        </w:rPr>
        <w:t>補助之地方政府應於每年第3期請款作業時，一併提報年度智慧運輸執行成果報告</w:t>
      </w:r>
      <w:r w:rsidRPr="00664C75">
        <w:rPr>
          <w:rFonts w:ascii="標楷體" w:hAnsi="標楷體" w:cs="Times New Roman" w:hint="eastAsia"/>
          <w:b w:val="0"/>
          <w:kern w:val="0"/>
        </w:rPr>
        <w:t>，</w:t>
      </w:r>
      <w:r w:rsidR="00CC50F9">
        <w:rPr>
          <w:rFonts w:ascii="標楷體" w:hAnsi="標楷體" w:cs="Times New Roman" w:hint="eastAsia"/>
          <w:b w:val="0"/>
          <w:kern w:val="0"/>
        </w:rPr>
        <w:t>惟</w:t>
      </w:r>
      <w:r w:rsidRPr="00664C75">
        <w:rPr>
          <w:rFonts w:ascii="標楷體" w:hAnsi="標楷體" w:cs="Times New Roman" w:hint="eastAsia"/>
          <w:b w:val="0"/>
          <w:kern w:val="0"/>
        </w:rPr>
        <w:t>未針對補助計畫之各項設備（施）持續運作情形，建置相關列管</w:t>
      </w:r>
      <w:r w:rsidR="00CC50F9">
        <w:rPr>
          <w:rFonts w:ascii="標楷體" w:hAnsi="標楷體" w:cs="Times New Roman" w:hint="eastAsia"/>
          <w:b w:val="0"/>
          <w:kern w:val="0"/>
        </w:rPr>
        <w:t>追蹤</w:t>
      </w:r>
      <w:r w:rsidRPr="00664C75">
        <w:rPr>
          <w:rFonts w:ascii="標楷體" w:hAnsi="標楷體" w:cs="Times New Roman" w:hint="eastAsia"/>
          <w:b w:val="0"/>
          <w:kern w:val="0"/>
        </w:rPr>
        <w:t>機制，致各該設備（施）於計畫結案後是否維持功能正常運作，及</w:t>
      </w:r>
      <w:r w:rsidRPr="00664C75">
        <w:rPr>
          <w:rFonts w:ascii="標楷體" w:hAnsi="標楷體" w:cs="Times New Roman"/>
          <w:b w:val="0"/>
          <w:kern w:val="0"/>
        </w:rPr>
        <w:t>執行單位應負管理之責</w:t>
      </w:r>
      <w:r w:rsidRPr="00664C75">
        <w:rPr>
          <w:rFonts w:ascii="標楷體" w:hAnsi="標楷體" w:cs="Times New Roman" w:hint="eastAsia"/>
          <w:b w:val="0"/>
          <w:kern w:val="0"/>
        </w:rPr>
        <w:t>是否至</w:t>
      </w:r>
      <w:r w:rsidRPr="00664C75">
        <w:rPr>
          <w:rFonts w:ascii="標楷體" w:hAnsi="標楷體" w:cs="Times New Roman"/>
          <w:b w:val="0"/>
          <w:kern w:val="0"/>
        </w:rPr>
        <w:t>終止服務完成拆除或清運廢棄為止</w:t>
      </w:r>
      <w:r w:rsidRPr="00664C75">
        <w:rPr>
          <w:rFonts w:ascii="標楷體" w:hAnsi="標楷體" w:cs="Times New Roman" w:hint="eastAsia"/>
          <w:b w:val="0"/>
          <w:kern w:val="0"/>
        </w:rPr>
        <w:t>等，該部亦未確實掌握相關實況，經函請交通部督促研謀改善，以有效管制各補助計畫之執行情形，確保計畫目標之達成。</w:t>
      </w:r>
      <w:r w:rsidR="00482E76" w:rsidRPr="00482E76">
        <w:rPr>
          <w:rFonts w:ascii="標楷體" w:hAnsi="標楷體" w:cs="Times New Roman" w:hint="eastAsia"/>
          <w:b w:val="0"/>
          <w:kern w:val="0"/>
        </w:rPr>
        <w:t>【詳總決算審核報告第2冊丙、拾肆、交通部主管項下重要審核意見（</w:t>
      </w:r>
      <w:r w:rsidR="00063DBB">
        <w:rPr>
          <w:rFonts w:ascii="標楷體" w:hAnsi="標楷體" w:cs="Times New Roman" w:hint="eastAsia"/>
          <w:b w:val="0"/>
          <w:kern w:val="0"/>
        </w:rPr>
        <w:t>十一</w:t>
      </w:r>
      <w:r w:rsidR="00482E76" w:rsidRPr="00482E76">
        <w:rPr>
          <w:rFonts w:ascii="標楷體" w:hAnsi="標楷體" w:cs="Times New Roman" w:hint="eastAsia"/>
          <w:b w:val="0"/>
          <w:kern w:val="0"/>
        </w:rPr>
        <w:t>）</w:t>
      </w:r>
      <w:r w:rsidR="00063DBB">
        <w:rPr>
          <w:rFonts w:ascii="標楷體" w:hAnsi="標楷體" w:cs="Times New Roman" w:hint="eastAsia"/>
          <w:b w:val="0"/>
          <w:kern w:val="0"/>
        </w:rPr>
        <w:t>2</w:t>
      </w:r>
      <w:r w:rsidR="00482E76" w:rsidRPr="00482E76">
        <w:rPr>
          <w:rFonts w:ascii="標楷體" w:hAnsi="標楷體" w:cs="Times New Roman" w:hint="eastAsia"/>
          <w:b w:val="0"/>
          <w:kern w:val="0"/>
        </w:rPr>
        <w:t>.】</w:t>
      </w:r>
    </w:p>
    <w:p w14:paraId="77768287" w14:textId="4B2FEC89" w:rsidR="00BE0A6E" w:rsidRDefault="00BE0A6E" w:rsidP="0026685C">
      <w:pPr>
        <w:pStyle w:val="af0"/>
        <w:widowControl/>
        <w:overflowPunct w:val="0"/>
        <w:spacing w:beforeLines="0" w:afterLines="0" w:line="500" w:lineRule="exact"/>
        <w:ind w:firstLineChars="450" w:firstLine="1261"/>
        <w:rPr>
          <w:rFonts w:ascii="標楷體" w:hAnsi="標楷體" w:cs="Times New Roman"/>
          <w:b w:val="0"/>
          <w:kern w:val="0"/>
        </w:rPr>
      </w:pPr>
      <w:r w:rsidRPr="00BE0A6E">
        <w:rPr>
          <w:rFonts w:ascii="標楷體" w:hAnsi="標楷體" w:hint="eastAsia"/>
          <w:bCs w:val="0"/>
        </w:rPr>
        <w:t xml:space="preserve">3.　</w:t>
      </w:r>
      <w:r w:rsidRPr="00BE0A6E">
        <w:rPr>
          <w:rFonts w:ascii="標楷體" w:hAnsi="標楷體"/>
          <w:bCs w:val="0"/>
        </w:rPr>
        <w:t>補助地方政府</w:t>
      </w:r>
      <w:r w:rsidRPr="00BE0A6E">
        <w:rPr>
          <w:rFonts w:ascii="標楷體" w:hAnsi="標楷體" w:hint="eastAsia"/>
          <w:bCs w:val="0"/>
        </w:rPr>
        <w:t>辦理</w:t>
      </w:r>
      <w:r w:rsidRPr="00BE0A6E">
        <w:rPr>
          <w:rFonts w:ascii="標楷體" w:hAnsi="標楷體"/>
          <w:bCs w:val="0"/>
        </w:rPr>
        <w:t>國家交通核心路網數位基礎建置</w:t>
      </w:r>
      <w:r w:rsidRPr="00BE0A6E">
        <w:rPr>
          <w:rFonts w:ascii="標楷體" w:hAnsi="標楷體" w:hint="eastAsia"/>
          <w:bCs w:val="0"/>
        </w:rPr>
        <w:t>等計畫工作項目</w:t>
      </w:r>
      <w:r w:rsidRPr="00BE0A6E">
        <w:rPr>
          <w:rFonts w:ascii="標楷體" w:hAnsi="標楷體"/>
          <w:bCs w:val="0"/>
        </w:rPr>
        <w:t>，辦理過程間有</w:t>
      </w:r>
      <w:r w:rsidRPr="00BE0A6E">
        <w:rPr>
          <w:rFonts w:ascii="標楷體" w:hAnsi="標楷體" w:hint="eastAsia"/>
          <w:bCs w:val="0"/>
        </w:rPr>
        <w:t>預算執行進度未盡理想等</w:t>
      </w:r>
      <w:r w:rsidRPr="00BE0A6E">
        <w:rPr>
          <w:rFonts w:ascii="標楷體" w:hAnsi="標楷體"/>
          <w:bCs w:val="0"/>
        </w:rPr>
        <w:t>共同性缺失；又</w:t>
      </w:r>
      <w:r w:rsidRPr="00BE0A6E">
        <w:rPr>
          <w:rFonts w:ascii="標楷體" w:hAnsi="標楷體" w:hint="eastAsia"/>
          <w:bCs w:val="0"/>
        </w:rPr>
        <w:t>地方政府建置之智慧運輸相關設備數量逐年增加，衍生後續維運費用增加地方政府財政負擔之風險：</w:t>
      </w:r>
      <w:r w:rsidRPr="00BE0A6E">
        <w:rPr>
          <w:rFonts w:ascii="標楷體" w:hAnsi="標楷體" w:cs="Times New Roman" w:hint="eastAsia"/>
          <w:b w:val="0"/>
          <w:kern w:val="0"/>
        </w:rPr>
        <w:t>交通部推動ITS第2期計畫，</w:t>
      </w:r>
      <w:r w:rsidR="0057167E" w:rsidRPr="0057167E">
        <w:rPr>
          <w:rFonts w:ascii="標楷體" w:hAnsi="標楷體" w:cs="Times New Roman"/>
          <w:b w:val="0"/>
          <w:kern w:val="0"/>
        </w:rPr>
        <w:t>補助地方政府</w:t>
      </w:r>
      <w:r w:rsidR="0057167E" w:rsidRPr="0057167E">
        <w:rPr>
          <w:rFonts w:ascii="標楷體" w:hAnsi="標楷體" w:cs="Times New Roman" w:hint="eastAsia"/>
          <w:b w:val="0"/>
          <w:kern w:val="0"/>
        </w:rPr>
        <w:t>辦理</w:t>
      </w:r>
      <w:r w:rsidR="0057167E" w:rsidRPr="0057167E">
        <w:rPr>
          <w:rFonts w:ascii="標楷體" w:hAnsi="標楷體" w:cs="Times New Roman"/>
          <w:b w:val="0"/>
          <w:kern w:val="0"/>
        </w:rPr>
        <w:t>國家交通核心路網數位基礎建置、營造智慧交通行動服務生活環境</w:t>
      </w:r>
      <w:r w:rsidR="0057167E" w:rsidRPr="0057167E">
        <w:rPr>
          <w:rFonts w:ascii="標楷體" w:hAnsi="標楷體" w:cs="Times New Roman" w:hint="eastAsia"/>
          <w:b w:val="0"/>
          <w:kern w:val="0"/>
        </w:rPr>
        <w:t>、營造</w:t>
      </w:r>
      <w:r w:rsidR="0057167E" w:rsidRPr="0057167E">
        <w:rPr>
          <w:rFonts w:ascii="標楷體" w:hAnsi="標楷體" w:cs="Times New Roman"/>
          <w:b w:val="0"/>
          <w:kern w:val="0"/>
        </w:rPr>
        <w:t>永續與幸福運輸服務</w:t>
      </w:r>
      <w:r w:rsidR="0057167E" w:rsidRPr="0057167E">
        <w:rPr>
          <w:rFonts w:ascii="標楷體" w:hAnsi="標楷體" w:cs="Times New Roman" w:hint="eastAsia"/>
          <w:b w:val="0"/>
          <w:kern w:val="0"/>
        </w:rPr>
        <w:t>等計畫工作項目</w:t>
      </w:r>
      <w:r w:rsidRPr="00BE0A6E">
        <w:rPr>
          <w:rFonts w:ascii="標楷體" w:hAnsi="標楷體" w:cs="Times New Roman"/>
          <w:b w:val="0"/>
          <w:kern w:val="0"/>
        </w:rPr>
        <w:t>。惟其辦理過程，經本部所屬地方審計處室</w:t>
      </w:r>
      <w:r w:rsidRPr="00BE0A6E">
        <w:rPr>
          <w:rFonts w:ascii="標楷體" w:hAnsi="標楷體" w:cs="Times New Roman" w:hint="eastAsia"/>
          <w:b w:val="0"/>
          <w:kern w:val="0"/>
        </w:rPr>
        <w:t>抽</w:t>
      </w:r>
      <w:r w:rsidRPr="00BE0A6E">
        <w:rPr>
          <w:rFonts w:ascii="標楷體" w:hAnsi="標楷體" w:cs="Times New Roman"/>
          <w:b w:val="0"/>
          <w:kern w:val="0"/>
        </w:rPr>
        <w:t>查</w:t>
      </w:r>
      <w:r w:rsidRPr="00BE0A6E">
        <w:rPr>
          <w:rFonts w:ascii="標楷體" w:hAnsi="標楷體" w:cs="Times New Roman" w:hint="eastAsia"/>
          <w:b w:val="0"/>
          <w:kern w:val="0"/>
        </w:rPr>
        <w:t>結果</w:t>
      </w:r>
      <w:r w:rsidRPr="00BE0A6E">
        <w:rPr>
          <w:rFonts w:ascii="標楷體" w:hAnsi="標楷體" w:cs="Times New Roman"/>
          <w:b w:val="0"/>
          <w:kern w:val="0"/>
        </w:rPr>
        <w:t>，核有</w:t>
      </w:r>
      <w:r w:rsidRPr="00BE0A6E">
        <w:rPr>
          <w:rFonts w:ascii="標楷體" w:hAnsi="標楷體" w:cs="Times New Roman" w:hint="eastAsia"/>
          <w:b w:val="0"/>
          <w:kern w:val="0"/>
        </w:rPr>
        <w:t>部分市縣預算執行進度未盡理想，或部分補助計畫未能於期限完成發包，或未確實管控作業期程，延宕計畫執行等</w:t>
      </w:r>
      <w:r w:rsidR="0057167E">
        <w:rPr>
          <w:rFonts w:ascii="標楷體" w:hAnsi="標楷體" w:cs="Times New Roman" w:hint="eastAsia"/>
          <w:b w:val="0"/>
          <w:kern w:val="0"/>
        </w:rPr>
        <w:t>共同性缺失</w:t>
      </w:r>
      <w:r w:rsidRPr="00BE0A6E">
        <w:rPr>
          <w:rFonts w:ascii="標楷體" w:hAnsi="標楷體" w:cs="Times New Roman" w:hint="eastAsia"/>
          <w:b w:val="0"/>
          <w:kern w:val="0"/>
        </w:rPr>
        <w:t>（表</w:t>
      </w:r>
      <w:r w:rsidR="00C7382A">
        <w:rPr>
          <w:rFonts w:ascii="標楷體" w:hAnsi="標楷體" w:cs="Times New Roman" w:hint="eastAsia"/>
          <w:b w:val="0"/>
          <w:kern w:val="0"/>
        </w:rPr>
        <w:t>9</w:t>
      </w:r>
      <w:r w:rsidRPr="00BE0A6E">
        <w:rPr>
          <w:rFonts w:ascii="標楷體" w:hAnsi="標楷體" w:cs="Times New Roman" w:hint="eastAsia"/>
          <w:b w:val="0"/>
          <w:kern w:val="0"/>
        </w:rPr>
        <w:t>）。又</w:t>
      </w:r>
      <w:r w:rsidR="0057167E">
        <w:rPr>
          <w:rFonts w:ascii="標楷體" w:hAnsi="標楷體" w:cs="Times New Roman" w:hint="eastAsia"/>
          <w:b w:val="0"/>
          <w:kern w:val="0"/>
        </w:rPr>
        <w:t>該</w:t>
      </w:r>
      <w:r w:rsidRPr="00BE0A6E">
        <w:rPr>
          <w:rFonts w:ascii="標楷體" w:hAnsi="標楷體" w:cs="Times New Roman" w:hint="eastAsia"/>
          <w:b w:val="0"/>
          <w:kern w:val="0"/>
        </w:rPr>
        <w:t>部自106年起補助地方政府共同推動ITS計畫，迄113年5月底止，已逾7年餘，地方政府雖已累積執行經驗，惟亦遭遇諸多困難並提出相關建議意見，亟需該部協助處理</w:t>
      </w:r>
      <w:r w:rsidR="005E1925">
        <w:rPr>
          <w:rFonts w:ascii="標楷體" w:hAnsi="標楷體" w:cs="Times New Roman" w:hint="eastAsia"/>
          <w:b w:val="0"/>
          <w:kern w:val="0"/>
        </w:rPr>
        <w:t>，</w:t>
      </w:r>
      <w:r w:rsidRPr="00BE0A6E">
        <w:rPr>
          <w:rFonts w:ascii="標楷體" w:hAnsi="標楷體" w:cs="Times New Roman" w:hint="eastAsia"/>
          <w:b w:val="0"/>
          <w:kern w:val="0"/>
        </w:rPr>
        <w:t>舉如：地方政府建置智慧運輸設備</w:t>
      </w:r>
      <w:r>
        <w:rPr>
          <w:rFonts w:ascii="標楷體" w:hAnsi="標楷體" w:cs="Times New Roman" w:hint="eastAsia"/>
          <w:b w:val="0"/>
          <w:kern w:val="0"/>
        </w:rPr>
        <w:t>（</w:t>
      </w:r>
      <w:r w:rsidRPr="00BE0A6E">
        <w:rPr>
          <w:rFonts w:ascii="標楷體" w:hAnsi="標楷體" w:cs="Times New Roman" w:hint="eastAsia"/>
          <w:b w:val="0"/>
          <w:kern w:val="0"/>
        </w:rPr>
        <w:t>如路側設備、動態號誌控制設備等</w:t>
      </w:r>
      <w:r>
        <w:rPr>
          <w:rFonts w:ascii="標楷體" w:hAnsi="標楷體" w:cs="Times New Roman" w:hint="eastAsia"/>
          <w:b w:val="0"/>
          <w:kern w:val="0"/>
        </w:rPr>
        <w:t>）</w:t>
      </w:r>
      <w:r w:rsidRPr="00BE0A6E">
        <w:rPr>
          <w:rFonts w:ascii="標楷體" w:hAnsi="標楷體" w:cs="Times New Roman" w:hint="eastAsia"/>
          <w:b w:val="0"/>
          <w:kern w:val="0"/>
        </w:rPr>
        <w:t>數量逐年增加，且近年工程原物料價格上漲等，已衍生後續維運費用增加地方財政負擔之風險。據本部進行問卷及訪談結果，多表達對於補助計畫建置設備（施）之後續維運費用，希中央增加經費資源挹注，以有效推動</w:t>
      </w:r>
      <w:r w:rsidRPr="00BE0A6E">
        <w:rPr>
          <w:rFonts w:ascii="標楷體" w:hAnsi="標楷體" w:cs="Times New Roman" w:hint="eastAsia"/>
          <w:b w:val="0"/>
          <w:kern w:val="0"/>
        </w:rPr>
        <w:lastRenderedPageBreak/>
        <w:t>智慧運輸之持續發展，避免設備（施）運作中斷或閒置損壞等意見。經函請交通部</w:t>
      </w:r>
      <w:r w:rsidR="0057167E">
        <w:rPr>
          <w:rFonts w:ascii="標楷體" w:hAnsi="標楷體" w:cs="Times New Roman" w:hint="eastAsia"/>
          <w:b w:val="0"/>
          <w:kern w:val="0"/>
        </w:rPr>
        <w:t>督促</w:t>
      </w:r>
      <w:r w:rsidRPr="00BE0A6E">
        <w:rPr>
          <w:rFonts w:ascii="標楷體" w:hAnsi="標楷體" w:cs="Times New Roman" w:hint="eastAsia"/>
          <w:b w:val="0"/>
          <w:kern w:val="0"/>
        </w:rPr>
        <w:t>地方政府改善執行缺失，研議補助後續維運費用之可行性及協助處理所提建議意見，以提升計畫執行成效，減輕地方政府財政負擔，並避免設備</w:t>
      </w:r>
      <w:r w:rsidR="00B90764">
        <w:rPr>
          <w:rFonts w:ascii="標楷體" w:hAnsi="標楷體" w:cs="Times New Roman" w:hint="eastAsia"/>
          <w:b w:val="0"/>
          <w:kern w:val="0"/>
        </w:rPr>
        <w:t>（</w:t>
      </w:r>
      <w:r w:rsidRPr="00BE0A6E">
        <w:rPr>
          <w:rFonts w:ascii="標楷體" w:hAnsi="標楷體" w:cs="Times New Roman" w:hint="eastAsia"/>
          <w:b w:val="0"/>
          <w:kern w:val="0"/>
        </w:rPr>
        <w:t>施</w:t>
      </w:r>
      <w:r w:rsidR="00B90764">
        <w:rPr>
          <w:rFonts w:ascii="標楷體" w:hAnsi="標楷體" w:cs="Times New Roman" w:hint="eastAsia"/>
          <w:b w:val="0"/>
          <w:kern w:val="0"/>
        </w:rPr>
        <w:t>）</w:t>
      </w:r>
      <w:r w:rsidRPr="00BE0A6E">
        <w:rPr>
          <w:rFonts w:ascii="標楷體" w:hAnsi="標楷體" w:cs="Times New Roman" w:hint="eastAsia"/>
          <w:b w:val="0"/>
          <w:kern w:val="0"/>
        </w:rPr>
        <w:t>運作中斷與閒置損壞。</w:t>
      </w:r>
      <w:r w:rsidR="00482E76" w:rsidRPr="00482E76">
        <w:rPr>
          <w:rFonts w:ascii="標楷體" w:hAnsi="標楷體" w:cs="Times New Roman" w:hint="eastAsia"/>
          <w:b w:val="0"/>
          <w:kern w:val="0"/>
        </w:rPr>
        <w:t>【詳總決算審核報告第2冊丙、拾肆、交通部主管項下重要審核意見（</w:t>
      </w:r>
      <w:r w:rsidR="00063DBB">
        <w:rPr>
          <w:rFonts w:ascii="標楷體" w:hAnsi="標楷體" w:cs="Times New Roman" w:hint="eastAsia"/>
          <w:b w:val="0"/>
          <w:kern w:val="0"/>
        </w:rPr>
        <w:t>十一</w:t>
      </w:r>
      <w:r w:rsidR="00482E76" w:rsidRPr="00482E76">
        <w:rPr>
          <w:rFonts w:ascii="標楷體" w:hAnsi="標楷體" w:cs="Times New Roman" w:hint="eastAsia"/>
          <w:b w:val="0"/>
          <w:kern w:val="0"/>
        </w:rPr>
        <w:t>）</w:t>
      </w:r>
      <w:r w:rsidR="00063DBB">
        <w:rPr>
          <w:rFonts w:ascii="標楷體" w:hAnsi="標楷體" w:cs="Times New Roman" w:hint="eastAsia"/>
          <w:b w:val="0"/>
          <w:kern w:val="0"/>
        </w:rPr>
        <w:t>3</w:t>
      </w:r>
      <w:r w:rsidR="00482E76" w:rsidRPr="00482E76">
        <w:rPr>
          <w:rFonts w:ascii="標楷體" w:hAnsi="標楷體" w:cs="Times New Roman" w:hint="eastAsia"/>
          <w:b w:val="0"/>
          <w:kern w:val="0"/>
        </w:rPr>
        <w:t>.】</w:t>
      </w:r>
    </w:p>
    <w:p w14:paraId="187A6789" w14:textId="22766F78" w:rsidR="00BE0A6E" w:rsidRPr="00BE0A6E" w:rsidRDefault="00BE0A6E" w:rsidP="00BE0A6E">
      <w:pPr>
        <w:spacing w:beforeLines="75" w:before="180" w:afterLines="20" w:after="48" w:line="320" w:lineRule="exact"/>
        <w:ind w:rightChars="-7" w:right="-17"/>
        <w:jc w:val="center"/>
        <w:rPr>
          <w:rFonts w:ascii="標楷體" w:eastAsia="標楷體" w:hAnsi="標楷體"/>
          <w:b/>
          <w:color w:val="000000"/>
        </w:rPr>
      </w:pPr>
      <w:r w:rsidRPr="00026CE2">
        <w:rPr>
          <w:rFonts w:ascii="標楷體" w:eastAsia="標楷體" w:hAnsi="標楷體" w:hint="eastAsia"/>
          <w:b/>
          <w:color w:val="000000"/>
        </w:rPr>
        <w:t>表</w:t>
      </w:r>
      <w:r w:rsidR="00C7382A">
        <w:rPr>
          <w:rFonts w:ascii="標楷體" w:eastAsia="標楷體" w:hAnsi="標楷體" w:hint="eastAsia"/>
          <w:b/>
          <w:color w:val="000000"/>
        </w:rPr>
        <w:t>9</w:t>
      </w:r>
      <w:r w:rsidRPr="00026CE2">
        <w:rPr>
          <w:rFonts w:ascii="標楷體" w:eastAsia="標楷體" w:hAnsi="標楷體" w:hint="eastAsia"/>
          <w:b/>
          <w:color w:val="000000"/>
        </w:rPr>
        <w:t xml:space="preserve">　地方政府智慧運輸系統發展建設計畫執行情形共同性缺失</w:t>
      </w:r>
    </w:p>
    <w:tbl>
      <w:tblPr>
        <w:tblW w:w="4978"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54"/>
        <w:gridCol w:w="2307"/>
        <w:gridCol w:w="2106"/>
      </w:tblGrid>
      <w:tr w:rsidR="00BE0A6E" w:rsidRPr="00026CE2" w14:paraId="53E06B9B" w14:textId="77777777" w:rsidTr="0070672C">
        <w:trPr>
          <w:trHeight w:val="100"/>
          <w:tblHeader/>
        </w:trPr>
        <w:tc>
          <w:tcPr>
            <w:tcW w:w="2764" w:type="pct"/>
            <w:shd w:val="clear" w:color="auto" w:fill="CCECFF"/>
            <w:noWrap/>
            <w:vAlign w:val="center"/>
            <w:hideMark/>
          </w:tcPr>
          <w:p w14:paraId="2AE2BB3A" w14:textId="77777777" w:rsidR="00BE0A6E" w:rsidRPr="00334FC9" w:rsidRDefault="00BE0A6E" w:rsidP="00BE0A6E">
            <w:pPr>
              <w:widowControl/>
              <w:spacing w:beforeLines="10" w:before="24" w:afterLines="10" w:after="24" w:line="260" w:lineRule="exact"/>
              <w:jc w:val="center"/>
              <w:rPr>
                <w:rFonts w:ascii="標楷體" w:eastAsia="標楷體" w:hAnsi="標楷體" w:cs="新細明體"/>
                <w:bCs/>
                <w:sz w:val="20"/>
                <w:szCs w:val="20"/>
              </w:rPr>
            </w:pPr>
            <w:r w:rsidRPr="00334FC9">
              <w:rPr>
                <w:rFonts w:ascii="標楷體" w:eastAsia="標楷體" w:hAnsi="標楷體" w:cs="新細明體" w:hint="eastAsia"/>
                <w:bCs/>
                <w:sz w:val="20"/>
                <w:szCs w:val="20"/>
              </w:rPr>
              <w:t>缺失事項</w:t>
            </w:r>
          </w:p>
        </w:tc>
        <w:tc>
          <w:tcPr>
            <w:tcW w:w="1169" w:type="pct"/>
            <w:shd w:val="clear" w:color="auto" w:fill="CCECFF"/>
            <w:noWrap/>
            <w:vAlign w:val="center"/>
            <w:hideMark/>
          </w:tcPr>
          <w:p w14:paraId="57356C59" w14:textId="77777777" w:rsidR="00BE0A6E" w:rsidRPr="00334FC9" w:rsidRDefault="00BE0A6E" w:rsidP="00BE0A6E">
            <w:pPr>
              <w:widowControl/>
              <w:spacing w:beforeLines="10" w:before="24" w:afterLines="10" w:after="24" w:line="260" w:lineRule="exact"/>
              <w:jc w:val="center"/>
              <w:rPr>
                <w:rFonts w:ascii="標楷體" w:eastAsia="標楷體" w:hAnsi="標楷體" w:cs="新細明體"/>
                <w:bCs/>
                <w:sz w:val="20"/>
                <w:szCs w:val="20"/>
              </w:rPr>
            </w:pPr>
            <w:r w:rsidRPr="00334FC9">
              <w:rPr>
                <w:rFonts w:ascii="標楷體" w:eastAsia="標楷體" w:hAnsi="標楷體" w:cs="新細明體" w:hint="eastAsia"/>
                <w:bCs/>
                <w:sz w:val="20"/>
                <w:szCs w:val="20"/>
              </w:rPr>
              <w:t>相關法令規定</w:t>
            </w:r>
          </w:p>
        </w:tc>
        <w:tc>
          <w:tcPr>
            <w:tcW w:w="1067" w:type="pct"/>
            <w:shd w:val="clear" w:color="auto" w:fill="CCECFF"/>
            <w:noWrap/>
            <w:vAlign w:val="center"/>
            <w:hideMark/>
          </w:tcPr>
          <w:p w14:paraId="378A68BA" w14:textId="77777777" w:rsidR="00BE0A6E" w:rsidRPr="00334FC9" w:rsidRDefault="00BE0A6E" w:rsidP="00BE0A6E">
            <w:pPr>
              <w:widowControl/>
              <w:spacing w:beforeLines="10" w:before="24" w:afterLines="10" w:after="24" w:line="260" w:lineRule="exact"/>
              <w:jc w:val="center"/>
              <w:rPr>
                <w:rFonts w:ascii="標楷體" w:eastAsia="標楷體" w:hAnsi="標楷體" w:cs="新細明體"/>
                <w:bCs/>
                <w:sz w:val="20"/>
                <w:szCs w:val="20"/>
              </w:rPr>
            </w:pPr>
            <w:r w:rsidRPr="00334FC9">
              <w:rPr>
                <w:rFonts w:ascii="標楷體" w:eastAsia="標楷體" w:hAnsi="標楷體" w:cs="新細明體" w:hint="eastAsia"/>
                <w:bCs/>
                <w:sz w:val="20"/>
                <w:szCs w:val="20"/>
              </w:rPr>
              <w:t>市縣別</w:t>
            </w:r>
          </w:p>
        </w:tc>
      </w:tr>
      <w:tr w:rsidR="00BE0A6E" w:rsidRPr="00026CE2" w14:paraId="30F14F22" w14:textId="77777777" w:rsidTr="00F14DB7">
        <w:trPr>
          <w:trHeight w:val="58"/>
        </w:trPr>
        <w:tc>
          <w:tcPr>
            <w:tcW w:w="5000" w:type="pct"/>
            <w:gridSpan w:val="3"/>
            <w:shd w:val="clear" w:color="auto" w:fill="auto"/>
            <w:noWrap/>
            <w:vAlign w:val="center"/>
            <w:hideMark/>
          </w:tcPr>
          <w:p w14:paraId="638CF073" w14:textId="77777777" w:rsidR="00BE0A6E" w:rsidRPr="00BE0A6E" w:rsidRDefault="00BE0A6E" w:rsidP="00BE0A6E">
            <w:pPr>
              <w:widowControl/>
              <w:spacing w:beforeLines="10" w:before="24" w:afterLines="10" w:after="24" w:line="260" w:lineRule="exact"/>
              <w:ind w:left="400" w:hangingChars="200" w:hanging="400"/>
              <w:jc w:val="both"/>
              <w:rPr>
                <w:rFonts w:ascii="標楷體" w:eastAsia="標楷體" w:hAnsi="標楷體" w:cs="新細明體"/>
                <w:b/>
                <w:bCs/>
                <w:sz w:val="20"/>
                <w:szCs w:val="20"/>
              </w:rPr>
            </w:pPr>
            <w:r w:rsidRPr="00BE0A6E">
              <w:rPr>
                <w:rFonts w:ascii="標楷體" w:eastAsia="標楷體" w:hAnsi="標楷體" w:cs="新細明體" w:hint="eastAsia"/>
                <w:b/>
                <w:bCs/>
                <w:sz w:val="20"/>
                <w:szCs w:val="20"/>
              </w:rPr>
              <w:t>一、國家交通核心路網數位基礎建置計畫執行情形</w:t>
            </w:r>
          </w:p>
        </w:tc>
      </w:tr>
      <w:tr w:rsidR="00BE0A6E" w:rsidRPr="00026CE2" w14:paraId="44DB8E8D" w14:textId="77777777" w:rsidTr="0070672C">
        <w:trPr>
          <w:trHeight w:val="138"/>
        </w:trPr>
        <w:tc>
          <w:tcPr>
            <w:tcW w:w="2764" w:type="pct"/>
            <w:shd w:val="clear" w:color="auto" w:fill="auto"/>
            <w:noWrap/>
            <w:hideMark/>
          </w:tcPr>
          <w:p w14:paraId="34759FA6" w14:textId="77777777" w:rsidR="00BE0A6E" w:rsidRPr="00BE0A6E" w:rsidRDefault="00BE0A6E" w:rsidP="00BE0A6E">
            <w:pPr>
              <w:widowControl/>
              <w:spacing w:line="260" w:lineRule="exact"/>
              <w:ind w:left="600" w:hangingChars="300" w:hanging="600"/>
              <w:jc w:val="both"/>
              <w:rPr>
                <w:rFonts w:ascii="標楷體" w:eastAsia="標楷體" w:hAnsi="標楷體" w:cs="新細明體"/>
                <w:sz w:val="20"/>
                <w:szCs w:val="20"/>
              </w:rPr>
            </w:pPr>
            <w:r w:rsidRPr="00BE0A6E">
              <w:rPr>
                <w:rFonts w:ascii="標楷體" w:eastAsia="標楷體" w:hAnsi="標楷體" w:cs="新細明體" w:hint="eastAsia"/>
                <w:sz w:val="20"/>
                <w:szCs w:val="20"/>
              </w:rPr>
              <w:t>（一）部分市縣路網數位基礎建置計畫</w:t>
            </w:r>
            <w:r w:rsidRPr="00BE0A6E">
              <w:rPr>
                <w:rFonts w:ascii="標楷體" w:eastAsia="標楷體" w:hAnsi="標楷體" w:cs="新細明體" w:hint="eastAsia"/>
                <w:spacing w:val="2"/>
                <w:sz w:val="20"/>
                <w:szCs w:val="20"/>
              </w:rPr>
              <w:t>預算執行進度未盡理想</w:t>
            </w:r>
            <w:r w:rsidRPr="00BE0A6E">
              <w:rPr>
                <w:rFonts w:ascii="標楷體" w:eastAsia="標楷體" w:hAnsi="標楷體" w:cs="新細明體" w:hint="eastAsia"/>
                <w:sz w:val="20"/>
                <w:szCs w:val="20"/>
              </w:rPr>
              <w:t>，或部分補助計畫未能於期限完成發包致未獲補助，或未確實管控作業期程，延宕計畫執行。</w:t>
            </w:r>
          </w:p>
        </w:tc>
        <w:tc>
          <w:tcPr>
            <w:tcW w:w="1169" w:type="pct"/>
            <w:shd w:val="clear" w:color="auto" w:fill="auto"/>
            <w:noWrap/>
            <w:hideMark/>
          </w:tcPr>
          <w:p w14:paraId="1F7A640C"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各機關單位預算執行要點第3點及第15點</w:t>
            </w:r>
          </w:p>
        </w:tc>
        <w:tc>
          <w:tcPr>
            <w:tcW w:w="1067" w:type="pct"/>
            <w:shd w:val="clear" w:color="auto" w:fill="auto"/>
            <w:noWrap/>
            <w:hideMark/>
          </w:tcPr>
          <w:p w14:paraId="355CD170"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基隆市、新竹縣、彰化縣等3縣市</w:t>
            </w:r>
          </w:p>
        </w:tc>
      </w:tr>
      <w:tr w:rsidR="00BE0A6E" w:rsidRPr="00026CE2" w14:paraId="3488DD1E" w14:textId="77777777" w:rsidTr="0070672C">
        <w:trPr>
          <w:trHeight w:val="553"/>
        </w:trPr>
        <w:tc>
          <w:tcPr>
            <w:tcW w:w="2764" w:type="pct"/>
            <w:shd w:val="clear" w:color="auto" w:fill="auto"/>
            <w:noWrap/>
          </w:tcPr>
          <w:p w14:paraId="35F8A166" w14:textId="77777777" w:rsidR="00BE0A6E" w:rsidRPr="00BE0A6E" w:rsidRDefault="00BE0A6E" w:rsidP="00BE0A6E">
            <w:pPr>
              <w:widowControl/>
              <w:spacing w:line="260" w:lineRule="exact"/>
              <w:ind w:left="600" w:hangingChars="300" w:hanging="600"/>
              <w:jc w:val="both"/>
              <w:rPr>
                <w:rFonts w:ascii="標楷體" w:eastAsia="標楷體" w:hAnsi="標楷體" w:cs="新細明體"/>
                <w:sz w:val="20"/>
                <w:szCs w:val="20"/>
              </w:rPr>
            </w:pPr>
            <w:r w:rsidRPr="00BE0A6E">
              <w:rPr>
                <w:rFonts w:ascii="標楷體" w:eastAsia="標楷體" w:hAnsi="標楷體" w:cs="新細明體" w:hint="eastAsia"/>
                <w:sz w:val="20"/>
                <w:szCs w:val="20"/>
              </w:rPr>
              <w:t>（二）部分市縣易壅塞路段或易肇事路口之號誌設置，未與智慧交通中心（或交控中心）連線，或號誌控制器老舊未汰換，致無法掌握轄內主要道路車流趨勢，或未設置專責交控中心，調整易壅塞或易肇事路口號誌時相或監控危險路段等設施，未能有效紓緩擁擠路況。</w:t>
            </w:r>
          </w:p>
        </w:tc>
        <w:tc>
          <w:tcPr>
            <w:tcW w:w="1169" w:type="pct"/>
            <w:shd w:val="clear" w:color="auto" w:fill="auto"/>
            <w:noWrap/>
          </w:tcPr>
          <w:p w14:paraId="1E54884B"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臺灣永續發展目標之核心目標9、道路交通標誌標線號誌設置規則第2條</w:t>
            </w:r>
          </w:p>
        </w:tc>
        <w:tc>
          <w:tcPr>
            <w:tcW w:w="1067" w:type="pct"/>
            <w:shd w:val="clear" w:color="auto" w:fill="auto"/>
            <w:noWrap/>
          </w:tcPr>
          <w:p w14:paraId="2BFD6E9A"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臺中市、宜蘭縣、新竹市、苗栗縣、金門縣等5市縣</w:t>
            </w:r>
          </w:p>
        </w:tc>
      </w:tr>
      <w:tr w:rsidR="00BE0A6E" w:rsidRPr="00026CE2" w14:paraId="7F715074" w14:textId="77777777" w:rsidTr="0070672C">
        <w:trPr>
          <w:trHeight w:val="854"/>
        </w:trPr>
        <w:tc>
          <w:tcPr>
            <w:tcW w:w="2764" w:type="pct"/>
            <w:shd w:val="clear" w:color="auto" w:fill="auto"/>
            <w:noWrap/>
          </w:tcPr>
          <w:p w14:paraId="01979335" w14:textId="77777777" w:rsidR="00BE0A6E" w:rsidRPr="00BE0A6E" w:rsidRDefault="00BE0A6E" w:rsidP="00BE0A6E">
            <w:pPr>
              <w:widowControl/>
              <w:spacing w:line="260" w:lineRule="exact"/>
              <w:ind w:left="600" w:hangingChars="300" w:hanging="600"/>
              <w:jc w:val="both"/>
              <w:rPr>
                <w:rFonts w:ascii="標楷體" w:eastAsia="標楷體" w:hAnsi="標楷體" w:cs="新細明體"/>
                <w:sz w:val="20"/>
                <w:szCs w:val="20"/>
              </w:rPr>
            </w:pPr>
            <w:r w:rsidRPr="00BE0A6E">
              <w:rPr>
                <w:rFonts w:ascii="標楷體" w:eastAsia="標楷體" w:hAnsi="標楷體" w:cs="新細明體" w:hint="eastAsia"/>
                <w:sz w:val="20"/>
                <w:szCs w:val="20"/>
              </w:rPr>
              <w:t>（三）部分市縣號誌或路側設備損壞率偏高，或設備老舊故障損壞未及時修復，或部分號誌設備無備用電源，或備用電源未開啟，號誌異常通知訊號失能，或有號誌設備時制不一致，或有設備傳輸訊號中斷未及時檢修流失影像，或有號誌通訊異常無法蒐集車流資料，影響交通管理效益。</w:t>
            </w:r>
          </w:p>
        </w:tc>
        <w:tc>
          <w:tcPr>
            <w:tcW w:w="1169" w:type="pct"/>
            <w:shd w:val="clear" w:color="auto" w:fill="auto"/>
            <w:noWrap/>
          </w:tcPr>
          <w:p w14:paraId="2EF6FA6C"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道路交通標誌標線號誌設置規則第226條、行政院頒第14期</w:t>
            </w:r>
            <w:r w:rsidRPr="00BE0A6E">
              <w:rPr>
                <w:rFonts w:ascii="標楷體" w:eastAsia="標楷體" w:hAnsi="標楷體" w:cs="新細明體"/>
                <w:sz w:val="20"/>
                <w:szCs w:val="20"/>
              </w:rPr>
              <w:t>道路交通秩序與交通安全改進方案</w:t>
            </w:r>
            <w:r w:rsidRPr="00BE0A6E">
              <w:rPr>
                <w:rFonts w:ascii="標楷體" w:eastAsia="標楷體" w:hAnsi="標楷體" w:cs="新細明體" w:hint="eastAsia"/>
                <w:sz w:val="20"/>
                <w:szCs w:val="20"/>
              </w:rPr>
              <w:t>策略主軸工程部分八</w:t>
            </w:r>
          </w:p>
        </w:tc>
        <w:tc>
          <w:tcPr>
            <w:tcW w:w="1067" w:type="pct"/>
            <w:shd w:val="clear" w:color="auto" w:fill="auto"/>
            <w:noWrap/>
          </w:tcPr>
          <w:p w14:paraId="53F1D47B"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臺北市、新北市、桃園市、臺中市、臺南市、新竹縣、苗栗縣、南投縣、雲林縣、嘉義縣、嘉義市、花蓮縣等12市縣</w:t>
            </w:r>
          </w:p>
        </w:tc>
      </w:tr>
      <w:tr w:rsidR="00BE0A6E" w:rsidRPr="00026CE2" w14:paraId="3FB3B4DE" w14:textId="77777777" w:rsidTr="0070672C">
        <w:trPr>
          <w:trHeight w:val="1053"/>
        </w:trPr>
        <w:tc>
          <w:tcPr>
            <w:tcW w:w="2764" w:type="pct"/>
            <w:shd w:val="clear" w:color="auto" w:fill="auto"/>
            <w:noWrap/>
          </w:tcPr>
          <w:p w14:paraId="39286B86" w14:textId="77777777" w:rsidR="00BE0A6E" w:rsidRPr="00BE0A6E" w:rsidRDefault="00BE0A6E" w:rsidP="00BE0A6E">
            <w:pPr>
              <w:widowControl/>
              <w:spacing w:line="260" w:lineRule="exact"/>
              <w:ind w:left="600" w:hangingChars="300" w:hanging="600"/>
              <w:jc w:val="both"/>
              <w:rPr>
                <w:rFonts w:ascii="標楷體" w:eastAsia="標楷體" w:hAnsi="標楷體" w:cs="新細明體"/>
                <w:sz w:val="20"/>
                <w:szCs w:val="20"/>
              </w:rPr>
            </w:pPr>
            <w:r w:rsidRPr="00BE0A6E">
              <w:rPr>
                <w:rFonts w:ascii="標楷體" w:eastAsia="標楷體" w:hAnsi="標楷體" w:cs="新細明體" w:hint="eastAsia"/>
                <w:sz w:val="20"/>
                <w:szCs w:val="20"/>
              </w:rPr>
              <w:t>（四）部分市縣因應轄內交通特性，建置相關監測交通道路動態資料系統，惟有影像資料未持續更新、系統資料內容缺漏或有錯誤等，系統使用率偏低。</w:t>
            </w:r>
          </w:p>
        </w:tc>
        <w:tc>
          <w:tcPr>
            <w:tcW w:w="1169" w:type="pct"/>
            <w:tcBorders>
              <w:bottom w:val="single" w:sz="4" w:space="0" w:color="auto"/>
            </w:tcBorders>
            <w:shd w:val="clear" w:color="auto" w:fill="auto"/>
            <w:noWrap/>
          </w:tcPr>
          <w:p w14:paraId="5EB1D768"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行政院及所屬各級機關政府資料開放作業原則第1條、交通部運輸研究所交通號誌時制重整計畫</w:t>
            </w:r>
          </w:p>
        </w:tc>
        <w:tc>
          <w:tcPr>
            <w:tcW w:w="1067" w:type="pct"/>
            <w:shd w:val="clear" w:color="auto" w:fill="auto"/>
            <w:noWrap/>
          </w:tcPr>
          <w:p w14:paraId="67A1A7EA"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臺南市、彰化縣、雲林縣、嘉義縣、臺東縣等5市縣</w:t>
            </w:r>
          </w:p>
        </w:tc>
      </w:tr>
      <w:tr w:rsidR="00BE0A6E" w:rsidRPr="00026CE2" w14:paraId="1AFB1E7F" w14:textId="77777777" w:rsidTr="0070672C">
        <w:trPr>
          <w:trHeight w:val="58"/>
        </w:trPr>
        <w:tc>
          <w:tcPr>
            <w:tcW w:w="2764" w:type="pct"/>
            <w:shd w:val="clear" w:color="auto" w:fill="auto"/>
            <w:noWrap/>
          </w:tcPr>
          <w:p w14:paraId="6C2E81F6" w14:textId="77777777" w:rsidR="00BE0A6E" w:rsidRPr="00BE0A6E" w:rsidRDefault="00BE0A6E" w:rsidP="00BE0A6E">
            <w:pPr>
              <w:widowControl/>
              <w:spacing w:line="260" w:lineRule="exact"/>
              <w:ind w:left="600" w:hangingChars="300" w:hanging="600"/>
              <w:jc w:val="both"/>
              <w:rPr>
                <w:rFonts w:ascii="標楷體" w:eastAsia="標楷體" w:hAnsi="標楷體" w:cs="新細明體"/>
                <w:sz w:val="20"/>
                <w:szCs w:val="20"/>
              </w:rPr>
            </w:pPr>
            <w:r w:rsidRPr="00BE0A6E">
              <w:rPr>
                <w:rFonts w:ascii="標楷體" w:eastAsia="標楷體" w:hAnsi="標楷體" w:cs="新細明體" w:hint="eastAsia"/>
                <w:sz w:val="20"/>
                <w:szCs w:val="20"/>
              </w:rPr>
              <w:t>（五）部分市縣路側設施路段設置分配不均，有集中設置，或未涵蓋主要道路，影響數據探勘與分析成效。</w:t>
            </w:r>
          </w:p>
        </w:tc>
        <w:tc>
          <w:tcPr>
            <w:tcW w:w="1169" w:type="pct"/>
            <w:tcBorders>
              <w:tl2br w:val="single" w:sz="4" w:space="0" w:color="auto"/>
            </w:tcBorders>
            <w:shd w:val="clear" w:color="auto" w:fill="auto"/>
            <w:noWrap/>
          </w:tcPr>
          <w:p w14:paraId="4F3CA7FD" w14:textId="77777777" w:rsidR="00BE0A6E" w:rsidRPr="00BE0A6E" w:rsidRDefault="00BE0A6E" w:rsidP="00BE0A6E">
            <w:pPr>
              <w:spacing w:line="260" w:lineRule="exact"/>
              <w:jc w:val="both"/>
              <w:rPr>
                <w:rFonts w:ascii="標楷體" w:eastAsia="標楷體" w:hAnsi="標楷體" w:cs="新細明體"/>
                <w:sz w:val="20"/>
                <w:szCs w:val="20"/>
              </w:rPr>
            </w:pPr>
          </w:p>
        </w:tc>
        <w:tc>
          <w:tcPr>
            <w:tcW w:w="1067" w:type="pct"/>
            <w:shd w:val="clear" w:color="auto" w:fill="auto"/>
            <w:noWrap/>
          </w:tcPr>
          <w:p w14:paraId="650564DB"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新竹縣、南投縣、嘉義縣、嘉義市等4縣市</w:t>
            </w:r>
          </w:p>
        </w:tc>
      </w:tr>
      <w:tr w:rsidR="00BE0A6E" w:rsidRPr="00BE0A6E" w14:paraId="22B50A96" w14:textId="77777777" w:rsidTr="00F14DB7">
        <w:trPr>
          <w:trHeight w:val="58"/>
        </w:trPr>
        <w:tc>
          <w:tcPr>
            <w:tcW w:w="5000" w:type="pct"/>
            <w:gridSpan w:val="3"/>
            <w:shd w:val="clear" w:color="auto" w:fill="auto"/>
            <w:hideMark/>
          </w:tcPr>
          <w:p w14:paraId="2ECDA80F" w14:textId="77777777" w:rsidR="00BE0A6E" w:rsidRPr="00BE0A6E" w:rsidRDefault="00BE0A6E" w:rsidP="00BE0A6E">
            <w:pPr>
              <w:widowControl/>
              <w:spacing w:beforeLines="10" w:before="24" w:afterLines="10" w:after="24" w:line="260" w:lineRule="exact"/>
              <w:ind w:left="400" w:hangingChars="200" w:hanging="400"/>
              <w:jc w:val="both"/>
              <w:rPr>
                <w:rFonts w:ascii="標楷體" w:eastAsia="標楷體" w:hAnsi="標楷體" w:cs="新細明體"/>
                <w:b/>
                <w:bCs/>
                <w:sz w:val="20"/>
                <w:szCs w:val="20"/>
              </w:rPr>
            </w:pPr>
            <w:r w:rsidRPr="00BE0A6E">
              <w:rPr>
                <w:rFonts w:ascii="標楷體" w:eastAsia="標楷體" w:hAnsi="標楷體" w:cs="新細明體" w:hint="eastAsia"/>
                <w:b/>
                <w:bCs/>
                <w:sz w:val="20"/>
                <w:szCs w:val="20"/>
              </w:rPr>
              <w:t>二、營造智慧交通行動服務生活環境計畫執行情形</w:t>
            </w:r>
          </w:p>
        </w:tc>
      </w:tr>
      <w:tr w:rsidR="00BE0A6E" w:rsidRPr="00026CE2" w14:paraId="3C7A594F" w14:textId="77777777" w:rsidTr="0070672C">
        <w:trPr>
          <w:trHeight w:val="351"/>
        </w:trPr>
        <w:tc>
          <w:tcPr>
            <w:tcW w:w="2764" w:type="pct"/>
            <w:shd w:val="clear" w:color="auto" w:fill="auto"/>
            <w:hideMark/>
          </w:tcPr>
          <w:p w14:paraId="1663ECBE" w14:textId="77777777" w:rsidR="00BE0A6E" w:rsidRPr="00BE0A6E" w:rsidRDefault="00BE0A6E" w:rsidP="00BE0A6E">
            <w:pPr>
              <w:widowControl/>
              <w:spacing w:line="260" w:lineRule="exact"/>
              <w:ind w:leftChars="167" w:left="401"/>
              <w:jc w:val="both"/>
              <w:rPr>
                <w:rFonts w:ascii="標楷體" w:eastAsia="標楷體" w:hAnsi="標楷體" w:cs="新細明體"/>
                <w:sz w:val="20"/>
                <w:szCs w:val="20"/>
              </w:rPr>
            </w:pPr>
            <w:r w:rsidRPr="00BE0A6E">
              <w:rPr>
                <w:rFonts w:ascii="標楷體" w:eastAsia="標楷體" w:hAnsi="標楷體" w:cs="新細明體" w:hint="eastAsia"/>
                <w:sz w:val="20"/>
                <w:szCs w:val="20"/>
              </w:rPr>
              <w:t>部分市縣營造智慧交通行動服務生活環境計畫執行進度未控管，影響計畫執行成效，或建置交通資訊服務平臺，惟部分查詢資訊缺漏提供，影響平臺建置使用成效。</w:t>
            </w:r>
          </w:p>
        </w:tc>
        <w:tc>
          <w:tcPr>
            <w:tcW w:w="1169" w:type="pct"/>
            <w:tcBorders>
              <w:tl2br w:val="single" w:sz="4" w:space="0" w:color="auto"/>
            </w:tcBorders>
            <w:shd w:val="clear" w:color="auto" w:fill="auto"/>
          </w:tcPr>
          <w:p w14:paraId="127DFD1C" w14:textId="77777777" w:rsidR="00BE0A6E" w:rsidRPr="00BE0A6E" w:rsidRDefault="00BE0A6E" w:rsidP="00BE0A6E">
            <w:pPr>
              <w:spacing w:line="260" w:lineRule="exact"/>
              <w:ind w:left="220" w:hangingChars="110" w:hanging="220"/>
              <w:jc w:val="both"/>
              <w:rPr>
                <w:rFonts w:ascii="標楷體" w:eastAsia="標楷體" w:hAnsi="標楷體" w:cs="新細明體"/>
                <w:sz w:val="20"/>
                <w:szCs w:val="20"/>
              </w:rPr>
            </w:pPr>
          </w:p>
        </w:tc>
        <w:tc>
          <w:tcPr>
            <w:tcW w:w="1067" w:type="pct"/>
            <w:shd w:val="clear" w:color="auto" w:fill="auto"/>
            <w:noWrap/>
          </w:tcPr>
          <w:p w14:paraId="0663C49C"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臺中市、嘉義市等2市</w:t>
            </w:r>
          </w:p>
        </w:tc>
      </w:tr>
      <w:tr w:rsidR="00BE0A6E" w:rsidRPr="00BE0A6E" w14:paraId="5071F9AC" w14:textId="77777777" w:rsidTr="00F14DB7">
        <w:trPr>
          <w:trHeight w:val="58"/>
        </w:trPr>
        <w:tc>
          <w:tcPr>
            <w:tcW w:w="5000" w:type="pct"/>
            <w:gridSpan w:val="3"/>
            <w:shd w:val="clear" w:color="auto" w:fill="auto"/>
            <w:hideMark/>
          </w:tcPr>
          <w:p w14:paraId="3CC0EDDD" w14:textId="77777777" w:rsidR="00BE0A6E" w:rsidRPr="00BE0A6E" w:rsidRDefault="00BE0A6E" w:rsidP="00BE0A6E">
            <w:pPr>
              <w:widowControl/>
              <w:spacing w:beforeLines="10" w:before="24" w:afterLines="10" w:after="24" w:line="260" w:lineRule="exact"/>
              <w:ind w:left="400" w:hangingChars="200" w:hanging="400"/>
              <w:jc w:val="both"/>
              <w:rPr>
                <w:rFonts w:ascii="標楷體" w:eastAsia="標楷體" w:hAnsi="標楷體" w:cs="新細明體"/>
                <w:b/>
                <w:bCs/>
                <w:sz w:val="20"/>
                <w:szCs w:val="20"/>
              </w:rPr>
            </w:pPr>
            <w:r w:rsidRPr="00BE0A6E">
              <w:rPr>
                <w:rFonts w:ascii="標楷體" w:eastAsia="標楷體" w:hAnsi="標楷體" w:cs="新細明體" w:hint="eastAsia"/>
                <w:b/>
                <w:bCs/>
                <w:sz w:val="20"/>
                <w:szCs w:val="20"/>
              </w:rPr>
              <w:t>三、營造永續與幸福運輸服務計畫執行情形</w:t>
            </w:r>
          </w:p>
        </w:tc>
      </w:tr>
      <w:tr w:rsidR="00BE0A6E" w:rsidRPr="00026CE2" w14:paraId="4BB0D754" w14:textId="77777777" w:rsidTr="0070672C">
        <w:trPr>
          <w:trHeight w:val="431"/>
        </w:trPr>
        <w:tc>
          <w:tcPr>
            <w:tcW w:w="2764" w:type="pct"/>
            <w:tcBorders>
              <w:bottom w:val="single" w:sz="4" w:space="0" w:color="auto"/>
            </w:tcBorders>
            <w:shd w:val="clear" w:color="auto" w:fill="auto"/>
            <w:hideMark/>
          </w:tcPr>
          <w:p w14:paraId="3F8412C7" w14:textId="77777777" w:rsidR="00BE0A6E" w:rsidRPr="00BE0A6E" w:rsidRDefault="00BE0A6E" w:rsidP="00BE0A6E">
            <w:pPr>
              <w:widowControl/>
              <w:spacing w:line="260" w:lineRule="exact"/>
              <w:ind w:leftChars="167" w:left="401"/>
              <w:jc w:val="both"/>
              <w:rPr>
                <w:rFonts w:ascii="標楷體" w:eastAsia="標楷體" w:hAnsi="標楷體" w:cs="新細明體"/>
                <w:sz w:val="20"/>
                <w:szCs w:val="20"/>
              </w:rPr>
            </w:pPr>
            <w:r w:rsidRPr="00BE0A6E">
              <w:rPr>
                <w:rFonts w:ascii="標楷體" w:eastAsia="標楷體" w:hAnsi="標楷體" w:cs="新細明體" w:hint="eastAsia"/>
                <w:sz w:val="20"/>
                <w:szCs w:val="20"/>
              </w:rPr>
              <w:t>部分市縣建置偏鄉及弱勢公共運輸相關資訊系統或平臺，以解決偏遠地區及弱勢族群交通問題，惟系統部分功能缺漏，或欠缺宣導推廣，或平臺操作不易等，影響民眾使用，致系統或平臺使用率低，影響計畫效能。</w:t>
            </w:r>
          </w:p>
        </w:tc>
        <w:tc>
          <w:tcPr>
            <w:tcW w:w="1169" w:type="pct"/>
            <w:tcBorders>
              <w:bottom w:val="single" w:sz="4" w:space="0" w:color="auto"/>
              <w:tl2br w:val="single" w:sz="4" w:space="0" w:color="auto"/>
            </w:tcBorders>
            <w:shd w:val="clear" w:color="auto" w:fill="auto"/>
          </w:tcPr>
          <w:p w14:paraId="48D12739" w14:textId="77777777" w:rsidR="00BE0A6E" w:rsidRPr="00BE0A6E" w:rsidRDefault="00BE0A6E" w:rsidP="00BE0A6E">
            <w:pPr>
              <w:spacing w:line="260" w:lineRule="exact"/>
              <w:jc w:val="both"/>
              <w:rPr>
                <w:rFonts w:ascii="標楷體" w:eastAsia="標楷體" w:hAnsi="標楷體" w:cs="新細明體"/>
                <w:sz w:val="20"/>
                <w:szCs w:val="20"/>
              </w:rPr>
            </w:pPr>
          </w:p>
        </w:tc>
        <w:tc>
          <w:tcPr>
            <w:tcW w:w="1067" w:type="pct"/>
            <w:tcBorders>
              <w:bottom w:val="single" w:sz="4" w:space="0" w:color="auto"/>
            </w:tcBorders>
            <w:shd w:val="clear" w:color="auto" w:fill="auto"/>
            <w:noWrap/>
          </w:tcPr>
          <w:p w14:paraId="1ADA81C3" w14:textId="77777777" w:rsidR="00BE0A6E" w:rsidRPr="00BE0A6E" w:rsidRDefault="00BE0A6E" w:rsidP="00BE0A6E">
            <w:pPr>
              <w:spacing w:line="260" w:lineRule="exact"/>
              <w:jc w:val="both"/>
              <w:rPr>
                <w:rFonts w:ascii="標楷體" w:eastAsia="標楷體" w:hAnsi="標楷體" w:cs="新細明體"/>
                <w:sz w:val="20"/>
                <w:szCs w:val="20"/>
              </w:rPr>
            </w:pPr>
            <w:r w:rsidRPr="00BE0A6E">
              <w:rPr>
                <w:rFonts w:ascii="標楷體" w:eastAsia="標楷體" w:hAnsi="標楷體" w:cs="新細明體" w:hint="eastAsia"/>
                <w:sz w:val="20"/>
                <w:szCs w:val="20"/>
              </w:rPr>
              <w:t>臺北市、屏東縣、花蓮縣、臺東縣等4市縣</w:t>
            </w:r>
          </w:p>
        </w:tc>
      </w:tr>
      <w:tr w:rsidR="00BE0A6E" w:rsidRPr="00026CE2" w14:paraId="1E21C407" w14:textId="77777777" w:rsidTr="00F14DB7">
        <w:trPr>
          <w:trHeight w:val="236"/>
        </w:trPr>
        <w:tc>
          <w:tcPr>
            <w:tcW w:w="5000" w:type="pct"/>
            <w:gridSpan w:val="3"/>
            <w:tcBorders>
              <w:top w:val="single" w:sz="4" w:space="0" w:color="auto"/>
              <w:left w:val="nil"/>
              <w:bottom w:val="nil"/>
              <w:right w:val="nil"/>
            </w:tcBorders>
            <w:shd w:val="clear" w:color="auto" w:fill="auto"/>
          </w:tcPr>
          <w:p w14:paraId="1537F5D0" w14:textId="02FC740A" w:rsidR="00196091" w:rsidRPr="0010374E" w:rsidRDefault="00196091" w:rsidP="00196091">
            <w:pPr>
              <w:overflowPunct w:val="0"/>
              <w:spacing w:line="220" w:lineRule="exact"/>
              <w:ind w:firstLineChars="50" w:firstLine="90"/>
              <w:rPr>
                <w:rFonts w:ascii="標楷體" w:eastAsia="標楷體" w:hAnsi="標楷體"/>
                <w:sz w:val="18"/>
                <w:szCs w:val="18"/>
              </w:rPr>
            </w:pPr>
            <w:r w:rsidRPr="0010374E">
              <w:rPr>
                <w:rFonts w:ascii="標楷體" w:eastAsia="標楷體" w:hAnsi="標楷體" w:hint="eastAsia"/>
                <w:sz w:val="18"/>
                <w:szCs w:val="18"/>
              </w:rPr>
              <w:t>註：1.資料截止日：11</w:t>
            </w:r>
            <w:r>
              <w:rPr>
                <w:rFonts w:ascii="標楷體" w:eastAsia="標楷體" w:hAnsi="標楷體" w:hint="eastAsia"/>
                <w:sz w:val="18"/>
                <w:szCs w:val="18"/>
              </w:rPr>
              <w:t>3</w:t>
            </w:r>
            <w:r w:rsidRPr="0010374E">
              <w:rPr>
                <w:rFonts w:ascii="標楷體" w:eastAsia="標楷體" w:hAnsi="標楷體" w:hint="eastAsia"/>
                <w:sz w:val="18"/>
                <w:szCs w:val="18"/>
              </w:rPr>
              <w:t>年</w:t>
            </w:r>
            <w:r>
              <w:rPr>
                <w:rFonts w:ascii="標楷體" w:eastAsia="標楷體" w:hAnsi="標楷體" w:hint="eastAsia"/>
                <w:sz w:val="18"/>
                <w:szCs w:val="18"/>
              </w:rPr>
              <w:t>5</w:t>
            </w:r>
            <w:r w:rsidRPr="0010374E">
              <w:rPr>
                <w:rFonts w:ascii="標楷體" w:eastAsia="標楷體" w:hAnsi="標楷體" w:hint="eastAsia"/>
                <w:sz w:val="18"/>
                <w:szCs w:val="18"/>
              </w:rPr>
              <w:t>月</w:t>
            </w:r>
            <w:r>
              <w:rPr>
                <w:rFonts w:ascii="標楷體" w:eastAsia="標楷體" w:hAnsi="標楷體" w:hint="eastAsia"/>
                <w:sz w:val="18"/>
                <w:szCs w:val="18"/>
              </w:rPr>
              <w:t>2</w:t>
            </w:r>
            <w:r w:rsidRPr="0010374E">
              <w:rPr>
                <w:rFonts w:ascii="標楷體" w:eastAsia="標楷體" w:hAnsi="標楷體" w:hint="eastAsia"/>
                <w:sz w:val="18"/>
                <w:szCs w:val="18"/>
              </w:rPr>
              <w:t>1日。</w:t>
            </w:r>
          </w:p>
          <w:p w14:paraId="5A4181EA" w14:textId="2B5A2920" w:rsidR="00BE0A6E" w:rsidRPr="00BE0A6E" w:rsidRDefault="00196091" w:rsidP="00196091">
            <w:pPr>
              <w:overflowPunct w:val="0"/>
              <w:spacing w:afterLines="50" w:after="120" w:line="220" w:lineRule="exact"/>
              <w:rPr>
                <w:rFonts w:ascii="標楷體" w:eastAsia="標楷體" w:hAnsi="標楷體" w:cs="新細明體"/>
                <w:sz w:val="18"/>
                <w:szCs w:val="18"/>
              </w:rPr>
            </w:pPr>
            <w:r w:rsidRPr="0010374E">
              <w:rPr>
                <w:rFonts w:ascii="標楷體" w:eastAsia="標楷體" w:hAnsi="標楷體" w:hint="eastAsia"/>
                <w:sz w:val="18"/>
                <w:szCs w:val="18"/>
              </w:rPr>
              <w:t xml:space="preserve">　　</w:t>
            </w:r>
            <w:r>
              <w:rPr>
                <w:rFonts w:ascii="標楷體" w:eastAsia="標楷體" w:hAnsi="標楷體" w:hint="eastAsia"/>
                <w:sz w:val="18"/>
                <w:szCs w:val="18"/>
              </w:rPr>
              <w:t xml:space="preserve"> </w:t>
            </w:r>
            <w:r w:rsidRPr="0010374E">
              <w:rPr>
                <w:rFonts w:ascii="標楷體" w:eastAsia="標楷體" w:hAnsi="標楷體" w:hint="eastAsia"/>
                <w:sz w:val="18"/>
                <w:szCs w:val="18"/>
              </w:rPr>
              <w:t>2.</w:t>
            </w:r>
            <w:r w:rsidR="00BE0A6E" w:rsidRPr="00BE0A6E">
              <w:rPr>
                <w:rFonts w:ascii="標楷體" w:eastAsia="標楷體" w:hAnsi="標楷體" w:hint="eastAsia"/>
                <w:sz w:val="18"/>
                <w:szCs w:val="18"/>
              </w:rPr>
              <w:t>資料來源：整理自本部臺南市審計處地方政府推動智慧運輸系統發展執行情形</w:t>
            </w:r>
            <w:r w:rsidR="00BE0A6E" w:rsidRPr="00BE0A6E">
              <w:rPr>
                <w:rFonts w:ascii="標楷體" w:eastAsia="標楷體" w:hAnsi="標楷體"/>
                <w:sz w:val="18"/>
                <w:szCs w:val="18"/>
              </w:rPr>
              <w:t>專案調查</w:t>
            </w:r>
            <w:r w:rsidR="00BE0A6E" w:rsidRPr="00BE0A6E">
              <w:rPr>
                <w:rFonts w:ascii="標楷體" w:eastAsia="標楷體" w:hAnsi="標楷體" w:hint="eastAsia"/>
                <w:sz w:val="18"/>
                <w:szCs w:val="18"/>
              </w:rPr>
              <w:t>彙整報告資料。</w:t>
            </w:r>
          </w:p>
        </w:tc>
      </w:tr>
    </w:tbl>
    <w:p w14:paraId="48B365D2" w14:textId="6C81F06E" w:rsidR="00EF1988" w:rsidRPr="00CE1335" w:rsidRDefault="008D5B17" w:rsidP="0026685C">
      <w:pPr>
        <w:pStyle w:val="af0"/>
        <w:widowControl/>
        <w:overflowPunct w:val="0"/>
        <w:spacing w:beforeLines="0" w:afterLines="0" w:line="500" w:lineRule="exact"/>
        <w:ind w:firstLineChars="450" w:firstLine="1261"/>
        <w:rPr>
          <w:rFonts w:ascii="標楷體" w:hAnsi="標楷體" w:cs="Times New Roman"/>
          <w:b w:val="0"/>
          <w:kern w:val="0"/>
        </w:rPr>
      </w:pPr>
      <w:r w:rsidRPr="008D5B17">
        <w:rPr>
          <w:rFonts w:ascii="標楷體" w:hAnsi="標楷體" w:hint="eastAsia"/>
          <w:bCs w:val="0"/>
        </w:rPr>
        <w:t>4.　辦理ITS計畫</w:t>
      </w:r>
      <w:r w:rsidR="005E1925">
        <w:rPr>
          <w:rFonts w:ascii="標楷體" w:hAnsi="標楷體" w:hint="eastAsia"/>
          <w:bCs w:val="0"/>
        </w:rPr>
        <w:t>，</w:t>
      </w:r>
      <w:r w:rsidRPr="008D5B17">
        <w:rPr>
          <w:rFonts w:ascii="標楷體" w:hAnsi="標楷體" w:hint="eastAsia"/>
          <w:bCs w:val="0"/>
        </w:rPr>
        <w:t>期</w:t>
      </w:r>
      <w:r w:rsidRPr="008D5B17">
        <w:rPr>
          <w:rFonts w:ascii="標楷體" w:hAnsi="標楷體"/>
          <w:bCs w:val="0"/>
        </w:rPr>
        <w:t>建立人本及永續</w:t>
      </w:r>
      <w:r w:rsidRPr="008D5B17">
        <w:rPr>
          <w:rFonts w:ascii="標楷體" w:hAnsi="標楷體" w:hint="eastAsia"/>
          <w:bCs w:val="0"/>
        </w:rPr>
        <w:t>之</w:t>
      </w:r>
      <w:r w:rsidRPr="008D5B17">
        <w:rPr>
          <w:rFonts w:ascii="標楷體" w:hAnsi="標楷體"/>
          <w:bCs w:val="0"/>
        </w:rPr>
        <w:t>智慧交通生活環境</w:t>
      </w:r>
      <w:r w:rsidR="005E1925">
        <w:rPr>
          <w:rFonts w:ascii="標楷體" w:hAnsi="標楷體" w:hint="eastAsia"/>
          <w:bCs w:val="0"/>
        </w:rPr>
        <w:t>，</w:t>
      </w:r>
      <w:r w:rsidRPr="008D5B17">
        <w:rPr>
          <w:rFonts w:ascii="標楷體" w:hAnsi="標楷體"/>
          <w:bCs w:val="0"/>
        </w:rPr>
        <w:t>透過智慧運輸科技打造完整移動生態系</w:t>
      </w:r>
      <w:r w:rsidRPr="008D5B17">
        <w:rPr>
          <w:rFonts w:ascii="標楷體" w:hAnsi="標楷體" w:hint="eastAsia"/>
          <w:bCs w:val="0"/>
        </w:rPr>
        <w:t>，惟未確實調查計畫執行前後之績效目標達成情形，及計畫效益是否得以持續發揮，又部分補助計畫採用舊有研究資料且侷限</w:t>
      </w:r>
      <w:r w:rsidRPr="008D5B17">
        <w:rPr>
          <w:rFonts w:ascii="標楷體" w:hAnsi="標楷體"/>
          <w:bCs w:val="0"/>
        </w:rPr>
        <w:t>小客車</w:t>
      </w:r>
      <w:r w:rsidR="005E1925">
        <w:rPr>
          <w:rFonts w:ascii="標楷體" w:hAnsi="標楷體" w:hint="eastAsia"/>
          <w:bCs w:val="0"/>
        </w:rPr>
        <w:t>數據</w:t>
      </w:r>
      <w:r w:rsidRPr="008D5B17">
        <w:rPr>
          <w:rFonts w:ascii="標楷體" w:hAnsi="標楷體" w:hint="eastAsia"/>
          <w:bCs w:val="0"/>
        </w:rPr>
        <w:t>，肇致</w:t>
      </w:r>
      <w:r w:rsidR="005E1925" w:rsidRPr="008D5B17">
        <w:rPr>
          <w:rFonts w:ascii="標楷體" w:hAnsi="標楷體"/>
          <w:bCs w:val="0"/>
        </w:rPr>
        <w:t>經濟效益</w:t>
      </w:r>
      <w:r w:rsidRPr="008D5B17">
        <w:rPr>
          <w:rFonts w:ascii="標楷體" w:hAnsi="標楷體" w:hint="eastAsia"/>
          <w:bCs w:val="0"/>
        </w:rPr>
        <w:t>估算失真：</w:t>
      </w:r>
      <w:r w:rsidRPr="008D5B17">
        <w:rPr>
          <w:rFonts w:ascii="標楷體" w:hAnsi="標楷體" w:cs="Times New Roman" w:hint="eastAsia"/>
          <w:b w:val="0"/>
          <w:kern w:val="0"/>
        </w:rPr>
        <w:t>據</w:t>
      </w:r>
      <w:r w:rsidR="005916BB">
        <w:rPr>
          <w:rFonts w:ascii="標楷體" w:hAnsi="標楷體" w:cs="Times New Roman" w:hint="eastAsia"/>
          <w:b w:val="0"/>
          <w:kern w:val="0"/>
        </w:rPr>
        <w:t>交通</w:t>
      </w:r>
      <w:r w:rsidRPr="008D5B17">
        <w:rPr>
          <w:rFonts w:ascii="標楷體" w:hAnsi="標楷體" w:cs="Times New Roman" w:hint="eastAsia"/>
          <w:b w:val="0"/>
          <w:kern w:val="0"/>
        </w:rPr>
        <w:t>部及地方政府查填「績效指標達成及後續</w:t>
      </w:r>
      <w:r w:rsidRPr="008D5B17">
        <w:rPr>
          <w:rFonts w:ascii="標楷體" w:hAnsi="標楷體" w:cs="Times New Roman" w:hint="eastAsia"/>
          <w:b w:val="0"/>
          <w:kern w:val="0"/>
        </w:rPr>
        <w:lastRenderedPageBreak/>
        <w:t>（含結案前3年）效益追蹤情形表」顯示，各項委辦與補助計畫擬訂時，均未詳實調查擬辦理工作之績效指標項目現況（含計畫執行前3年），計畫完成後，亦多未賡續追蹤檢討各項績效指標達成情形，難以瞭解計畫是否確因導入智慧運輸而改善交通生活環境，及計畫效益是否得以持續發揮，且間有委辦計畫未依</w:t>
      </w:r>
      <w:r w:rsidR="00A66FD8">
        <w:rPr>
          <w:rFonts w:ascii="標楷體" w:hAnsi="標楷體" w:cs="Times New Roman" w:hint="eastAsia"/>
          <w:b w:val="0"/>
          <w:kern w:val="0"/>
        </w:rPr>
        <w:t>上開</w:t>
      </w:r>
      <w:r w:rsidRPr="008D5B17">
        <w:rPr>
          <w:rFonts w:ascii="標楷體" w:hAnsi="標楷體" w:cs="Times New Roman" w:hint="eastAsia"/>
          <w:b w:val="0"/>
          <w:kern w:val="0"/>
        </w:rPr>
        <w:t>行政院核定計畫列載績效指標項目訂定績效目標、實際達成績效與核定計畫列載績效指標項目未合等情事。又補助計畫</w:t>
      </w:r>
      <w:r w:rsidRPr="008D5B17">
        <w:rPr>
          <w:rFonts w:ascii="標楷體" w:hAnsi="標楷體" w:cs="Times New Roman"/>
          <w:b w:val="0"/>
          <w:kern w:val="0"/>
        </w:rPr>
        <w:t>經濟效益估算</w:t>
      </w:r>
      <w:r w:rsidRPr="008D5B17">
        <w:rPr>
          <w:rFonts w:ascii="標楷體" w:hAnsi="標楷體" w:cs="Times New Roman" w:hint="eastAsia"/>
          <w:b w:val="0"/>
          <w:kern w:val="0"/>
        </w:rPr>
        <w:t>情形，部分地方政府係以全年</w:t>
      </w:r>
      <w:r w:rsidRPr="008D5B17">
        <w:rPr>
          <w:rFonts w:ascii="標楷體" w:hAnsi="標楷體" w:cs="Times New Roman"/>
          <w:b w:val="0"/>
          <w:kern w:val="0"/>
        </w:rPr>
        <w:t>時間價值節省、油耗成本節省</w:t>
      </w:r>
      <w:r w:rsidRPr="008D5B17">
        <w:rPr>
          <w:rFonts w:ascii="標楷體" w:hAnsi="標楷體" w:cs="Times New Roman" w:hint="eastAsia"/>
          <w:b w:val="0"/>
          <w:kern w:val="0"/>
        </w:rPr>
        <w:t>、</w:t>
      </w:r>
      <w:r w:rsidRPr="008D5B17">
        <w:rPr>
          <w:rFonts w:ascii="標楷體" w:hAnsi="標楷體" w:cs="Times New Roman"/>
          <w:b w:val="0"/>
          <w:kern w:val="0"/>
        </w:rPr>
        <w:t>CO</w:t>
      </w:r>
      <w:r w:rsidRPr="00777AC2">
        <w:rPr>
          <w:rFonts w:ascii="標楷體" w:hAnsi="標楷體" w:cs="Times New Roman"/>
          <w:b w:val="0"/>
          <w:kern w:val="0"/>
          <w:vertAlign w:val="subscript"/>
        </w:rPr>
        <w:t>2</w:t>
      </w:r>
      <w:r w:rsidRPr="008D5B17">
        <w:rPr>
          <w:rFonts w:ascii="標楷體" w:hAnsi="標楷體" w:cs="Times New Roman"/>
          <w:b w:val="0"/>
          <w:kern w:val="0"/>
        </w:rPr>
        <w:t>損耗成本減少等</w:t>
      </w:r>
      <w:r w:rsidRPr="008D5B17">
        <w:rPr>
          <w:rFonts w:ascii="標楷體" w:hAnsi="標楷體" w:cs="Times New Roman" w:hint="eastAsia"/>
          <w:b w:val="0"/>
          <w:kern w:val="0"/>
        </w:rPr>
        <w:t>3</w:t>
      </w:r>
      <w:r w:rsidRPr="008D5B17">
        <w:rPr>
          <w:rFonts w:ascii="標楷體" w:hAnsi="標楷體" w:cs="Times New Roman"/>
          <w:b w:val="0"/>
          <w:kern w:val="0"/>
        </w:rPr>
        <w:t>部分</w:t>
      </w:r>
      <w:r w:rsidRPr="008D5B17">
        <w:rPr>
          <w:rFonts w:ascii="標楷體" w:hAnsi="標楷體" w:cs="Times New Roman" w:hint="eastAsia"/>
          <w:b w:val="0"/>
          <w:kern w:val="0"/>
        </w:rPr>
        <w:t>，並以</w:t>
      </w:r>
      <w:r w:rsidRPr="008D5B17">
        <w:rPr>
          <w:rFonts w:ascii="標楷體" w:hAnsi="標楷體" w:cs="Times New Roman"/>
          <w:b w:val="0"/>
          <w:kern w:val="0"/>
        </w:rPr>
        <w:t>貨幣化</w:t>
      </w:r>
      <w:r w:rsidRPr="008D5B17">
        <w:rPr>
          <w:rFonts w:ascii="標楷體" w:hAnsi="標楷體" w:cs="Times New Roman" w:hint="eastAsia"/>
          <w:b w:val="0"/>
          <w:kern w:val="0"/>
        </w:rPr>
        <w:t>方式估算</w:t>
      </w:r>
      <w:r w:rsidR="00A66FD8">
        <w:rPr>
          <w:rFonts w:ascii="標楷體" w:hAnsi="標楷體" w:cs="Times New Roman" w:hint="eastAsia"/>
          <w:b w:val="0"/>
          <w:kern w:val="0"/>
        </w:rPr>
        <w:t>，</w:t>
      </w:r>
      <w:r w:rsidRPr="008D5B17">
        <w:rPr>
          <w:rFonts w:ascii="標楷體" w:hAnsi="標楷體" w:cs="Times New Roman" w:hint="eastAsia"/>
          <w:b w:val="0"/>
          <w:kern w:val="0"/>
        </w:rPr>
        <w:t>其中</w:t>
      </w:r>
      <w:r w:rsidRPr="008D5B17">
        <w:rPr>
          <w:rFonts w:ascii="標楷體" w:hAnsi="標楷體" w:cs="Times New Roman"/>
          <w:b w:val="0"/>
          <w:kern w:val="0"/>
        </w:rPr>
        <w:t>時間價值節省</w:t>
      </w:r>
      <w:r w:rsidRPr="008D5B17">
        <w:rPr>
          <w:rFonts w:ascii="標楷體" w:hAnsi="標楷體" w:cs="Times New Roman" w:hint="eastAsia"/>
          <w:b w:val="0"/>
          <w:kern w:val="0"/>
        </w:rPr>
        <w:t>係以全年全路段尖峰時段路段旅行時間減少量加總，乘以小客車時間價值（242.8元</w:t>
      </w:r>
      <w:r w:rsidR="002D26DA">
        <w:rPr>
          <w:rFonts w:ascii="標楷體" w:hAnsi="標楷體" w:cs="Times New Roman" w:hint="eastAsia"/>
          <w:b w:val="0"/>
          <w:kern w:val="0"/>
        </w:rPr>
        <w:t>／</w:t>
      </w:r>
      <w:r w:rsidRPr="008D5B17">
        <w:rPr>
          <w:rFonts w:ascii="標楷體" w:hAnsi="標楷體" w:cs="Times New Roman" w:hint="eastAsia"/>
          <w:b w:val="0"/>
          <w:kern w:val="0"/>
        </w:rPr>
        <w:t>車小時）計算；</w:t>
      </w:r>
      <w:r w:rsidRPr="008D5B17">
        <w:rPr>
          <w:rFonts w:ascii="標楷體" w:hAnsi="標楷體" w:cs="Times New Roman"/>
          <w:b w:val="0"/>
          <w:kern w:val="0"/>
        </w:rPr>
        <w:t>油耗成本節省</w:t>
      </w:r>
      <w:r w:rsidRPr="008D5B17">
        <w:rPr>
          <w:rFonts w:ascii="標楷體" w:hAnsi="標楷體" w:cs="Times New Roman" w:hint="eastAsia"/>
          <w:b w:val="0"/>
          <w:kern w:val="0"/>
        </w:rPr>
        <w:t>係以尖峰時段路段旅行時間減少量，乘以小客車怠速油耗率（1.54公升</w:t>
      </w:r>
      <w:r w:rsidR="002D26DA">
        <w:rPr>
          <w:rFonts w:ascii="標楷體" w:hAnsi="標楷體" w:cs="Times New Roman" w:hint="eastAsia"/>
          <w:b w:val="0"/>
          <w:kern w:val="0"/>
        </w:rPr>
        <w:t>／</w:t>
      </w:r>
      <w:r w:rsidRPr="008D5B17">
        <w:rPr>
          <w:rFonts w:ascii="標楷體" w:hAnsi="標楷體" w:cs="Times New Roman" w:hint="eastAsia"/>
          <w:b w:val="0"/>
          <w:kern w:val="0"/>
        </w:rPr>
        <w:t>小時），全路段全年加總後，再乘以當時油價計算；</w:t>
      </w:r>
      <w:r w:rsidRPr="008D5B17">
        <w:rPr>
          <w:rFonts w:ascii="標楷體" w:hAnsi="標楷體" w:cs="Times New Roman"/>
          <w:b w:val="0"/>
          <w:kern w:val="0"/>
        </w:rPr>
        <w:t>CO</w:t>
      </w:r>
      <w:r w:rsidRPr="00777AC2">
        <w:rPr>
          <w:rFonts w:ascii="標楷體" w:hAnsi="標楷體" w:cs="Times New Roman"/>
          <w:b w:val="0"/>
          <w:kern w:val="0"/>
          <w:vertAlign w:val="subscript"/>
        </w:rPr>
        <w:t>2</w:t>
      </w:r>
      <w:r w:rsidRPr="008D5B17">
        <w:rPr>
          <w:rFonts w:ascii="標楷體" w:hAnsi="標楷體" w:cs="Times New Roman"/>
          <w:b w:val="0"/>
          <w:kern w:val="0"/>
        </w:rPr>
        <w:t>損耗成本減少</w:t>
      </w:r>
      <w:r w:rsidRPr="008D5B17">
        <w:rPr>
          <w:rFonts w:ascii="標楷體" w:hAnsi="標楷體" w:cs="Times New Roman" w:hint="eastAsia"/>
          <w:b w:val="0"/>
          <w:kern w:val="0"/>
        </w:rPr>
        <w:t>係以全年</w:t>
      </w:r>
      <w:r w:rsidRPr="008D5B17">
        <w:rPr>
          <w:rFonts w:ascii="標楷體" w:hAnsi="標楷體" w:cs="Times New Roman"/>
          <w:b w:val="0"/>
          <w:kern w:val="0"/>
        </w:rPr>
        <w:t>CO</w:t>
      </w:r>
      <w:r w:rsidRPr="00777AC2">
        <w:rPr>
          <w:rFonts w:ascii="標楷體" w:hAnsi="標楷體" w:cs="Times New Roman"/>
          <w:b w:val="0"/>
          <w:kern w:val="0"/>
          <w:vertAlign w:val="subscript"/>
        </w:rPr>
        <w:t>2</w:t>
      </w:r>
      <w:r w:rsidRPr="008D5B17">
        <w:rPr>
          <w:rFonts w:ascii="標楷體" w:hAnsi="標楷體" w:cs="Times New Roman"/>
          <w:b w:val="0"/>
          <w:kern w:val="0"/>
        </w:rPr>
        <w:t>減少</w:t>
      </w:r>
      <w:r w:rsidRPr="008D5B17">
        <w:rPr>
          <w:rFonts w:ascii="標楷體" w:hAnsi="標楷體" w:cs="Times New Roman" w:hint="eastAsia"/>
          <w:b w:val="0"/>
          <w:kern w:val="0"/>
        </w:rPr>
        <w:t>量乘以</w:t>
      </w:r>
      <w:r w:rsidRPr="008D5B17">
        <w:rPr>
          <w:rFonts w:ascii="標楷體" w:hAnsi="標楷體" w:cs="Times New Roman"/>
          <w:b w:val="0"/>
          <w:kern w:val="0"/>
        </w:rPr>
        <w:t>CO</w:t>
      </w:r>
      <w:r w:rsidRPr="00777AC2">
        <w:rPr>
          <w:rFonts w:ascii="標楷體" w:hAnsi="標楷體" w:cs="Times New Roman"/>
          <w:b w:val="0"/>
          <w:kern w:val="0"/>
          <w:vertAlign w:val="subscript"/>
        </w:rPr>
        <w:t>2</w:t>
      </w:r>
      <w:r w:rsidRPr="008D5B17">
        <w:rPr>
          <w:rFonts w:ascii="標楷體" w:hAnsi="標楷體" w:cs="Times New Roman" w:hint="eastAsia"/>
          <w:b w:val="0"/>
          <w:kern w:val="0"/>
        </w:rPr>
        <w:t>損害</w:t>
      </w:r>
      <w:r w:rsidRPr="008D5B17">
        <w:rPr>
          <w:rFonts w:ascii="標楷體" w:hAnsi="標楷體" w:cs="Times New Roman"/>
          <w:b w:val="0"/>
          <w:kern w:val="0"/>
        </w:rPr>
        <w:t>成本</w:t>
      </w:r>
      <w:r w:rsidRPr="008D5B17">
        <w:rPr>
          <w:rFonts w:ascii="標楷體" w:hAnsi="標楷體" w:cs="Times New Roman" w:hint="eastAsia"/>
          <w:b w:val="0"/>
          <w:kern w:val="0"/>
        </w:rPr>
        <w:t>（590元</w:t>
      </w:r>
      <w:r w:rsidR="002D26DA">
        <w:rPr>
          <w:rFonts w:ascii="標楷體" w:hAnsi="標楷體" w:cs="Times New Roman" w:hint="eastAsia"/>
          <w:b w:val="0"/>
          <w:kern w:val="0"/>
        </w:rPr>
        <w:t>／</w:t>
      </w:r>
      <w:r w:rsidRPr="008D5B17">
        <w:rPr>
          <w:rFonts w:ascii="標楷體" w:hAnsi="標楷體" w:cs="Times New Roman" w:hint="eastAsia"/>
          <w:b w:val="0"/>
          <w:kern w:val="0"/>
        </w:rPr>
        <w:t>公噸）計算。惟查上開</w:t>
      </w:r>
      <w:r w:rsidRPr="008D5B17">
        <w:rPr>
          <w:rFonts w:ascii="標楷體" w:hAnsi="標楷體" w:cs="Times New Roman"/>
          <w:b w:val="0"/>
          <w:kern w:val="0"/>
        </w:rPr>
        <w:t>小客車時間價值採用運研所100年12</w:t>
      </w:r>
      <w:r w:rsidRPr="008D5B17">
        <w:rPr>
          <w:rFonts w:ascii="標楷體" w:hAnsi="標楷體" w:cs="Times New Roman" w:hint="eastAsia"/>
          <w:b w:val="0"/>
          <w:kern w:val="0"/>
        </w:rPr>
        <w:t>月</w:t>
      </w:r>
      <w:r w:rsidRPr="008D5B17">
        <w:rPr>
          <w:rFonts w:ascii="標楷體" w:hAnsi="標楷體" w:cs="Times New Roman"/>
          <w:b w:val="0"/>
          <w:kern w:val="0"/>
        </w:rPr>
        <w:t>「行車成本調查分析與交通建設計畫經濟效益評估之推廣應用（2</w:t>
      </w:r>
      <w:r w:rsidR="002D26DA">
        <w:rPr>
          <w:rFonts w:ascii="標楷體" w:hAnsi="標楷體" w:cs="Times New Roman" w:hint="eastAsia"/>
          <w:b w:val="0"/>
          <w:kern w:val="0"/>
        </w:rPr>
        <w:t>／</w:t>
      </w:r>
      <w:r w:rsidRPr="008D5B17">
        <w:rPr>
          <w:rFonts w:ascii="標楷體" w:hAnsi="標楷體" w:cs="Times New Roman"/>
          <w:b w:val="0"/>
          <w:kern w:val="0"/>
        </w:rPr>
        <w:t>2）」</w:t>
      </w:r>
      <w:r w:rsidRPr="008D5B17">
        <w:rPr>
          <w:rFonts w:ascii="標楷體" w:hAnsi="標楷體" w:cs="Times New Roman" w:hint="eastAsia"/>
          <w:b w:val="0"/>
          <w:kern w:val="0"/>
        </w:rPr>
        <w:t>計畫</w:t>
      </w:r>
      <w:r w:rsidRPr="008D5B17">
        <w:rPr>
          <w:rFonts w:ascii="標楷體" w:hAnsi="標楷體" w:cs="Times New Roman"/>
          <w:b w:val="0"/>
          <w:kern w:val="0"/>
        </w:rPr>
        <w:t>推估之</w:t>
      </w:r>
      <w:r w:rsidRPr="008D5B17">
        <w:rPr>
          <w:rFonts w:ascii="標楷體" w:hAnsi="標楷體" w:cs="Times New Roman" w:hint="eastAsia"/>
          <w:b w:val="0"/>
          <w:kern w:val="0"/>
        </w:rPr>
        <w:t>98</w:t>
      </w:r>
      <w:r w:rsidRPr="008D5B17">
        <w:rPr>
          <w:rFonts w:ascii="標楷體" w:hAnsi="標楷體" w:cs="Times New Roman"/>
          <w:b w:val="0"/>
          <w:kern w:val="0"/>
        </w:rPr>
        <w:t>年小客車都會旅次時間價值及小客車平均乘載率計算</w:t>
      </w:r>
      <w:r w:rsidRPr="008D5B17">
        <w:rPr>
          <w:rFonts w:ascii="標楷體" w:hAnsi="標楷體" w:cs="Times New Roman" w:hint="eastAsia"/>
          <w:b w:val="0"/>
          <w:kern w:val="0"/>
        </w:rPr>
        <w:t>，</w:t>
      </w:r>
      <w:r w:rsidRPr="008D5B17">
        <w:rPr>
          <w:rFonts w:ascii="標楷體" w:hAnsi="標楷體" w:cs="Times New Roman"/>
          <w:b w:val="0"/>
          <w:kern w:val="0"/>
        </w:rPr>
        <w:t>CO</w:t>
      </w:r>
      <w:r w:rsidRPr="00777AC2">
        <w:rPr>
          <w:rFonts w:ascii="標楷體" w:hAnsi="標楷體" w:cs="Times New Roman"/>
          <w:b w:val="0"/>
          <w:kern w:val="0"/>
          <w:vertAlign w:val="subscript"/>
        </w:rPr>
        <w:t>2</w:t>
      </w:r>
      <w:r w:rsidRPr="008D5B17">
        <w:rPr>
          <w:rFonts w:ascii="標楷體" w:hAnsi="標楷體" w:cs="Times New Roman"/>
          <w:b w:val="0"/>
          <w:kern w:val="0"/>
        </w:rPr>
        <w:t>損害成本</w:t>
      </w:r>
      <w:r w:rsidRPr="008D5B17">
        <w:rPr>
          <w:rFonts w:ascii="標楷體" w:hAnsi="標楷體" w:cs="Times New Roman" w:hint="eastAsia"/>
          <w:b w:val="0"/>
          <w:kern w:val="0"/>
        </w:rPr>
        <w:t>亦</w:t>
      </w:r>
      <w:r w:rsidRPr="008D5B17">
        <w:rPr>
          <w:rFonts w:ascii="標楷體" w:hAnsi="標楷體" w:cs="Times New Roman"/>
          <w:b w:val="0"/>
          <w:kern w:val="0"/>
        </w:rPr>
        <w:t>引用</w:t>
      </w:r>
      <w:r w:rsidRPr="008D5B17">
        <w:rPr>
          <w:rFonts w:ascii="標楷體" w:hAnsi="標楷體" w:cs="Times New Roman" w:hint="eastAsia"/>
          <w:b w:val="0"/>
          <w:kern w:val="0"/>
        </w:rPr>
        <w:t>上開</w:t>
      </w:r>
      <w:r w:rsidRPr="008D5B17">
        <w:rPr>
          <w:rFonts w:ascii="標楷體" w:hAnsi="標楷體" w:cs="Times New Roman"/>
          <w:b w:val="0"/>
          <w:kern w:val="0"/>
        </w:rPr>
        <w:t>運研所</w:t>
      </w:r>
      <w:r w:rsidRPr="008D5B17">
        <w:rPr>
          <w:rFonts w:ascii="標楷體" w:hAnsi="標楷體" w:cs="Times New Roman" w:hint="eastAsia"/>
          <w:b w:val="0"/>
          <w:kern w:val="0"/>
        </w:rPr>
        <w:t>研究案成果；</w:t>
      </w:r>
      <w:r w:rsidRPr="008D5B17">
        <w:rPr>
          <w:rFonts w:ascii="標楷體" w:hAnsi="標楷體" w:cs="Times New Roman"/>
          <w:b w:val="0"/>
          <w:kern w:val="0"/>
        </w:rPr>
        <w:t>小客車</w:t>
      </w:r>
      <w:r w:rsidRPr="008D5B17">
        <w:rPr>
          <w:rFonts w:ascii="標楷體" w:hAnsi="標楷體" w:cs="Times New Roman" w:hint="eastAsia"/>
          <w:b w:val="0"/>
          <w:kern w:val="0"/>
        </w:rPr>
        <w:t>怠速</w:t>
      </w:r>
      <w:r w:rsidRPr="008D5B17">
        <w:rPr>
          <w:rFonts w:ascii="標楷體" w:hAnsi="標楷體" w:cs="Times New Roman"/>
          <w:b w:val="0"/>
          <w:kern w:val="0"/>
        </w:rPr>
        <w:t>油耗率</w:t>
      </w:r>
      <w:r w:rsidRPr="008D5B17">
        <w:rPr>
          <w:rFonts w:ascii="標楷體" w:hAnsi="標楷體" w:cs="Times New Roman" w:hint="eastAsia"/>
          <w:b w:val="0"/>
          <w:kern w:val="0"/>
        </w:rPr>
        <w:t>則</w:t>
      </w:r>
      <w:r w:rsidRPr="008D5B17">
        <w:rPr>
          <w:rFonts w:ascii="標楷體" w:hAnsi="標楷體" w:cs="Times New Roman"/>
          <w:b w:val="0"/>
          <w:kern w:val="0"/>
        </w:rPr>
        <w:t>採用運研所</w:t>
      </w:r>
      <w:r w:rsidRPr="008D5B17">
        <w:rPr>
          <w:rFonts w:ascii="標楷體" w:hAnsi="標楷體" w:cs="Times New Roman" w:hint="eastAsia"/>
          <w:b w:val="0"/>
          <w:kern w:val="0"/>
        </w:rPr>
        <w:t>99年</w:t>
      </w:r>
      <w:r w:rsidRPr="008D5B17">
        <w:rPr>
          <w:rFonts w:ascii="標楷體" w:hAnsi="標楷體" w:cs="Times New Roman"/>
          <w:b w:val="0"/>
          <w:kern w:val="0"/>
        </w:rPr>
        <w:t>「能源消耗、污染排放推估模式與永續運輸模式之整合應用」計畫小客車於市區道路之怠速耗油率</w:t>
      </w:r>
      <w:r w:rsidRPr="008D5B17">
        <w:rPr>
          <w:rFonts w:ascii="標楷體" w:hAnsi="標楷體" w:cs="Times New Roman" w:hint="eastAsia"/>
          <w:b w:val="0"/>
          <w:kern w:val="0"/>
        </w:rPr>
        <w:t>。前述估算均以小客車為標的，據運研所102年9月「智慧型運輸系統節能減碳與成本效益評估工具暨資料庫之建置」案研究報告列載，一</w:t>
      </w:r>
      <w:r w:rsidRPr="008D5B17">
        <w:rPr>
          <w:rFonts w:ascii="標楷體" w:hAnsi="標楷體" w:cs="Times New Roman"/>
          <w:b w:val="0"/>
          <w:kern w:val="0"/>
        </w:rPr>
        <w:t>般大型車油耗率大於小客車</w:t>
      </w:r>
      <w:r w:rsidRPr="008D5B17">
        <w:rPr>
          <w:rFonts w:ascii="標楷體" w:hAnsi="標楷體" w:cs="Times New Roman" w:hint="eastAsia"/>
          <w:b w:val="0"/>
          <w:kern w:val="0"/>
        </w:rPr>
        <w:t>之</w:t>
      </w:r>
      <w:r w:rsidRPr="008D5B17">
        <w:rPr>
          <w:rFonts w:ascii="標楷體" w:hAnsi="標楷體" w:cs="Times New Roman"/>
          <w:b w:val="0"/>
          <w:kern w:val="0"/>
        </w:rPr>
        <w:t>1.5倍，機車油耗率小於小客車</w:t>
      </w:r>
      <w:r w:rsidRPr="008D5B17">
        <w:rPr>
          <w:rFonts w:ascii="標楷體" w:hAnsi="標楷體" w:cs="Times New Roman" w:hint="eastAsia"/>
          <w:b w:val="0"/>
          <w:kern w:val="0"/>
        </w:rPr>
        <w:t>之</w:t>
      </w:r>
      <w:r w:rsidRPr="008D5B17">
        <w:rPr>
          <w:rFonts w:ascii="標楷體" w:hAnsi="標楷體" w:cs="Times New Roman"/>
          <w:b w:val="0"/>
          <w:kern w:val="0"/>
        </w:rPr>
        <w:t>0.3倍，轉換為小客車對油耗</w:t>
      </w:r>
      <w:r w:rsidRPr="008D5B17">
        <w:rPr>
          <w:rFonts w:ascii="標楷體" w:hAnsi="標楷體" w:cs="Times New Roman" w:hint="eastAsia"/>
          <w:b w:val="0"/>
          <w:kern w:val="0"/>
        </w:rPr>
        <w:t>之</w:t>
      </w:r>
      <w:r w:rsidRPr="008D5B17">
        <w:rPr>
          <w:rFonts w:ascii="標楷體" w:hAnsi="標楷體" w:cs="Times New Roman"/>
          <w:b w:val="0"/>
          <w:kern w:val="0"/>
        </w:rPr>
        <w:t>計算方式將產生誤差，大型車或機車比</w:t>
      </w:r>
      <w:r w:rsidRPr="008D5B17">
        <w:rPr>
          <w:rFonts w:ascii="標楷體" w:hAnsi="標楷體" w:cs="Times New Roman" w:hint="eastAsia"/>
          <w:b w:val="0"/>
          <w:kern w:val="0"/>
        </w:rPr>
        <w:t>例</w:t>
      </w:r>
      <w:r w:rsidRPr="008D5B17">
        <w:rPr>
          <w:rFonts w:ascii="標楷體" w:hAnsi="標楷體" w:cs="Times New Roman"/>
          <w:b w:val="0"/>
          <w:kern w:val="0"/>
        </w:rPr>
        <w:t>較高</w:t>
      </w:r>
      <w:r w:rsidRPr="008D5B17">
        <w:rPr>
          <w:rFonts w:ascii="標楷體" w:hAnsi="標楷體" w:cs="Times New Roman" w:hint="eastAsia"/>
          <w:b w:val="0"/>
          <w:kern w:val="0"/>
        </w:rPr>
        <w:t>之</w:t>
      </w:r>
      <w:r w:rsidRPr="008D5B17">
        <w:rPr>
          <w:rFonts w:ascii="標楷體" w:hAnsi="標楷體" w:cs="Times New Roman"/>
          <w:b w:val="0"/>
          <w:kern w:val="0"/>
        </w:rPr>
        <w:t>路口</w:t>
      </w:r>
      <w:r w:rsidRPr="008D5B17">
        <w:rPr>
          <w:rFonts w:ascii="標楷體" w:hAnsi="標楷體" w:cs="Times New Roman" w:hint="eastAsia"/>
          <w:b w:val="0"/>
          <w:kern w:val="0"/>
        </w:rPr>
        <w:t>誤差值更大。目前ITS計畫之補助計畫多係採用舊有研究資料且侷限</w:t>
      </w:r>
      <w:r w:rsidRPr="008D5B17">
        <w:rPr>
          <w:rFonts w:ascii="標楷體" w:hAnsi="標楷體" w:cs="Times New Roman"/>
          <w:b w:val="0"/>
          <w:kern w:val="0"/>
        </w:rPr>
        <w:t>小客車</w:t>
      </w:r>
      <w:r w:rsidR="00A66FD8">
        <w:rPr>
          <w:rFonts w:ascii="標楷體" w:hAnsi="標楷體" w:cs="Times New Roman" w:hint="eastAsia"/>
          <w:b w:val="0"/>
          <w:kern w:val="0"/>
        </w:rPr>
        <w:t>數據</w:t>
      </w:r>
      <w:r w:rsidRPr="008D5B17">
        <w:rPr>
          <w:rFonts w:ascii="標楷體" w:hAnsi="標楷體" w:cs="Times New Roman" w:hint="eastAsia"/>
          <w:b w:val="0"/>
          <w:kern w:val="0"/>
        </w:rPr>
        <w:t>，肇致</w:t>
      </w:r>
      <w:r w:rsidR="00A66FD8" w:rsidRPr="008D5B17">
        <w:rPr>
          <w:rFonts w:ascii="標楷體" w:hAnsi="標楷體" w:cs="Times New Roman"/>
          <w:b w:val="0"/>
          <w:kern w:val="0"/>
        </w:rPr>
        <w:t>經濟效益</w:t>
      </w:r>
      <w:r w:rsidRPr="008D5B17">
        <w:rPr>
          <w:rFonts w:ascii="標楷體" w:hAnsi="標楷體" w:cs="Times New Roman" w:hint="eastAsia"/>
          <w:b w:val="0"/>
          <w:kern w:val="0"/>
        </w:rPr>
        <w:t>估算失真</w:t>
      </w:r>
      <w:r w:rsidR="00404CFD">
        <w:rPr>
          <w:rFonts w:ascii="標楷體" w:hAnsi="標楷體" w:cs="Times New Roman" w:hint="eastAsia"/>
          <w:b w:val="0"/>
          <w:kern w:val="0"/>
        </w:rPr>
        <w:t>，</w:t>
      </w:r>
      <w:r w:rsidRPr="008D5B17">
        <w:rPr>
          <w:rFonts w:ascii="標楷體" w:hAnsi="標楷體" w:cs="Times New Roman" w:hint="eastAsia"/>
          <w:b w:val="0"/>
          <w:kern w:val="0"/>
        </w:rPr>
        <w:t>經函請交通部</w:t>
      </w:r>
      <w:r w:rsidR="00CE1335" w:rsidRPr="00CE1335">
        <w:rPr>
          <w:rFonts w:ascii="標楷體" w:hAnsi="標楷體" w:cs="Times New Roman" w:hint="eastAsia"/>
          <w:b w:val="0"/>
          <w:kern w:val="0"/>
        </w:rPr>
        <w:t>督促所屬及地方政府確實調查計畫執行前後之績效目標達成情形，並改善</w:t>
      </w:r>
      <w:r w:rsidR="00CE1335" w:rsidRPr="00CE1335">
        <w:rPr>
          <w:rFonts w:ascii="標楷體" w:hAnsi="標楷體" w:cs="Times New Roman"/>
          <w:b w:val="0"/>
          <w:kern w:val="0"/>
        </w:rPr>
        <w:t>經濟效益</w:t>
      </w:r>
      <w:r w:rsidR="00CE1335" w:rsidRPr="00CE1335">
        <w:rPr>
          <w:rFonts w:ascii="標楷體" w:hAnsi="標楷體" w:cs="Times New Roman" w:hint="eastAsia"/>
          <w:b w:val="0"/>
          <w:kern w:val="0"/>
        </w:rPr>
        <w:t>估算方式與資料供各機關遵循，以真實呈現計畫執行成效及產生之經濟效益，作為日後改善之參據，確保建立</w:t>
      </w:r>
      <w:r w:rsidR="00CE1335" w:rsidRPr="00CE1335">
        <w:rPr>
          <w:rFonts w:ascii="標楷體" w:hAnsi="標楷體" w:cs="Times New Roman"/>
          <w:b w:val="0"/>
          <w:kern w:val="0"/>
        </w:rPr>
        <w:t>智慧交通生活環境</w:t>
      </w:r>
      <w:r w:rsidR="00CE1335" w:rsidRPr="00CE1335">
        <w:rPr>
          <w:rFonts w:ascii="標楷體" w:hAnsi="標楷體" w:cs="Times New Roman" w:hint="eastAsia"/>
          <w:b w:val="0"/>
          <w:kern w:val="0"/>
        </w:rPr>
        <w:t>與</w:t>
      </w:r>
      <w:r w:rsidR="00CE1335" w:rsidRPr="00CE1335">
        <w:rPr>
          <w:rFonts w:ascii="標楷體" w:hAnsi="標楷體" w:cs="Times New Roman"/>
          <w:b w:val="0"/>
          <w:kern w:val="0"/>
        </w:rPr>
        <w:t>打造完整移動生態系</w:t>
      </w:r>
      <w:r w:rsidR="00CE1335" w:rsidRPr="00CE1335">
        <w:rPr>
          <w:rFonts w:ascii="標楷體" w:hAnsi="標楷體" w:cs="Times New Roman" w:hint="eastAsia"/>
          <w:b w:val="0"/>
          <w:kern w:val="0"/>
        </w:rPr>
        <w:t>等目標之達成。</w:t>
      </w:r>
      <w:r w:rsidR="0093438B" w:rsidRPr="0093438B">
        <w:rPr>
          <w:rFonts w:ascii="標楷體" w:hAnsi="標楷體" w:cs="Times New Roman" w:hint="eastAsia"/>
          <w:b w:val="0"/>
          <w:kern w:val="0"/>
        </w:rPr>
        <w:t>【詳總決算審核報告第2冊丙、拾肆、交通部主管項下重要審核意見（</w:t>
      </w:r>
      <w:r w:rsidR="00063DBB">
        <w:rPr>
          <w:rFonts w:ascii="標楷體" w:hAnsi="標楷體" w:cs="Times New Roman" w:hint="eastAsia"/>
          <w:b w:val="0"/>
          <w:kern w:val="0"/>
        </w:rPr>
        <w:t>十一</w:t>
      </w:r>
      <w:r w:rsidR="0093438B" w:rsidRPr="0093438B">
        <w:rPr>
          <w:rFonts w:ascii="標楷體" w:hAnsi="標楷體" w:cs="Times New Roman" w:hint="eastAsia"/>
          <w:b w:val="0"/>
          <w:kern w:val="0"/>
        </w:rPr>
        <w:t>）</w:t>
      </w:r>
      <w:r w:rsidR="00063DBB">
        <w:rPr>
          <w:rFonts w:ascii="標楷體" w:hAnsi="標楷體" w:cs="Times New Roman" w:hint="eastAsia"/>
          <w:b w:val="0"/>
          <w:kern w:val="0"/>
        </w:rPr>
        <w:t>4</w:t>
      </w:r>
      <w:r w:rsidR="0093438B" w:rsidRPr="0093438B">
        <w:rPr>
          <w:rFonts w:ascii="標楷體" w:hAnsi="標楷體" w:cs="Times New Roman" w:hint="eastAsia"/>
          <w:b w:val="0"/>
          <w:kern w:val="0"/>
        </w:rPr>
        <w:t>.】</w:t>
      </w:r>
    </w:p>
    <w:p w14:paraId="415DC50A" w14:textId="5F6E5E58" w:rsidR="0039559B" w:rsidRPr="00EC41AE" w:rsidRDefault="00CE1335" w:rsidP="00D423B6">
      <w:pPr>
        <w:pStyle w:val="af0"/>
        <w:widowControl/>
        <w:overflowPunct w:val="0"/>
        <w:spacing w:beforeLines="0" w:afterLines="0" w:line="500" w:lineRule="exact"/>
        <w:ind w:firstLineChars="450" w:firstLine="1261"/>
        <w:rPr>
          <w:rFonts w:ascii="標楷體" w:hAnsi="標楷體" w:cs="Times New Roman"/>
          <w:b w:val="0"/>
          <w:kern w:val="0"/>
        </w:rPr>
      </w:pPr>
      <w:r w:rsidRPr="00CE1335">
        <w:rPr>
          <w:rFonts w:ascii="標楷體" w:hAnsi="標楷體" w:cs="Times New Roman" w:hint="eastAsia"/>
          <w:bCs w:val="0"/>
          <w:kern w:val="0"/>
        </w:rPr>
        <w:t>5.　推動ITS第2期計畫，期藉由</w:t>
      </w:r>
      <w:r w:rsidRPr="00CE1335">
        <w:rPr>
          <w:rFonts w:ascii="標楷體" w:hAnsi="標楷體" w:cs="Times New Roman"/>
          <w:bCs w:val="0"/>
          <w:kern w:val="0"/>
        </w:rPr>
        <w:t>應用科技改善道路交通控制與管理品質</w:t>
      </w:r>
      <w:r w:rsidRPr="00CE1335">
        <w:rPr>
          <w:rFonts w:ascii="標楷體" w:hAnsi="標楷體" w:cs="Times New Roman" w:hint="eastAsia"/>
          <w:bCs w:val="0"/>
          <w:kern w:val="0"/>
        </w:rPr>
        <w:t>、</w:t>
      </w:r>
      <w:r w:rsidRPr="00CE1335">
        <w:rPr>
          <w:rFonts w:ascii="標楷體" w:hAnsi="標楷體" w:cs="Times New Roman"/>
          <w:bCs w:val="0"/>
          <w:kern w:val="0"/>
        </w:rPr>
        <w:t>推動新興技術</w:t>
      </w:r>
      <w:r w:rsidRPr="00CE1335">
        <w:rPr>
          <w:rFonts w:ascii="標楷體" w:hAnsi="標楷體" w:cs="Times New Roman" w:hint="eastAsia"/>
          <w:bCs w:val="0"/>
          <w:kern w:val="0"/>
        </w:rPr>
        <w:t>與</w:t>
      </w:r>
      <w:r w:rsidRPr="00CE1335">
        <w:rPr>
          <w:rFonts w:ascii="標楷體" w:hAnsi="標楷體" w:cs="Times New Roman"/>
          <w:bCs w:val="0"/>
          <w:kern w:val="0"/>
        </w:rPr>
        <w:t>商業模式</w:t>
      </w:r>
      <w:r w:rsidRPr="00CE1335">
        <w:rPr>
          <w:rFonts w:ascii="標楷體" w:hAnsi="標楷體" w:cs="Times New Roman" w:hint="eastAsia"/>
          <w:bCs w:val="0"/>
          <w:kern w:val="0"/>
        </w:rPr>
        <w:t>等，減少能源消耗、</w:t>
      </w:r>
      <w:r w:rsidRPr="00CE1335">
        <w:rPr>
          <w:rFonts w:ascii="標楷體" w:hAnsi="標楷體" w:cs="Times New Roman"/>
          <w:bCs w:val="0"/>
          <w:kern w:val="0"/>
        </w:rPr>
        <w:t>溫室氣體排放與空氣污染</w:t>
      </w:r>
      <w:r w:rsidRPr="00CE1335">
        <w:rPr>
          <w:rFonts w:ascii="標楷體" w:hAnsi="標楷體" w:cs="Times New Roman" w:hint="eastAsia"/>
          <w:bCs w:val="0"/>
          <w:kern w:val="0"/>
        </w:rPr>
        <w:t>，惟計畫所訂減碳績效目標未具挑戰性，且未詳實規範相關計算方式，致補助計畫達成淨</w:t>
      </w:r>
      <w:r w:rsidRPr="00CE1335">
        <w:rPr>
          <w:rFonts w:ascii="標楷體" w:hAnsi="標楷體" w:cs="Times New Roman" w:hint="eastAsia"/>
          <w:bCs w:val="0"/>
          <w:kern w:val="0"/>
        </w:rPr>
        <w:lastRenderedPageBreak/>
        <w:t>零碳排等執行成果表達不一：</w:t>
      </w:r>
      <w:r w:rsidRPr="00CE1335">
        <w:rPr>
          <w:rFonts w:ascii="標楷體" w:hAnsi="標楷體" w:cs="Times New Roman" w:hint="eastAsia"/>
          <w:b w:val="0"/>
          <w:kern w:val="0"/>
        </w:rPr>
        <w:t>交通部推動ITS第2期計畫，核定計畫總經費46</w:t>
      </w:r>
      <w:r w:rsidR="00564C4B">
        <w:rPr>
          <w:rFonts w:ascii="標楷體" w:hAnsi="標楷體" w:cs="Times New Roman" w:hint="eastAsia"/>
          <w:b w:val="0"/>
          <w:kern w:val="0"/>
        </w:rPr>
        <w:t>億</w:t>
      </w:r>
      <w:r w:rsidRPr="00CE1335">
        <w:rPr>
          <w:rFonts w:ascii="標楷體" w:hAnsi="標楷體" w:cs="Times New Roman" w:hint="eastAsia"/>
          <w:b w:val="0"/>
          <w:kern w:val="0"/>
        </w:rPr>
        <w:t>1</w:t>
      </w:r>
      <w:r w:rsidR="00564C4B">
        <w:rPr>
          <w:rFonts w:ascii="標楷體" w:hAnsi="標楷體" w:cs="Times New Roman"/>
          <w:b w:val="0"/>
          <w:kern w:val="0"/>
        </w:rPr>
        <w:t>,</w:t>
      </w:r>
      <w:r w:rsidRPr="00CE1335">
        <w:rPr>
          <w:rFonts w:ascii="標楷體" w:hAnsi="標楷體" w:cs="Times New Roman" w:hint="eastAsia"/>
          <w:b w:val="0"/>
          <w:kern w:val="0"/>
        </w:rPr>
        <w:t>6</w:t>
      </w:r>
      <w:r w:rsidR="00564C4B">
        <w:rPr>
          <w:rFonts w:ascii="標楷體" w:hAnsi="標楷體" w:cs="Times New Roman" w:hint="eastAsia"/>
          <w:b w:val="0"/>
          <w:kern w:val="0"/>
        </w:rPr>
        <w:t>00萬</w:t>
      </w:r>
      <w:r w:rsidRPr="00CE1335">
        <w:rPr>
          <w:rFonts w:ascii="標楷體" w:hAnsi="標楷體" w:cs="Times New Roman" w:hint="eastAsia"/>
          <w:b w:val="0"/>
          <w:kern w:val="0"/>
        </w:rPr>
        <w:t>元，期藉由</w:t>
      </w:r>
      <w:r w:rsidRPr="00CE1335">
        <w:rPr>
          <w:rFonts w:ascii="標楷體" w:hAnsi="標楷體" w:cs="Times New Roman"/>
          <w:b w:val="0"/>
          <w:kern w:val="0"/>
        </w:rPr>
        <w:t>應用科技改善道路交通控制與管理品質，整合不同道路主管機關之車流管理，以增進道路使用效率，減少道路壅塞</w:t>
      </w:r>
      <w:r w:rsidRPr="00CE1335">
        <w:rPr>
          <w:rFonts w:ascii="標楷體" w:hAnsi="標楷體" w:cs="Times New Roman" w:hint="eastAsia"/>
          <w:b w:val="0"/>
          <w:kern w:val="0"/>
        </w:rPr>
        <w:t>與</w:t>
      </w:r>
      <w:r w:rsidRPr="00CE1335">
        <w:rPr>
          <w:rFonts w:ascii="標楷體" w:hAnsi="標楷體" w:cs="Times New Roman"/>
          <w:b w:val="0"/>
          <w:kern w:val="0"/>
        </w:rPr>
        <w:t>用路人旅行時間</w:t>
      </w:r>
      <w:r w:rsidRPr="00CE1335">
        <w:rPr>
          <w:rFonts w:ascii="標楷體" w:hAnsi="標楷體" w:cs="Times New Roman" w:hint="eastAsia"/>
          <w:b w:val="0"/>
          <w:kern w:val="0"/>
        </w:rPr>
        <w:t>，及</w:t>
      </w:r>
      <w:r w:rsidRPr="00CE1335">
        <w:rPr>
          <w:rFonts w:ascii="標楷體" w:hAnsi="標楷體" w:cs="Times New Roman"/>
          <w:b w:val="0"/>
          <w:kern w:val="0"/>
        </w:rPr>
        <w:t>推動新興技術</w:t>
      </w:r>
      <w:r w:rsidRPr="00CE1335">
        <w:rPr>
          <w:rFonts w:ascii="標楷體" w:hAnsi="標楷體" w:cs="Times New Roman" w:hint="eastAsia"/>
          <w:b w:val="0"/>
          <w:kern w:val="0"/>
        </w:rPr>
        <w:t>與</w:t>
      </w:r>
      <w:r w:rsidRPr="00CE1335">
        <w:rPr>
          <w:rFonts w:ascii="標楷體" w:hAnsi="標楷體" w:cs="Times New Roman"/>
          <w:b w:val="0"/>
          <w:kern w:val="0"/>
        </w:rPr>
        <w:t>商業模式</w:t>
      </w:r>
      <w:r w:rsidRPr="00CE1335">
        <w:rPr>
          <w:rFonts w:ascii="標楷體" w:hAnsi="標楷體" w:cs="Times New Roman" w:hint="eastAsia"/>
          <w:b w:val="0"/>
          <w:kern w:val="0"/>
        </w:rPr>
        <w:t>（</w:t>
      </w:r>
      <w:r w:rsidRPr="00CE1335">
        <w:rPr>
          <w:rFonts w:ascii="標楷體" w:hAnsi="標楷體" w:cs="Times New Roman"/>
          <w:b w:val="0"/>
          <w:kern w:val="0"/>
        </w:rPr>
        <w:t>如自動駕駛、共享運輸</w:t>
      </w:r>
      <w:r w:rsidRPr="00CE1335">
        <w:rPr>
          <w:rFonts w:ascii="標楷體" w:hAnsi="標楷體" w:cs="Times New Roman" w:hint="eastAsia"/>
          <w:b w:val="0"/>
          <w:kern w:val="0"/>
        </w:rPr>
        <w:t>）等，以減少能源消耗、</w:t>
      </w:r>
      <w:r w:rsidRPr="00CE1335">
        <w:rPr>
          <w:rFonts w:ascii="標楷體" w:hAnsi="標楷體" w:cs="Times New Roman"/>
          <w:b w:val="0"/>
          <w:kern w:val="0"/>
        </w:rPr>
        <w:t>溫室氣體排放與空氣污染</w:t>
      </w:r>
      <w:r w:rsidRPr="00CE1335">
        <w:rPr>
          <w:rFonts w:ascii="標楷體" w:hAnsi="標楷體" w:cs="Times New Roman" w:hint="eastAsia"/>
          <w:b w:val="0"/>
          <w:kern w:val="0"/>
        </w:rPr>
        <w:t>，雖符合運輸部門溫室氣體排放管制行動方案之3</w:t>
      </w:r>
      <w:r w:rsidRPr="00CE1335">
        <w:rPr>
          <w:rFonts w:ascii="標楷體" w:hAnsi="標楷體" w:cs="Times New Roman"/>
          <w:b w:val="0"/>
          <w:kern w:val="0"/>
        </w:rPr>
        <w:t>大推動策略</w:t>
      </w:r>
      <w:r w:rsidRPr="00CE1335">
        <w:rPr>
          <w:rFonts w:ascii="標楷體" w:hAnsi="標楷體" w:cs="Times New Roman" w:hint="eastAsia"/>
          <w:b w:val="0"/>
          <w:kern w:val="0"/>
        </w:rPr>
        <w:t>，惟計畫所訂「</w:t>
      </w:r>
      <w:r w:rsidRPr="00CE1335">
        <w:rPr>
          <w:rFonts w:ascii="標楷體" w:hAnsi="標楷體" w:cs="Times New Roman"/>
          <w:b w:val="0"/>
          <w:kern w:val="0"/>
        </w:rPr>
        <w:t>減少溫室氣體排放與空氣污染改善</w:t>
      </w:r>
      <w:r w:rsidRPr="00CE1335">
        <w:rPr>
          <w:rFonts w:ascii="標楷體" w:hAnsi="標楷體" w:cs="Times New Roman" w:hint="eastAsia"/>
          <w:b w:val="0"/>
          <w:kern w:val="0"/>
        </w:rPr>
        <w:t>」績效目標，110至113年分別為10萬噸、15萬噸、20萬噸、25萬噸，僅為</w:t>
      </w:r>
      <w:r w:rsidRPr="00CE1335">
        <w:rPr>
          <w:rFonts w:ascii="標楷體" w:hAnsi="標楷體" w:cs="Times New Roman"/>
          <w:b w:val="0"/>
          <w:kern w:val="0"/>
        </w:rPr>
        <w:t>109年運輸部門溫室氣體排放管制</w:t>
      </w:r>
      <w:r w:rsidRPr="00CE1335">
        <w:rPr>
          <w:rFonts w:ascii="標楷體" w:hAnsi="標楷體" w:cs="Times New Roman" w:hint="eastAsia"/>
          <w:b w:val="0"/>
          <w:kern w:val="0"/>
        </w:rPr>
        <w:t>行動方</w:t>
      </w:r>
      <w:r w:rsidR="00432751" w:rsidRPr="00CE1335">
        <w:rPr>
          <w:rFonts w:ascii="標楷體" w:hAnsi="標楷體" w:cs="Times New Roman"/>
          <w:b w:val="0"/>
          <w:noProof/>
          <w:kern w:val="0"/>
        </w:rPr>
        <mc:AlternateContent>
          <mc:Choice Requires="wps">
            <w:drawing>
              <wp:anchor distT="45720" distB="45720" distL="114300" distR="114300" simplePos="0" relativeHeight="251779072" behindDoc="1" locked="0" layoutInCell="1" allowOverlap="1" wp14:anchorId="25E59D51" wp14:editId="77C92454">
                <wp:simplePos x="0" y="0"/>
                <wp:positionH relativeFrom="margin">
                  <wp:posOffset>2464435</wp:posOffset>
                </wp:positionH>
                <wp:positionV relativeFrom="margin">
                  <wp:posOffset>2292350</wp:posOffset>
                </wp:positionV>
                <wp:extent cx="3808095" cy="3985260"/>
                <wp:effectExtent l="0" t="0" r="20955" b="1524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8095" cy="3985260"/>
                        </a:xfrm>
                        <a:prstGeom prst="rect">
                          <a:avLst/>
                        </a:prstGeom>
                        <a:solidFill>
                          <a:srgbClr val="FFFFFF"/>
                        </a:solidFill>
                        <a:ln w="9525">
                          <a:solidFill>
                            <a:srgbClr val="FFFFFF"/>
                          </a:solidFill>
                          <a:miter lim="800000"/>
                          <a:headEnd/>
                          <a:tailEnd/>
                        </a:ln>
                      </wps:spPr>
                      <wps:txbx>
                        <w:txbxContent>
                          <w:p w14:paraId="6ADE73C8" w14:textId="77777777" w:rsidR="00432751" w:rsidRDefault="00432751" w:rsidP="00432751">
                            <w:pPr>
                              <w:overflowPunct w:val="0"/>
                              <w:autoSpaceDE w:val="0"/>
                              <w:autoSpaceDN w:val="0"/>
                              <w:adjustRightInd w:val="0"/>
                              <w:snapToGrid w:val="0"/>
                              <w:spacing w:afterLines="25" w:after="60"/>
                              <w:ind w:leftChars="75" w:left="793" w:rightChars="75" w:right="180" w:hangingChars="255" w:hanging="613"/>
                              <w:jc w:val="both"/>
                              <w:rPr>
                                <w:rFonts w:ascii="標楷體" w:eastAsia="標楷體" w:hAnsi="標楷體"/>
                                <w:b/>
                                <w:bCs/>
                              </w:rPr>
                            </w:pPr>
                            <w:r>
                              <w:rPr>
                                <w:rFonts w:ascii="標楷體" w:eastAsia="標楷體" w:hAnsi="標楷體" w:hint="eastAsia"/>
                                <w:b/>
                                <w:bCs/>
                              </w:rPr>
                              <w:t>圖8　運輸部門溫室氣體排放管制行動方案推動策略及減碳措施架構</w:t>
                            </w:r>
                          </w:p>
                          <w:p w14:paraId="730CA6FB" w14:textId="77777777" w:rsidR="00432751" w:rsidRDefault="00432751" w:rsidP="00432751">
                            <w:pPr>
                              <w:overflowPunct w:val="0"/>
                              <w:autoSpaceDE w:val="0"/>
                              <w:autoSpaceDN w:val="0"/>
                              <w:adjustRightInd w:val="0"/>
                              <w:snapToGrid w:val="0"/>
                              <w:jc w:val="center"/>
                            </w:pPr>
                            <w:r>
                              <w:rPr>
                                <w:noProof/>
                              </w:rPr>
                              <w:drawing>
                                <wp:inline distT="0" distB="0" distL="0" distR="0" wp14:anchorId="025228DC" wp14:editId="34BEC592">
                                  <wp:extent cx="3771900" cy="33147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22">
                                            <a:extLst>
                                              <a:ext uri="{28A0092B-C50C-407E-A947-70E740481C1C}">
                                                <a14:useLocalDpi xmlns:a14="http://schemas.microsoft.com/office/drawing/2010/main" val="0"/>
                                              </a:ext>
                                            </a:extLst>
                                          </a:blip>
                                          <a:stretch>
                                            <a:fillRect/>
                                          </a:stretch>
                                        </pic:blipFill>
                                        <pic:spPr>
                                          <a:xfrm>
                                            <a:off x="0" y="0"/>
                                            <a:ext cx="3771900" cy="3314700"/>
                                          </a:xfrm>
                                          <a:prstGeom prst="rect">
                                            <a:avLst/>
                                          </a:prstGeom>
                                        </pic:spPr>
                                      </pic:pic>
                                    </a:graphicData>
                                  </a:graphic>
                                </wp:inline>
                              </w:drawing>
                            </w:r>
                          </w:p>
                          <w:p w14:paraId="476ED79B" w14:textId="62658861" w:rsidR="00432751" w:rsidRPr="00CE1335" w:rsidRDefault="00432751" w:rsidP="00432751">
                            <w:pPr>
                              <w:overflowPunct w:val="0"/>
                              <w:autoSpaceDE w:val="0"/>
                              <w:autoSpaceDN w:val="0"/>
                              <w:adjustRightInd w:val="0"/>
                              <w:snapToGrid w:val="0"/>
                              <w:spacing w:line="240" w:lineRule="exact"/>
                              <w:rPr>
                                <w:rFonts w:ascii="標楷體" w:eastAsia="標楷體" w:hAnsi="標楷體"/>
                                <w:sz w:val="18"/>
                                <w:szCs w:val="18"/>
                              </w:rPr>
                            </w:pPr>
                            <w:r w:rsidRPr="00CE1335">
                              <w:rPr>
                                <w:rFonts w:ascii="標楷體" w:eastAsia="標楷體" w:hAnsi="標楷體" w:hint="eastAsia"/>
                                <w:sz w:val="18"/>
                                <w:szCs w:val="18"/>
                              </w:rPr>
                              <w:t>資料來源：擷取自環境部氣候變遷署網</w:t>
                            </w:r>
                            <w:r w:rsidR="00B17BCF">
                              <w:rPr>
                                <w:rFonts w:ascii="標楷體" w:eastAsia="標楷體" w:hAnsi="標楷體" w:hint="eastAsia"/>
                                <w:sz w:val="18"/>
                                <w:szCs w:val="18"/>
                              </w:rPr>
                              <w:t>站資料</w:t>
                            </w:r>
                            <w:r w:rsidRPr="00CE1335">
                              <w:rPr>
                                <w:rFonts w:ascii="標楷體" w:eastAsia="標楷體" w:hAnsi="標楷體" w:hint="eastAsia"/>
                                <w:sz w:val="18"/>
                                <w:szCs w:val="18"/>
                              </w:rPr>
                              <w:t>。</w:t>
                            </w:r>
                          </w:p>
                        </w:txbxContent>
                      </wps:txbx>
                      <wps:bodyPr rot="0" vertOverflow="clip" horzOverflow="clip"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shape w14:anchorId="25E59D51" id="文字方塊 5" o:spid="_x0000_s1036" type="#_x0000_t202" style="position:absolute;left:0;text-align:left;margin-left:194.05pt;margin-top:180.5pt;width:299.85pt;height:313.8pt;z-index:-251537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" strokecolor="white">
                <v:textbox inset="1mm,1mm,1mm,1mm">
                  <w:txbxContent>
                    <w:p w14:paraId="6ADE73C8" w14:textId="77777777" w:rsidR="00432751" w:rsidRDefault="00432751" w:rsidP="00432751">
                      <w:pPr>
                        <w:overflowPunct w:val="0"/>
                        <w:autoSpaceDE w:val="0"/>
                        <w:autoSpaceDN w:val="0"/>
                        <w:adjustRightInd w:val="0"/>
                        <w:snapToGrid w:val="0"/>
                        <w:spacing w:afterLines="25" w:after="60"/>
                        <w:ind w:leftChars="75" w:left="793" w:rightChars="75" w:right="180" w:hangingChars="255" w:hanging="613"/>
                        <w:jc w:val="both"/>
                        <w:rPr>
                          <w:rFonts w:ascii="標楷體" w:eastAsia="標楷體" w:hAnsi="標楷體"/>
                          <w:b/>
                          <w:bCs/>
                        </w:rPr>
                      </w:pPr>
                      <w:r>
                        <w:rPr>
                          <w:rFonts w:ascii="標楷體" w:eastAsia="標楷體" w:hAnsi="標楷體" w:hint="eastAsia"/>
                          <w:b/>
                          <w:bCs/>
                        </w:rPr>
                        <w:t>圖8　運輸部門溫室氣體排放管制行動方案推動策略及減碳措施架構</w:t>
                      </w:r>
                    </w:p>
                    <w:p w14:paraId="730CA6FB" w14:textId="77777777" w:rsidR="00432751" w:rsidRDefault="00432751" w:rsidP="00432751">
                      <w:pPr>
                        <w:overflowPunct w:val="0"/>
                        <w:autoSpaceDE w:val="0"/>
                        <w:autoSpaceDN w:val="0"/>
                        <w:adjustRightInd w:val="0"/>
                        <w:snapToGrid w:val="0"/>
                        <w:jc w:val="center"/>
                      </w:pPr>
                      <w:r>
                        <w:rPr>
                          <w:noProof/>
                        </w:rPr>
                        <w:drawing>
                          <wp:inline distT="0" distB="0" distL="0" distR="0" wp14:anchorId="025228DC" wp14:editId="34BEC592">
                            <wp:extent cx="3771900" cy="3314700"/>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pic:nvPicPr>
                                  <pic:blipFill>
                                    <a:blip r:embed="rId23">
                                      <a:extLst>
                                        <a:ext uri="{28A0092B-C50C-407E-A947-70E740481C1C}">
                                          <a14:useLocalDpi xmlns:a14="http://schemas.microsoft.com/office/drawing/2010/main" val="0"/>
                                        </a:ext>
                                      </a:extLst>
                                    </a:blip>
                                    <a:stretch>
                                      <a:fillRect/>
                                    </a:stretch>
                                  </pic:blipFill>
                                  <pic:spPr>
                                    <a:xfrm>
                                      <a:off x="0" y="0"/>
                                      <a:ext cx="3771900" cy="3314700"/>
                                    </a:xfrm>
                                    <a:prstGeom prst="rect">
                                      <a:avLst/>
                                    </a:prstGeom>
                                  </pic:spPr>
                                </pic:pic>
                              </a:graphicData>
                            </a:graphic>
                          </wp:inline>
                        </w:drawing>
                      </w:r>
                    </w:p>
                    <w:p w14:paraId="476ED79B" w14:textId="62658861" w:rsidR="00432751" w:rsidRPr="00CE1335" w:rsidRDefault="00432751" w:rsidP="00432751">
                      <w:pPr>
                        <w:overflowPunct w:val="0"/>
                        <w:autoSpaceDE w:val="0"/>
                        <w:autoSpaceDN w:val="0"/>
                        <w:adjustRightInd w:val="0"/>
                        <w:snapToGrid w:val="0"/>
                        <w:spacing w:line="240" w:lineRule="exact"/>
                        <w:rPr>
                          <w:rFonts w:ascii="標楷體" w:eastAsia="標楷體" w:hAnsi="標楷體"/>
                          <w:sz w:val="18"/>
                          <w:szCs w:val="18"/>
                        </w:rPr>
                      </w:pPr>
                      <w:r w:rsidRPr="00CE1335">
                        <w:rPr>
                          <w:rFonts w:ascii="標楷體" w:eastAsia="標楷體" w:hAnsi="標楷體" w:hint="eastAsia"/>
                          <w:sz w:val="18"/>
                          <w:szCs w:val="18"/>
                        </w:rPr>
                        <w:t>資料來源：擷取自環境部氣候變遷署網</w:t>
                      </w:r>
                      <w:r w:rsidR="00B17BCF">
                        <w:rPr>
                          <w:rFonts w:ascii="標楷體" w:eastAsia="標楷體" w:hAnsi="標楷體" w:hint="eastAsia"/>
                          <w:sz w:val="18"/>
                          <w:szCs w:val="18"/>
                        </w:rPr>
                        <w:t>站資料</w:t>
                      </w:r>
                      <w:r w:rsidRPr="00CE1335">
                        <w:rPr>
                          <w:rFonts w:ascii="標楷體" w:eastAsia="標楷體" w:hAnsi="標楷體" w:hint="eastAsia"/>
                          <w:sz w:val="18"/>
                          <w:szCs w:val="18"/>
                        </w:rPr>
                        <w:t>。</w:t>
                      </w:r>
                    </w:p>
                  </w:txbxContent>
                </v:textbox>
                <w10:wrap type="square" anchorx="margin" anchory="margin"/>
              </v:shape>
            </w:pict>
          </mc:Fallback>
        </mc:AlternateContent>
      </w:r>
      <w:r w:rsidRPr="00CE1335">
        <w:rPr>
          <w:rFonts w:ascii="標楷體" w:hAnsi="標楷體" w:cs="Times New Roman" w:hint="eastAsia"/>
          <w:b w:val="0"/>
          <w:kern w:val="0"/>
        </w:rPr>
        <w:t>案（圖</w:t>
      </w:r>
      <w:r w:rsidR="00682005">
        <w:rPr>
          <w:rFonts w:ascii="標楷體" w:hAnsi="標楷體" w:cs="Times New Roman" w:hint="eastAsia"/>
          <w:b w:val="0"/>
          <w:kern w:val="0"/>
        </w:rPr>
        <w:t>8</w:t>
      </w:r>
      <w:r w:rsidRPr="00CE1335">
        <w:rPr>
          <w:rFonts w:ascii="標楷體" w:hAnsi="標楷體" w:cs="Times New Roman" w:hint="eastAsia"/>
          <w:b w:val="0"/>
          <w:kern w:val="0"/>
        </w:rPr>
        <w:t>）</w:t>
      </w:r>
      <w:r w:rsidRPr="00CE1335">
        <w:rPr>
          <w:rFonts w:ascii="標楷體" w:hAnsi="標楷體" w:cs="Times New Roman"/>
          <w:b w:val="0"/>
          <w:kern w:val="0"/>
        </w:rPr>
        <w:t>目標37.211百萬公噸</w:t>
      </w:r>
      <w:r w:rsidRPr="00CE1335">
        <w:rPr>
          <w:rFonts w:ascii="標楷體" w:hAnsi="標楷體" w:cs="Times New Roman" w:hint="eastAsia"/>
          <w:b w:val="0"/>
          <w:kern w:val="0"/>
        </w:rPr>
        <w:t>二氧化碳</w:t>
      </w:r>
      <w:r w:rsidRPr="00CE1335">
        <w:rPr>
          <w:rFonts w:ascii="標楷體" w:hAnsi="標楷體" w:cs="Times New Roman"/>
          <w:b w:val="0"/>
          <w:kern w:val="0"/>
        </w:rPr>
        <w:t>當量</w:t>
      </w:r>
      <w:r w:rsidRPr="00CE1335">
        <w:rPr>
          <w:rFonts w:ascii="標楷體" w:hAnsi="標楷體" w:cs="Times New Roman" w:hint="eastAsia"/>
          <w:b w:val="0"/>
          <w:kern w:val="0"/>
        </w:rPr>
        <w:t>之0.27％至0.67％，比率甚微，所訂績效目標未具挑戰性，難以彰顯計畫之減碳貢獻程度。又據本部問卷調查結果，地方政府囿於計畫未詳實規範相關計算方式，致補助計畫達成淨零碳排等執行成果之表達不一，或僅以文字說明辦理情形，或以減少路口延滯，達成減少行車耗油及車流紓解貨幣化效益，或以提升大眾運輸使用率，</w:t>
      </w:r>
      <w:r w:rsidRPr="00CE1335">
        <w:rPr>
          <w:rFonts w:ascii="標楷體" w:hAnsi="標楷體" w:cs="Times New Roman"/>
          <w:b w:val="0"/>
          <w:kern w:val="0"/>
        </w:rPr>
        <w:t>減少溫室氣體排放與</w:t>
      </w:r>
      <w:r w:rsidR="00A66FD8">
        <w:rPr>
          <w:rFonts w:ascii="標楷體" w:hAnsi="標楷體" w:cs="Times New Roman" w:hint="eastAsia"/>
          <w:b w:val="0"/>
          <w:kern w:val="0"/>
        </w:rPr>
        <w:t>改善</w:t>
      </w:r>
      <w:r w:rsidRPr="00CE1335">
        <w:rPr>
          <w:rFonts w:ascii="標楷體" w:hAnsi="標楷體" w:cs="Times New Roman"/>
          <w:b w:val="0"/>
          <w:kern w:val="0"/>
        </w:rPr>
        <w:t>空氣污染</w:t>
      </w:r>
      <w:r w:rsidRPr="00CE1335">
        <w:rPr>
          <w:rFonts w:ascii="標楷體" w:hAnsi="標楷體" w:cs="Times New Roman" w:hint="eastAsia"/>
          <w:b w:val="0"/>
          <w:kern w:val="0"/>
        </w:rPr>
        <w:t>，或減少旅行時間，節省汽油，減少一氧化碳、氮氧化物、有機揮發氣體等表達。另有關</w:t>
      </w:r>
      <w:r w:rsidRPr="00CE1335">
        <w:rPr>
          <w:rFonts w:ascii="標楷體" w:hAnsi="標楷體" w:cs="Times New Roman"/>
          <w:b w:val="0"/>
          <w:kern w:val="0"/>
        </w:rPr>
        <w:t>電力使用部分之</w:t>
      </w:r>
      <w:r w:rsidRPr="00CE1335">
        <w:rPr>
          <w:rFonts w:ascii="標楷體" w:hAnsi="標楷體" w:cs="Times New Roman" w:hint="eastAsia"/>
          <w:b w:val="0"/>
          <w:kern w:val="0"/>
        </w:rPr>
        <w:t>CO</w:t>
      </w:r>
      <w:r w:rsidRPr="00CE1335">
        <w:rPr>
          <w:rFonts w:ascii="標楷體" w:hAnsi="標楷體" w:cs="Times New Roman" w:hint="eastAsia"/>
          <w:b w:val="0"/>
          <w:kern w:val="0"/>
          <w:vertAlign w:val="subscript"/>
        </w:rPr>
        <w:t>2</w:t>
      </w:r>
      <w:r w:rsidRPr="00CE1335">
        <w:rPr>
          <w:rFonts w:ascii="標楷體" w:hAnsi="標楷體" w:cs="Times New Roman"/>
          <w:b w:val="0"/>
          <w:kern w:val="0"/>
        </w:rPr>
        <w:t>排放量</w:t>
      </w:r>
      <w:r w:rsidRPr="00CE1335">
        <w:rPr>
          <w:rFonts w:ascii="標楷體" w:hAnsi="標楷體" w:cs="Times New Roman" w:hint="eastAsia"/>
          <w:b w:val="0"/>
          <w:kern w:val="0"/>
        </w:rPr>
        <w:t>計算方式，交通部僅規範按</w:t>
      </w:r>
      <w:r w:rsidRPr="00CE1335">
        <w:rPr>
          <w:rFonts w:ascii="標楷體" w:hAnsi="標楷體" w:cs="Times New Roman"/>
          <w:b w:val="0"/>
          <w:kern w:val="0"/>
        </w:rPr>
        <w:t>用電總量乘以</w:t>
      </w:r>
      <w:r w:rsidRPr="00CE1335">
        <w:rPr>
          <w:rFonts w:ascii="標楷體" w:hAnsi="標楷體" w:cs="Times New Roman" w:hint="eastAsia"/>
          <w:b w:val="0"/>
          <w:kern w:val="0"/>
        </w:rPr>
        <w:t>經濟部</w:t>
      </w:r>
      <w:r w:rsidRPr="00CE1335">
        <w:rPr>
          <w:rFonts w:ascii="標楷體" w:hAnsi="標楷體" w:cs="Times New Roman"/>
          <w:b w:val="0"/>
          <w:kern w:val="0"/>
        </w:rPr>
        <w:t>能源</w:t>
      </w:r>
      <w:r w:rsidRPr="00CE1335">
        <w:rPr>
          <w:rFonts w:ascii="標楷體" w:hAnsi="標楷體" w:cs="Times New Roman" w:hint="eastAsia"/>
          <w:b w:val="0"/>
          <w:kern w:val="0"/>
        </w:rPr>
        <w:t>署</w:t>
      </w:r>
      <w:r w:rsidRPr="00CE1335">
        <w:rPr>
          <w:rFonts w:ascii="標楷體" w:hAnsi="標楷體" w:cs="Times New Roman"/>
          <w:b w:val="0"/>
          <w:kern w:val="0"/>
        </w:rPr>
        <w:t>公告之當年度全國電力排放係數計入</w:t>
      </w:r>
      <w:r w:rsidRPr="00CE1335">
        <w:rPr>
          <w:rFonts w:ascii="標楷體" w:hAnsi="標楷體" w:cs="Times New Roman" w:hint="eastAsia"/>
          <w:b w:val="0"/>
          <w:kern w:val="0"/>
        </w:rPr>
        <w:t>，然地方政府均無區分電力與非電力</w:t>
      </w:r>
      <w:r w:rsidRPr="00CE1335">
        <w:rPr>
          <w:rFonts w:ascii="標楷體" w:hAnsi="標楷體" w:cs="Times New Roman"/>
          <w:b w:val="0"/>
          <w:kern w:val="0"/>
        </w:rPr>
        <w:t>使用部分之</w:t>
      </w:r>
      <w:r w:rsidRPr="00CE1335">
        <w:rPr>
          <w:rFonts w:ascii="標楷體" w:hAnsi="標楷體" w:cs="Times New Roman" w:hint="eastAsia"/>
          <w:b w:val="0"/>
          <w:kern w:val="0"/>
        </w:rPr>
        <w:t>CO</w:t>
      </w:r>
      <w:r w:rsidRPr="00CE1335">
        <w:rPr>
          <w:rFonts w:ascii="標楷體" w:hAnsi="標楷體" w:cs="Times New Roman" w:hint="eastAsia"/>
          <w:b w:val="0"/>
          <w:kern w:val="0"/>
          <w:vertAlign w:val="subscript"/>
        </w:rPr>
        <w:t>2</w:t>
      </w:r>
      <w:r w:rsidRPr="00CE1335">
        <w:rPr>
          <w:rFonts w:ascii="標楷體" w:hAnsi="標楷體" w:cs="Times New Roman"/>
          <w:b w:val="0"/>
          <w:kern w:val="0"/>
        </w:rPr>
        <w:t>排放量</w:t>
      </w:r>
      <w:r w:rsidRPr="00CE1335">
        <w:rPr>
          <w:rFonts w:ascii="標楷體" w:hAnsi="標楷體" w:cs="Times New Roman" w:hint="eastAsia"/>
          <w:b w:val="0"/>
          <w:kern w:val="0"/>
        </w:rPr>
        <w:t>，該部亦未統計補助計畫用電數量，據以推估</w:t>
      </w:r>
      <w:r w:rsidRPr="00CE1335">
        <w:rPr>
          <w:rFonts w:ascii="標楷體" w:hAnsi="標楷體" w:cs="Times New Roman"/>
          <w:b w:val="0"/>
          <w:kern w:val="0"/>
        </w:rPr>
        <w:t>電力使用部分之</w:t>
      </w:r>
      <w:r w:rsidRPr="00CE1335">
        <w:rPr>
          <w:rFonts w:ascii="標楷體" w:hAnsi="標楷體" w:cs="Times New Roman" w:hint="eastAsia"/>
          <w:b w:val="0"/>
          <w:kern w:val="0"/>
        </w:rPr>
        <w:t>CO</w:t>
      </w:r>
      <w:r w:rsidRPr="00CE1335">
        <w:rPr>
          <w:rFonts w:ascii="標楷體" w:hAnsi="標楷體" w:cs="Times New Roman" w:hint="eastAsia"/>
          <w:b w:val="0"/>
          <w:kern w:val="0"/>
          <w:vertAlign w:val="subscript"/>
        </w:rPr>
        <w:t>2</w:t>
      </w:r>
      <w:r w:rsidRPr="00CE1335">
        <w:rPr>
          <w:rFonts w:ascii="標楷體" w:hAnsi="標楷體" w:cs="Times New Roman"/>
          <w:b w:val="0"/>
          <w:kern w:val="0"/>
        </w:rPr>
        <w:t>排放量</w:t>
      </w:r>
      <w:r w:rsidRPr="00CE1335">
        <w:rPr>
          <w:rFonts w:ascii="標楷體" w:hAnsi="標楷體" w:cs="Times New Roman" w:hint="eastAsia"/>
          <w:b w:val="0"/>
          <w:kern w:val="0"/>
        </w:rPr>
        <w:t>，致未能真實表達計畫達成淨零排碳等執行成果，經函請交通部督促研謀改善，詳實訂定減碳績效目標及執行成果計算方式，以彰顯計畫之減碳貢獻程度，提升計畫減碳成效。</w:t>
      </w:r>
      <w:r w:rsidR="0093438B" w:rsidRPr="0093438B">
        <w:rPr>
          <w:rFonts w:ascii="標楷體" w:hAnsi="標楷體" w:cs="Times New Roman" w:hint="eastAsia"/>
          <w:b w:val="0"/>
          <w:kern w:val="0"/>
        </w:rPr>
        <w:t>【詳總決算審核報告第2冊丙、拾肆、交通部主管項下重要審核意見（</w:t>
      </w:r>
      <w:r w:rsidR="00063DBB">
        <w:rPr>
          <w:rFonts w:ascii="標楷體" w:hAnsi="標楷體" w:cs="Times New Roman" w:hint="eastAsia"/>
          <w:b w:val="0"/>
          <w:kern w:val="0"/>
        </w:rPr>
        <w:t>十一</w:t>
      </w:r>
      <w:r w:rsidR="0093438B" w:rsidRPr="0093438B">
        <w:rPr>
          <w:rFonts w:ascii="標楷體" w:hAnsi="標楷體" w:cs="Times New Roman" w:hint="eastAsia"/>
          <w:b w:val="0"/>
          <w:kern w:val="0"/>
        </w:rPr>
        <w:t>）</w:t>
      </w:r>
      <w:r w:rsidR="00063DBB">
        <w:rPr>
          <w:rFonts w:ascii="標楷體" w:hAnsi="標楷體" w:cs="Times New Roman" w:hint="eastAsia"/>
          <w:b w:val="0"/>
          <w:kern w:val="0"/>
        </w:rPr>
        <w:t>5</w:t>
      </w:r>
      <w:r w:rsidR="0093438B" w:rsidRPr="0093438B">
        <w:rPr>
          <w:rFonts w:ascii="標楷體" w:hAnsi="標楷體" w:cs="Times New Roman" w:hint="eastAsia"/>
          <w:b w:val="0"/>
          <w:kern w:val="0"/>
        </w:rPr>
        <w:t>.】</w:t>
      </w:r>
    </w:p>
    <w:sectPr w:rsidR="0039559B" w:rsidRPr="00EC41AE" w:rsidSect="009464A1">
      <w:footerReference w:type="even" r:id="rId24"/>
      <w:footerReference w:type="default" r:id="rId25"/>
      <w:pgSz w:w="11907" w:h="16840" w:code="9"/>
      <w:pgMar w:top="1418" w:right="851" w:bottom="1418" w:left="851" w:header="1021" w:footer="737" w:gutter="284"/>
      <w:pgNumType w:start="253"/>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D7EF3D" w14:textId="77777777" w:rsidR="0021724C" w:rsidRDefault="0021724C">
      <w:r>
        <w:separator/>
      </w:r>
    </w:p>
  </w:endnote>
  <w:endnote w:type="continuationSeparator" w:id="0">
    <w:p w14:paraId="03FBA9DF" w14:textId="77777777" w:rsidR="0021724C" w:rsidRDefault="002172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019881" w14:textId="15D6E91F" w:rsidR="00D837D5" w:rsidRPr="00E318F3" w:rsidRDefault="00625D87" w:rsidP="00F432DA">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9464A1" w:rsidRPr="009464A1">
      <w:rPr>
        <w:rFonts w:ascii="標楷體" w:eastAsia="標楷體" w:hAnsi="標楷體"/>
        <w:noProof/>
        <w:sz w:val="20"/>
        <w:szCs w:val="20"/>
        <w:lang w:val="zh-TW"/>
      </w:rPr>
      <w:t>278</w:t>
    </w:r>
    <w:r w:rsidRPr="00E318F3">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13F0DC" w14:textId="2B28433F" w:rsidR="00D837D5" w:rsidRPr="00E318F3" w:rsidRDefault="00625D87" w:rsidP="004761C4">
    <w:pPr>
      <w:tabs>
        <w:tab w:val="center" w:pos="4153"/>
        <w:tab w:val="right" w:pos="8306"/>
      </w:tabs>
      <w:snapToGrid w:val="0"/>
      <w:jc w:val="center"/>
      <w:rPr>
        <w:rFonts w:ascii="標楷體" w:eastAsia="標楷體" w:hAnsi="標楷體"/>
        <w:sz w:val="20"/>
        <w:szCs w:val="20"/>
      </w:rPr>
    </w:pPr>
    <w:r w:rsidRPr="00E318F3">
      <w:rPr>
        <w:rFonts w:ascii="標楷體" w:eastAsia="標楷體" w:hAnsi="標楷體" w:hint="eastAsia"/>
        <w:sz w:val="20"/>
        <w:szCs w:val="20"/>
      </w:rPr>
      <w:t>乙－</w:t>
    </w:r>
    <w:r w:rsidRPr="00E318F3">
      <w:rPr>
        <w:rFonts w:ascii="標楷體" w:eastAsia="標楷體" w:hAnsi="標楷體"/>
        <w:sz w:val="20"/>
        <w:szCs w:val="20"/>
      </w:rPr>
      <w:fldChar w:fldCharType="begin"/>
    </w:r>
    <w:r w:rsidRPr="00E318F3">
      <w:rPr>
        <w:rFonts w:ascii="標楷體" w:eastAsia="標楷體" w:hAnsi="標楷體"/>
        <w:sz w:val="20"/>
        <w:szCs w:val="20"/>
      </w:rPr>
      <w:instrText>PAGE   \* MERGEFORMAT</w:instrText>
    </w:r>
    <w:r w:rsidRPr="00E318F3">
      <w:rPr>
        <w:rFonts w:ascii="標楷體" w:eastAsia="標楷體" w:hAnsi="標楷體"/>
        <w:sz w:val="20"/>
        <w:szCs w:val="20"/>
      </w:rPr>
      <w:fldChar w:fldCharType="separate"/>
    </w:r>
    <w:r w:rsidR="009464A1" w:rsidRPr="009464A1">
      <w:rPr>
        <w:rFonts w:ascii="標楷體" w:eastAsia="標楷體" w:hAnsi="標楷體"/>
        <w:noProof/>
        <w:sz w:val="20"/>
        <w:szCs w:val="20"/>
        <w:lang w:val="zh-TW"/>
      </w:rPr>
      <w:t>279</w:t>
    </w:r>
    <w:r w:rsidRPr="00E318F3">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8848C55" w14:textId="77777777" w:rsidR="0021724C" w:rsidRDefault="0021724C">
      <w:r>
        <w:separator/>
      </w:r>
    </w:p>
  </w:footnote>
  <w:footnote w:type="continuationSeparator" w:id="0">
    <w:p w14:paraId="5A4C0662" w14:textId="77777777" w:rsidR="0021724C" w:rsidRDefault="0021724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0718C"/>
    <w:multiLevelType w:val="hybridMultilevel"/>
    <w:tmpl w:val="9DFC3A88"/>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 w15:restartNumberingAfterBreak="0">
    <w:nsid w:val="066F0895"/>
    <w:multiLevelType w:val="hybridMultilevel"/>
    <w:tmpl w:val="65501E16"/>
    <w:lvl w:ilvl="0" w:tplc="2F04088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69B1327"/>
    <w:multiLevelType w:val="hybridMultilevel"/>
    <w:tmpl w:val="6FDA6E36"/>
    <w:lvl w:ilvl="0" w:tplc="4FFC013A">
      <w:start w:val="1"/>
      <w:numFmt w:val="taiwaneseCountingThousand"/>
      <w:lvlText w:val="(%1)"/>
      <w:lvlJc w:val="left"/>
      <w:pPr>
        <w:tabs>
          <w:tab w:val="num" w:pos="958"/>
        </w:tabs>
        <w:ind w:left="958" w:hanging="720"/>
      </w:pPr>
      <w:rPr>
        <w:rFonts w:hint="default"/>
        <w:sz w:val="32"/>
      </w:rPr>
    </w:lvl>
    <w:lvl w:ilvl="1" w:tplc="04090019" w:tentative="1">
      <w:start w:val="1"/>
      <w:numFmt w:val="ideographTraditional"/>
      <w:lvlText w:val="%2、"/>
      <w:lvlJc w:val="left"/>
      <w:pPr>
        <w:tabs>
          <w:tab w:val="num" w:pos="1198"/>
        </w:tabs>
        <w:ind w:left="1198" w:hanging="480"/>
      </w:pPr>
    </w:lvl>
    <w:lvl w:ilvl="2" w:tplc="0409001B" w:tentative="1">
      <w:start w:val="1"/>
      <w:numFmt w:val="lowerRoman"/>
      <w:lvlText w:val="%3."/>
      <w:lvlJc w:val="right"/>
      <w:pPr>
        <w:tabs>
          <w:tab w:val="num" w:pos="1678"/>
        </w:tabs>
        <w:ind w:left="1678" w:hanging="480"/>
      </w:pPr>
    </w:lvl>
    <w:lvl w:ilvl="3" w:tplc="0409000F" w:tentative="1">
      <w:start w:val="1"/>
      <w:numFmt w:val="decimal"/>
      <w:lvlText w:val="%4."/>
      <w:lvlJc w:val="left"/>
      <w:pPr>
        <w:tabs>
          <w:tab w:val="num" w:pos="2158"/>
        </w:tabs>
        <w:ind w:left="2158" w:hanging="480"/>
      </w:pPr>
    </w:lvl>
    <w:lvl w:ilvl="4" w:tplc="04090019" w:tentative="1">
      <w:start w:val="1"/>
      <w:numFmt w:val="ideographTraditional"/>
      <w:lvlText w:val="%5、"/>
      <w:lvlJc w:val="left"/>
      <w:pPr>
        <w:tabs>
          <w:tab w:val="num" w:pos="2638"/>
        </w:tabs>
        <w:ind w:left="2638" w:hanging="480"/>
      </w:pPr>
    </w:lvl>
    <w:lvl w:ilvl="5" w:tplc="0409001B" w:tentative="1">
      <w:start w:val="1"/>
      <w:numFmt w:val="lowerRoman"/>
      <w:lvlText w:val="%6."/>
      <w:lvlJc w:val="right"/>
      <w:pPr>
        <w:tabs>
          <w:tab w:val="num" w:pos="3118"/>
        </w:tabs>
        <w:ind w:left="3118" w:hanging="480"/>
      </w:pPr>
    </w:lvl>
    <w:lvl w:ilvl="6" w:tplc="0409000F" w:tentative="1">
      <w:start w:val="1"/>
      <w:numFmt w:val="decimal"/>
      <w:lvlText w:val="%7."/>
      <w:lvlJc w:val="left"/>
      <w:pPr>
        <w:tabs>
          <w:tab w:val="num" w:pos="3598"/>
        </w:tabs>
        <w:ind w:left="3598" w:hanging="480"/>
      </w:pPr>
    </w:lvl>
    <w:lvl w:ilvl="7" w:tplc="04090019" w:tentative="1">
      <w:start w:val="1"/>
      <w:numFmt w:val="ideographTraditional"/>
      <w:lvlText w:val="%8、"/>
      <w:lvlJc w:val="left"/>
      <w:pPr>
        <w:tabs>
          <w:tab w:val="num" w:pos="4078"/>
        </w:tabs>
        <w:ind w:left="4078" w:hanging="480"/>
      </w:pPr>
    </w:lvl>
    <w:lvl w:ilvl="8" w:tplc="0409001B" w:tentative="1">
      <w:start w:val="1"/>
      <w:numFmt w:val="lowerRoman"/>
      <w:lvlText w:val="%9."/>
      <w:lvlJc w:val="right"/>
      <w:pPr>
        <w:tabs>
          <w:tab w:val="num" w:pos="4558"/>
        </w:tabs>
        <w:ind w:left="4558" w:hanging="480"/>
      </w:pPr>
    </w:lvl>
  </w:abstractNum>
  <w:abstractNum w:abstractNumId="3" w15:restartNumberingAfterBreak="0">
    <w:nsid w:val="09BC34D6"/>
    <w:multiLevelType w:val="hybridMultilevel"/>
    <w:tmpl w:val="51CEA4CA"/>
    <w:lvl w:ilvl="0" w:tplc="66649F56">
      <w:start w:val="1"/>
      <w:numFmt w:val="taiwaneseCountingThousand"/>
      <w:lvlText w:val="（%1）"/>
      <w:lvlJc w:val="left"/>
      <w:pPr>
        <w:ind w:left="1789" w:hanging="1080"/>
      </w:pPr>
      <w:rPr>
        <w:rFonts w:hint="default"/>
        <w:b/>
        <w:color w:val="000000"/>
      </w:rPr>
    </w:lvl>
    <w:lvl w:ilvl="1" w:tplc="04090019" w:tentative="1">
      <w:start w:val="1"/>
      <w:numFmt w:val="ideographTraditional"/>
      <w:lvlText w:val="%2、"/>
      <w:lvlJc w:val="left"/>
      <w:pPr>
        <w:ind w:left="1669" w:hanging="480"/>
      </w:pPr>
    </w:lvl>
    <w:lvl w:ilvl="2" w:tplc="0409001B" w:tentative="1">
      <w:start w:val="1"/>
      <w:numFmt w:val="lowerRoman"/>
      <w:lvlText w:val="%3."/>
      <w:lvlJc w:val="right"/>
      <w:pPr>
        <w:ind w:left="2149" w:hanging="480"/>
      </w:pPr>
    </w:lvl>
    <w:lvl w:ilvl="3" w:tplc="0409000F" w:tentative="1">
      <w:start w:val="1"/>
      <w:numFmt w:val="decimal"/>
      <w:lvlText w:val="%4."/>
      <w:lvlJc w:val="left"/>
      <w:pPr>
        <w:ind w:left="2629" w:hanging="480"/>
      </w:pPr>
    </w:lvl>
    <w:lvl w:ilvl="4" w:tplc="04090019" w:tentative="1">
      <w:start w:val="1"/>
      <w:numFmt w:val="ideographTraditional"/>
      <w:lvlText w:val="%5、"/>
      <w:lvlJc w:val="left"/>
      <w:pPr>
        <w:ind w:left="3109" w:hanging="480"/>
      </w:pPr>
    </w:lvl>
    <w:lvl w:ilvl="5" w:tplc="0409001B" w:tentative="1">
      <w:start w:val="1"/>
      <w:numFmt w:val="lowerRoman"/>
      <w:lvlText w:val="%6."/>
      <w:lvlJc w:val="right"/>
      <w:pPr>
        <w:ind w:left="3589" w:hanging="480"/>
      </w:pPr>
    </w:lvl>
    <w:lvl w:ilvl="6" w:tplc="0409000F" w:tentative="1">
      <w:start w:val="1"/>
      <w:numFmt w:val="decimal"/>
      <w:lvlText w:val="%7."/>
      <w:lvlJc w:val="left"/>
      <w:pPr>
        <w:ind w:left="4069" w:hanging="480"/>
      </w:pPr>
    </w:lvl>
    <w:lvl w:ilvl="7" w:tplc="04090019" w:tentative="1">
      <w:start w:val="1"/>
      <w:numFmt w:val="ideographTraditional"/>
      <w:lvlText w:val="%8、"/>
      <w:lvlJc w:val="left"/>
      <w:pPr>
        <w:ind w:left="4549" w:hanging="480"/>
      </w:pPr>
    </w:lvl>
    <w:lvl w:ilvl="8" w:tplc="0409001B" w:tentative="1">
      <w:start w:val="1"/>
      <w:numFmt w:val="lowerRoman"/>
      <w:lvlText w:val="%9."/>
      <w:lvlJc w:val="right"/>
      <w:pPr>
        <w:ind w:left="5029" w:hanging="480"/>
      </w:pPr>
    </w:lvl>
  </w:abstractNum>
  <w:abstractNum w:abstractNumId="4" w15:restartNumberingAfterBreak="0">
    <w:nsid w:val="0A4A609A"/>
    <w:multiLevelType w:val="hybridMultilevel"/>
    <w:tmpl w:val="1D52313C"/>
    <w:lvl w:ilvl="0" w:tplc="19BC897A">
      <w:start w:val="1"/>
      <w:numFmt w:val="taiwaneseCountingThousand"/>
      <w:lvlText w:val="%1、"/>
      <w:lvlJc w:val="left"/>
      <w:pPr>
        <w:ind w:left="1146" w:hanging="720"/>
      </w:pPr>
      <w:rPr>
        <w:rFonts w:ascii="標楷體" w:hAnsi="標楷體" w:hint="default"/>
        <w:b/>
        <w:color w:val="auto"/>
        <w:lang w:val="en-US"/>
      </w:rPr>
    </w:lvl>
    <w:lvl w:ilvl="1" w:tplc="588C6734">
      <w:start w:val="1"/>
      <w:numFmt w:val="decimal"/>
      <w:lvlText w:val="%2."/>
      <w:lvlJc w:val="left"/>
      <w:pPr>
        <w:ind w:left="840" w:hanging="360"/>
      </w:pPr>
      <w:rPr>
        <w:rFonts w:hint="default"/>
        <w:b/>
      </w:rPr>
    </w:lvl>
    <w:lvl w:ilvl="2" w:tplc="3446BE3A">
      <w:start w:val="1"/>
      <w:numFmt w:val="taiwaneseCountingThousand"/>
      <w:lvlText w:val="（%3）"/>
      <w:lvlJc w:val="left"/>
      <w:pPr>
        <w:ind w:left="2330" w:hanging="1620"/>
      </w:pPr>
      <w:rPr>
        <w:rFonts w:ascii="標楷體" w:hint="default"/>
        <w:b/>
        <w:lang w:val="en-US"/>
      </w:r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AA46F07"/>
    <w:multiLevelType w:val="hybridMultilevel"/>
    <w:tmpl w:val="1C762E6C"/>
    <w:lvl w:ilvl="0" w:tplc="79B0B5EE">
      <w:start w:val="1"/>
      <w:numFmt w:val="ideographTraditional"/>
      <w:lvlText w:val="%1、"/>
      <w:lvlJc w:val="left"/>
      <w:pPr>
        <w:tabs>
          <w:tab w:val="num" w:pos="810"/>
        </w:tabs>
        <w:ind w:left="810" w:hanging="810"/>
      </w:pPr>
      <w:rPr>
        <w:rFonts w:hint="default"/>
        <w:sz w:val="4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6" w15:restartNumberingAfterBreak="0">
    <w:nsid w:val="0AB57B72"/>
    <w:multiLevelType w:val="hybridMultilevel"/>
    <w:tmpl w:val="8FDC8D38"/>
    <w:lvl w:ilvl="0" w:tplc="EBBE6BEA">
      <w:start w:val="1"/>
      <w:numFmt w:val="decimal"/>
      <w:lvlText w:val="%1."/>
      <w:lvlJc w:val="left"/>
      <w:pPr>
        <w:ind w:left="2061" w:hanging="360"/>
      </w:pPr>
      <w:rPr>
        <w:rFonts w:hint="default"/>
        <w:b/>
      </w:rPr>
    </w:lvl>
    <w:lvl w:ilvl="1" w:tplc="04090019" w:tentative="1">
      <w:start w:val="1"/>
      <w:numFmt w:val="ideographTraditional"/>
      <w:lvlText w:val="%2、"/>
      <w:lvlJc w:val="left"/>
      <w:pPr>
        <w:ind w:left="2661" w:hanging="480"/>
      </w:pPr>
    </w:lvl>
    <w:lvl w:ilvl="2" w:tplc="0409001B" w:tentative="1">
      <w:start w:val="1"/>
      <w:numFmt w:val="lowerRoman"/>
      <w:lvlText w:val="%3."/>
      <w:lvlJc w:val="right"/>
      <w:pPr>
        <w:ind w:left="3141" w:hanging="480"/>
      </w:pPr>
    </w:lvl>
    <w:lvl w:ilvl="3" w:tplc="0409000F" w:tentative="1">
      <w:start w:val="1"/>
      <w:numFmt w:val="decimal"/>
      <w:lvlText w:val="%4."/>
      <w:lvlJc w:val="left"/>
      <w:pPr>
        <w:ind w:left="3621" w:hanging="480"/>
      </w:pPr>
    </w:lvl>
    <w:lvl w:ilvl="4" w:tplc="04090019" w:tentative="1">
      <w:start w:val="1"/>
      <w:numFmt w:val="ideographTraditional"/>
      <w:lvlText w:val="%5、"/>
      <w:lvlJc w:val="left"/>
      <w:pPr>
        <w:ind w:left="4101" w:hanging="480"/>
      </w:pPr>
    </w:lvl>
    <w:lvl w:ilvl="5" w:tplc="0409001B" w:tentative="1">
      <w:start w:val="1"/>
      <w:numFmt w:val="lowerRoman"/>
      <w:lvlText w:val="%6."/>
      <w:lvlJc w:val="right"/>
      <w:pPr>
        <w:ind w:left="4581" w:hanging="480"/>
      </w:pPr>
    </w:lvl>
    <w:lvl w:ilvl="6" w:tplc="0409000F" w:tentative="1">
      <w:start w:val="1"/>
      <w:numFmt w:val="decimal"/>
      <w:lvlText w:val="%7."/>
      <w:lvlJc w:val="left"/>
      <w:pPr>
        <w:ind w:left="5061" w:hanging="480"/>
      </w:pPr>
    </w:lvl>
    <w:lvl w:ilvl="7" w:tplc="04090019" w:tentative="1">
      <w:start w:val="1"/>
      <w:numFmt w:val="ideographTraditional"/>
      <w:lvlText w:val="%8、"/>
      <w:lvlJc w:val="left"/>
      <w:pPr>
        <w:ind w:left="5541" w:hanging="480"/>
      </w:pPr>
    </w:lvl>
    <w:lvl w:ilvl="8" w:tplc="0409001B" w:tentative="1">
      <w:start w:val="1"/>
      <w:numFmt w:val="lowerRoman"/>
      <w:lvlText w:val="%9."/>
      <w:lvlJc w:val="right"/>
      <w:pPr>
        <w:ind w:left="6021" w:hanging="480"/>
      </w:pPr>
    </w:lvl>
  </w:abstractNum>
  <w:abstractNum w:abstractNumId="7" w15:restartNumberingAfterBreak="0">
    <w:nsid w:val="0D9D60C9"/>
    <w:multiLevelType w:val="hybridMultilevel"/>
    <w:tmpl w:val="57444E40"/>
    <w:lvl w:ilvl="0" w:tplc="2D0A2C78">
      <w:start w:val="1"/>
      <w:numFmt w:val="taiwaneseCountingThousand"/>
      <w:lvlText w:val="（%1）"/>
      <w:lvlJc w:val="left"/>
      <w:pPr>
        <w:ind w:left="1647"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8" w15:restartNumberingAfterBreak="0">
    <w:nsid w:val="1482657A"/>
    <w:multiLevelType w:val="hybridMultilevel"/>
    <w:tmpl w:val="07B880C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17F661E1"/>
    <w:multiLevelType w:val="hybridMultilevel"/>
    <w:tmpl w:val="E26ABF62"/>
    <w:lvl w:ilvl="0" w:tplc="D0B442CC">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0" w15:restartNumberingAfterBreak="0">
    <w:nsid w:val="197A1899"/>
    <w:multiLevelType w:val="hybridMultilevel"/>
    <w:tmpl w:val="24FA0394"/>
    <w:lvl w:ilvl="0" w:tplc="7E7E3CA8">
      <w:start w:val="1"/>
      <w:numFmt w:val="taiwaneseCountingThousand"/>
      <w:lvlText w:val="(%1)"/>
      <w:lvlJc w:val="left"/>
      <w:pPr>
        <w:ind w:left="480" w:hanging="480"/>
      </w:pPr>
      <w:rPr>
        <w:rFonts w:hint="default"/>
      </w:rPr>
    </w:lvl>
    <w:lvl w:ilvl="1" w:tplc="8904FC4E">
      <w:start w:val="1"/>
      <w:numFmt w:val="taiwaneseCountingThousand"/>
      <w:lvlText w:val="（%2）"/>
      <w:lvlJc w:val="left"/>
      <w:pPr>
        <w:ind w:left="1615" w:hanging="480"/>
      </w:pPr>
      <w:rPr>
        <w:rFonts w:ascii="標楷體" w:eastAsia="標楷體" w:hAnsi="標楷體" w:hint="default"/>
        <w:b/>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ACF3D88"/>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2" w15:restartNumberingAfterBreak="0">
    <w:nsid w:val="1E500A0D"/>
    <w:multiLevelType w:val="hybridMultilevel"/>
    <w:tmpl w:val="7DAA6386"/>
    <w:lvl w:ilvl="0" w:tplc="9B6E3654">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3" w15:restartNumberingAfterBreak="0">
    <w:nsid w:val="1FBC3534"/>
    <w:multiLevelType w:val="hybridMultilevel"/>
    <w:tmpl w:val="FD9CF4CA"/>
    <w:lvl w:ilvl="0" w:tplc="72324386">
      <w:start w:val="5"/>
      <w:numFmt w:val="taiwaneseCountingThousand"/>
      <w:lvlText w:val="%1、"/>
      <w:lvlJc w:val="left"/>
      <w:pPr>
        <w:tabs>
          <w:tab w:val="num" w:pos="2836"/>
        </w:tabs>
        <w:ind w:left="2836" w:hanging="1875"/>
      </w:pPr>
      <w:rPr>
        <w:rFonts w:ascii="Times New Roman" w:hAnsi="Times New Roman" w:hint="default"/>
      </w:rPr>
    </w:lvl>
    <w:lvl w:ilvl="1" w:tplc="04090019" w:tentative="1">
      <w:start w:val="1"/>
      <w:numFmt w:val="ideographTraditional"/>
      <w:lvlText w:val="%2、"/>
      <w:lvlJc w:val="left"/>
      <w:pPr>
        <w:tabs>
          <w:tab w:val="num" w:pos="1921"/>
        </w:tabs>
        <w:ind w:left="1921" w:hanging="480"/>
      </w:pPr>
    </w:lvl>
    <w:lvl w:ilvl="2" w:tplc="0409001B" w:tentative="1">
      <w:start w:val="1"/>
      <w:numFmt w:val="lowerRoman"/>
      <w:lvlText w:val="%3."/>
      <w:lvlJc w:val="right"/>
      <w:pPr>
        <w:tabs>
          <w:tab w:val="num" w:pos="2401"/>
        </w:tabs>
        <w:ind w:left="2401" w:hanging="480"/>
      </w:pPr>
    </w:lvl>
    <w:lvl w:ilvl="3" w:tplc="0409000F" w:tentative="1">
      <w:start w:val="1"/>
      <w:numFmt w:val="decimal"/>
      <w:lvlText w:val="%4."/>
      <w:lvlJc w:val="left"/>
      <w:pPr>
        <w:tabs>
          <w:tab w:val="num" w:pos="2881"/>
        </w:tabs>
        <w:ind w:left="2881" w:hanging="480"/>
      </w:pPr>
    </w:lvl>
    <w:lvl w:ilvl="4" w:tplc="04090019" w:tentative="1">
      <w:start w:val="1"/>
      <w:numFmt w:val="ideographTraditional"/>
      <w:lvlText w:val="%5、"/>
      <w:lvlJc w:val="left"/>
      <w:pPr>
        <w:tabs>
          <w:tab w:val="num" w:pos="3361"/>
        </w:tabs>
        <w:ind w:left="3361" w:hanging="480"/>
      </w:pPr>
    </w:lvl>
    <w:lvl w:ilvl="5" w:tplc="0409001B" w:tentative="1">
      <w:start w:val="1"/>
      <w:numFmt w:val="lowerRoman"/>
      <w:lvlText w:val="%6."/>
      <w:lvlJc w:val="right"/>
      <w:pPr>
        <w:tabs>
          <w:tab w:val="num" w:pos="3841"/>
        </w:tabs>
        <w:ind w:left="3841" w:hanging="480"/>
      </w:pPr>
    </w:lvl>
    <w:lvl w:ilvl="6" w:tplc="0409000F" w:tentative="1">
      <w:start w:val="1"/>
      <w:numFmt w:val="decimal"/>
      <w:lvlText w:val="%7."/>
      <w:lvlJc w:val="left"/>
      <w:pPr>
        <w:tabs>
          <w:tab w:val="num" w:pos="4321"/>
        </w:tabs>
        <w:ind w:left="4321" w:hanging="480"/>
      </w:pPr>
    </w:lvl>
    <w:lvl w:ilvl="7" w:tplc="04090019" w:tentative="1">
      <w:start w:val="1"/>
      <w:numFmt w:val="ideographTraditional"/>
      <w:lvlText w:val="%8、"/>
      <w:lvlJc w:val="left"/>
      <w:pPr>
        <w:tabs>
          <w:tab w:val="num" w:pos="4801"/>
        </w:tabs>
        <w:ind w:left="4801" w:hanging="480"/>
      </w:pPr>
    </w:lvl>
    <w:lvl w:ilvl="8" w:tplc="0409001B" w:tentative="1">
      <w:start w:val="1"/>
      <w:numFmt w:val="lowerRoman"/>
      <w:lvlText w:val="%9."/>
      <w:lvlJc w:val="right"/>
      <w:pPr>
        <w:tabs>
          <w:tab w:val="num" w:pos="5281"/>
        </w:tabs>
        <w:ind w:left="5281" w:hanging="480"/>
      </w:pPr>
    </w:lvl>
  </w:abstractNum>
  <w:abstractNum w:abstractNumId="14" w15:restartNumberingAfterBreak="0">
    <w:nsid w:val="24313202"/>
    <w:multiLevelType w:val="hybridMultilevel"/>
    <w:tmpl w:val="907089C6"/>
    <w:lvl w:ilvl="0" w:tplc="6A884AF0">
      <w:start w:val="1"/>
      <w:numFmt w:val="taiwaneseCountingThousand"/>
      <w:lvlText w:val="（%1）"/>
      <w:lvlJc w:val="left"/>
      <w:pPr>
        <w:ind w:left="2518" w:hanging="1950"/>
      </w:pPr>
      <w:rPr>
        <w:rFonts w:hint="default"/>
        <w:b/>
      </w:rPr>
    </w:lvl>
    <w:lvl w:ilvl="1" w:tplc="A998DD76">
      <w:start w:val="1"/>
      <w:numFmt w:val="decimal"/>
      <w:lvlText w:val="%2."/>
      <w:lvlJc w:val="left"/>
      <w:pPr>
        <w:ind w:left="1481" w:hanging="360"/>
      </w:pPr>
      <w:rPr>
        <w:rFonts w:hint="default"/>
        <w:b/>
      </w:rPr>
    </w:lvl>
    <w:lvl w:ilvl="2" w:tplc="D1BCB9D6">
      <w:start w:val="1"/>
      <w:numFmt w:val="decimal"/>
      <w:lvlText w:val="（%3）"/>
      <w:lvlJc w:val="left"/>
      <w:pPr>
        <w:ind w:left="2145" w:hanging="2145"/>
      </w:pPr>
      <w:rPr>
        <w:rFonts w:hint="default"/>
        <w:b/>
      </w:r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5" w15:restartNumberingAfterBreak="0">
    <w:nsid w:val="2D236058"/>
    <w:multiLevelType w:val="hybridMultilevel"/>
    <w:tmpl w:val="DE60A252"/>
    <w:lvl w:ilvl="0" w:tplc="BD8AD928">
      <w:start w:val="1"/>
      <w:numFmt w:val="taiwaneseCountingThousand"/>
      <w:lvlText w:val="%1、"/>
      <w:lvlJc w:val="left"/>
      <w:pPr>
        <w:tabs>
          <w:tab w:val="num" w:pos="1725"/>
        </w:tabs>
        <w:ind w:left="1725" w:hanging="1185"/>
      </w:pPr>
      <w:rPr>
        <w:rFonts w:hint="default"/>
        <w:b/>
      </w:rPr>
    </w:lvl>
    <w:lvl w:ilvl="1" w:tplc="04090019" w:tentative="1">
      <w:start w:val="1"/>
      <w:numFmt w:val="ideographTraditional"/>
      <w:lvlText w:val="%2、"/>
      <w:lvlJc w:val="left"/>
      <w:pPr>
        <w:tabs>
          <w:tab w:val="num" w:pos="1500"/>
        </w:tabs>
        <w:ind w:left="1500" w:hanging="480"/>
      </w:pPr>
    </w:lvl>
    <w:lvl w:ilvl="2" w:tplc="0409001B" w:tentative="1">
      <w:start w:val="1"/>
      <w:numFmt w:val="lowerRoman"/>
      <w:lvlText w:val="%3."/>
      <w:lvlJc w:val="right"/>
      <w:pPr>
        <w:tabs>
          <w:tab w:val="num" w:pos="1980"/>
        </w:tabs>
        <w:ind w:left="1980" w:hanging="480"/>
      </w:pPr>
    </w:lvl>
    <w:lvl w:ilvl="3" w:tplc="0409000F" w:tentative="1">
      <w:start w:val="1"/>
      <w:numFmt w:val="decimal"/>
      <w:lvlText w:val="%4."/>
      <w:lvlJc w:val="left"/>
      <w:pPr>
        <w:tabs>
          <w:tab w:val="num" w:pos="2460"/>
        </w:tabs>
        <w:ind w:left="2460" w:hanging="480"/>
      </w:pPr>
    </w:lvl>
    <w:lvl w:ilvl="4" w:tplc="04090019" w:tentative="1">
      <w:start w:val="1"/>
      <w:numFmt w:val="ideographTraditional"/>
      <w:lvlText w:val="%5、"/>
      <w:lvlJc w:val="left"/>
      <w:pPr>
        <w:tabs>
          <w:tab w:val="num" w:pos="2940"/>
        </w:tabs>
        <w:ind w:left="2940" w:hanging="480"/>
      </w:pPr>
    </w:lvl>
    <w:lvl w:ilvl="5" w:tplc="0409001B" w:tentative="1">
      <w:start w:val="1"/>
      <w:numFmt w:val="lowerRoman"/>
      <w:lvlText w:val="%6."/>
      <w:lvlJc w:val="right"/>
      <w:pPr>
        <w:tabs>
          <w:tab w:val="num" w:pos="3420"/>
        </w:tabs>
        <w:ind w:left="3420" w:hanging="480"/>
      </w:pPr>
    </w:lvl>
    <w:lvl w:ilvl="6" w:tplc="0409000F" w:tentative="1">
      <w:start w:val="1"/>
      <w:numFmt w:val="decimal"/>
      <w:lvlText w:val="%7."/>
      <w:lvlJc w:val="left"/>
      <w:pPr>
        <w:tabs>
          <w:tab w:val="num" w:pos="3900"/>
        </w:tabs>
        <w:ind w:left="3900" w:hanging="480"/>
      </w:pPr>
    </w:lvl>
    <w:lvl w:ilvl="7" w:tplc="04090019" w:tentative="1">
      <w:start w:val="1"/>
      <w:numFmt w:val="ideographTraditional"/>
      <w:lvlText w:val="%8、"/>
      <w:lvlJc w:val="left"/>
      <w:pPr>
        <w:tabs>
          <w:tab w:val="num" w:pos="4380"/>
        </w:tabs>
        <w:ind w:left="4380" w:hanging="480"/>
      </w:pPr>
    </w:lvl>
    <w:lvl w:ilvl="8" w:tplc="0409001B" w:tentative="1">
      <w:start w:val="1"/>
      <w:numFmt w:val="lowerRoman"/>
      <w:lvlText w:val="%9."/>
      <w:lvlJc w:val="right"/>
      <w:pPr>
        <w:tabs>
          <w:tab w:val="num" w:pos="4860"/>
        </w:tabs>
        <w:ind w:left="4860" w:hanging="480"/>
      </w:pPr>
    </w:lvl>
  </w:abstractNum>
  <w:abstractNum w:abstractNumId="16" w15:restartNumberingAfterBreak="0">
    <w:nsid w:val="2F6978A2"/>
    <w:multiLevelType w:val="hybridMultilevel"/>
    <w:tmpl w:val="73A27184"/>
    <w:lvl w:ilvl="0" w:tplc="07BC301E">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17" w15:restartNumberingAfterBreak="0">
    <w:nsid w:val="34A0221D"/>
    <w:multiLevelType w:val="hybridMultilevel"/>
    <w:tmpl w:val="DFBA5CEC"/>
    <w:lvl w:ilvl="0" w:tplc="82881432">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8" w15:restartNumberingAfterBreak="0">
    <w:nsid w:val="351F2F11"/>
    <w:multiLevelType w:val="hybridMultilevel"/>
    <w:tmpl w:val="E822DE04"/>
    <w:lvl w:ilvl="0" w:tplc="0CE27A6A">
      <w:start w:val="1"/>
      <w:numFmt w:val="decimal"/>
      <w:lvlText w:val="%1."/>
      <w:lvlJc w:val="left"/>
      <w:pPr>
        <w:ind w:left="1070" w:hanging="360"/>
      </w:pPr>
      <w:rPr>
        <w:rFonts w:hint="default"/>
      </w:rPr>
    </w:lvl>
    <w:lvl w:ilvl="1" w:tplc="DB8E7278">
      <w:start w:val="1"/>
      <w:numFmt w:val="decimal"/>
      <w:lvlText w:val="%2."/>
      <w:lvlJc w:val="left"/>
      <w:pPr>
        <w:ind w:left="1855" w:hanging="720"/>
      </w:pPr>
      <w:rPr>
        <w:rFonts w:ascii="標楷體" w:eastAsia="標楷體" w:hAnsi="標楷體" w:hint="default"/>
        <w:b/>
        <w:color w:val="000000"/>
      </w:r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9" w15:restartNumberingAfterBreak="0">
    <w:nsid w:val="3AAE624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20" w15:restartNumberingAfterBreak="0">
    <w:nsid w:val="3ACE3AAB"/>
    <w:multiLevelType w:val="hybridMultilevel"/>
    <w:tmpl w:val="8482F218"/>
    <w:lvl w:ilvl="0" w:tplc="F074452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CBA7706"/>
    <w:multiLevelType w:val="hybridMultilevel"/>
    <w:tmpl w:val="DA848DF4"/>
    <w:lvl w:ilvl="0" w:tplc="270AFC68">
      <w:start w:val="1"/>
      <w:numFmt w:val="taiwaneseCountingThousand"/>
      <w:lvlText w:val="%1、"/>
      <w:lvlJc w:val="left"/>
      <w:pPr>
        <w:tabs>
          <w:tab w:val="num" w:pos="1060"/>
        </w:tabs>
        <w:ind w:left="1060" w:hanging="720"/>
      </w:pPr>
      <w:rPr>
        <w:rFonts w:hint="default"/>
      </w:rPr>
    </w:lvl>
    <w:lvl w:ilvl="1" w:tplc="D130D3C6" w:tentative="1">
      <w:start w:val="1"/>
      <w:numFmt w:val="ideographTraditional"/>
      <w:lvlText w:val="%2、"/>
      <w:lvlJc w:val="left"/>
      <w:pPr>
        <w:tabs>
          <w:tab w:val="num" w:pos="960"/>
        </w:tabs>
        <w:ind w:left="960" w:hanging="480"/>
      </w:pPr>
    </w:lvl>
    <w:lvl w:ilvl="2" w:tplc="DD22F086" w:tentative="1">
      <w:start w:val="1"/>
      <w:numFmt w:val="lowerRoman"/>
      <w:lvlText w:val="%3."/>
      <w:lvlJc w:val="right"/>
      <w:pPr>
        <w:tabs>
          <w:tab w:val="num" w:pos="1440"/>
        </w:tabs>
        <w:ind w:left="1440" w:hanging="480"/>
      </w:pPr>
    </w:lvl>
    <w:lvl w:ilvl="3" w:tplc="0C1E5F56" w:tentative="1">
      <w:start w:val="1"/>
      <w:numFmt w:val="decimal"/>
      <w:lvlText w:val="%4."/>
      <w:lvlJc w:val="left"/>
      <w:pPr>
        <w:tabs>
          <w:tab w:val="num" w:pos="1920"/>
        </w:tabs>
        <w:ind w:left="1920" w:hanging="480"/>
      </w:pPr>
    </w:lvl>
    <w:lvl w:ilvl="4" w:tplc="BBCC0B9E" w:tentative="1">
      <w:start w:val="1"/>
      <w:numFmt w:val="ideographTraditional"/>
      <w:lvlText w:val="%5、"/>
      <w:lvlJc w:val="left"/>
      <w:pPr>
        <w:tabs>
          <w:tab w:val="num" w:pos="2400"/>
        </w:tabs>
        <w:ind w:left="2400" w:hanging="480"/>
      </w:pPr>
    </w:lvl>
    <w:lvl w:ilvl="5" w:tplc="F44A423E" w:tentative="1">
      <w:start w:val="1"/>
      <w:numFmt w:val="lowerRoman"/>
      <w:lvlText w:val="%6."/>
      <w:lvlJc w:val="right"/>
      <w:pPr>
        <w:tabs>
          <w:tab w:val="num" w:pos="2880"/>
        </w:tabs>
        <w:ind w:left="2880" w:hanging="480"/>
      </w:pPr>
    </w:lvl>
    <w:lvl w:ilvl="6" w:tplc="B96AB6F6" w:tentative="1">
      <w:start w:val="1"/>
      <w:numFmt w:val="decimal"/>
      <w:lvlText w:val="%7."/>
      <w:lvlJc w:val="left"/>
      <w:pPr>
        <w:tabs>
          <w:tab w:val="num" w:pos="3360"/>
        </w:tabs>
        <w:ind w:left="3360" w:hanging="480"/>
      </w:pPr>
    </w:lvl>
    <w:lvl w:ilvl="7" w:tplc="8B1C2E32" w:tentative="1">
      <w:start w:val="1"/>
      <w:numFmt w:val="ideographTraditional"/>
      <w:lvlText w:val="%8、"/>
      <w:lvlJc w:val="left"/>
      <w:pPr>
        <w:tabs>
          <w:tab w:val="num" w:pos="3840"/>
        </w:tabs>
        <w:ind w:left="3840" w:hanging="480"/>
      </w:pPr>
    </w:lvl>
    <w:lvl w:ilvl="8" w:tplc="8C901058" w:tentative="1">
      <w:start w:val="1"/>
      <w:numFmt w:val="lowerRoman"/>
      <w:lvlText w:val="%9."/>
      <w:lvlJc w:val="right"/>
      <w:pPr>
        <w:tabs>
          <w:tab w:val="num" w:pos="4320"/>
        </w:tabs>
        <w:ind w:left="4320" w:hanging="480"/>
      </w:pPr>
    </w:lvl>
  </w:abstractNum>
  <w:abstractNum w:abstractNumId="22" w15:restartNumberingAfterBreak="0">
    <w:nsid w:val="3D940929"/>
    <w:multiLevelType w:val="hybridMultilevel"/>
    <w:tmpl w:val="A09C274A"/>
    <w:lvl w:ilvl="0" w:tplc="AAE6E046">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3" w15:restartNumberingAfterBreak="0">
    <w:nsid w:val="3E725CA9"/>
    <w:multiLevelType w:val="hybridMultilevel"/>
    <w:tmpl w:val="A5146DB4"/>
    <w:lvl w:ilvl="0" w:tplc="4A0AD37A">
      <w:start w:val="4"/>
      <w:numFmt w:val="taiwaneseCountingThousand"/>
      <w:lvlText w:val="（%1）"/>
      <w:lvlJc w:val="left"/>
      <w:pPr>
        <w:ind w:left="2215" w:hanging="1080"/>
      </w:pPr>
      <w:rPr>
        <w:rFonts w:hint="default"/>
        <w:b/>
      </w:rPr>
    </w:lvl>
    <w:lvl w:ilvl="1" w:tplc="04090019" w:tentative="1">
      <w:start w:val="1"/>
      <w:numFmt w:val="ideographTraditional"/>
      <w:lvlText w:val="%2、"/>
      <w:lvlJc w:val="left"/>
      <w:pPr>
        <w:ind w:left="2095" w:hanging="480"/>
      </w:pPr>
    </w:lvl>
    <w:lvl w:ilvl="2" w:tplc="0409001B" w:tentative="1">
      <w:start w:val="1"/>
      <w:numFmt w:val="lowerRoman"/>
      <w:lvlText w:val="%3."/>
      <w:lvlJc w:val="right"/>
      <w:pPr>
        <w:ind w:left="2575" w:hanging="480"/>
      </w:pPr>
    </w:lvl>
    <w:lvl w:ilvl="3" w:tplc="0409000F" w:tentative="1">
      <w:start w:val="1"/>
      <w:numFmt w:val="decimal"/>
      <w:lvlText w:val="%4."/>
      <w:lvlJc w:val="left"/>
      <w:pPr>
        <w:ind w:left="3055" w:hanging="480"/>
      </w:pPr>
    </w:lvl>
    <w:lvl w:ilvl="4" w:tplc="04090019" w:tentative="1">
      <w:start w:val="1"/>
      <w:numFmt w:val="ideographTraditional"/>
      <w:lvlText w:val="%5、"/>
      <w:lvlJc w:val="left"/>
      <w:pPr>
        <w:ind w:left="3535" w:hanging="480"/>
      </w:pPr>
    </w:lvl>
    <w:lvl w:ilvl="5" w:tplc="0409001B" w:tentative="1">
      <w:start w:val="1"/>
      <w:numFmt w:val="lowerRoman"/>
      <w:lvlText w:val="%6."/>
      <w:lvlJc w:val="right"/>
      <w:pPr>
        <w:ind w:left="4015" w:hanging="480"/>
      </w:pPr>
    </w:lvl>
    <w:lvl w:ilvl="6" w:tplc="0409000F" w:tentative="1">
      <w:start w:val="1"/>
      <w:numFmt w:val="decimal"/>
      <w:lvlText w:val="%7."/>
      <w:lvlJc w:val="left"/>
      <w:pPr>
        <w:ind w:left="4495" w:hanging="480"/>
      </w:pPr>
    </w:lvl>
    <w:lvl w:ilvl="7" w:tplc="04090019" w:tentative="1">
      <w:start w:val="1"/>
      <w:numFmt w:val="ideographTraditional"/>
      <w:lvlText w:val="%8、"/>
      <w:lvlJc w:val="left"/>
      <w:pPr>
        <w:ind w:left="4975" w:hanging="480"/>
      </w:pPr>
    </w:lvl>
    <w:lvl w:ilvl="8" w:tplc="0409001B" w:tentative="1">
      <w:start w:val="1"/>
      <w:numFmt w:val="lowerRoman"/>
      <w:lvlText w:val="%9."/>
      <w:lvlJc w:val="right"/>
      <w:pPr>
        <w:ind w:left="5455" w:hanging="480"/>
      </w:pPr>
    </w:lvl>
  </w:abstractNum>
  <w:abstractNum w:abstractNumId="24" w15:restartNumberingAfterBreak="0">
    <w:nsid w:val="3F4A2CA3"/>
    <w:multiLevelType w:val="hybridMultilevel"/>
    <w:tmpl w:val="6EBC9DDA"/>
    <w:lvl w:ilvl="0" w:tplc="1FBAAA2E">
      <w:start w:val="1"/>
      <w:numFmt w:val="taiwaneseCountingThousand"/>
      <w:lvlText w:val="（%1）"/>
      <w:lvlJc w:val="left"/>
      <w:pPr>
        <w:ind w:left="1953" w:hanging="960"/>
      </w:pPr>
      <w:rPr>
        <w:rFonts w:hint="default"/>
        <w:b/>
        <w:lang w:val="en-US"/>
      </w:rPr>
    </w:lvl>
    <w:lvl w:ilvl="1" w:tplc="04090019" w:tentative="1">
      <w:start w:val="1"/>
      <w:numFmt w:val="ideographTraditional"/>
      <w:lvlText w:val="%2、"/>
      <w:lvlJc w:val="left"/>
      <w:pPr>
        <w:ind w:left="-5203" w:hanging="480"/>
      </w:pPr>
    </w:lvl>
    <w:lvl w:ilvl="2" w:tplc="0409001B" w:tentative="1">
      <w:start w:val="1"/>
      <w:numFmt w:val="lowerRoman"/>
      <w:lvlText w:val="%3."/>
      <w:lvlJc w:val="right"/>
      <w:pPr>
        <w:ind w:left="-4723" w:hanging="480"/>
      </w:pPr>
    </w:lvl>
    <w:lvl w:ilvl="3" w:tplc="0409000F" w:tentative="1">
      <w:start w:val="1"/>
      <w:numFmt w:val="decimal"/>
      <w:lvlText w:val="%4."/>
      <w:lvlJc w:val="left"/>
      <w:pPr>
        <w:ind w:left="-4243" w:hanging="480"/>
      </w:pPr>
    </w:lvl>
    <w:lvl w:ilvl="4" w:tplc="04090019" w:tentative="1">
      <w:start w:val="1"/>
      <w:numFmt w:val="ideographTraditional"/>
      <w:lvlText w:val="%5、"/>
      <w:lvlJc w:val="left"/>
      <w:pPr>
        <w:ind w:left="-3763" w:hanging="480"/>
      </w:pPr>
    </w:lvl>
    <w:lvl w:ilvl="5" w:tplc="0409001B" w:tentative="1">
      <w:start w:val="1"/>
      <w:numFmt w:val="lowerRoman"/>
      <w:lvlText w:val="%6."/>
      <w:lvlJc w:val="right"/>
      <w:pPr>
        <w:ind w:left="-3283" w:hanging="480"/>
      </w:pPr>
    </w:lvl>
    <w:lvl w:ilvl="6" w:tplc="0409000F" w:tentative="1">
      <w:start w:val="1"/>
      <w:numFmt w:val="decimal"/>
      <w:lvlText w:val="%7."/>
      <w:lvlJc w:val="left"/>
      <w:pPr>
        <w:ind w:left="-2803" w:hanging="480"/>
      </w:pPr>
    </w:lvl>
    <w:lvl w:ilvl="7" w:tplc="04090019" w:tentative="1">
      <w:start w:val="1"/>
      <w:numFmt w:val="ideographTraditional"/>
      <w:lvlText w:val="%8、"/>
      <w:lvlJc w:val="left"/>
      <w:pPr>
        <w:ind w:left="-2323" w:hanging="480"/>
      </w:pPr>
    </w:lvl>
    <w:lvl w:ilvl="8" w:tplc="0409001B" w:tentative="1">
      <w:start w:val="1"/>
      <w:numFmt w:val="lowerRoman"/>
      <w:lvlText w:val="%9."/>
      <w:lvlJc w:val="right"/>
      <w:pPr>
        <w:ind w:left="-1843" w:hanging="480"/>
      </w:pPr>
    </w:lvl>
  </w:abstractNum>
  <w:abstractNum w:abstractNumId="25" w15:restartNumberingAfterBreak="0">
    <w:nsid w:val="428F1F61"/>
    <w:multiLevelType w:val="hybridMultilevel"/>
    <w:tmpl w:val="EEEEDB1C"/>
    <w:lvl w:ilvl="0" w:tplc="7DA81BA6">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6" w15:restartNumberingAfterBreak="0">
    <w:nsid w:val="42B55FBD"/>
    <w:multiLevelType w:val="hybridMultilevel"/>
    <w:tmpl w:val="9DDEC696"/>
    <w:lvl w:ilvl="0" w:tplc="E438BBBC">
      <w:start w:val="1"/>
      <w:numFmt w:val="taiwaneseCountingThousand"/>
      <w:lvlText w:val="(%1)"/>
      <w:lvlJc w:val="left"/>
      <w:pPr>
        <w:tabs>
          <w:tab w:val="num" w:pos="960"/>
        </w:tabs>
        <w:ind w:left="960" w:hanging="72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7" w15:restartNumberingAfterBreak="0">
    <w:nsid w:val="47734BAE"/>
    <w:multiLevelType w:val="hybridMultilevel"/>
    <w:tmpl w:val="4014C330"/>
    <w:lvl w:ilvl="0" w:tplc="2D929452">
      <w:start w:val="2"/>
      <w:numFmt w:val="taiwaneseCountingThousand"/>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48023DAE"/>
    <w:multiLevelType w:val="hybridMultilevel"/>
    <w:tmpl w:val="AC9ECB14"/>
    <w:lvl w:ilvl="0" w:tplc="00783BC0">
      <w:start w:val="1"/>
      <w:numFmt w:val="taiwaneseCountingThousand"/>
      <w:lvlText w:val="(%1)"/>
      <w:lvlJc w:val="left"/>
      <w:pPr>
        <w:tabs>
          <w:tab w:val="num" w:pos="960"/>
        </w:tabs>
        <w:ind w:left="960" w:hanging="720"/>
      </w:pPr>
      <w:rPr>
        <w:rFonts w:hint="default"/>
        <w:sz w:val="32"/>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abstractNum w:abstractNumId="29" w15:restartNumberingAfterBreak="0">
    <w:nsid w:val="49B61348"/>
    <w:multiLevelType w:val="hybridMultilevel"/>
    <w:tmpl w:val="F00E0EC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A7527A4"/>
    <w:multiLevelType w:val="hybridMultilevel"/>
    <w:tmpl w:val="96C238AA"/>
    <w:lvl w:ilvl="0" w:tplc="CC684536">
      <w:start w:val="1"/>
      <w:numFmt w:val="taiwaneseCountingThousand"/>
      <w:lvlText w:val="（%1）"/>
      <w:lvlJc w:val="left"/>
      <w:pPr>
        <w:ind w:left="1647" w:hanging="1080"/>
      </w:pPr>
      <w:rPr>
        <w:rFonts w:hint="default"/>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1" w15:restartNumberingAfterBreak="0">
    <w:nsid w:val="4CD83B8E"/>
    <w:multiLevelType w:val="hybridMultilevel"/>
    <w:tmpl w:val="32904D16"/>
    <w:lvl w:ilvl="0" w:tplc="AB00BDAE">
      <w:start w:val="1"/>
      <w:numFmt w:val="taiwaneseCountingThousand"/>
      <w:lvlText w:val="（%1）"/>
      <w:lvlJc w:val="left"/>
      <w:pPr>
        <w:ind w:left="8757" w:hanging="960"/>
      </w:pPr>
      <w:rPr>
        <w:rFonts w:hint="default"/>
        <w:b/>
        <w:lang w:val="en-US"/>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2" w15:restartNumberingAfterBreak="0">
    <w:nsid w:val="4DAF086E"/>
    <w:multiLevelType w:val="hybridMultilevel"/>
    <w:tmpl w:val="608EA166"/>
    <w:lvl w:ilvl="0" w:tplc="E2B83494">
      <w:start w:val="2"/>
      <w:numFmt w:val="taiwaneseCountingThousand"/>
      <w:lvlText w:val="（%1）"/>
      <w:lvlJc w:val="left"/>
      <w:pPr>
        <w:tabs>
          <w:tab w:val="num" w:pos="2761"/>
        </w:tabs>
        <w:ind w:left="2761" w:hanging="2040"/>
      </w:pPr>
      <w:rPr>
        <w:rFonts w:hint="default"/>
        <w:b/>
      </w:rPr>
    </w:lvl>
    <w:lvl w:ilvl="1" w:tplc="04090019" w:tentative="1">
      <w:start w:val="1"/>
      <w:numFmt w:val="ideographTraditional"/>
      <w:lvlText w:val="%2、"/>
      <w:lvlJc w:val="left"/>
      <w:pPr>
        <w:tabs>
          <w:tab w:val="num" w:pos="1681"/>
        </w:tabs>
        <w:ind w:left="1681" w:hanging="480"/>
      </w:pPr>
    </w:lvl>
    <w:lvl w:ilvl="2" w:tplc="0409001B" w:tentative="1">
      <w:start w:val="1"/>
      <w:numFmt w:val="lowerRoman"/>
      <w:lvlText w:val="%3."/>
      <w:lvlJc w:val="right"/>
      <w:pPr>
        <w:tabs>
          <w:tab w:val="num" w:pos="2161"/>
        </w:tabs>
        <w:ind w:left="2161" w:hanging="480"/>
      </w:pPr>
    </w:lvl>
    <w:lvl w:ilvl="3" w:tplc="0409000F" w:tentative="1">
      <w:start w:val="1"/>
      <w:numFmt w:val="decimal"/>
      <w:lvlText w:val="%4."/>
      <w:lvlJc w:val="left"/>
      <w:pPr>
        <w:tabs>
          <w:tab w:val="num" w:pos="2641"/>
        </w:tabs>
        <w:ind w:left="2641" w:hanging="480"/>
      </w:pPr>
    </w:lvl>
    <w:lvl w:ilvl="4" w:tplc="04090019" w:tentative="1">
      <w:start w:val="1"/>
      <w:numFmt w:val="ideographTraditional"/>
      <w:lvlText w:val="%5、"/>
      <w:lvlJc w:val="left"/>
      <w:pPr>
        <w:tabs>
          <w:tab w:val="num" w:pos="3121"/>
        </w:tabs>
        <w:ind w:left="3121" w:hanging="480"/>
      </w:pPr>
    </w:lvl>
    <w:lvl w:ilvl="5" w:tplc="0409001B" w:tentative="1">
      <w:start w:val="1"/>
      <w:numFmt w:val="lowerRoman"/>
      <w:lvlText w:val="%6."/>
      <w:lvlJc w:val="right"/>
      <w:pPr>
        <w:tabs>
          <w:tab w:val="num" w:pos="3601"/>
        </w:tabs>
        <w:ind w:left="3601" w:hanging="480"/>
      </w:pPr>
    </w:lvl>
    <w:lvl w:ilvl="6" w:tplc="0409000F" w:tentative="1">
      <w:start w:val="1"/>
      <w:numFmt w:val="decimal"/>
      <w:lvlText w:val="%7."/>
      <w:lvlJc w:val="left"/>
      <w:pPr>
        <w:tabs>
          <w:tab w:val="num" w:pos="4081"/>
        </w:tabs>
        <w:ind w:left="4081" w:hanging="480"/>
      </w:pPr>
    </w:lvl>
    <w:lvl w:ilvl="7" w:tplc="04090019" w:tentative="1">
      <w:start w:val="1"/>
      <w:numFmt w:val="ideographTraditional"/>
      <w:lvlText w:val="%8、"/>
      <w:lvlJc w:val="left"/>
      <w:pPr>
        <w:tabs>
          <w:tab w:val="num" w:pos="4561"/>
        </w:tabs>
        <w:ind w:left="4561" w:hanging="480"/>
      </w:pPr>
    </w:lvl>
    <w:lvl w:ilvl="8" w:tplc="0409001B" w:tentative="1">
      <w:start w:val="1"/>
      <w:numFmt w:val="lowerRoman"/>
      <w:lvlText w:val="%9."/>
      <w:lvlJc w:val="right"/>
      <w:pPr>
        <w:tabs>
          <w:tab w:val="num" w:pos="5041"/>
        </w:tabs>
        <w:ind w:left="5041" w:hanging="480"/>
      </w:pPr>
    </w:lvl>
  </w:abstractNum>
  <w:abstractNum w:abstractNumId="33" w15:restartNumberingAfterBreak="0">
    <w:nsid w:val="55AB5AEB"/>
    <w:multiLevelType w:val="hybridMultilevel"/>
    <w:tmpl w:val="63C62508"/>
    <w:lvl w:ilvl="0" w:tplc="2D0A2C78">
      <w:start w:val="1"/>
      <w:numFmt w:val="taiwaneseCountingThousand"/>
      <w:lvlText w:val="（%1）"/>
      <w:lvlJc w:val="left"/>
      <w:pPr>
        <w:ind w:left="1080" w:hanging="1080"/>
      </w:pPr>
      <w:rPr>
        <w:rFonts w:hint="default"/>
        <w:sz w:val="32"/>
        <w:szCs w:val="32"/>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34" w15:restartNumberingAfterBreak="0">
    <w:nsid w:val="563F7C62"/>
    <w:multiLevelType w:val="hybridMultilevel"/>
    <w:tmpl w:val="688A0768"/>
    <w:lvl w:ilvl="0" w:tplc="3A74EF7E">
      <w:start w:val="1"/>
      <w:numFmt w:val="decimal"/>
      <w:lvlText w:val="%1."/>
      <w:lvlJc w:val="left"/>
      <w:pPr>
        <w:ind w:left="288" w:hanging="360"/>
      </w:pPr>
      <w:rPr>
        <w:rFonts w:hint="default"/>
      </w:rPr>
    </w:lvl>
    <w:lvl w:ilvl="1" w:tplc="04090019" w:tentative="1">
      <w:start w:val="1"/>
      <w:numFmt w:val="ideographTraditional"/>
      <w:lvlText w:val="%2、"/>
      <w:lvlJc w:val="left"/>
      <w:pPr>
        <w:ind w:left="888" w:hanging="480"/>
      </w:pPr>
    </w:lvl>
    <w:lvl w:ilvl="2" w:tplc="0409001B" w:tentative="1">
      <w:start w:val="1"/>
      <w:numFmt w:val="lowerRoman"/>
      <w:lvlText w:val="%3."/>
      <w:lvlJc w:val="right"/>
      <w:pPr>
        <w:ind w:left="1368" w:hanging="480"/>
      </w:pPr>
    </w:lvl>
    <w:lvl w:ilvl="3" w:tplc="0409000F" w:tentative="1">
      <w:start w:val="1"/>
      <w:numFmt w:val="decimal"/>
      <w:lvlText w:val="%4."/>
      <w:lvlJc w:val="left"/>
      <w:pPr>
        <w:ind w:left="1848" w:hanging="480"/>
      </w:pPr>
    </w:lvl>
    <w:lvl w:ilvl="4" w:tplc="04090019" w:tentative="1">
      <w:start w:val="1"/>
      <w:numFmt w:val="ideographTraditional"/>
      <w:lvlText w:val="%5、"/>
      <w:lvlJc w:val="left"/>
      <w:pPr>
        <w:ind w:left="2328" w:hanging="480"/>
      </w:pPr>
    </w:lvl>
    <w:lvl w:ilvl="5" w:tplc="0409001B" w:tentative="1">
      <w:start w:val="1"/>
      <w:numFmt w:val="lowerRoman"/>
      <w:lvlText w:val="%6."/>
      <w:lvlJc w:val="right"/>
      <w:pPr>
        <w:ind w:left="2808" w:hanging="480"/>
      </w:pPr>
    </w:lvl>
    <w:lvl w:ilvl="6" w:tplc="0409000F" w:tentative="1">
      <w:start w:val="1"/>
      <w:numFmt w:val="decimal"/>
      <w:lvlText w:val="%7."/>
      <w:lvlJc w:val="left"/>
      <w:pPr>
        <w:ind w:left="3288" w:hanging="480"/>
      </w:pPr>
    </w:lvl>
    <w:lvl w:ilvl="7" w:tplc="04090019" w:tentative="1">
      <w:start w:val="1"/>
      <w:numFmt w:val="ideographTraditional"/>
      <w:lvlText w:val="%8、"/>
      <w:lvlJc w:val="left"/>
      <w:pPr>
        <w:ind w:left="3768" w:hanging="480"/>
      </w:pPr>
    </w:lvl>
    <w:lvl w:ilvl="8" w:tplc="0409001B" w:tentative="1">
      <w:start w:val="1"/>
      <w:numFmt w:val="lowerRoman"/>
      <w:lvlText w:val="%9."/>
      <w:lvlJc w:val="right"/>
      <w:pPr>
        <w:ind w:left="4248" w:hanging="480"/>
      </w:pPr>
    </w:lvl>
  </w:abstractNum>
  <w:abstractNum w:abstractNumId="35" w15:restartNumberingAfterBreak="0">
    <w:nsid w:val="583818D8"/>
    <w:multiLevelType w:val="hybridMultilevel"/>
    <w:tmpl w:val="1FCE7C08"/>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6" w15:restartNumberingAfterBreak="0">
    <w:nsid w:val="587F4DE1"/>
    <w:multiLevelType w:val="hybridMultilevel"/>
    <w:tmpl w:val="C4AA2FC2"/>
    <w:lvl w:ilvl="0" w:tplc="7CE83200">
      <w:start w:val="1"/>
      <w:numFmt w:val="taiwaneseCountingThousand"/>
      <w:lvlText w:val="（%1）"/>
      <w:lvlJc w:val="left"/>
      <w:pPr>
        <w:tabs>
          <w:tab w:val="num" w:pos="720"/>
        </w:tabs>
        <w:ind w:left="720" w:hanging="720"/>
      </w:pPr>
      <w:rPr>
        <w:rFonts w:ascii="標楷體" w:eastAsia="標楷體" w:hAnsi="標楷體" w:hint="default"/>
        <w:b/>
        <w:sz w:val="32"/>
        <w:szCs w:val="32"/>
        <w:lang w:val="en-US"/>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37" w15:restartNumberingAfterBreak="0">
    <w:nsid w:val="59001F97"/>
    <w:multiLevelType w:val="hybridMultilevel"/>
    <w:tmpl w:val="47BECD7C"/>
    <w:lvl w:ilvl="0" w:tplc="04090015">
      <w:start w:val="1"/>
      <w:numFmt w:val="taiwaneseCountingThousand"/>
      <w:lvlText w:val="%1、"/>
      <w:lvlJc w:val="left"/>
      <w:pPr>
        <w:ind w:left="680" w:hanging="480"/>
      </w:p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abstractNum w:abstractNumId="38" w15:restartNumberingAfterBreak="0">
    <w:nsid w:val="633A7F9B"/>
    <w:multiLevelType w:val="hybridMultilevel"/>
    <w:tmpl w:val="7FCADC6E"/>
    <w:lvl w:ilvl="0" w:tplc="04C696D2">
      <w:start w:val="1"/>
      <w:numFmt w:val="decimal"/>
      <w:lvlText w:val="（%1）"/>
      <w:lvlJc w:val="left"/>
      <w:pPr>
        <w:ind w:left="1560" w:hanging="10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9" w15:restartNumberingAfterBreak="0">
    <w:nsid w:val="64694E90"/>
    <w:multiLevelType w:val="hybridMultilevel"/>
    <w:tmpl w:val="60425C0E"/>
    <w:lvl w:ilvl="0" w:tplc="0409000B">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67226081"/>
    <w:multiLevelType w:val="hybridMultilevel"/>
    <w:tmpl w:val="1FBAA102"/>
    <w:lvl w:ilvl="0" w:tplc="04090001">
      <w:start w:val="1"/>
      <w:numFmt w:val="bullet"/>
      <w:lvlText w:val=""/>
      <w:lvlJc w:val="left"/>
      <w:pPr>
        <w:ind w:left="408" w:hanging="480"/>
      </w:pPr>
      <w:rPr>
        <w:rFonts w:ascii="Wingdings" w:hAnsi="Wingdings" w:hint="default"/>
      </w:rPr>
    </w:lvl>
    <w:lvl w:ilvl="1" w:tplc="04090003" w:tentative="1">
      <w:start w:val="1"/>
      <w:numFmt w:val="bullet"/>
      <w:lvlText w:val=""/>
      <w:lvlJc w:val="left"/>
      <w:pPr>
        <w:ind w:left="888" w:hanging="480"/>
      </w:pPr>
      <w:rPr>
        <w:rFonts w:ascii="Wingdings" w:hAnsi="Wingdings" w:hint="default"/>
      </w:rPr>
    </w:lvl>
    <w:lvl w:ilvl="2" w:tplc="04090005" w:tentative="1">
      <w:start w:val="1"/>
      <w:numFmt w:val="bullet"/>
      <w:lvlText w:val=""/>
      <w:lvlJc w:val="left"/>
      <w:pPr>
        <w:ind w:left="1368" w:hanging="480"/>
      </w:pPr>
      <w:rPr>
        <w:rFonts w:ascii="Wingdings" w:hAnsi="Wingdings" w:hint="default"/>
      </w:rPr>
    </w:lvl>
    <w:lvl w:ilvl="3" w:tplc="04090001" w:tentative="1">
      <w:start w:val="1"/>
      <w:numFmt w:val="bullet"/>
      <w:lvlText w:val=""/>
      <w:lvlJc w:val="left"/>
      <w:pPr>
        <w:ind w:left="1848" w:hanging="480"/>
      </w:pPr>
      <w:rPr>
        <w:rFonts w:ascii="Wingdings" w:hAnsi="Wingdings" w:hint="default"/>
      </w:rPr>
    </w:lvl>
    <w:lvl w:ilvl="4" w:tplc="04090003" w:tentative="1">
      <w:start w:val="1"/>
      <w:numFmt w:val="bullet"/>
      <w:lvlText w:val=""/>
      <w:lvlJc w:val="left"/>
      <w:pPr>
        <w:ind w:left="2328" w:hanging="480"/>
      </w:pPr>
      <w:rPr>
        <w:rFonts w:ascii="Wingdings" w:hAnsi="Wingdings" w:hint="default"/>
      </w:rPr>
    </w:lvl>
    <w:lvl w:ilvl="5" w:tplc="04090005" w:tentative="1">
      <w:start w:val="1"/>
      <w:numFmt w:val="bullet"/>
      <w:lvlText w:val=""/>
      <w:lvlJc w:val="left"/>
      <w:pPr>
        <w:ind w:left="2808" w:hanging="480"/>
      </w:pPr>
      <w:rPr>
        <w:rFonts w:ascii="Wingdings" w:hAnsi="Wingdings" w:hint="default"/>
      </w:rPr>
    </w:lvl>
    <w:lvl w:ilvl="6" w:tplc="04090001" w:tentative="1">
      <w:start w:val="1"/>
      <w:numFmt w:val="bullet"/>
      <w:lvlText w:val=""/>
      <w:lvlJc w:val="left"/>
      <w:pPr>
        <w:ind w:left="3288" w:hanging="480"/>
      </w:pPr>
      <w:rPr>
        <w:rFonts w:ascii="Wingdings" w:hAnsi="Wingdings" w:hint="default"/>
      </w:rPr>
    </w:lvl>
    <w:lvl w:ilvl="7" w:tplc="04090003" w:tentative="1">
      <w:start w:val="1"/>
      <w:numFmt w:val="bullet"/>
      <w:lvlText w:val=""/>
      <w:lvlJc w:val="left"/>
      <w:pPr>
        <w:ind w:left="3768" w:hanging="480"/>
      </w:pPr>
      <w:rPr>
        <w:rFonts w:ascii="Wingdings" w:hAnsi="Wingdings" w:hint="default"/>
      </w:rPr>
    </w:lvl>
    <w:lvl w:ilvl="8" w:tplc="04090005" w:tentative="1">
      <w:start w:val="1"/>
      <w:numFmt w:val="bullet"/>
      <w:lvlText w:val=""/>
      <w:lvlJc w:val="left"/>
      <w:pPr>
        <w:ind w:left="4248" w:hanging="480"/>
      </w:pPr>
      <w:rPr>
        <w:rFonts w:ascii="Wingdings" w:hAnsi="Wingdings" w:hint="default"/>
      </w:rPr>
    </w:lvl>
  </w:abstractNum>
  <w:abstractNum w:abstractNumId="41" w15:restartNumberingAfterBreak="0">
    <w:nsid w:val="68635957"/>
    <w:multiLevelType w:val="hybridMultilevel"/>
    <w:tmpl w:val="729C44E4"/>
    <w:lvl w:ilvl="0" w:tplc="6860C35C">
      <w:start w:val="1"/>
      <w:numFmt w:val="bullet"/>
      <w:lvlText w:val="•"/>
      <w:lvlJc w:val="left"/>
      <w:pPr>
        <w:tabs>
          <w:tab w:val="num" w:pos="720"/>
        </w:tabs>
        <w:ind w:left="720" w:hanging="360"/>
      </w:pPr>
      <w:rPr>
        <w:rFonts w:ascii="新細明體" w:hAnsi="新細明體" w:hint="default"/>
      </w:rPr>
    </w:lvl>
    <w:lvl w:ilvl="1" w:tplc="302EA87E" w:tentative="1">
      <w:start w:val="1"/>
      <w:numFmt w:val="bullet"/>
      <w:lvlText w:val="•"/>
      <w:lvlJc w:val="left"/>
      <w:pPr>
        <w:tabs>
          <w:tab w:val="num" w:pos="1440"/>
        </w:tabs>
        <w:ind w:left="1440" w:hanging="360"/>
      </w:pPr>
      <w:rPr>
        <w:rFonts w:ascii="新細明體" w:hAnsi="新細明體" w:hint="default"/>
      </w:rPr>
    </w:lvl>
    <w:lvl w:ilvl="2" w:tplc="8370FACE" w:tentative="1">
      <w:start w:val="1"/>
      <w:numFmt w:val="bullet"/>
      <w:lvlText w:val="•"/>
      <w:lvlJc w:val="left"/>
      <w:pPr>
        <w:tabs>
          <w:tab w:val="num" w:pos="2160"/>
        </w:tabs>
        <w:ind w:left="2160" w:hanging="360"/>
      </w:pPr>
      <w:rPr>
        <w:rFonts w:ascii="新細明體" w:hAnsi="新細明體" w:hint="default"/>
      </w:rPr>
    </w:lvl>
    <w:lvl w:ilvl="3" w:tplc="773E0820" w:tentative="1">
      <w:start w:val="1"/>
      <w:numFmt w:val="bullet"/>
      <w:lvlText w:val="•"/>
      <w:lvlJc w:val="left"/>
      <w:pPr>
        <w:tabs>
          <w:tab w:val="num" w:pos="2880"/>
        </w:tabs>
        <w:ind w:left="2880" w:hanging="360"/>
      </w:pPr>
      <w:rPr>
        <w:rFonts w:ascii="新細明體" w:hAnsi="新細明體" w:hint="default"/>
      </w:rPr>
    </w:lvl>
    <w:lvl w:ilvl="4" w:tplc="08FC0536" w:tentative="1">
      <w:start w:val="1"/>
      <w:numFmt w:val="bullet"/>
      <w:lvlText w:val="•"/>
      <w:lvlJc w:val="left"/>
      <w:pPr>
        <w:tabs>
          <w:tab w:val="num" w:pos="3600"/>
        </w:tabs>
        <w:ind w:left="3600" w:hanging="360"/>
      </w:pPr>
      <w:rPr>
        <w:rFonts w:ascii="新細明體" w:hAnsi="新細明體" w:hint="default"/>
      </w:rPr>
    </w:lvl>
    <w:lvl w:ilvl="5" w:tplc="30687436" w:tentative="1">
      <w:start w:val="1"/>
      <w:numFmt w:val="bullet"/>
      <w:lvlText w:val="•"/>
      <w:lvlJc w:val="left"/>
      <w:pPr>
        <w:tabs>
          <w:tab w:val="num" w:pos="4320"/>
        </w:tabs>
        <w:ind w:left="4320" w:hanging="360"/>
      </w:pPr>
      <w:rPr>
        <w:rFonts w:ascii="新細明體" w:hAnsi="新細明體" w:hint="default"/>
      </w:rPr>
    </w:lvl>
    <w:lvl w:ilvl="6" w:tplc="9D3CA070" w:tentative="1">
      <w:start w:val="1"/>
      <w:numFmt w:val="bullet"/>
      <w:lvlText w:val="•"/>
      <w:lvlJc w:val="left"/>
      <w:pPr>
        <w:tabs>
          <w:tab w:val="num" w:pos="5040"/>
        </w:tabs>
        <w:ind w:left="5040" w:hanging="360"/>
      </w:pPr>
      <w:rPr>
        <w:rFonts w:ascii="新細明體" w:hAnsi="新細明體" w:hint="default"/>
      </w:rPr>
    </w:lvl>
    <w:lvl w:ilvl="7" w:tplc="5E707CFC" w:tentative="1">
      <w:start w:val="1"/>
      <w:numFmt w:val="bullet"/>
      <w:lvlText w:val="•"/>
      <w:lvlJc w:val="left"/>
      <w:pPr>
        <w:tabs>
          <w:tab w:val="num" w:pos="5760"/>
        </w:tabs>
        <w:ind w:left="5760" w:hanging="360"/>
      </w:pPr>
      <w:rPr>
        <w:rFonts w:ascii="新細明體" w:hAnsi="新細明體" w:hint="default"/>
      </w:rPr>
    </w:lvl>
    <w:lvl w:ilvl="8" w:tplc="4E243214" w:tentative="1">
      <w:start w:val="1"/>
      <w:numFmt w:val="bullet"/>
      <w:lvlText w:val="•"/>
      <w:lvlJc w:val="left"/>
      <w:pPr>
        <w:tabs>
          <w:tab w:val="num" w:pos="6480"/>
        </w:tabs>
        <w:ind w:left="6480" w:hanging="360"/>
      </w:pPr>
      <w:rPr>
        <w:rFonts w:ascii="新細明體" w:hAnsi="新細明體" w:hint="default"/>
      </w:rPr>
    </w:lvl>
  </w:abstractNum>
  <w:abstractNum w:abstractNumId="42" w15:restartNumberingAfterBreak="0">
    <w:nsid w:val="6AA462E0"/>
    <w:multiLevelType w:val="hybridMultilevel"/>
    <w:tmpl w:val="27AA219A"/>
    <w:lvl w:ilvl="0" w:tplc="781EAC9C">
      <w:start w:val="1"/>
      <w:numFmt w:val="decimal"/>
      <w:lvlText w:val="%1."/>
      <w:lvlJc w:val="left"/>
      <w:pPr>
        <w:ind w:left="360" w:hanging="360"/>
      </w:pPr>
      <w:rPr>
        <w:rFonts w:hint="default"/>
        <w:b/>
        <w:sz w:val="28"/>
        <w:szCs w:val="28"/>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43" w15:restartNumberingAfterBreak="0">
    <w:nsid w:val="6E212835"/>
    <w:multiLevelType w:val="hybridMultilevel"/>
    <w:tmpl w:val="1D0461CE"/>
    <w:lvl w:ilvl="0" w:tplc="7CE83200">
      <w:start w:val="1"/>
      <w:numFmt w:val="taiwaneseCountingThousand"/>
      <w:lvlText w:val="（%1）"/>
      <w:lvlJc w:val="left"/>
      <w:pPr>
        <w:ind w:left="1187" w:hanging="480"/>
      </w:pPr>
      <w:rPr>
        <w:rFonts w:ascii="標楷體" w:eastAsia="標楷體" w:hAnsi="標楷體" w:hint="default"/>
        <w:b/>
        <w:sz w:val="32"/>
        <w:szCs w:val="32"/>
        <w:lang w:val="en-US"/>
      </w:rPr>
    </w:lvl>
    <w:lvl w:ilvl="1" w:tplc="04090019" w:tentative="1">
      <w:start w:val="1"/>
      <w:numFmt w:val="ideographTraditional"/>
      <w:lvlText w:val="%2、"/>
      <w:lvlJc w:val="left"/>
      <w:pPr>
        <w:ind w:left="1667" w:hanging="480"/>
      </w:pPr>
    </w:lvl>
    <w:lvl w:ilvl="2" w:tplc="A54E4D1E">
      <w:start w:val="1"/>
      <w:numFmt w:val="taiwaneseCountingThousand"/>
      <w:lvlText w:val="（%3）"/>
      <w:lvlJc w:val="left"/>
      <w:pPr>
        <w:ind w:left="1899" w:hanging="480"/>
      </w:pPr>
      <w:rPr>
        <w:rFonts w:ascii="標楷體" w:eastAsia="標楷體" w:hAnsi="標楷體" w:hint="default"/>
        <w:b/>
        <w:sz w:val="32"/>
        <w:szCs w:val="32"/>
        <w:lang w:val="en-US"/>
      </w:rPr>
    </w:lvl>
    <w:lvl w:ilvl="3" w:tplc="0409000F" w:tentative="1">
      <w:start w:val="1"/>
      <w:numFmt w:val="decimal"/>
      <w:lvlText w:val="%4."/>
      <w:lvlJc w:val="left"/>
      <w:pPr>
        <w:ind w:left="2627" w:hanging="480"/>
      </w:pPr>
    </w:lvl>
    <w:lvl w:ilvl="4" w:tplc="04090019" w:tentative="1">
      <w:start w:val="1"/>
      <w:numFmt w:val="ideographTraditional"/>
      <w:lvlText w:val="%5、"/>
      <w:lvlJc w:val="left"/>
      <w:pPr>
        <w:ind w:left="3107" w:hanging="480"/>
      </w:pPr>
    </w:lvl>
    <w:lvl w:ilvl="5" w:tplc="0409001B" w:tentative="1">
      <w:start w:val="1"/>
      <w:numFmt w:val="lowerRoman"/>
      <w:lvlText w:val="%6."/>
      <w:lvlJc w:val="right"/>
      <w:pPr>
        <w:ind w:left="3587" w:hanging="480"/>
      </w:pPr>
    </w:lvl>
    <w:lvl w:ilvl="6" w:tplc="0409000F" w:tentative="1">
      <w:start w:val="1"/>
      <w:numFmt w:val="decimal"/>
      <w:lvlText w:val="%7."/>
      <w:lvlJc w:val="left"/>
      <w:pPr>
        <w:ind w:left="4067" w:hanging="480"/>
      </w:pPr>
    </w:lvl>
    <w:lvl w:ilvl="7" w:tplc="04090019" w:tentative="1">
      <w:start w:val="1"/>
      <w:numFmt w:val="ideographTraditional"/>
      <w:lvlText w:val="%8、"/>
      <w:lvlJc w:val="left"/>
      <w:pPr>
        <w:ind w:left="4547" w:hanging="480"/>
      </w:pPr>
    </w:lvl>
    <w:lvl w:ilvl="8" w:tplc="0409001B" w:tentative="1">
      <w:start w:val="1"/>
      <w:numFmt w:val="lowerRoman"/>
      <w:lvlText w:val="%9."/>
      <w:lvlJc w:val="right"/>
      <w:pPr>
        <w:ind w:left="5027" w:hanging="480"/>
      </w:pPr>
    </w:lvl>
  </w:abstractNum>
  <w:abstractNum w:abstractNumId="44" w15:restartNumberingAfterBreak="0">
    <w:nsid w:val="6E994399"/>
    <w:multiLevelType w:val="hybridMultilevel"/>
    <w:tmpl w:val="55425180"/>
    <w:lvl w:ilvl="0" w:tplc="5930F638">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45" w15:restartNumberingAfterBreak="0">
    <w:nsid w:val="71343420"/>
    <w:multiLevelType w:val="hybridMultilevel"/>
    <w:tmpl w:val="66682C12"/>
    <w:lvl w:ilvl="0" w:tplc="72709400">
      <w:start w:val="1"/>
      <w:numFmt w:val="decimal"/>
      <w:lvlText w:val="(%1)"/>
      <w:lvlJc w:val="left"/>
      <w:pPr>
        <w:ind w:left="1320" w:hanging="84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46" w15:restartNumberingAfterBreak="0">
    <w:nsid w:val="78936D0D"/>
    <w:multiLevelType w:val="hybridMultilevel"/>
    <w:tmpl w:val="7232819C"/>
    <w:lvl w:ilvl="0" w:tplc="0409000B">
      <w:start w:val="1"/>
      <w:numFmt w:val="bullet"/>
      <w:lvlText w:val=""/>
      <w:lvlJc w:val="left"/>
      <w:pPr>
        <w:ind w:left="480" w:hanging="480"/>
      </w:pPr>
      <w:rPr>
        <w:rFonts w:ascii="Wingdings" w:hAnsi="Wingdings" w:hint="default"/>
      </w:rPr>
    </w:lvl>
    <w:lvl w:ilvl="1" w:tplc="0409000B">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799A5BB5"/>
    <w:multiLevelType w:val="hybridMultilevel"/>
    <w:tmpl w:val="6F20820E"/>
    <w:lvl w:ilvl="0" w:tplc="D3946B24">
      <w:start w:val="1"/>
      <w:numFmt w:val="taiwaneseCountingThousand"/>
      <w:lvlText w:val="%1、"/>
      <w:lvlJc w:val="left"/>
      <w:pPr>
        <w:ind w:left="1713" w:hanging="720"/>
      </w:pPr>
      <w:rPr>
        <w:rFonts w:hint="default"/>
      </w:rPr>
    </w:lvl>
    <w:lvl w:ilvl="1" w:tplc="BEBA6CE2">
      <w:start w:val="1"/>
      <w:numFmt w:val="decimal"/>
      <w:lvlText w:val="%2."/>
      <w:lvlJc w:val="left"/>
      <w:pPr>
        <w:ind w:left="1833" w:hanging="360"/>
      </w:pPr>
      <w:rPr>
        <w:rFonts w:hint="default"/>
        <w:color w:val="auto"/>
      </w:rPr>
    </w:lvl>
    <w:lvl w:ilvl="2" w:tplc="0409001B" w:tentative="1">
      <w:start w:val="1"/>
      <w:numFmt w:val="lowerRoman"/>
      <w:lvlText w:val="%3."/>
      <w:lvlJc w:val="right"/>
      <w:pPr>
        <w:ind w:left="2433" w:hanging="480"/>
      </w:pPr>
    </w:lvl>
    <w:lvl w:ilvl="3" w:tplc="0409000F" w:tentative="1">
      <w:start w:val="1"/>
      <w:numFmt w:val="decimal"/>
      <w:lvlText w:val="%4."/>
      <w:lvlJc w:val="left"/>
      <w:pPr>
        <w:ind w:left="2913" w:hanging="480"/>
      </w:pPr>
    </w:lvl>
    <w:lvl w:ilvl="4" w:tplc="04090019" w:tentative="1">
      <w:start w:val="1"/>
      <w:numFmt w:val="ideographTraditional"/>
      <w:lvlText w:val="%5、"/>
      <w:lvlJc w:val="left"/>
      <w:pPr>
        <w:ind w:left="3393" w:hanging="480"/>
      </w:pPr>
    </w:lvl>
    <w:lvl w:ilvl="5" w:tplc="0409001B" w:tentative="1">
      <w:start w:val="1"/>
      <w:numFmt w:val="lowerRoman"/>
      <w:lvlText w:val="%6."/>
      <w:lvlJc w:val="right"/>
      <w:pPr>
        <w:ind w:left="3873" w:hanging="480"/>
      </w:pPr>
    </w:lvl>
    <w:lvl w:ilvl="6" w:tplc="0409000F" w:tentative="1">
      <w:start w:val="1"/>
      <w:numFmt w:val="decimal"/>
      <w:lvlText w:val="%7."/>
      <w:lvlJc w:val="left"/>
      <w:pPr>
        <w:ind w:left="4353" w:hanging="480"/>
      </w:pPr>
    </w:lvl>
    <w:lvl w:ilvl="7" w:tplc="04090019" w:tentative="1">
      <w:start w:val="1"/>
      <w:numFmt w:val="ideographTraditional"/>
      <w:lvlText w:val="%8、"/>
      <w:lvlJc w:val="left"/>
      <w:pPr>
        <w:ind w:left="4833" w:hanging="480"/>
      </w:pPr>
    </w:lvl>
    <w:lvl w:ilvl="8" w:tplc="0409001B" w:tentative="1">
      <w:start w:val="1"/>
      <w:numFmt w:val="lowerRoman"/>
      <w:lvlText w:val="%9."/>
      <w:lvlJc w:val="right"/>
      <w:pPr>
        <w:ind w:left="5313" w:hanging="480"/>
      </w:pPr>
    </w:lvl>
  </w:abstractNum>
  <w:abstractNum w:abstractNumId="48" w15:restartNumberingAfterBreak="0">
    <w:nsid w:val="7FA23AA7"/>
    <w:multiLevelType w:val="hybridMultilevel"/>
    <w:tmpl w:val="9DD6C92C"/>
    <w:lvl w:ilvl="0" w:tplc="7CE83200">
      <w:start w:val="1"/>
      <w:numFmt w:val="taiwaneseCountingThousand"/>
      <w:lvlText w:val="（%1）"/>
      <w:lvlJc w:val="left"/>
      <w:pPr>
        <w:ind w:left="720" w:hanging="720"/>
      </w:pPr>
      <w:rPr>
        <w:rFonts w:ascii="標楷體" w:eastAsia="標楷體" w:hAnsi="標楷體" w:hint="default"/>
        <w:b/>
        <w:sz w:val="32"/>
        <w:szCs w:val="32"/>
        <w:lang w:val="en-US"/>
      </w:rPr>
    </w:lvl>
    <w:lvl w:ilvl="1" w:tplc="588C6734">
      <w:start w:val="1"/>
      <w:numFmt w:val="decimal"/>
      <w:lvlText w:val="%2."/>
      <w:lvlJc w:val="left"/>
      <w:pPr>
        <w:ind w:left="414" w:hanging="360"/>
      </w:pPr>
      <w:rPr>
        <w:rFonts w:hint="default"/>
        <w:b/>
      </w:rPr>
    </w:lvl>
    <w:lvl w:ilvl="2" w:tplc="0409001B" w:tentative="1">
      <w:start w:val="1"/>
      <w:numFmt w:val="lowerRoman"/>
      <w:lvlText w:val="%3."/>
      <w:lvlJc w:val="right"/>
      <w:pPr>
        <w:ind w:left="1014" w:hanging="480"/>
      </w:pPr>
    </w:lvl>
    <w:lvl w:ilvl="3" w:tplc="0409000F" w:tentative="1">
      <w:start w:val="1"/>
      <w:numFmt w:val="decimal"/>
      <w:lvlText w:val="%4."/>
      <w:lvlJc w:val="left"/>
      <w:pPr>
        <w:ind w:left="1494" w:hanging="480"/>
      </w:pPr>
    </w:lvl>
    <w:lvl w:ilvl="4" w:tplc="04090019" w:tentative="1">
      <w:start w:val="1"/>
      <w:numFmt w:val="ideographTraditional"/>
      <w:lvlText w:val="%5、"/>
      <w:lvlJc w:val="left"/>
      <w:pPr>
        <w:ind w:left="1974" w:hanging="480"/>
      </w:pPr>
    </w:lvl>
    <w:lvl w:ilvl="5" w:tplc="0409001B" w:tentative="1">
      <w:start w:val="1"/>
      <w:numFmt w:val="lowerRoman"/>
      <w:lvlText w:val="%6."/>
      <w:lvlJc w:val="right"/>
      <w:pPr>
        <w:ind w:left="2454" w:hanging="480"/>
      </w:pPr>
    </w:lvl>
    <w:lvl w:ilvl="6" w:tplc="0409000F" w:tentative="1">
      <w:start w:val="1"/>
      <w:numFmt w:val="decimal"/>
      <w:lvlText w:val="%7."/>
      <w:lvlJc w:val="left"/>
      <w:pPr>
        <w:ind w:left="2934" w:hanging="480"/>
      </w:pPr>
    </w:lvl>
    <w:lvl w:ilvl="7" w:tplc="04090019" w:tentative="1">
      <w:start w:val="1"/>
      <w:numFmt w:val="ideographTraditional"/>
      <w:lvlText w:val="%8、"/>
      <w:lvlJc w:val="left"/>
      <w:pPr>
        <w:ind w:left="3414" w:hanging="480"/>
      </w:pPr>
    </w:lvl>
    <w:lvl w:ilvl="8" w:tplc="0409001B" w:tentative="1">
      <w:start w:val="1"/>
      <w:numFmt w:val="lowerRoman"/>
      <w:lvlText w:val="%9."/>
      <w:lvlJc w:val="right"/>
      <w:pPr>
        <w:ind w:left="3894" w:hanging="480"/>
      </w:pPr>
    </w:lvl>
  </w:abstractNum>
  <w:num w:numId="1">
    <w:abstractNumId w:val="5"/>
  </w:num>
  <w:num w:numId="2">
    <w:abstractNumId w:val="9"/>
  </w:num>
  <w:num w:numId="3">
    <w:abstractNumId w:val="22"/>
  </w:num>
  <w:num w:numId="4">
    <w:abstractNumId w:val="26"/>
  </w:num>
  <w:num w:numId="5">
    <w:abstractNumId w:val="16"/>
  </w:num>
  <w:num w:numId="6">
    <w:abstractNumId w:val="12"/>
  </w:num>
  <w:num w:numId="7">
    <w:abstractNumId w:val="28"/>
  </w:num>
  <w:num w:numId="8">
    <w:abstractNumId w:val="2"/>
  </w:num>
  <w:num w:numId="9">
    <w:abstractNumId w:val="17"/>
  </w:num>
  <w:num w:numId="10">
    <w:abstractNumId w:val="0"/>
  </w:num>
  <w:num w:numId="11">
    <w:abstractNumId w:val="42"/>
  </w:num>
  <w:num w:numId="12">
    <w:abstractNumId w:val="15"/>
  </w:num>
  <w:num w:numId="13">
    <w:abstractNumId w:val="25"/>
  </w:num>
  <w:num w:numId="14">
    <w:abstractNumId w:val="36"/>
  </w:num>
  <w:num w:numId="15">
    <w:abstractNumId w:val="13"/>
  </w:num>
  <w:num w:numId="16">
    <w:abstractNumId w:val="32"/>
  </w:num>
  <w:num w:numId="17">
    <w:abstractNumId w:val="4"/>
  </w:num>
  <w:num w:numId="18">
    <w:abstractNumId w:val="18"/>
  </w:num>
  <w:num w:numId="19">
    <w:abstractNumId w:val="6"/>
  </w:num>
  <w:num w:numId="20">
    <w:abstractNumId w:val="3"/>
  </w:num>
  <w:num w:numId="21">
    <w:abstractNumId w:val="23"/>
  </w:num>
  <w:num w:numId="22">
    <w:abstractNumId w:val="24"/>
  </w:num>
  <w:num w:numId="23">
    <w:abstractNumId w:val="21"/>
  </w:num>
  <w:num w:numId="24">
    <w:abstractNumId w:val="11"/>
  </w:num>
  <w:num w:numId="25">
    <w:abstractNumId w:val="31"/>
  </w:num>
  <w:num w:numId="26">
    <w:abstractNumId w:val="14"/>
  </w:num>
  <w:num w:numId="27">
    <w:abstractNumId w:val="10"/>
  </w:num>
  <w:num w:numId="28">
    <w:abstractNumId w:val="48"/>
  </w:num>
  <w:num w:numId="29">
    <w:abstractNumId w:val="43"/>
  </w:num>
  <w:num w:numId="30">
    <w:abstractNumId w:val="1"/>
  </w:num>
  <w:num w:numId="31">
    <w:abstractNumId w:val="45"/>
  </w:num>
  <w:num w:numId="32">
    <w:abstractNumId w:val="38"/>
  </w:num>
  <w:num w:numId="33">
    <w:abstractNumId w:val="47"/>
  </w:num>
  <w:num w:numId="34">
    <w:abstractNumId w:val="33"/>
  </w:num>
  <w:num w:numId="35">
    <w:abstractNumId w:val="44"/>
  </w:num>
  <w:num w:numId="36">
    <w:abstractNumId w:val="30"/>
  </w:num>
  <w:num w:numId="37">
    <w:abstractNumId w:val="19"/>
  </w:num>
  <w:num w:numId="38">
    <w:abstractNumId w:val="7"/>
  </w:num>
  <w:num w:numId="39">
    <w:abstractNumId w:val="20"/>
  </w:num>
  <w:num w:numId="40">
    <w:abstractNumId w:val="46"/>
  </w:num>
  <w:num w:numId="41">
    <w:abstractNumId w:val="8"/>
  </w:num>
  <w:num w:numId="42">
    <w:abstractNumId w:val="29"/>
  </w:num>
  <w:num w:numId="43">
    <w:abstractNumId w:val="35"/>
  </w:num>
  <w:num w:numId="44">
    <w:abstractNumId w:val="39"/>
  </w:num>
  <w:num w:numId="45">
    <w:abstractNumId w:val="37"/>
  </w:num>
  <w:num w:numId="46">
    <w:abstractNumId w:val="27"/>
  </w:num>
  <w:num w:numId="47">
    <w:abstractNumId w:val="41"/>
  </w:num>
  <w:num w:numId="48">
    <w:abstractNumId w:val="40"/>
  </w:num>
  <w:num w:numId="4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0C9E"/>
    <w:rsid w:val="0000160D"/>
    <w:rsid w:val="00001EC9"/>
    <w:rsid w:val="00001F00"/>
    <w:rsid w:val="00002C4F"/>
    <w:rsid w:val="00002DCC"/>
    <w:rsid w:val="00003B53"/>
    <w:rsid w:val="00005113"/>
    <w:rsid w:val="000061A1"/>
    <w:rsid w:val="00007A26"/>
    <w:rsid w:val="00007E62"/>
    <w:rsid w:val="000115D8"/>
    <w:rsid w:val="00011AE3"/>
    <w:rsid w:val="00011D8C"/>
    <w:rsid w:val="0001218A"/>
    <w:rsid w:val="000122D8"/>
    <w:rsid w:val="000122EC"/>
    <w:rsid w:val="000123C0"/>
    <w:rsid w:val="00013120"/>
    <w:rsid w:val="000140A0"/>
    <w:rsid w:val="00014240"/>
    <w:rsid w:val="0001495F"/>
    <w:rsid w:val="00014CC8"/>
    <w:rsid w:val="0001554C"/>
    <w:rsid w:val="00015FC1"/>
    <w:rsid w:val="000162D1"/>
    <w:rsid w:val="0001694B"/>
    <w:rsid w:val="00016AE5"/>
    <w:rsid w:val="000200E6"/>
    <w:rsid w:val="00020CD2"/>
    <w:rsid w:val="0002120C"/>
    <w:rsid w:val="000218B7"/>
    <w:rsid w:val="000246AB"/>
    <w:rsid w:val="00025730"/>
    <w:rsid w:val="00025A6F"/>
    <w:rsid w:val="0002631F"/>
    <w:rsid w:val="00026B68"/>
    <w:rsid w:val="00026D2C"/>
    <w:rsid w:val="00027441"/>
    <w:rsid w:val="0002765A"/>
    <w:rsid w:val="00030358"/>
    <w:rsid w:val="00030387"/>
    <w:rsid w:val="0003074C"/>
    <w:rsid w:val="0003160C"/>
    <w:rsid w:val="00031FAA"/>
    <w:rsid w:val="0003296C"/>
    <w:rsid w:val="00032C32"/>
    <w:rsid w:val="00033CE9"/>
    <w:rsid w:val="00033D77"/>
    <w:rsid w:val="00034449"/>
    <w:rsid w:val="00034F06"/>
    <w:rsid w:val="000351DA"/>
    <w:rsid w:val="00035B19"/>
    <w:rsid w:val="00035DFD"/>
    <w:rsid w:val="00036C4E"/>
    <w:rsid w:val="000379C9"/>
    <w:rsid w:val="000408EB"/>
    <w:rsid w:val="00040F32"/>
    <w:rsid w:val="00042256"/>
    <w:rsid w:val="000426B0"/>
    <w:rsid w:val="00043531"/>
    <w:rsid w:val="00043949"/>
    <w:rsid w:val="00043F2E"/>
    <w:rsid w:val="000441CB"/>
    <w:rsid w:val="00044461"/>
    <w:rsid w:val="00045BF6"/>
    <w:rsid w:val="00045DDC"/>
    <w:rsid w:val="00045E20"/>
    <w:rsid w:val="00045E55"/>
    <w:rsid w:val="000502D4"/>
    <w:rsid w:val="00050DEC"/>
    <w:rsid w:val="00050EDF"/>
    <w:rsid w:val="00050F3E"/>
    <w:rsid w:val="00051007"/>
    <w:rsid w:val="00051F17"/>
    <w:rsid w:val="000521FA"/>
    <w:rsid w:val="0005499F"/>
    <w:rsid w:val="00056112"/>
    <w:rsid w:val="00056A21"/>
    <w:rsid w:val="00056AE8"/>
    <w:rsid w:val="00061655"/>
    <w:rsid w:val="00062873"/>
    <w:rsid w:val="00063010"/>
    <w:rsid w:val="00063109"/>
    <w:rsid w:val="00063391"/>
    <w:rsid w:val="00063504"/>
    <w:rsid w:val="000637FA"/>
    <w:rsid w:val="00063DBB"/>
    <w:rsid w:val="000649AE"/>
    <w:rsid w:val="00065AE0"/>
    <w:rsid w:val="00066037"/>
    <w:rsid w:val="00067B3B"/>
    <w:rsid w:val="00070537"/>
    <w:rsid w:val="0007124B"/>
    <w:rsid w:val="0007136F"/>
    <w:rsid w:val="0007176C"/>
    <w:rsid w:val="00072327"/>
    <w:rsid w:val="00072439"/>
    <w:rsid w:val="0007249D"/>
    <w:rsid w:val="00072C56"/>
    <w:rsid w:val="00072D77"/>
    <w:rsid w:val="00073B4A"/>
    <w:rsid w:val="0007417B"/>
    <w:rsid w:val="00074F81"/>
    <w:rsid w:val="00075A82"/>
    <w:rsid w:val="00076C3E"/>
    <w:rsid w:val="00080048"/>
    <w:rsid w:val="000808B1"/>
    <w:rsid w:val="00080BB2"/>
    <w:rsid w:val="00081773"/>
    <w:rsid w:val="000817AD"/>
    <w:rsid w:val="000851DE"/>
    <w:rsid w:val="00086D4E"/>
    <w:rsid w:val="0008798C"/>
    <w:rsid w:val="00087ADB"/>
    <w:rsid w:val="000908C5"/>
    <w:rsid w:val="00091692"/>
    <w:rsid w:val="000926E6"/>
    <w:rsid w:val="00093C27"/>
    <w:rsid w:val="00094D6A"/>
    <w:rsid w:val="0009512A"/>
    <w:rsid w:val="00095544"/>
    <w:rsid w:val="00097383"/>
    <w:rsid w:val="00097C9A"/>
    <w:rsid w:val="000A01A4"/>
    <w:rsid w:val="000A0264"/>
    <w:rsid w:val="000A18E5"/>
    <w:rsid w:val="000A1C62"/>
    <w:rsid w:val="000A1FD2"/>
    <w:rsid w:val="000A20F7"/>
    <w:rsid w:val="000A2E3C"/>
    <w:rsid w:val="000A308A"/>
    <w:rsid w:val="000A40DC"/>
    <w:rsid w:val="000A5010"/>
    <w:rsid w:val="000A67B3"/>
    <w:rsid w:val="000A6A34"/>
    <w:rsid w:val="000A798A"/>
    <w:rsid w:val="000B0A4C"/>
    <w:rsid w:val="000B15DD"/>
    <w:rsid w:val="000B1F91"/>
    <w:rsid w:val="000B3035"/>
    <w:rsid w:val="000B3594"/>
    <w:rsid w:val="000B422E"/>
    <w:rsid w:val="000B5809"/>
    <w:rsid w:val="000B5A5B"/>
    <w:rsid w:val="000B6302"/>
    <w:rsid w:val="000B6F5D"/>
    <w:rsid w:val="000B7493"/>
    <w:rsid w:val="000C02E3"/>
    <w:rsid w:val="000C19B2"/>
    <w:rsid w:val="000C28B3"/>
    <w:rsid w:val="000C3206"/>
    <w:rsid w:val="000C3A57"/>
    <w:rsid w:val="000C3A95"/>
    <w:rsid w:val="000C5624"/>
    <w:rsid w:val="000C5784"/>
    <w:rsid w:val="000C58AF"/>
    <w:rsid w:val="000C5B74"/>
    <w:rsid w:val="000C6B79"/>
    <w:rsid w:val="000C6E8C"/>
    <w:rsid w:val="000C732D"/>
    <w:rsid w:val="000C7697"/>
    <w:rsid w:val="000C7E66"/>
    <w:rsid w:val="000D0058"/>
    <w:rsid w:val="000D0B5F"/>
    <w:rsid w:val="000D11A7"/>
    <w:rsid w:val="000D1D6A"/>
    <w:rsid w:val="000D223C"/>
    <w:rsid w:val="000D4B0F"/>
    <w:rsid w:val="000D5A25"/>
    <w:rsid w:val="000D5DC2"/>
    <w:rsid w:val="000D5E5E"/>
    <w:rsid w:val="000D6361"/>
    <w:rsid w:val="000D688B"/>
    <w:rsid w:val="000D6D81"/>
    <w:rsid w:val="000D71FB"/>
    <w:rsid w:val="000D7C47"/>
    <w:rsid w:val="000E096F"/>
    <w:rsid w:val="000E13A4"/>
    <w:rsid w:val="000E20F3"/>
    <w:rsid w:val="000E33A7"/>
    <w:rsid w:val="000E347E"/>
    <w:rsid w:val="000E39F1"/>
    <w:rsid w:val="000E529F"/>
    <w:rsid w:val="000E5833"/>
    <w:rsid w:val="000E6672"/>
    <w:rsid w:val="000E6B4B"/>
    <w:rsid w:val="000E7128"/>
    <w:rsid w:val="000F041E"/>
    <w:rsid w:val="000F1618"/>
    <w:rsid w:val="000F176D"/>
    <w:rsid w:val="000F1B8B"/>
    <w:rsid w:val="000F217E"/>
    <w:rsid w:val="000F238A"/>
    <w:rsid w:val="000F2DFD"/>
    <w:rsid w:val="000F3FA9"/>
    <w:rsid w:val="000F5032"/>
    <w:rsid w:val="000F5D5C"/>
    <w:rsid w:val="000F6029"/>
    <w:rsid w:val="000F69D8"/>
    <w:rsid w:val="000F6C9C"/>
    <w:rsid w:val="000F7EFA"/>
    <w:rsid w:val="00100FCC"/>
    <w:rsid w:val="00103218"/>
    <w:rsid w:val="0010374E"/>
    <w:rsid w:val="0010426E"/>
    <w:rsid w:val="00104FA7"/>
    <w:rsid w:val="0010591A"/>
    <w:rsid w:val="001060ED"/>
    <w:rsid w:val="001061DA"/>
    <w:rsid w:val="001069A6"/>
    <w:rsid w:val="00110077"/>
    <w:rsid w:val="00111491"/>
    <w:rsid w:val="00111527"/>
    <w:rsid w:val="0011230C"/>
    <w:rsid w:val="00112410"/>
    <w:rsid w:val="00112415"/>
    <w:rsid w:val="00112502"/>
    <w:rsid w:val="001128E1"/>
    <w:rsid w:val="0011301C"/>
    <w:rsid w:val="00113369"/>
    <w:rsid w:val="0011413A"/>
    <w:rsid w:val="001141A5"/>
    <w:rsid w:val="00115608"/>
    <w:rsid w:val="0011706C"/>
    <w:rsid w:val="00117C9D"/>
    <w:rsid w:val="00120662"/>
    <w:rsid w:val="00120ACA"/>
    <w:rsid w:val="00121827"/>
    <w:rsid w:val="00121914"/>
    <w:rsid w:val="00121E37"/>
    <w:rsid w:val="001232B1"/>
    <w:rsid w:val="001253A8"/>
    <w:rsid w:val="00125A4C"/>
    <w:rsid w:val="00125D36"/>
    <w:rsid w:val="00126BCE"/>
    <w:rsid w:val="00126C14"/>
    <w:rsid w:val="001307CB"/>
    <w:rsid w:val="001311D3"/>
    <w:rsid w:val="001313E8"/>
    <w:rsid w:val="00131AF9"/>
    <w:rsid w:val="00132477"/>
    <w:rsid w:val="00133020"/>
    <w:rsid w:val="00133717"/>
    <w:rsid w:val="00133849"/>
    <w:rsid w:val="00133B92"/>
    <w:rsid w:val="001340D2"/>
    <w:rsid w:val="00134335"/>
    <w:rsid w:val="00134619"/>
    <w:rsid w:val="00134B08"/>
    <w:rsid w:val="00134D0C"/>
    <w:rsid w:val="00135175"/>
    <w:rsid w:val="00135830"/>
    <w:rsid w:val="00136BE8"/>
    <w:rsid w:val="00137B27"/>
    <w:rsid w:val="00140F6A"/>
    <w:rsid w:val="001410C8"/>
    <w:rsid w:val="001418CE"/>
    <w:rsid w:val="00142476"/>
    <w:rsid w:val="00142C37"/>
    <w:rsid w:val="00143597"/>
    <w:rsid w:val="0014416C"/>
    <w:rsid w:val="001443FB"/>
    <w:rsid w:val="00144F9F"/>
    <w:rsid w:val="00145A76"/>
    <w:rsid w:val="00145BC6"/>
    <w:rsid w:val="00147DB4"/>
    <w:rsid w:val="00147EB2"/>
    <w:rsid w:val="001501E7"/>
    <w:rsid w:val="00150A2C"/>
    <w:rsid w:val="00151B88"/>
    <w:rsid w:val="001526DC"/>
    <w:rsid w:val="00153221"/>
    <w:rsid w:val="001539FC"/>
    <w:rsid w:val="00154423"/>
    <w:rsid w:val="00154761"/>
    <w:rsid w:val="001549A4"/>
    <w:rsid w:val="001551B8"/>
    <w:rsid w:val="00155585"/>
    <w:rsid w:val="00156309"/>
    <w:rsid w:val="001575CF"/>
    <w:rsid w:val="00157E8A"/>
    <w:rsid w:val="001609CA"/>
    <w:rsid w:val="001611E3"/>
    <w:rsid w:val="00161668"/>
    <w:rsid w:val="00162D0B"/>
    <w:rsid w:val="0016335C"/>
    <w:rsid w:val="00164269"/>
    <w:rsid w:val="00164DFF"/>
    <w:rsid w:val="00166164"/>
    <w:rsid w:val="00166627"/>
    <w:rsid w:val="00167198"/>
    <w:rsid w:val="0017175B"/>
    <w:rsid w:val="00172591"/>
    <w:rsid w:val="00172F95"/>
    <w:rsid w:val="00173302"/>
    <w:rsid w:val="001739C1"/>
    <w:rsid w:val="00174573"/>
    <w:rsid w:val="00174B7A"/>
    <w:rsid w:val="00174E16"/>
    <w:rsid w:val="0017544D"/>
    <w:rsid w:val="0017579C"/>
    <w:rsid w:val="00175C34"/>
    <w:rsid w:val="0018058E"/>
    <w:rsid w:val="00182080"/>
    <w:rsid w:val="001828EF"/>
    <w:rsid w:val="0018293C"/>
    <w:rsid w:val="0018301A"/>
    <w:rsid w:val="00183247"/>
    <w:rsid w:val="001838DF"/>
    <w:rsid w:val="00183EE0"/>
    <w:rsid w:val="0018464F"/>
    <w:rsid w:val="00184905"/>
    <w:rsid w:val="00185084"/>
    <w:rsid w:val="0018534C"/>
    <w:rsid w:val="0018543D"/>
    <w:rsid w:val="00186CA7"/>
    <w:rsid w:val="00187496"/>
    <w:rsid w:val="001877A9"/>
    <w:rsid w:val="001905B5"/>
    <w:rsid w:val="00190918"/>
    <w:rsid w:val="00190A1D"/>
    <w:rsid w:val="001912EC"/>
    <w:rsid w:val="001917AC"/>
    <w:rsid w:val="00191D95"/>
    <w:rsid w:val="00194344"/>
    <w:rsid w:val="001954D2"/>
    <w:rsid w:val="00195811"/>
    <w:rsid w:val="001958C1"/>
    <w:rsid w:val="00196091"/>
    <w:rsid w:val="00196C1B"/>
    <w:rsid w:val="001974BC"/>
    <w:rsid w:val="001A0254"/>
    <w:rsid w:val="001A0F9A"/>
    <w:rsid w:val="001A11BF"/>
    <w:rsid w:val="001A1D56"/>
    <w:rsid w:val="001A2A29"/>
    <w:rsid w:val="001A3184"/>
    <w:rsid w:val="001A4565"/>
    <w:rsid w:val="001A4A5A"/>
    <w:rsid w:val="001A6123"/>
    <w:rsid w:val="001A6185"/>
    <w:rsid w:val="001B02C1"/>
    <w:rsid w:val="001B0AFD"/>
    <w:rsid w:val="001B207B"/>
    <w:rsid w:val="001B2176"/>
    <w:rsid w:val="001B2229"/>
    <w:rsid w:val="001B265D"/>
    <w:rsid w:val="001B33BB"/>
    <w:rsid w:val="001B3DA4"/>
    <w:rsid w:val="001B3F7F"/>
    <w:rsid w:val="001B490B"/>
    <w:rsid w:val="001B4BD1"/>
    <w:rsid w:val="001B5145"/>
    <w:rsid w:val="001B52B0"/>
    <w:rsid w:val="001B53C3"/>
    <w:rsid w:val="001B57BE"/>
    <w:rsid w:val="001B797D"/>
    <w:rsid w:val="001B7BA5"/>
    <w:rsid w:val="001C0DCD"/>
    <w:rsid w:val="001C10AF"/>
    <w:rsid w:val="001C1869"/>
    <w:rsid w:val="001C1BE3"/>
    <w:rsid w:val="001C1FD4"/>
    <w:rsid w:val="001C36D2"/>
    <w:rsid w:val="001C3F6E"/>
    <w:rsid w:val="001C4795"/>
    <w:rsid w:val="001C4CD5"/>
    <w:rsid w:val="001C5C69"/>
    <w:rsid w:val="001C65CB"/>
    <w:rsid w:val="001C69C8"/>
    <w:rsid w:val="001C7326"/>
    <w:rsid w:val="001C74A2"/>
    <w:rsid w:val="001D0D25"/>
    <w:rsid w:val="001D18FD"/>
    <w:rsid w:val="001D1A01"/>
    <w:rsid w:val="001D2EB3"/>
    <w:rsid w:val="001D3541"/>
    <w:rsid w:val="001D3A9E"/>
    <w:rsid w:val="001D4E73"/>
    <w:rsid w:val="001D504A"/>
    <w:rsid w:val="001D6589"/>
    <w:rsid w:val="001D6C7E"/>
    <w:rsid w:val="001D7134"/>
    <w:rsid w:val="001D7749"/>
    <w:rsid w:val="001D781B"/>
    <w:rsid w:val="001E0D64"/>
    <w:rsid w:val="001E160B"/>
    <w:rsid w:val="001E1A0F"/>
    <w:rsid w:val="001E22E2"/>
    <w:rsid w:val="001E4974"/>
    <w:rsid w:val="001E5422"/>
    <w:rsid w:val="001E5AF0"/>
    <w:rsid w:val="001E5B56"/>
    <w:rsid w:val="001E6179"/>
    <w:rsid w:val="001E61F6"/>
    <w:rsid w:val="001E6593"/>
    <w:rsid w:val="001E75E2"/>
    <w:rsid w:val="001E7882"/>
    <w:rsid w:val="001E7927"/>
    <w:rsid w:val="001F0167"/>
    <w:rsid w:val="001F0E60"/>
    <w:rsid w:val="001F1382"/>
    <w:rsid w:val="001F350E"/>
    <w:rsid w:val="001F394D"/>
    <w:rsid w:val="001F3D0F"/>
    <w:rsid w:val="001F4AAA"/>
    <w:rsid w:val="001F5658"/>
    <w:rsid w:val="001F5ADC"/>
    <w:rsid w:val="001F5C0F"/>
    <w:rsid w:val="001F5E60"/>
    <w:rsid w:val="001F7383"/>
    <w:rsid w:val="00200829"/>
    <w:rsid w:val="002019E7"/>
    <w:rsid w:val="00202443"/>
    <w:rsid w:val="0020289E"/>
    <w:rsid w:val="0020293D"/>
    <w:rsid w:val="00203D36"/>
    <w:rsid w:val="00204D6E"/>
    <w:rsid w:val="002052E8"/>
    <w:rsid w:val="00205DAA"/>
    <w:rsid w:val="00206141"/>
    <w:rsid w:val="00207625"/>
    <w:rsid w:val="00211AB3"/>
    <w:rsid w:val="0021204D"/>
    <w:rsid w:val="002121F3"/>
    <w:rsid w:val="00212263"/>
    <w:rsid w:val="0021277F"/>
    <w:rsid w:val="00212C1F"/>
    <w:rsid w:val="00213379"/>
    <w:rsid w:val="002135B6"/>
    <w:rsid w:val="002139D9"/>
    <w:rsid w:val="00213A77"/>
    <w:rsid w:val="00214001"/>
    <w:rsid w:val="00214E99"/>
    <w:rsid w:val="0021536E"/>
    <w:rsid w:val="00216575"/>
    <w:rsid w:val="00216B55"/>
    <w:rsid w:val="0021724C"/>
    <w:rsid w:val="00217547"/>
    <w:rsid w:val="0022065F"/>
    <w:rsid w:val="00220A56"/>
    <w:rsid w:val="00221C17"/>
    <w:rsid w:val="00221E82"/>
    <w:rsid w:val="00222292"/>
    <w:rsid w:val="0022277A"/>
    <w:rsid w:val="002238C3"/>
    <w:rsid w:val="00225C13"/>
    <w:rsid w:val="00226858"/>
    <w:rsid w:val="00231913"/>
    <w:rsid w:val="00231972"/>
    <w:rsid w:val="002327E4"/>
    <w:rsid w:val="00232930"/>
    <w:rsid w:val="0023384A"/>
    <w:rsid w:val="00233918"/>
    <w:rsid w:val="00234181"/>
    <w:rsid w:val="002345EE"/>
    <w:rsid w:val="00234BC8"/>
    <w:rsid w:val="002361B0"/>
    <w:rsid w:val="002365BC"/>
    <w:rsid w:val="00241733"/>
    <w:rsid w:val="002418DB"/>
    <w:rsid w:val="00241E7B"/>
    <w:rsid w:val="0024208F"/>
    <w:rsid w:val="002421F1"/>
    <w:rsid w:val="00243D65"/>
    <w:rsid w:val="00244F98"/>
    <w:rsid w:val="00246222"/>
    <w:rsid w:val="002466C8"/>
    <w:rsid w:val="00246A15"/>
    <w:rsid w:val="00246AC5"/>
    <w:rsid w:val="0024712B"/>
    <w:rsid w:val="00247266"/>
    <w:rsid w:val="00247B32"/>
    <w:rsid w:val="00247D75"/>
    <w:rsid w:val="0025007C"/>
    <w:rsid w:val="002501D8"/>
    <w:rsid w:val="00250642"/>
    <w:rsid w:val="0025089A"/>
    <w:rsid w:val="00250F20"/>
    <w:rsid w:val="0025198A"/>
    <w:rsid w:val="002526D0"/>
    <w:rsid w:val="0025295A"/>
    <w:rsid w:val="00252D6B"/>
    <w:rsid w:val="00253C40"/>
    <w:rsid w:val="00253F83"/>
    <w:rsid w:val="00254632"/>
    <w:rsid w:val="00254BE0"/>
    <w:rsid w:val="00254E57"/>
    <w:rsid w:val="0025628B"/>
    <w:rsid w:val="0025720D"/>
    <w:rsid w:val="00257607"/>
    <w:rsid w:val="002605C8"/>
    <w:rsid w:val="00260C58"/>
    <w:rsid w:val="00263157"/>
    <w:rsid w:val="00263503"/>
    <w:rsid w:val="00263702"/>
    <w:rsid w:val="00263EFE"/>
    <w:rsid w:val="00264714"/>
    <w:rsid w:val="0026492E"/>
    <w:rsid w:val="00264974"/>
    <w:rsid w:val="00264F15"/>
    <w:rsid w:val="0026685C"/>
    <w:rsid w:val="00267291"/>
    <w:rsid w:val="002676B3"/>
    <w:rsid w:val="002676DD"/>
    <w:rsid w:val="00267791"/>
    <w:rsid w:val="00267EAE"/>
    <w:rsid w:val="0027058E"/>
    <w:rsid w:val="00271052"/>
    <w:rsid w:val="00271990"/>
    <w:rsid w:val="00271DC2"/>
    <w:rsid w:val="00271FE2"/>
    <w:rsid w:val="0027496D"/>
    <w:rsid w:val="00274B36"/>
    <w:rsid w:val="0027528F"/>
    <w:rsid w:val="0027596D"/>
    <w:rsid w:val="00276F97"/>
    <w:rsid w:val="002804F0"/>
    <w:rsid w:val="0028050F"/>
    <w:rsid w:val="00280553"/>
    <w:rsid w:val="002823A1"/>
    <w:rsid w:val="002830F6"/>
    <w:rsid w:val="00284CE7"/>
    <w:rsid w:val="00285874"/>
    <w:rsid w:val="00286E48"/>
    <w:rsid w:val="002924D4"/>
    <w:rsid w:val="00293057"/>
    <w:rsid w:val="00293ACF"/>
    <w:rsid w:val="00294AD7"/>
    <w:rsid w:val="00295795"/>
    <w:rsid w:val="00295CE2"/>
    <w:rsid w:val="00295CFC"/>
    <w:rsid w:val="00296756"/>
    <w:rsid w:val="002967C6"/>
    <w:rsid w:val="00296A83"/>
    <w:rsid w:val="0029739F"/>
    <w:rsid w:val="002A10BA"/>
    <w:rsid w:val="002A1284"/>
    <w:rsid w:val="002A1356"/>
    <w:rsid w:val="002A1A6B"/>
    <w:rsid w:val="002A1B0A"/>
    <w:rsid w:val="002A2247"/>
    <w:rsid w:val="002A29A4"/>
    <w:rsid w:val="002A31EF"/>
    <w:rsid w:val="002A3572"/>
    <w:rsid w:val="002A51F9"/>
    <w:rsid w:val="002A5C63"/>
    <w:rsid w:val="002A65BF"/>
    <w:rsid w:val="002A6796"/>
    <w:rsid w:val="002A6DF0"/>
    <w:rsid w:val="002A6DFC"/>
    <w:rsid w:val="002A7237"/>
    <w:rsid w:val="002B0195"/>
    <w:rsid w:val="002B05E9"/>
    <w:rsid w:val="002B09BC"/>
    <w:rsid w:val="002B127D"/>
    <w:rsid w:val="002B23BF"/>
    <w:rsid w:val="002B3327"/>
    <w:rsid w:val="002B4D44"/>
    <w:rsid w:val="002B4E0B"/>
    <w:rsid w:val="002B657C"/>
    <w:rsid w:val="002B713F"/>
    <w:rsid w:val="002B74CE"/>
    <w:rsid w:val="002B7723"/>
    <w:rsid w:val="002B77E3"/>
    <w:rsid w:val="002B7A7A"/>
    <w:rsid w:val="002C1677"/>
    <w:rsid w:val="002C1984"/>
    <w:rsid w:val="002C288D"/>
    <w:rsid w:val="002C2DBF"/>
    <w:rsid w:val="002C40BD"/>
    <w:rsid w:val="002C4D65"/>
    <w:rsid w:val="002C65E3"/>
    <w:rsid w:val="002C6F79"/>
    <w:rsid w:val="002C7194"/>
    <w:rsid w:val="002C7E0E"/>
    <w:rsid w:val="002D01B7"/>
    <w:rsid w:val="002D01C2"/>
    <w:rsid w:val="002D18ED"/>
    <w:rsid w:val="002D19FF"/>
    <w:rsid w:val="002D26DA"/>
    <w:rsid w:val="002D2830"/>
    <w:rsid w:val="002D42FC"/>
    <w:rsid w:val="002D47E1"/>
    <w:rsid w:val="002D4D86"/>
    <w:rsid w:val="002D50AD"/>
    <w:rsid w:val="002D5CE6"/>
    <w:rsid w:val="002D5E76"/>
    <w:rsid w:val="002D60DB"/>
    <w:rsid w:val="002D7AD9"/>
    <w:rsid w:val="002D7B74"/>
    <w:rsid w:val="002E09AE"/>
    <w:rsid w:val="002E11AE"/>
    <w:rsid w:val="002E14A3"/>
    <w:rsid w:val="002E1966"/>
    <w:rsid w:val="002E19C0"/>
    <w:rsid w:val="002E298E"/>
    <w:rsid w:val="002E4648"/>
    <w:rsid w:val="002E5673"/>
    <w:rsid w:val="002E62CC"/>
    <w:rsid w:val="002E632D"/>
    <w:rsid w:val="002E78AD"/>
    <w:rsid w:val="002E78D3"/>
    <w:rsid w:val="002F05B1"/>
    <w:rsid w:val="002F18F8"/>
    <w:rsid w:val="002F3D8B"/>
    <w:rsid w:val="002F47CB"/>
    <w:rsid w:val="002F57FF"/>
    <w:rsid w:val="0030032D"/>
    <w:rsid w:val="0030133E"/>
    <w:rsid w:val="003016F5"/>
    <w:rsid w:val="0030174C"/>
    <w:rsid w:val="0030219B"/>
    <w:rsid w:val="00302ED1"/>
    <w:rsid w:val="0030326B"/>
    <w:rsid w:val="003035FF"/>
    <w:rsid w:val="00305B44"/>
    <w:rsid w:val="00306583"/>
    <w:rsid w:val="00306872"/>
    <w:rsid w:val="00306A77"/>
    <w:rsid w:val="00306DB7"/>
    <w:rsid w:val="00310FA7"/>
    <w:rsid w:val="00312AB2"/>
    <w:rsid w:val="00312EA7"/>
    <w:rsid w:val="003136B8"/>
    <w:rsid w:val="00314B41"/>
    <w:rsid w:val="003161CA"/>
    <w:rsid w:val="00316F77"/>
    <w:rsid w:val="00317536"/>
    <w:rsid w:val="00317E36"/>
    <w:rsid w:val="003203E2"/>
    <w:rsid w:val="0032192F"/>
    <w:rsid w:val="003228EF"/>
    <w:rsid w:val="00323BF8"/>
    <w:rsid w:val="003240E8"/>
    <w:rsid w:val="0032442F"/>
    <w:rsid w:val="003251CC"/>
    <w:rsid w:val="003258AF"/>
    <w:rsid w:val="00325FB5"/>
    <w:rsid w:val="00326B03"/>
    <w:rsid w:val="00327057"/>
    <w:rsid w:val="0033005A"/>
    <w:rsid w:val="00330A5D"/>
    <w:rsid w:val="00331650"/>
    <w:rsid w:val="00331E34"/>
    <w:rsid w:val="00331EA0"/>
    <w:rsid w:val="00332757"/>
    <w:rsid w:val="00332F52"/>
    <w:rsid w:val="0033306A"/>
    <w:rsid w:val="00334470"/>
    <w:rsid w:val="00334FC9"/>
    <w:rsid w:val="00335016"/>
    <w:rsid w:val="003352BB"/>
    <w:rsid w:val="00336158"/>
    <w:rsid w:val="003363A1"/>
    <w:rsid w:val="00337655"/>
    <w:rsid w:val="003400DF"/>
    <w:rsid w:val="00340DD6"/>
    <w:rsid w:val="00340E43"/>
    <w:rsid w:val="00342D34"/>
    <w:rsid w:val="0034437D"/>
    <w:rsid w:val="003445A9"/>
    <w:rsid w:val="00344CC1"/>
    <w:rsid w:val="00345795"/>
    <w:rsid w:val="00345919"/>
    <w:rsid w:val="00345D2A"/>
    <w:rsid w:val="00346629"/>
    <w:rsid w:val="00346CC4"/>
    <w:rsid w:val="0034791C"/>
    <w:rsid w:val="00350536"/>
    <w:rsid w:val="00352022"/>
    <w:rsid w:val="00352025"/>
    <w:rsid w:val="00354D1E"/>
    <w:rsid w:val="003559AD"/>
    <w:rsid w:val="00355D29"/>
    <w:rsid w:val="00355DB2"/>
    <w:rsid w:val="00356A79"/>
    <w:rsid w:val="00356CA0"/>
    <w:rsid w:val="00356E2A"/>
    <w:rsid w:val="00357A76"/>
    <w:rsid w:val="00357BC9"/>
    <w:rsid w:val="00357FB9"/>
    <w:rsid w:val="003605D6"/>
    <w:rsid w:val="003609F5"/>
    <w:rsid w:val="00361E57"/>
    <w:rsid w:val="00361E6A"/>
    <w:rsid w:val="0036279F"/>
    <w:rsid w:val="00362F9F"/>
    <w:rsid w:val="003633D5"/>
    <w:rsid w:val="0036478D"/>
    <w:rsid w:val="0036486E"/>
    <w:rsid w:val="003659E8"/>
    <w:rsid w:val="00366218"/>
    <w:rsid w:val="00366F5A"/>
    <w:rsid w:val="003670DD"/>
    <w:rsid w:val="00367D43"/>
    <w:rsid w:val="00370108"/>
    <w:rsid w:val="003704AF"/>
    <w:rsid w:val="0037135F"/>
    <w:rsid w:val="00371E6E"/>
    <w:rsid w:val="00374004"/>
    <w:rsid w:val="00374A38"/>
    <w:rsid w:val="003767C2"/>
    <w:rsid w:val="00376AD4"/>
    <w:rsid w:val="00380021"/>
    <w:rsid w:val="003802EB"/>
    <w:rsid w:val="00380441"/>
    <w:rsid w:val="00380653"/>
    <w:rsid w:val="00380CAA"/>
    <w:rsid w:val="003811B5"/>
    <w:rsid w:val="00382B29"/>
    <w:rsid w:val="00384D37"/>
    <w:rsid w:val="003850A2"/>
    <w:rsid w:val="003856C2"/>
    <w:rsid w:val="00385ADE"/>
    <w:rsid w:val="00386357"/>
    <w:rsid w:val="00386BF2"/>
    <w:rsid w:val="0039022F"/>
    <w:rsid w:val="00391254"/>
    <w:rsid w:val="00392241"/>
    <w:rsid w:val="00392D40"/>
    <w:rsid w:val="003933C3"/>
    <w:rsid w:val="0039367E"/>
    <w:rsid w:val="003942BF"/>
    <w:rsid w:val="0039559B"/>
    <w:rsid w:val="00395A62"/>
    <w:rsid w:val="003960FD"/>
    <w:rsid w:val="0039645C"/>
    <w:rsid w:val="003966DA"/>
    <w:rsid w:val="003977E5"/>
    <w:rsid w:val="00397A34"/>
    <w:rsid w:val="003A151E"/>
    <w:rsid w:val="003A25E5"/>
    <w:rsid w:val="003A29C9"/>
    <w:rsid w:val="003A2D31"/>
    <w:rsid w:val="003A2E06"/>
    <w:rsid w:val="003A32EB"/>
    <w:rsid w:val="003A37CC"/>
    <w:rsid w:val="003A3B22"/>
    <w:rsid w:val="003A4CA1"/>
    <w:rsid w:val="003A50AB"/>
    <w:rsid w:val="003A5365"/>
    <w:rsid w:val="003A5657"/>
    <w:rsid w:val="003A6600"/>
    <w:rsid w:val="003A7176"/>
    <w:rsid w:val="003A72AB"/>
    <w:rsid w:val="003A7CB2"/>
    <w:rsid w:val="003B1FAE"/>
    <w:rsid w:val="003B21F6"/>
    <w:rsid w:val="003B275C"/>
    <w:rsid w:val="003B30FC"/>
    <w:rsid w:val="003B3C28"/>
    <w:rsid w:val="003B41DE"/>
    <w:rsid w:val="003B44C7"/>
    <w:rsid w:val="003B4C8A"/>
    <w:rsid w:val="003B4DC4"/>
    <w:rsid w:val="003B4F3C"/>
    <w:rsid w:val="003B4FE7"/>
    <w:rsid w:val="003B53B8"/>
    <w:rsid w:val="003B64B9"/>
    <w:rsid w:val="003B66C7"/>
    <w:rsid w:val="003C0344"/>
    <w:rsid w:val="003C12B2"/>
    <w:rsid w:val="003C13EB"/>
    <w:rsid w:val="003C3EA6"/>
    <w:rsid w:val="003C417A"/>
    <w:rsid w:val="003C420A"/>
    <w:rsid w:val="003C7A85"/>
    <w:rsid w:val="003C7D28"/>
    <w:rsid w:val="003D0201"/>
    <w:rsid w:val="003D0597"/>
    <w:rsid w:val="003D080B"/>
    <w:rsid w:val="003D0FA5"/>
    <w:rsid w:val="003D12F4"/>
    <w:rsid w:val="003D1A0B"/>
    <w:rsid w:val="003D21D9"/>
    <w:rsid w:val="003D229A"/>
    <w:rsid w:val="003D2856"/>
    <w:rsid w:val="003D3663"/>
    <w:rsid w:val="003D38DF"/>
    <w:rsid w:val="003D3C35"/>
    <w:rsid w:val="003D3FC9"/>
    <w:rsid w:val="003D42A2"/>
    <w:rsid w:val="003D43D9"/>
    <w:rsid w:val="003D5A85"/>
    <w:rsid w:val="003D6269"/>
    <w:rsid w:val="003D6596"/>
    <w:rsid w:val="003D6DA9"/>
    <w:rsid w:val="003D70B3"/>
    <w:rsid w:val="003D7B62"/>
    <w:rsid w:val="003E07B4"/>
    <w:rsid w:val="003E1DE8"/>
    <w:rsid w:val="003E1FE5"/>
    <w:rsid w:val="003E2000"/>
    <w:rsid w:val="003E3EBF"/>
    <w:rsid w:val="003E4470"/>
    <w:rsid w:val="003E4603"/>
    <w:rsid w:val="003E4B10"/>
    <w:rsid w:val="003E4DD3"/>
    <w:rsid w:val="003E4DF2"/>
    <w:rsid w:val="003E552C"/>
    <w:rsid w:val="003E58BC"/>
    <w:rsid w:val="003E5E3A"/>
    <w:rsid w:val="003E6FF0"/>
    <w:rsid w:val="003F046B"/>
    <w:rsid w:val="003F05F1"/>
    <w:rsid w:val="003F1C47"/>
    <w:rsid w:val="003F2A66"/>
    <w:rsid w:val="003F4150"/>
    <w:rsid w:val="003F4726"/>
    <w:rsid w:val="003F4AA9"/>
    <w:rsid w:val="003F538C"/>
    <w:rsid w:val="003F6122"/>
    <w:rsid w:val="003F621E"/>
    <w:rsid w:val="003F6C08"/>
    <w:rsid w:val="003F7938"/>
    <w:rsid w:val="003F7F3E"/>
    <w:rsid w:val="0040026A"/>
    <w:rsid w:val="0040105A"/>
    <w:rsid w:val="00402CDC"/>
    <w:rsid w:val="00402F2C"/>
    <w:rsid w:val="004039D3"/>
    <w:rsid w:val="00403DD2"/>
    <w:rsid w:val="00404CFD"/>
    <w:rsid w:val="00405DA6"/>
    <w:rsid w:val="00406941"/>
    <w:rsid w:val="004076C0"/>
    <w:rsid w:val="00410FCE"/>
    <w:rsid w:val="00411504"/>
    <w:rsid w:val="0041331B"/>
    <w:rsid w:val="00413AF4"/>
    <w:rsid w:val="00414326"/>
    <w:rsid w:val="0041490E"/>
    <w:rsid w:val="00416598"/>
    <w:rsid w:val="00417115"/>
    <w:rsid w:val="00417472"/>
    <w:rsid w:val="004200A2"/>
    <w:rsid w:val="00421C19"/>
    <w:rsid w:val="004230C8"/>
    <w:rsid w:val="00423FC1"/>
    <w:rsid w:val="00424E35"/>
    <w:rsid w:val="00424F0F"/>
    <w:rsid w:val="00425A6A"/>
    <w:rsid w:val="004300E8"/>
    <w:rsid w:val="004303E6"/>
    <w:rsid w:val="004310B0"/>
    <w:rsid w:val="00431952"/>
    <w:rsid w:val="00432615"/>
    <w:rsid w:val="00432751"/>
    <w:rsid w:val="00432BA4"/>
    <w:rsid w:val="00432D73"/>
    <w:rsid w:val="00433961"/>
    <w:rsid w:val="00433A3F"/>
    <w:rsid w:val="0043451A"/>
    <w:rsid w:val="004345EE"/>
    <w:rsid w:val="00434C2B"/>
    <w:rsid w:val="00436154"/>
    <w:rsid w:val="0043676B"/>
    <w:rsid w:val="0043707A"/>
    <w:rsid w:val="0043794C"/>
    <w:rsid w:val="00440039"/>
    <w:rsid w:val="00440236"/>
    <w:rsid w:val="00440779"/>
    <w:rsid w:val="00440B2F"/>
    <w:rsid w:val="00440FEA"/>
    <w:rsid w:val="00441301"/>
    <w:rsid w:val="00441704"/>
    <w:rsid w:val="00441D57"/>
    <w:rsid w:val="00441E3E"/>
    <w:rsid w:val="00442664"/>
    <w:rsid w:val="0044343D"/>
    <w:rsid w:val="004438BA"/>
    <w:rsid w:val="0044446D"/>
    <w:rsid w:val="00445B32"/>
    <w:rsid w:val="00446C47"/>
    <w:rsid w:val="0044725F"/>
    <w:rsid w:val="0044781C"/>
    <w:rsid w:val="004478AE"/>
    <w:rsid w:val="00447C14"/>
    <w:rsid w:val="00450E21"/>
    <w:rsid w:val="0045147C"/>
    <w:rsid w:val="00451E2D"/>
    <w:rsid w:val="0045358B"/>
    <w:rsid w:val="00453911"/>
    <w:rsid w:val="00453C95"/>
    <w:rsid w:val="00455289"/>
    <w:rsid w:val="00456180"/>
    <w:rsid w:val="00460333"/>
    <w:rsid w:val="004616E5"/>
    <w:rsid w:val="00461D9F"/>
    <w:rsid w:val="0046233C"/>
    <w:rsid w:val="00463111"/>
    <w:rsid w:val="00463578"/>
    <w:rsid w:val="00463978"/>
    <w:rsid w:val="0046407E"/>
    <w:rsid w:val="00464FF4"/>
    <w:rsid w:val="004651A7"/>
    <w:rsid w:val="00465F2C"/>
    <w:rsid w:val="004676D7"/>
    <w:rsid w:val="004700A8"/>
    <w:rsid w:val="004718B7"/>
    <w:rsid w:val="00472D57"/>
    <w:rsid w:val="0047418D"/>
    <w:rsid w:val="00474259"/>
    <w:rsid w:val="00474C4C"/>
    <w:rsid w:val="00474D59"/>
    <w:rsid w:val="00475FCC"/>
    <w:rsid w:val="0047613B"/>
    <w:rsid w:val="004761C4"/>
    <w:rsid w:val="00480694"/>
    <w:rsid w:val="00480B42"/>
    <w:rsid w:val="00480D4C"/>
    <w:rsid w:val="004812BD"/>
    <w:rsid w:val="004820C6"/>
    <w:rsid w:val="004828AB"/>
    <w:rsid w:val="00482E76"/>
    <w:rsid w:val="00483ABE"/>
    <w:rsid w:val="0048409E"/>
    <w:rsid w:val="00484292"/>
    <w:rsid w:val="00484616"/>
    <w:rsid w:val="00484655"/>
    <w:rsid w:val="004852AF"/>
    <w:rsid w:val="00485675"/>
    <w:rsid w:val="00485833"/>
    <w:rsid w:val="00490003"/>
    <w:rsid w:val="00490878"/>
    <w:rsid w:val="00492B5C"/>
    <w:rsid w:val="0049367C"/>
    <w:rsid w:val="004938F5"/>
    <w:rsid w:val="00493D7D"/>
    <w:rsid w:val="004941FB"/>
    <w:rsid w:val="00496900"/>
    <w:rsid w:val="00497C4C"/>
    <w:rsid w:val="004A131D"/>
    <w:rsid w:val="004A17D2"/>
    <w:rsid w:val="004A280E"/>
    <w:rsid w:val="004A2D14"/>
    <w:rsid w:val="004A3C70"/>
    <w:rsid w:val="004A48DB"/>
    <w:rsid w:val="004B1441"/>
    <w:rsid w:val="004B1A8C"/>
    <w:rsid w:val="004B1D6B"/>
    <w:rsid w:val="004B2509"/>
    <w:rsid w:val="004B31DE"/>
    <w:rsid w:val="004B3581"/>
    <w:rsid w:val="004B4DF1"/>
    <w:rsid w:val="004B5B55"/>
    <w:rsid w:val="004B5C67"/>
    <w:rsid w:val="004B5CF8"/>
    <w:rsid w:val="004B61A6"/>
    <w:rsid w:val="004B641E"/>
    <w:rsid w:val="004B70EC"/>
    <w:rsid w:val="004B7273"/>
    <w:rsid w:val="004B73C7"/>
    <w:rsid w:val="004C0382"/>
    <w:rsid w:val="004C0B81"/>
    <w:rsid w:val="004C0F42"/>
    <w:rsid w:val="004C1223"/>
    <w:rsid w:val="004C14D1"/>
    <w:rsid w:val="004C184E"/>
    <w:rsid w:val="004C19E2"/>
    <w:rsid w:val="004C3C53"/>
    <w:rsid w:val="004C40CD"/>
    <w:rsid w:val="004C43A1"/>
    <w:rsid w:val="004C470F"/>
    <w:rsid w:val="004C473A"/>
    <w:rsid w:val="004C5103"/>
    <w:rsid w:val="004C7DBF"/>
    <w:rsid w:val="004D02D1"/>
    <w:rsid w:val="004D05BA"/>
    <w:rsid w:val="004D126D"/>
    <w:rsid w:val="004D1939"/>
    <w:rsid w:val="004D222D"/>
    <w:rsid w:val="004D2606"/>
    <w:rsid w:val="004D3D8B"/>
    <w:rsid w:val="004D436B"/>
    <w:rsid w:val="004D5449"/>
    <w:rsid w:val="004D5A55"/>
    <w:rsid w:val="004D5D78"/>
    <w:rsid w:val="004D6407"/>
    <w:rsid w:val="004D6836"/>
    <w:rsid w:val="004D6965"/>
    <w:rsid w:val="004D724F"/>
    <w:rsid w:val="004E2364"/>
    <w:rsid w:val="004E2470"/>
    <w:rsid w:val="004E2712"/>
    <w:rsid w:val="004E429A"/>
    <w:rsid w:val="004E47A2"/>
    <w:rsid w:val="004E5300"/>
    <w:rsid w:val="004E55F4"/>
    <w:rsid w:val="004E6203"/>
    <w:rsid w:val="004E7AC6"/>
    <w:rsid w:val="004F0D08"/>
    <w:rsid w:val="004F239F"/>
    <w:rsid w:val="004F25B7"/>
    <w:rsid w:val="004F44D1"/>
    <w:rsid w:val="004F4B39"/>
    <w:rsid w:val="004F4BE5"/>
    <w:rsid w:val="004F5A03"/>
    <w:rsid w:val="004F75E6"/>
    <w:rsid w:val="005004A9"/>
    <w:rsid w:val="005007C3"/>
    <w:rsid w:val="00500DA2"/>
    <w:rsid w:val="0050132F"/>
    <w:rsid w:val="00503BA0"/>
    <w:rsid w:val="00504010"/>
    <w:rsid w:val="005040EE"/>
    <w:rsid w:val="005047BD"/>
    <w:rsid w:val="00505896"/>
    <w:rsid w:val="005058FC"/>
    <w:rsid w:val="0050727F"/>
    <w:rsid w:val="00510A00"/>
    <w:rsid w:val="00511119"/>
    <w:rsid w:val="00512362"/>
    <w:rsid w:val="00513713"/>
    <w:rsid w:val="00513C81"/>
    <w:rsid w:val="00514FDA"/>
    <w:rsid w:val="00515073"/>
    <w:rsid w:val="00515644"/>
    <w:rsid w:val="0051574F"/>
    <w:rsid w:val="005162A3"/>
    <w:rsid w:val="00516530"/>
    <w:rsid w:val="005168C4"/>
    <w:rsid w:val="00516D89"/>
    <w:rsid w:val="0051725D"/>
    <w:rsid w:val="00517658"/>
    <w:rsid w:val="00517BF8"/>
    <w:rsid w:val="00517C1D"/>
    <w:rsid w:val="00517DDF"/>
    <w:rsid w:val="00521CAC"/>
    <w:rsid w:val="0052202A"/>
    <w:rsid w:val="00522CA5"/>
    <w:rsid w:val="00523297"/>
    <w:rsid w:val="005233DF"/>
    <w:rsid w:val="00523D44"/>
    <w:rsid w:val="00524E26"/>
    <w:rsid w:val="00526F01"/>
    <w:rsid w:val="00530DC9"/>
    <w:rsid w:val="005315A6"/>
    <w:rsid w:val="00531F9B"/>
    <w:rsid w:val="005324F4"/>
    <w:rsid w:val="00533361"/>
    <w:rsid w:val="00533DA1"/>
    <w:rsid w:val="005347E7"/>
    <w:rsid w:val="00535B27"/>
    <w:rsid w:val="0053686C"/>
    <w:rsid w:val="00537E28"/>
    <w:rsid w:val="00540E3D"/>
    <w:rsid w:val="00542416"/>
    <w:rsid w:val="00542D11"/>
    <w:rsid w:val="00545D87"/>
    <w:rsid w:val="00545E85"/>
    <w:rsid w:val="00550864"/>
    <w:rsid w:val="0055101A"/>
    <w:rsid w:val="00551749"/>
    <w:rsid w:val="005533B7"/>
    <w:rsid w:val="005534E1"/>
    <w:rsid w:val="00553EEC"/>
    <w:rsid w:val="00553FC1"/>
    <w:rsid w:val="005546E1"/>
    <w:rsid w:val="005547D3"/>
    <w:rsid w:val="0055526F"/>
    <w:rsid w:val="005565C9"/>
    <w:rsid w:val="00557067"/>
    <w:rsid w:val="00557FB7"/>
    <w:rsid w:val="005604A5"/>
    <w:rsid w:val="005607AF"/>
    <w:rsid w:val="005609EF"/>
    <w:rsid w:val="00560D6C"/>
    <w:rsid w:val="00560F71"/>
    <w:rsid w:val="00561055"/>
    <w:rsid w:val="00561146"/>
    <w:rsid w:val="00561F0E"/>
    <w:rsid w:val="005624E6"/>
    <w:rsid w:val="00563BB6"/>
    <w:rsid w:val="00564C4B"/>
    <w:rsid w:val="0057015C"/>
    <w:rsid w:val="0057167E"/>
    <w:rsid w:val="00572F71"/>
    <w:rsid w:val="005745A3"/>
    <w:rsid w:val="005746EF"/>
    <w:rsid w:val="0057480A"/>
    <w:rsid w:val="00574C76"/>
    <w:rsid w:val="00574E81"/>
    <w:rsid w:val="005760BE"/>
    <w:rsid w:val="0057616D"/>
    <w:rsid w:val="00576459"/>
    <w:rsid w:val="0057666A"/>
    <w:rsid w:val="005769DC"/>
    <w:rsid w:val="00577D09"/>
    <w:rsid w:val="0058046D"/>
    <w:rsid w:val="00581D01"/>
    <w:rsid w:val="00582B34"/>
    <w:rsid w:val="00582C32"/>
    <w:rsid w:val="00583369"/>
    <w:rsid w:val="0058396C"/>
    <w:rsid w:val="00583F16"/>
    <w:rsid w:val="00585FBA"/>
    <w:rsid w:val="00586CB3"/>
    <w:rsid w:val="00590943"/>
    <w:rsid w:val="005909D2"/>
    <w:rsid w:val="00591140"/>
    <w:rsid w:val="00591272"/>
    <w:rsid w:val="005912B1"/>
    <w:rsid w:val="005914FE"/>
    <w:rsid w:val="005916BB"/>
    <w:rsid w:val="00591AC9"/>
    <w:rsid w:val="00591E4B"/>
    <w:rsid w:val="00595E6C"/>
    <w:rsid w:val="005971CF"/>
    <w:rsid w:val="00597C05"/>
    <w:rsid w:val="005A04EB"/>
    <w:rsid w:val="005A10F0"/>
    <w:rsid w:val="005A1262"/>
    <w:rsid w:val="005A1A20"/>
    <w:rsid w:val="005A20F3"/>
    <w:rsid w:val="005A2A93"/>
    <w:rsid w:val="005A3449"/>
    <w:rsid w:val="005A36BD"/>
    <w:rsid w:val="005A4BB8"/>
    <w:rsid w:val="005A5ABB"/>
    <w:rsid w:val="005A5E02"/>
    <w:rsid w:val="005A652A"/>
    <w:rsid w:val="005A6B64"/>
    <w:rsid w:val="005A734C"/>
    <w:rsid w:val="005A73B9"/>
    <w:rsid w:val="005A7A59"/>
    <w:rsid w:val="005A7D22"/>
    <w:rsid w:val="005B011F"/>
    <w:rsid w:val="005B083A"/>
    <w:rsid w:val="005B0EA1"/>
    <w:rsid w:val="005B0F4B"/>
    <w:rsid w:val="005B29E6"/>
    <w:rsid w:val="005B32A2"/>
    <w:rsid w:val="005B3A08"/>
    <w:rsid w:val="005B3E67"/>
    <w:rsid w:val="005B4319"/>
    <w:rsid w:val="005B57AC"/>
    <w:rsid w:val="005B67AE"/>
    <w:rsid w:val="005C0548"/>
    <w:rsid w:val="005C05CC"/>
    <w:rsid w:val="005C073E"/>
    <w:rsid w:val="005C0C6B"/>
    <w:rsid w:val="005C10A4"/>
    <w:rsid w:val="005C162B"/>
    <w:rsid w:val="005C17D9"/>
    <w:rsid w:val="005C1A48"/>
    <w:rsid w:val="005C2283"/>
    <w:rsid w:val="005C2ED0"/>
    <w:rsid w:val="005C4835"/>
    <w:rsid w:val="005C5996"/>
    <w:rsid w:val="005C599C"/>
    <w:rsid w:val="005C5BDD"/>
    <w:rsid w:val="005C5D1D"/>
    <w:rsid w:val="005C6430"/>
    <w:rsid w:val="005C6591"/>
    <w:rsid w:val="005C7FA7"/>
    <w:rsid w:val="005D05CD"/>
    <w:rsid w:val="005D0D49"/>
    <w:rsid w:val="005D0D71"/>
    <w:rsid w:val="005D198A"/>
    <w:rsid w:val="005D36D8"/>
    <w:rsid w:val="005D4C23"/>
    <w:rsid w:val="005D50D9"/>
    <w:rsid w:val="005D5134"/>
    <w:rsid w:val="005D593C"/>
    <w:rsid w:val="005D62C9"/>
    <w:rsid w:val="005D7B78"/>
    <w:rsid w:val="005E01ED"/>
    <w:rsid w:val="005E0FDC"/>
    <w:rsid w:val="005E1925"/>
    <w:rsid w:val="005E2B03"/>
    <w:rsid w:val="005E3BF2"/>
    <w:rsid w:val="005E4939"/>
    <w:rsid w:val="005E53C4"/>
    <w:rsid w:val="005E56D9"/>
    <w:rsid w:val="005E7617"/>
    <w:rsid w:val="005E784F"/>
    <w:rsid w:val="005E7AE6"/>
    <w:rsid w:val="005F079D"/>
    <w:rsid w:val="005F0B31"/>
    <w:rsid w:val="005F1882"/>
    <w:rsid w:val="005F359E"/>
    <w:rsid w:val="005F37EE"/>
    <w:rsid w:val="005F37FF"/>
    <w:rsid w:val="005F3F73"/>
    <w:rsid w:val="005F584C"/>
    <w:rsid w:val="005F6A1C"/>
    <w:rsid w:val="005F73B1"/>
    <w:rsid w:val="005F7F46"/>
    <w:rsid w:val="00600F2A"/>
    <w:rsid w:val="00601D30"/>
    <w:rsid w:val="00602F67"/>
    <w:rsid w:val="006040B4"/>
    <w:rsid w:val="006078AF"/>
    <w:rsid w:val="00607BBC"/>
    <w:rsid w:val="00610FA3"/>
    <w:rsid w:val="00610FB1"/>
    <w:rsid w:val="00612F76"/>
    <w:rsid w:val="0061341B"/>
    <w:rsid w:val="00613E6E"/>
    <w:rsid w:val="00615BDB"/>
    <w:rsid w:val="00617612"/>
    <w:rsid w:val="0061787E"/>
    <w:rsid w:val="006220C6"/>
    <w:rsid w:val="006224D3"/>
    <w:rsid w:val="0062271E"/>
    <w:rsid w:val="00622F9D"/>
    <w:rsid w:val="00624079"/>
    <w:rsid w:val="006255E0"/>
    <w:rsid w:val="00625D87"/>
    <w:rsid w:val="0062716D"/>
    <w:rsid w:val="00627701"/>
    <w:rsid w:val="00627A26"/>
    <w:rsid w:val="00627E61"/>
    <w:rsid w:val="00630A89"/>
    <w:rsid w:val="006312AE"/>
    <w:rsid w:val="006315D3"/>
    <w:rsid w:val="00631BF8"/>
    <w:rsid w:val="00632135"/>
    <w:rsid w:val="0063236C"/>
    <w:rsid w:val="006339D9"/>
    <w:rsid w:val="00633BAB"/>
    <w:rsid w:val="00633CFC"/>
    <w:rsid w:val="0063401A"/>
    <w:rsid w:val="00634B02"/>
    <w:rsid w:val="00634B06"/>
    <w:rsid w:val="00634E70"/>
    <w:rsid w:val="00635302"/>
    <w:rsid w:val="00635351"/>
    <w:rsid w:val="00635DFE"/>
    <w:rsid w:val="0063602C"/>
    <w:rsid w:val="006373D6"/>
    <w:rsid w:val="00640C0F"/>
    <w:rsid w:val="006420EB"/>
    <w:rsid w:val="00642DC7"/>
    <w:rsid w:val="00643A9F"/>
    <w:rsid w:val="00645503"/>
    <w:rsid w:val="006457A0"/>
    <w:rsid w:val="006465CC"/>
    <w:rsid w:val="00646DCE"/>
    <w:rsid w:val="00647069"/>
    <w:rsid w:val="00647BDF"/>
    <w:rsid w:val="00647BE8"/>
    <w:rsid w:val="00650A32"/>
    <w:rsid w:val="0065146F"/>
    <w:rsid w:val="006519CE"/>
    <w:rsid w:val="00652898"/>
    <w:rsid w:val="00653BDC"/>
    <w:rsid w:val="00654487"/>
    <w:rsid w:val="00654B12"/>
    <w:rsid w:val="0065508C"/>
    <w:rsid w:val="006556A4"/>
    <w:rsid w:val="00655B2A"/>
    <w:rsid w:val="006570BB"/>
    <w:rsid w:val="00657CB2"/>
    <w:rsid w:val="0066049B"/>
    <w:rsid w:val="00660C24"/>
    <w:rsid w:val="00660E07"/>
    <w:rsid w:val="0066112A"/>
    <w:rsid w:val="00661B6E"/>
    <w:rsid w:val="00662974"/>
    <w:rsid w:val="00664C75"/>
    <w:rsid w:val="00664E33"/>
    <w:rsid w:val="006657FD"/>
    <w:rsid w:val="00666387"/>
    <w:rsid w:val="00666655"/>
    <w:rsid w:val="0066718E"/>
    <w:rsid w:val="006671FB"/>
    <w:rsid w:val="00667C60"/>
    <w:rsid w:val="0067050D"/>
    <w:rsid w:val="00670FE2"/>
    <w:rsid w:val="0067142B"/>
    <w:rsid w:val="006716DB"/>
    <w:rsid w:val="00672177"/>
    <w:rsid w:val="00672FCB"/>
    <w:rsid w:val="00673911"/>
    <w:rsid w:val="00673B72"/>
    <w:rsid w:val="00673BF1"/>
    <w:rsid w:val="00675042"/>
    <w:rsid w:val="006752EF"/>
    <w:rsid w:val="00675971"/>
    <w:rsid w:val="00680EE7"/>
    <w:rsid w:val="00682005"/>
    <w:rsid w:val="00682010"/>
    <w:rsid w:val="00683325"/>
    <w:rsid w:val="006839C9"/>
    <w:rsid w:val="00683D8A"/>
    <w:rsid w:val="006840AB"/>
    <w:rsid w:val="006842F2"/>
    <w:rsid w:val="0068545A"/>
    <w:rsid w:val="00685736"/>
    <w:rsid w:val="00685A4F"/>
    <w:rsid w:val="00686224"/>
    <w:rsid w:val="00686507"/>
    <w:rsid w:val="00686514"/>
    <w:rsid w:val="006877E1"/>
    <w:rsid w:val="00687C54"/>
    <w:rsid w:val="006901CD"/>
    <w:rsid w:val="00690C94"/>
    <w:rsid w:val="00691C39"/>
    <w:rsid w:val="00691CAD"/>
    <w:rsid w:val="006920A9"/>
    <w:rsid w:val="00692656"/>
    <w:rsid w:val="006930D0"/>
    <w:rsid w:val="006939AF"/>
    <w:rsid w:val="00694661"/>
    <w:rsid w:val="00694D5D"/>
    <w:rsid w:val="006954D9"/>
    <w:rsid w:val="00695D8D"/>
    <w:rsid w:val="00695FE4"/>
    <w:rsid w:val="00696BEF"/>
    <w:rsid w:val="006977AD"/>
    <w:rsid w:val="006A07C1"/>
    <w:rsid w:val="006A1C1D"/>
    <w:rsid w:val="006A1FCC"/>
    <w:rsid w:val="006A2651"/>
    <w:rsid w:val="006A3838"/>
    <w:rsid w:val="006A383F"/>
    <w:rsid w:val="006A44B9"/>
    <w:rsid w:val="006A4B93"/>
    <w:rsid w:val="006A4CBC"/>
    <w:rsid w:val="006A504F"/>
    <w:rsid w:val="006A5F91"/>
    <w:rsid w:val="006A6940"/>
    <w:rsid w:val="006A7C71"/>
    <w:rsid w:val="006B011C"/>
    <w:rsid w:val="006B0C96"/>
    <w:rsid w:val="006B2D2A"/>
    <w:rsid w:val="006B2F10"/>
    <w:rsid w:val="006B3A04"/>
    <w:rsid w:val="006B45D7"/>
    <w:rsid w:val="006B46CC"/>
    <w:rsid w:val="006B57B7"/>
    <w:rsid w:val="006B5B10"/>
    <w:rsid w:val="006B62E9"/>
    <w:rsid w:val="006B7450"/>
    <w:rsid w:val="006C02E6"/>
    <w:rsid w:val="006C0614"/>
    <w:rsid w:val="006C146F"/>
    <w:rsid w:val="006C2470"/>
    <w:rsid w:val="006C3198"/>
    <w:rsid w:val="006C3222"/>
    <w:rsid w:val="006C3BCE"/>
    <w:rsid w:val="006C4112"/>
    <w:rsid w:val="006C4FA5"/>
    <w:rsid w:val="006C58D4"/>
    <w:rsid w:val="006C66F7"/>
    <w:rsid w:val="006C7341"/>
    <w:rsid w:val="006C73BD"/>
    <w:rsid w:val="006C741C"/>
    <w:rsid w:val="006C7FF4"/>
    <w:rsid w:val="006D0DDC"/>
    <w:rsid w:val="006D1D65"/>
    <w:rsid w:val="006D2404"/>
    <w:rsid w:val="006D3522"/>
    <w:rsid w:val="006D4665"/>
    <w:rsid w:val="006D488D"/>
    <w:rsid w:val="006D5C36"/>
    <w:rsid w:val="006D67D8"/>
    <w:rsid w:val="006E0598"/>
    <w:rsid w:val="006E06C3"/>
    <w:rsid w:val="006E091F"/>
    <w:rsid w:val="006E0A7D"/>
    <w:rsid w:val="006E0E30"/>
    <w:rsid w:val="006E123E"/>
    <w:rsid w:val="006E130D"/>
    <w:rsid w:val="006E2279"/>
    <w:rsid w:val="006E26D7"/>
    <w:rsid w:val="006E27E7"/>
    <w:rsid w:val="006E2948"/>
    <w:rsid w:val="006E2D87"/>
    <w:rsid w:val="006E3F08"/>
    <w:rsid w:val="006E4426"/>
    <w:rsid w:val="006E4856"/>
    <w:rsid w:val="006E4DC7"/>
    <w:rsid w:val="006E58CD"/>
    <w:rsid w:val="006E5971"/>
    <w:rsid w:val="006E5EC8"/>
    <w:rsid w:val="006E68C6"/>
    <w:rsid w:val="006E7A15"/>
    <w:rsid w:val="006E7B6D"/>
    <w:rsid w:val="006E7D13"/>
    <w:rsid w:val="006F0662"/>
    <w:rsid w:val="006F0C5C"/>
    <w:rsid w:val="006F1717"/>
    <w:rsid w:val="006F1C9C"/>
    <w:rsid w:val="006F21E6"/>
    <w:rsid w:val="006F2879"/>
    <w:rsid w:val="006F2999"/>
    <w:rsid w:val="006F2AF4"/>
    <w:rsid w:val="006F332D"/>
    <w:rsid w:val="006F5149"/>
    <w:rsid w:val="006F5A03"/>
    <w:rsid w:val="006F68D0"/>
    <w:rsid w:val="006F6980"/>
    <w:rsid w:val="006F6BF8"/>
    <w:rsid w:val="007006B1"/>
    <w:rsid w:val="007007E8"/>
    <w:rsid w:val="0070174D"/>
    <w:rsid w:val="00702413"/>
    <w:rsid w:val="007044B4"/>
    <w:rsid w:val="0070462E"/>
    <w:rsid w:val="00704FFA"/>
    <w:rsid w:val="0070573E"/>
    <w:rsid w:val="00706031"/>
    <w:rsid w:val="007062E1"/>
    <w:rsid w:val="0070654F"/>
    <w:rsid w:val="0070672C"/>
    <w:rsid w:val="00706742"/>
    <w:rsid w:val="007077D7"/>
    <w:rsid w:val="00710828"/>
    <w:rsid w:val="00710C4C"/>
    <w:rsid w:val="00710E71"/>
    <w:rsid w:val="00711453"/>
    <w:rsid w:val="007139E3"/>
    <w:rsid w:val="00713E80"/>
    <w:rsid w:val="00714074"/>
    <w:rsid w:val="007141E0"/>
    <w:rsid w:val="007144F0"/>
    <w:rsid w:val="0071463E"/>
    <w:rsid w:val="00715B88"/>
    <w:rsid w:val="00715CC6"/>
    <w:rsid w:val="007160D5"/>
    <w:rsid w:val="00716C21"/>
    <w:rsid w:val="0071794C"/>
    <w:rsid w:val="007206B6"/>
    <w:rsid w:val="007237CE"/>
    <w:rsid w:val="00723DDF"/>
    <w:rsid w:val="00724700"/>
    <w:rsid w:val="00724D4A"/>
    <w:rsid w:val="00725551"/>
    <w:rsid w:val="00725B03"/>
    <w:rsid w:val="00726269"/>
    <w:rsid w:val="007263BB"/>
    <w:rsid w:val="00726D6E"/>
    <w:rsid w:val="00730CC2"/>
    <w:rsid w:val="00731552"/>
    <w:rsid w:val="007320D0"/>
    <w:rsid w:val="00732192"/>
    <w:rsid w:val="00734006"/>
    <w:rsid w:val="00734A68"/>
    <w:rsid w:val="00735176"/>
    <w:rsid w:val="0073569D"/>
    <w:rsid w:val="00735A40"/>
    <w:rsid w:val="00736208"/>
    <w:rsid w:val="007364EF"/>
    <w:rsid w:val="00736C9C"/>
    <w:rsid w:val="0073770B"/>
    <w:rsid w:val="00740960"/>
    <w:rsid w:val="00741602"/>
    <w:rsid w:val="007418D6"/>
    <w:rsid w:val="00741BA9"/>
    <w:rsid w:val="00742817"/>
    <w:rsid w:val="00743962"/>
    <w:rsid w:val="007446D5"/>
    <w:rsid w:val="00744729"/>
    <w:rsid w:val="00745932"/>
    <w:rsid w:val="0074622D"/>
    <w:rsid w:val="007470A9"/>
    <w:rsid w:val="00747BFA"/>
    <w:rsid w:val="007503F7"/>
    <w:rsid w:val="00751703"/>
    <w:rsid w:val="00751994"/>
    <w:rsid w:val="007519C8"/>
    <w:rsid w:val="0075289E"/>
    <w:rsid w:val="00752EFD"/>
    <w:rsid w:val="00753090"/>
    <w:rsid w:val="007534EC"/>
    <w:rsid w:val="00753DC5"/>
    <w:rsid w:val="00754564"/>
    <w:rsid w:val="00755B68"/>
    <w:rsid w:val="00755D72"/>
    <w:rsid w:val="007566C5"/>
    <w:rsid w:val="007569D4"/>
    <w:rsid w:val="00756CC5"/>
    <w:rsid w:val="0075712D"/>
    <w:rsid w:val="007606CB"/>
    <w:rsid w:val="007612F3"/>
    <w:rsid w:val="00761AAF"/>
    <w:rsid w:val="00762C3B"/>
    <w:rsid w:val="007632FE"/>
    <w:rsid w:val="00763B78"/>
    <w:rsid w:val="00764E55"/>
    <w:rsid w:val="0076609F"/>
    <w:rsid w:val="00766BC0"/>
    <w:rsid w:val="00767119"/>
    <w:rsid w:val="0076752C"/>
    <w:rsid w:val="007679E3"/>
    <w:rsid w:val="00767B63"/>
    <w:rsid w:val="00770132"/>
    <w:rsid w:val="00771933"/>
    <w:rsid w:val="00772771"/>
    <w:rsid w:val="00772D09"/>
    <w:rsid w:val="007733C3"/>
    <w:rsid w:val="00773BCE"/>
    <w:rsid w:val="00775272"/>
    <w:rsid w:val="00775609"/>
    <w:rsid w:val="0077572D"/>
    <w:rsid w:val="00775E6B"/>
    <w:rsid w:val="00776F10"/>
    <w:rsid w:val="00777867"/>
    <w:rsid w:val="00777AC2"/>
    <w:rsid w:val="00777BF8"/>
    <w:rsid w:val="00780518"/>
    <w:rsid w:val="0078085C"/>
    <w:rsid w:val="00781BCE"/>
    <w:rsid w:val="0078203C"/>
    <w:rsid w:val="00782C9A"/>
    <w:rsid w:val="00782D6F"/>
    <w:rsid w:val="007839DF"/>
    <w:rsid w:val="00784680"/>
    <w:rsid w:val="0078515E"/>
    <w:rsid w:val="0078525A"/>
    <w:rsid w:val="00786669"/>
    <w:rsid w:val="007868E5"/>
    <w:rsid w:val="00787111"/>
    <w:rsid w:val="00791469"/>
    <w:rsid w:val="00791DE5"/>
    <w:rsid w:val="00792160"/>
    <w:rsid w:val="0079257A"/>
    <w:rsid w:val="00793638"/>
    <w:rsid w:val="00794001"/>
    <w:rsid w:val="00794AA2"/>
    <w:rsid w:val="0079500C"/>
    <w:rsid w:val="0079589F"/>
    <w:rsid w:val="00795C4A"/>
    <w:rsid w:val="0079635D"/>
    <w:rsid w:val="00797180"/>
    <w:rsid w:val="007A05C6"/>
    <w:rsid w:val="007A11FA"/>
    <w:rsid w:val="007A1FFC"/>
    <w:rsid w:val="007A2CC5"/>
    <w:rsid w:val="007A3186"/>
    <w:rsid w:val="007A3362"/>
    <w:rsid w:val="007A49F1"/>
    <w:rsid w:val="007A6737"/>
    <w:rsid w:val="007B0230"/>
    <w:rsid w:val="007B095D"/>
    <w:rsid w:val="007B0C9E"/>
    <w:rsid w:val="007B1023"/>
    <w:rsid w:val="007B3BAE"/>
    <w:rsid w:val="007B3FC5"/>
    <w:rsid w:val="007B4344"/>
    <w:rsid w:val="007B43B6"/>
    <w:rsid w:val="007B5D54"/>
    <w:rsid w:val="007B624A"/>
    <w:rsid w:val="007B693D"/>
    <w:rsid w:val="007B7768"/>
    <w:rsid w:val="007C13E3"/>
    <w:rsid w:val="007C19FF"/>
    <w:rsid w:val="007C1ED2"/>
    <w:rsid w:val="007C2718"/>
    <w:rsid w:val="007C3347"/>
    <w:rsid w:val="007C351D"/>
    <w:rsid w:val="007C513D"/>
    <w:rsid w:val="007C52B3"/>
    <w:rsid w:val="007D0D27"/>
    <w:rsid w:val="007D2452"/>
    <w:rsid w:val="007D292B"/>
    <w:rsid w:val="007D3B93"/>
    <w:rsid w:val="007D6377"/>
    <w:rsid w:val="007D74BD"/>
    <w:rsid w:val="007E0764"/>
    <w:rsid w:val="007E157D"/>
    <w:rsid w:val="007E1C3C"/>
    <w:rsid w:val="007E1CB7"/>
    <w:rsid w:val="007E3120"/>
    <w:rsid w:val="007E3409"/>
    <w:rsid w:val="007E61DA"/>
    <w:rsid w:val="007E71BE"/>
    <w:rsid w:val="007F03F4"/>
    <w:rsid w:val="007F2805"/>
    <w:rsid w:val="007F3C47"/>
    <w:rsid w:val="007F450B"/>
    <w:rsid w:val="007F4903"/>
    <w:rsid w:val="007F4F0F"/>
    <w:rsid w:val="007F5148"/>
    <w:rsid w:val="007F5418"/>
    <w:rsid w:val="007F5F78"/>
    <w:rsid w:val="007F5FF0"/>
    <w:rsid w:val="007F75D8"/>
    <w:rsid w:val="00800EAF"/>
    <w:rsid w:val="00801599"/>
    <w:rsid w:val="00802421"/>
    <w:rsid w:val="00802544"/>
    <w:rsid w:val="00802848"/>
    <w:rsid w:val="008029EB"/>
    <w:rsid w:val="00804B0D"/>
    <w:rsid w:val="00805392"/>
    <w:rsid w:val="008067A6"/>
    <w:rsid w:val="00806E41"/>
    <w:rsid w:val="008076EA"/>
    <w:rsid w:val="0080783E"/>
    <w:rsid w:val="0080794C"/>
    <w:rsid w:val="00810C98"/>
    <w:rsid w:val="00810DEC"/>
    <w:rsid w:val="008111F4"/>
    <w:rsid w:val="0081142F"/>
    <w:rsid w:val="00811C78"/>
    <w:rsid w:val="00811F1E"/>
    <w:rsid w:val="00813155"/>
    <w:rsid w:val="0081437C"/>
    <w:rsid w:val="00814515"/>
    <w:rsid w:val="00817C99"/>
    <w:rsid w:val="0082012E"/>
    <w:rsid w:val="00820553"/>
    <w:rsid w:val="0082090F"/>
    <w:rsid w:val="00820A0A"/>
    <w:rsid w:val="00821069"/>
    <w:rsid w:val="00821442"/>
    <w:rsid w:val="00822681"/>
    <w:rsid w:val="00822768"/>
    <w:rsid w:val="00822988"/>
    <w:rsid w:val="00822E3B"/>
    <w:rsid w:val="00822ED7"/>
    <w:rsid w:val="00822FF0"/>
    <w:rsid w:val="00824056"/>
    <w:rsid w:val="008246A8"/>
    <w:rsid w:val="0082544D"/>
    <w:rsid w:val="00825739"/>
    <w:rsid w:val="0082575C"/>
    <w:rsid w:val="008258FF"/>
    <w:rsid w:val="00826498"/>
    <w:rsid w:val="0083267E"/>
    <w:rsid w:val="00833D8F"/>
    <w:rsid w:val="0083413E"/>
    <w:rsid w:val="00834615"/>
    <w:rsid w:val="00834ED0"/>
    <w:rsid w:val="00835867"/>
    <w:rsid w:val="008358E1"/>
    <w:rsid w:val="008377A4"/>
    <w:rsid w:val="00837BD0"/>
    <w:rsid w:val="00841A47"/>
    <w:rsid w:val="00844A03"/>
    <w:rsid w:val="00845165"/>
    <w:rsid w:val="008452AA"/>
    <w:rsid w:val="00845B6C"/>
    <w:rsid w:val="00846F6E"/>
    <w:rsid w:val="008470A4"/>
    <w:rsid w:val="00847B06"/>
    <w:rsid w:val="00847BF6"/>
    <w:rsid w:val="0085175A"/>
    <w:rsid w:val="00852232"/>
    <w:rsid w:val="008533BA"/>
    <w:rsid w:val="00853D89"/>
    <w:rsid w:val="0085510E"/>
    <w:rsid w:val="00855365"/>
    <w:rsid w:val="00855524"/>
    <w:rsid w:val="008557A7"/>
    <w:rsid w:val="008562AF"/>
    <w:rsid w:val="00857F47"/>
    <w:rsid w:val="00860086"/>
    <w:rsid w:val="00860644"/>
    <w:rsid w:val="00860EDD"/>
    <w:rsid w:val="00862596"/>
    <w:rsid w:val="00862E75"/>
    <w:rsid w:val="008646CF"/>
    <w:rsid w:val="00864CEA"/>
    <w:rsid w:val="008710DC"/>
    <w:rsid w:val="008711C8"/>
    <w:rsid w:val="00871500"/>
    <w:rsid w:val="008721BD"/>
    <w:rsid w:val="008723C8"/>
    <w:rsid w:val="0087315D"/>
    <w:rsid w:val="00873303"/>
    <w:rsid w:val="0087442C"/>
    <w:rsid w:val="0087443B"/>
    <w:rsid w:val="00874F86"/>
    <w:rsid w:val="008753AA"/>
    <w:rsid w:val="008765A0"/>
    <w:rsid w:val="00876EA5"/>
    <w:rsid w:val="00877131"/>
    <w:rsid w:val="0088057A"/>
    <w:rsid w:val="00880B8F"/>
    <w:rsid w:val="008816FA"/>
    <w:rsid w:val="00881728"/>
    <w:rsid w:val="00882893"/>
    <w:rsid w:val="00884112"/>
    <w:rsid w:val="008860D5"/>
    <w:rsid w:val="008861ED"/>
    <w:rsid w:val="00886598"/>
    <w:rsid w:val="00886991"/>
    <w:rsid w:val="008869FB"/>
    <w:rsid w:val="0088732D"/>
    <w:rsid w:val="00887E54"/>
    <w:rsid w:val="0089033B"/>
    <w:rsid w:val="008907F0"/>
    <w:rsid w:val="0089094B"/>
    <w:rsid w:val="00890F7F"/>
    <w:rsid w:val="008910D0"/>
    <w:rsid w:val="00891D91"/>
    <w:rsid w:val="00892D13"/>
    <w:rsid w:val="00892D53"/>
    <w:rsid w:val="00894D44"/>
    <w:rsid w:val="00894F08"/>
    <w:rsid w:val="00896FBC"/>
    <w:rsid w:val="00897CA1"/>
    <w:rsid w:val="008A01BC"/>
    <w:rsid w:val="008A02CC"/>
    <w:rsid w:val="008A08F9"/>
    <w:rsid w:val="008A09E6"/>
    <w:rsid w:val="008A1091"/>
    <w:rsid w:val="008A1B53"/>
    <w:rsid w:val="008A3960"/>
    <w:rsid w:val="008A3EBA"/>
    <w:rsid w:val="008A430F"/>
    <w:rsid w:val="008A468C"/>
    <w:rsid w:val="008A6439"/>
    <w:rsid w:val="008A7665"/>
    <w:rsid w:val="008A7A26"/>
    <w:rsid w:val="008A7BF9"/>
    <w:rsid w:val="008B16E9"/>
    <w:rsid w:val="008B1842"/>
    <w:rsid w:val="008B1C7D"/>
    <w:rsid w:val="008B1F31"/>
    <w:rsid w:val="008B2255"/>
    <w:rsid w:val="008B26B2"/>
    <w:rsid w:val="008B2A72"/>
    <w:rsid w:val="008B3767"/>
    <w:rsid w:val="008B4D02"/>
    <w:rsid w:val="008B58B8"/>
    <w:rsid w:val="008B67C6"/>
    <w:rsid w:val="008B7102"/>
    <w:rsid w:val="008B74AE"/>
    <w:rsid w:val="008B7B73"/>
    <w:rsid w:val="008C2244"/>
    <w:rsid w:val="008C2B44"/>
    <w:rsid w:val="008C3A9F"/>
    <w:rsid w:val="008C3ECA"/>
    <w:rsid w:val="008C3F7E"/>
    <w:rsid w:val="008C42A4"/>
    <w:rsid w:val="008C42D3"/>
    <w:rsid w:val="008C51B5"/>
    <w:rsid w:val="008C524F"/>
    <w:rsid w:val="008C554B"/>
    <w:rsid w:val="008C5865"/>
    <w:rsid w:val="008C5A86"/>
    <w:rsid w:val="008C68C9"/>
    <w:rsid w:val="008C72BB"/>
    <w:rsid w:val="008D0113"/>
    <w:rsid w:val="008D021A"/>
    <w:rsid w:val="008D0A1B"/>
    <w:rsid w:val="008D0CA9"/>
    <w:rsid w:val="008D1191"/>
    <w:rsid w:val="008D20A8"/>
    <w:rsid w:val="008D22A5"/>
    <w:rsid w:val="008D3332"/>
    <w:rsid w:val="008D453C"/>
    <w:rsid w:val="008D4B46"/>
    <w:rsid w:val="008D5141"/>
    <w:rsid w:val="008D592D"/>
    <w:rsid w:val="008D5B17"/>
    <w:rsid w:val="008D5C85"/>
    <w:rsid w:val="008D64C1"/>
    <w:rsid w:val="008D7E6C"/>
    <w:rsid w:val="008E0448"/>
    <w:rsid w:val="008E0796"/>
    <w:rsid w:val="008E1049"/>
    <w:rsid w:val="008E1297"/>
    <w:rsid w:val="008E13EF"/>
    <w:rsid w:val="008E3591"/>
    <w:rsid w:val="008E3F16"/>
    <w:rsid w:val="008E43DB"/>
    <w:rsid w:val="008E4641"/>
    <w:rsid w:val="008E6572"/>
    <w:rsid w:val="008E6CBE"/>
    <w:rsid w:val="008E6EA7"/>
    <w:rsid w:val="008E6FB0"/>
    <w:rsid w:val="008E7526"/>
    <w:rsid w:val="008F0678"/>
    <w:rsid w:val="008F06C4"/>
    <w:rsid w:val="008F084B"/>
    <w:rsid w:val="008F1416"/>
    <w:rsid w:val="008F1AD7"/>
    <w:rsid w:val="008F2FA4"/>
    <w:rsid w:val="008F37E5"/>
    <w:rsid w:val="008F47B3"/>
    <w:rsid w:val="008F4E27"/>
    <w:rsid w:val="008F4E4D"/>
    <w:rsid w:val="008F609D"/>
    <w:rsid w:val="008F614B"/>
    <w:rsid w:val="008F67F0"/>
    <w:rsid w:val="008F7541"/>
    <w:rsid w:val="008F7BB4"/>
    <w:rsid w:val="009005BC"/>
    <w:rsid w:val="00901424"/>
    <w:rsid w:val="00901E20"/>
    <w:rsid w:val="00902217"/>
    <w:rsid w:val="00903D71"/>
    <w:rsid w:val="00903E2B"/>
    <w:rsid w:val="00904331"/>
    <w:rsid w:val="009044BB"/>
    <w:rsid w:val="00905C1F"/>
    <w:rsid w:val="00906AAC"/>
    <w:rsid w:val="00907FA1"/>
    <w:rsid w:val="00910EDD"/>
    <w:rsid w:val="009116C1"/>
    <w:rsid w:val="00911906"/>
    <w:rsid w:val="00912291"/>
    <w:rsid w:val="00913103"/>
    <w:rsid w:val="009133B8"/>
    <w:rsid w:val="00913D60"/>
    <w:rsid w:val="00913FCB"/>
    <w:rsid w:val="009146D8"/>
    <w:rsid w:val="009149CE"/>
    <w:rsid w:val="00914B08"/>
    <w:rsid w:val="009156F1"/>
    <w:rsid w:val="009158D3"/>
    <w:rsid w:val="0091678B"/>
    <w:rsid w:val="0091716B"/>
    <w:rsid w:val="009173F4"/>
    <w:rsid w:val="00917BE4"/>
    <w:rsid w:val="00920277"/>
    <w:rsid w:val="00920F02"/>
    <w:rsid w:val="0092282E"/>
    <w:rsid w:val="009231DB"/>
    <w:rsid w:val="009247A1"/>
    <w:rsid w:val="00924AC1"/>
    <w:rsid w:val="0092595B"/>
    <w:rsid w:val="00926D84"/>
    <w:rsid w:val="009302DF"/>
    <w:rsid w:val="0093438B"/>
    <w:rsid w:val="009347F8"/>
    <w:rsid w:val="009351D1"/>
    <w:rsid w:val="009352EE"/>
    <w:rsid w:val="009356F9"/>
    <w:rsid w:val="00940242"/>
    <w:rsid w:val="009415E4"/>
    <w:rsid w:val="009417B0"/>
    <w:rsid w:val="009420CD"/>
    <w:rsid w:val="009437B7"/>
    <w:rsid w:val="00943AD6"/>
    <w:rsid w:val="00944743"/>
    <w:rsid w:val="0094493A"/>
    <w:rsid w:val="00945373"/>
    <w:rsid w:val="009453A3"/>
    <w:rsid w:val="00946338"/>
    <w:rsid w:val="009464A1"/>
    <w:rsid w:val="00946FC3"/>
    <w:rsid w:val="009471D2"/>
    <w:rsid w:val="009471F3"/>
    <w:rsid w:val="00952136"/>
    <w:rsid w:val="009523F0"/>
    <w:rsid w:val="009524D6"/>
    <w:rsid w:val="00952BCA"/>
    <w:rsid w:val="00952E78"/>
    <w:rsid w:val="00953980"/>
    <w:rsid w:val="00953AEC"/>
    <w:rsid w:val="0095454B"/>
    <w:rsid w:val="00954698"/>
    <w:rsid w:val="0095471A"/>
    <w:rsid w:val="00955A3B"/>
    <w:rsid w:val="00956238"/>
    <w:rsid w:val="009567F7"/>
    <w:rsid w:val="00956CC5"/>
    <w:rsid w:val="0096027E"/>
    <w:rsid w:val="0096154C"/>
    <w:rsid w:val="00961787"/>
    <w:rsid w:val="00962AAA"/>
    <w:rsid w:val="00962D4D"/>
    <w:rsid w:val="00965289"/>
    <w:rsid w:val="009655DD"/>
    <w:rsid w:val="00965679"/>
    <w:rsid w:val="00965BE3"/>
    <w:rsid w:val="00967843"/>
    <w:rsid w:val="00971961"/>
    <w:rsid w:val="009719E0"/>
    <w:rsid w:val="00971B7F"/>
    <w:rsid w:val="00971DA9"/>
    <w:rsid w:val="00972AC1"/>
    <w:rsid w:val="00972C24"/>
    <w:rsid w:val="00972DB2"/>
    <w:rsid w:val="009737DD"/>
    <w:rsid w:val="0097445D"/>
    <w:rsid w:val="00974B6E"/>
    <w:rsid w:val="0097500F"/>
    <w:rsid w:val="009751F7"/>
    <w:rsid w:val="00975E15"/>
    <w:rsid w:val="0097648C"/>
    <w:rsid w:val="009773EF"/>
    <w:rsid w:val="00977547"/>
    <w:rsid w:val="009802AE"/>
    <w:rsid w:val="00981835"/>
    <w:rsid w:val="00984AB9"/>
    <w:rsid w:val="00984B8A"/>
    <w:rsid w:val="00984CB2"/>
    <w:rsid w:val="00990430"/>
    <w:rsid w:val="009905C3"/>
    <w:rsid w:val="00991562"/>
    <w:rsid w:val="00991649"/>
    <w:rsid w:val="009916E9"/>
    <w:rsid w:val="00992B6B"/>
    <w:rsid w:val="0099339C"/>
    <w:rsid w:val="00993883"/>
    <w:rsid w:val="00993CE7"/>
    <w:rsid w:val="009941E1"/>
    <w:rsid w:val="009946FA"/>
    <w:rsid w:val="00994DD9"/>
    <w:rsid w:val="00996CB4"/>
    <w:rsid w:val="00996F98"/>
    <w:rsid w:val="009970DC"/>
    <w:rsid w:val="0099770A"/>
    <w:rsid w:val="009A033C"/>
    <w:rsid w:val="009A0E45"/>
    <w:rsid w:val="009A2E9C"/>
    <w:rsid w:val="009A39D4"/>
    <w:rsid w:val="009A477E"/>
    <w:rsid w:val="009A4FAD"/>
    <w:rsid w:val="009A52BE"/>
    <w:rsid w:val="009A5FC6"/>
    <w:rsid w:val="009A7FBB"/>
    <w:rsid w:val="009B02BD"/>
    <w:rsid w:val="009B040E"/>
    <w:rsid w:val="009B07E0"/>
    <w:rsid w:val="009B0D12"/>
    <w:rsid w:val="009B119A"/>
    <w:rsid w:val="009B1396"/>
    <w:rsid w:val="009B1CF3"/>
    <w:rsid w:val="009B223F"/>
    <w:rsid w:val="009B30F7"/>
    <w:rsid w:val="009B4832"/>
    <w:rsid w:val="009B4EC6"/>
    <w:rsid w:val="009C1A55"/>
    <w:rsid w:val="009C20D6"/>
    <w:rsid w:val="009C301D"/>
    <w:rsid w:val="009C30D1"/>
    <w:rsid w:val="009C430A"/>
    <w:rsid w:val="009C4B92"/>
    <w:rsid w:val="009C4D00"/>
    <w:rsid w:val="009C7EA7"/>
    <w:rsid w:val="009D0B17"/>
    <w:rsid w:val="009D11DA"/>
    <w:rsid w:val="009D2CCC"/>
    <w:rsid w:val="009D44EF"/>
    <w:rsid w:val="009D451C"/>
    <w:rsid w:val="009D4723"/>
    <w:rsid w:val="009D4F7D"/>
    <w:rsid w:val="009D651A"/>
    <w:rsid w:val="009D6FAA"/>
    <w:rsid w:val="009D728A"/>
    <w:rsid w:val="009D730A"/>
    <w:rsid w:val="009D7B49"/>
    <w:rsid w:val="009D7C6B"/>
    <w:rsid w:val="009D7D69"/>
    <w:rsid w:val="009E293C"/>
    <w:rsid w:val="009E30AF"/>
    <w:rsid w:val="009E468D"/>
    <w:rsid w:val="009E4E1E"/>
    <w:rsid w:val="009E603A"/>
    <w:rsid w:val="009F006C"/>
    <w:rsid w:val="009F06FC"/>
    <w:rsid w:val="009F18F0"/>
    <w:rsid w:val="009F22FF"/>
    <w:rsid w:val="009F294A"/>
    <w:rsid w:val="009F2CA9"/>
    <w:rsid w:val="009F5B6D"/>
    <w:rsid w:val="009F67F1"/>
    <w:rsid w:val="009F68F6"/>
    <w:rsid w:val="009F7C4D"/>
    <w:rsid w:val="00A02C46"/>
    <w:rsid w:val="00A03923"/>
    <w:rsid w:val="00A0436C"/>
    <w:rsid w:val="00A044AF"/>
    <w:rsid w:val="00A04DE0"/>
    <w:rsid w:val="00A0531D"/>
    <w:rsid w:val="00A06115"/>
    <w:rsid w:val="00A06E1D"/>
    <w:rsid w:val="00A1060E"/>
    <w:rsid w:val="00A12EB6"/>
    <w:rsid w:val="00A12ED1"/>
    <w:rsid w:val="00A13098"/>
    <w:rsid w:val="00A13827"/>
    <w:rsid w:val="00A14DEB"/>
    <w:rsid w:val="00A16DC0"/>
    <w:rsid w:val="00A17082"/>
    <w:rsid w:val="00A17DE8"/>
    <w:rsid w:val="00A20234"/>
    <w:rsid w:val="00A22D3C"/>
    <w:rsid w:val="00A2405D"/>
    <w:rsid w:val="00A245F1"/>
    <w:rsid w:val="00A24A34"/>
    <w:rsid w:val="00A2611D"/>
    <w:rsid w:val="00A27C58"/>
    <w:rsid w:val="00A3189B"/>
    <w:rsid w:val="00A32613"/>
    <w:rsid w:val="00A32C4F"/>
    <w:rsid w:val="00A33509"/>
    <w:rsid w:val="00A335F2"/>
    <w:rsid w:val="00A34A01"/>
    <w:rsid w:val="00A34DAF"/>
    <w:rsid w:val="00A3521B"/>
    <w:rsid w:val="00A35737"/>
    <w:rsid w:val="00A35B01"/>
    <w:rsid w:val="00A35DDB"/>
    <w:rsid w:val="00A36075"/>
    <w:rsid w:val="00A4075D"/>
    <w:rsid w:val="00A408CB"/>
    <w:rsid w:val="00A41451"/>
    <w:rsid w:val="00A42752"/>
    <w:rsid w:val="00A43707"/>
    <w:rsid w:val="00A43E21"/>
    <w:rsid w:val="00A44D60"/>
    <w:rsid w:val="00A45552"/>
    <w:rsid w:val="00A45588"/>
    <w:rsid w:val="00A45D10"/>
    <w:rsid w:val="00A47353"/>
    <w:rsid w:val="00A47563"/>
    <w:rsid w:val="00A50D13"/>
    <w:rsid w:val="00A51E49"/>
    <w:rsid w:val="00A52E8A"/>
    <w:rsid w:val="00A52F1A"/>
    <w:rsid w:val="00A53D8A"/>
    <w:rsid w:val="00A54030"/>
    <w:rsid w:val="00A544FF"/>
    <w:rsid w:val="00A5477E"/>
    <w:rsid w:val="00A548F9"/>
    <w:rsid w:val="00A56354"/>
    <w:rsid w:val="00A56E26"/>
    <w:rsid w:val="00A56F58"/>
    <w:rsid w:val="00A57B31"/>
    <w:rsid w:val="00A61FDA"/>
    <w:rsid w:val="00A6344D"/>
    <w:rsid w:val="00A650A9"/>
    <w:rsid w:val="00A6540F"/>
    <w:rsid w:val="00A65475"/>
    <w:rsid w:val="00A667ED"/>
    <w:rsid w:val="00A66FD8"/>
    <w:rsid w:val="00A67551"/>
    <w:rsid w:val="00A67C1C"/>
    <w:rsid w:val="00A67E89"/>
    <w:rsid w:val="00A7025B"/>
    <w:rsid w:val="00A73727"/>
    <w:rsid w:val="00A747C1"/>
    <w:rsid w:val="00A74C86"/>
    <w:rsid w:val="00A74FED"/>
    <w:rsid w:val="00A75D32"/>
    <w:rsid w:val="00A80A7E"/>
    <w:rsid w:val="00A80CD0"/>
    <w:rsid w:val="00A8139E"/>
    <w:rsid w:val="00A818D8"/>
    <w:rsid w:val="00A845E4"/>
    <w:rsid w:val="00A848F9"/>
    <w:rsid w:val="00A84E9E"/>
    <w:rsid w:val="00A85649"/>
    <w:rsid w:val="00A85CAF"/>
    <w:rsid w:val="00A86B31"/>
    <w:rsid w:val="00A902B8"/>
    <w:rsid w:val="00A90B85"/>
    <w:rsid w:val="00A91345"/>
    <w:rsid w:val="00A9155E"/>
    <w:rsid w:val="00A91F75"/>
    <w:rsid w:val="00A92227"/>
    <w:rsid w:val="00A92577"/>
    <w:rsid w:val="00A92648"/>
    <w:rsid w:val="00A928F0"/>
    <w:rsid w:val="00A93B45"/>
    <w:rsid w:val="00A94105"/>
    <w:rsid w:val="00A9435B"/>
    <w:rsid w:val="00A94A8A"/>
    <w:rsid w:val="00A95376"/>
    <w:rsid w:val="00A95DAF"/>
    <w:rsid w:val="00A95FCD"/>
    <w:rsid w:val="00A9689C"/>
    <w:rsid w:val="00A97BCD"/>
    <w:rsid w:val="00AA00D3"/>
    <w:rsid w:val="00AA089A"/>
    <w:rsid w:val="00AA2392"/>
    <w:rsid w:val="00AA337C"/>
    <w:rsid w:val="00AA3CBE"/>
    <w:rsid w:val="00AA3D8C"/>
    <w:rsid w:val="00AA579C"/>
    <w:rsid w:val="00AA6104"/>
    <w:rsid w:val="00AA76F3"/>
    <w:rsid w:val="00AB0199"/>
    <w:rsid w:val="00AB17F7"/>
    <w:rsid w:val="00AB1DE0"/>
    <w:rsid w:val="00AB1F45"/>
    <w:rsid w:val="00AB212E"/>
    <w:rsid w:val="00AB28E8"/>
    <w:rsid w:val="00AB2E52"/>
    <w:rsid w:val="00AB3CCC"/>
    <w:rsid w:val="00AB3D55"/>
    <w:rsid w:val="00AB476B"/>
    <w:rsid w:val="00AB4A85"/>
    <w:rsid w:val="00AB580E"/>
    <w:rsid w:val="00AB64D4"/>
    <w:rsid w:val="00AB6D37"/>
    <w:rsid w:val="00AC0CD9"/>
    <w:rsid w:val="00AC1852"/>
    <w:rsid w:val="00AC1CF2"/>
    <w:rsid w:val="00AC3B52"/>
    <w:rsid w:val="00AC4B0D"/>
    <w:rsid w:val="00AD09BA"/>
    <w:rsid w:val="00AD0B43"/>
    <w:rsid w:val="00AD0F3F"/>
    <w:rsid w:val="00AD13BA"/>
    <w:rsid w:val="00AD157B"/>
    <w:rsid w:val="00AD1761"/>
    <w:rsid w:val="00AD2B11"/>
    <w:rsid w:val="00AD2FA1"/>
    <w:rsid w:val="00AD3824"/>
    <w:rsid w:val="00AD4736"/>
    <w:rsid w:val="00AD487F"/>
    <w:rsid w:val="00AD5053"/>
    <w:rsid w:val="00AD5187"/>
    <w:rsid w:val="00AD554D"/>
    <w:rsid w:val="00AD70C3"/>
    <w:rsid w:val="00AD7248"/>
    <w:rsid w:val="00AD746E"/>
    <w:rsid w:val="00AE1654"/>
    <w:rsid w:val="00AE178A"/>
    <w:rsid w:val="00AE19CD"/>
    <w:rsid w:val="00AE20BA"/>
    <w:rsid w:val="00AE3370"/>
    <w:rsid w:val="00AE3C63"/>
    <w:rsid w:val="00AE3FB6"/>
    <w:rsid w:val="00AE5116"/>
    <w:rsid w:val="00AE51F0"/>
    <w:rsid w:val="00AE53F9"/>
    <w:rsid w:val="00AE56CA"/>
    <w:rsid w:val="00AE5EBA"/>
    <w:rsid w:val="00AE63FB"/>
    <w:rsid w:val="00AE7394"/>
    <w:rsid w:val="00AF0A4B"/>
    <w:rsid w:val="00AF0CA7"/>
    <w:rsid w:val="00AF24C8"/>
    <w:rsid w:val="00AF5F59"/>
    <w:rsid w:val="00AF6B8C"/>
    <w:rsid w:val="00B00B93"/>
    <w:rsid w:val="00B0223B"/>
    <w:rsid w:val="00B041DF"/>
    <w:rsid w:val="00B04641"/>
    <w:rsid w:val="00B04B9A"/>
    <w:rsid w:val="00B05DA2"/>
    <w:rsid w:val="00B074AE"/>
    <w:rsid w:val="00B07666"/>
    <w:rsid w:val="00B076B8"/>
    <w:rsid w:val="00B077ED"/>
    <w:rsid w:val="00B07BC4"/>
    <w:rsid w:val="00B103F0"/>
    <w:rsid w:val="00B10ABB"/>
    <w:rsid w:val="00B120A7"/>
    <w:rsid w:val="00B120B3"/>
    <w:rsid w:val="00B1258D"/>
    <w:rsid w:val="00B12DB0"/>
    <w:rsid w:val="00B12E1C"/>
    <w:rsid w:val="00B148B6"/>
    <w:rsid w:val="00B155CE"/>
    <w:rsid w:val="00B15ADD"/>
    <w:rsid w:val="00B15FD9"/>
    <w:rsid w:val="00B1600B"/>
    <w:rsid w:val="00B170CA"/>
    <w:rsid w:val="00B17BCF"/>
    <w:rsid w:val="00B17C0E"/>
    <w:rsid w:val="00B17F5A"/>
    <w:rsid w:val="00B21FA2"/>
    <w:rsid w:val="00B224F7"/>
    <w:rsid w:val="00B23194"/>
    <w:rsid w:val="00B239D4"/>
    <w:rsid w:val="00B23CCD"/>
    <w:rsid w:val="00B2416D"/>
    <w:rsid w:val="00B26A6A"/>
    <w:rsid w:val="00B276D7"/>
    <w:rsid w:val="00B278C7"/>
    <w:rsid w:val="00B27D97"/>
    <w:rsid w:val="00B27E81"/>
    <w:rsid w:val="00B30EA5"/>
    <w:rsid w:val="00B3100A"/>
    <w:rsid w:val="00B32033"/>
    <w:rsid w:val="00B3351D"/>
    <w:rsid w:val="00B34BEE"/>
    <w:rsid w:val="00B34CA4"/>
    <w:rsid w:val="00B35E94"/>
    <w:rsid w:val="00B363D6"/>
    <w:rsid w:val="00B3775A"/>
    <w:rsid w:val="00B40F8D"/>
    <w:rsid w:val="00B41730"/>
    <w:rsid w:val="00B41971"/>
    <w:rsid w:val="00B42734"/>
    <w:rsid w:val="00B42A3D"/>
    <w:rsid w:val="00B43A3C"/>
    <w:rsid w:val="00B459A6"/>
    <w:rsid w:val="00B461B8"/>
    <w:rsid w:val="00B461D6"/>
    <w:rsid w:val="00B50A47"/>
    <w:rsid w:val="00B50F29"/>
    <w:rsid w:val="00B51146"/>
    <w:rsid w:val="00B512EB"/>
    <w:rsid w:val="00B523DF"/>
    <w:rsid w:val="00B52C74"/>
    <w:rsid w:val="00B53FBD"/>
    <w:rsid w:val="00B5439C"/>
    <w:rsid w:val="00B54A91"/>
    <w:rsid w:val="00B56700"/>
    <w:rsid w:val="00B6056B"/>
    <w:rsid w:val="00B605E6"/>
    <w:rsid w:val="00B60822"/>
    <w:rsid w:val="00B61687"/>
    <w:rsid w:val="00B637DB"/>
    <w:rsid w:val="00B654CB"/>
    <w:rsid w:val="00B66375"/>
    <w:rsid w:val="00B663F4"/>
    <w:rsid w:val="00B664BD"/>
    <w:rsid w:val="00B664C6"/>
    <w:rsid w:val="00B66669"/>
    <w:rsid w:val="00B67B40"/>
    <w:rsid w:val="00B67F01"/>
    <w:rsid w:val="00B70AB6"/>
    <w:rsid w:val="00B711AB"/>
    <w:rsid w:val="00B715F7"/>
    <w:rsid w:val="00B717BC"/>
    <w:rsid w:val="00B71FAE"/>
    <w:rsid w:val="00B72F22"/>
    <w:rsid w:val="00B74A39"/>
    <w:rsid w:val="00B759EC"/>
    <w:rsid w:val="00B763B0"/>
    <w:rsid w:val="00B763CC"/>
    <w:rsid w:val="00B76C09"/>
    <w:rsid w:val="00B77C15"/>
    <w:rsid w:val="00B8045C"/>
    <w:rsid w:val="00B804B6"/>
    <w:rsid w:val="00B80541"/>
    <w:rsid w:val="00B81700"/>
    <w:rsid w:val="00B822B7"/>
    <w:rsid w:val="00B82752"/>
    <w:rsid w:val="00B82753"/>
    <w:rsid w:val="00B82810"/>
    <w:rsid w:val="00B82A31"/>
    <w:rsid w:val="00B8350B"/>
    <w:rsid w:val="00B843AC"/>
    <w:rsid w:val="00B8525D"/>
    <w:rsid w:val="00B85A26"/>
    <w:rsid w:val="00B90764"/>
    <w:rsid w:val="00B90964"/>
    <w:rsid w:val="00B90D2B"/>
    <w:rsid w:val="00B91787"/>
    <w:rsid w:val="00B91AB2"/>
    <w:rsid w:val="00B92226"/>
    <w:rsid w:val="00B9255B"/>
    <w:rsid w:val="00B927F2"/>
    <w:rsid w:val="00B93FD9"/>
    <w:rsid w:val="00B94F91"/>
    <w:rsid w:val="00B9572A"/>
    <w:rsid w:val="00B95A40"/>
    <w:rsid w:val="00B95A56"/>
    <w:rsid w:val="00B95DDD"/>
    <w:rsid w:val="00B96811"/>
    <w:rsid w:val="00BA1AE6"/>
    <w:rsid w:val="00BA2411"/>
    <w:rsid w:val="00BA324F"/>
    <w:rsid w:val="00BA3AF5"/>
    <w:rsid w:val="00BA40E6"/>
    <w:rsid w:val="00BA4692"/>
    <w:rsid w:val="00BA47CE"/>
    <w:rsid w:val="00BA5141"/>
    <w:rsid w:val="00BA56C6"/>
    <w:rsid w:val="00BA780D"/>
    <w:rsid w:val="00BB00DA"/>
    <w:rsid w:val="00BB0180"/>
    <w:rsid w:val="00BB327A"/>
    <w:rsid w:val="00BB485C"/>
    <w:rsid w:val="00BB499D"/>
    <w:rsid w:val="00BB4F45"/>
    <w:rsid w:val="00BB4F83"/>
    <w:rsid w:val="00BB5F32"/>
    <w:rsid w:val="00BB60C8"/>
    <w:rsid w:val="00BB64DE"/>
    <w:rsid w:val="00BB6EF8"/>
    <w:rsid w:val="00BB78E9"/>
    <w:rsid w:val="00BC0B26"/>
    <w:rsid w:val="00BC0CC0"/>
    <w:rsid w:val="00BC11C6"/>
    <w:rsid w:val="00BC1766"/>
    <w:rsid w:val="00BC19BD"/>
    <w:rsid w:val="00BC247E"/>
    <w:rsid w:val="00BC2485"/>
    <w:rsid w:val="00BC26E3"/>
    <w:rsid w:val="00BC3103"/>
    <w:rsid w:val="00BC31CA"/>
    <w:rsid w:val="00BC4745"/>
    <w:rsid w:val="00BC483D"/>
    <w:rsid w:val="00BC5F75"/>
    <w:rsid w:val="00BC5F85"/>
    <w:rsid w:val="00BC62CC"/>
    <w:rsid w:val="00BC6A53"/>
    <w:rsid w:val="00BC77BF"/>
    <w:rsid w:val="00BD0000"/>
    <w:rsid w:val="00BD0928"/>
    <w:rsid w:val="00BD0C9C"/>
    <w:rsid w:val="00BD0CF3"/>
    <w:rsid w:val="00BD1728"/>
    <w:rsid w:val="00BD19D5"/>
    <w:rsid w:val="00BD1CC4"/>
    <w:rsid w:val="00BD2FCC"/>
    <w:rsid w:val="00BD3A6A"/>
    <w:rsid w:val="00BD3BBE"/>
    <w:rsid w:val="00BD3FE2"/>
    <w:rsid w:val="00BD5499"/>
    <w:rsid w:val="00BD5B13"/>
    <w:rsid w:val="00BD6078"/>
    <w:rsid w:val="00BD6C79"/>
    <w:rsid w:val="00BD6EF3"/>
    <w:rsid w:val="00BD70B5"/>
    <w:rsid w:val="00BD73AC"/>
    <w:rsid w:val="00BE02AF"/>
    <w:rsid w:val="00BE0947"/>
    <w:rsid w:val="00BE0A6E"/>
    <w:rsid w:val="00BE1108"/>
    <w:rsid w:val="00BE139C"/>
    <w:rsid w:val="00BE47CD"/>
    <w:rsid w:val="00BE523E"/>
    <w:rsid w:val="00BE5C65"/>
    <w:rsid w:val="00BE6169"/>
    <w:rsid w:val="00BE71CF"/>
    <w:rsid w:val="00BE7C25"/>
    <w:rsid w:val="00BF0861"/>
    <w:rsid w:val="00BF0A5E"/>
    <w:rsid w:val="00BF0B11"/>
    <w:rsid w:val="00BF22D6"/>
    <w:rsid w:val="00BF3B05"/>
    <w:rsid w:val="00BF4746"/>
    <w:rsid w:val="00BF5619"/>
    <w:rsid w:val="00BF645A"/>
    <w:rsid w:val="00BF6DAF"/>
    <w:rsid w:val="00BF7F88"/>
    <w:rsid w:val="00C00303"/>
    <w:rsid w:val="00C008B9"/>
    <w:rsid w:val="00C00EB0"/>
    <w:rsid w:val="00C026B4"/>
    <w:rsid w:val="00C03605"/>
    <w:rsid w:val="00C03C70"/>
    <w:rsid w:val="00C04323"/>
    <w:rsid w:val="00C0492F"/>
    <w:rsid w:val="00C04B62"/>
    <w:rsid w:val="00C04C56"/>
    <w:rsid w:val="00C04E67"/>
    <w:rsid w:val="00C0567B"/>
    <w:rsid w:val="00C06EA5"/>
    <w:rsid w:val="00C11106"/>
    <w:rsid w:val="00C118A9"/>
    <w:rsid w:val="00C12013"/>
    <w:rsid w:val="00C123E9"/>
    <w:rsid w:val="00C14871"/>
    <w:rsid w:val="00C14C97"/>
    <w:rsid w:val="00C165F0"/>
    <w:rsid w:val="00C16754"/>
    <w:rsid w:val="00C16E60"/>
    <w:rsid w:val="00C16E81"/>
    <w:rsid w:val="00C17F79"/>
    <w:rsid w:val="00C200DE"/>
    <w:rsid w:val="00C2052F"/>
    <w:rsid w:val="00C210A3"/>
    <w:rsid w:val="00C214A7"/>
    <w:rsid w:val="00C223E1"/>
    <w:rsid w:val="00C225BA"/>
    <w:rsid w:val="00C226C0"/>
    <w:rsid w:val="00C22FA7"/>
    <w:rsid w:val="00C233C9"/>
    <w:rsid w:val="00C23C8D"/>
    <w:rsid w:val="00C27A57"/>
    <w:rsid w:val="00C27D0C"/>
    <w:rsid w:val="00C305AD"/>
    <w:rsid w:val="00C31D43"/>
    <w:rsid w:val="00C32032"/>
    <w:rsid w:val="00C3270B"/>
    <w:rsid w:val="00C329BC"/>
    <w:rsid w:val="00C32DC5"/>
    <w:rsid w:val="00C333DF"/>
    <w:rsid w:val="00C340CA"/>
    <w:rsid w:val="00C34D59"/>
    <w:rsid w:val="00C35662"/>
    <w:rsid w:val="00C37428"/>
    <w:rsid w:val="00C3751F"/>
    <w:rsid w:val="00C4150F"/>
    <w:rsid w:val="00C41E0B"/>
    <w:rsid w:val="00C42DAD"/>
    <w:rsid w:val="00C430A1"/>
    <w:rsid w:val="00C43363"/>
    <w:rsid w:val="00C441E4"/>
    <w:rsid w:val="00C44BE7"/>
    <w:rsid w:val="00C44ECB"/>
    <w:rsid w:val="00C450A1"/>
    <w:rsid w:val="00C45B5E"/>
    <w:rsid w:val="00C460D5"/>
    <w:rsid w:val="00C4646A"/>
    <w:rsid w:val="00C467AD"/>
    <w:rsid w:val="00C4787F"/>
    <w:rsid w:val="00C47FD4"/>
    <w:rsid w:val="00C50685"/>
    <w:rsid w:val="00C50A25"/>
    <w:rsid w:val="00C50F3C"/>
    <w:rsid w:val="00C5154B"/>
    <w:rsid w:val="00C52C9A"/>
    <w:rsid w:val="00C56032"/>
    <w:rsid w:val="00C606B2"/>
    <w:rsid w:val="00C60B9E"/>
    <w:rsid w:val="00C60C3A"/>
    <w:rsid w:val="00C60EF3"/>
    <w:rsid w:val="00C62650"/>
    <w:rsid w:val="00C633CC"/>
    <w:rsid w:val="00C633E8"/>
    <w:rsid w:val="00C63430"/>
    <w:rsid w:val="00C634E5"/>
    <w:rsid w:val="00C66122"/>
    <w:rsid w:val="00C66F51"/>
    <w:rsid w:val="00C67A79"/>
    <w:rsid w:val="00C67A7D"/>
    <w:rsid w:val="00C719D9"/>
    <w:rsid w:val="00C71D8C"/>
    <w:rsid w:val="00C72FE7"/>
    <w:rsid w:val="00C737B1"/>
    <w:rsid w:val="00C7382A"/>
    <w:rsid w:val="00C74270"/>
    <w:rsid w:val="00C74842"/>
    <w:rsid w:val="00C749CE"/>
    <w:rsid w:val="00C74D93"/>
    <w:rsid w:val="00C75579"/>
    <w:rsid w:val="00C767E4"/>
    <w:rsid w:val="00C76886"/>
    <w:rsid w:val="00C76ABC"/>
    <w:rsid w:val="00C76AE8"/>
    <w:rsid w:val="00C805BB"/>
    <w:rsid w:val="00C80F27"/>
    <w:rsid w:val="00C813C3"/>
    <w:rsid w:val="00C81E08"/>
    <w:rsid w:val="00C8248D"/>
    <w:rsid w:val="00C8252F"/>
    <w:rsid w:val="00C82DB3"/>
    <w:rsid w:val="00C8394E"/>
    <w:rsid w:val="00C849A2"/>
    <w:rsid w:val="00C857D9"/>
    <w:rsid w:val="00C85BD5"/>
    <w:rsid w:val="00C86D9D"/>
    <w:rsid w:val="00C9010E"/>
    <w:rsid w:val="00C902E5"/>
    <w:rsid w:val="00C90FB5"/>
    <w:rsid w:val="00C9147D"/>
    <w:rsid w:val="00C9155F"/>
    <w:rsid w:val="00C91D9D"/>
    <w:rsid w:val="00C9398D"/>
    <w:rsid w:val="00C95691"/>
    <w:rsid w:val="00C9657B"/>
    <w:rsid w:val="00C97139"/>
    <w:rsid w:val="00C972A1"/>
    <w:rsid w:val="00C97E8C"/>
    <w:rsid w:val="00C97F07"/>
    <w:rsid w:val="00CA039C"/>
    <w:rsid w:val="00CA03B9"/>
    <w:rsid w:val="00CA18B7"/>
    <w:rsid w:val="00CA1DC2"/>
    <w:rsid w:val="00CA2046"/>
    <w:rsid w:val="00CA2476"/>
    <w:rsid w:val="00CA24A7"/>
    <w:rsid w:val="00CA2597"/>
    <w:rsid w:val="00CA38A1"/>
    <w:rsid w:val="00CA38C3"/>
    <w:rsid w:val="00CA4D46"/>
    <w:rsid w:val="00CA51D0"/>
    <w:rsid w:val="00CA60B2"/>
    <w:rsid w:val="00CA6360"/>
    <w:rsid w:val="00CA66AC"/>
    <w:rsid w:val="00CA7443"/>
    <w:rsid w:val="00CA7608"/>
    <w:rsid w:val="00CA7E35"/>
    <w:rsid w:val="00CA7F1D"/>
    <w:rsid w:val="00CB0178"/>
    <w:rsid w:val="00CB069E"/>
    <w:rsid w:val="00CB0D4E"/>
    <w:rsid w:val="00CB1F74"/>
    <w:rsid w:val="00CB4193"/>
    <w:rsid w:val="00CB707A"/>
    <w:rsid w:val="00CB7445"/>
    <w:rsid w:val="00CB7787"/>
    <w:rsid w:val="00CC0C6C"/>
    <w:rsid w:val="00CC1075"/>
    <w:rsid w:val="00CC281E"/>
    <w:rsid w:val="00CC2BCF"/>
    <w:rsid w:val="00CC4245"/>
    <w:rsid w:val="00CC50F9"/>
    <w:rsid w:val="00CC5581"/>
    <w:rsid w:val="00CC58C5"/>
    <w:rsid w:val="00CC6C88"/>
    <w:rsid w:val="00CC722E"/>
    <w:rsid w:val="00CC7B24"/>
    <w:rsid w:val="00CD0570"/>
    <w:rsid w:val="00CD17EA"/>
    <w:rsid w:val="00CD2B16"/>
    <w:rsid w:val="00CD2B8D"/>
    <w:rsid w:val="00CD3DF1"/>
    <w:rsid w:val="00CD3FDA"/>
    <w:rsid w:val="00CD6D50"/>
    <w:rsid w:val="00CD6F71"/>
    <w:rsid w:val="00CD763F"/>
    <w:rsid w:val="00CE0147"/>
    <w:rsid w:val="00CE052F"/>
    <w:rsid w:val="00CE08F0"/>
    <w:rsid w:val="00CE1141"/>
    <w:rsid w:val="00CE1335"/>
    <w:rsid w:val="00CE189F"/>
    <w:rsid w:val="00CE1A72"/>
    <w:rsid w:val="00CE274D"/>
    <w:rsid w:val="00CE2934"/>
    <w:rsid w:val="00CE2B84"/>
    <w:rsid w:val="00CE2F74"/>
    <w:rsid w:val="00CE5EE2"/>
    <w:rsid w:val="00CE6323"/>
    <w:rsid w:val="00CE7AD0"/>
    <w:rsid w:val="00CE7B67"/>
    <w:rsid w:val="00CF08A6"/>
    <w:rsid w:val="00CF1EFF"/>
    <w:rsid w:val="00CF2CAB"/>
    <w:rsid w:val="00CF2D79"/>
    <w:rsid w:val="00CF3C1A"/>
    <w:rsid w:val="00CF449F"/>
    <w:rsid w:val="00CF5A77"/>
    <w:rsid w:val="00CF5BF3"/>
    <w:rsid w:val="00CF6159"/>
    <w:rsid w:val="00CF61CC"/>
    <w:rsid w:val="00CF6E83"/>
    <w:rsid w:val="00CF7233"/>
    <w:rsid w:val="00CF7A88"/>
    <w:rsid w:val="00D0041D"/>
    <w:rsid w:val="00D004F5"/>
    <w:rsid w:val="00D00615"/>
    <w:rsid w:val="00D00893"/>
    <w:rsid w:val="00D00FA6"/>
    <w:rsid w:val="00D015AB"/>
    <w:rsid w:val="00D02595"/>
    <w:rsid w:val="00D037DD"/>
    <w:rsid w:val="00D03C19"/>
    <w:rsid w:val="00D04E4E"/>
    <w:rsid w:val="00D0503B"/>
    <w:rsid w:val="00D05AED"/>
    <w:rsid w:val="00D06156"/>
    <w:rsid w:val="00D06D8C"/>
    <w:rsid w:val="00D073C1"/>
    <w:rsid w:val="00D07CFF"/>
    <w:rsid w:val="00D129EB"/>
    <w:rsid w:val="00D12FB3"/>
    <w:rsid w:val="00D141D3"/>
    <w:rsid w:val="00D14B6C"/>
    <w:rsid w:val="00D14C24"/>
    <w:rsid w:val="00D14D68"/>
    <w:rsid w:val="00D151D7"/>
    <w:rsid w:val="00D16DB6"/>
    <w:rsid w:val="00D16F3D"/>
    <w:rsid w:val="00D173F6"/>
    <w:rsid w:val="00D17AC6"/>
    <w:rsid w:val="00D17C93"/>
    <w:rsid w:val="00D20D3A"/>
    <w:rsid w:val="00D21BD5"/>
    <w:rsid w:val="00D21C8E"/>
    <w:rsid w:val="00D21E04"/>
    <w:rsid w:val="00D22A0A"/>
    <w:rsid w:val="00D234D6"/>
    <w:rsid w:val="00D236BF"/>
    <w:rsid w:val="00D238F8"/>
    <w:rsid w:val="00D24378"/>
    <w:rsid w:val="00D2440C"/>
    <w:rsid w:val="00D256FF"/>
    <w:rsid w:val="00D2648F"/>
    <w:rsid w:val="00D272BD"/>
    <w:rsid w:val="00D2775E"/>
    <w:rsid w:val="00D27EA3"/>
    <w:rsid w:val="00D30F0B"/>
    <w:rsid w:val="00D31743"/>
    <w:rsid w:val="00D3196C"/>
    <w:rsid w:val="00D31C77"/>
    <w:rsid w:val="00D326CE"/>
    <w:rsid w:val="00D332AE"/>
    <w:rsid w:val="00D3444C"/>
    <w:rsid w:val="00D35427"/>
    <w:rsid w:val="00D3573A"/>
    <w:rsid w:val="00D36B2E"/>
    <w:rsid w:val="00D372C6"/>
    <w:rsid w:val="00D40B5C"/>
    <w:rsid w:val="00D41301"/>
    <w:rsid w:val="00D41C80"/>
    <w:rsid w:val="00D41DF8"/>
    <w:rsid w:val="00D4211F"/>
    <w:rsid w:val="00D423B6"/>
    <w:rsid w:val="00D44930"/>
    <w:rsid w:val="00D456C2"/>
    <w:rsid w:val="00D45799"/>
    <w:rsid w:val="00D4595F"/>
    <w:rsid w:val="00D45B9A"/>
    <w:rsid w:val="00D46747"/>
    <w:rsid w:val="00D4697D"/>
    <w:rsid w:val="00D46B30"/>
    <w:rsid w:val="00D47185"/>
    <w:rsid w:val="00D47C55"/>
    <w:rsid w:val="00D50E06"/>
    <w:rsid w:val="00D511A8"/>
    <w:rsid w:val="00D52551"/>
    <w:rsid w:val="00D52808"/>
    <w:rsid w:val="00D53328"/>
    <w:rsid w:val="00D535D5"/>
    <w:rsid w:val="00D5469B"/>
    <w:rsid w:val="00D551EA"/>
    <w:rsid w:val="00D56B2B"/>
    <w:rsid w:val="00D57435"/>
    <w:rsid w:val="00D5750E"/>
    <w:rsid w:val="00D60239"/>
    <w:rsid w:val="00D613E5"/>
    <w:rsid w:val="00D6161D"/>
    <w:rsid w:val="00D6172D"/>
    <w:rsid w:val="00D61E4C"/>
    <w:rsid w:val="00D61E75"/>
    <w:rsid w:val="00D626CE"/>
    <w:rsid w:val="00D63979"/>
    <w:rsid w:val="00D63AAA"/>
    <w:rsid w:val="00D658F6"/>
    <w:rsid w:val="00D65B7D"/>
    <w:rsid w:val="00D676EC"/>
    <w:rsid w:val="00D67DB9"/>
    <w:rsid w:val="00D70825"/>
    <w:rsid w:val="00D70C0A"/>
    <w:rsid w:val="00D71B52"/>
    <w:rsid w:val="00D71C2A"/>
    <w:rsid w:val="00D71D14"/>
    <w:rsid w:val="00D71F4F"/>
    <w:rsid w:val="00D728CA"/>
    <w:rsid w:val="00D733A8"/>
    <w:rsid w:val="00D73F0B"/>
    <w:rsid w:val="00D7493F"/>
    <w:rsid w:val="00D75014"/>
    <w:rsid w:val="00D753E2"/>
    <w:rsid w:val="00D76DF4"/>
    <w:rsid w:val="00D7705E"/>
    <w:rsid w:val="00D775B5"/>
    <w:rsid w:val="00D81158"/>
    <w:rsid w:val="00D812CD"/>
    <w:rsid w:val="00D83196"/>
    <w:rsid w:val="00D831ED"/>
    <w:rsid w:val="00D837B5"/>
    <w:rsid w:val="00D837D5"/>
    <w:rsid w:val="00D83DE6"/>
    <w:rsid w:val="00D851FB"/>
    <w:rsid w:val="00D852EC"/>
    <w:rsid w:val="00D86494"/>
    <w:rsid w:val="00D86BD6"/>
    <w:rsid w:val="00D87B32"/>
    <w:rsid w:val="00D90498"/>
    <w:rsid w:val="00D90DCC"/>
    <w:rsid w:val="00D9127E"/>
    <w:rsid w:val="00D92182"/>
    <w:rsid w:val="00D923E9"/>
    <w:rsid w:val="00D92573"/>
    <w:rsid w:val="00D92EDC"/>
    <w:rsid w:val="00D92F4F"/>
    <w:rsid w:val="00D93062"/>
    <w:rsid w:val="00D93483"/>
    <w:rsid w:val="00D94812"/>
    <w:rsid w:val="00D94956"/>
    <w:rsid w:val="00D94DFF"/>
    <w:rsid w:val="00D95B66"/>
    <w:rsid w:val="00D962E9"/>
    <w:rsid w:val="00D96D65"/>
    <w:rsid w:val="00D9740E"/>
    <w:rsid w:val="00DA0843"/>
    <w:rsid w:val="00DA0EF1"/>
    <w:rsid w:val="00DA12ED"/>
    <w:rsid w:val="00DA1BEC"/>
    <w:rsid w:val="00DA2CA2"/>
    <w:rsid w:val="00DA48FB"/>
    <w:rsid w:val="00DA4A7B"/>
    <w:rsid w:val="00DA4EE0"/>
    <w:rsid w:val="00DA60B8"/>
    <w:rsid w:val="00DA6371"/>
    <w:rsid w:val="00DA6924"/>
    <w:rsid w:val="00DA7E0A"/>
    <w:rsid w:val="00DB01DE"/>
    <w:rsid w:val="00DB0611"/>
    <w:rsid w:val="00DB13F2"/>
    <w:rsid w:val="00DB15A1"/>
    <w:rsid w:val="00DB2222"/>
    <w:rsid w:val="00DB2523"/>
    <w:rsid w:val="00DB2E55"/>
    <w:rsid w:val="00DB2F5C"/>
    <w:rsid w:val="00DB315D"/>
    <w:rsid w:val="00DB36B2"/>
    <w:rsid w:val="00DB4849"/>
    <w:rsid w:val="00DB4A2A"/>
    <w:rsid w:val="00DB4E27"/>
    <w:rsid w:val="00DB5532"/>
    <w:rsid w:val="00DB5545"/>
    <w:rsid w:val="00DB587D"/>
    <w:rsid w:val="00DB79C9"/>
    <w:rsid w:val="00DC050E"/>
    <w:rsid w:val="00DC1085"/>
    <w:rsid w:val="00DC20DE"/>
    <w:rsid w:val="00DC26C2"/>
    <w:rsid w:val="00DC2CB4"/>
    <w:rsid w:val="00DC2EF4"/>
    <w:rsid w:val="00DC3633"/>
    <w:rsid w:val="00DC521E"/>
    <w:rsid w:val="00DC5595"/>
    <w:rsid w:val="00DC5864"/>
    <w:rsid w:val="00DC5932"/>
    <w:rsid w:val="00DC68C7"/>
    <w:rsid w:val="00DC6AB0"/>
    <w:rsid w:val="00DC6BCF"/>
    <w:rsid w:val="00DC6C22"/>
    <w:rsid w:val="00DC7680"/>
    <w:rsid w:val="00DC7E99"/>
    <w:rsid w:val="00DD0676"/>
    <w:rsid w:val="00DD0855"/>
    <w:rsid w:val="00DD28DF"/>
    <w:rsid w:val="00DD2F09"/>
    <w:rsid w:val="00DD30C9"/>
    <w:rsid w:val="00DD30DF"/>
    <w:rsid w:val="00DD3B6C"/>
    <w:rsid w:val="00DD64F9"/>
    <w:rsid w:val="00DD6EB0"/>
    <w:rsid w:val="00DD721E"/>
    <w:rsid w:val="00DD7E00"/>
    <w:rsid w:val="00DE2A72"/>
    <w:rsid w:val="00DE4283"/>
    <w:rsid w:val="00DE436B"/>
    <w:rsid w:val="00DE490E"/>
    <w:rsid w:val="00DE5932"/>
    <w:rsid w:val="00DE6297"/>
    <w:rsid w:val="00DE6B81"/>
    <w:rsid w:val="00DE6C94"/>
    <w:rsid w:val="00DE6D22"/>
    <w:rsid w:val="00DE6EE0"/>
    <w:rsid w:val="00DE6EF0"/>
    <w:rsid w:val="00DE7583"/>
    <w:rsid w:val="00DF0668"/>
    <w:rsid w:val="00DF1399"/>
    <w:rsid w:val="00DF14D7"/>
    <w:rsid w:val="00DF1C82"/>
    <w:rsid w:val="00DF20C9"/>
    <w:rsid w:val="00DF216F"/>
    <w:rsid w:val="00DF22FB"/>
    <w:rsid w:val="00DF299E"/>
    <w:rsid w:val="00DF2A51"/>
    <w:rsid w:val="00DF3480"/>
    <w:rsid w:val="00DF369E"/>
    <w:rsid w:val="00DF3A45"/>
    <w:rsid w:val="00DF3C10"/>
    <w:rsid w:val="00DF3EBB"/>
    <w:rsid w:val="00DF3F2C"/>
    <w:rsid w:val="00DF41A9"/>
    <w:rsid w:val="00DF4E6B"/>
    <w:rsid w:val="00DF5321"/>
    <w:rsid w:val="00DF6368"/>
    <w:rsid w:val="00DF65DC"/>
    <w:rsid w:val="00DF6747"/>
    <w:rsid w:val="00DF774C"/>
    <w:rsid w:val="00DF7FFD"/>
    <w:rsid w:val="00E000EF"/>
    <w:rsid w:val="00E01599"/>
    <w:rsid w:val="00E02758"/>
    <w:rsid w:val="00E03D91"/>
    <w:rsid w:val="00E044AC"/>
    <w:rsid w:val="00E045A1"/>
    <w:rsid w:val="00E04D4B"/>
    <w:rsid w:val="00E050BE"/>
    <w:rsid w:val="00E056D5"/>
    <w:rsid w:val="00E05C6C"/>
    <w:rsid w:val="00E05CB0"/>
    <w:rsid w:val="00E07622"/>
    <w:rsid w:val="00E07BB5"/>
    <w:rsid w:val="00E105F8"/>
    <w:rsid w:val="00E11A8F"/>
    <w:rsid w:val="00E12D35"/>
    <w:rsid w:val="00E1337B"/>
    <w:rsid w:val="00E1380E"/>
    <w:rsid w:val="00E1511F"/>
    <w:rsid w:val="00E157DC"/>
    <w:rsid w:val="00E1581C"/>
    <w:rsid w:val="00E1584C"/>
    <w:rsid w:val="00E164F1"/>
    <w:rsid w:val="00E1671F"/>
    <w:rsid w:val="00E1766C"/>
    <w:rsid w:val="00E17E5D"/>
    <w:rsid w:val="00E203D9"/>
    <w:rsid w:val="00E21C5F"/>
    <w:rsid w:val="00E22265"/>
    <w:rsid w:val="00E2231E"/>
    <w:rsid w:val="00E22CA5"/>
    <w:rsid w:val="00E22EBC"/>
    <w:rsid w:val="00E23419"/>
    <w:rsid w:val="00E239EF"/>
    <w:rsid w:val="00E256CB"/>
    <w:rsid w:val="00E2745E"/>
    <w:rsid w:val="00E302E5"/>
    <w:rsid w:val="00E30420"/>
    <w:rsid w:val="00E30AB4"/>
    <w:rsid w:val="00E30D27"/>
    <w:rsid w:val="00E30F3F"/>
    <w:rsid w:val="00E3137E"/>
    <w:rsid w:val="00E3185C"/>
    <w:rsid w:val="00E318F3"/>
    <w:rsid w:val="00E32469"/>
    <w:rsid w:val="00E334B1"/>
    <w:rsid w:val="00E334EF"/>
    <w:rsid w:val="00E33C3C"/>
    <w:rsid w:val="00E33EC1"/>
    <w:rsid w:val="00E35BC2"/>
    <w:rsid w:val="00E36507"/>
    <w:rsid w:val="00E368A5"/>
    <w:rsid w:val="00E415D5"/>
    <w:rsid w:val="00E41E52"/>
    <w:rsid w:val="00E41FB5"/>
    <w:rsid w:val="00E42B15"/>
    <w:rsid w:val="00E441A8"/>
    <w:rsid w:val="00E44FC0"/>
    <w:rsid w:val="00E456A0"/>
    <w:rsid w:val="00E45CC9"/>
    <w:rsid w:val="00E47F93"/>
    <w:rsid w:val="00E50410"/>
    <w:rsid w:val="00E50E2D"/>
    <w:rsid w:val="00E51F5A"/>
    <w:rsid w:val="00E52893"/>
    <w:rsid w:val="00E52C59"/>
    <w:rsid w:val="00E548A6"/>
    <w:rsid w:val="00E54A42"/>
    <w:rsid w:val="00E54D09"/>
    <w:rsid w:val="00E55B98"/>
    <w:rsid w:val="00E56BEB"/>
    <w:rsid w:val="00E56FD3"/>
    <w:rsid w:val="00E57108"/>
    <w:rsid w:val="00E575B8"/>
    <w:rsid w:val="00E57C22"/>
    <w:rsid w:val="00E601A2"/>
    <w:rsid w:val="00E601EF"/>
    <w:rsid w:val="00E60387"/>
    <w:rsid w:val="00E603E5"/>
    <w:rsid w:val="00E605B2"/>
    <w:rsid w:val="00E614D9"/>
    <w:rsid w:val="00E61DCE"/>
    <w:rsid w:val="00E62788"/>
    <w:rsid w:val="00E629D1"/>
    <w:rsid w:val="00E645AA"/>
    <w:rsid w:val="00E6461A"/>
    <w:rsid w:val="00E64B4A"/>
    <w:rsid w:val="00E6502E"/>
    <w:rsid w:val="00E65037"/>
    <w:rsid w:val="00E657BA"/>
    <w:rsid w:val="00E66155"/>
    <w:rsid w:val="00E66170"/>
    <w:rsid w:val="00E66EFB"/>
    <w:rsid w:val="00E6730E"/>
    <w:rsid w:val="00E6762D"/>
    <w:rsid w:val="00E70178"/>
    <w:rsid w:val="00E7086F"/>
    <w:rsid w:val="00E70B9C"/>
    <w:rsid w:val="00E72146"/>
    <w:rsid w:val="00E7259D"/>
    <w:rsid w:val="00E730C8"/>
    <w:rsid w:val="00E7330B"/>
    <w:rsid w:val="00E73A73"/>
    <w:rsid w:val="00E73E42"/>
    <w:rsid w:val="00E74AEC"/>
    <w:rsid w:val="00E74B29"/>
    <w:rsid w:val="00E74F73"/>
    <w:rsid w:val="00E750FC"/>
    <w:rsid w:val="00E75791"/>
    <w:rsid w:val="00E76503"/>
    <w:rsid w:val="00E76624"/>
    <w:rsid w:val="00E767D3"/>
    <w:rsid w:val="00E7724D"/>
    <w:rsid w:val="00E772E1"/>
    <w:rsid w:val="00E80943"/>
    <w:rsid w:val="00E80A59"/>
    <w:rsid w:val="00E81461"/>
    <w:rsid w:val="00E82297"/>
    <w:rsid w:val="00E82E87"/>
    <w:rsid w:val="00E82E94"/>
    <w:rsid w:val="00E83589"/>
    <w:rsid w:val="00E84008"/>
    <w:rsid w:val="00E84049"/>
    <w:rsid w:val="00E84275"/>
    <w:rsid w:val="00E849FD"/>
    <w:rsid w:val="00E84BEF"/>
    <w:rsid w:val="00E87188"/>
    <w:rsid w:val="00E87A6A"/>
    <w:rsid w:val="00E87B68"/>
    <w:rsid w:val="00E929A8"/>
    <w:rsid w:val="00E92F75"/>
    <w:rsid w:val="00E938FD"/>
    <w:rsid w:val="00E93D2A"/>
    <w:rsid w:val="00E94286"/>
    <w:rsid w:val="00E9585C"/>
    <w:rsid w:val="00E960A1"/>
    <w:rsid w:val="00E9689E"/>
    <w:rsid w:val="00E96AF6"/>
    <w:rsid w:val="00E97E48"/>
    <w:rsid w:val="00E97E5E"/>
    <w:rsid w:val="00EA09EE"/>
    <w:rsid w:val="00EA1406"/>
    <w:rsid w:val="00EA1B1F"/>
    <w:rsid w:val="00EA2B76"/>
    <w:rsid w:val="00EA2C5E"/>
    <w:rsid w:val="00EA30FA"/>
    <w:rsid w:val="00EA5464"/>
    <w:rsid w:val="00EA6EEF"/>
    <w:rsid w:val="00EA7CA1"/>
    <w:rsid w:val="00EA7F45"/>
    <w:rsid w:val="00EB0833"/>
    <w:rsid w:val="00EB0CDE"/>
    <w:rsid w:val="00EB0D58"/>
    <w:rsid w:val="00EB1A08"/>
    <w:rsid w:val="00EB1F02"/>
    <w:rsid w:val="00EB2A66"/>
    <w:rsid w:val="00EB45D4"/>
    <w:rsid w:val="00EB5CDD"/>
    <w:rsid w:val="00EB5EE0"/>
    <w:rsid w:val="00EB63E0"/>
    <w:rsid w:val="00EB7CC0"/>
    <w:rsid w:val="00EC098A"/>
    <w:rsid w:val="00EC0C80"/>
    <w:rsid w:val="00EC11A7"/>
    <w:rsid w:val="00EC19FD"/>
    <w:rsid w:val="00EC256F"/>
    <w:rsid w:val="00EC2B44"/>
    <w:rsid w:val="00EC41AE"/>
    <w:rsid w:val="00EC422C"/>
    <w:rsid w:val="00EC4341"/>
    <w:rsid w:val="00EC44B5"/>
    <w:rsid w:val="00EC44D1"/>
    <w:rsid w:val="00EC4653"/>
    <w:rsid w:val="00EC5912"/>
    <w:rsid w:val="00EC5D31"/>
    <w:rsid w:val="00EC68A9"/>
    <w:rsid w:val="00EC7D49"/>
    <w:rsid w:val="00ED0B2C"/>
    <w:rsid w:val="00ED0C46"/>
    <w:rsid w:val="00ED1389"/>
    <w:rsid w:val="00ED170F"/>
    <w:rsid w:val="00ED1B85"/>
    <w:rsid w:val="00ED1CFC"/>
    <w:rsid w:val="00ED1DA5"/>
    <w:rsid w:val="00ED29D9"/>
    <w:rsid w:val="00ED2B29"/>
    <w:rsid w:val="00ED350A"/>
    <w:rsid w:val="00ED4005"/>
    <w:rsid w:val="00ED4A12"/>
    <w:rsid w:val="00ED503D"/>
    <w:rsid w:val="00ED5F92"/>
    <w:rsid w:val="00ED687C"/>
    <w:rsid w:val="00ED7C97"/>
    <w:rsid w:val="00EE0EE3"/>
    <w:rsid w:val="00EE1222"/>
    <w:rsid w:val="00EE2268"/>
    <w:rsid w:val="00EE239F"/>
    <w:rsid w:val="00EE3A8E"/>
    <w:rsid w:val="00EE46FA"/>
    <w:rsid w:val="00EE494A"/>
    <w:rsid w:val="00EE4CBD"/>
    <w:rsid w:val="00EE4D7C"/>
    <w:rsid w:val="00EE62ED"/>
    <w:rsid w:val="00EE762F"/>
    <w:rsid w:val="00EE7C78"/>
    <w:rsid w:val="00EF0063"/>
    <w:rsid w:val="00EF031A"/>
    <w:rsid w:val="00EF044F"/>
    <w:rsid w:val="00EF069E"/>
    <w:rsid w:val="00EF0B00"/>
    <w:rsid w:val="00EF1980"/>
    <w:rsid w:val="00EF1988"/>
    <w:rsid w:val="00EF1C12"/>
    <w:rsid w:val="00EF1C7B"/>
    <w:rsid w:val="00EF1C8A"/>
    <w:rsid w:val="00EF3E79"/>
    <w:rsid w:val="00EF43AE"/>
    <w:rsid w:val="00EF4951"/>
    <w:rsid w:val="00EF57DF"/>
    <w:rsid w:val="00EF5D7A"/>
    <w:rsid w:val="00EF71B1"/>
    <w:rsid w:val="00EF7D84"/>
    <w:rsid w:val="00F006FC"/>
    <w:rsid w:val="00F011C6"/>
    <w:rsid w:val="00F013D2"/>
    <w:rsid w:val="00F02891"/>
    <w:rsid w:val="00F0421E"/>
    <w:rsid w:val="00F04D41"/>
    <w:rsid w:val="00F05E9E"/>
    <w:rsid w:val="00F06626"/>
    <w:rsid w:val="00F06A37"/>
    <w:rsid w:val="00F110CC"/>
    <w:rsid w:val="00F11EEB"/>
    <w:rsid w:val="00F1202B"/>
    <w:rsid w:val="00F1245B"/>
    <w:rsid w:val="00F132ED"/>
    <w:rsid w:val="00F13B5C"/>
    <w:rsid w:val="00F14CFB"/>
    <w:rsid w:val="00F15476"/>
    <w:rsid w:val="00F162B5"/>
    <w:rsid w:val="00F1630E"/>
    <w:rsid w:val="00F16641"/>
    <w:rsid w:val="00F1677C"/>
    <w:rsid w:val="00F16BCD"/>
    <w:rsid w:val="00F1793F"/>
    <w:rsid w:val="00F200E0"/>
    <w:rsid w:val="00F20355"/>
    <w:rsid w:val="00F20851"/>
    <w:rsid w:val="00F214B7"/>
    <w:rsid w:val="00F218F2"/>
    <w:rsid w:val="00F2322D"/>
    <w:rsid w:val="00F23542"/>
    <w:rsid w:val="00F2484E"/>
    <w:rsid w:val="00F257DE"/>
    <w:rsid w:val="00F26CCC"/>
    <w:rsid w:val="00F27C7D"/>
    <w:rsid w:val="00F27EBB"/>
    <w:rsid w:val="00F31473"/>
    <w:rsid w:val="00F32411"/>
    <w:rsid w:val="00F329CD"/>
    <w:rsid w:val="00F33346"/>
    <w:rsid w:val="00F336A5"/>
    <w:rsid w:val="00F33827"/>
    <w:rsid w:val="00F347A8"/>
    <w:rsid w:val="00F34945"/>
    <w:rsid w:val="00F34BB2"/>
    <w:rsid w:val="00F3520E"/>
    <w:rsid w:val="00F35AF6"/>
    <w:rsid w:val="00F361E5"/>
    <w:rsid w:val="00F364ED"/>
    <w:rsid w:val="00F37621"/>
    <w:rsid w:val="00F379BE"/>
    <w:rsid w:val="00F40D24"/>
    <w:rsid w:val="00F41D68"/>
    <w:rsid w:val="00F42600"/>
    <w:rsid w:val="00F4293F"/>
    <w:rsid w:val="00F432DA"/>
    <w:rsid w:val="00F44654"/>
    <w:rsid w:val="00F449FC"/>
    <w:rsid w:val="00F45545"/>
    <w:rsid w:val="00F45699"/>
    <w:rsid w:val="00F45AFE"/>
    <w:rsid w:val="00F45F12"/>
    <w:rsid w:val="00F4608C"/>
    <w:rsid w:val="00F462D2"/>
    <w:rsid w:val="00F46DA5"/>
    <w:rsid w:val="00F50321"/>
    <w:rsid w:val="00F50945"/>
    <w:rsid w:val="00F52082"/>
    <w:rsid w:val="00F521A3"/>
    <w:rsid w:val="00F5223E"/>
    <w:rsid w:val="00F5410C"/>
    <w:rsid w:val="00F546CB"/>
    <w:rsid w:val="00F5518F"/>
    <w:rsid w:val="00F55A91"/>
    <w:rsid w:val="00F55D82"/>
    <w:rsid w:val="00F56430"/>
    <w:rsid w:val="00F56646"/>
    <w:rsid w:val="00F56BC0"/>
    <w:rsid w:val="00F5755E"/>
    <w:rsid w:val="00F61197"/>
    <w:rsid w:val="00F619C4"/>
    <w:rsid w:val="00F623D9"/>
    <w:rsid w:val="00F624DC"/>
    <w:rsid w:val="00F6358B"/>
    <w:rsid w:val="00F6358F"/>
    <w:rsid w:val="00F635E6"/>
    <w:rsid w:val="00F63A03"/>
    <w:rsid w:val="00F64FFB"/>
    <w:rsid w:val="00F65650"/>
    <w:rsid w:val="00F66798"/>
    <w:rsid w:val="00F667B5"/>
    <w:rsid w:val="00F66F51"/>
    <w:rsid w:val="00F701EA"/>
    <w:rsid w:val="00F70234"/>
    <w:rsid w:val="00F70B80"/>
    <w:rsid w:val="00F714E1"/>
    <w:rsid w:val="00F73572"/>
    <w:rsid w:val="00F73BE0"/>
    <w:rsid w:val="00F73F3A"/>
    <w:rsid w:val="00F74221"/>
    <w:rsid w:val="00F748FE"/>
    <w:rsid w:val="00F74B71"/>
    <w:rsid w:val="00F75CAD"/>
    <w:rsid w:val="00F7637E"/>
    <w:rsid w:val="00F76E42"/>
    <w:rsid w:val="00F77092"/>
    <w:rsid w:val="00F77B41"/>
    <w:rsid w:val="00F806D4"/>
    <w:rsid w:val="00F807A8"/>
    <w:rsid w:val="00F81DC3"/>
    <w:rsid w:val="00F82599"/>
    <w:rsid w:val="00F82771"/>
    <w:rsid w:val="00F83762"/>
    <w:rsid w:val="00F83E5E"/>
    <w:rsid w:val="00F83EED"/>
    <w:rsid w:val="00F85166"/>
    <w:rsid w:val="00F867E3"/>
    <w:rsid w:val="00F86980"/>
    <w:rsid w:val="00F917BF"/>
    <w:rsid w:val="00F91BFD"/>
    <w:rsid w:val="00F920C7"/>
    <w:rsid w:val="00F92A17"/>
    <w:rsid w:val="00F934A9"/>
    <w:rsid w:val="00F93EEA"/>
    <w:rsid w:val="00F941A9"/>
    <w:rsid w:val="00F94563"/>
    <w:rsid w:val="00F94CA0"/>
    <w:rsid w:val="00F96172"/>
    <w:rsid w:val="00F96B4E"/>
    <w:rsid w:val="00F96C04"/>
    <w:rsid w:val="00F97EC4"/>
    <w:rsid w:val="00FA0818"/>
    <w:rsid w:val="00FA0891"/>
    <w:rsid w:val="00FA198C"/>
    <w:rsid w:val="00FA1CB7"/>
    <w:rsid w:val="00FA25B0"/>
    <w:rsid w:val="00FA2663"/>
    <w:rsid w:val="00FA45F8"/>
    <w:rsid w:val="00FA5CE9"/>
    <w:rsid w:val="00FA5D46"/>
    <w:rsid w:val="00FA5FCF"/>
    <w:rsid w:val="00FA6CD7"/>
    <w:rsid w:val="00FB07DE"/>
    <w:rsid w:val="00FB1045"/>
    <w:rsid w:val="00FB11CC"/>
    <w:rsid w:val="00FB1322"/>
    <w:rsid w:val="00FB1A35"/>
    <w:rsid w:val="00FB2002"/>
    <w:rsid w:val="00FB2264"/>
    <w:rsid w:val="00FB291D"/>
    <w:rsid w:val="00FB368C"/>
    <w:rsid w:val="00FB37C6"/>
    <w:rsid w:val="00FB4795"/>
    <w:rsid w:val="00FB47BB"/>
    <w:rsid w:val="00FB4944"/>
    <w:rsid w:val="00FB5091"/>
    <w:rsid w:val="00FB539B"/>
    <w:rsid w:val="00FB5DCB"/>
    <w:rsid w:val="00FB5FA2"/>
    <w:rsid w:val="00FB6719"/>
    <w:rsid w:val="00FB75FB"/>
    <w:rsid w:val="00FB7EB7"/>
    <w:rsid w:val="00FC0B09"/>
    <w:rsid w:val="00FC0F0A"/>
    <w:rsid w:val="00FC17CD"/>
    <w:rsid w:val="00FC18CE"/>
    <w:rsid w:val="00FC37D9"/>
    <w:rsid w:val="00FC422B"/>
    <w:rsid w:val="00FC481B"/>
    <w:rsid w:val="00FC5D39"/>
    <w:rsid w:val="00FC615A"/>
    <w:rsid w:val="00FC6E0C"/>
    <w:rsid w:val="00FC70E7"/>
    <w:rsid w:val="00FC75EF"/>
    <w:rsid w:val="00FD0B2A"/>
    <w:rsid w:val="00FD121C"/>
    <w:rsid w:val="00FD25CB"/>
    <w:rsid w:val="00FD25F2"/>
    <w:rsid w:val="00FD4ED4"/>
    <w:rsid w:val="00FD513D"/>
    <w:rsid w:val="00FD662E"/>
    <w:rsid w:val="00FE0B86"/>
    <w:rsid w:val="00FE0EC5"/>
    <w:rsid w:val="00FE1250"/>
    <w:rsid w:val="00FE1D96"/>
    <w:rsid w:val="00FE30DB"/>
    <w:rsid w:val="00FE42B9"/>
    <w:rsid w:val="00FE4B1B"/>
    <w:rsid w:val="00FE5487"/>
    <w:rsid w:val="00FE641D"/>
    <w:rsid w:val="00FE6522"/>
    <w:rsid w:val="00FE6C03"/>
    <w:rsid w:val="00FF064A"/>
    <w:rsid w:val="00FF1AA1"/>
    <w:rsid w:val="00FF2CE1"/>
    <w:rsid w:val="00FF2DC8"/>
    <w:rsid w:val="00FF2E93"/>
    <w:rsid w:val="00FF31C3"/>
    <w:rsid w:val="00FF35FB"/>
    <w:rsid w:val="00FF377C"/>
    <w:rsid w:val="00FF4C3D"/>
    <w:rsid w:val="00FF6041"/>
    <w:rsid w:val="00FF6D3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145"/>
    <o:shapelayout v:ext="edit">
      <o:idmap v:ext="edit" data="1"/>
    </o:shapelayout>
  </w:shapeDefaults>
  <w:decimalSymbol w:val="."/>
  <w:listSeparator w:val=","/>
  <w14:docId w14:val="2B683876"/>
  <w15:chartTrackingRefBased/>
  <w15:docId w15:val="{85B32017-D092-4B93-8B38-3C334E9CC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HTML Preformatted" w:uiPriority="99"/>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92A17"/>
    <w:pPr>
      <w:widowControl w:val="0"/>
    </w:pPr>
    <w:rPr>
      <w:kern w:val="2"/>
      <w:sz w:val="24"/>
      <w:szCs w:val="24"/>
    </w:rPr>
  </w:style>
  <w:style w:type="paragraph" w:styleId="1">
    <w:name w:val="heading 1"/>
    <w:basedOn w:val="a"/>
    <w:next w:val="a"/>
    <w:link w:val="10"/>
    <w:qFormat/>
    <w:rsid w:val="00490003"/>
    <w:pPr>
      <w:keepNext/>
      <w:spacing w:before="180" w:after="180" w:line="720" w:lineRule="auto"/>
      <w:outlineLvl w:val="0"/>
    </w:pPr>
    <w:rPr>
      <w:rFonts w:ascii="Cambria" w:hAnsi="Cambria"/>
      <w:b/>
      <w:bCs/>
      <w:kern w:val="52"/>
      <w:sz w:val="52"/>
      <w:szCs w:val="52"/>
    </w:rPr>
  </w:style>
  <w:style w:type="paragraph" w:styleId="2">
    <w:name w:val="heading 2"/>
    <w:basedOn w:val="a"/>
    <w:next w:val="a"/>
    <w:qFormat/>
    <w:rsid w:val="00496900"/>
    <w:pPr>
      <w:keepNext/>
      <w:jc w:val="both"/>
      <w:outlineLvl w:val="1"/>
    </w:pPr>
    <w:rPr>
      <w:rFonts w:ascii="標楷體" w:eastAsia="標楷體"/>
      <w:sz w:val="40"/>
      <w:szCs w:val="20"/>
    </w:rPr>
  </w:style>
  <w:style w:type="paragraph" w:styleId="3">
    <w:name w:val="heading 3"/>
    <w:basedOn w:val="a"/>
    <w:next w:val="a"/>
    <w:link w:val="30"/>
    <w:semiHidden/>
    <w:unhideWhenUsed/>
    <w:qFormat/>
    <w:rsid w:val="00125D36"/>
    <w:pPr>
      <w:keepNext/>
      <w:spacing w:line="720" w:lineRule="auto"/>
      <w:outlineLvl w:val="2"/>
    </w:pPr>
    <w:rPr>
      <w:rFonts w:ascii="Cambria" w:hAnsi="Cambria"/>
      <w:b/>
      <w:bCs/>
      <w:sz w:val="36"/>
      <w:szCs w:val="36"/>
    </w:rPr>
  </w:style>
  <w:style w:type="paragraph" w:styleId="4">
    <w:name w:val="heading 4"/>
    <w:basedOn w:val="a"/>
    <w:next w:val="a"/>
    <w:qFormat/>
    <w:rsid w:val="00EB0CDE"/>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link w:val="a4"/>
    <w:rsid w:val="007B0C9E"/>
    <w:rPr>
      <w:rFonts w:ascii="細明體" w:eastAsia="細明體" w:hAnsi="Courier New"/>
      <w:szCs w:val="20"/>
    </w:rPr>
  </w:style>
  <w:style w:type="table" w:styleId="a5">
    <w:name w:val="Table Grid"/>
    <w:basedOn w:val="a1"/>
    <w:uiPriority w:val="59"/>
    <w:qFormat/>
    <w:rsid w:val="007B0C9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字元 字元2"/>
    <w:basedOn w:val="a"/>
    <w:semiHidden/>
    <w:rsid w:val="007B0C9E"/>
    <w:pPr>
      <w:widowControl/>
      <w:spacing w:after="160" w:line="240" w:lineRule="exact"/>
    </w:pPr>
    <w:rPr>
      <w:rFonts w:ascii="Verdana" w:eastAsia="Times New Roman" w:hAnsi="Verdana"/>
      <w:kern w:val="0"/>
      <w:sz w:val="20"/>
      <w:szCs w:val="20"/>
      <w:lang w:eastAsia="en-US"/>
    </w:rPr>
  </w:style>
  <w:style w:type="paragraph" w:customStyle="1" w:styleId="a6">
    <w:name w:val="副本"/>
    <w:basedOn w:val="31"/>
    <w:rsid w:val="007A1FFC"/>
    <w:pPr>
      <w:snapToGrid w:val="0"/>
      <w:spacing w:after="0" w:line="300" w:lineRule="exact"/>
      <w:ind w:leftChars="0" w:left="720" w:hanging="720"/>
    </w:pPr>
    <w:rPr>
      <w:rFonts w:ascii="Arial" w:eastAsia="標楷體" w:hAnsi="Arial"/>
      <w:sz w:val="24"/>
      <w:szCs w:val="24"/>
    </w:rPr>
  </w:style>
  <w:style w:type="paragraph" w:styleId="31">
    <w:name w:val="Body Text Indent 3"/>
    <w:basedOn w:val="a"/>
    <w:rsid w:val="007A1FFC"/>
    <w:pPr>
      <w:spacing w:after="120"/>
      <w:ind w:leftChars="200" w:left="480"/>
    </w:pPr>
    <w:rPr>
      <w:sz w:val="16"/>
      <w:szCs w:val="16"/>
    </w:rPr>
  </w:style>
  <w:style w:type="paragraph" w:customStyle="1" w:styleId="11">
    <w:name w:val="標題1.加粗"/>
    <w:basedOn w:val="a"/>
    <w:link w:val="12"/>
    <w:rsid w:val="009D730A"/>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rsid w:val="009D730A"/>
    <w:rPr>
      <w:rFonts w:ascii="標楷體" w:eastAsia="標楷體" w:cs="新細明體"/>
      <w:b/>
      <w:bCs/>
      <w:kern w:val="2"/>
      <w:sz w:val="28"/>
      <w:szCs w:val="28"/>
      <w:lang w:val="en-US" w:eastAsia="zh-TW" w:bidi="ar-SA"/>
    </w:rPr>
  </w:style>
  <w:style w:type="paragraph" w:styleId="a7">
    <w:name w:val="header"/>
    <w:basedOn w:val="a"/>
    <w:link w:val="a8"/>
    <w:uiPriority w:val="99"/>
    <w:rsid w:val="005A20F3"/>
    <w:pPr>
      <w:tabs>
        <w:tab w:val="center" w:pos="4153"/>
        <w:tab w:val="right" w:pos="8306"/>
      </w:tabs>
      <w:snapToGrid w:val="0"/>
    </w:pPr>
    <w:rPr>
      <w:sz w:val="20"/>
      <w:szCs w:val="20"/>
    </w:rPr>
  </w:style>
  <w:style w:type="paragraph" w:styleId="a9">
    <w:name w:val="footer"/>
    <w:basedOn w:val="a"/>
    <w:link w:val="aa"/>
    <w:uiPriority w:val="99"/>
    <w:rsid w:val="005A20F3"/>
    <w:pPr>
      <w:tabs>
        <w:tab w:val="center" w:pos="4153"/>
        <w:tab w:val="right" w:pos="8306"/>
      </w:tabs>
      <w:snapToGrid w:val="0"/>
    </w:pPr>
    <w:rPr>
      <w:sz w:val="20"/>
      <w:szCs w:val="20"/>
    </w:rPr>
  </w:style>
  <w:style w:type="paragraph" w:styleId="ab">
    <w:name w:val="Balloon Text"/>
    <w:basedOn w:val="a"/>
    <w:semiHidden/>
    <w:rsid w:val="00FC481B"/>
    <w:rPr>
      <w:rFonts w:ascii="Arial" w:hAnsi="Arial"/>
      <w:sz w:val="18"/>
      <w:szCs w:val="18"/>
    </w:rPr>
  </w:style>
  <w:style w:type="paragraph" w:customStyle="1" w:styleId="ac">
    <w:name w:val="乙篇主文"/>
    <w:basedOn w:val="a"/>
    <w:link w:val="ad"/>
    <w:rsid w:val="003A2D31"/>
    <w:pPr>
      <w:spacing w:line="400" w:lineRule="exact"/>
      <w:ind w:firstLineChars="200" w:firstLine="200"/>
      <w:jc w:val="both"/>
    </w:pPr>
    <w:rPr>
      <w:rFonts w:ascii="標楷體" w:eastAsia="標楷體"/>
    </w:rPr>
  </w:style>
  <w:style w:type="character" w:customStyle="1" w:styleId="ad">
    <w:name w:val="乙篇主文 字元"/>
    <w:link w:val="ac"/>
    <w:rsid w:val="003A2D31"/>
    <w:rPr>
      <w:rFonts w:ascii="標楷體" w:eastAsia="標楷體"/>
      <w:kern w:val="2"/>
      <w:sz w:val="24"/>
      <w:szCs w:val="24"/>
      <w:lang w:val="en-US" w:eastAsia="zh-TW" w:bidi="ar-SA"/>
    </w:rPr>
  </w:style>
  <w:style w:type="character" w:styleId="ae">
    <w:name w:val="page number"/>
    <w:basedOn w:val="a0"/>
    <w:rsid w:val="00E74AEC"/>
  </w:style>
  <w:style w:type="paragraph" w:customStyle="1" w:styleId="af">
    <w:name w:val="大項"/>
    <w:basedOn w:val="a"/>
    <w:rsid w:val="00EB0CDE"/>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rsid w:val="0079635D"/>
    <w:pPr>
      <w:widowControl/>
      <w:spacing w:after="160" w:line="240" w:lineRule="exact"/>
    </w:pPr>
    <w:rPr>
      <w:rFonts w:ascii="Verdana" w:hAnsi="Verdana"/>
      <w:kern w:val="0"/>
      <w:sz w:val="20"/>
      <w:szCs w:val="20"/>
      <w:lang w:eastAsia="en-US"/>
    </w:rPr>
  </w:style>
  <w:style w:type="paragraph" w:styleId="21">
    <w:name w:val="Body Text Indent 2"/>
    <w:basedOn w:val="a"/>
    <w:link w:val="22"/>
    <w:rsid w:val="003960FD"/>
    <w:pPr>
      <w:spacing w:after="120" w:line="480" w:lineRule="auto"/>
      <w:ind w:leftChars="200" w:left="480"/>
    </w:pPr>
  </w:style>
  <w:style w:type="paragraph" w:customStyle="1" w:styleId="af0">
    <w:name w:val="標題（一）"/>
    <w:basedOn w:val="a"/>
    <w:link w:val="14"/>
    <w:rsid w:val="003960FD"/>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rsid w:val="00150A2C"/>
  </w:style>
  <w:style w:type="paragraph" w:customStyle="1" w:styleId="15">
    <w:name w:val="標題1."/>
    <w:basedOn w:val="a"/>
    <w:rsid w:val="00182080"/>
    <w:pPr>
      <w:spacing w:line="400" w:lineRule="exact"/>
      <w:ind w:firstLineChars="450" w:firstLine="450"/>
      <w:jc w:val="both"/>
    </w:pPr>
    <w:rPr>
      <w:rFonts w:ascii="標楷體" w:eastAsia="標楷體" w:cs="新細明體"/>
      <w:bCs/>
    </w:rPr>
  </w:style>
  <w:style w:type="character" w:customStyle="1" w:styleId="14">
    <w:name w:val="標題（一） 字元1"/>
    <w:link w:val="af0"/>
    <w:rsid w:val="009567F7"/>
    <w:rPr>
      <w:rFonts w:eastAsia="標楷體" w:cs="新細明體"/>
      <w:b/>
      <w:bCs/>
      <w:kern w:val="2"/>
      <w:sz w:val="28"/>
      <w:szCs w:val="28"/>
      <w:lang w:val="en-US" w:eastAsia="zh-TW" w:bidi="ar-SA"/>
    </w:rPr>
  </w:style>
  <w:style w:type="paragraph" w:customStyle="1" w:styleId="af1">
    <w:name w:val="標題壹、"/>
    <w:basedOn w:val="a"/>
    <w:link w:val="af2"/>
    <w:rsid w:val="00A56F58"/>
    <w:pPr>
      <w:spacing w:line="360" w:lineRule="auto"/>
      <w:jc w:val="both"/>
    </w:pPr>
    <w:rPr>
      <w:rFonts w:eastAsia="標楷體" w:cs="新細明體"/>
      <w:b/>
      <w:bCs/>
      <w:sz w:val="36"/>
      <w:szCs w:val="36"/>
    </w:rPr>
  </w:style>
  <w:style w:type="paragraph" w:customStyle="1" w:styleId="af3">
    <w:name w:val="甲篇內文"/>
    <w:basedOn w:val="a"/>
    <w:rsid w:val="00097383"/>
    <w:pPr>
      <w:spacing w:line="460" w:lineRule="exact"/>
      <w:ind w:firstLineChars="200" w:firstLine="200"/>
      <w:jc w:val="both"/>
    </w:pPr>
    <w:rPr>
      <w:rFonts w:ascii="標楷體" w:eastAsia="標楷體"/>
      <w:sz w:val="28"/>
      <w:szCs w:val="28"/>
    </w:rPr>
  </w:style>
  <w:style w:type="paragraph" w:customStyle="1" w:styleId="af4">
    <w:name w:val="標題（一） 字元 字元 字元"/>
    <w:basedOn w:val="a"/>
    <w:uiPriority w:val="99"/>
    <w:rsid w:val="004B5B55"/>
    <w:pPr>
      <w:spacing w:beforeLines="20" w:afterLines="20" w:line="400" w:lineRule="exact"/>
      <w:ind w:firstLineChars="200" w:firstLine="200"/>
      <w:jc w:val="both"/>
    </w:pPr>
    <w:rPr>
      <w:rFonts w:eastAsia="標楷體"/>
      <w:b/>
      <w:bCs/>
      <w:sz w:val="28"/>
      <w:szCs w:val="28"/>
    </w:rPr>
  </w:style>
  <w:style w:type="character" w:customStyle="1" w:styleId="ft">
    <w:name w:val="ft"/>
    <w:basedOn w:val="a0"/>
    <w:rsid w:val="00726269"/>
  </w:style>
  <w:style w:type="character" w:styleId="af5">
    <w:name w:val="Emphasis"/>
    <w:qFormat/>
    <w:rsid w:val="0046233C"/>
    <w:rPr>
      <w:i/>
      <w:iCs/>
    </w:rPr>
  </w:style>
  <w:style w:type="character" w:customStyle="1" w:styleId="a8">
    <w:name w:val="頁首 字元"/>
    <w:link w:val="a7"/>
    <w:uiPriority w:val="99"/>
    <w:rsid w:val="0046233C"/>
    <w:rPr>
      <w:kern w:val="2"/>
    </w:rPr>
  </w:style>
  <w:style w:type="paragraph" w:styleId="af6">
    <w:name w:val="List Paragraph"/>
    <w:basedOn w:val="a"/>
    <w:link w:val="af7"/>
    <w:uiPriority w:val="34"/>
    <w:qFormat/>
    <w:rsid w:val="0008798C"/>
    <w:pPr>
      <w:ind w:leftChars="200" w:left="480"/>
    </w:pPr>
    <w:rPr>
      <w:rFonts w:eastAsia="標楷體"/>
    </w:rPr>
  </w:style>
  <w:style w:type="table" w:customStyle="1" w:styleId="5">
    <w:name w:val="表格格線5"/>
    <w:basedOn w:val="a1"/>
    <w:next w:val="a5"/>
    <w:rsid w:val="00953AE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標題 ２"/>
    <w:basedOn w:val="1"/>
    <w:next w:val="af0"/>
    <w:uiPriority w:val="99"/>
    <w:rsid w:val="00490003"/>
    <w:pPr>
      <w:adjustRightInd w:val="0"/>
      <w:snapToGrid w:val="0"/>
      <w:spacing w:before="0" w:after="0" w:line="240" w:lineRule="auto"/>
      <w:ind w:leftChars="23" w:left="758" w:hangingChars="195" w:hanging="703"/>
      <w:jc w:val="both"/>
    </w:pPr>
    <w:rPr>
      <w:rFonts w:ascii="標楷體" w:eastAsia="標楷體" w:hAnsi="Arial"/>
      <w:bCs w:val="0"/>
      <w:noProof/>
      <w:kern w:val="2"/>
      <w:sz w:val="36"/>
      <w:szCs w:val="20"/>
    </w:rPr>
  </w:style>
  <w:style w:type="character" w:customStyle="1" w:styleId="10">
    <w:name w:val="標題 1 字元"/>
    <w:link w:val="1"/>
    <w:uiPriority w:val="9"/>
    <w:rsid w:val="00490003"/>
    <w:rPr>
      <w:rFonts w:ascii="Cambria" w:eastAsia="新細明體" w:hAnsi="Cambria" w:cs="Times New Roman"/>
      <w:b/>
      <w:bCs/>
      <w:kern w:val="52"/>
      <w:sz w:val="52"/>
      <w:szCs w:val="52"/>
    </w:rPr>
  </w:style>
  <w:style w:type="character" w:customStyle="1" w:styleId="st">
    <w:name w:val="st"/>
    <w:rsid w:val="004C1223"/>
  </w:style>
  <w:style w:type="table" w:customStyle="1" w:styleId="1102">
    <w:name w:val="表格格線1102"/>
    <w:basedOn w:val="a1"/>
    <w:next w:val="a5"/>
    <w:uiPriority w:val="59"/>
    <w:rsid w:val="009E603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新標題一內文"/>
    <w:basedOn w:val="a"/>
    <w:link w:val="afa"/>
    <w:uiPriority w:val="99"/>
    <w:rsid w:val="00154761"/>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a">
    <w:name w:val="新標題一內文 字元"/>
    <w:link w:val="af9"/>
    <w:uiPriority w:val="99"/>
    <w:rsid w:val="00154761"/>
    <w:rPr>
      <w:rFonts w:ascii="標楷體" w:eastAsia="標楷體" w:hAnsi="標楷體"/>
      <w:color w:val="000000"/>
      <w:sz w:val="32"/>
      <w:szCs w:val="32"/>
    </w:rPr>
  </w:style>
  <w:style w:type="character" w:customStyle="1" w:styleId="af7">
    <w:name w:val="清單段落 字元"/>
    <w:link w:val="af6"/>
    <w:uiPriority w:val="34"/>
    <w:locked/>
    <w:rsid w:val="00125D36"/>
    <w:rPr>
      <w:rFonts w:eastAsia="標楷體"/>
      <w:kern w:val="2"/>
      <w:sz w:val="24"/>
      <w:szCs w:val="24"/>
    </w:rPr>
  </w:style>
  <w:style w:type="table" w:customStyle="1" w:styleId="23">
    <w:name w:val="表格格線2"/>
    <w:basedOn w:val="a1"/>
    <w:next w:val="a5"/>
    <w:uiPriority w:val="59"/>
    <w:rsid w:val="00125D3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Bullet"/>
    <w:basedOn w:val="a"/>
    <w:autoRedefine/>
    <w:rsid w:val="00125D36"/>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character" w:customStyle="1" w:styleId="30">
    <w:name w:val="標題 3 字元"/>
    <w:link w:val="3"/>
    <w:semiHidden/>
    <w:rsid w:val="00125D36"/>
    <w:rPr>
      <w:rFonts w:ascii="Cambria" w:eastAsia="新細明體" w:hAnsi="Cambria" w:cs="Times New Roman"/>
      <w:b/>
      <w:bCs/>
      <w:kern w:val="2"/>
      <w:sz w:val="36"/>
      <w:szCs w:val="36"/>
    </w:rPr>
  </w:style>
  <w:style w:type="paragraph" w:styleId="afc">
    <w:name w:val="Salutation"/>
    <w:basedOn w:val="a"/>
    <w:next w:val="a"/>
    <w:link w:val="afd"/>
    <w:rsid w:val="004718B7"/>
    <w:rPr>
      <w:rFonts w:ascii="標楷體" w:eastAsia="標楷體" w:hAnsi="標楷體"/>
      <w:kern w:val="0"/>
      <w:sz w:val="32"/>
      <w:szCs w:val="32"/>
    </w:rPr>
  </w:style>
  <w:style w:type="character" w:customStyle="1" w:styleId="afd">
    <w:name w:val="問候 字元"/>
    <w:link w:val="afc"/>
    <w:rsid w:val="004718B7"/>
    <w:rPr>
      <w:rFonts w:ascii="標楷體" w:eastAsia="標楷體" w:hAnsi="標楷體"/>
      <w:sz w:val="32"/>
      <w:szCs w:val="32"/>
    </w:rPr>
  </w:style>
  <w:style w:type="paragraph" w:styleId="afe">
    <w:name w:val="Closing"/>
    <w:basedOn w:val="a"/>
    <w:link w:val="aff"/>
    <w:rsid w:val="004718B7"/>
    <w:pPr>
      <w:ind w:leftChars="1800" w:left="100"/>
    </w:pPr>
    <w:rPr>
      <w:rFonts w:ascii="標楷體" w:eastAsia="標楷體" w:hAnsi="標楷體"/>
      <w:kern w:val="0"/>
      <w:sz w:val="32"/>
      <w:szCs w:val="32"/>
    </w:rPr>
  </w:style>
  <w:style w:type="character" w:customStyle="1" w:styleId="aff">
    <w:name w:val="結語 字元"/>
    <w:link w:val="afe"/>
    <w:rsid w:val="004718B7"/>
    <w:rPr>
      <w:rFonts w:ascii="標楷體" w:eastAsia="標楷體" w:hAnsi="標楷體"/>
      <w:sz w:val="32"/>
      <w:szCs w:val="32"/>
    </w:rPr>
  </w:style>
  <w:style w:type="paragraph" w:customStyle="1" w:styleId="aff0">
    <w:name w:val="圖樣式"/>
    <w:basedOn w:val="a"/>
    <w:qFormat/>
    <w:rsid w:val="00E657BA"/>
    <w:pPr>
      <w:jc w:val="center"/>
    </w:pPr>
    <w:rPr>
      <w:rFonts w:ascii="標楷體" w:eastAsia="標楷體" w:hAnsi="標楷體"/>
      <w:b/>
    </w:rPr>
  </w:style>
  <w:style w:type="paragraph" w:customStyle="1" w:styleId="16">
    <w:name w:val="標題1"/>
    <w:basedOn w:val="a"/>
    <w:qFormat/>
    <w:rsid w:val="00D7493F"/>
    <w:pPr>
      <w:spacing w:line="360" w:lineRule="auto"/>
      <w:ind w:firstLineChars="200" w:firstLine="200"/>
    </w:pPr>
    <w:rPr>
      <w:rFonts w:ascii="Calibri" w:eastAsia="標楷體" w:hAnsi="Calibri"/>
      <w:b/>
      <w:sz w:val="32"/>
      <w:szCs w:val="22"/>
    </w:rPr>
  </w:style>
  <w:style w:type="paragraph" w:customStyle="1" w:styleId="16P-">
    <w:name w:val="16P-(一)"/>
    <w:basedOn w:val="a"/>
    <w:qFormat/>
    <w:rsid w:val="00D7493F"/>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next w:val="a5"/>
    <w:uiPriority w:val="59"/>
    <w:rsid w:val="0055174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Body Text"/>
    <w:basedOn w:val="a"/>
    <w:link w:val="aff2"/>
    <w:rsid w:val="00551749"/>
    <w:pPr>
      <w:spacing w:after="120"/>
    </w:pPr>
  </w:style>
  <w:style w:type="character" w:customStyle="1" w:styleId="aff2">
    <w:name w:val="本文 字元"/>
    <w:link w:val="aff1"/>
    <w:rsid w:val="00551749"/>
    <w:rPr>
      <w:kern w:val="2"/>
      <w:sz w:val="24"/>
      <w:szCs w:val="24"/>
    </w:rPr>
  </w:style>
  <w:style w:type="character" w:styleId="aff3">
    <w:name w:val="Strong"/>
    <w:uiPriority w:val="22"/>
    <w:qFormat/>
    <w:rsid w:val="00551749"/>
    <w:rPr>
      <w:b/>
      <w:bCs/>
    </w:rPr>
  </w:style>
  <w:style w:type="table" w:customStyle="1" w:styleId="1111">
    <w:name w:val="表格格線1111"/>
    <w:basedOn w:val="a1"/>
    <w:next w:val="a5"/>
    <w:uiPriority w:val="59"/>
    <w:rsid w:val="00F1677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annotation reference"/>
    <w:rsid w:val="003D080B"/>
    <w:rPr>
      <w:sz w:val="18"/>
      <w:szCs w:val="18"/>
    </w:rPr>
  </w:style>
  <w:style w:type="paragraph" w:styleId="aff5">
    <w:name w:val="annotation text"/>
    <w:basedOn w:val="a"/>
    <w:link w:val="aff6"/>
    <w:rsid w:val="003D080B"/>
  </w:style>
  <w:style w:type="character" w:customStyle="1" w:styleId="aff6">
    <w:name w:val="註解文字 字元"/>
    <w:link w:val="aff5"/>
    <w:rsid w:val="003D080B"/>
    <w:rPr>
      <w:kern w:val="2"/>
      <w:sz w:val="24"/>
      <w:szCs w:val="24"/>
    </w:rPr>
  </w:style>
  <w:style w:type="paragraph" w:styleId="aff7">
    <w:name w:val="annotation subject"/>
    <w:basedOn w:val="aff5"/>
    <w:next w:val="aff5"/>
    <w:link w:val="aff8"/>
    <w:rsid w:val="003D080B"/>
    <w:rPr>
      <w:b/>
      <w:bCs/>
    </w:rPr>
  </w:style>
  <w:style w:type="character" w:customStyle="1" w:styleId="aff8">
    <w:name w:val="註解主旨 字元"/>
    <w:link w:val="aff7"/>
    <w:rsid w:val="003D080B"/>
    <w:rPr>
      <w:b/>
      <w:bCs/>
      <w:kern w:val="2"/>
      <w:sz w:val="24"/>
      <w:szCs w:val="24"/>
    </w:rPr>
  </w:style>
  <w:style w:type="character" w:customStyle="1" w:styleId="a4">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w:link w:val="a3"/>
    <w:locked/>
    <w:rsid w:val="00956238"/>
    <w:rPr>
      <w:rFonts w:ascii="細明體" w:eastAsia="細明體" w:hAnsi="Courier New"/>
      <w:kern w:val="2"/>
      <w:sz w:val="24"/>
    </w:rPr>
  </w:style>
  <w:style w:type="character" w:customStyle="1" w:styleId="af2">
    <w:name w:val="標題壹、 字元"/>
    <w:link w:val="af1"/>
    <w:rsid w:val="00956238"/>
    <w:rPr>
      <w:rFonts w:eastAsia="標楷體" w:cs="新細明體"/>
      <w:b/>
      <w:bCs/>
      <w:kern w:val="2"/>
      <w:sz w:val="36"/>
      <w:szCs w:val="36"/>
    </w:rPr>
  </w:style>
  <w:style w:type="paragraph" w:customStyle="1" w:styleId="aff9">
    <w:name w:val="表格"/>
    <w:basedOn w:val="a"/>
    <w:qFormat/>
    <w:rsid w:val="00956238"/>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rsid w:val="007044B4"/>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a">
    <w:name w:val="乙篇主文 字元 字元"/>
    <w:basedOn w:val="a"/>
    <w:rsid w:val="00E54A42"/>
    <w:pPr>
      <w:spacing w:line="400" w:lineRule="atLeast"/>
      <w:ind w:firstLineChars="200" w:firstLine="200"/>
      <w:jc w:val="both"/>
    </w:pPr>
    <w:rPr>
      <w:rFonts w:ascii="標楷體" w:eastAsia="標楷體"/>
    </w:rPr>
  </w:style>
  <w:style w:type="paragraph" w:customStyle="1" w:styleId="17">
    <w:name w:val="標題(1)"/>
    <w:basedOn w:val="a"/>
    <w:rsid w:val="00E54A42"/>
    <w:pPr>
      <w:spacing w:line="400" w:lineRule="exact"/>
      <w:ind w:firstLineChars="550" w:firstLine="550"/>
      <w:jc w:val="both"/>
    </w:pPr>
    <w:rPr>
      <w:rFonts w:ascii="標楷體" w:eastAsia="標楷體" w:cs="新細明體"/>
      <w:bCs/>
    </w:rPr>
  </w:style>
  <w:style w:type="character" w:styleId="affb">
    <w:name w:val="Hyperlink"/>
    <w:rsid w:val="005D4C23"/>
    <w:rPr>
      <w:color w:val="0000FF"/>
      <w:u w:val="single"/>
    </w:rPr>
  </w:style>
  <w:style w:type="paragraph" w:customStyle="1" w:styleId="12P-">
    <w:name w:val="12P-(一)"/>
    <w:qFormat/>
    <w:rsid w:val="00354D1E"/>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4">
    <w:name w:val="樣式2"/>
    <w:basedOn w:val="2"/>
    <w:link w:val="25"/>
    <w:qFormat/>
    <w:rsid w:val="0099770A"/>
    <w:pPr>
      <w:spacing w:line="520" w:lineRule="exact"/>
      <w:ind w:left="2629" w:hanging="360"/>
      <w:jc w:val="left"/>
    </w:pPr>
    <w:rPr>
      <w:rFonts w:hAnsi="標楷體"/>
      <w:bCs/>
      <w:sz w:val="32"/>
      <w:szCs w:val="48"/>
    </w:rPr>
  </w:style>
  <w:style w:type="character" w:customStyle="1" w:styleId="25">
    <w:name w:val="樣式2 字元"/>
    <w:link w:val="24"/>
    <w:rsid w:val="0099770A"/>
    <w:rPr>
      <w:rFonts w:ascii="標楷體" w:eastAsia="標楷體" w:hAnsi="標楷體" w:cs="Times New Roman"/>
      <w:bCs/>
      <w:kern w:val="2"/>
      <w:sz w:val="32"/>
      <w:szCs w:val="48"/>
    </w:rPr>
  </w:style>
  <w:style w:type="paragraph" w:customStyle="1" w:styleId="affc">
    <w:name w:val="表樣式"/>
    <w:basedOn w:val="a"/>
    <w:qFormat/>
    <w:rsid w:val="0025720D"/>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d">
    <w:name w:val="標題一、"/>
    <w:basedOn w:val="a"/>
    <w:link w:val="affe"/>
    <w:uiPriority w:val="99"/>
    <w:rsid w:val="007139E3"/>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rsid w:val="007139E3"/>
    <w:pPr>
      <w:widowControl w:val="0"/>
      <w:autoSpaceDE w:val="0"/>
      <w:autoSpaceDN w:val="0"/>
      <w:adjustRightInd w:val="0"/>
    </w:pPr>
    <w:rPr>
      <w:rFonts w:ascii="標楷體" w:eastAsia="標楷體"/>
      <w:color w:val="000000"/>
      <w:sz w:val="24"/>
      <w:szCs w:val="24"/>
    </w:rPr>
  </w:style>
  <w:style w:type="character" w:customStyle="1" w:styleId="affe">
    <w:name w:val="標題一、 字元"/>
    <w:link w:val="affd"/>
    <w:uiPriority w:val="99"/>
    <w:rsid w:val="007139E3"/>
    <w:rPr>
      <w:rFonts w:eastAsia="標楷體" w:cs="新細明體"/>
      <w:b/>
      <w:bCs/>
      <w:kern w:val="2"/>
      <w:sz w:val="32"/>
      <w:szCs w:val="32"/>
    </w:rPr>
  </w:style>
  <w:style w:type="table" w:customStyle="1" w:styleId="110">
    <w:name w:val="表格格線11"/>
    <w:basedOn w:val="a1"/>
    <w:next w:val="a5"/>
    <w:rsid w:val="0099339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頁尾 字元"/>
    <w:link w:val="a9"/>
    <w:uiPriority w:val="99"/>
    <w:rsid w:val="00E614D9"/>
    <w:rPr>
      <w:kern w:val="2"/>
    </w:rPr>
  </w:style>
  <w:style w:type="table" w:customStyle="1" w:styleId="51">
    <w:name w:val="表格格線5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sid w:val="0032192F"/>
    <w:rPr>
      <w:rFonts w:ascii="Calibri" w:hAnsi="Calibr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rsid w:val="004941FB"/>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sid w:val="004941FB"/>
    <w:rPr>
      <w:rFonts w:ascii="標楷體" w:eastAsia="標楷體" w:hAnsi="標楷體" w:cs="新細明體"/>
      <w:bCs/>
      <w:color w:val="000000"/>
      <w:sz w:val="24"/>
      <w:szCs w:val="32"/>
    </w:rPr>
  </w:style>
  <w:style w:type="paragraph" w:customStyle="1" w:styleId="-121">
    <w:name w:val="(一)-12"/>
    <w:basedOn w:val="a"/>
    <w:link w:val="-122"/>
    <w:qFormat/>
    <w:rsid w:val="004941FB"/>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rsid w:val="004941FB"/>
    <w:pPr>
      <w:overflowPunct w:val="0"/>
      <w:spacing w:line="460" w:lineRule="exact"/>
      <w:ind w:firstLine="1080"/>
    </w:pPr>
    <w:rPr>
      <w:rFonts w:hAnsi="標楷體"/>
      <w:noProof/>
      <w:szCs w:val="32"/>
    </w:rPr>
  </w:style>
  <w:style w:type="character" w:customStyle="1" w:styleId="-122">
    <w:name w:val="(一)-12 字元"/>
    <w:link w:val="-121"/>
    <w:rsid w:val="004941FB"/>
    <w:rPr>
      <w:rFonts w:ascii="標楷體" w:eastAsia="標楷體" w:hAnsi="標楷體"/>
      <w:b/>
      <w:color w:val="000000"/>
      <w:kern w:val="2"/>
      <w:sz w:val="28"/>
      <w:szCs w:val="32"/>
    </w:rPr>
  </w:style>
  <w:style w:type="character" w:customStyle="1" w:styleId="1-120">
    <w:name w:val="1.-12 字元"/>
    <w:link w:val="1-12"/>
    <w:rsid w:val="004941FB"/>
    <w:rPr>
      <w:rFonts w:ascii="標楷體" w:eastAsia="標楷體" w:hAnsi="標楷體" w:cs="新細明體"/>
      <w:bCs/>
      <w:noProof/>
      <w:kern w:val="2"/>
      <w:sz w:val="24"/>
      <w:szCs w:val="32"/>
    </w:rPr>
  </w:style>
  <w:style w:type="paragraph" w:customStyle="1" w:styleId="afff">
    <w:name w:val="單位"/>
    <w:basedOn w:val="a"/>
    <w:link w:val="afff0"/>
    <w:qFormat/>
    <w:rsid w:val="004941FB"/>
    <w:pPr>
      <w:spacing w:line="240" w:lineRule="exact"/>
      <w:ind w:rightChars="-1" w:right="-2"/>
      <w:jc w:val="right"/>
    </w:pPr>
    <w:rPr>
      <w:rFonts w:ascii="標楷體" w:eastAsia="標楷體" w:hAnsi="標楷體"/>
      <w:sz w:val="20"/>
      <w:szCs w:val="22"/>
    </w:rPr>
  </w:style>
  <w:style w:type="paragraph" w:customStyle="1" w:styleId="afff1">
    <w:name w:val="單行表頭"/>
    <w:basedOn w:val="a"/>
    <w:link w:val="afff2"/>
    <w:qFormat/>
    <w:rsid w:val="004941FB"/>
    <w:pPr>
      <w:spacing w:line="240" w:lineRule="exact"/>
      <w:jc w:val="center"/>
    </w:pPr>
    <w:rPr>
      <w:rFonts w:ascii="標楷體" w:eastAsia="標楷體" w:hAnsi="標楷體"/>
      <w:b/>
      <w:szCs w:val="22"/>
    </w:rPr>
  </w:style>
  <w:style w:type="character" w:customStyle="1" w:styleId="afff0">
    <w:name w:val="單位 字元"/>
    <w:link w:val="afff"/>
    <w:rsid w:val="004941FB"/>
    <w:rPr>
      <w:rFonts w:ascii="標楷體" w:eastAsia="標楷體" w:hAnsi="標楷體"/>
      <w:kern w:val="2"/>
      <w:szCs w:val="22"/>
    </w:rPr>
  </w:style>
  <w:style w:type="character" w:customStyle="1" w:styleId="afff2">
    <w:name w:val="單行表頭 字元"/>
    <w:link w:val="afff1"/>
    <w:rsid w:val="004941FB"/>
    <w:rPr>
      <w:rFonts w:ascii="標楷體" w:eastAsia="標楷體" w:hAnsi="標楷體"/>
      <w:b/>
      <w:kern w:val="2"/>
      <w:sz w:val="24"/>
      <w:szCs w:val="22"/>
    </w:rPr>
  </w:style>
  <w:style w:type="paragraph" w:styleId="HTML">
    <w:name w:val="HTML Preformatted"/>
    <w:basedOn w:val="a"/>
    <w:link w:val="HTML0"/>
    <w:uiPriority w:val="99"/>
    <w:unhideWhenUsed/>
    <w:rsid w:val="00F011C6"/>
    <w:rPr>
      <w:rFonts w:ascii="Courier New" w:hAnsi="Courier New" w:cs="Courier New"/>
      <w:sz w:val="20"/>
      <w:szCs w:val="20"/>
    </w:rPr>
  </w:style>
  <w:style w:type="character" w:customStyle="1" w:styleId="HTML0">
    <w:name w:val="HTML 預設格式 字元"/>
    <w:link w:val="HTML"/>
    <w:uiPriority w:val="99"/>
    <w:rsid w:val="00F011C6"/>
    <w:rPr>
      <w:rFonts w:ascii="Courier New" w:hAnsi="Courier New" w:cs="Courier New"/>
      <w:kern w:val="2"/>
    </w:rPr>
  </w:style>
  <w:style w:type="paragraph" w:styleId="afff3">
    <w:name w:val="Date"/>
    <w:aliases w:val=" 字元 字元"/>
    <w:basedOn w:val="a"/>
    <w:next w:val="a"/>
    <w:unhideWhenUsed/>
    <w:rsid w:val="004820C6"/>
    <w:pPr>
      <w:jc w:val="right"/>
    </w:pPr>
  </w:style>
  <w:style w:type="character" w:customStyle="1" w:styleId="afff4">
    <w:name w:val="日期 字元"/>
    <w:rsid w:val="004820C6"/>
    <w:rPr>
      <w:kern w:val="2"/>
      <w:sz w:val="24"/>
      <w:szCs w:val="24"/>
    </w:rPr>
  </w:style>
  <w:style w:type="paragraph" w:customStyle="1" w:styleId="-123">
    <w:name w:val="一內凹-12"/>
    <w:basedOn w:val="affd"/>
    <w:link w:val="-124"/>
    <w:qFormat/>
    <w:rsid w:val="00C00303"/>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sid w:val="00C00303"/>
    <w:rPr>
      <w:rFonts w:ascii="標楷體" w:eastAsia="標楷體" w:hAnsi="標楷體" w:cs="新細明體"/>
      <w:bCs/>
      <w:color w:val="000000"/>
      <w:sz w:val="24"/>
      <w:szCs w:val="32"/>
    </w:rPr>
  </w:style>
  <w:style w:type="paragraph" w:customStyle="1" w:styleId="xl27">
    <w:name w:val="xl27"/>
    <w:basedOn w:val="a"/>
    <w:rsid w:val="006312AE"/>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5"/>
    <w:uiPriority w:val="59"/>
    <w:qFormat/>
    <w:rsid w:val="00ED7C9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rsid w:val="0085510E"/>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rsid w:val="0085510E"/>
    <w:pPr>
      <w:autoSpaceDE w:val="0"/>
    </w:pPr>
    <w:rPr>
      <w:rFonts w:eastAsia="標楷體"/>
      <w:sz w:val="32"/>
      <w:szCs w:val="32"/>
      <w:lang w:eastAsia="en-US" w:bidi="en-US"/>
    </w:rPr>
  </w:style>
  <w:style w:type="table" w:customStyle="1" w:styleId="32">
    <w:name w:val="表格格線3"/>
    <w:basedOn w:val="a1"/>
    <w:next w:val="a5"/>
    <w:uiPriority w:val="59"/>
    <w:rsid w:val="0085510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表格格線4"/>
    <w:basedOn w:val="a1"/>
    <w:next w:val="a5"/>
    <w:uiPriority w:val="59"/>
    <w:rsid w:val="00FB1A35"/>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本文縮排 2 字元"/>
    <w:basedOn w:val="a0"/>
    <w:link w:val="21"/>
    <w:rsid w:val="005E7617"/>
    <w:rPr>
      <w:kern w:val="2"/>
      <w:sz w:val="24"/>
      <w:szCs w:val="24"/>
    </w:rPr>
  </w:style>
  <w:style w:type="table" w:customStyle="1" w:styleId="6">
    <w:name w:val="表格格線6"/>
    <w:basedOn w:val="a1"/>
    <w:next w:val="a5"/>
    <w:uiPriority w:val="59"/>
    <w:rsid w:val="00F94CA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Normal Indent"/>
    <w:aliases w:val="字元 字元 字元 字元 字元,字元 字元 字元 字元 字元 字元 字元 字元,字元 字元 字元 字元 字元 字元 字元 字元 字元 字元 字元 字元,字元 字元 字元 字元 字元 字元 字元 字元 字元 字元 字元 字元 字元 字元 字元,字元 字元 字元 字元 字元 字元 字元 字元 字元 字元 字元 字元 字元 字元 字元 字元 字元 字元,字元 字元 字元 字元 字元 字元 字元 字元 字元 字元 字元 字元 字元 字元 字元 字元 字元, 字元 字元 字元 字元 字元"/>
    <w:basedOn w:val="a"/>
    <w:link w:val="afff6"/>
    <w:rsid w:val="00736208"/>
    <w:pPr>
      <w:ind w:left="480"/>
    </w:pPr>
    <w:rPr>
      <w:szCs w:val="20"/>
      <w:lang w:val="x-none" w:eastAsia="x-none"/>
    </w:rPr>
  </w:style>
  <w:style w:type="character" w:customStyle="1" w:styleId="afff6">
    <w:name w:val="內文縮排 字元"/>
    <w:aliases w:val="字元 字元 字元 字元 字元 字元,字元 字元 字元 字元 字元 字元 字元 字元 字元,字元 字元 字元 字元 字元 字元 字元 字元 字元 字元 字元 字元 字元,字元 字元 字元 字元 字元 字元 字元 字元 字元 字元 字元 字元 字元 字元 字元 字元,字元 字元 字元 字元 字元 字元 字元 字元 字元 字元 字元 字元 字元 字元 字元 字元 字元 字元 字元,字元 字元 字元 字元 字元 字元 字元 字元 字元 字元 字元 字元 字元 字元 字元 字元 字元 字元1"/>
    <w:link w:val="afff5"/>
    <w:rsid w:val="00736208"/>
    <w:rPr>
      <w:kern w:val="2"/>
      <w:sz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638647">
      <w:bodyDiv w:val="1"/>
      <w:marLeft w:val="0"/>
      <w:marRight w:val="0"/>
      <w:marTop w:val="0"/>
      <w:marBottom w:val="0"/>
      <w:divBdr>
        <w:top w:val="none" w:sz="0" w:space="0" w:color="auto"/>
        <w:left w:val="none" w:sz="0" w:space="0" w:color="auto"/>
        <w:bottom w:val="none" w:sz="0" w:space="0" w:color="auto"/>
        <w:right w:val="none" w:sz="0" w:space="0" w:color="auto"/>
      </w:divBdr>
    </w:div>
    <w:div w:id="31805425">
      <w:bodyDiv w:val="1"/>
      <w:marLeft w:val="0"/>
      <w:marRight w:val="0"/>
      <w:marTop w:val="0"/>
      <w:marBottom w:val="0"/>
      <w:divBdr>
        <w:top w:val="none" w:sz="0" w:space="0" w:color="auto"/>
        <w:left w:val="none" w:sz="0" w:space="0" w:color="auto"/>
        <w:bottom w:val="none" w:sz="0" w:space="0" w:color="auto"/>
        <w:right w:val="none" w:sz="0" w:space="0" w:color="auto"/>
      </w:divBdr>
    </w:div>
    <w:div w:id="70347904">
      <w:bodyDiv w:val="1"/>
      <w:marLeft w:val="0"/>
      <w:marRight w:val="0"/>
      <w:marTop w:val="0"/>
      <w:marBottom w:val="0"/>
      <w:divBdr>
        <w:top w:val="none" w:sz="0" w:space="0" w:color="auto"/>
        <w:left w:val="none" w:sz="0" w:space="0" w:color="auto"/>
        <w:bottom w:val="none" w:sz="0" w:space="0" w:color="auto"/>
        <w:right w:val="none" w:sz="0" w:space="0" w:color="auto"/>
      </w:divBdr>
    </w:div>
    <w:div w:id="106631439">
      <w:bodyDiv w:val="1"/>
      <w:marLeft w:val="0"/>
      <w:marRight w:val="0"/>
      <w:marTop w:val="0"/>
      <w:marBottom w:val="0"/>
      <w:divBdr>
        <w:top w:val="none" w:sz="0" w:space="0" w:color="auto"/>
        <w:left w:val="none" w:sz="0" w:space="0" w:color="auto"/>
        <w:bottom w:val="none" w:sz="0" w:space="0" w:color="auto"/>
        <w:right w:val="none" w:sz="0" w:space="0" w:color="auto"/>
      </w:divBdr>
    </w:div>
    <w:div w:id="155340259">
      <w:bodyDiv w:val="1"/>
      <w:marLeft w:val="0"/>
      <w:marRight w:val="0"/>
      <w:marTop w:val="0"/>
      <w:marBottom w:val="0"/>
      <w:divBdr>
        <w:top w:val="none" w:sz="0" w:space="0" w:color="auto"/>
        <w:left w:val="none" w:sz="0" w:space="0" w:color="auto"/>
        <w:bottom w:val="none" w:sz="0" w:space="0" w:color="auto"/>
        <w:right w:val="none" w:sz="0" w:space="0" w:color="auto"/>
      </w:divBdr>
    </w:div>
    <w:div w:id="220672573">
      <w:bodyDiv w:val="1"/>
      <w:marLeft w:val="0"/>
      <w:marRight w:val="0"/>
      <w:marTop w:val="0"/>
      <w:marBottom w:val="0"/>
      <w:divBdr>
        <w:top w:val="none" w:sz="0" w:space="0" w:color="auto"/>
        <w:left w:val="none" w:sz="0" w:space="0" w:color="auto"/>
        <w:bottom w:val="none" w:sz="0" w:space="0" w:color="auto"/>
        <w:right w:val="none" w:sz="0" w:space="0" w:color="auto"/>
      </w:divBdr>
    </w:div>
    <w:div w:id="263347372">
      <w:bodyDiv w:val="1"/>
      <w:marLeft w:val="0"/>
      <w:marRight w:val="0"/>
      <w:marTop w:val="0"/>
      <w:marBottom w:val="0"/>
      <w:divBdr>
        <w:top w:val="none" w:sz="0" w:space="0" w:color="auto"/>
        <w:left w:val="none" w:sz="0" w:space="0" w:color="auto"/>
        <w:bottom w:val="none" w:sz="0" w:space="0" w:color="auto"/>
        <w:right w:val="none" w:sz="0" w:space="0" w:color="auto"/>
      </w:divBdr>
    </w:div>
    <w:div w:id="461046231">
      <w:bodyDiv w:val="1"/>
      <w:marLeft w:val="0"/>
      <w:marRight w:val="0"/>
      <w:marTop w:val="0"/>
      <w:marBottom w:val="0"/>
      <w:divBdr>
        <w:top w:val="none" w:sz="0" w:space="0" w:color="auto"/>
        <w:left w:val="none" w:sz="0" w:space="0" w:color="auto"/>
        <w:bottom w:val="none" w:sz="0" w:space="0" w:color="auto"/>
        <w:right w:val="none" w:sz="0" w:space="0" w:color="auto"/>
      </w:divBdr>
    </w:div>
    <w:div w:id="744182131">
      <w:bodyDiv w:val="1"/>
      <w:marLeft w:val="0"/>
      <w:marRight w:val="0"/>
      <w:marTop w:val="0"/>
      <w:marBottom w:val="0"/>
      <w:divBdr>
        <w:top w:val="none" w:sz="0" w:space="0" w:color="auto"/>
        <w:left w:val="none" w:sz="0" w:space="0" w:color="auto"/>
        <w:bottom w:val="none" w:sz="0" w:space="0" w:color="auto"/>
        <w:right w:val="none" w:sz="0" w:space="0" w:color="auto"/>
      </w:divBdr>
    </w:div>
    <w:div w:id="768310313">
      <w:bodyDiv w:val="1"/>
      <w:marLeft w:val="0"/>
      <w:marRight w:val="0"/>
      <w:marTop w:val="0"/>
      <w:marBottom w:val="0"/>
      <w:divBdr>
        <w:top w:val="none" w:sz="0" w:space="0" w:color="auto"/>
        <w:left w:val="none" w:sz="0" w:space="0" w:color="auto"/>
        <w:bottom w:val="none" w:sz="0" w:space="0" w:color="auto"/>
        <w:right w:val="none" w:sz="0" w:space="0" w:color="auto"/>
      </w:divBdr>
    </w:div>
    <w:div w:id="836578128">
      <w:bodyDiv w:val="1"/>
      <w:marLeft w:val="0"/>
      <w:marRight w:val="0"/>
      <w:marTop w:val="0"/>
      <w:marBottom w:val="0"/>
      <w:divBdr>
        <w:top w:val="none" w:sz="0" w:space="0" w:color="auto"/>
        <w:left w:val="none" w:sz="0" w:space="0" w:color="auto"/>
        <w:bottom w:val="none" w:sz="0" w:space="0" w:color="auto"/>
        <w:right w:val="none" w:sz="0" w:space="0" w:color="auto"/>
      </w:divBdr>
    </w:div>
    <w:div w:id="837303422">
      <w:bodyDiv w:val="1"/>
      <w:marLeft w:val="0"/>
      <w:marRight w:val="0"/>
      <w:marTop w:val="0"/>
      <w:marBottom w:val="0"/>
      <w:divBdr>
        <w:top w:val="none" w:sz="0" w:space="0" w:color="auto"/>
        <w:left w:val="none" w:sz="0" w:space="0" w:color="auto"/>
        <w:bottom w:val="none" w:sz="0" w:space="0" w:color="auto"/>
        <w:right w:val="none" w:sz="0" w:space="0" w:color="auto"/>
      </w:divBdr>
    </w:div>
    <w:div w:id="923563390">
      <w:bodyDiv w:val="1"/>
      <w:marLeft w:val="0"/>
      <w:marRight w:val="0"/>
      <w:marTop w:val="0"/>
      <w:marBottom w:val="0"/>
      <w:divBdr>
        <w:top w:val="none" w:sz="0" w:space="0" w:color="auto"/>
        <w:left w:val="none" w:sz="0" w:space="0" w:color="auto"/>
        <w:bottom w:val="none" w:sz="0" w:space="0" w:color="auto"/>
        <w:right w:val="none" w:sz="0" w:space="0" w:color="auto"/>
      </w:divBdr>
      <w:divsChild>
        <w:div w:id="967275109">
          <w:marLeft w:val="0"/>
          <w:marRight w:val="0"/>
          <w:marTop w:val="0"/>
          <w:marBottom w:val="0"/>
          <w:divBdr>
            <w:top w:val="none" w:sz="0" w:space="0" w:color="auto"/>
            <w:left w:val="none" w:sz="0" w:space="0" w:color="auto"/>
            <w:bottom w:val="none" w:sz="0" w:space="0" w:color="auto"/>
            <w:right w:val="none" w:sz="0" w:space="0" w:color="auto"/>
          </w:divBdr>
        </w:div>
      </w:divsChild>
    </w:div>
    <w:div w:id="965892950">
      <w:bodyDiv w:val="1"/>
      <w:marLeft w:val="0"/>
      <w:marRight w:val="0"/>
      <w:marTop w:val="0"/>
      <w:marBottom w:val="0"/>
      <w:divBdr>
        <w:top w:val="none" w:sz="0" w:space="0" w:color="auto"/>
        <w:left w:val="none" w:sz="0" w:space="0" w:color="auto"/>
        <w:bottom w:val="none" w:sz="0" w:space="0" w:color="auto"/>
        <w:right w:val="none" w:sz="0" w:space="0" w:color="auto"/>
      </w:divBdr>
    </w:div>
    <w:div w:id="987518552">
      <w:bodyDiv w:val="1"/>
      <w:marLeft w:val="0"/>
      <w:marRight w:val="0"/>
      <w:marTop w:val="0"/>
      <w:marBottom w:val="0"/>
      <w:divBdr>
        <w:top w:val="none" w:sz="0" w:space="0" w:color="auto"/>
        <w:left w:val="none" w:sz="0" w:space="0" w:color="auto"/>
        <w:bottom w:val="none" w:sz="0" w:space="0" w:color="auto"/>
        <w:right w:val="none" w:sz="0" w:space="0" w:color="auto"/>
      </w:divBdr>
    </w:div>
    <w:div w:id="1015958025">
      <w:bodyDiv w:val="1"/>
      <w:marLeft w:val="0"/>
      <w:marRight w:val="0"/>
      <w:marTop w:val="0"/>
      <w:marBottom w:val="0"/>
      <w:divBdr>
        <w:top w:val="none" w:sz="0" w:space="0" w:color="auto"/>
        <w:left w:val="none" w:sz="0" w:space="0" w:color="auto"/>
        <w:bottom w:val="none" w:sz="0" w:space="0" w:color="auto"/>
        <w:right w:val="none" w:sz="0" w:space="0" w:color="auto"/>
      </w:divBdr>
    </w:div>
    <w:div w:id="1081029923">
      <w:bodyDiv w:val="1"/>
      <w:marLeft w:val="0"/>
      <w:marRight w:val="0"/>
      <w:marTop w:val="0"/>
      <w:marBottom w:val="0"/>
      <w:divBdr>
        <w:top w:val="none" w:sz="0" w:space="0" w:color="auto"/>
        <w:left w:val="none" w:sz="0" w:space="0" w:color="auto"/>
        <w:bottom w:val="none" w:sz="0" w:space="0" w:color="auto"/>
        <w:right w:val="none" w:sz="0" w:space="0" w:color="auto"/>
      </w:divBdr>
    </w:div>
    <w:div w:id="1317077036">
      <w:bodyDiv w:val="1"/>
      <w:marLeft w:val="0"/>
      <w:marRight w:val="0"/>
      <w:marTop w:val="0"/>
      <w:marBottom w:val="0"/>
      <w:divBdr>
        <w:top w:val="none" w:sz="0" w:space="0" w:color="auto"/>
        <w:left w:val="none" w:sz="0" w:space="0" w:color="auto"/>
        <w:bottom w:val="none" w:sz="0" w:space="0" w:color="auto"/>
        <w:right w:val="none" w:sz="0" w:space="0" w:color="auto"/>
      </w:divBdr>
    </w:div>
    <w:div w:id="1378434623">
      <w:bodyDiv w:val="1"/>
      <w:marLeft w:val="0"/>
      <w:marRight w:val="0"/>
      <w:marTop w:val="0"/>
      <w:marBottom w:val="0"/>
      <w:divBdr>
        <w:top w:val="none" w:sz="0" w:space="0" w:color="auto"/>
        <w:left w:val="none" w:sz="0" w:space="0" w:color="auto"/>
        <w:bottom w:val="none" w:sz="0" w:space="0" w:color="auto"/>
        <w:right w:val="none" w:sz="0" w:space="0" w:color="auto"/>
      </w:divBdr>
    </w:div>
    <w:div w:id="1641417821">
      <w:bodyDiv w:val="1"/>
      <w:marLeft w:val="0"/>
      <w:marRight w:val="0"/>
      <w:marTop w:val="0"/>
      <w:marBottom w:val="0"/>
      <w:divBdr>
        <w:top w:val="none" w:sz="0" w:space="0" w:color="auto"/>
        <w:left w:val="none" w:sz="0" w:space="0" w:color="auto"/>
        <w:bottom w:val="none" w:sz="0" w:space="0" w:color="auto"/>
        <w:right w:val="none" w:sz="0" w:space="0" w:color="auto"/>
      </w:divBdr>
      <w:divsChild>
        <w:div w:id="597907331">
          <w:marLeft w:val="547"/>
          <w:marRight w:val="0"/>
          <w:marTop w:val="0"/>
          <w:marBottom w:val="0"/>
          <w:divBdr>
            <w:top w:val="none" w:sz="0" w:space="0" w:color="auto"/>
            <w:left w:val="none" w:sz="0" w:space="0" w:color="auto"/>
            <w:bottom w:val="none" w:sz="0" w:space="0" w:color="auto"/>
            <w:right w:val="none" w:sz="0" w:space="0" w:color="auto"/>
          </w:divBdr>
        </w:div>
      </w:divsChild>
    </w:div>
    <w:div w:id="1737895859">
      <w:bodyDiv w:val="1"/>
      <w:marLeft w:val="0"/>
      <w:marRight w:val="0"/>
      <w:marTop w:val="0"/>
      <w:marBottom w:val="0"/>
      <w:divBdr>
        <w:top w:val="none" w:sz="0" w:space="0" w:color="auto"/>
        <w:left w:val="none" w:sz="0" w:space="0" w:color="auto"/>
        <w:bottom w:val="none" w:sz="0" w:space="0" w:color="auto"/>
        <w:right w:val="none" w:sz="0" w:space="0" w:color="auto"/>
      </w:divBdr>
    </w:div>
    <w:div w:id="1846283673">
      <w:bodyDiv w:val="1"/>
      <w:marLeft w:val="0"/>
      <w:marRight w:val="0"/>
      <w:marTop w:val="0"/>
      <w:marBottom w:val="0"/>
      <w:divBdr>
        <w:top w:val="none" w:sz="0" w:space="0" w:color="auto"/>
        <w:left w:val="none" w:sz="0" w:space="0" w:color="auto"/>
        <w:bottom w:val="none" w:sz="0" w:space="0" w:color="auto"/>
        <w:right w:val="none" w:sz="0" w:space="0" w:color="auto"/>
      </w:divBdr>
    </w:div>
    <w:div w:id="1946769600">
      <w:bodyDiv w:val="1"/>
      <w:marLeft w:val="0"/>
      <w:marRight w:val="0"/>
      <w:marTop w:val="0"/>
      <w:marBottom w:val="0"/>
      <w:divBdr>
        <w:top w:val="none" w:sz="0" w:space="0" w:color="auto"/>
        <w:left w:val="none" w:sz="0" w:space="0" w:color="auto"/>
        <w:bottom w:val="none" w:sz="0" w:space="0" w:color="auto"/>
        <w:right w:val="none" w:sz="0" w:space="0" w:color="auto"/>
      </w:divBdr>
    </w:div>
    <w:div w:id="2110277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0.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0.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0.png"/><Relationship Id="rId23" Type="http://schemas.openxmlformats.org/officeDocument/2006/relationships/image" Target="media/image80.png"/><Relationship Id="rId10" Type="http://schemas.openxmlformats.org/officeDocument/2006/relationships/image" Target="media/image2.png"/><Relationship Id="rId19"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EFB33D-418D-4459-84C2-87A3CF5FB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27</Pages>
  <Words>24265</Words>
  <Characters>1947</Characters>
  <Application>Microsoft Office Word</Application>
  <DocSecurity>0</DocSecurity>
  <Lines>16</Lines>
  <Paragraphs>52</Paragraphs>
  <ScaleCrop>false</ScaleCrop>
  <Company>Microsoft</Company>
  <LinksUpToDate>false</LinksUpToDate>
  <CharactersWithSpaces>26160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subject/>
  <dc:creator>cmh</dc:creator>
  <cp:keywords/>
  <cp:lastModifiedBy>蔡容韶</cp:lastModifiedBy>
  <cp:revision>18</cp:revision>
  <cp:lastPrinted>2024-06-25T12:23:00Z</cp:lastPrinted>
  <dcterms:created xsi:type="dcterms:W3CDTF">2024-07-10T03:35:00Z</dcterms:created>
  <dcterms:modified xsi:type="dcterms:W3CDTF">2024-07-11T06:37:00Z</dcterms:modified>
</cp:coreProperties>
</file>