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6528" w:rsidRPr="00F15259" w:rsidRDefault="003C6528" w:rsidP="0063479D">
      <w:pPr>
        <w:pStyle w:val="aa"/>
        <w:overflowPunct w:val="0"/>
        <w:spacing w:beforeLines="50" w:before="180" w:afterLines="50" w:after="180"/>
      </w:pPr>
      <w:bookmarkStart w:id="0" w:name="_GoBack"/>
      <w:bookmarkEnd w:id="0"/>
      <w:r w:rsidRPr="00F15259">
        <w:rPr>
          <w:rFonts w:hint="eastAsia"/>
        </w:rPr>
        <w:t>伍、考試院主管</w:t>
      </w:r>
    </w:p>
    <w:p w:rsidR="003C6528" w:rsidRPr="00F15259" w:rsidRDefault="003C6528" w:rsidP="00DD0F08">
      <w:pPr>
        <w:pStyle w:val="ac"/>
        <w:overflowPunct w:val="0"/>
        <w:spacing w:beforeLines="50" w:before="180" w:afterLines="50" w:after="180" w:line="460" w:lineRule="exact"/>
        <w:ind w:firstLine="320"/>
        <w:rPr>
          <w:rFonts w:ascii="標楷體" w:hAnsi="標楷體"/>
        </w:rPr>
      </w:pPr>
      <w:r w:rsidRPr="00F15259">
        <w:rPr>
          <w:rFonts w:ascii="標楷體" w:hAnsi="標楷體" w:hint="eastAsia"/>
        </w:rPr>
        <w:t>一、</w:t>
      </w:r>
      <w:r w:rsidR="00DD08F5" w:rsidRPr="00F15259">
        <w:rPr>
          <w:rFonts w:ascii="標楷體" w:hAnsi="標楷體" w:hint="eastAsia"/>
        </w:rPr>
        <w:t>單位</w:t>
      </w:r>
      <w:r w:rsidRPr="00F15259">
        <w:rPr>
          <w:rFonts w:ascii="標楷體" w:hAnsi="標楷體" w:hint="eastAsia"/>
        </w:rPr>
        <w:t>決算部分</w:t>
      </w:r>
    </w:p>
    <w:p w:rsidR="003C6528" w:rsidRPr="00F15259" w:rsidRDefault="003C6528" w:rsidP="007863B6">
      <w:pPr>
        <w:pStyle w:val="afc"/>
        <w:overflowPunct w:val="0"/>
        <w:spacing w:line="470" w:lineRule="exact"/>
        <w:ind w:firstLine="480"/>
        <w:rPr>
          <w:rFonts w:hAnsi="標楷體"/>
        </w:rPr>
      </w:pPr>
      <w:r w:rsidRPr="00F15259">
        <w:rPr>
          <w:rFonts w:hAnsi="標楷體" w:hint="eastAsia"/>
        </w:rPr>
        <w:t>考試院主管包括考試院、考選部、銓敘部、公務人員保障暨培訓委員會、國家文官學院及所屬、公務人員退休撫卹基金監理委員會、公務人員退休撫卹基金管理委員會等7個機關，掌理國家考試、公務人員銓敘、保障、撫卹、退休、考試錄取人員訓練、各類陞任官等訓練事項及公務人員任免、考績、級俸、陞遷、褒獎之法制事項，並監督各機關執行有關</w:t>
      </w:r>
      <w:r w:rsidR="00041C5D" w:rsidRPr="00F15259">
        <w:rPr>
          <w:rFonts w:hAnsi="標楷體" w:hint="eastAsia"/>
        </w:rPr>
        <w:t>考銓保訓業務，暨辦理公務人員退休撫卹基金管理及監理事務等。茲將</w:t>
      </w:r>
      <w:r w:rsidR="00462FBD" w:rsidRPr="00F15259">
        <w:rPr>
          <w:rFonts w:hAnsi="標楷體" w:hint="eastAsia"/>
        </w:rPr>
        <w:t>111年度</w:t>
      </w:r>
      <w:r w:rsidRPr="00F15259">
        <w:rPr>
          <w:rFonts w:hAnsi="標楷體" w:hint="eastAsia"/>
        </w:rPr>
        <w:t>決算審核結果說明如次</w:t>
      </w:r>
      <w:r w:rsidR="00034AD5" w:rsidRPr="00F15259">
        <w:rPr>
          <w:rFonts w:hAnsi="標楷體" w:hint="eastAsia"/>
        </w:rPr>
        <w:t>（有關歲入、歲出決算之審定及各項差異之原因分析，臺灣金融控股股份有限公司之子公司臺灣銀行股份有限公司</w:t>
      </w:r>
      <w:r w:rsidR="00462FBD" w:rsidRPr="00F15259">
        <w:rPr>
          <w:rFonts w:hAnsi="標楷體" w:hint="eastAsia"/>
        </w:rPr>
        <w:t>111年度</w:t>
      </w:r>
      <w:r w:rsidR="00034AD5" w:rsidRPr="00F15259">
        <w:rPr>
          <w:rFonts w:hAnsi="標楷體" w:hint="eastAsia"/>
        </w:rPr>
        <w:t>辦理公教人員保險業務情形等詳細內容，請參閱總決算審核報告第1冊戊篇「伍、考試院主管」）：</w:t>
      </w:r>
    </w:p>
    <w:p w:rsidR="003C6528" w:rsidRPr="00F15259" w:rsidRDefault="003C6528" w:rsidP="0063479D">
      <w:pPr>
        <w:pStyle w:val="afa"/>
        <w:overflowPunct w:val="0"/>
        <w:spacing w:beforeLines="30" w:before="108" w:afterLines="30" w:after="108" w:line="460" w:lineRule="exact"/>
        <w:ind w:firstLine="561"/>
        <w:rPr>
          <w:rFonts w:ascii="標楷體" w:hAnsi="標楷體"/>
        </w:rPr>
      </w:pPr>
      <w:r w:rsidRPr="00F15259">
        <w:rPr>
          <w:rFonts w:ascii="標楷體" w:hAnsi="標楷體" w:hint="eastAsia"/>
        </w:rPr>
        <w:t>（一）　計畫實施之查核</w:t>
      </w:r>
    </w:p>
    <w:p w:rsidR="003C6528" w:rsidRPr="00F15259" w:rsidRDefault="003C6528" w:rsidP="007863B6">
      <w:pPr>
        <w:pStyle w:val="afc"/>
        <w:overflowPunct w:val="0"/>
        <w:spacing w:line="470" w:lineRule="exact"/>
        <w:ind w:firstLine="480"/>
        <w:rPr>
          <w:rFonts w:hAnsi="標楷體"/>
        </w:rPr>
      </w:pPr>
      <w:r w:rsidRPr="00F15259">
        <w:rPr>
          <w:rFonts w:hAnsi="標楷體" w:hint="eastAsia"/>
        </w:rPr>
        <w:t>業務計畫</w:t>
      </w:r>
      <w:r w:rsidR="00CE0E38" w:rsidRPr="00F15259">
        <w:rPr>
          <w:rFonts w:hAnsi="標楷體" w:hint="eastAsia"/>
        </w:rPr>
        <w:t>22</w:t>
      </w:r>
      <w:r w:rsidRPr="00F15259">
        <w:rPr>
          <w:rFonts w:hAnsi="標楷體" w:hint="eastAsia"/>
        </w:rPr>
        <w:t>項，下分工作計畫</w:t>
      </w:r>
      <w:r w:rsidR="00CE0E38" w:rsidRPr="00F15259">
        <w:rPr>
          <w:rFonts w:hAnsi="標楷體" w:hint="eastAsia"/>
        </w:rPr>
        <w:t>25</w:t>
      </w:r>
      <w:r w:rsidRPr="00F15259">
        <w:rPr>
          <w:rFonts w:hAnsi="標楷體" w:hint="eastAsia"/>
        </w:rPr>
        <w:t>項，包括</w:t>
      </w:r>
      <w:r w:rsidR="00257FBD" w:rsidRPr="00F15259">
        <w:rPr>
          <w:rFonts w:hAnsi="標楷體" w:hint="eastAsia"/>
        </w:rPr>
        <w:t>辦理國家考試及文官制度</w:t>
      </w:r>
      <w:r w:rsidR="006C20D1" w:rsidRPr="00F15259">
        <w:rPr>
          <w:rFonts w:hAnsi="標楷體" w:hint="eastAsia"/>
        </w:rPr>
        <w:t>之研究發展</w:t>
      </w:r>
      <w:r w:rsidR="001D6AEE" w:rsidRPr="00F15259">
        <w:rPr>
          <w:rFonts w:hAnsi="標楷體" w:hint="eastAsia"/>
        </w:rPr>
        <w:t>；</w:t>
      </w:r>
      <w:r w:rsidR="002E2D45" w:rsidRPr="00F15259">
        <w:rPr>
          <w:rFonts w:hAnsi="標楷體" w:hint="eastAsia"/>
        </w:rPr>
        <w:t>檢討調整</w:t>
      </w:r>
      <w:r w:rsidR="005525A6" w:rsidRPr="00F15259">
        <w:rPr>
          <w:rFonts w:hAnsi="標楷體" w:hint="eastAsia"/>
        </w:rPr>
        <w:t>公</w:t>
      </w:r>
      <w:r w:rsidR="00257FBD" w:rsidRPr="00F15259">
        <w:rPr>
          <w:rFonts w:hAnsi="標楷體" w:hint="eastAsia"/>
        </w:rPr>
        <w:t>務人員</w:t>
      </w:r>
      <w:r w:rsidR="005525A6" w:rsidRPr="00F15259">
        <w:rPr>
          <w:rFonts w:hAnsi="標楷體" w:hint="eastAsia"/>
        </w:rPr>
        <w:t>考試類科及調整應試科目</w:t>
      </w:r>
      <w:r w:rsidR="001D6AEE" w:rsidRPr="00F15259">
        <w:rPr>
          <w:rFonts w:hAnsi="標楷體" w:hint="eastAsia"/>
        </w:rPr>
        <w:t>；</w:t>
      </w:r>
      <w:r w:rsidR="005525A6" w:rsidRPr="00F15259">
        <w:rPr>
          <w:rFonts w:hAnsi="標楷體" w:hint="eastAsia"/>
        </w:rPr>
        <w:t>健全文官人事法制；</w:t>
      </w:r>
      <w:r w:rsidR="00033B7E" w:rsidRPr="00F15259">
        <w:rPr>
          <w:rFonts w:hAnsi="標楷體" w:hint="eastAsia"/>
        </w:rPr>
        <w:t>辦理公務人員各類訓練及數位學習</w:t>
      </w:r>
      <w:r w:rsidR="001D6AEE" w:rsidRPr="00F15259">
        <w:rPr>
          <w:rFonts w:hAnsi="標楷體" w:hint="eastAsia"/>
        </w:rPr>
        <w:t>；</w:t>
      </w:r>
      <w:r w:rsidR="00257FBD" w:rsidRPr="00F15259">
        <w:rPr>
          <w:rFonts w:hAnsi="標楷體" w:hint="eastAsia"/>
        </w:rPr>
        <w:t>辦理公務人員退休撫卹基金之收支、管理及運用，提升基金績效等重要施政項目</w:t>
      </w:r>
      <w:r w:rsidRPr="00F15259">
        <w:rPr>
          <w:rFonts w:hAnsi="標楷體" w:hint="eastAsia"/>
        </w:rPr>
        <w:t>，其中已執行完成者</w:t>
      </w:r>
      <w:r w:rsidR="00462FBD" w:rsidRPr="00F15259">
        <w:rPr>
          <w:rFonts w:hAnsi="標楷體" w:hint="eastAsia"/>
        </w:rPr>
        <w:t>20</w:t>
      </w:r>
      <w:r w:rsidRPr="00F15259">
        <w:rPr>
          <w:rFonts w:hAnsi="標楷體" w:hint="eastAsia"/>
        </w:rPr>
        <w:t>項，尚在執行者</w:t>
      </w:r>
      <w:r w:rsidR="00462FBD" w:rsidRPr="00F15259">
        <w:rPr>
          <w:rFonts w:hAnsi="標楷體" w:hint="eastAsia"/>
        </w:rPr>
        <w:t>5</w:t>
      </w:r>
      <w:r w:rsidRPr="00F15259">
        <w:rPr>
          <w:rFonts w:hAnsi="標楷體" w:hint="eastAsia"/>
        </w:rPr>
        <w:t>項，主要係</w:t>
      </w:r>
      <w:r w:rsidR="00530117" w:rsidRPr="00F15259">
        <w:rPr>
          <w:rFonts w:hAnsi="標楷體" w:hint="eastAsia"/>
        </w:rPr>
        <w:t>銓敘部中興樓耐震補強工程，未屆合約期限，須保留繼續執行，及</w:t>
      </w:r>
      <w:r w:rsidR="00462FBD" w:rsidRPr="00F15259">
        <w:rPr>
          <w:rFonts w:hAnsi="標楷體" w:hint="eastAsia"/>
        </w:rPr>
        <w:t>公務人員保障暨培訓委員會</w:t>
      </w:r>
      <w:r w:rsidR="00F942A0" w:rsidRPr="00F15259">
        <w:rPr>
          <w:rFonts w:hAnsi="標楷體" w:hint="eastAsia"/>
        </w:rPr>
        <w:t>部分訓練課程，</w:t>
      </w:r>
      <w:r w:rsidR="002E2D45" w:rsidRPr="00F15259">
        <w:rPr>
          <w:rFonts w:hAnsi="標楷體" w:hint="eastAsia"/>
        </w:rPr>
        <w:t>受新型冠狀病毒肺炎（COVID－19）疫情影響，</w:t>
      </w:r>
      <w:r w:rsidR="00462FBD" w:rsidRPr="00F15259">
        <w:rPr>
          <w:rFonts w:hAnsi="標楷體" w:hint="eastAsia"/>
        </w:rPr>
        <w:t>延後辦理，</w:t>
      </w:r>
      <w:r w:rsidR="00530117" w:rsidRPr="00F15259">
        <w:rPr>
          <w:rFonts w:hAnsi="標楷體" w:hint="eastAsia"/>
        </w:rPr>
        <w:t>須保留繼續執行</w:t>
      </w:r>
      <w:r w:rsidR="004B2E0E" w:rsidRPr="00F15259">
        <w:rPr>
          <w:rFonts w:hAnsi="標楷體" w:hint="eastAsia"/>
        </w:rPr>
        <w:t>。</w:t>
      </w:r>
    </w:p>
    <w:p w:rsidR="003C6528" w:rsidRPr="00F15259" w:rsidRDefault="003C6528" w:rsidP="0063479D">
      <w:pPr>
        <w:pStyle w:val="afa"/>
        <w:overflowPunct w:val="0"/>
        <w:spacing w:beforeLines="30" w:before="108" w:afterLines="30" w:after="108" w:line="460" w:lineRule="exact"/>
        <w:ind w:firstLine="561"/>
        <w:rPr>
          <w:rFonts w:ascii="標楷體" w:hAnsi="標楷體"/>
        </w:rPr>
      </w:pPr>
      <w:r w:rsidRPr="00F15259">
        <w:rPr>
          <w:rFonts w:ascii="標楷體" w:hAnsi="標楷體" w:hint="eastAsia"/>
        </w:rPr>
        <w:t>（二）　預算執行之審核</w:t>
      </w:r>
    </w:p>
    <w:p w:rsidR="00102622" w:rsidRPr="00F15259" w:rsidRDefault="003C6528" w:rsidP="007863B6">
      <w:pPr>
        <w:pStyle w:val="18"/>
        <w:overflowPunct w:val="0"/>
        <w:spacing w:line="470" w:lineRule="exact"/>
        <w:ind w:firstLine="1080"/>
        <w:rPr>
          <w:rFonts w:hAnsi="標楷體"/>
        </w:rPr>
      </w:pPr>
      <w:r w:rsidRPr="00F15259">
        <w:rPr>
          <w:rFonts w:hAnsi="標楷體" w:hint="eastAsia"/>
        </w:rPr>
        <w:t>1.</w:t>
      </w:r>
      <w:r w:rsidR="002D0AEB" w:rsidRPr="00F15259">
        <w:rPr>
          <w:rFonts w:hAnsi="標楷體" w:hint="eastAsia"/>
        </w:rPr>
        <w:t xml:space="preserve">　</w:t>
      </w:r>
      <w:r w:rsidRPr="00F15259">
        <w:rPr>
          <w:rFonts w:hAnsi="標楷體" w:hint="eastAsia"/>
        </w:rPr>
        <w:t>歲入預算數</w:t>
      </w:r>
      <w:r w:rsidR="001F7CAA" w:rsidRPr="00F15259">
        <w:rPr>
          <w:rFonts w:hAnsi="標楷體"/>
        </w:rPr>
        <w:t>3,</w:t>
      </w:r>
      <w:r w:rsidR="00462FBD" w:rsidRPr="00F15259">
        <w:rPr>
          <w:rFonts w:hAnsi="標楷體" w:hint="eastAsia"/>
        </w:rPr>
        <w:t>959</w:t>
      </w:r>
      <w:r w:rsidR="00AE21F0" w:rsidRPr="00F15259">
        <w:rPr>
          <w:rFonts w:hAnsi="標楷體" w:hint="eastAsia"/>
        </w:rPr>
        <w:t>萬餘元，決算審核結果</w:t>
      </w:r>
      <w:r w:rsidRPr="00F15259">
        <w:rPr>
          <w:rFonts w:hAnsi="標楷體" w:hint="eastAsia"/>
        </w:rPr>
        <w:t>，</w:t>
      </w:r>
      <w:r w:rsidR="006A35E9" w:rsidRPr="00F15259">
        <w:rPr>
          <w:rFonts w:hAnsi="標楷體" w:hint="eastAsia"/>
        </w:rPr>
        <w:t>審定實現數</w:t>
      </w:r>
      <w:r w:rsidR="00462FBD" w:rsidRPr="00F15259">
        <w:rPr>
          <w:rFonts w:hAnsi="標楷體" w:hint="eastAsia"/>
        </w:rPr>
        <w:t>3</w:t>
      </w:r>
      <w:r w:rsidR="00462FBD" w:rsidRPr="00F15259">
        <w:rPr>
          <w:rFonts w:hAnsi="標楷體"/>
        </w:rPr>
        <w:t>,</w:t>
      </w:r>
      <w:r w:rsidR="00462FBD" w:rsidRPr="00F15259">
        <w:rPr>
          <w:rFonts w:hAnsi="標楷體" w:hint="eastAsia"/>
        </w:rPr>
        <w:t>594</w:t>
      </w:r>
      <w:r w:rsidR="006A35E9" w:rsidRPr="00F15259">
        <w:rPr>
          <w:rFonts w:hAnsi="標楷體" w:hint="eastAsia"/>
        </w:rPr>
        <w:t>萬餘元</w:t>
      </w:r>
      <w:r w:rsidR="00B62E52" w:rsidRPr="00F15259">
        <w:rPr>
          <w:rFonts w:hAnsi="標楷體" w:hint="eastAsia"/>
        </w:rPr>
        <w:t>，較預算</w:t>
      </w:r>
      <w:r w:rsidR="00462FBD" w:rsidRPr="00F15259">
        <w:rPr>
          <w:rFonts w:hAnsi="標楷體" w:hint="eastAsia"/>
        </w:rPr>
        <w:t>減少365</w:t>
      </w:r>
      <w:r w:rsidR="00B62E52" w:rsidRPr="00F15259">
        <w:rPr>
          <w:rFonts w:hAnsi="標楷體" w:hint="eastAsia"/>
        </w:rPr>
        <w:t>萬餘元（</w:t>
      </w:r>
      <w:r w:rsidR="00462FBD" w:rsidRPr="00F15259">
        <w:rPr>
          <w:rFonts w:hAnsi="標楷體" w:hint="eastAsia"/>
        </w:rPr>
        <w:t>9.23</w:t>
      </w:r>
      <w:r w:rsidR="00B62E52" w:rsidRPr="00F15259">
        <w:rPr>
          <w:rFonts w:hAnsi="標楷體" w:hint="eastAsia"/>
        </w:rPr>
        <w:t>％）</w:t>
      </w:r>
      <w:r w:rsidRPr="00F15259">
        <w:rPr>
          <w:rFonts w:hAnsi="標楷體" w:hint="eastAsia"/>
        </w:rPr>
        <w:t>，主要係</w:t>
      </w:r>
      <w:r w:rsidR="00462FBD" w:rsidRPr="00F15259">
        <w:rPr>
          <w:rFonts w:hAnsi="標楷體" w:hint="eastAsia"/>
        </w:rPr>
        <w:t>導遊及領隊人員、護理師考試及格人數較預計減少，且自111年8月起</w:t>
      </w:r>
      <w:r w:rsidR="00C83A75" w:rsidRPr="00F15259">
        <w:rPr>
          <w:rFonts w:hAnsi="標楷體" w:hint="eastAsia"/>
        </w:rPr>
        <w:t>考試院</w:t>
      </w:r>
      <w:r w:rsidR="00462FBD" w:rsidRPr="00F15259">
        <w:rPr>
          <w:rFonts w:hAnsi="標楷體" w:hint="eastAsia"/>
        </w:rPr>
        <w:t>暫免徵電子證（明）書規費，證照規費收入較預計減少</w:t>
      </w:r>
      <w:r w:rsidR="007B0D56" w:rsidRPr="00F15259">
        <w:rPr>
          <w:rFonts w:hAnsi="標楷體" w:hint="eastAsia"/>
        </w:rPr>
        <w:t>。</w:t>
      </w:r>
    </w:p>
    <w:p w:rsidR="00102622" w:rsidRPr="00F15259" w:rsidRDefault="003C6528" w:rsidP="007863B6">
      <w:pPr>
        <w:pStyle w:val="18"/>
        <w:overflowPunct w:val="0"/>
        <w:spacing w:line="470" w:lineRule="exact"/>
        <w:ind w:firstLine="1080"/>
        <w:rPr>
          <w:rFonts w:hAnsi="標楷體"/>
        </w:rPr>
      </w:pPr>
      <w:r w:rsidRPr="00F15259">
        <w:rPr>
          <w:rFonts w:hAnsi="標楷體" w:hint="eastAsia"/>
        </w:rPr>
        <w:t>2.</w:t>
      </w:r>
      <w:r w:rsidR="002D0AEB" w:rsidRPr="00F15259">
        <w:rPr>
          <w:rFonts w:hAnsi="標楷體" w:hint="eastAsia"/>
        </w:rPr>
        <w:t xml:space="preserve">　</w:t>
      </w:r>
      <w:r w:rsidRPr="00F15259">
        <w:rPr>
          <w:rFonts w:hAnsi="標楷體" w:hint="eastAsia"/>
        </w:rPr>
        <w:t>以前年度歲入轉入數計</w:t>
      </w:r>
      <w:r w:rsidR="00462FBD" w:rsidRPr="00F15259">
        <w:rPr>
          <w:rFonts w:hAnsi="標楷體" w:hint="eastAsia"/>
        </w:rPr>
        <w:t>580</w:t>
      </w:r>
      <w:r w:rsidR="001F7CAA" w:rsidRPr="00F15259">
        <w:rPr>
          <w:rFonts w:hAnsi="標楷體" w:hint="eastAsia"/>
        </w:rPr>
        <w:t>萬餘元</w:t>
      </w:r>
      <w:r w:rsidR="00AE21F0" w:rsidRPr="00F15259">
        <w:rPr>
          <w:rFonts w:hAnsi="標楷體" w:hint="eastAsia"/>
        </w:rPr>
        <w:t>，決算審核結果</w:t>
      </w:r>
      <w:r w:rsidRPr="00F15259">
        <w:rPr>
          <w:rFonts w:hAnsi="標楷體" w:hint="eastAsia"/>
        </w:rPr>
        <w:t>，審定實現數</w:t>
      </w:r>
      <w:r w:rsidR="00462FBD" w:rsidRPr="00F15259">
        <w:rPr>
          <w:rFonts w:hAnsi="標楷體" w:hint="eastAsia"/>
        </w:rPr>
        <w:t>1</w:t>
      </w:r>
      <w:r w:rsidR="00462FBD" w:rsidRPr="00F15259">
        <w:rPr>
          <w:rFonts w:hAnsi="標楷體"/>
        </w:rPr>
        <w:t>,</w:t>
      </w:r>
      <w:r w:rsidR="00462FBD" w:rsidRPr="00F15259">
        <w:rPr>
          <w:rFonts w:hAnsi="標楷體" w:hint="eastAsia"/>
        </w:rPr>
        <w:t>266</w:t>
      </w:r>
      <w:r w:rsidRPr="00F15259">
        <w:rPr>
          <w:rFonts w:hAnsi="標楷體" w:hint="eastAsia"/>
        </w:rPr>
        <w:t>元</w:t>
      </w:r>
      <w:r w:rsidR="00C83A75" w:rsidRPr="00F15259">
        <w:rPr>
          <w:rFonts w:hAnsi="標楷體" w:hint="eastAsia"/>
        </w:rPr>
        <w:t>（0.02％）</w:t>
      </w:r>
      <w:r w:rsidR="001F7CAA" w:rsidRPr="00F15259">
        <w:rPr>
          <w:rFonts w:hAnsi="標楷體" w:hint="eastAsia"/>
        </w:rPr>
        <w:t>；</w:t>
      </w:r>
      <w:r w:rsidR="00A24934" w:rsidRPr="00F15259">
        <w:rPr>
          <w:rFonts w:hAnsi="標楷體" w:hint="eastAsia"/>
        </w:rPr>
        <w:t>應收保留數</w:t>
      </w:r>
      <w:r w:rsidR="001F7CAA" w:rsidRPr="00F15259">
        <w:rPr>
          <w:rFonts w:hAnsi="標楷體" w:hint="eastAsia"/>
        </w:rPr>
        <w:t>580萬餘</w:t>
      </w:r>
      <w:r w:rsidR="00027646" w:rsidRPr="00F15259">
        <w:rPr>
          <w:rFonts w:hAnsi="標楷體" w:hint="eastAsia"/>
        </w:rPr>
        <w:t>元</w:t>
      </w:r>
      <w:r w:rsidR="00A24934" w:rsidRPr="00F15259">
        <w:rPr>
          <w:rFonts w:hAnsi="標楷體" w:hint="eastAsia"/>
        </w:rPr>
        <w:t>（</w:t>
      </w:r>
      <w:r w:rsidR="00462FBD" w:rsidRPr="00F15259">
        <w:rPr>
          <w:rFonts w:hAnsi="標楷體" w:hint="eastAsia"/>
        </w:rPr>
        <w:t>99.98</w:t>
      </w:r>
      <w:r w:rsidR="00A24934" w:rsidRPr="00F15259">
        <w:rPr>
          <w:rFonts w:hAnsi="標楷體" w:hint="eastAsia"/>
        </w:rPr>
        <w:t>％）</w:t>
      </w:r>
      <w:r w:rsidRPr="00F15259">
        <w:rPr>
          <w:rFonts w:hAnsi="標楷體" w:hint="eastAsia"/>
        </w:rPr>
        <w:t>，主</w:t>
      </w:r>
      <w:r w:rsidR="00232FD2" w:rsidRPr="00F15259">
        <w:rPr>
          <w:rFonts w:hAnsi="標楷體" w:hint="eastAsia"/>
        </w:rPr>
        <w:t>要係銓敘</w:t>
      </w:r>
      <w:r w:rsidRPr="00F15259">
        <w:rPr>
          <w:rFonts w:hAnsi="標楷體" w:hint="eastAsia"/>
        </w:rPr>
        <w:t>部溢發退休</w:t>
      </w:r>
      <w:r w:rsidR="00232FD2" w:rsidRPr="00F15259">
        <w:rPr>
          <w:rFonts w:hAnsi="標楷體" w:hint="eastAsia"/>
        </w:rPr>
        <w:t>人員</w:t>
      </w:r>
      <w:r w:rsidR="001F734E" w:rsidRPr="00F15259">
        <w:rPr>
          <w:rFonts w:hAnsi="標楷體" w:hint="eastAsia"/>
        </w:rPr>
        <w:t>退撫經費</w:t>
      </w:r>
      <w:r w:rsidRPr="00F15259">
        <w:rPr>
          <w:rFonts w:hAnsi="標楷體" w:hint="eastAsia"/>
        </w:rPr>
        <w:t>，尚待收回。</w:t>
      </w:r>
    </w:p>
    <w:p w:rsidR="003C6528" w:rsidRPr="00F15259" w:rsidRDefault="003C6528" w:rsidP="007863B6">
      <w:pPr>
        <w:pStyle w:val="18"/>
        <w:overflowPunct w:val="0"/>
        <w:spacing w:line="470" w:lineRule="exact"/>
        <w:ind w:firstLine="1080"/>
        <w:rPr>
          <w:rFonts w:hAnsi="標楷體"/>
        </w:rPr>
      </w:pPr>
      <w:r w:rsidRPr="00F15259">
        <w:rPr>
          <w:rFonts w:hAnsi="標楷體" w:hint="eastAsia"/>
        </w:rPr>
        <w:t>3.</w:t>
      </w:r>
      <w:r w:rsidR="002D0AEB" w:rsidRPr="00F15259">
        <w:rPr>
          <w:rFonts w:hAnsi="標楷體" w:hint="eastAsia"/>
        </w:rPr>
        <w:t xml:space="preserve">　</w:t>
      </w:r>
      <w:r w:rsidR="00C91E97" w:rsidRPr="00F15259">
        <w:rPr>
          <w:rFonts w:hAnsi="標楷體" w:hint="eastAsia"/>
        </w:rPr>
        <w:t>歲出</w:t>
      </w:r>
      <w:r w:rsidRPr="00F15259">
        <w:rPr>
          <w:rFonts w:hAnsi="標楷體" w:hint="eastAsia"/>
        </w:rPr>
        <w:t>預算數</w:t>
      </w:r>
      <w:r w:rsidR="00C91E97" w:rsidRPr="00F15259">
        <w:rPr>
          <w:rFonts w:hAnsi="標楷體" w:hint="eastAsia"/>
        </w:rPr>
        <w:t>263</w:t>
      </w:r>
      <w:r w:rsidRPr="00F15259">
        <w:rPr>
          <w:rFonts w:hAnsi="標楷體" w:hint="eastAsia"/>
        </w:rPr>
        <w:t>億</w:t>
      </w:r>
      <w:r w:rsidR="00C91E97" w:rsidRPr="00F15259">
        <w:rPr>
          <w:rFonts w:hAnsi="標楷體" w:hint="eastAsia"/>
        </w:rPr>
        <w:t>3</w:t>
      </w:r>
      <w:r w:rsidR="001F734E" w:rsidRPr="00F15259">
        <w:rPr>
          <w:rFonts w:hAnsi="標楷體"/>
        </w:rPr>
        <w:t>,</w:t>
      </w:r>
      <w:r w:rsidR="00C91E97" w:rsidRPr="00F15259">
        <w:rPr>
          <w:rFonts w:hAnsi="標楷體" w:hint="eastAsia"/>
        </w:rPr>
        <w:t>151</w:t>
      </w:r>
      <w:r w:rsidRPr="00F15259">
        <w:rPr>
          <w:rFonts w:hAnsi="標楷體" w:hint="eastAsia"/>
        </w:rPr>
        <w:t>萬</w:t>
      </w:r>
      <w:r w:rsidR="00525A0A" w:rsidRPr="00F15259">
        <w:rPr>
          <w:rFonts w:hAnsi="標楷體" w:hint="eastAsia"/>
        </w:rPr>
        <w:t>餘</w:t>
      </w:r>
      <w:r w:rsidRPr="00F15259">
        <w:rPr>
          <w:rFonts w:hAnsi="標楷體" w:hint="eastAsia"/>
        </w:rPr>
        <w:t>元</w:t>
      </w:r>
      <w:r w:rsidR="008E46B6" w:rsidRPr="00F15259">
        <w:rPr>
          <w:rFonts w:hAnsi="標楷體" w:hint="eastAsia"/>
        </w:rPr>
        <w:t>，</w:t>
      </w:r>
      <w:r w:rsidR="00AE21F0" w:rsidRPr="00F15259">
        <w:rPr>
          <w:rFonts w:hAnsi="標楷體" w:hint="eastAsia"/>
        </w:rPr>
        <w:t>決算審核結果</w:t>
      </w:r>
      <w:r w:rsidRPr="00F15259">
        <w:rPr>
          <w:rFonts w:hAnsi="標楷體" w:hint="eastAsia"/>
        </w:rPr>
        <w:t>，審定實現數</w:t>
      </w:r>
      <w:r w:rsidR="00C91E97" w:rsidRPr="00F15259">
        <w:rPr>
          <w:rFonts w:hAnsi="標楷體"/>
        </w:rPr>
        <w:t>2</w:t>
      </w:r>
      <w:r w:rsidR="00C91E97" w:rsidRPr="00F15259">
        <w:rPr>
          <w:rFonts w:hAnsi="標楷體" w:hint="eastAsia"/>
        </w:rPr>
        <w:t>58</w:t>
      </w:r>
      <w:r w:rsidR="00685506" w:rsidRPr="00F15259">
        <w:rPr>
          <w:rFonts w:hAnsi="標楷體" w:hint="eastAsia"/>
        </w:rPr>
        <w:t>億</w:t>
      </w:r>
      <w:r w:rsidR="00C91E97" w:rsidRPr="00F15259">
        <w:rPr>
          <w:rFonts w:hAnsi="標楷體" w:hint="eastAsia"/>
        </w:rPr>
        <w:t>6</w:t>
      </w:r>
      <w:r w:rsidR="00C91E97" w:rsidRPr="00F15259">
        <w:rPr>
          <w:rFonts w:hAnsi="標楷體"/>
        </w:rPr>
        <w:t>,</w:t>
      </w:r>
      <w:r w:rsidR="00C91E97" w:rsidRPr="00F15259">
        <w:rPr>
          <w:rFonts w:hAnsi="標楷體" w:hint="eastAsia"/>
        </w:rPr>
        <w:t>743</w:t>
      </w:r>
      <w:r w:rsidR="00685506" w:rsidRPr="00F15259">
        <w:rPr>
          <w:rFonts w:hAnsi="標楷體" w:hint="eastAsia"/>
        </w:rPr>
        <w:t>萬餘元（</w:t>
      </w:r>
      <w:r w:rsidR="00C91E97" w:rsidRPr="00F15259">
        <w:rPr>
          <w:rFonts w:hAnsi="標楷體" w:hint="eastAsia"/>
        </w:rPr>
        <w:t>98.2</w:t>
      </w:r>
      <w:r w:rsidR="00530117" w:rsidRPr="00F15259">
        <w:rPr>
          <w:rFonts w:hAnsi="標楷體" w:hint="eastAsia"/>
        </w:rPr>
        <w:t>4</w:t>
      </w:r>
      <w:r w:rsidR="00685506" w:rsidRPr="00F15259">
        <w:rPr>
          <w:rFonts w:hAnsi="標楷體" w:hint="eastAsia"/>
        </w:rPr>
        <w:t>％），應付保留數</w:t>
      </w:r>
      <w:r w:rsidR="00C91E97" w:rsidRPr="00F15259">
        <w:rPr>
          <w:rFonts w:hAnsi="標楷體"/>
        </w:rPr>
        <w:t>4,</w:t>
      </w:r>
      <w:r w:rsidR="00C91E97" w:rsidRPr="00F15259">
        <w:rPr>
          <w:rFonts w:hAnsi="標楷體" w:hint="eastAsia"/>
        </w:rPr>
        <w:t>008</w:t>
      </w:r>
      <w:r w:rsidR="00685506" w:rsidRPr="00F15259">
        <w:rPr>
          <w:rFonts w:hAnsi="標楷體" w:hint="eastAsia"/>
        </w:rPr>
        <w:t>萬餘元（</w:t>
      </w:r>
      <w:r w:rsidR="00C91E97" w:rsidRPr="00F15259">
        <w:rPr>
          <w:rFonts w:hAnsi="標楷體" w:hint="eastAsia"/>
        </w:rPr>
        <w:t>0.15</w:t>
      </w:r>
      <w:r w:rsidR="00685506" w:rsidRPr="00F15259">
        <w:rPr>
          <w:rFonts w:hAnsi="標楷體" w:hint="eastAsia"/>
        </w:rPr>
        <w:t>％）</w:t>
      </w:r>
      <w:r w:rsidRPr="00F15259">
        <w:rPr>
          <w:rFonts w:hAnsi="標楷體" w:hint="eastAsia"/>
        </w:rPr>
        <w:t>，保留原因詳「（一）計畫實施之查核」說明</w:t>
      </w:r>
      <w:r w:rsidR="00B15921" w:rsidRPr="00F15259">
        <w:rPr>
          <w:rFonts w:hAnsi="標楷體" w:hint="eastAsia"/>
        </w:rPr>
        <w:t>；</w:t>
      </w:r>
      <w:r w:rsidRPr="00F15259">
        <w:rPr>
          <w:rFonts w:hAnsi="標楷體" w:hint="eastAsia"/>
        </w:rPr>
        <w:t>合計決算審定數為</w:t>
      </w:r>
      <w:r w:rsidR="00C91E97" w:rsidRPr="00F15259">
        <w:rPr>
          <w:rFonts w:hAnsi="標楷體"/>
        </w:rPr>
        <w:t>2</w:t>
      </w:r>
      <w:r w:rsidR="00C91E97" w:rsidRPr="00F15259">
        <w:rPr>
          <w:rFonts w:hAnsi="標楷體" w:hint="eastAsia"/>
        </w:rPr>
        <w:t>59</w:t>
      </w:r>
      <w:r w:rsidRPr="00F15259">
        <w:rPr>
          <w:rFonts w:hAnsi="標楷體" w:hint="eastAsia"/>
        </w:rPr>
        <w:t>億</w:t>
      </w:r>
      <w:r w:rsidR="00C91E97" w:rsidRPr="00F15259">
        <w:rPr>
          <w:rFonts w:hAnsi="標楷體" w:hint="eastAsia"/>
        </w:rPr>
        <w:t>752</w:t>
      </w:r>
      <w:r w:rsidRPr="00F15259">
        <w:rPr>
          <w:rFonts w:hAnsi="標楷體" w:hint="eastAsia"/>
        </w:rPr>
        <w:t>萬餘元，預算賸餘</w:t>
      </w:r>
      <w:r w:rsidR="00C91E97" w:rsidRPr="00F15259">
        <w:rPr>
          <w:rFonts w:hAnsi="標楷體" w:hint="eastAsia"/>
        </w:rPr>
        <w:t>4</w:t>
      </w:r>
      <w:r w:rsidR="0043296A" w:rsidRPr="00F15259">
        <w:rPr>
          <w:rFonts w:hAnsi="標楷體" w:hint="eastAsia"/>
        </w:rPr>
        <w:t>億</w:t>
      </w:r>
      <w:r w:rsidR="00C91E97" w:rsidRPr="00F15259">
        <w:rPr>
          <w:rFonts w:hAnsi="標楷體" w:hint="eastAsia"/>
        </w:rPr>
        <w:t>2</w:t>
      </w:r>
      <w:r w:rsidR="00C91E97" w:rsidRPr="00F15259">
        <w:rPr>
          <w:rFonts w:hAnsi="標楷體"/>
        </w:rPr>
        <w:t>,</w:t>
      </w:r>
      <w:r w:rsidR="00C91E97" w:rsidRPr="00F15259">
        <w:rPr>
          <w:rFonts w:hAnsi="標楷體" w:hint="eastAsia"/>
        </w:rPr>
        <w:t>399</w:t>
      </w:r>
      <w:r w:rsidR="00685506" w:rsidRPr="00F15259">
        <w:rPr>
          <w:rFonts w:hAnsi="標楷體" w:hint="eastAsia"/>
        </w:rPr>
        <w:t>萬餘元（</w:t>
      </w:r>
      <w:r w:rsidR="00C91E97" w:rsidRPr="00F15259">
        <w:rPr>
          <w:rFonts w:hAnsi="標楷體" w:hint="eastAsia"/>
        </w:rPr>
        <w:t>1.61</w:t>
      </w:r>
      <w:r w:rsidR="00685506" w:rsidRPr="00F15259">
        <w:rPr>
          <w:rFonts w:hAnsi="標楷體" w:hint="eastAsia"/>
        </w:rPr>
        <w:t>％）</w:t>
      </w:r>
      <w:r w:rsidRPr="00F15259">
        <w:rPr>
          <w:rFonts w:hAnsi="標楷體" w:hint="eastAsia"/>
        </w:rPr>
        <w:t>，主要係銓敘部辦理公務人員退休撫卹給付業務，</w:t>
      </w:r>
      <w:r w:rsidRPr="00F15259">
        <w:rPr>
          <w:rFonts w:hAnsi="標楷體"/>
        </w:rPr>
        <w:t>實際</w:t>
      </w:r>
      <w:r w:rsidRPr="00F15259">
        <w:rPr>
          <w:rFonts w:hAnsi="標楷體" w:hint="eastAsia"/>
        </w:rPr>
        <w:t>退休人數較預計減少。</w:t>
      </w:r>
    </w:p>
    <w:p w:rsidR="00DF4104" w:rsidRPr="00F15259" w:rsidRDefault="003C6528" w:rsidP="007863B6">
      <w:pPr>
        <w:pStyle w:val="18"/>
        <w:overflowPunct w:val="0"/>
        <w:spacing w:line="470" w:lineRule="exact"/>
        <w:ind w:firstLine="1080"/>
        <w:rPr>
          <w:rFonts w:hAnsi="標楷體"/>
        </w:rPr>
      </w:pPr>
      <w:r w:rsidRPr="00F15259">
        <w:rPr>
          <w:rFonts w:hAnsi="標楷體" w:hint="eastAsia"/>
        </w:rPr>
        <w:lastRenderedPageBreak/>
        <w:t>4.</w:t>
      </w:r>
      <w:r w:rsidR="002D0AEB" w:rsidRPr="00F15259">
        <w:rPr>
          <w:rFonts w:hAnsi="標楷體" w:hint="eastAsia"/>
        </w:rPr>
        <w:t xml:space="preserve">　</w:t>
      </w:r>
      <w:r w:rsidRPr="00F15259">
        <w:rPr>
          <w:rFonts w:hAnsi="標楷體" w:hint="eastAsia"/>
        </w:rPr>
        <w:t>以前年度歲出轉入數計</w:t>
      </w:r>
      <w:r w:rsidR="004A2BA2" w:rsidRPr="00F15259">
        <w:rPr>
          <w:rFonts w:hAnsi="標楷體"/>
        </w:rPr>
        <w:t>1億</w:t>
      </w:r>
      <w:r w:rsidR="00C91E97" w:rsidRPr="00F15259">
        <w:rPr>
          <w:rFonts w:hAnsi="標楷體" w:hint="eastAsia"/>
        </w:rPr>
        <w:t>1</w:t>
      </w:r>
      <w:r w:rsidR="00C91E97" w:rsidRPr="00F15259">
        <w:rPr>
          <w:rFonts w:hAnsi="標楷體"/>
        </w:rPr>
        <w:t>,</w:t>
      </w:r>
      <w:r w:rsidR="00C91E97" w:rsidRPr="00F15259">
        <w:rPr>
          <w:rFonts w:hAnsi="標楷體" w:hint="eastAsia"/>
        </w:rPr>
        <w:t>044</w:t>
      </w:r>
      <w:r w:rsidR="00AE21F0" w:rsidRPr="00F15259">
        <w:rPr>
          <w:rFonts w:hAnsi="標楷體" w:hint="eastAsia"/>
        </w:rPr>
        <w:t>萬餘元，決算審核結果</w:t>
      </w:r>
      <w:r w:rsidRPr="00F15259">
        <w:rPr>
          <w:rFonts w:hAnsi="標楷體" w:hint="eastAsia"/>
        </w:rPr>
        <w:t>，審定實現數</w:t>
      </w:r>
      <w:r w:rsidR="00C91E97" w:rsidRPr="00F15259">
        <w:rPr>
          <w:rFonts w:hAnsi="標楷體" w:hint="eastAsia"/>
        </w:rPr>
        <w:t>4</w:t>
      </w:r>
      <w:r w:rsidR="00C91E97" w:rsidRPr="00F15259">
        <w:rPr>
          <w:rFonts w:hAnsi="標楷體"/>
        </w:rPr>
        <w:t>,</w:t>
      </w:r>
      <w:r w:rsidR="00C91E97" w:rsidRPr="00F15259">
        <w:rPr>
          <w:rFonts w:hAnsi="標楷體" w:hint="eastAsia"/>
        </w:rPr>
        <w:t>489</w:t>
      </w:r>
      <w:r w:rsidR="008A14D4" w:rsidRPr="00F15259">
        <w:rPr>
          <w:rFonts w:hAnsi="標楷體" w:hint="eastAsia"/>
        </w:rPr>
        <w:t>萬餘元（</w:t>
      </w:r>
      <w:r w:rsidR="00C91E97" w:rsidRPr="00F15259">
        <w:rPr>
          <w:rFonts w:hAnsi="標楷體" w:hint="eastAsia"/>
        </w:rPr>
        <w:t>40.65</w:t>
      </w:r>
      <w:r w:rsidR="008A14D4" w:rsidRPr="00F15259">
        <w:rPr>
          <w:rFonts w:hAnsi="標楷體" w:hint="eastAsia"/>
        </w:rPr>
        <w:t>％）</w:t>
      </w:r>
      <w:r w:rsidR="006A35E9" w:rsidRPr="00F15259">
        <w:rPr>
          <w:rFonts w:hAnsi="標楷體" w:hint="eastAsia"/>
        </w:rPr>
        <w:t>；</w:t>
      </w:r>
      <w:r w:rsidR="004A2BA2" w:rsidRPr="00F15259">
        <w:rPr>
          <w:rFonts w:hAnsi="標楷體" w:hint="eastAsia"/>
        </w:rPr>
        <w:t>減免</w:t>
      </w:r>
      <w:r w:rsidR="00530117" w:rsidRPr="00F15259">
        <w:rPr>
          <w:rFonts w:hAnsi="標楷體" w:hint="eastAsia"/>
        </w:rPr>
        <w:t>（註銷）</w:t>
      </w:r>
      <w:r w:rsidR="004A2BA2" w:rsidRPr="00F15259">
        <w:rPr>
          <w:rFonts w:hAnsi="標楷體" w:hint="eastAsia"/>
        </w:rPr>
        <w:t>數</w:t>
      </w:r>
      <w:r w:rsidR="00C91E97" w:rsidRPr="00F15259">
        <w:rPr>
          <w:rFonts w:hAnsi="標楷體" w:hint="eastAsia"/>
        </w:rPr>
        <w:t>5</w:t>
      </w:r>
      <w:r w:rsidR="00C91E97" w:rsidRPr="00F15259">
        <w:rPr>
          <w:rFonts w:hAnsi="標楷體"/>
        </w:rPr>
        <w:t>,</w:t>
      </w:r>
      <w:r w:rsidR="00C91E97" w:rsidRPr="00F15259">
        <w:rPr>
          <w:rFonts w:hAnsi="標楷體" w:hint="eastAsia"/>
        </w:rPr>
        <w:t>121</w:t>
      </w:r>
      <w:r w:rsidR="004A2BA2" w:rsidRPr="00F15259">
        <w:rPr>
          <w:rFonts w:hAnsi="標楷體" w:hint="eastAsia"/>
        </w:rPr>
        <w:t>萬餘元（</w:t>
      </w:r>
      <w:r w:rsidR="00C91E97" w:rsidRPr="00F15259">
        <w:rPr>
          <w:rFonts w:hAnsi="標楷體" w:hint="eastAsia"/>
        </w:rPr>
        <w:t>46.38</w:t>
      </w:r>
      <w:r w:rsidR="004A2BA2" w:rsidRPr="00F15259">
        <w:rPr>
          <w:rFonts w:hAnsi="標楷體" w:hint="eastAsia"/>
        </w:rPr>
        <w:t>％）</w:t>
      </w:r>
      <w:r w:rsidR="00530117" w:rsidRPr="00F15259">
        <w:rPr>
          <w:rFonts w:hAnsi="標楷體" w:hint="eastAsia"/>
        </w:rPr>
        <w:t>，</w:t>
      </w:r>
      <w:r w:rsidR="00C91E97" w:rsidRPr="00F15259">
        <w:rPr>
          <w:rFonts w:hAnsi="標楷體" w:hint="eastAsia"/>
        </w:rPr>
        <w:t>主要係公務人員退休撫卹基金管理委員會辦理基金業務系統更新計畫案，執行進度未如預期，經行政院核定免予保留</w:t>
      </w:r>
      <w:r w:rsidRPr="00F15259">
        <w:rPr>
          <w:rFonts w:hAnsi="標楷體" w:hint="eastAsia"/>
        </w:rPr>
        <w:t>；應付保留數</w:t>
      </w:r>
      <w:r w:rsidR="00C91E97" w:rsidRPr="00F15259">
        <w:rPr>
          <w:rFonts w:hAnsi="標楷體" w:hint="eastAsia"/>
        </w:rPr>
        <w:t>1</w:t>
      </w:r>
      <w:r w:rsidR="00C91E97" w:rsidRPr="00F15259">
        <w:rPr>
          <w:rFonts w:hAnsi="標楷體"/>
        </w:rPr>
        <w:t>,</w:t>
      </w:r>
      <w:r w:rsidR="00C91E97" w:rsidRPr="00F15259">
        <w:rPr>
          <w:rFonts w:hAnsi="標楷體" w:hint="eastAsia"/>
        </w:rPr>
        <w:t>432</w:t>
      </w:r>
      <w:r w:rsidR="008A14D4" w:rsidRPr="00F15259">
        <w:rPr>
          <w:rFonts w:hAnsi="標楷體" w:hint="eastAsia"/>
        </w:rPr>
        <w:t>萬餘元（</w:t>
      </w:r>
      <w:r w:rsidR="00C91E97" w:rsidRPr="00F15259">
        <w:rPr>
          <w:rFonts w:hAnsi="標楷體" w:hint="eastAsia"/>
        </w:rPr>
        <w:t>12.97</w:t>
      </w:r>
      <w:r w:rsidR="008A14D4" w:rsidRPr="00F15259">
        <w:rPr>
          <w:rFonts w:hAnsi="標楷體" w:hint="eastAsia"/>
        </w:rPr>
        <w:t>％）</w:t>
      </w:r>
      <w:r w:rsidRPr="00F15259">
        <w:rPr>
          <w:rFonts w:hAnsi="標楷體" w:hint="eastAsia"/>
        </w:rPr>
        <w:t>，</w:t>
      </w:r>
      <w:r w:rsidR="003D7C5A" w:rsidRPr="00F15259">
        <w:rPr>
          <w:rFonts w:hAnsi="標楷體" w:hint="eastAsia"/>
        </w:rPr>
        <w:t>主要係</w:t>
      </w:r>
      <w:r w:rsidR="00112A3B" w:rsidRPr="00F15259">
        <w:rPr>
          <w:rFonts w:hAnsi="標楷體" w:hint="eastAsia"/>
        </w:rPr>
        <w:t>公務人員退休撫卹</w:t>
      </w:r>
      <w:r w:rsidR="004E69D3" w:rsidRPr="00F15259">
        <w:rPr>
          <w:rFonts w:hAnsi="標楷體" w:hint="eastAsia"/>
        </w:rPr>
        <w:t>基金</w:t>
      </w:r>
      <w:r w:rsidR="006058AE" w:rsidRPr="00F15259">
        <w:rPr>
          <w:rFonts w:hAnsi="標楷體" w:hint="eastAsia"/>
        </w:rPr>
        <w:t>管理委員會</w:t>
      </w:r>
      <w:r w:rsidR="00C91E97" w:rsidRPr="00F15259">
        <w:rPr>
          <w:rFonts w:hAnsi="標楷體" w:hint="eastAsia"/>
        </w:rPr>
        <w:t>辦理基金業務系統更新計畫案，因與廠商終止契約，經考試院秘書長同意核備辦理計畫變更及延長期程，受重新發包作業時程影響，合約期程跨年度，須保留繼續執行</w:t>
      </w:r>
      <w:r w:rsidR="00E85437" w:rsidRPr="00F15259">
        <w:rPr>
          <w:rFonts w:hAnsi="標楷體" w:hint="eastAsia"/>
        </w:rPr>
        <w:t>。</w:t>
      </w:r>
    </w:p>
    <w:p w:rsidR="003C6528" w:rsidRPr="00F15259" w:rsidRDefault="003C6528" w:rsidP="0063479D">
      <w:pPr>
        <w:pStyle w:val="ac"/>
        <w:overflowPunct w:val="0"/>
        <w:spacing w:beforeLines="50" w:before="180" w:afterLines="50" w:after="180" w:line="460" w:lineRule="exact"/>
        <w:ind w:firstLine="320"/>
        <w:rPr>
          <w:rFonts w:ascii="標楷體" w:hAnsi="標楷體"/>
        </w:rPr>
      </w:pPr>
      <w:r w:rsidRPr="00F15259">
        <w:rPr>
          <w:rFonts w:ascii="標楷體" w:hAnsi="標楷體" w:hint="eastAsia"/>
        </w:rPr>
        <w:t>二、公教人員保險業務部分</w:t>
      </w:r>
    </w:p>
    <w:p w:rsidR="003C6528" w:rsidRPr="00F15259" w:rsidRDefault="004A2BA2" w:rsidP="007863B6">
      <w:pPr>
        <w:pStyle w:val="afc"/>
        <w:overflowPunct w:val="0"/>
        <w:spacing w:line="470" w:lineRule="exact"/>
        <w:ind w:firstLine="480"/>
        <w:rPr>
          <w:rFonts w:hAnsi="標楷體"/>
        </w:rPr>
      </w:pPr>
      <w:r w:rsidRPr="00F15259">
        <w:rPr>
          <w:rFonts w:hAnsi="標楷體" w:hint="eastAsia"/>
        </w:rPr>
        <w:t>政府為安定公教人員生活，制定公教人員保險法，辦理公教人員保險，其保險對象為法定機關、公立學校及核准立案之私立學校編制內有給專任人員、教職員；保險項目包括失能、養老、死亡、眷屬喪葬、生育及育嬰留職停薪等6項，主管機關為銓敘部，相關保險業務係委由臺灣金融控股股份有限公司之子公司臺灣銀行股份有限公司（下稱臺灣銀行）辦理。茲將臺灣銀行</w:t>
      </w:r>
      <w:r w:rsidR="00462FBD" w:rsidRPr="00F15259">
        <w:rPr>
          <w:rFonts w:hAnsi="標楷體" w:hint="eastAsia"/>
        </w:rPr>
        <w:t>111年度</w:t>
      </w:r>
      <w:r w:rsidRPr="00F15259">
        <w:rPr>
          <w:rFonts w:hAnsi="標楷體" w:hint="eastAsia"/>
        </w:rPr>
        <w:t>辦理公教人員保險業務情形，說明如次</w:t>
      </w:r>
      <w:r w:rsidR="00663F8A" w:rsidRPr="00F15259">
        <w:rPr>
          <w:rFonts w:hAnsi="標楷體" w:hint="eastAsia"/>
        </w:rPr>
        <w:t>：</w:t>
      </w:r>
    </w:p>
    <w:p w:rsidR="003C6528" w:rsidRPr="00F15259" w:rsidRDefault="00B0658F" w:rsidP="0063479D">
      <w:pPr>
        <w:pStyle w:val="afa"/>
        <w:overflowPunct w:val="0"/>
        <w:spacing w:beforeLines="30" w:before="108" w:afterLines="30" w:after="108" w:line="460" w:lineRule="exact"/>
        <w:ind w:firstLine="561"/>
        <w:rPr>
          <w:rFonts w:ascii="標楷體" w:hAnsi="標楷體"/>
        </w:rPr>
      </w:pPr>
      <w:r w:rsidRPr="00F15259">
        <w:rPr>
          <w:rFonts w:ascii="標楷體" w:hAnsi="標楷體" w:hint="eastAsia"/>
        </w:rPr>
        <w:t>（</w:t>
      </w:r>
      <w:r w:rsidR="003C6528" w:rsidRPr="00F15259">
        <w:rPr>
          <w:rFonts w:ascii="標楷體" w:hAnsi="標楷體" w:hint="eastAsia"/>
        </w:rPr>
        <w:t>一</w:t>
      </w:r>
      <w:r w:rsidRPr="00F15259">
        <w:rPr>
          <w:rFonts w:ascii="標楷體" w:hAnsi="標楷體" w:hint="eastAsia"/>
        </w:rPr>
        <w:t>）</w:t>
      </w:r>
      <w:r w:rsidR="002D0AEB" w:rsidRPr="00F15259">
        <w:rPr>
          <w:rFonts w:ascii="標楷體" w:hAnsi="標楷體" w:hint="eastAsia"/>
        </w:rPr>
        <w:t xml:space="preserve">　</w:t>
      </w:r>
      <w:r w:rsidR="003C6528" w:rsidRPr="00F15259">
        <w:rPr>
          <w:rFonts w:ascii="標楷體" w:hAnsi="標楷體" w:hint="eastAsia"/>
        </w:rPr>
        <w:t>業務概況</w:t>
      </w:r>
    </w:p>
    <w:p w:rsidR="003C6528" w:rsidRPr="00F15259" w:rsidRDefault="00A9535E" w:rsidP="007863B6">
      <w:pPr>
        <w:pStyle w:val="afc"/>
        <w:overflowPunct w:val="0"/>
        <w:spacing w:line="470" w:lineRule="exact"/>
        <w:ind w:firstLine="480"/>
        <w:rPr>
          <w:rFonts w:hAnsi="標楷體"/>
        </w:rPr>
      </w:pPr>
      <w:r w:rsidRPr="00F15259">
        <w:rPr>
          <w:rFonts w:hAnsi="標楷體" w:hint="eastAsia"/>
        </w:rPr>
        <w:t>111年12月31日之被保險人數共計58</w:t>
      </w:r>
      <w:r w:rsidR="006F2751" w:rsidRPr="00F15259">
        <w:rPr>
          <w:rFonts w:hAnsi="標楷體" w:hint="eastAsia"/>
        </w:rPr>
        <w:t>萬</w:t>
      </w:r>
      <w:r w:rsidRPr="00F15259">
        <w:rPr>
          <w:rFonts w:hAnsi="標楷體" w:hint="eastAsia"/>
        </w:rPr>
        <w:t>9,150人，其中公教人員保險58</w:t>
      </w:r>
      <w:r w:rsidR="006F2751" w:rsidRPr="00F15259">
        <w:rPr>
          <w:rFonts w:hAnsi="標楷體" w:hint="eastAsia"/>
        </w:rPr>
        <w:t>萬</w:t>
      </w:r>
      <w:r w:rsidRPr="00F15259">
        <w:rPr>
          <w:rFonts w:hAnsi="標楷體" w:hint="eastAsia"/>
        </w:rPr>
        <w:t>9,117人、退休人員保險33人。111年度各項現金給付案件計有4萬7千餘件，給付金額為293億4,133萬餘元</w:t>
      </w:r>
      <w:r w:rsidR="00E85437" w:rsidRPr="00F15259">
        <w:rPr>
          <w:rFonts w:hAnsi="標楷體" w:hint="eastAsia"/>
        </w:rPr>
        <w:t>。</w:t>
      </w:r>
    </w:p>
    <w:p w:rsidR="003C6528" w:rsidRPr="00F15259" w:rsidRDefault="00B0658F" w:rsidP="0063479D">
      <w:pPr>
        <w:pStyle w:val="afa"/>
        <w:overflowPunct w:val="0"/>
        <w:spacing w:beforeLines="30" w:before="108" w:afterLines="30" w:after="108" w:line="460" w:lineRule="exact"/>
        <w:ind w:firstLine="561"/>
        <w:rPr>
          <w:rFonts w:ascii="標楷體" w:hAnsi="標楷體"/>
        </w:rPr>
      </w:pPr>
      <w:r w:rsidRPr="00F15259">
        <w:rPr>
          <w:rFonts w:ascii="標楷體" w:hAnsi="標楷體" w:hint="eastAsia"/>
        </w:rPr>
        <w:t>（</w:t>
      </w:r>
      <w:r w:rsidR="003C6528" w:rsidRPr="00F15259">
        <w:rPr>
          <w:rFonts w:ascii="標楷體" w:hAnsi="標楷體" w:hint="eastAsia"/>
        </w:rPr>
        <w:t>二</w:t>
      </w:r>
      <w:r w:rsidRPr="00F15259">
        <w:rPr>
          <w:rFonts w:ascii="標楷體" w:hAnsi="標楷體" w:hint="eastAsia"/>
        </w:rPr>
        <w:t>）</w:t>
      </w:r>
      <w:r w:rsidR="002D0AEB" w:rsidRPr="00F15259">
        <w:rPr>
          <w:rFonts w:ascii="標楷體" w:hAnsi="標楷體" w:hint="eastAsia"/>
        </w:rPr>
        <w:t xml:space="preserve">　</w:t>
      </w:r>
      <w:r w:rsidR="003C6528" w:rsidRPr="00F15259">
        <w:rPr>
          <w:rFonts w:ascii="標楷體" w:hAnsi="標楷體" w:hint="eastAsia"/>
        </w:rPr>
        <w:t>收支情形</w:t>
      </w:r>
    </w:p>
    <w:p w:rsidR="003C6528" w:rsidRPr="00F15259" w:rsidRDefault="00A9535E" w:rsidP="007863B6">
      <w:pPr>
        <w:pStyle w:val="afc"/>
        <w:overflowPunct w:val="0"/>
        <w:spacing w:line="470" w:lineRule="exact"/>
        <w:ind w:firstLine="480"/>
        <w:rPr>
          <w:rFonts w:hAnsi="標楷體"/>
        </w:rPr>
      </w:pPr>
      <w:r w:rsidRPr="00F15259">
        <w:rPr>
          <w:rFonts w:hAnsi="標楷體" w:hint="eastAsia"/>
        </w:rPr>
        <w:t>111年度決算結果，收入及支出均為913億9,057萬餘元，無損益（111年度公教人員保險自負盈虧部分計短絀430億1,674萬餘元，悉數由保險準備金支應；退休人員保險之結餘266萬餘元，悉數轉提存責任準備；待國庫撥補數89億6,250萬餘元，暨行政及事務經費2億4,531萬餘元，則依法由政府補助，故111年度無損益）</w:t>
      </w:r>
      <w:r w:rsidR="00663F8A" w:rsidRPr="00F15259">
        <w:rPr>
          <w:rFonts w:hAnsi="標楷體" w:hint="eastAsia"/>
        </w:rPr>
        <w:t>。</w:t>
      </w:r>
    </w:p>
    <w:p w:rsidR="00B11C7F" w:rsidRPr="00F15259" w:rsidRDefault="003754D8" w:rsidP="0063479D">
      <w:pPr>
        <w:pStyle w:val="ac"/>
        <w:overflowPunct w:val="0"/>
        <w:spacing w:beforeLines="50" w:before="180" w:afterLines="50" w:after="180" w:line="460" w:lineRule="exact"/>
        <w:ind w:firstLine="320"/>
        <w:rPr>
          <w:rFonts w:ascii="標楷體" w:hAnsi="標楷體"/>
        </w:rPr>
      </w:pPr>
      <w:r w:rsidRPr="00F15259">
        <w:rPr>
          <w:rFonts w:ascii="標楷體" w:hAnsi="標楷體" w:hint="eastAsia"/>
        </w:rPr>
        <w:t>三</w:t>
      </w:r>
      <w:r w:rsidR="00300377" w:rsidRPr="00F15259">
        <w:rPr>
          <w:rFonts w:ascii="標楷體" w:hAnsi="標楷體" w:hint="eastAsia"/>
        </w:rPr>
        <w:t>、</w:t>
      </w:r>
      <w:r w:rsidR="003C6528" w:rsidRPr="00F15259">
        <w:rPr>
          <w:rFonts w:ascii="標楷體" w:hAnsi="標楷體" w:hint="eastAsia"/>
        </w:rPr>
        <w:t>重要審核意見</w:t>
      </w:r>
    </w:p>
    <w:p w:rsidR="00587C23" w:rsidRPr="00F15259" w:rsidRDefault="00F32A2A" w:rsidP="006F2751">
      <w:pPr>
        <w:overflowPunct w:val="0"/>
        <w:spacing w:beforeLines="20" w:before="72" w:afterLines="20" w:after="72" w:line="480" w:lineRule="exact"/>
        <w:ind w:firstLineChars="200" w:firstLine="561"/>
        <w:jc w:val="both"/>
        <w:outlineLvl w:val="2"/>
        <w:rPr>
          <w:rFonts w:ascii="標楷體" w:eastAsia="標楷體" w:hAnsi="標楷體"/>
          <w:b/>
          <w:bCs/>
          <w:sz w:val="28"/>
          <w:szCs w:val="28"/>
        </w:rPr>
      </w:pPr>
      <w:r w:rsidRPr="00F15259">
        <w:rPr>
          <w:rFonts w:ascii="標楷體" w:eastAsia="標楷體" w:hAnsi="標楷體" w:hint="eastAsia"/>
          <w:b/>
          <w:sz w:val="28"/>
          <w:szCs w:val="28"/>
        </w:rPr>
        <w:t>考試院持續推動國家考試制度改革，惟</w:t>
      </w:r>
      <w:r w:rsidR="008F7096" w:rsidRPr="00F15259">
        <w:rPr>
          <w:rFonts w:ascii="標楷體" w:eastAsia="標楷體" w:hAnsi="標楷體" w:hint="eastAsia"/>
          <w:b/>
          <w:sz w:val="28"/>
          <w:szCs w:val="28"/>
        </w:rPr>
        <w:t>近</w:t>
      </w:r>
      <w:r w:rsidR="00E84260" w:rsidRPr="00F15259">
        <w:rPr>
          <w:rFonts w:ascii="標楷體" w:eastAsia="標楷體" w:hAnsi="標楷體" w:hint="eastAsia"/>
          <w:b/>
          <w:sz w:val="28"/>
          <w:szCs w:val="28"/>
        </w:rPr>
        <w:t>10年</w:t>
      </w:r>
      <w:r w:rsidR="008F7096" w:rsidRPr="00F15259">
        <w:rPr>
          <w:rFonts w:ascii="標楷體" w:eastAsia="標楷體" w:hAnsi="標楷體" w:hint="eastAsia"/>
          <w:b/>
          <w:sz w:val="28"/>
          <w:szCs w:val="28"/>
        </w:rPr>
        <w:t>來</w:t>
      </w:r>
      <w:r w:rsidR="00E84260" w:rsidRPr="00F15259">
        <w:rPr>
          <w:rFonts w:ascii="標楷體" w:eastAsia="標楷體" w:hAnsi="標楷體" w:hint="eastAsia"/>
          <w:b/>
          <w:sz w:val="28"/>
          <w:szCs w:val="28"/>
        </w:rPr>
        <w:t>公務人員高等考試三級考試暨普通考試報名人數呈下降趨勢，</w:t>
      </w:r>
      <w:r w:rsidR="002B671A" w:rsidRPr="00F15259">
        <w:rPr>
          <w:rFonts w:ascii="標楷體" w:eastAsia="標楷體" w:hAnsi="標楷體" w:hint="eastAsia"/>
          <w:b/>
          <w:sz w:val="28"/>
          <w:szCs w:val="28"/>
        </w:rPr>
        <w:t>加以</w:t>
      </w:r>
      <w:r w:rsidR="005D699E" w:rsidRPr="00F15259">
        <w:rPr>
          <w:rFonts w:ascii="標楷體" w:eastAsia="標楷體" w:hAnsi="標楷體" w:hint="eastAsia"/>
          <w:b/>
          <w:sz w:val="28"/>
          <w:szCs w:val="28"/>
        </w:rPr>
        <w:t>公務人員退休人數減少致</w:t>
      </w:r>
      <w:r w:rsidR="00E84260" w:rsidRPr="00F15259">
        <w:rPr>
          <w:rFonts w:ascii="標楷體" w:eastAsia="標楷體" w:hAnsi="標楷體" w:hint="eastAsia"/>
          <w:b/>
          <w:sz w:val="28"/>
          <w:szCs w:val="28"/>
        </w:rPr>
        <w:t>考試需用名額</w:t>
      </w:r>
      <w:r w:rsidR="008F7096" w:rsidRPr="00F15259">
        <w:rPr>
          <w:rFonts w:ascii="標楷體" w:eastAsia="標楷體" w:hAnsi="標楷體" w:hint="eastAsia"/>
          <w:b/>
          <w:sz w:val="28"/>
          <w:szCs w:val="28"/>
        </w:rPr>
        <w:t>隨減，</w:t>
      </w:r>
      <w:r w:rsidR="00F942A0" w:rsidRPr="00F15259">
        <w:rPr>
          <w:rFonts w:ascii="標楷體" w:eastAsia="標楷體" w:hAnsi="標楷體" w:hint="eastAsia"/>
          <w:b/>
          <w:sz w:val="28"/>
          <w:szCs w:val="28"/>
        </w:rPr>
        <w:t>影響考生報考意願，</w:t>
      </w:r>
      <w:r w:rsidR="008F7096" w:rsidRPr="00F15259">
        <w:rPr>
          <w:rFonts w:ascii="標楷體" w:eastAsia="標楷體" w:hAnsi="標楷體" w:hint="eastAsia"/>
          <w:b/>
          <w:sz w:val="28"/>
          <w:szCs w:val="28"/>
        </w:rPr>
        <w:t>不利國家選才及招募優秀人力，允宜強化政府人才招募業務，以提升公職競爭力。</w:t>
      </w:r>
    </w:p>
    <w:p w:rsidR="005E105E" w:rsidRPr="00F15259" w:rsidRDefault="00662225" w:rsidP="00F32A2A">
      <w:pPr>
        <w:pStyle w:val="afc"/>
        <w:overflowPunct w:val="0"/>
        <w:spacing w:line="480" w:lineRule="exact"/>
        <w:ind w:firstLine="480"/>
        <w:jc w:val="distribute"/>
        <w:rPr>
          <w:rFonts w:hAnsi="標楷體"/>
          <w:bCs/>
          <w:bdr w:val="none" w:sz="0" w:space="0" w:color="auto" w:frame="1"/>
          <w:shd w:val="clear" w:color="auto" w:fill="FFFFFF"/>
        </w:rPr>
      </w:pPr>
      <w:r w:rsidRPr="00F15259">
        <w:rPr>
          <w:rFonts w:hAnsi="標楷體" w:hint="eastAsia"/>
          <w:bCs/>
          <w:bdr w:val="none" w:sz="0" w:space="0" w:color="auto" w:frame="1"/>
          <w:shd w:val="clear" w:color="auto" w:fill="FFFFFF"/>
        </w:rPr>
        <w:t>考試院為提升公職競爭力及強化政府人才招募業務，持續就國家考試制度推動改革，秉持</w:t>
      </w:r>
      <w:r w:rsidRPr="00F15259">
        <w:rPr>
          <w:rFonts w:hAnsi="標楷體" w:hint="eastAsia"/>
          <w:bCs/>
          <w:bdr w:val="none" w:sz="0" w:space="0" w:color="auto" w:frame="1"/>
          <w:shd w:val="clear" w:color="auto" w:fill="FFFFFF"/>
        </w:rPr>
        <w:lastRenderedPageBreak/>
        <w:t>多元取才原則，以拔擢人才為民服務，</w:t>
      </w:r>
      <w:r w:rsidR="00F32A2A" w:rsidRPr="00F15259">
        <w:rPr>
          <w:rFonts w:hAnsi="標楷體" w:hint="eastAsia"/>
          <w:bCs/>
          <w:bdr w:val="none" w:sz="0" w:space="0" w:color="auto" w:frame="1"/>
          <w:shd w:val="clear" w:color="auto" w:fill="FFFFFF"/>
        </w:rPr>
        <w:t>惟</w:t>
      </w:r>
      <w:r w:rsidRPr="00F15259">
        <w:rPr>
          <w:rFonts w:hAnsi="標楷體" w:hint="eastAsia"/>
          <w:bCs/>
          <w:bdr w:val="none" w:sz="0" w:space="0" w:color="auto" w:frame="1"/>
          <w:shd w:val="clear" w:color="auto" w:fill="FFFFFF"/>
        </w:rPr>
        <w:t>據考選部統計，受國內少子女化衝擊等因素影響，公務人員高等考試三級考試暨普通考試報名人數由102年度之14萬6,209人下降至111年度之7萬1,284人，降幅高達51.25％</w:t>
      </w:r>
      <w:r w:rsidR="00F32A2A" w:rsidRPr="00F15259">
        <w:rPr>
          <w:rFonts w:hAnsi="標楷體" w:hint="eastAsia"/>
          <w:bCs/>
          <w:bdr w:val="none" w:sz="0" w:space="0" w:color="auto" w:frame="1"/>
          <w:shd w:val="clear" w:color="auto" w:fill="FFFFFF"/>
        </w:rPr>
        <w:t>（圖1）</w:t>
      </w:r>
      <w:r w:rsidR="00F2266A" w:rsidRPr="00F15259">
        <w:rPr>
          <w:rFonts w:hAnsi="標楷體" w:hint="eastAsia"/>
          <w:bCs/>
          <w:bdr w:val="none" w:sz="0" w:space="0" w:color="auto" w:frame="1"/>
          <w:shd w:val="clear" w:color="auto" w:fill="FFFFFF"/>
        </w:rPr>
        <w:t>。按</w:t>
      </w:r>
      <w:r w:rsidR="00472766" w:rsidRPr="00F15259">
        <w:rPr>
          <w:rFonts w:hAnsi="標楷體" w:hint="eastAsia"/>
          <w:bCs/>
          <w:bdr w:val="none" w:sz="0" w:space="0" w:color="auto" w:frame="1"/>
          <w:shd w:val="clear" w:color="auto" w:fill="FFFFFF"/>
        </w:rPr>
        <w:t>據</w:t>
      </w:r>
      <w:r w:rsidR="005D699E" w:rsidRPr="00F15259">
        <w:rPr>
          <w:rFonts w:hAnsi="標楷體" w:hint="eastAsia"/>
          <w:bCs/>
          <w:bdr w:val="none" w:sz="0" w:space="0" w:color="auto" w:frame="1"/>
          <w:shd w:val="clear" w:color="auto" w:fill="FFFFFF"/>
        </w:rPr>
        <w:t>銓敘部統計，公務人員退休人數由101年度之1萬169人上升至104年度1萬1,463人後，即逐漸下降至110年度之5,746人，10年內降幅達43.49％，110年度</w:t>
      </w:r>
      <w:r w:rsidR="005D699E" w:rsidRPr="00F15259">
        <w:rPr>
          <w:rFonts w:hAnsi="標楷體" w:hint="eastAsia"/>
        </w:rPr>
        <w:t>公務人員</w:t>
      </w:r>
      <w:r w:rsidR="005D699E" w:rsidRPr="00F15259">
        <w:rPr>
          <w:rFonts w:hAnsi="標楷體" w:hint="eastAsia"/>
          <w:bCs/>
          <w:bdr w:val="none" w:sz="0" w:space="0" w:color="auto" w:frame="1"/>
          <w:shd w:val="clear" w:color="auto" w:fill="FFFFFF"/>
        </w:rPr>
        <w:t>退休人數為近</w:t>
      </w:r>
      <w:r w:rsidR="00F2266A" w:rsidRPr="00F15259">
        <w:rPr>
          <w:rFonts w:hAnsi="標楷體" w:hint="eastAsia"/>
          <w:bCs/>
          <w:bdr w:val="none" w:sz="0" w:space="0" w:color="auto" w:frame="1"/>
          <w:shd w:val="clear" w:color="auto" w:fill="FFFFFF"/>
        </w:rPr>
        <w:t>10</w:t>
      </w:r>
      <w:r w:rsidR="005D699E" w:rsidRPr="00F15259">
        <w:rPr>
          <w:rFonts w:hAnsi="標楷體" w:hint="eastAsia"/>
          <w:bCs/>
          <w:bdr w:val="none" w:sz="0" w:space="0" w:color="auto" w:frame="1"/>
          <w:shd w:val="clear" w:color="auto" w:fill="FFFFFF"/>
        </w:rPr>
        <w:t>年</w:t>
      </w:r>
      <w:r w:rsidR="00F2266A" w:rsidRPr="00F15259">
        <w:rPr>
          <w:rFonts w:hAnsi="標楷體" w:hint="eastAsia"/>
          <w:bCs/>
          <w:bdr w:val="none" w:sz="0" w:space="0" w:color="auto" w:frame="1"/>
          <w:shd w:val="clear" w:color="auto" w:fill="FFFFFF"/>
        </w:rPr>
        <w:t>來</w:t>
      </w:r>
      <w:r w:rsidR="005D699E" w:rsidRPr="00F15259">
        <w:rPr>
          <w:rFonts w:hAnsi="標楷體" w:hint="eastAsia"/>
          <w:bCs/>
          <w:bdr w:val="none" w:sz="0" w:space="0" w:color="auto" w:frame="1"/>
          <w:shd w:val="clear" w:color="auto" w:fill="FFFFFF"/>
        </w:rPr>
        <w:t>新低，其中屆齡退休人數及占比呈逐年上升趨勢，由108年度之1,355</w:t>
      </w:r>
      <w:r w:rsidR="00F90014" w:rsidRPr="00F15259">
        <w:rPr>
          <w:rFonts w:hAnsi="標楷體" w:hint="eastAsia"/>
          <w:bCs/>
          <w:bdr w:val="none" w:sz="0" w:space="0" w:color="auto" w:frame="1"/>
          <w:shd w:val="clear" w:color="auto" w:fill="FFFFFF"/>
        </w:rPr>
        <w:t>人（</w:t>
      </w:r>
      <w:r w:rsidR="005D699E" w:rsidRPr="00F15259">
        <w:rPr>
          <w:rFonts w:hAnsi="標楷體" w:hint="eastAsia"/>
          <w:bCs/>
          <w:bdr w:val="none" w:sz="0" w:space="0" w:color="auto" w:frame="1"/>
          <w:shd w:val="clear" w:color="auto" w:fill="FFFFFF"/>
        </w:rPr>
        <w:t>18.77％</w:t>
      </w:r>
      <w:r w:rsidR="00F90014" w:rsidRPr="00F15259">
        <w:rPr>
          <w:rFonts w:hAnsi="標楷體" w:hint="eastAsia"/>
          <w:bCs/>
          <w:bdr w:val="none" w:sz="0" w:space="0" w:color="auto" w:frame="1"/>
          <w:shd w:val="clear" w:color="auto" w:fill="FFFFFF"/>
        </w:rPr>
        <w:t>）</w:t>
      </w:r>
      <w:r w:rsidR="005D699E" w:rsidRPr="00F15259">
        <w:rPr>
          <w:rFonts w:hAnsi="標楷體" w:hint="eastAsia"/>
          <w:bCs/>
          <w:bdr w:val="none" w:sz="0" w:space="0" w:color="auto" w:frame="1"/>
          <w:shd w:val="clear" w:color="auto" w:fill="FFFFFF"/>
        </w:rPr>
        <w:t>上升至110年度之1,922</w:t>
      </w:r>
      <w:r w:rsidR="00F90014" w:rsidRPr="00F15259">
        <w:rPr>
          <w:rFonts w:hAnsi="標楷體" w:hint="eastAsia"/>
          <w:bCs/>
          <w:bdr w:val="none" w:sz="0" w:space="0" w:color="auto" w:frame="1"/>
          <w:shd w:val="clear" w:color="auto" w:fill="FFFFFF"/>
        </w:rPr>
        <w:t>人（</w:t>
      </w:r>
      <w:r w:rsidR="005D699E" w:rsidRPr="00F15259">
        <w:rPr>
          <w:rFonts w:hAnsi="標楷體" w:hint="eastAsia"/>
          <w:bCs/>
          <w:bdr w:val="none" w:sz="0" w:space="0" w:color="auto" w:frame="1"/>
          <w:shd w:val="clear" w:color="auto" w:fill="FFFFFF"/>
        </w:rPr>
        <w:t>33.45％</w:t>
      </w:r>
      <w:r w:rsidR="00F90014" w:rsidRPr="00F15259">
        <w:rPr>
          <w:rFonts w:hAnsi="標楷體" w:hint="eastAsia"/>
          <w:bCs/>
          <w:bdr w:val="none" w:sz="0" w:space="0" w:color="auto" w:frame="1"/>
          <w:shd w:val="clear" w:color="auto" w:fill="FFFFFF"/>
        </w:rPr>
        <w:t>）</w:t>
      </w:r>
      <w:r w:rsidR="005D699E" w:rsidRPr="00F15259">
        <w:rPr>
          <w:rFonts w:hAnsi="標楷體" w:hint="eastAsia"/>
          <w:bCs/>
          <w:bdr w:val="none" w:sz="0" w:space="0" w:color="auto" w:frame="1"/>
          <w:shd w:val="clear" w:color="auto" w:fill="FFFFFF"/>
        </w:rPr>
        <w:t>，增加567人、上升14.68個百分點，近年公務人員平均退休年齡</w:t>
      </w:r>
      <w:r w:rsidR="00F2266A" w:rsidRPr="00F15259">
        <w:rPr>
          <w:rFonts w:hAnsi="標楷體" w:hint="eastAsia"/>
          <w:bCs/>
          <w:bdr w:val="none" w:sz="0" w:space="0" w:color="auto" w:frame="1"/>
          <w:shd w:val="clear" w:color="auto" w:fill="FFFFFF"/>
        </w:rPr>
        <w:t>亦</w:t>
      </w:r>
      <w:r w:rsidR="005D699E" w:rsidRPr="00F15259">
        <w:rPr>
          <w:rFonts w:hAnsi="標楷體" w:hint="eastAsia"/>
          <w:bCs/>
          <w:bdr w:val="none" w:sz="0" w:space="0" w:color="auto" w:frame="1"/>
          <w:shd w:val="clear" w:color="auto" w:fill="FFFFFF"/>
        </w:rPr>
        <w:t>由105年度之56.5歲遞增至110年度之59歲</w:t>
      </w:r>
      <w:r w:rsidR="00F32A2A" w:rsidRPr="00F15259">
        <w:rPr>
          <w:rFonts w:hAnsi="標楷體" w:hint="eastAsia"/>
          <w:bCs/>
          <w:bdr w:val="none" w:sz="0" w:space="0" w:color="auto" w:frame="1"/>
          <w:shd w:val="clear" w:color="auto" w:fill="FFFFFF"/>
        </w:rPr>
        <w:t>（圖2）</w:t>
      </w:r>
      <w:r w:rsidR="00472766" w:rsidRPr="00F15259">
        <w:rPr>
          <w:rFonts w:hAnsi="標楷體" w:hint="eastAsia"/>
          <w:bCs/>
          <w:bdr w:val="none" w:sz="0" w:space="0" w:color="auto" w:frame="1"/>
          <w:shd w:val="clear" w:color="auto" w:fill="FFFFFF"/>
        </w:rPr>
        <w:t>；惟</w:t>
      </w:r>
      <w:r w:rsidR="00A524F6" w:rsidRPr="00F15259">
        <w:rPr>
          <w:rFonts w:hAnsi="標楷體" w:hint="eastAsia"/>
          <w:bCs/>
          <w:bdr w:val="none" w:sz="0" w:space="0" w:color="auto" w:frame="1"/>
          <w:shd w:val="clear" w:color="auto" w:fill="FFFFFF"/>
        </w:rPr>
        <w:t>經分析</w:t>
      </w:r>
      <w:r w:rsidR="005D699E" w:rsidRPr="00F15259">
        <w:rPr>
          <w:rFonts w:hAnsi="標楷體" w:hint="eastAsia"/>
          <w:bCs/>
          <w:bdr w:val="none" w:sz="0" w:space="0" w:color="auto" w:frame="1"/>
          <w:shd w:val="clear" w:color="auto" w:fill="FFFFFF"/>
        </w:rPr>
        <w:t>公務人員高等考試三級考試暨普通</w:t>
      </w:r>
      <w:r w:rsidR="00E84260" w:rsidRPr="00F15259">
        <w:rPr>
          <w:rFonts w:hAnsi="標楷體" w:hint="eastAsia"/>
          <w:bCs/>
          <w:bdr w:val="none" w:sz="0" w:space="0" w:color="auto" w:frame="1"/>
          <w:shd w:val="clear" w:color="auto" w:fill="FFFFFF"/>
        </w:rPr>
        <w:t>考試需用名額（含增列名額）</w:t>
      </w:r>
      <w:r w:rsidR="00F2266A" w:rsidRPr="00F15259">
        <w:rPr>
          <w:rFonts w:hAnsi="標楷體" w:hint="eastAsia"/>
          <w:bCs/>
          <w:bdr w:val="none" w:sz="0" w:space="0" w:color="auto" w:frame="1"/>
          <w:shd w:val="clear" w:color="auto" w:fill="FFFFFF"/>
        </w:rPr>
        <w:t>增減趨勢</w:t>
      </w:r>
      <w:r w:rsidR="00472766" w:rsidRPr="00F15259">
        <w:rPr>
          <w:rFonts w:hAnsi="標楷體" w:hint="eastAsia"/>
          <w:bCs/>
          <w:bdr w:val="none" w:sz="0" w:space="0" w:color="auto" w:frame="1"/>
          <w:shd w:val="clear" w:color="auto" w:fill="FFFFFF"/>
        </w:rPr>
        <w:t>結果</w:t>
      </w:r>
      <w:r w:rsidR="00A524F6" w:rsidRPr="00F15259">
        <w:rPr>
          <w:rFonts w:hAnsi="標楷體" w:hint="eastAsia"/>
          <w:bCs/>
          <w:bdr w:val="none" w:sz="0" w:space="0" w:color="auto" w:frame="1"/>
          <w:shd w:val="clear" w:color="auto" w:fill="FFFFFF"/>
        </w:rPr>
        <w:t>，</w:t>
      </w:r>
      <w:r w:rsidR="00F2266A" w:rsidRPr="00F15259">
        <w:rPr>
          <w:rFonts w:hAnsi="標楷體" w:hint="eastAsia"/>
          <w:bCs/>
          <w:bdr w:val="none" w:sz="0" w:space="0" w:color="auto" w:frame="1"/>
          <w:shd w:val="clear" w:color="auto" w:fill="FFFFFF"/>
        </w:rPr>
        <w:t>與公務人員退休人數增減趨勢相似，</w:t>
      </w:r>
      <w:r w:rsidR="00E84260" w:rsidRPr="00F15259">
        <w:rPr>
          <w:rFonts w:hAnsi="標楷體" w:hint="eastAsia"/>
          <w:bCs/>
          <w:bdr w:val="none" w:sz="0" w:space="0" w:color="auto" w:frame="1"/>
          <w:shd w:val="clear" w:color="auto" w:fill="FFFFFF"/>
        </w:rPr>
        <w:t>由102年度之4,286名上升至104年度4,734名後，逐漸下降至111年度之2,646名，降幅達38.26％（圖</w:t>
      </w:r>
      <w:r w:rsidR="00F32A2A" w:rsidRPr="00F15259">
        <w:rPr>
          <w:rFonts w:hAnsi="標楷體" w:hint="eastAsia"/>
          <w:bCs/>
          <w:bdr w:val="none" w:sz="0" w:space="0" w:color="auto" w:frame="1"/>
          <w:shd w:val="clear" w:color="auto" w:fill="FFFFFF"/>
        </w:rPr>
        <w:t>1</w:t>
      </w:r>
      <w:r w:rsidR="00E84260" w:rsidRPr="00F15259">
        <w:rPr>
          <w:rFonts w:hAnsi="標楷體" w:hint="eastAsia"/>
          <w:bCs/>
          <w:bdr w:val="none" w:sz="0" w:space="0" w:color="auto" w:frame="1"/>
          <w:shd w:val="clear" w:color="auto" w:fill="FFFFFF"/>
        </w:rPr>
        <w:t>），</w:t>
      </w:r>
      <w:r w:rsidR="00472766" w:rsidRPr="00F15259">
        <w:rPr>
          <w:rFonts w:hAnsi="標楷體" w:hint="eastAsia"/>
          <w:bCs/>
          <w:bdr w:val="none" w:sz="0" w:space="0" w:color="auto" w:frame="1"/>
          <w:shd w:val="clear" w:color="auto" w:fill="FFFFFF"/>
        </w:rPr>
        <w:t>顯示公務人員退休人數減少致</w:t>
      </w:r>
      <w:r w:rsidRPr="00F15259">
        <w:rPr>
          <w:rFonts w:hAnsi="標楷體" w:hint="eastAsia"/>
          <w:bCs/>
          <w:bdr w:val="none" w:sz="0" w:space="0" w:color="auto" w:frame="1"/>
          <w:shd w:val="clear" w:color="auto" w:fill="FFFFFF"/>
        </w:rPr>
        <w:t>考試需用名額減少</w:t>
      </w:r>
      <w:r w:rsidR="00472766" w:rsidRPr="00F15259">
        <w:rPr>
          <w:rFonts w:hAnsi="標楷體" w:hint="eastAsia"/>
          <w:bCs/>
          <w:bdr w:val="none" w:sz="0" w:space="0" w:color="auto" w:frame="1"/>
          <w:shd w:val="clear" w:color="auto" w:fill="FFFFFF"/>
        </w:rPr>
        <w:t>，不無</w:t>
      </w:r>
      <w:r w:rsidRPr="00F15259">
        <w:rPr>
          <w:rFonts w:hAnsi="標楷體" w:hint="eastAsia"/>
          <w:bCs/>
          <w:bdr w:val="none" w:sz="0" w:space="0" w:color="auto" w:frame="1"/>
          <w:shd w:val="clear" w:color="auto" w:fill="FFFFFF"/>
        </w:rPr>
        <w:t>對考生報考意願有所影響，</w:t>
      </w:r>
      <w:r w:rsidR="00BD237F" w:rsidRPr="00F15259">
        <w:rPr>
          <w:rFonts w:hAnsi="標楷體" w:hint="eastAsia"/>
          <w:bCs/>
          <w:bdr w:val="none" w:sz="0" w:space="0" w:color="auto" w:frame="1"/>
          <w:shd w:val="clear" w:color="auto" w:fill="FFFFFF"/>
        </w:rPr>
        <w:t>111年度之考試報名人數及考試需用名額（含增列名額）均為近年新低，</w:t>
      </w:r>
      <w:r w:rsidR="007863B6" w:rsidRPr="00F15259">
        <w:rPr>
          <w:rFonts w:hAnsi="標楷體" w:hint="eastAsia"/>
          <w:bCs/>
          <w:bdr w:val="none" w:sz="0" w:space="0" w:color="auto" w:frame="1"/>
          <w:shd w:val="clear" w:color="auto" w:fill="FFFFFF"/>
        </w:rPr>
        <w:t>均不利國家選才及招募優秀人力</w:t>
      </w:r>
      <w:r w:rsidR="00472766" w:rsidRPr="00F15259">
        <w:rPr>
          <w:rFonts w:hAnsi="標楷體" w:hint="eastAsia"/>
          <w:bCs/>
          <w:bdr w:val="none" w:sz="0" w:space="0" w:color="auto" w:frame="1"/>
          <w:shd w:val="clear" w:color="auto" w:fill="FFFFFF"/>
        </w:rPr>
        <w:t>，</w:t>
      </w:r>
      <w:r w:rsidR="007863B6" w:rsidRPr="00F15259">
        <w:rPr>
          <w:rFonts w:hAnsi="標楷體" w:hint="eastAsia"/>
          <w:bCs/>
          <w:bdr w:val="none" w:sz="0" w:space="0" w:color="auto" w:frame="1"/>
          <w:shd w:val="clear" w:color="auto" w:fill="FFFFFF"/>
        </w:rPr>
        <w:t>為提升公職競爭力及強化政府人才招</w:t>
      </w:r>
      <w:r w:rsidR="00A524F6" w:rsidRPr="00F15259">
        <w:rPr>
          <w:rFonts w:hAnsi="標楷體" w:hint="eastAsia"/>
          <w:bCs/>
          <w:bdr w:val="none" w:sz="0" w:space="0" w:color="auto" w:frame="1"/>
          <w:shd w:val="clear" w:color="auto" w:fill="FFFFFF"/>
        </w:rPr>
        <w:t>募業務，經函請</w:t>
      </w:r>
      <w:r w:rsidR="00472766" w:rsidRPr="00F15259">
        <w:rPr>
          <w:rFonts w:hAnsi="標楷體" w:hint="eastAsia"/>
          <w:bCs/>
          <w:bdr w:val="none" w:sz="0" w:space="0" w:color="auto" w:frame="1"/>
          <w:shd w:val="clear" w:color="auto" w:fill="FFFFFF"/>
        </w:rPr>
        <w:t>考試院妥為研謀善策，並積極辦理國家選才與舉才之因應作為。據復：已辦理國</w:t>
      </w:r>
      <w:r w:rsidR="00F32A2A" w:rsidRPr="00F15259">
        <w:rPr>
          <w:rFonts w:hAnsi="標楷體" w:hint="eastAsia"/>
          <w:bCs/>
          <w:bdr w:val="none" w:sz="0" w:space="0" w:color="auto" w:frame="1"/>
          <w:shd w:val="clear" w:color="auto" w:fill="FFFFFF"/>
        </w:rPr>
        <w:t>家考試與大學教育座談會、大專校院協助公務人力招募研習會，以強化國家考試宣導管道，並推</w:t>
      </w:r>
    </w:p>
    <w:p w:rsidR="00F32A2A" w:rsidRPr="00F15259" w:rsidRDefault="00F32A2A" w:rsidP="00F32A2A">
      <w:pPr>
        <w:pStyle w:val="aff2"/>
        <w:widowControl/>
        <w:overflowPunct w:val="0"/>
        <w:topLinePunct/>
        <w:spacing w:beforeLines="100" w:before="360" w:line="240" w:lineRule="auto"/>
        <w:ind w:left="0" w:firstLine="0"/>
        <w:jc w:val="center"/>
        <w:rPr>
          <w:rFonts w:ascii="標楷體" w:hAnsi="標楷體"/>
          <w:b/>
          <w:szCs w:val="32"/>
        </w:rPr>
      </w:pPr>
      <w:r w:rsidRPr="00F15259">
        <w:rPr>
          <w:rFonts w:ascii="標楷體" w:hAnsi="標楷體" w:hint="eastAsia"/>
          <w:b/>
          <w:szCs w:val="32"/>
        </w:rPr>
        <w:t>圖1　公務人員高等考試三級考試暨普通考試之考試報名人數及考試需用名額（含增列名額）</w:t>
      </w:r>
    </w:p>
    <w:p w:rsidR="00F32A2A" w:rsidRPr="00F15259" w:rsidRDefault="00F32A2A" w:rsidP="00F32A2A">
      <w:pPr>
        <w:pStyle w:val="aff2"/>
        <w:widowControl/>
        <w:overflowPunct w:val="0"/>
        <w:topLinePunct/>
        <w:spacing w:before="100" w:beforeAutospacing="1" w:line="240" w:lineRule="auto"/>
        <w:ind w:left="0" w:firstLine="0"/>
        <w:jc w:val="center"/>
        <w:rPr>
          <w:rFonts w:ascii="標楷體" w:hAnsi="標楷體"/>
          <w:b/>
          <w:szCs w:val="32"/>
        </w:rPr>
      </w:pPr>
      <w:r w:rsidRPr="00F15259">
        <w:rPr>
          <w:noProof/>
        </w:rPr>
        <w:drawing>
          <wp:inline distT="0" distB="0" distL="0" distR="0" wp14:anchorId="50FD1B12" wp14:editId="19046F29">
            <wp:extent cx="6246495" cy="3821562"/>
            <wp:effectExtent l="0" t="0" r="1905" b="7620"/>
            <wp:docPr id="4" name="圖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F32A2A" w:rsidRPr="00F15259" w:rsidRDefault="00F32A2A" w:rsidP="00F32A2A">
      <w:pPr>
        <w:pStyle w:val="aff2"/>
        <w:widowControl/>
        <w:overflowPunct w:val="0"/>
        <w:topLinePunct/>
        <w:spacing w:afterLines="100" w:after="360" w:line="240" w:lineRule="auto"/>
        <w:jc w:val="both"/>
        <w:rPr>
          <w:rFonts w:ascii="標楷體" w:hAnsi="標楷體"/>
          <w:sz w:val="18"/>
          <w:szCs w:val="32"/>
        </w:rPr>
      </w:pPr>
      <w:r w:rsidRPr="00F15259">
        <w:rPr>
          <w:rFonts w:ascii="標楷體" w:hAnsi="標楷體" w:hint="eastAsia"/>
          <w:sz w:val="18"/>
          <w:szCs w:val="32"/>
        </w:rPr>
        <w:t>資料來源：整理自考選部歷年統計資料。</w:t>
      </w:r>
    </w:p>
    <w:p w:rsidR="008F7096" w:rsidRPr="00F15259" w:rsidRDefault="008F7096" w:rsidP="006F2751">
      <w:pPr>
        <w:pStyle w:val="aff2"/>
        <w:widowControl/>
        <w:overflowPunct w:val="0"/>
        <w:topLinePunct/>
        <w:spacing w:beforeLines="150" w:before="540" w:line="240" w:lineRule="auto"/>
        <w:ind w:left="0" w:firstLine="0"/>
        <w:jc w:val="center"/>
        <w:rPr>
          <w:rFonts w:ascii="標楷體" w:hAnsi="標楷體"/>
          <w:b/>
          <w:szCs w:val="32"/>
        </w:rPr>
      </w:pPr>
      <w:r w:rsidRPr="00F15259">
        <w:rPr>
          <w:rFonts w:ascii="標楷體" w:hAnsi="標楷體" w:hint="eastAsia"/>
          <w:b/>
          <w:szCs w:val="32"/>
        </w:rPr>
        <w:lastRenderedPageBreak/>
        <w:t>圖</w:t>
      </w:r>
      <w:r w:rsidR="00F32A2A" w:rsidRPr="00F15259">
        <w:rPr>
          <w:rFonts w:ascii="標楷體" w:hAnsi="標楷體" w:hint="eastAsia"/>
          <w:b/>
          <w:szCs w:val="32"/>
        </w:rPr>
        <w:t>2</w:t>
      </w:r>
      <w:r w:rsidRPr="00F15259">
        <w:rPr>
          <w:rFonts w:ascii="標楷體" w:hAnsi="標楷體" w:hint="eastAsia"/>
          <w:b/>
          <w:szCs w:val="32"/>
        </w:rPr>
        <w:t xml:space="preserve">　公務人員退休人數及平均退休年齡</w:t>
      </w:r>
    </w:p>
    <w:p w:rsidR="008F7096" w:rsidRPr="00F15259" w:rsidRDefault="008F7096" w:rsidP="008F7096">
      <w:pPr>
        <w:overflowPunct w:val="0"/>
        <w:jc w:val="both"/>
        <w:rPr>
          <w:rFonts w:ascii="標楷體" w:eastAsia="標楷體" w:hAnsi="標楷體"/>
          <w:bCs/>
          <w:szCs w:val="24"/>
          <w:bdr w:val="none" w:sz="0" w:space="0" w:color="auto" w:frame="1"/>
          <w:shd w:val="clear" w:color="auto" w:fill="FFFFFF"/>
        </w:rPr>
      </w:pPr>
      <w:r w:rsidRPr="00F15259">
        <w:rPr>
          <w:noProof/>
        </w:rPr>
        <w:drawing>
          <wp:inline distT="0" distB="0" distL="0" distR="0" wp14:anchorId="16879FBF" wp14:editId="6C082871">
            <wp:extent cx="6189345" cy="4229973"/>
            <wp:effectExtent l="0" t="0" r="1905" b="0"/>
            <wp:docPr id="1" name="圖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8F7096" w:rsidRPr="00F15259" w:rsidRDefault="008F7096" w:rsidP="007863B6">
      <w:pPr>
        <w:pStyle w:val="aff2"/>
        <w:widowControl/>
        <w:overflowPunct w:val="0"/>
        <w:topLinePunct/>
        <w:spacing w:line="240" w:lineRule="auto"/>
        <w:jc w:val="both"/>
        <w:rPr>
          <w:rFonts w:ascii="標楷體" w:hAnsi="標楷體"/>
          <w:sz w:val="18"/>
          <w:szCs w:val="32"/>
        </w:rPr>
      </w:pPr>
      <w:r w:rsidRPr="00F15259">
        <w:rPr>
          <w:rFonts w:ascii="標楷體" w:hAnsi="標楷體" w:hint="eastAsia"/>
          <w:sz w:val="18"/>
          <w:szCs w:val="32"/>
        </w:rPr>
        <w:t>註：1.銓敘統計未公布104年度以前之公務人員平均退休年齡資料，故僅呈現105至110年度數據。</w:t>
      </w:r>
    </w:p>
    <w:p w:rsidR="008F7096" w:rsidRPr="00F15259" w:rsidRDefault="008F7096" w:rsidP="00633D2B">
      <w:pPr>
        <w:pStyle w:val="aff2"/>
        <w:widowControl/>
        <w:overflowPunct w:val="0"/>
        <w:topLinePunct/>
        <w:spacing w:afterLines="50" w:after="180" w:line="240" w:lineRule="auto"/>
        <w:jc w:val="both"/>
        <w:rPr>
          <w:rFonts w:ascii="標楷體" w:hAnsi="標楷體"/>
          <w:sz w:val="18"/>
          <w:szCs w:val="32"/>
        </w:rPr>
      </w:pPr>
      <w:r w:rsidRPr="00F15259">
        <w:rPr>
          <w:rFonts w:ascii="標楷體" w:hAnsi="標楷體" w:hint="eastAsia"/>
          <w:sz w:val="18"/>
          <w:szCs w:val="32"/>
        </w:rPr>
        <w:t xml:space="preserve">　　2.資料來源：整理自銓敘統計歷年資料。</w:t>
      </w:r>
    </w:p>
    <w:p w:rsidR="007863B6" w:rsidRPr="00F15259" w:rsidRDefault="00F32A2A" w:rsidP="006F2751">
      <w:pPr>
        <w:pStyle w:val="afc"/>
        <w:overflowPunct w:val="0"/>
        <w:spacing w:line="480" w:lineRule="exact"/>
        <w:ind w:firstLineChars="0" w:firstLine="0"/>
        <w:rPr>
          <w:rFonts w:hAnsi="標楷體"/>
          <w:bCs/>
          <w:bdr w:val="none" w:sz="0" w:space="0" w:color="auto" w:frame="1"/>
          <w:shd w:val="clear" w:color="auto" w:fill="FFFFFF"/>
        </w:rPr>
      </w:pPr>
      <w:r w:rsidRPr="00F15259">
        <w:rPr>
          <w:rFonts w:hAnsi="標楷體" w:hint="eastAsia"/>
          <w:bCs/>
          <w:bdr w:val="none" w:sz="0" w:space="0" w:color="auto" w:frame="1"/>
          <w:shd w:val="clear" w:color="auto" w:fill="FFFFFF"/>
        </w:rPr>
        <w:t>動預備文官團制度，以吸引青年報考；另檢討改進考試專業科目，降低應考人應試負擔，於112年3月修正發布高普考試規則，調整原列考6科之應試專業科目，將高等考試三級考試計83類科修正為列考4科專業科目，13類科修正為列考5科，普通考試計66類科修正為列考3科，以</w:t>
      </w:r>
      <w:r w:rsidR="00A524F6" w:rsidRPr="00F15259">
        <w:rPr>
          <w:rFonts w:hAnsi="標楷體" w:hint="eastAsia"/>
          <w:bCs/>
          <w:bdr w:val="none" w:sz="0" w:space="0" w:color="auto" w:frame="1"/>
          <w:shd w:val="clear" w:color="auto" w:fill="FFFFFF"/>
        </w:rPr>
        <w:t>提升報考意願</w:t>
      </w:r>
      <w:r w:rsidR="007863B6" w:rsidRPr="00F15259">
        <w:rPr>
          <w:rFonts w:hAnsi="標楷體" w:hint="eastAsia"/>
          <w:bCs/>
          <w:bdr w:val="none" w:sz="0" w:space="0" w:color="auto" w:frame="1"/>
          <w:shd w:val="clear" w:color="auto" w:fill="FFFFFF"/>
        </w:rPr>
        <w:t>；</w:t>
      </w:r>
      <w:r w:rsidR="00F90014" w:rsidRPr="00F15259">
        <w:rPr>
          <w:rFonts w:hAnsi="標楷體" w:hint="eastAsia"/>
          <w:bCs/>
          <w:bdr w:val="none" w:sz="0" w:space="0" w:color="auto" w:frame="1"/>
          <w:shd w:val="clear" w:color="auto" w:fill="FFFFFF"/>
        </w:rPr>
        <w:t>又</w:t>
      </w:r>
      <w:r w:rsidR="007863B6" w:rsidRPr="00F15259">
        <w:rPr>
          <w:rFonts w:hAnsi="標楷體" w:hint="eastAsia"/>
          <w:bCs/>
          <w:bdr w:val="none" w:sz="0" w:space="0" w:color="auto" w:frame="1"/>
          <w:shd w:val="clear" w:color="auto" w:fill="FFFFFF"/>
        </w:rPr>
        <w:t>於111年12月修正公布專技人員轉任公務人員條例，修正放寬限制，</w:t>
      </w:r>
      <w:r w:rsidR="005320E2" w:rsidRPr="00F15259">
        <w:rPr>
          <w:rFonts w:hAnsi="標楷體" w:hint="eastAsia"/>
          <w:bCs/>
          <w:bdr w:val="none" w:sz="0" w:space="0" w:color="auto" w:frame="1"/>
          <w:shd w:val="clear" w:color="auto" w:fill="FFFFFF"/>
        </w:rPr>
        <w:t>增加用人彈性</w:t>
      </w:r>
      <w:r w:rsidR="007863B6" w:rsidRPr="00F15259">
        <w:rPr>
          <w:rFonts w:hAnsi="標楷體" w:hint="eastAsia"/>
          <w:bCs/>
          <w:bdr w:val="none" w:sz="0" w:space="0" w:color="auto" w:frame="1"/>
          <w:shd w:val="clear" w:color="auto" w:fill="FFFFFF"/>
        </w:rPr>
        <w:t>；</w:t>
      </w:r>
      <w:r w:rsidR="00A524F6" w:rsidRPr="00F15259">
        <w:rPr>
          <w:rFonts w:hAnsi="標楷體" w:hint="eastAsia"/>
          <w:bCs/>
          <w:bdr w:val="none" w:sz="0" w:space="0" w:color="auto" w:frame="1"/>
          <w:shd w:val="clear" w:color="auto" w:fill="FFFFFF"/>
        </w:rPr>
        <w:t>同時為解決離島地區部分考試類科長期錄取不足額及留才不易情形，</w:t>
      </w:r>
      <w:r w:rsidR="007863B6" w:rsidRPr="00F15259">
        <w:rPr>
          <w:rFonts w:hAnsi="標楷體" w:hint="eastAsia"/>
          <w:bCs/>
          <w:bdr w:val="none" w:sz="0" w:space="0" w:color="auto" w:frame="1"/>
          <w:shd w:val="clear" w:color="auto" w:fill="FFFFFF"/>
        </w:rPr>
        <w:t>通盤檢討離島地區攬才特性，推動離島公務人力甄選等，以強化國家選才與舉才作為。</w:t>
      </w:r>
    </w:p>
    <w:p w:rsidR="00124A39" w:rsidRPr="00F15259" w:rsidRDefault="00124A39" w:rsidP="007863B6">
      <w:pPr>
        <w:pStyle w:val="ac"/>
        <w:overflowPunct w:val="0"/>
        <w:spacing w:beforeLines="50" w:before="180" w:afterLines="50" w:after="180" w:line="460" w:lineRule="exact"/>
        <w:ind w:firstLine="320"/>
        <w:rPr>
          <w:rFonts w:ascii="標楷體" w:hAnsi="標楷體"/>
        </w:rPr>
      </w:pPr>
      <w:r w:rsidRPr="00F15259">
        <w:rPr>
          <w:rFonts w:ascii="標楷體" w:hAnsi="標楷體" w:hint="eastAsia"/>
        </w:rPr>
        <w:t>四、</w:t>
      </w:r>
      <w:r w:rsidR="00A9535E" w:rsidRPr="00F15259">
        <w:rPr>
          <w:rFonts w:ascii="標楷體" w:hAnsi="標楷體" w:hint="eastAsia"/>
        </w:rPr>
        <w:t>110</w:t>
      </w:r>
      <w:r w:rsidRPr="00F15259">
        <w:rPr>
          <w:rFonts w:ascii="標楷體" w:hAnsi="標楷體" w:hint="eastAsia"/>
        </w:rPr>
        <w:t>年度重要審核意見追蹤查核情形</w:t>
      </w:r>
    </w:p>
    <w:p w:rsidR="005320E2" w:rsidRPr="00F15259" w:rsidRDefault="00124A39" w:rsidP="006F2751">
      <w:pPr>
        <w:pStyle w:val="afc"/>
        <w:overflowPunct w:val="0"/>
        <w:spacing w:line="480" w:lineRule="exact"/>
        <w:ind w:firstLine="480"/>
        <w:rPr>
          <w:rFonts w:hAnsi="標楷體"/>
        </w:rPr>
      </w:pPr>
      <w:r w:rsidRPr="00F15259">
        <w:rPr>
          <w:rFonts w:hAnsi="標楷體" w:hint="eastAsia"/>
        </w:rPr>
        <w:t>本部於</w:t>
      </w:r>
      <w:r w:rsidR="00A9535E" w:rsidRPr="00F15259">
        <w:rPr>
          <w:rFonts w:hAnsi="標楷體" w:hint="eastAsia"/>
        </w:rPr>
        <w:t>110</w:t>
      </w:r>
      <w:r w:rsidRPr="00F15259">
        <w:rPr>
          <w:rFonts w:hAnsi="標楷體" w:hint="eastAsia"/>
        </w:rPr>
        <w:t>年度審核報告內列普通公務相關重要審核意見</w:t>
      </w:r>
      <w:r w:rsidR="00290E2B" w:rsidRPr="00F15259">
        <w:rPr>
          <w:rFonts w:hAnsi="標楷體" w:hint="eastAsia"/>
        </w:rPr>
        <w:t>，計有銓敘部為應公民投票法自92年12月31日施行後，</w:t>
      </w:r>
      <w:r w:rsidR="00290E2B" w:rsidRPr="00F15259">
        <w:rPr>
          <w:rFonts w:hAnsi="標楷體" w:hint="eastAsia"/>
          <w:bCs/>
          <w:bdr w:val="none" w:sz="0" w:space="0" w:color="auto" w:frame="1"/>
          <w:shd w:val="clear" w:color="auto" w:fill="FFFFFF"/>
        </w:rPr>
        <w:t>公務人員</w:t>
      </w:r>
      <w:r w:rsidR="00290E2B" w:rsidRPr="00F15259">
        <w:rPr>
          <w:rFonts w:hAnsi="標楷體" w:hint="eastAsia"/>
        </w:rPr>
        <w:t>對於公民投票案保持行政中立，已函知各機關說明相關規範，惟對於公務人員「非基於執行職務所需」參加公民投票宣導活動或以廣告辦理公民投票辯護之行為認定，尚乏明文規範及一致標準，允宜研議增修法令規範，俾利各該機關執行有所準據1項，經賡續追蹤查核實際辦理結果，已依改善措施持續辦理</w:t>
      </w:r>
      <w:r w:rsidRPr="00F15259">
        <w:rPr>
          <w:rFonts w:hAnsi="標楷體" w:hint="eastAsia"/>
        </w:rPr>
        <w:t>。</w:t>
      </w:r>
    </w:p>
    <w:p w:rsidR="00BC0294" w:rsidRPr="00F15259" w:rsidRDefault="00BC0294" w:rsidP="00631BFD">
      <w:pPr>
        <w:pStyle w:val="afc"/>
        <w:overflowPunct w:val="0"/>
        <w:spacing w:line="20" w:lineRule="exact"/>
        <w:ind w:firstLine="480"/>
        <w:rPr>
          <w:rFonts w:hAnsi="標楷體"/>
        </w:rPr>
      </w:pPr>
    </w:p>
    <w:sectPr w:rsidR="00BC0294" w:rsidRPr="00F15259" w:rsidSect="00DD0F08">
      <w:headerReference w:type="default" r:id="rId10"/>
      <w:footerReference w:type="even" r:id="rId11"/>
      <w:footerReference w:type="default" r:id="rId12"/>
      <w:pgSz w:w="11907" w:h="16840" w:code="9"/>
      <w:pgMar w:top="1418" w:right="851" w:bottom="1418" w:left="851" w:header="1021" w:footer="737" w:gutter="284"/>
      <w:pgNumType w:start="129"/>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1E0D" w:rsidRDefault="00D81E0D" w:rsidP="00DA7506">
      <w:r>
        <w:separator/>
      </w:r>
    </w:p>
  </w:endnote>
  <w:endnote w:type="continuationSeparator" w:id="0">
    <w:p w:rsidR="00D81E0D" w:rsidRDefault="00D81E0D" w:rsidP="00DA7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華康楷書體W5">
    <w:altName w:val="微軟正黑體"/>
    <w:charset w:val="88"/>
    <w:family w:val="script"/>
    <w:pitch w:val="fixed"/>
    <w:sig w:usb0="00000000"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1997200"/>
      <w:docPartObj>
        <w:docPartGallery w:val="Page Numbers (Bottom of Page)"/>
        <w:docPartUnique/>
      </w:docPartObj>
    </w:sdtPr>
    <w:sdtEndPr>
      <w:rPr>
        <w:rFonts w:ascii="標楷體" w:eastAsia="標楷體" w:hAnsi="標楷體"/>
        <w:sz w:val="20"/>
      </w:rPr>
    </w:sdtEndPr>
    <w:sdtContent>
      <w:p w:rsidR="00893A43" w:rsidRPr="005B700B" w:rsidRDefault="005B700B" w:rsidP="005B700B">
        <w:pPr>
          <w:jc w:val="center"/>
          <w:rPr>
            <w:rFonts w:ascii="Calibri" w:hAnsi="Calibri"/>
            <w:sz w:val="20"/>
          </w:rPr>
        </w:pPr>
        <w:r w:rsidRPr="005A2651">
          <w:rPr>
            <w:rFonts w:ascii="標楷體" w:eastAsia="標楷體" w:hAnsi="標楷體" w:hint="eastAsia"/>
            <w:sz w:val="20"/>
          </w:rPr>
          <w:t>丙－</w:t>
        </w:r>
        <w:r w:rsidRPr="005A2651">
          <w:rPr>
            <w:rFonts w:ascii="標楷體" w:eastAsia="標楷體" w:hAnsi="標楷體" w:hint="eastAsia"/>
            <w:sz w:val="20"/>
          </w:rPr>
          <w:fldChar w:fldCharType="begin"/>
        </w:r>
        <w:r w:rsidRPr="005A2651">
          <w:rPr>
            <w:rFonts w:ascii="標楷體" w:eastAsia="標楷體" w:hAnsi="標楷體" w:hint="eastAsia"/>
            <w:sz w:val="20"/>
          </w:rPr>
          <w:instrText xml:space="preserve"> PAGE </w:instrText>
        </w:r>
        <w:r w:rsidRPr="005A2651">
          <w:rPr>
            <w:rFonts w:ascii="標楷體" w:eastAsia="標楷體" w:hAnsi="標楷體" w:hint="eastAsia"/>
            <w:sz w:val="20"/>
          </w:rPr>
          <w:fldChar w:fldCharType="separate"/>
        </w:r>
        <w:r w:rsidR="00760F57">
          <w:rPr>
            <w:rFonts w:ascii="標楷體" w:eastAsia="標楷體" w:hAnsi="標楷體"/>
            <w:noProof/>
            <w:sz w:val="20"/>
          </w:rPr>
          <w:t>132</w:t>
        </w:r>
        <w:r w:rsidRPr="005A2651">
          <w:rPr>
            <w:rFonts w:ascii="標楷體" w:eastAsia="標楷體" w:hAnsi="標楷體" w:hint="eastAsia"/>
            <w:sz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5330627"/>
      <w:docPartObj>
        <w:docPartGallery w:val="Page Numbers (Bottom of Page)"/>
        <w:docPartUnique/>
      </w:docPartObj>
    </w:sdtPr>
    <w:sdtEndPr>
      <w:rPr>
        <w:rFonts w:ascii="標楷體" w:eastAsia="標楷體" w:hAnsi="標楷體"/>
        <w:sz w:val="20"/>
      </w:rPr>
    </w:sdtEndPr>
    <w:sdtContent>
      <w:p w:rsidR="00893A43" w:rsidRPr="005B700B" w:rsidRDefault="005B700B" w:rsidP="005B700B">
        <w:pPr>
          <w:jc w:val="center"/>
          <w:rPr>
            <w:rFonts w:ascii="Calibri" w:hAnsi="Calibri"/>
            <w:sz w:val="20"/>
          </w:rPr>
        </w:pPr>
        <w:r w:rsidRPr="005A2651">
          <w:rPr>
            <w:rFonts w:ascii="標楷體" w:eastAsia="標楷體" w:hAnsi="標楷體" w:hint="eastAsia"/>
            <w:sz w:val="20"/>
          </w:rPr>
          <w:t>丙－</w:t>
        </w:r>
        <w:r w:rsidRPr="005A2651">
          <w:rPr>
            <w:rFonts w:ascii="標楷體" w:eastAsia="標楷體" w:hAnsi="標楷體" w:hint="eastAsia"/>
            <w:sz w:val="20"/>
          </w:rPr>
          <w:fldChar w:fldCharType="begin"/>
        </w:r>
        <w:r w:rsidRPr="005A2651">
          <w:rPr>
            <w:rFonts w:ascii="標楷體" w:eastAsia="標楷體" w:hAnsi="標楷體" w:hint="eastAsia"/>
            <w:sz w:val="20"/>
          </w:rPr>
          <w:instrText xml:space="preserve"> PAGE </w:instrText>
        </w:r>
        <w:r w:rsidRPr="005A2651">
          <w:rPr>
            <w:rFonts w:ascii="標楷體" w:eastAsia="標楷體" w:hAnsi="標楷體" w:hint="eastAsia"/>
            <w:sz w:val="20"/>
          </w:rPr>
          <w:fldChar w:fldCharType="separate"/>
        </w:r>
        <w:r w:rsidR="00760F57">
          <w:rPr>
            <w:rFonts w:ascii="標楷體" w:eastAsia="標楷體" w:hAnsi="標楷體"/>
            <w:noProof/>
            <w:sz w:val="20"/>
          </w:rPr>
          <w:t>131</w:t>
        </w:r>
        <w:r w:rsidRPr="005A2651">
          <w:rPr>
            <w:rFonts w:ascii="標楷體" w:eastAsia="標楷體" w:hAnsi="標楷體" w:hint="eastAsia"/>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1E0D" w:rsidRDefault="00D81E0D" w:rsidP="00DA7506">
      <w:r>
        <w:separator/>
      </w:r>
    </w:p>
  </w:footnote>
  <w:footnote w:type="continuationSeparator" w:id="0">
    <w:p w:rsidR="00D81E0D" w:rsidRDefault="00D81E0D" w:rsidP="00DA75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3A43" w:rsidRDefault="00893A43" w:rsidP="00596F3F">
    <w:pPr>
      <w:pStyle w:val="a3"/>
      <w:wordWrap w:val="0"/>
      <w:ind w:right="360" w:firstLine="36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0027A"/>
    <w:multiLevelType w:val="hybridMultilevel"/>
    <w:tmpl w:val="B09E5192"/>
    <w:lvl w:ilvl="0" w:tplc="C4B83E54">
      <w:start w:val="4"/>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61D439C"/>
    <w:multiLevelType w:val="hybridMultilevel"/>
    <w:tmpl w:val="131C7CF0"/>
    <w:lvl w:ilvl="0" w:tplc="2500F2EC">
      <w:start w:val="4"/>
      <w:numFmt w:val="bullet"/>
      <w:lvlText w:val="-"/>
      <w:lvlJc w:val="left"/>
      <w:pPr>
        <w:ind w:left="1480" w:hanging="360"/>
      </w:pPr>
      <w:rPr>
        <w:rFonts w:ascii="標楷體" w:eastAsia="標楷體" w:hAnsi="標楷體" w:cstheme="minorBidi" w:hint="eastAsia"/>
      </w:rPr>
    </w:lvl>
    <w:lvl w:ilvl="1" w:tplc="04090003" w:tentative="1">
      <w:start w:val="1"/>
      <w:numFmt w:val="bullet"/>
      <w:lvlText w:val=""/>
      <w:lvlJc w:val="left"/>
      <w:pPr>
        <w:ind w:left="2080" w:hanging="480"/>
      </w:pPr>
      <w:rPr>
        <w:rFonts w:ascii="Wingdings" w:hAnsi="Wingdings" w:hint="default"/>
      </w:rPr>
    </w:lvl>
    <w:lvl w:ilvl="2" w:tplc="04090005" w:tentative="1">
      <w:start w:val="1"/>
      <w:numFmt w:val="bullet"/>
      <w:lvlText w:val=""/>
      <w:lvlJc w:val="left"/>
      <w:pPr>
        <w:ind w:left="2560" w:hanging="480"/>
      </w:pPr>
      <w:rPr>
        <w:rFonts w:ascii="Wingdings" w:hAnsi="Wingdings" w:hint="default"/>
      </w:rPr>
    </w:lvl>
    <w:lvl w:ilvl="3" w:tplc="04090001" w:tentative="1">
      <w:start w:val="1"/>
      <w:numFmt w:val="bullet"/>
      <w:lvlText w:val=""/>
      <w:lvlJc w:val="left"/>
      <w:pPr>
        <w:ind w:left="3040" w:hanging="480"/>
      </w:pPr>
      <w:rPr>
        <w:rFonts w:ascii="Wingdings" w:hAnsi="Wingdings" w:hint="default"/>
      </w:rPr>
    </w:lvl>
    <w:lvl w:ilvl="4" w:tplc="04090003" w:tentative="1">
      <w:start w:val="1"/>
      <w:numFmt w:val="bullet"/>
      <w:lvlText w:val=""/>
      <w:lvlJc w:val="left"/>
      <w:pPr>
        <w:ind w:left="3520" w:hanging="480"/>
      </w:pPr>
      <w:rPr>
        <w:rFonts w:ascii="Wingdings" w:hAnsi="Wingdings" w:hint="default"/>
      </w:rPr>
    </w:lvl>
    <w:lvl w:ilvl="5" w:tplc="04090005" w:tentative="1">
      <w:start w:val="1"/>
      <w:numFmt w:val="bullet"/>
      <w:lvlText w:val=""/>
      <w:lvlJc w:val="left"/>
      <w:pPr>
        <w:ind w:left="4000" w:hanging="480"/>
      </w:pPr>
      <w:rPr>
        <w:rFonts w:ascii="Wingdings" w:hAnsi="Wingdings" w:hint="default"/>
      </w:rPr>
    </w:lvl>
    <w:lvl w:ilvl="6" w:tplc="04090001" w:tentative="1">
      <w:start w:val="1"/>
      <w:numFmt w:val="bullet"/>
      <w:lvlText w:val=""/>
      <w:lvlJc w:val="left"/>
      <w:pPr>
        <w:ind w:left="4480" w:hanging="480"/>
      </w:pPr>
      <w:rPr>
        <w:rFonts w:ascii="Wingdings" w:hAnsi="Wingdings" w:hint="default"/>
      </w:rPr>
    </w:lvl>
    <w:lvl w:ilvl="7" w:tplc="04090003" w:tentative="1">
      <w:start w:val="1"/>
      <w:numFmt w:val="bullet"/>
      <w:lvlText w:val=""/>
      <w:lvlJc w:val="left"/>
      <w:pPr>
        <w:ind w:left="4960" w:hanging="480"/>
      </w:pPr>
      <w:rPr>
        <w:rFonts w:ascii="Wingdings" w:hAnsi="Wingdings" w:hint="default"/>
      </w:rPr>
    </w:lvl>
    <w:lvl w:ilvl="8" w:tplc="04090005" w:tentative="1">
      <w:start w:val="1"/>
      <w:numFmt w:val="bullet"/>
      <w:lvlText w:val=""/>
      <w:lvlJc w:val="left"/>
      <w:pPr>
        <w:ind w:left="5440" w:hanging="480"/>
      </w:pPr>
      <w:rPr>
        <w:rFonts w:ascii="Wingdings" w:hAnsi="Wingdings" w:hint="default"/>
      </w:rPr>
    </w:lvl>
  </w:abstractNum>
  <w:abstractNum w:abstractNumId="2" w15:restartNumberingAfterBreak="0">
    <w:nsid w:val="08072560"/>
    <w:multiLevelType w:val="singleLevel"/>
    <w:tmpl w:val="78967540"/>
    <w:lvl w:ilvl="0">
      <w:start w:val="1"/>
      <w:numFmt w:val="upperLetter"/>
      <w:lvlText w:val="%1."/>
      <w:lvlJc w:val="left"/>
      <w:pPr>
        <w:tabs>
          <w:tab w:val="num" w:pos="330"/>
        </w:tabs>
        <w:ind w:left="330" w:hanging="330"/>
      </w:pPr>
      <w:rPr>
        <w:rFonts w:hint="default"/>
      </w:rPr>
    </w:lvl>
  </w:abstractNum>
  <w:abstractNum w:abstractNumId="3" w15:restartNumberingAfterBreak="0">
    <w:nsid w:val="093554E2"/>
    <w:multiLevelType w:val="hybridMultilevel"/>
    <w:tmpl w:val="3A2E861E"/>
    <w:lvl w:ilvl="0" w:tplc="52748880">
      <w:start w:val="1"/>
      <w:numFmt w:val="decim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096D5B1E"/>
    <w:multiLevelType w:val="multilevel"/>
    <w:tmpl w:val="47EEE8AA"/>
    <w:lvl w:ilvl="0">
      <w:start w:val="1"/>
      <w:numFmt w:val="taiwaneseCountingThousand"/>
      <w:lvlText w:val="%1、"/>
      <w:lvlJc w:val="left"/>
      <w:pPr>
        <w:tabs>
          <w:tab w:val="num" w:pos="645"/>
        </w:tabs>
        <w:ind w:left="645" w:hanging="645"/>
      </w:pPr>
      <w:rPr>
        <w:rFonts w:hint="default"/>
        <w:sz w:val="32"/>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5" w15:restartNumberingAfterBreak="0">
    <w:nsid w:val="0D9A08D1"/>
    <w:multiLevelType w:val="hybridMultilevel"/>
    <w:tmpl w:val="F4CE182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FF31D11"/>
    <w:multiLevelType w:val="singleLevel"/>
    <w:tmpl w:val="9294BA86"/>
    <w:lvl w:ilvl="0">
      <w:start w:val="1"/>
      <w:numFmt w:val="taiwaneseCountingThousand"/>
      <w:lvlText w:val="（%1）"/>
      <w:lvlJc w:val="left"/>
      <w:pPr>
        <w:tabs>
          <w:tab w:val="num" w:pos="960"/>
        </w:tabs>
        <w:ind w:left="960" w:hanging="960"/>
      </w:pPr>
      <w:rPr>
        <w:rFonts w:hint="eastAsia"/>
      </w:rPr>
    </w:lvl>
  </w:abstractNum>
  <w:abstractNum w:abstractNumId="7" w15:restartNumberingAfterBreak="0">
    <w:nsid w:val="122A0545"/>
    <w:multiLevelType w:val="singleLevel"/>
    <w:tmpl w:val="59BC105E"/>
    <w:lvl w:ilvl="0">
      <w:start w:val="1"/>
      <w:numFmt w:val="decimal"/>
      <w:lvlText w:val="%1."/>
      <w:lvlJc w:val="left"/>
      <w:pPr>
        <w:tabs>
          <w:tab w:val="num" w:pos="315"/>
        </w:tabs>
        <w:ind w:left="315" w:hanging="315"/>
      </w:pPr>
      <w:rPr>
        <w:rFonts w:hint="eastAsia"/>
      </w:rPr>
    </w:lvl>
  </w:abstractNum>
  <w:abstractNum w:abstractNumId="8" w15:restartNumberingAfterBreak="0">
    <w:nsid w:val="14C33A98"/>
    <w:multiLevelType w:val="hybridMultilevel"/>
    <w:tmpl w:val="4920BC3E"/>
    <w:lvl w:ilvl="0" w:tplc="D564DB50">
      <w:start w:val="1"/>
      <w:numFmt w:val="decim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15CD0C72"/>
    <w:multiLevelType w:val="singleLevel"/>
    <w:tmpl w:val="59BC105E"/>
    <w:lvl w:ilvl="0">
      <w:start w:val="1"/>
      <w:numFmt w:val="decimal"/>
      <w:lvlText w:val="%1."/>
      <w:lvlJc w:val="left"/>
      <w:pPr>
        <w:tabs>
          <w:tab w:val="num" w:pos="315"/>
        </w:tabs>
        <w:ind w:left="315" w:hanging="315"/>
      </w:pPr>
      <w:rPr>
        <w:rFonts w:hint="eastAsia"/>
      </w:rPr>
    </w:lvl>
  </w:abstractNum>
  <w:abstractNum w:abstractNumId="10" w15:restartNumberingAfterBreak="0">
    <w:nsid w:val="18DE40C2"/>
    <w:multiLevelType w:val="hybridMultilevel"/>
    <w:tmpl w:val="F1B65338"/>
    <w:lvl w:ilvl="0" w:tplc="37EE0AC2">
      <w:start w:val="4"/>
      <w:numFmt w:val="bullet"/>
      <w:lvlText w:val="-"/>
      <w:lvlJc w:val="left"/>
      <w:pPr>
        <w:ind w:left="720" w:hanging="360"/>
      </w:pPr>
      <w:rPr>
        <w:rFonts w:ascii="標楷體" w:eastAsia="標楷體" w:hAnsi="標楷體" w:cstheme="minorBidi"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1" w15:restartNumberingAfterBreak="0">
    <w:nsid w:val="1ADD43DD"/>
    <w:multiLevelType w:val="singleLevel"/>
    <w:tmpl w:val="7F58DC30"/>
    <w:lvl w:ilvl="0">
      <w:start w:val="1"/>
      <w:numFmt w:val="taiwaneseCountingThousand"/>
      <w:lvlText w:val="%1、"/>
      <w:lvlJc w:val="left"/>
      <w:pPr>
        <w:tabs>
          <w:tab w:val="num" w:pos="480"/>
        </w:tabs>
        <w:ind w:left="480" w:hanging="480"/>
      </w:pPr>
      <w:rPr>
        <w:rFonts w:hint="eastAsia"/>
      </w:rPr>
    </w:lvl>
  </w:abstractNum>
  <w:abstractNum w:abstractNumId="12" w15:restartNumberingAfterBreak="0">
    <w:nsid w:val="1B165DDA"/>
    <w:multiLevelType w:val="hybridMultilevel"/>
    <w:tmpl w:val="7CF40246"/>
    <w:lvl w:ilvl="0" w:tplc="FC4A683C">
      <w:start w:val="1"/>
      <w:numFmt w:val="decim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22F7061E"/>
    <w:multiLevelType w:val="hybridMultilevel"/>
    <w:tmpl w:val="A1A249CE"/>
    <w:lvl w:ilvl="0" w:tplc="FC4A683C">
      <w:start w:val="1"/>
      <w:numFmt w:val="decim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23BE7381"/>
    <w:multiLevelType w:val="hybridMultilevel"/>
    <w:tmpl w:val="C7187740"/>
    <w:lvl w:ilvl="0" w:tplc="B0648FEC">
      <w:start w:val="1"/>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8E43839"/>
    <w:multiLevelType w:val="hybridMultilevel"/>
    <w:tmpl w:val="764E16B6"/>
    <w:lvl w:ilvl="0" w:tplc="2F320DCA">
      <w:start w:val="1"/>
      <w:numFmt w:val="taiwaneseCountingThousand"/>
      <w:lvlText w:val="%1、"/>
      <w:lvlJc w:val="left"/>
      <w:pPr>
        <w:tabs>
          <w:tab w:val="num" w:pos="645"/>
        </w:tabs>
        <w:ind w:left="645" w:hanging="645"/>
      </w:pPr>
      <w:rPr>
        <w:rFonts w:hint="default"/>
        <w:sz w:val="32"/>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3B461C5C"/>
    <w:multiLevelType w:val="singleLevel"/>
    <w:tmpl w:val="7B48D66E"/>
    <w:lvl w:ilvl="0">
      <w:start w:val="1"/>
      <w:numFmt w:val="upperLetter"/>
      <w:lvlText w:val="%1."/>
      <w:lvlJc w:val="left"/>
      <w:pPr>
        <w:tabs>
          <w:tab w:val="num" w:pos="405"/>
        </w:tabs>
        <w:ind w:left="405" w:hanging="405"/>
      </w:pPr>
      <w:rPr>
        <w:rFonts w:hint="default"/>
      </w:rPr>
    </w:lvl>
  </w:abstractNum>
  <w:abstractNum w:abstractNumId="17" w15:restartNumberingAfterBreak="0">
    <w:nsid w:val="415D58DE"/>
    <w:multiLevelType w:val="hybridMultilevel"/>
    <w:tmpl w:val="29CCCFD2"/>
    <w:lvl w:ilvl="0" w:tplc="337474E0">
      <w:start w:val="1"/>
      <w:numFmt w:val="decimal"/>
      <w:lvlText w:val="%1."/>
      <w:lvlJc w:val="left"/>
      <w:pPr>
        <w:tabs>
          <w:tab w:val="num" w:pos="918"/>
        </w:tabs>
        <w:ind w:left="918" w:hanging="360"/>
      </w:pPr>
      <w:rPr>
        <w:rFonts w:hint="default"/>
      </w:rPr>
    </w:lvl>
    <w:lvl w:ilvl="1" w:tplc="04090019" w:tentative="1">
      <w:start w:val="1"/>
      <w:numFmt w:val="ideographTraditional"/>
      <w:lvlText w:val="%2、"/>
      <w:lvlJc w:val="left"/>
      <w:pPr>
        <w:tabs>
          <w:tab w:val="num" w:pos="1518"/>
        </w:tabs>
        <w:ind w:left="1518" w:hanging="480"/>
      </w:pPr>
    </w:lvl>
    <w:lvl w:ilvl="2" w:tplc="0409001B" w:tentative="1">
      <w:start w:val="1"/>
      <w:numFmt w:val="lowerRoman"/>
      <w:lvlText w:val="%3."/>
      <w:lvlJc w:val="right"/>
      <w:pPr>
        <w:tabs>
          <w:tab w:val="num" w:pos="1998"/>
        </w:tabs>
        <w:ind w:left="1998" w:hanging="480"/>
      </w:pPr>
    </w:lvl>
    <w:lvl w:ilvl="3" w:tplc="0409000F" w:tentative="1">
      <w:start w:val="1"/>
      <w:numFmt w:val="decimal"/>
      <w:lvlText w:val="%4."/>
      <w:lvlJc w:val="left"/>
      <w:pPr>
        <w:tabs>
          <w:tab w:val="num" w:pos="2478"/>
        </w:tabs>
        <w:ind w:left="2478" w:hanging="480"/>
      </w:pPr>
    </w:lvl>
    <w:lvl w:ilvl="4" w:tplc="04090019" w:tentative="1">
      <w:start w:val="1"/>
      <w:numFmt w:val="ideographTraditional"/>
      <w:lvlText w:val="%5、"/>
      <w:lvlJc w:val="left"/>
      <w:pPr>
        <w:tabs>
          <w:tab w:val="num" w:pos="2958"/>
        </w:tabs>
        <w:ind w:left="2958" w:hanging="480"/>
      </w:pPr>
    </w:lvl>
    <w:lvl w:ilvl="5" w:tplc="0409001B" w:tentative="1">
      <w:start w:val="1"/>
      <w:numFmt w:val="lowerRoman"/>
      <w:lvlText w:val="%6."/>
      <w:lvlJc w:val="right"/>
      <w:pPr>
        <w:tabs>
          <w:tab w:val="num" w:pos="3438"/>
        </w:tabs>
        <w:ind w:left="3438" w:hanging="480"/>
      </w:pPr>
    </w:lvl>
    <w:lvl w:ilvl="6" w:tplc="0409000F" w:tentative="1">
      <w:start w:val="1"/>
      <w:numFmt w:val="decimal"/>
      <w:lvlText w:val="%7."/>
      <w:lvlJc w:val="left"/>
      <w:pPr>
        <w:tabs>
          <w:tab w:val="num" w:pos="3918"/>
        </w:tabs>
        <w:ind w:left="3918" w:hanging="480"/>
      </w:pPr>
    </w:lvl>
    <w:lvl w:ilvl="7" w:tplc="04090019" w:tentative="1">
      <w:start w:val="1"/>
      <w:numFmt w:val="ideographTraditional"/>
      <w:lvlText w:val="%8、"/>
      <w:lvlJc w:val="left"/>
      <w:pPr>
        <w:tabs>
          <w:tab w:val="num" w:pos="4398"/>
        </w:tabs>
        <w:ind w:left="4398" w:hanging="480"/>
      </w:pPr>
    </w:lvl>
    <w:lvl w:ilvl="8" w:tplc="0409001B" w:tentative="1">
      <w:start w:val="1"/>
      <w:numFmt w:val="lowerRoman"/>
      <w:lvlText w:val="%9."/>
      <w:lvlJc w:val="right"/>
      <w:pPr>
        <w:tabs>
          <w:tab w:val="num" w:pos="4878"/>
        </w:tabs>
        <w:ind w:left="4878" w:hanging="480"/>
      </w:pPr>
    </w:lvl>
  </w:abstractNum>
  <w:abstractNum w:abstractNumId="18" w15:restartNumberingAfterBreak="0">
    <w:nsid w:val="54CD1052"/>
    <w:multiLevelType w:val="hybridMultilevel"/>
    <w:tmpl w:val="9FBC5B40"/>
    <w:lvl w:ilvl="0" w:tplc="EDF0AFF4">
      <w:start w:val="5"/>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8C077DA"/>
    <w:multiLevelType w:val="hybridMultilevel"/>
    <w:tmpl w:val="917A91CC"/>
    <w:lvl w:ilvl="0" w:tplc="FC4A683C">
      <w:start w:val="1"/>
      <w:numFmt w:val="decim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0" w15:restartNumberingAfterBreak="0">
    <w:nsid w:val="5B047F27"/>
    <w:multiLevelType w:val="hybridMultilevel"/>
    <w:tmpl w:val="B3463462"/>
    <w:lvl w:ilvl="0" w:tplc="1938EA80">
      <w:start w:val="1"/>
      <w:numFmt w:val="decimal"/>
      <w:pStyle w:v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1" w15:restartNumberingAfterBreak="0">
    <w:nsid w:val="5EC57625"/>
    <w:multiLevelType w:val="singleLevel"/>
    <w:tmpl w:val="62C474F8"/>
    <w:lvl w:ilvl="0">
      <w:start w:val="1"/>
      <w:numFmt w:val="taiwaneseCountingThousand"/>
      <w:lvlText w:val="(%1)"/>
      <w:lvlJc w:val="left"/>
      <w:pPr>
        <w:tabs>
          <w:tab w:val="num" w:pos="645"/>
        </w:tabs>
        <w:ind w:left="645" w:hanging="645"/>
      </w:pPr>
      <w:rPr>
        <w:rFonts w:hint="eastAsia"/>
      </w:rPr>
    </w:lvl>
  </w:abstractNum>
  <w:abstractNum w:abstractNumId="22" w15:restartNumberingAfterBreak="0">
    <w:nsid w:val="656529ED"/>
    <w:multiLevelType w:val="singleLevel"/>
    <w:tmpl w:val="4F469D14"/>
    <w:lvl w:ilvl="0">
      <w:start w:val="1"/>
      <w:numFmt w:val="decimal"/>
      <w:lvlText w:val="%1."/>
      <w:lvlJc w:val="left"/>
      <w:pPr>
        <w:tabs>
          <w:tab w:val="num" w:pos="330"/>
        </w:tabs>
        <w:ind w:left="330" w:hanging="330"/>
      </w:pPr>
      <w:rPr>
        <w:rFonts w:hint="eastAsia"/>
      </w:rPr>
    </w:lvl>
  </w:abstractNum>
  <w:abstractNum w:abstractNumId="23" w15:restartNumberingAfterBreak="0">
    <w:nsid w:val="667A3270"/>
    <w:multiLevelType w:val="hybridMultilevel"/>
    <w:tmpl w:val="743CA1B6"/>
    <w:lvl w:ilvl="0" w:tplc="FC4A683C">
      <w:start w:val="1"/>
      <w:numFmt w:val="decim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4" w15:restartNumberingAfterBreak="0">
    <w:nsid w:val="695817CF"/>
    <w:multiLevelType w:val="singleLevel"/>
    <w:tmpl w:val="300A6F02"/>
    <w:lvl w:ilvl="0">
      <w:start w:val="1"/>
      <w:numFmt w:val="upperLetter"/>
      <w:lvlText w:val="%1."/>
      <w:lvlJc w:val="left"/>
      <w:pPr>
        <w:tabs>
          <w:tab w:val="num" w:pos="405"/>
        </w:tabs>
        <w:ind w:left="405" w:hanging="405"/>
      </w:pPr>
      <w:rPr>
        <w:rFonts w:hint="default"/>
      </w:rPr>
    </w:lvl>
  </w:abstractNum>
  <w:abstractNum w:abstractNumId="25" w15:restartNumberingAfterBreak="0">
    <w:nsid w:val="69B92498"/>
    <w:multiLevelType w:val="singleLevel"/>
    <w:tmpl w:val="29448988"/>
    <w:lvl w:ilvl="0">
      <w:start w:val="1"/>
      <w:numFmt w:val="decimal"/>
      <w:lvlText w:val="%1."/>
      <w:lvlJc w:val="left"/>
      <w:pPr>
        <w:tabs>
          <w:tab w:val="num" w:pos="330"/>
        </w:tabs>
        <w:ind w:left="330" w:hanging="330"/>
      </w:pPr>
      <w:rPr>
        <w:rFonts w:hint="eastAsia"/>
      </w:rPr>
    </w:lvl>
  </w:abstractNum>
  <w:abstractNum w:abstractNumId="26" w15:restartNumberingAfterBreak="0">
    <w:nsid w:val="6CEF514F"/>
    <w:multiLevelType w:val="hybridMultilevel"/>
    <w:tmpl w:val="EECA405C"/>
    <w:lvl w:ilvl="0" w:tplc="BDD8B820">
      <w:start w:val="1"/>
      <w:numFmt w:val="ideographLegalTraditional"/>
      <w:lvlText w:val="%1、"/>
      <w:lvlJc w:val="left"/>
      <w:pPr>
        <w:tabs>
          <w:tab w:val="num" w:pos="180"/>
        </w:tabs>
        <w:ind w:left="180" w:hanging="720"/>
      </w:pPr>
      <w:rPr>
        <w:rFonts w:hint="eastAsia"/>
      </w:rPr>
    </w:lvl>
    <w:lvl w:ilvl="1" w:tplc="2B7CBD64" w:tentative="1">
      <w:start w:val="1"/>
      <w:numFmt w:val="ideographTraditional"/>
      <w:lvlText w:val="%2、"/>
      <w:lvlJc w:val="left"/>
      <w:pPr>
        <w:tabs>
          <w:tab w:val="num" w:pos="420"/>
        </w:tabs>
        <w:ind w:left="420" w:hanging="480"/>
      </w:pPr>
    </w:lvl>
    <w:lvl w:ilvl="2" w:tplc="1AAA452A" w:tentative="1">
      <w:start w:val="1"/>
      <w:numFmt w:val="lowerRoman"/>
      <w:lvlText w:val="%3."/>
      <w:lvlJc w:val="right"/>
      <w:pPr>
        <w:tabs>
          <w:tab w:val="num" w:pos="900"/>
        </w:tabs>
        <w:ind w:left="900" w:hanging="480"/>
      </w:pPr>
    </w:lvl>
    <w:lvl w:ilvl="3" w:tplc="DE1C8BC6" w:tentative="1">
      <w:start w:val="1"/>
      <w:numFmt w:val="decimal"/>
      <w:lvlText w:val="%4."/>
      <w:lvlJc w:val="left"/>
      <w:pPr>
        <w:tabs>
          <w:tab w:val="num" w:pos="1380"/>
        </w:tabs>
        <w:ind w:left="1380" w:hanging="480"/>
      </w:pPr>
    </w:lvl>
    <w:lvl w:ilvl="4" w:tplc="93F82D1C" w:tentative="1">
      <w:start w:val="1"/>
      <w:numFmt w:val="ideographTraditional"/>
      <w:lvlText w:val="%5、"/>
      <w:lvlJc w:val="left"/>
      <w:pPr>
        <w:tabs>
          <w:tab w:val="num" w:pos="1860"/>
        </w:tabs>
        <w:ind w:left="1860" w:hanging="480"/>
      </w:pPr>
    </w:lvl>
    <w:lvl w:ilvl="5" w:tplc="EDD23102" w:tentative="1">
      <w:start w:val="1"/>
      <w:numFmt w:val="lowerRoman"/>
      <w:lvlText w:val="%6."/>
      <w:lvlJc w:val="right"/>
      <w:pPr>
        <w:tabs>
          <w:tab w:val="num" w:pos="2340"/>
        </w:tabs>
        <w:ind w:left="2340" w:hanging="480"/>
      </w:pPr>
    </w:lvl>
    <w:lvl w:ilvl="6" w:tplc="A51A6020" w:tentative="1">
      <w:start w:val="1"/>
      <w:numFmt w:val="decimal"/>
      <w:lvlText w:val="%7."/>
      <w:lvlJc w:val="left"/>
      <w:pPr>
        <w:tabs>
          <w:tab w:val="num" w:pos="2820"/>
        </w:tabs>
        <w:ind w:left="2820" w:hanging="480"/>
      </w:pPr>
    </w:lvl>
    <w:lvl w:ilvl="7" w:tplc="079C5688" w:tentative="1">
      <w:start w:val="1"/>
      <w:numFmt w:val="ideographTraditional"/>
      <w:lvlText w:val="%8、"/>
      <w:lvlJc w:val="left"/>
      <w:pPr>
        <w:tabs>
          <w:tab w:val="num" w:pos="3300"/>
        </w:tabs>
        <w:ind w:left="3300" w:hanging="480"/>
      </w:pPr>
    </w:lvl>
    <w:lvl w:ilvl="8" w:tplc="14C66C78" w:tentative="1">
      <w:start w:val="1"/>
      <w:numFmt w:val="lowerRoman"/>
      <w:lvlText w:val="%9."/>
      <w:lvlJc w:val="right"/>
      <w:pPr>
        <w:tabs>
          <w:tab w:val="num" w:pos="3780"/>
        </w:tabs>
        <w:ind w:left="3780" w:hanging="480"/>
      </w:pPr>
    </w:lvl>
  </w:abstractNum>
  <w:abstractNum w:abstractNumId="27" w15:restartNumberingAfterBreak="0">
    <w:nsid w:val="701D5370"/>
    <w:multiLevelType w:val="hybridMultilevel"/>
    <w:tmpl w:val="7E2CE5CE"/>
    <w:lvl w:ilvl="0" w:tplc="43D4812C">
      <w:start w:val="1"/>
      <w:numFmt w:val="decim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8" w15:restartNumberingAfterBreak="0">
    <w:nsid w:val="70BF2850"/>
    <w:multiLevelType w:val="hybridMultilevel"/>
    <w:tmpl w:val="47EEE8AA"/>
    <w:lvl w:ilvl="0" w:tplc="2D603FE2">
      <w:start w:val="1"/>
      <w:numFmt w:val="taiwaneseCountingThousand"/>
      <w:lvlText w:val="%1、"/>
      <w:lvlJc w:val="left"/>
      <w:pPr>
        <w:tabs>
          <w:tab w:val="num" w:pos="645"/>
        </w:tabs>
        <w:ind w:left="645" w:hanging="645"/>
      </w:pPr>
      <w:rPr>
        <w:rFonts w:hint="default"/>
        <w:sz w:val="32"/>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9" w15:restartNumberingAfterBreak="0">
    <w:nsid w:val="73664EA2"/>
    <w:multiLevelType w:val="singleLevel"/>
    <w:tmpl w:val="E99CBDDA"/>
    <w:lvl w:ilvl="0">
      <w:start w:val="1"/>
      <w:numFmt w:val="upperLetter"/>
      <w:lvlText w:val="%1."/>
      <w:lvlJc w:val="left"/>
      <w:pPr>
        <w:tabs>
          <w:tab w:val="num" w:pos="390"/>
        </w:tabs>
        <w:ind w:left="390" w:hanging="390"/>
      </w:pPr>
      <w:rPr>
        <w:rFonts w:hint="default"/>
      </w:rPr>
    </w:lvl>
  </w:abstractNum>
  <w:abstractNum w:abstractNumId="30" w15:restartNumberingAfterBreak="0">
    <w:nsid w:val="75DE1510"/>
    <w:multiLevelType w:val="singleLevel"/>
    <w:tmpl w:val="78967540"/>
    <w:lvl w:ilvl="0">
      <w:start w:val="1"/>
      <w:numFmt w:val="upperLetter"/>
      <w:lvlText w:val="%1."/>
      <w:lvlJc w:val="left"/>
      <w:pPr>
        <w:tabs>
          <w:tab w:val="num" w:pos="330"/>
        </w:tabs>
        <w:ind w:left="330" w:hanging="330"/>
      </w:pPr>
      <w:rPr>
        <w:rFonts w:hint="default"/>
      </w:rPr>
    </w:lvl>
  </w:abstractNum>
  <w:abstractNum w:abstractNumId="31" w15:restartNumberingAfterBreak="0">
    <w:nsid w:val="7870261B"/>
    <w:multiLevelType w:val="hybridMultilevel"/>
    <w:tmpl w:val="339A187C"/>
    <w:lvl w:ilvl="0" w:tplc="52748880">
      <w:start w:val="1"/>
      <w:numFmt w:val="decim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1080"/>
        </w:tabs>
        <w:ind w:left="1080" w:hanging="480"/>
      </w:pPr>
    </w:lvl>
    <w:lvl w:ilvl="2" w:tplc="0409001B" w:tentative="1">
      <w:start w:val="1"/>
      <w:numFmt w:val="lowerRoman"/>
      <w:lvlText w:val="%3."/>
      <w:lvlJc w:val="right"/>
      <w:pPr>
        <w:tabs>
          <w:tab w:val="num" w:pos="1560"/>
        </w:tabs>
        <w:ind w:left="1560" w:hanging="480"/>
      </w:pPr>
    </w:lvl>
    <w:lvl w:ilvl="3" w:tplc="0409000F" w:tentative="1">
      <w:start w:val="1"/>
      <w:numFmt w:val="decimal"/>
      <w:lvlText w:val="%4."/>
      <w:lvlJc w:val="left"/>
      <w:pPr>
        <w:tabs>
          <w:tab w:val="num" w:pos="2040"/>
        </w:tabs>
        <w:ind w:left="2040" w:hanging="480"/>
      </w:pPr>
    </w:lvl>
    <w:lvl w:ilvl="4" w:tplc="04090019" w:tentative="1">
      <w:start w:val="1"/>
      <w:numFmt w:val="ideographTraditional"/>
      <w:lvlText w:val="%5、"/>
      <w:lvlJc w:val="left"/>
      <w:pPr>
        <w:tabs>
          <w:tab w:val="num" w:pos="2520"/>
        </w:tabs>
        <w:ind w:left="2520" w:hanging="480"/>
      </w:pPr>
    </w:lvl>
    <w:lvl w:ilvl="5" w:tplc="0409001B" w:tentative="1">
      <w:start w:val="1"/>
      <w:numFmt w:val="lowerRoman"/>
      <w:lvlText w:val="%6."/>
      <w:lvlJc w:val="right"/>
      <w:pPr>
        <w:tabs>
          <w:tab w:val="num" w:pos="3000"/>
        </w:tabs>
        <w:ind w:left="3000" w:hanging="480"/>
      </w:pPr>
    </w:lvl>
    <w:lvl w:ilvl="6" w:tplc="0409000F" w:tentative="1">
      <w:start w:val="1"/>
      <w:numFmt w:val="decimal"/>
      <w:lvlText w:val="%7."/>
      <w:lvlJc w:val="left"/>
      <w:pPr>
        <w:tabs>
          <w:tab w:val="num" w:pos="3480"/>
        </w:tabs>
        <w:ind w:left="3480" w:hanging="480"/>
      </w:pPr>
    </w:lvl>
    <w:lvl w:ilvl="7" w:tplc="04090019" w:tentative="1">
      <w:start w:val="1"/>
      <w:numFmt w:val="ideographTraditional"/>
      <w:lvlText w:val="%8、"/>
      <w:lvlJc w:val="left"/>
      <w:pPr>
        <w:tabs>
          <w:tab w:val="num" w:pos="3960"/>
        </w:tabs>
        <w:ind w:left="3960" w:hanging="480"/>
      </w:pPr>
    </w:lvl>
    <w:lvl w:ilvl="8" w:tplc="0409001B" w:tentative="1">
      <w:start w:val="1"/>
      <w:numFmt w:val="lowerRoman"/>
      <w:lvlText w:val="%9."/>
      <w:lvlJc w:val="right"/>
      <w:pPr>
        <w:tabs>
          <w:tab w:val="num" w:pos="4440"/>
        </w:tabs>
        <w:ind w:left="4440" w:hanging="480"/>
      </w:pPr>
    </w:lvl>
  </w:abstractNum>
  <w:num w:numId="1">
    <w:abstractNumId w:val="11"/>
  </w:num>
  <w:num w:numId="2">
    <w:abstractNumId w:val="21"/>
  </w:num>
  <w:num w:numId="3">
    <w:abstractNumId w:val="25"/>
  </w:num>
  <w:num w:numId="4">
    <w:abstractNumId w:val="22"/>
  </w:num>
  <w:num w:numId="5">
    <w:abstractNumId w:val="30"/>
  </w:num>
  <w:num w:numId="6">
    <w:abstractNumId w:val="16"/>
  </w:num>
  <w:num w:numId="7">
    <w:abstractNumId w:val="29"/>
  </w:num>
  <w:num w:numId="8">
    <w:abstractNumId w:val="24"/>
  </w:num>
  <w:num w:numId="9">
    <w:abstractNumId w:val="2"/>
  </w:num>
  <w:num w:numId="10">
    <w:abstractNumId w:val="6"/>
  </w:num>
  <w:num w:numId="11">
    <w:abstractNumId w:val="9"/>
  </w:num>
  <w:num w:numId="12">
    <w:abstractNumId w:val="7"/>
  </w:num>
  <w:num w:numId="13">
    <w:abstractNumId w:val="26"/>
  </w:num>
  <w:num w:numId="14">
    <w:abstractNumId w:val="31"/>
  </w:num>
  <w:num w:numId="15">
    <w:abstractNumId w:val="3"/>
  </w:num>
  <w:num w:numId="16">
    <w:abstractNumId w:val="8"/>
  </w:num>
  <w:num w:numId="17">
    <w:abstractNumId w:val="27"/>
  </w:num>
  <w:num w:numId="18">
    <w:abstractNumId w:val="20"/>
  </w:num>
  <w:num w:numId="19">
    <w:abstractNumId w:val="13"/>
  </w:num>
  <w:num w:numId="20">
    <w:abstractNumId w:val="19"/>
  </w:num>
  <w:num w:numId="21">
    <w:abstractNumId w:val="23"/>
  </w:num>
  <w:num w:numId="22">
    <w:abstractNumId w:val="12"/>
  </w:num>
  <w:num w:numId="23">
    <w:abstractNumId w:val="17"/>
  </w:num>
  <w:num w:numId="24">
    <w:abstractNumId w:val="15"/>
  </w:num>
  <w:num w:numId="25">
    <w:abstractNumId w:val="28"/>
  </w:num>
  <w:num w:numId="26">
    <w:abstractNumId w:val="4"/>
  </w:num>
  <w:num w:numId="27">
    <w:abstractNumId w:val="5"/>
  </w:num>
  <w:num w:numId="28">
    <w:abstractNumId w:val="0"/>
  </w:num>
  <w:num w:numId="29">
    <w:abstractNumId w:val="10"/>
  </w:num>
  <w:num w:numId="30">
    <w:abstractNumId w:val="1"/>
  </w:num>
  <w:num w:numId="31">
    <w:abstractNumId w:val="14"/>
  </w:num>
  <w:num w:numId="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1"/>
  <w:embedSystemFonts/>
  <w:mirrorMargins/>
  <w:bordersDoNotSurroundHeader/>
  <w:bordersDoNotSurroundFooter/>
  <w:hideSpelling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360"/>
  <w:evenAndOddHeaders/>
  <w:drawingGridHorizontalSpacing w:val="120"/>
  <w:displayHorizontalDrawingGridEvery w:val="0"/>
  <w:displayVerticalDrawingGridEvery w:val="2"/>
  <w:characterSpacingControl w:val="compressPunctuation"/>
  <w:hdrShapeDefaults>
    <o:shapedefaults v:ext="edit" spidmax="2049" fill="f" fillcolor="white">
      <v:fill color="white" on="f"/>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1D3"/>
    <w:rsid w:val="00000F67"/>
    <w:rsid w:val="00002E62"/>
    <w:rsid w:val="00002FB6"/>
    <w:rsid w:val="00004D4D"/>
    <w:rsid w:val="00005C35"/>
    <w:rsid w:val="00006269"/>
    <w:rsid w:val="0001036A"/>
    <w:rsid w:val="00010597"/>
    <w:rsid w:val="0001081D"/>
    <w:rsid w:val="00011CCF"/>
    <w:rsid w:val="000121F4"/>
    <w:rsid w:val="00012B21"/>
    <w:rsid w:val="0001360C"/>
    <w:rsid w:val="00014B12"/>
    <w:rsid w:val="00014F8A"/>
    <w:rsid w:val="00015796"/>
    <w:rsid w:val="0001586B"/>
    <w:rsid w:val="00016F14"/>
    <w:rsid w:val="00017A79"/>
    <w:rsid w:val="00021699"/>
    <w:rsid w:val="00022995"/>
    <w:rsid w:val="00022EC8"/>
    <w:rsid w:val="00023B1E"/>
    <w:rsid w:val="000243BF"/>
    <w:rsid w:val="00025313"/>
    <w:rsid w:val="00026F06"/>
    <w:rsid w:val="00026F73"/>
    <w:rsid w:val="0002739E"/>
    <w:rsid w:val="00027646"/>
    <w:rsid w:val="00031DD2"/>
    <w:rsid w:val="00032422"/>
    <w:rsid w:val="00033808"/>
    <w:rsid w:val="00033983"/>
    <w:rsid w:val="00033B7E"/>
    <w:rsid w:val="00034AD5"/>
    <w:rsid w:val="00035F54"/>
    <w:rsid w:val="00036FE2"/>
    <w:rsid w:val="000373C9"/>
    <w:rsid w:val="00037984"/>
    <w:rsid w:val="000379FD"/>
    <w:rsid w:val="00040398"/>
    <w:rsid w:val="00040781"/>
    <w:rsid w:val="00041C5D"/>
    <w:rsid w:val="00045120"/>
    <w:rsid w:val="00045C70"/>
    <w:rsid w:val="00045F2B"/>
    <w:rsid w:val="00047160"/>
    <w:rsid w:val="00047371"/>
    <w:rsid w:val="000474C7"/>
    <w:rsid w:val="00047AD6"/>
    <w:rsid w:val="00050F22"/>
    <w:rsid w:val="0005118D"/>
    <w:rsid w:val="00051713"/>
    <w:rsid w:val="000519BF"/>
    <w:rsid w:val="00051BEE"/>
    <w:rsid w:val="00053178"/>
    <w:rsid w:val="00054620"/>
    <w:rsid w:val="00054EA4"/>
    <w:rsid w:val="00056873"/>
    <w:rsid w:val="00056B70"/>
    <w:rsid w:val="0005706F"/>
    <w:rsid w:val="00057994"/>
    <w:rsid w:val="0006002A"/>
    <w:rsid w:val="00060AFE"/>
    <w:rsid w:val="000615B4"/>
    <w:rsid w:val="00061BE8"/>
    <w:rsid w:val="000623EB"/>
    <w:rsid w:val="00062D35"/>
    <w:rsid w:val="00062F38"/>
    <w:rsid w:val="000632D8"/>
    <w:rsid w:val="000636FD"/>
    <w:rsid w:val="000639E7"/>
    <w:rsid w:val="00063AA0"/>
    <w:rsid w:val="00063CE8"/>
    <w:rsid w:val="000640C8"/>
    <w:rsid w:val="00064BF6"/>
    <w:rsid w:val="0006507D"/>
    <w:rsid w:val="000654A7"/>
    <w:rsid w:val="00065C2F"/>
    <w:rsid w:val="0006628D"/>
    <w:rsid w:val="000674CB"/>
    <w:rsid w:val="000701C4"/>
    <w:rsid w:val="00070E29"/>
    <w:rsid w:val="00072608"/>
    <w:rsid w:val="00072FC4"/>
    <w:rsid w:val="000730FD"/>
    <w:rsid w:val="00073A0E"/>
    <w:rsid w:val="00074ADC"/>
    <w:rsid w:val="00075127"/>
    <w:rsid w:val="000815F6"/>
    <w:rsid w:val="00081B4A"/>
    <w:rsid w:val="00081FC4"/>
    <w:rsid w:val="00082607"/>
    <w:rsid w:val="00082B20"/>
    <w:rsid w:val="00082EFD"/>
    <w:rsid w:val="000832EB"/>
    <w:rsid w:val="00083677"/>
    <w:rsid w:val="00084070"/>
    <w:rsid w:val="00084B54"/>
    <w:rsid w:val="000850D2"/>
    <w:rsid w:val="00085F23"/>
    <w:rsid w:val="00087AD5"/>
    <w:rsid w:val="000901BC"/>
    <w:rsid w:val="000908D0"/>
    <w:rsid w:val="00090B50"/>
    <w:rsid w:val="00090D72"/>
    <w:rsid w:val="0009194F"/>
    <w:rsid w:val="00091EAF"/>
    <w:rsid w:val="000946AF"/>
    <w:rsid w:val="00094AC1"/>
    <w:rsid w:val="00095388"/>
    <w:rsid w:val="00095509"/>
    <w:rsid w:val="00095BFC"/>
    <w:rsid w:val="00095F4A"/>
    <w:rsid w:val="00096AB8"/>
    <w:rsid w:val="0009739A"/>
    <w:rsid w:val="00097885"/>
    <w:rsid w:val="00097A03"/>
    <w:rsid w:val="000A0B43"/>
    <w:rsid w:val="000A0EDF"/>
    <w:rsid w:val="000A2794"/>
    <w:rsid w:val="000A2E7F"/>
    <w:rsid w:val="000A4417"/>
    <w:rsid w:val="000A6276"/>
    <w:rsid w:val="000A6834"/>
    <w:rsid w:val="000A69B1"/>
    <w:rsid w:val="000A7ED8"/>
    <w:rsid w:val="000B0AD1"/>
    <w:rsid w:val="000B1B4E"/>
    <w:rsid w:val="000B1ECB"/>
    <w:rsid w:val="000B3A0C"/>
    <w:rsid w:val="000B4609"/>
    <w:rsid w:val="000B4ACF"/>
    <w:rsid w:val="000B524F"/>
    <w:rsid w:val="000B5562"/>
    <w:rsid w:val="000B58BF"/>
    <w:rsid w:val="000B6017"/>
    <w:rsid w:val="000B6157"/>
    <w:rsid w:val="000B6CEC"/>
    <w:rsid w:val="000B6E8F"/>
    <w:rsid w:val="000B72D9"/>
    <w:rsid w:val="000C059D"/>
    <w:rsid w:val="000C1EAD"/>
    <w:rsid w:val="000C2D24"/>
    <w:rsid w:val="000C2E53"/>
    <w:rsid w:val="000C4002"/>
    <w:rsid w:val="000C5162"/>
    <w:rsid w:val="000C593A"/>
    <w:rsid w:val="000C59AD"/>
    <w:rsid w:val="000C65C7"/>
    <w:rsid w:val="000C6776"/>
    <w:rsid w:val="000C693A"/>
    <w:rsid w:val="000C6F41"/>
    <w:rsid w:val="000C6FF6"/>
    <w:rsid w:val="000D1416"/>
    <w:rsid w:val="000D143E"/>
    <w:rsid w:val="000D1517"/>
    <w:rsid w:val="000D1CE4"/>
    <w:rsid w:val="000D27AD"/>
    <w:rsid w:val="000D40C2"/>
    <w:rsid w:val="000D6B73"/>
    <w:rsid w:val="000D79B9"/>
    <w:rsid w:val="000D7C64"/>
    <w:rsid w:val="000D7FB1"/>
    <w:rsid w:val="000E14CC"/>
    <w:rsid w:val="000E1728"/>
    <w:rsid w:val="000E1CD9"/>
    <w:rsid w:val="000E21AF"/>
    <w:rsid w:val="000E3063"/>
    <w:rsid w:val="000E39EF"/>
    <w:rsid w:val="000E5634"/>
    <w:rsid w:val="000E5C39"/>
    <w:rsid w:val="000E5D56"/>
    <w:rsid w:val="000E5FEF"/>
    <w:rsid w:val="000E65F1"/>
    <w:rsid w:val="000E6C17"/>
    <w:rsid w:val="000E7D52"/>
    <w:rsid w:val="000F045C"/>
    <w:rsid w:val="000F0F52"/>
    <w:rsid w:val="000F13D5"/>
    <w:rsid w:val="000F1618"/>
    <w:rsid w:val="000F25A1"/>
    <w:rsid w:val="000F291F"/>
    <w:rsid w:val="000F2E31"/>
    <w:rsid w:val="000F405E"/>
    <w:rsid w:val="000F424B"/>
    <w:rsid w:val="000F4860"/>
    <w:rsid w:val="000F4933"/>
    <w:rsid w:val="000F50C3"/>
    <w:rsid w:val="000F5BBF"/>
    <w:rsid w:val="000F5F21"/>
    <w:rsid w:val="000F696E"/>
    <w:rsid w:val="000F6EA3"/>
    <w:rsid w:val="000F76AA"/>
    <w:rsid w:val="000F79D8"/>
    <w:rsid w:val="0010142E"/>
    <w:rsid w:val="00102220"/>
    <w:rsid w:val="00102622"/>
    <w:rsid w:val="00102736"/>
    <w:rsid w:val="001038EE"/>
    <w:rsid w:val="00105A47"/>
    <w:rsid w:val="00105EBE"/>
    <w:rsid w:val="001065A9"/>
    <w:rsid w:val="001066D8"/>
    <w:rsid w:val="00106959"/>
    <w:rsid w:val="0011008E"/>
    <w:rsid w:val="00111012"/>
    <w:rsid w:val="0011224D"/>
    <w:rsid w:val="00112A3B"/>
    <w:rsid w:val="00113BBF"/>
    <w:rsid w:val="00113D70"/>
    <w:rsid w:val="001148D3"/>
    <w:rsid w:val="00114AB2"/>
    <w:rsid w:val="00115003"/>
    <w:rsid w:val="0011534F"/>
    <w:rsid w:val="001161B0"/>
    <w:rsid w:val="001171D4"/>
    <w:rsid w:val="001172F2"/>
    <w:rsid w:val="001219F3"/>
    <w:rsid w:val="00121E14"/>
    <w:rsid w:val="001225B6"/>
    <w:rsid w:val="001235C1"/>
    <w:rsid w:val="001235F0"/>
    <w:rsid w:val="00124A39"/>
    <w:rsid w:val="001253E1"/>
    <w:rsid w:val="0012586A"/>
    <w:rsid w:val="00126150"/>
    <w:rsid w:val="001265BC"/>
    <w:rsid w:val="00127FB6"/>
    <w:rsid w:val="00131021"/>
    <w:rsid w:val="00135D9C"/>
    <w:rsid w:val="0013634F"/>
    <w:rsid w:val="00137986"/>
    <w:rsid w:val="00141C3F"/>
    <w:rsid w:val="00141D92"/>
    <w:rsid w:val="00141F26"/>
    <w:rsid w:val="00141FD3"/>
    <w:rsid w:val="00142618"/>
    <w:rsid w:val="001426BA"/>
    <w:rsid w:val="00143288"/>
    <w:rsid w:val="00143DE7"/>
    <w:rsid w:val="001445FD"/>
    <w:rsid w:val="00144903"/>
    <w:rsid w:val="00145237"/>
    <w:rsid w:val="00145A58"/>
    <w:rsid w:val="00145C49"/>
    <w:rsid w:val="00145CA6"/>
    <w:rsid w:val="00150A5C"/>
    <w:rsid w:val="001516DC"/>
    <w:rsid w:val="001522B4"/>
    <w:rsid w:val="001530E3"/>
    <w:rsid w:val="00154185"/>
    <w:rsid w:val="001547E8"/>
    <w:rsid w:val="00154CDB"/>
    <w:rsid w:val="00155684"/>
    <w:rsid w:val="0015667F"/>
    <w:rsid w:val="001577E0"/>
    <w:rsid w:val="00160FF3"/>
    <w:rsid w:val="0016132A"/>
    <w:rsid w:val="001614B8"/>
    <w:rsid w:val="00161D1F"/>
    <w:rsid w:val="00162CAE"/>
    <w:rsid w:val="001631D1"/>
    <w:rsid w:val="00165269"/>
    <w:rsid w:val="00167512"/>
    <w:rsid w:val="001706D6"/>
    <w:rsid w:val="0017211F"/>
    <w:rsid w:val="001722F4"/>
    <w:rsid w:val="00172C26"/>
    <w:rsid w:val="00172D6C"/>
    <w:rsid w:val="00173B11"/>
    <w:rsid w:val="00173CE0"/>
    <w:rsid w:val="001741EE"/>
    <w:rsid w:val="00176773"/>
    <w:rsid w:val="00177801"/>
    <w:rsid w:val="00177AF9"/>
    <w:rsid w:val="00177D6D"/>
    <w:rsid w:val="0018017B"/>
    <w:rsid w:val="001810B1"/>
    <w:rsid w:val="00181B28"/>
    <w:rsid w:val="001827BA"/>
    <w:rsid w:val="001839F7"/>
    <w:rsid w:val="00183A96"/>
    <w:rsid w:val="00187A8D"/>
    <w:rsid w:val="00187B49"/>
    <w:rsid w:val="0019002E"/>
    <w:rsid w:val="00190256"/>
    <w:rsid w:val="00190AD7"/>
    <w:rsid w:val="00190CE0"/>
    <w:rsid w:val="00191BB6"/>
    <w:rsid w:val="00191FED"/>
    <w:rsid w:val="00192053"/>
    <w:rsid w:val="00195650"/>
    <w:rsid w:val="001961FD"/>
    <w:rsid w:val="00196204"/>
    <w:rsid w:val="00196EE6"/>
    <w:rsid w:val="0019716C"/>
    <w:rsid w:val="001972B9"/>
    <w:rsid w:val="00197366"/>
    <w:rsid w:val="00197DE9"/>
    <w:rsid w:val="001A086A"/>
    <w:rsid w:val="001A1A0F"/>
    <w:rsid w:val="001A27B0"/>
    <w:rsid w:val="001A33A8"/>
    <w:rsid w:val="001A3BFF"/>
    <w:rsid w:val="001A53A3"/>
    <w:rsid w:val="001A55A6"/>
    <w:rsid w:val="001A5E0A"/>
    <w:rsid w:val="001A6EF5"/>
    <w:rsid w:val="001A7164"/>
    <w:rsid w:val="001A7A1B"/>
    <w:rsid w:val="001B1122"/>
    <w:rsid w:val="001B14CD"/>
    <w:rsid w:val="001B1A9D"/>
    <w:rsid w:val="001B2447"/>
    <w:rsid w:val="001B361A"/>
    <w:rsid w:val="001B3F37"/>
    <w:rsid w:val="001B575E"/>
    <w:rsid w:val="001B5C5E"/>
    <w:rsid w:val="001B695A"/>
    <w:rsid w:val="001B7566"/>
    <w:rsid w:val="001B779E"/>
    <w:rsid w:val="001C01DB"/>
    <w:rsid w:val="001C1963"/>
    <w:rsid w:val="001C237F"/>
    <w:rsid w:val="001C26D1"/>
    <w:rsid w:val="001C3783"/>
    <w:rsid w:val="001C39D5"/>
    <w:rsid w:val="001C4537"/>
    <w:rsid w:val="001C4C45"/>
    <w:rsid w:val="001C5235"/>
    <w:rsid w:val="001C553E"/>
    <w:rsid w:val="001C597D"/>
    <w:rsid w:val="001C6364"/>
    <w:rsid w:val="001D04AA"/>
    <w:rsid w:val="001D0BA2"/>
    <w:rsid w:val="001D0C69"/>
    <w:rsid w:val="001D1561"/>
    <w:rsid w:val="001D16AF"/>
    <w:rsid w:val="001D20C9"/>
    <w:rsid w:val="001D240C"/>
    <w:rsid w:val="001D29AE"/>
    <w:rsid w:val="001D3CDB"/>
    <w:rsid w:val="001D427A"/>
    <w:rsid w:val="001D43E7"/>
    <w:rsid w:val="001D4892"/>
    <w:rsid w:val="001D4E36"/>
    <w:rsid w:val="001D5B4A"/>
    <w:rsid w:val="001D6AEE"/>
    <w:rsid w:val="001E1898"/>
    <w:rsid w:val="001E2FC0"/>
    <w:rsid w:val="001E3DA3"/>
    <w:rsid w:val="001E3DF8"/>
    <w:rsid w:val="001E3EF7"/>
    <w:rsid w:val="001E500C"/>
    <w:rsid w:val="001E5576"/>
    <w:rsid w:val="001E5C45"/>
    <w:rsid w:val="001E606A"/>
    <w:rsid w:val="001E6131"/>
    <w:rsid w:val="001E6312"/>
    <w:rsid w:val="001E63A1"/>
    <w:rsid w:val="001E65AB"/>
    <w:rsid w:val="001E75AA"/>
    <w:rsid w:val="001E78E7"/>
    <w:rsid w:val="001F0E53"/>
    <w:rsid w:val="001F1605"/>
    <w:rsid w:val="001F17AE"/>
    <w:rsid w:val="001F208C"/>
    <w:rsid w:val="001F2694"/>
    <w:rsid w:val="001F2931"/>
    <w:rsid w:val="001F2A58"/>
    <w:rsid w:val="001F420F"/>
    <w:rsid w:val="001F521B"/>
    <w:rsid w:val="001F58CF"/>
    <w:rsid w:val="001F734E"/>
    <w:rsid w:val="001F74D0"/>
    <w:rsid w:val="001F7CAA"/>
    <w:rsid w:val="00202CB2"/>
    <w:rsid w:val="00202F04"/>
    <w:rsid w:val="00203874"/>
    <w:rsid w:val="00204113"/>
    <w:rsid w:val="0020443A"/>
    <w:rsid w:val="00205195"/>
    <w:rsid w:val="002053CA"/>
    <w:rsid w:val="0020656D"/>
    <w:rsid w:val="00206AF4"/>
    <w:rsid w:val="00206FE6"/>
    <w:rsid w:val="00207FBA"/>
    <w:rsid w:val="0021050C"/>
    <w:rsid w:val="00211B66"/>
    <w:rsid w:val="00212845"/>
    <w:rsid w:val="002134F6"/>
    <w:rsid w:val="00213CD2"/>
    <w:rsid w:val="0021524E"/>
    <w:rsid w:val="00215635"/>
    <w:rsid w:val="00215C13"/>
    <w:rsid w:val="0021624B"/>
    <w:rsid w:val="00216823"/>
    <w:rsid w:val="00216B24"/>
    <w:rsid w:val="002178E2"/>
    <w:rsid w:val="002179B2"/>
    <w:rsid w:val="00217C32"/>
    <w:rsid w:val="00217E39"/>
    <w:rsid w:val="00223002"/>
    <w:rsid w:val="00224287"/>
    <w:rsid w:val="00224AF2"/>
    <w:rsid w:val="0022540B"/>
    <w:rsid w:val="00225FB5"/>
    <w:rsid w:val="00226246"/>
    <w:rsid w:val="002268D6"/>
    <w:rsid w:val="002272AA"/>
    <w:rsid w:val="0023141D"/>
    <w:rsid w:val="00232185"/>
    <w:rsid w:val="00232EFB"/>
    <w:rsid w:val="00232FD2"/>
    <w:rsid w:val="00233CE8"/>
    <w:rsid w:val="00234888"/>
    <w:rsid w:val="00235D9B"/>
    <w:rsid w:val="00236E60"/>
    <w:rsid w:val="00237477"/>
    <w:rsid w:val="00242469"/>
    <w:rsid w:val="002429F8"/>
    <w:rsid w:val="00242E53"/>
    <w:rsid w:val="00243030"/>
    <w:rsid w:val="00244B53"/>
    <w:rsid w:val="00244B7C"/>
    <w:rsid w:val="00245ABB"/>
    <w:rsid w:val="00245CBC"/>
    <w:rsid w:val="00247089"/>
    <w:rsid w:val="0024744D"/>
    <w:rsid w:val="00250A4A"/>
    <w:rsid w:val="002511D6"/>
    <w:rsid w:val="00251633"/>
    <w:rsid w:val="002528C2"/>
    <w:rsid w:val="00252C17"/>
    <w:rsid w:val="00253686"/>
    <w:rsid w:val="0025386E"/>
    <w:rsid w:val="002542C8"/>
    <w:rsid w:val="00254AA8"/>
    <w:rsid w:val="0025552F"/>
    <w:rsid w:val="00255FBD"/>
    <w:rsid w:val="002560EA"/>
    <w:rsid w:val="0025696E"/>
    <w:rsid w:val="00256E63"/>
    <w:rsid w:val="00257FBD"/>
    <w:rsid w:val="00260862"/>
    <w:rsid w:val="002611A0"/>
    <w:rsid w:val="0026209A"/>
    <w:rsid w:val="00262BAB"/>
    <w:rsid w:val="0026317B"/>
    <w:rsid w:val="00267AD8"/>
    <w:rsid w:val="0027011A"/>
    <w:rsid w:val="002702DF"/>
    <w:rsid w:val="002706AA"/>
    <w:rsid w:val="00272122"/>
    <w:rsid w:val="00272C76"/>
    <w:rsid w:val="00274E9B"/>
    <w:rsid w:val="00275AC2"/>
    <w:rsid w:val="0027641B"/>
    <w:rsid w:val="00277F41"/>
    <w:rsid w:val="00280099"/>
    <w:rsid w:val="00280682"/>
    <w:rsid w:val="0028152E"/>
    <w:rsid w:val="002817E3"/>
    <w:rsid w:val="002834E5"/>
    <w:rsid w:val="00283BB1"/>
    <w:rsid w:val="00284740"/>
    <w:rsid w:val="00284C5E"/>
    <w:rsid w:val="00284FB0"/>
    <w:rsid w:val="0028627F"/>
    <w:rsid w:val="00286A3F"/>
    <w:rsid w:val="002874A6"/>
    <w:rsid w:val="00290E2B"/>
    <w:rsid w:val="0029228B"/>
    <w:rsid w:val="00292387"/>
    <w:rsid w:val="0029543F"/>
    <w:rsid w:val="00295A62"/>
    <w:rsid w:val="00295AAE"/>
    <w:rsid w:val="002971BA"/>
    <w:rsid w:val="002975F6"/>
    <w:rsid w:val="002A1B9D"/>
    <w:rsid w:val="002A27B4"/>
    <w:rsid w:val="002A2955"/>
    <w:rsid w:val="002A3429"/>
    <w:rsid w:val="002A3729"/>
    <w:rsid w:val="002A45F0"/>
    <w:rsid w:val="002A4B1D"/>
    <w:rsid w:val="002A603F"/>
    <w:rsid w:val="002A62F9"/>
    <w:rsid w:val="002A6965"/>
    <w:rsid w:val="002A7E57"/>
    <w:rsid w:val="002B0B55"/>
    <w:rsid w:val="002B10B6"/>
    <w:rsid w:val="002B128D"/>
    <w:rsid w:val="002B1B8D"/>
    <w:rsid w:val="002B2154"/>
    <w:rsid w:val="002B2665"/>
    <w:rsid w:val="002B3A22"/>
    <w:rsid w:val="002B4256"/>
    <w:rsid w:val="002B671A"/>
    <w:rsid w:val="002B6CCB"/>
    <w:rsid w:val="002B788D"/>
    <w:rsid w:val="002C0330"/>
    <w:rsid w:val="002C0EDB"/>
    <w:rsid w:val="002C1C66"/>
    <w:rsid w:val="002C233D"/>
    <w:rsid w:val="002C2CA4"/>
    <w:rsid w:val="002C317F"/>
    <w:rsid w:val="002C48E8"/>
    <w:rsid w:val="002C4FDE"/>
    <w:rsid w:val="002C5439"/>
    <w:rsid w:val="002C555A"/>
    <w:rsid w:val="002C557E"/>
    <w:rsid w:val="002C5703"/>
    <w:rsid w:val="002C6300"/>
    <w:rsid w:val="002C68A8"/>
    <w:rsid w:val="002C7CF1"/>
    <w:rsid w:val="002D0670"/>
    <w:rsid w:val="002D0AEB"/>
    <w:rsid w:val="002D18B1"/>
    <w:rsid w:val="002D1CD2"/>
    <w:rsid w:val="002D46B8"/>
    <w:rsid w:val="002D523E"/>
    <w:rsid w:val="002D6528"/>
    <w:rsid w:val="002D656A"/>
    <w:rsid w:val="002D6A96"/>
    <w:rsid w:val="002D732F"/>
    <w:rsid w:val="002E2940"/>
    <w:rsid w:val="002E2D45"/>
    <w:rsid w:val="002E38E3"/>
    <w:rsid w:val="002E5302"/>
    <w:rsid w:val="002E531A"/>
    <w:rsid w:val="002E54BD"/>
    <w:rsid w:val="002E62C7"/>
    <w:rsid w:val="002E64BE"/>
    <w:rsid w:val="002E6829"/>
    <w:rsid w:val="002E6A29"/>
    <w:rsid w:val="002E6A30"/>
    <w:rsid w:val="002E7322"/>
    <w:rsid w:val="002E7944"/>
    <w:rsid w:val="002E7C67"/>
    <w:rsid w:val="002E7CC0"/>
    <w:rsid w:val="002F0D51"/>
    <w:rsid w:val="002F14E5"/>
    <w:rsid w:val="002F2850"/>
    <w:rsid w:val="002F29F7"/>
    <w:rsid w:val="002F3C8A"/>
    <w:rsid w:val="002F41A4"/>
    <w:rsid w:val="002F4439"/>
    <w:rsid w:val="002F4769"/>
    <w:rsid w:val="002F4A4A"/>
    <w:rsid w:val="002F79C1"/>
    <w:rsid w:val="002F7A92"/>
    <w:rsid w:val="00300377"/>
    <w:rsid w:val="003010F9"/>
    <w:rsid w:val="003012E7"/>
    <w:rsid w:val="0030227F"/>
    <w:rsid w:val="00302F34"/>
    <w:rsid w:val="003031AB"/>
    <w:rsid w:val="0030397B"/>
    <w:rsid w:val="00303B68"/>
    <w:rsid w:val="0030472D"/>
    <w:rsid w:val="003057D1"/>
    <w:rsid w:val="003061FE"/>
    <w:rsid w:val="003076BB"/>
    <w:rsid w:val="00307728"/>
    <w:rsid w:val="003100D2"/>
    <w:rsid w:val="00310773"/>
    <w:rsid w:val="00311BC8"/>
    <w:rsid w:val="003129CD"/>
    <w:rsid w:val="00314BFF"/>
    <w:rsid w:val="003156C1"/>
    <w:rsid w:val="003157B3"/>
    <w:rsid w:val="003159F5"/>
    <w:rsid w:val="00315BB0"/>
    <w:rsid w:val="003201EF"/>
    <w:rsid w:val="00321372"/>
    <w:rsid w:val="00322585"/>
    <w:rsid w:val="00323034"/>
    <w:rsid w:val="00323B05"/>
    <w:rsid w:val="00323CDD"/>
    <w:rsid w:val="0032409A"/>
    <w:rsid w:val="003253B2"/>
    <w:rsid w:val="00326281"/>
    <w:rsid w:val="0032770B"/>
    <w:rsid w:val="00327B69"/>
    <w:rsid w:val="00327F2D"/>
    <w:rsid w:val="00330038"/>
    <w:rsid w:val="00330997"/>
    <w:rsid w:val="003314D5"/>
    <w:rsid w:val="0033154C"/>
    <w:rsid w:val="00332351"/>
    <w:rsid w:val="00333C59"/>
    <w:rsid w:val="003344AE"/>
    <w:rsid w:val="003348E8"/>
    <w:rsid w:val="0033490C"/>
    <w:rsid w:val="00334978"/>
    <w:rsid w:val="00334D4C"/>
    <w:rsid w:val="00334FFE"/>
    <w:rsid w:val="003363B7"/>
    <w:rsid w:val="003364C0"/>
    <w:rsid w:val="00336531"/>
    <w:rsid w:val="00336E32"/>
    <w:rsid w:val="00337012"/>
    <w:rsid w:val="003379D8"/>
    <w:rsid w:val="003402FD"/>
    <w:rsid w:val="00340402"/>
    <w:rsid w:val="00340FF2"/>
    <w:rsid w:val="0034236A"/>
    <w:rsid w:val="00343890"/>
    <w:rsid w:val="00344FFB"/>
    <w:rsid w:val="003454D3"/>
    <w:rsid w:val="00345987"/>
    <w:rsid w:val="00346359"/>
    <w:rsid w:val="00346408"/>
    <w:rsid w:val="00346E0B"/>
    <w:rsid w:val="00350399"/>
    <w:rsid w:val="00350AEE"/>
    <w:rsid w:val="003529D1"/>
    <w:rsid w:val="003535DA"/>
    <w:rsid w:val="0035491C"/>
    <w:rsid w:val="00354C63"/>
    <w:rsid w:val="00355113"/>
    <w:rsid w:val="00355FA5"/>
    <w:rsid w:val="00356989"/>
    <w:rsid w:val="00356ACD"/>
    <w:rsid w:val="00357840"/>
    <w:rsid w:val="00360C92"/>
    <w:rsid w:val="0036265C"/>
    <w:rsid w:val="00363683"/>
    <w:rsid w:val="00363A22"/>
    <w:rsid w:val="00363D0C"/>
    <w:rsid w:val="003644A1"/>
    <w:rsid w:val="003645B6"/>
    <w:rsid w:val="00364902"/>
    <w:rsid w:val="003652A2"/>
    <w:rsid w:val="00365632"/>
    <w:rsid w:val="00366CE9"/>
    <w:rsid w:val="00367439"/>
    <w:rsid w:val="00367B7A"/>
    <w:rsid w:val="0037142C"/>
    <w:rsid w:val="00371C77"/>
    <w:rsid w:val="003729F6"/>
    <w:rsid w:val="00373B3A"/>
    <w:rsid w:val="00374EA8"/>
    <w:rsid w:val="003754D8"/>
    <w:rsid w:val="00375974"/>
    <w:rsid w:val="00375AC2"/>
    <w:rsid w:val="00376BAD"/>
    <w:rsid w:val="00381FBB"/>
    <w:rsid w:val="00382644"/>
    <w:rsid w:val="00382C5A"/>
    <w:rsid w:val="00383194"/>
    <w:rsid w:val="00383766"/>
    <w:rsid w:val="00383AC0"/>
    <w:rsid w:val="0038414C"/>
    <w:rsid w:val="00384937"/>
    <w:rsid w:val="00387059"/>
    <w:rsid w:val="0039202E"/>
    <w:rsid w:val="003920C4"/>
    <w:rsid w:val="0039263D"/>
    <w:rsid w:val="003927CE"/>
    <w:rsid w:val="00393411"/>
    <w:rsid w:val="00395707"/>
    <w:rsid w:val="00395F17"/>
    <w:rsid w:val="00396FAF"/>
    <w:rsid w:val="00397871"/>
    <w:rsid w:val="00397F72"/>
    <w:rsid w:val="003A1761"/>
    <w:rsid w:val="003A1A74"/>
    <w:rsid w:val="003A2750"/>
    <w:rsid w:val="003A2BDE"/>
    <w:rsid w:val="003A2C6E"/>
    <w:rsid w:val="003A3896"/>
    <w:rsid w:val="003A4547"/>
    <w:rsid w:val="003A4ED4"/>
    <w:rsid w:val="003A564A"/>
    <w:rsid w:val="003A5EFB"/>
    <w:rsid w:val="003A6231"/>
    <w:rsid w:val="003B0566"/>
    <w:rsid w:val="003B1662"/>
    <w:rsid w:val="003B178C"/>
    <w:rsid w:val="003B2225"/>
    <w:rsid w:val="003B2B91"/>
    <w:rsid w:val="003B2CA6"/>
    <w:rsid w:val="003B2ED7"/>
    <w:rsid w:val="003B5C95"/>
    <w:rsid w:val="003B5DA0"/>
    <w:rsid w:val="003B676C"/>
    <w:rsid w:val="003B68C7"/>
    <w:rsid w:val="003B7254"/>
    <w:rsid w:val="003B74FC"/>
    <w:rsid w:val="003C046A"/>
    <w:rsid w:val="003C10C6"/>
    <w:rsid w:val="003C1E6B"/>
    <w:rsid w:val="003C235A"/>
    <w:rsid w:val="003C2816"/>
    <w:rsid w:val="003C2F91"/>
    <w:rsid w:val="003C3177"/>
    <w:rsid w:val="003C358E"/>
    <w:rsid w:val="003C4193"/>
    <w:rsid w:val="003C58D3"/>
    <w:rsid w:val="003C5FEE"/>
    <w:rsid w:val="003C6528"/>
    <w:rsid w:val="003C6F68"/>
    <w:rsid w:val="003C78F8"/>
    <w:rsid w:val="003C7995"/>
    <w:rsid w:val="003D013D"/>
    <w:rsid w:val="003D1BAC"/>
    <w:rsid w:val="003D1E06"/>
    <w:rsid w:val="003D248E"/>
    <w:rsid w:val="003D2EEE"/>
    <w:rsid w:val="003D3436"/>
    <w:rsid w:val="003D4992"/>
    <w:rsid w:val="003D4D38"/>
    <w:rsid w:val="003D5227"/>
    <w:rsid w:val="003D5790"/>
    <w:rsid w:val="003D7C5A"/>
    <w:rsid w:val="003E017A"/>
    <w:rsid w:val="003E0C68"/>
    <w:rsid w:val="003E0DF2"/>
    <w:rsid w:val="003E1E60"/>
    <w:rsid w:val="003E308B"/>
    <w:rsid w:val="003E30DC"/>
    <w:rsid w:val="003E4C55"/>
    <w:rsid w:val="003E5344"/>
    <w:rsid w:val="003E547E"/>
    <w:rsid w:val="003E5A0D"/>
    <w:rsid w:val="003E65CC"/>
    <w:rsid w:val="003E6B60"/>
    <w:rsid w:val="003E7975"/>
    <w:rsid w:val="003F08E6"/>
    <w:rsid w:val="003F1787"/>
    <w:rsid w:val="003F24A4"/>
    <w:rsid w:val="003F2D0E"/>
    <w:rsid w:val="003F2D6B"/>
    <w:rsid w:val="003F3D41"/>
    <w:rsid w:val="003F44B9"/>
    <w:rsid w:val="003F5422"/>
    <w:rsid w:val="003F5861"/>
    <w:rsid w:val="003F6A95"/>
    <w:rsid w:val="0040061A"/>
    <w:rsid w:val="00401C9C"/>
    <w:rsid w:val="00401CF6"/>
    <w:rsid w:val="0040203B"/>
    <w:rsid w:val="004025B9"/>
    <w:rsid w:val="00403CA2"/>
    <w:rsid w:val="00403D44"/>
    <w:rsid w:val="00404A36"/>
    <w:rsid w:val="004052B3"/>
    <w:rsid w:val="004053F7"/>
    <w:rsid w:val="004055B6"/>
    <w:rsid w:val="00406DAE"/>
    <w:rsid w:val="004070EF"/>
    <w:rsid w:val="0041070F"/>
    <w:rsid w:val="0041150E"/>
    <w:rsid w:val="00411521"/>
    <w:rsid w:val="00411E93"/>
    <w:rsid w:val="004123A5"/>
    <w:rsid w:val="004123FC"/>
    <w:rsid w:val="0041252D"/>
    <w:rsid w:val="0041314D"/>
    <w:rsid w:val="0041394B"/>
    <w:rsid w:val="00416C66"/>
    <w:rsid w:val="004170E4"/>
    <w:rsid w:val="00417B45"/>
    <w:rsid w:val="00420001"/>
    <w:rsid w:val="00420A8B"/>
    <w:rsid w:val="00421B6F"/>
    <w:rsid w:val="00424910"/>
    <w:rsid w:val="00426FD8"/>
    <w:rsid w:val="00427A56"/>
    <w:rsid w:val="004300E7"/>
    <w:rsid w:val="004308BD"/>
    <w:rsid w:val="004312AF"/>
    <w:rsid w:val="00432938"/>
    <w:rsid w:val="0043296A"/>
    <w:rsid w:val="00433EA1"/>
    <w:rsid w:val="00434369"/>
    <w:rsid w:val="0043576E"/>
    <w:rsid w:val="00437D1A"/>
    <w:rsid w:val="004406F4"/>
    <w:rsid w:val="00441655"/>
    <w:rsid w:val="004430CC"/>
    <w:rsid w:val="00445344"/>
    <w:rsid w:val="004453BD"/>
    <w:rsid w:val="00446093"/>
    <w:rsid w:val="00446740"/>
    <w:rsid w:val="00446830"/>
    <w:rsid w:val="004469D7"/>
    <w:rsid w:val="00446EF5"/>
    <w:rsid w:val="00450146"/>
    <w:rsid w:val="004508E3"/>
    <w:rsid w:val="00451706"/>
    <w:rsid w:val="00451CDD"/>
    <w:rsid w:val="00451CEB"/>
    <w:rsid w:val="0045257B"/>
    <w:rsid w:val="004550D5"/>
    <w:rsid w:val="00455999"/>
    <w:rsid w:val="004559AD"/>
    <w:rsid w:val="00455DED"/>
    <w:rsid w:val="00456561"/>
    <w:rsid w:val="00456AE4"/>
    <w:rsid w:val="004575AC"/>
    <w:rsid w:val="00457E12"/>
    <w:rsid w:val="00460041"/>
    <w:rsid w:val="004605A2"/>
    <w:rsid w:val="0046086D"/>
    <w:rsid w:val="00460A93"/>
    <w:rsid w:val="00461C1B"/>
    <w:rsid w:val="00462340"/>
    <w:rsid w:val="004624C5"/>
    <w:rsid w:val="004628A7"/>
    <w:rsid w:val="004629A2"/>
    <w:rsid w:val="00462FBD"/>
    <w:rsid w:val="00463E6B"/>
    <w:rsid w:val="00464489"/>
    <w:rsid w:val="00467512"/>
    <w:rsid w:val="00467B92"/>
    <w:rsid w:val="00467FF1"/>
    <w:rsid w:val="004704B8"/>
    <w:rsid w:val="00471304"/>
    <w:rsid w:val="00471C1F"/>
    <w:rsid w:val="00471F33"/>
    <w:rsid w:val="00472297"/>
    <w:rsid w:val="00472766"/>
    <w:rsid w:val="0047317C"/>
    <w:rsid w:val="00473DFE"/>
    <w:rsid w:val="00474616"/>
    <w:rsid w:val="0047511D"/>
    <w:rsid w:val="00475A19"/>
    <w:rsid w:val="004765C2"/>
    <w:rsid w:val="00476A64"/>
    <w:rsid w:val="0048306B"/>
    <w:rsid w:val="00483DAD"/>
    <w:rsid w:val="004852CE"/>
    <w:rsid w:val="004860E0"/>
    <w:rsid w:val="00486AD4"/>
    <w:rsid w:val="00491EED"/>
    <w:rsid w:val="00492BE8"/>
    <w:rsid w:val="00493444"/>
    <w:rsid w:val="00493DB4"/>
    <w:rsid w:val="004948C2"/>
    <w:rsid w:val="00494CAC"/>
    <w:rsid w:val="00496807"/>
    <w:rsid w:val="004977FA"/>
    <w:rsid w:val="00497AD0"/>
    <w:rsid w:val="004A24A8"/>
    <w:rsid w:val="004A2829"/>
    <w:rsid w:val="004A2BA2"/>
    <w:rsid w:val="004A3ED5"/>
    <w:rsid w:val="004A414B"/>
    <w:rsid w:val="004A5554"/>
    <w:rsid w:val="004A6B6A"/>
    <w:rsid w:val="004B0081"/>
    <w:rsid w:val="004B04DC"/>
    <w:rsid w:val="004B07D7"/>
    <w:rsid w:val="004B0AB8"/>
    <w:rsid w:val="004B161F"/>
    <w:rsid w:val="004B189B"/>
    <w:rsid w:val="004B1EB0"/>
    <w:rsid w:val="004B2E0E"/>
    <w:rsid w:val="004B3E95"/>
    <w:rsid w:val="004B5698"/>
    <w:rsid w:val="004B5C48"/>
    <w:rsid w:val="004B776E"/>
    <w:rsid w:val="004B7A18"/>
    <w:rsid w:val="004C0281"/>
    <w:rsid w:val="004C0AA1"/>
    <w:rsid w:val="004C13A2"/>
    <w:rsid w:val="004C1604"/>
    <w:rsid w:val="004C2391"/>
    <w:rsid w:val="004C379F"/>
    <w:rsid w:val="004C4987"/>
    <w:rsid w:val="004C4B1E"/>
    <w:rsid w:val="004C4CF5"/>
    <w:rsid w:val="004C4ECC"/>
    <w:rsid w:val="004C4EF5"/>
    <w:rsid w:val="004C5A1C"/>
    <w:rsid w:val="004C6672"/>
    <w:rsid w:val="004C6D1F"/>
    <w:rsid w:val="004C7121"/>
    <w:rsid w:val="004D06C9"/>
    <w:rsid w:val="004D1CC6"/>
    <w:rsid w:val="004D250A"/>
    <w:rsid w:val="004D25F0"/>
    <w:rsid w:val="004D3182"/>
    <w:rsid w:val="004D334A"/>
    <w:rsid w:val="004D3EDE"/>
    <w:rsid w:val="004D4A55"/>
    <w:rsid w:val="004D4AAB"/>
    <w:rsid w:val="004D589A"/>
    <w:rsid w:val="004D5B82"/>
    <w:rsid w:val="004D6A76"/>
    <w:rsid w:val="004D6F64"/>
    <w:rsid w:val="004D7CBA"/>
    <w:rsid w:val="004E1CE2"/>
    <w:rsid w:val="004E2604"/>
    <w:rsid w:val="004E2782"/>
    <w:rsid w:val="004E31E9"/>
    <w:rsid w:val="004E3946"/>
    <w:rsid w:val="004E3FC9"/>
    <w:rsid w:val="004E4C3C"/>
    <w:rsid w:val="004E5135"/>
    <w:rsid w:val="004E52A0"/>
    <w:rsid w:val="004E5573"/>
    <w:rsid w:val="004E5CB3"/>
    <w:rsid w:val="004E6877"/>
    <w:rsid w:val="004E69D3"/>
    <w:rsid w:val="004E7384"/>
    <w:rsid w:val="004E7A6B"/>
    <w:rsid w:val="004F02DF"/>
    <w:rsid w:val="004F123E"/>
    <w:rsid w:val="004F1AEC"/>
    <w:rsid w:val="004F205D"/>
    <w:rsid w:val="004F2262"/>
    <w:rsid w:val="004F3E84"/>
    <w:rsid w:val="004F4435"/>
    <w:rsid w:val="004F4E39"/>
    <w:rsid w:val="004F57B4"/>
    <w:rsid w:val="004F61D1"/>
    <w:rsid w:val="004F6C59"/>
    <w:rsid w:val="004F7F37"/>
    <w:rsid w:val="00500FB1"/>
    <w:rsid w:val="00501325"/>
    <w:rsid w:val="005023C5"/>
    <w:rsid w:val="005034C2"/>
    <w:rsid w:val="005039AD"/>
    <w:rsid w:val="00504025"/>
    <w:rsid w:val="005044A2"/>
    <w:rsid w:val="0050495E"/>
    <w:rsid w:val="005072C7"/>
    <w:rsid w:val="00510280"/>
    <w:rsid w:val="005117FC"/>
    <w:rsid w:val="0051236B"/>
    <w:rsid w:val="005125AE"/>
    <w:rsid w:val="00513631"/>
    <w:rsid w:val="0051387E"/>
    <w:rsid w:val="00513E22"/>
    <w:rsid w:val="0051491E"/>
    <w:rsid w:val="00514BBF"/>
    <w:rsid w:val="00514BD0"/>
    <w:rsid w:val="00515283"/>
    <w:rsid w:val="00515EE0"/>
    <w:rsid w:val="00515FE9"/>
    <w:rsid w:val="005161EF"/>
    <w:rsid w:val="00516289"/>
    <w:rsid w:val="0051683D"/>
    <w:rsid w:val="00516B48"/>
    <w:rsid w:val="005176FF"/>
    <w:rsid w:val="005177C3"/>
    <w:rsid w:val="00517CF5"/>
    <w:rsid w:val="00517F9D"/>
    <w:rsid w:val="00520176"/>
    <w:rsid w:val="005204E2"/>
    <w:rsid w:val="0052065B"/>
    <w:rsid w:val="00520808"/>
    <w:rsid w:val="00521831"/>
    <w:rsid w:val="0052276A"/>
    <w:rsid w:val="0052522E"/>
    <w:rsid w:val="0052557B"/>
    <w:rsid w:val="00525A0A"/>
    <w:rsid w:val="00526A50"/>
    <w:rsid w:val="00526C12"/>
    <w:rsid w:val="0052724E"/>
    <w:rsid w:val="00527884"/>
    <w:rsid w:val="00527DC1"/>
    <w:rsid w:val="00527E21"/>
    <w:rsid w:val="00530036"/>
    <w:rsid w:val="00530117"/>
    <w:rsid w:val="00530153"/>
    <w:rsid w:val="00530E65"/>
    <w:rsid w:val="00530F07"/>
    <w:rsid w:val="00530F81"/>
    <w:rsid w:val="005311F9"/>
    <w:rsid w:val="0053128E"/>
    <w:rsid w:val="0053204B"/>
    <w:rsid w:val="005320E2"/>
    <w:rsid w:val="00532608"/>
    <w:rsid w:val="0053352B"/>
    <w:rsid w:val="00533631"/>
    <w:rsid w:val="0053416F"/>
    <w:rsid w:val="005350DB"/>
    <w:rsid w:val="0053732A"/>
    <w:rsid w:val="00537C95"/>
    <w:rsid w:val="005411C0"/>
    <w:rsid w:val="005414A2"/>
    <w:rsid w:val="00541D3B"/>
    <w:rsid w:val="00541DFD"/>
    <w:rsid w:val="005432B3"/>
    <w:rsid w:val="00543A2A"/>
    <w:rsid w:val="00543FA0"/>
    <w:rsid w:val="00544002"/>
    <w:rsid w:val="005443DF"/>
    <w:rsid w:val="00544A8D"/>
    <w:rsid w:val="005464FE"/>
    <w:rsid w:val="00546FA9"/>
    <w:rsid w:val="00546FEE"/>
    <w:rsid w:val="00547510"/>
    <w:rsid w:val="00547C2F"/>
    <w:rsid w:val="00547D60"/>
    <w:rsid w:val="00547D91"/>
    <w:rsid w:val="00547EEC"/>
    <w:rsid w:val="00550E11"/>
    <w:rsid w:val="005525A6"/>
    <w:rsid w:val="005525F3"/>
    <w:rsid w:val="00552EEB"/>
    <w:rsid w:val="005543AA"/>
    <w:rsid w:val="00554567"/>
    <w:rsid w:val="00555B7A"/>
    <w:rsid w:val="005560B5"/>
    <w:rsid w:val="00557BB8"/>
    <w:rsid w:val="00560239"/>
    <w:rsid w:val="0056032C"/>
    <w:rsid w:val="00560415"/>
    <w:rsid w:val="00562408"/>
    <w:rsid w:val="00562889"/>
    <w:rsid w:val="00562C5B"/>
    <w:rsid w:val="00563165"/>
    <w:rsid w:val="00563698"/>
    <w:rsid w:val="00563B68"/>
    <w:rsid w:val="00563EB6"/>
    <w:rsid w:val="005647CD"/>
    <w:rsid w:val="00564F6E"/>
    <w:rsid w:val="00565799"/>
    <w:rsid w:val="00566235"/>
    <w:rsid w:val="005668A7"/>
    <w:rsid w:val="00566F22"/>
    <w:rsid w:val="00567302"/>
    <w:rsid w:val="005673CE"/>
    <w:rsid w:val="00571442"/>
    <w:rsid w:val="00571587"/>
    <w:rsid w:val="005728D1"/>
    <w:rsid w:val="00573948"/>
    <w:rsid w:val="00573F29"/>
    <w:rsid w:val="0057569F"/>
    <w:rsid w:val="00575B92"/>
    <w:rsid w:val="005768F8"/>
    <w:rsid w:val="00576D11"/>
    <w:rsid w:val="00576ED7"/>
    <w:rsid w:val="0058080A"/>
    <w:rsid w:val="005809A1"/>
    <w:rsid w:val="00580F3E"/>
    <w:rsid w:val="00580F74"/>
    <w:rsid w:val="005814A6"/>
    <w:rsid w:val="005821A6"/>
    <w:rsid w:val="00582FA1"/>
    <w:rsid w:val="0058377D"/>
    <w:rsid w:val="005838FE"/>
    <w:rsid w:val="00583D08"/>
    <w:rsid w:val="005846A4"/>
    <w:rsid w:val="00584A73"/>
    <w:rsid w:val="00585783"/>
    <w:rsid w:val="00585B8D"/>
    <w:rsid w:val="00585FCC"/>
    <w:rsid w:val="0058724D"/>
    <w:rsid w:val="00587C23"/>
    <w:rsid w:val="00587DBF"/>
    <w:rsid w:val="00590729"/>
    <w:rsid w:val="00590A27"/>
    <w:rsid w:val="00590ED3"/>
    <w:rsid w:val="00592242"/>
    <w:rsid w:val="00593DAC"/>
    <w:rsid w:val="005945AE"/>
    <w:rsid w:val="00594B56"/>
    <w:rsid w:val="00595047"/>
    <w:rsid w:val="00595097"/>
    <w:rsid w:val="0059570C"/>
    <w:rsid w:val="00596156"/>
    <w:rsid w:val="0059632F"/>
    <w:rsid w:val="00596934"/>
    <w:rsid w:val="00596B24"/>
    <w:rsid w:val="00596EB0"/>
    <w:rsid w:val="00596F3F"/>
    <w:rsid w:val="005976D5"/>
    <w:rsid w:val="0059777A"/>
    <w:rsid w:val="00597EF3"/>
    <w:rsid w:val="005A0176"/>
    <w:rsid w:val="005A10C1"/>
    <w:rsid w:val="005A14B0"/>
    <w:rsid w:val="005A23C5"/>
    <w:rsid w:val="005A3314"/>
    <w:rsid w:val="005A4032"/>
    <w:rsid w:val="005A5F11"/>
    <w:rsid w:val="005A692D"/>
    <w:rsid w:val="005A69F7"/>
    <w:rsid w:val="005A7343"/>
    <w:rsid w:val="005A7CD7"/>
    <w:rsid w:val="005B0726"/>
    <w:rsid w:val="005B3090"/>
    <w:rsid w:val="005B3908"/>
    <w:rsid w:val="005B3D7F"/>
    <w:rsid w:val="005B45CF"/>
    <w:rsid w:val="005B4F37"/>
    <w:rsid w:val="005B590B"/>
    <w:rsid w:val="005B700B"/>
    <w:rsid w:val="005B73D4"/>
    <w:rsid w:val="005B7730"/>
    <w:rsid w:val="005C0402"/>
    <w:rsid w:val="005C0880"/>
    <w:rsid w:val="005C0914"/>
    <w:rsid w:val="005C0B62"/>
    <w:rsid w:val="005C36FF"/>
    <w:rsid w:val="005C48EA"/>
    <w:rsid w:val="005C67B1"/>
    <w:rsid w:val="005C7AFB"/>
    <w:rsid w:val="005D02B8"/>
    <w:rsid w:val="005D0632"/>
    <w:rsid w:val="005D0D9A"/>
    <w:rsid w:val="005D209A"/>
    <w:rsid w:val="005D37C8"/>
    <w:rsid w:val="005D4561"/>
    <w:rsid w:val="005D5054"/>
    <w:rsid w:val="005D6660"/>
    <w:rsid w:val="005D699E"/>
    <w:rsid w:val="005D6FB5"/>
    <w:rsid w:val="005E058A"/>
    <w:rsid w:val="005E07B5"/>
    <w:rsid w:val="005E105E"/>
    <w:rsid w:val="005E1AC9"/>
    <w:rsid w:val="005E1C1F"/>
    <w:rsid w:val="005E212E"/>
    <w:rsid w:val="005E483B"/>
    <w:rsid w:val="005E4F4D"/>
    <w:rsid w:val="005E5A96"/>
    <w:rsid w:val="005E6D1A"/>
    <w:rsid w:val="005E775D"/>
    <w:rsid w:val="005E7803"/>
    <w:rsid w:val="005F067A"/>
    <w:rsid w:val="005F0A81"/>
    <w:rsid w:val="005F0ECE"/>
    <w:rsid w:val="005F103D"/>
    <w:rsid w:val="005F2372"/>
    <w:rsid w:val="005F3C25"/>
    <w:rsid w:val="005F6350"/>
    <w:rsid w:val="005F6A12"/>
    <w:rsid w:val="005F7327"/>
    <w:rsid w:val="005F7A5A"/>
    <w:rsid w:val="005F7C3F"/>
    <w:rsid w:val="005F7C81"/>
    <w:rsid w:val="006002BD"/>
    <w:rsid w:val="00600C70"/>
    <w:rsid w:val="00600F73"/>
    <w:rsid w:val="00601565"/>
    <w:rsid w:val="00601D47"/>
    <w:rsid w:val="006047DA"/>
    <w:rsid w:val="00604C77"/>
    <w:rsid w:val="006058AE"/>
    <w:rsid w:val="00605924"/>
    <w:rsid w:val="00610AFD"/>
    <w:rsid w:val="00610D31"/>
    <w:rsid w:val="006112DA"/>
    <w:rsid w:val="00611929"/>
    <w:rsid w:val="00611A23"/>
    <w:rsid w:val="00611EB5"/>
    <w:rsid w:val="00611EDA"/>
    <w:rsid w:val="0061237E"/>
    <w:rsid w:val="0061270A"/>
    <w:rsid w:val="00614027"/>
    <w:rsid w:val="006141FC"/>
    <w:rsid w:val="006146AD"/>
    <w:rsid w:val="00614EF6"/>
    <w:rsid w:val="006154A3"/>
    <w:rsid w:val="00616458"/>
    <w:rsid w:val="0061700F"/>
    <w:rsid w:val="00617361"/>
    <w:rsid w:val="00621D7E"/>
    <w:rsid w:val="0062242B"/>
    <w:rsid w:val="006228E7"/>
    <w:rsid w:val="006241DF"/>
    <w:rsid w:val="0062443E"/>
    <w:rsid w:val="00625FFD"/>
    <w:rsid w:val="00627481"/>
    <w:rsid w:val="00627646"/>
    <w:rsid w:val="00627DA3"/>
    <w:rsid w:val="00630D96"/>
    <w:rsid w:val="00631BFD"/>
    <w:rsid w:val="00633D2B"/>
    <w:rsid w:val="006340C1"/>
    <w:rsid w:val="0063479D"/>
    <w:rsid w:val="006348C2"/>
    <w:rsid w:val="00634BB1"/>
    <w:rsid w:val="006355BA"/>
    <w:rsid w:val="0063676F"/>
    <w:rsid w:val="006374F2"/>
    <w:rsid w:val="00637CCD"/>
    <w:rsid w:val="006403CA"/>
    <w:rsid w:val="0064138D"/>
    <w:rsid w:val="00642311"/>
    <w:rsid w:val="00643376"/>
    <w:rsid w:val="006445BB"/>
    <w:rsid w:val="00645FA8"/>
    <w:rsid w:val="0064626E"/>
    <w:rsid w:val="0064646E"/>
    <w:rsid w:val="00646472"/>
    <w:rsid w:val="00646CE9"/>
    <w:rsid w:val="006474E9"/>
    <w:rsid w:val="00652ECF"/>
    <w:rsid w:val="00653266"/>
    <w:rsid w:val="006542CE"/>
    <w:rsid w:val="00655168"/>
    <w:rsid w:val="00655F62"/>
    <w:rsid w:val="0065617A"/>
    <w:rsid w:val="00660570"/>
    <w:rsid w:val="006610CC"/>
    <w:rsid w:val="00662225"/>
    <w:rsid w:val="006634B2"/>
    <w:rsid w:val="006637BD"/>
    <w:rsid w:val="00663F8A"/>
    <w:rsid w:val="00665484"/>
    <w:rsid w:val="00665904"/>
    <w:rsid w:val="00665D42"/>
    <w:rsid w:val="006666F6"/>
    <w:rsid w:val="00666E8A"/>
    <w:rsid w:val="00666FFE"/>
    <w:rsid w:val="00667B9A"/>
    <w:rsid w:val="00667BAD"/>
    <w:rsid w:val="00667CDE"/>
    <w:rsid w:val="00671A4C"/>
    <w:rsid w:val="006731FF"/>
    <w:rsid w:val="00675EC3"/>
    <w:rsid w:val="0067676B"/>
    <w:rsid w:val="006771C9"/>
    <w:rsid w:val="00677C7E"/>
    <w:rsid w:val="0068147F"/>
    <w:rsid w:val="006823C8"/>
    <w:rsid w:val="006823FE"/>
    <w:rsid w:val="00684917"/>
    <w:rsid w:val="00684C59"/>
    <w:rsid w:val="006852BA"/>
    <w:rsid w:val="00685506"/>
    <w:rsid w:val="006858E0"/>
    <w:rsid w:val="00685F0E"/>
    <w:rsid w:val="00686749"/>
    <w:rsid w:val="00690BBA"/>
    <w:rsid w:val="00691D1F"/>
    <w:rsid w:val="00694532"/>
    <w:rsid w:val="006949D2"/>
    <w:rsid w:val="006954A5"/>
    <w:rsid w:val="0069774F"/>
    <w:rsid w:val="0069782C"/>
    <w:rsid w:val="00697AF8"/>
    <w:rsid w:val="00697B1D"/>
    <w:rsid w:val="00697B47"/>
    <w:rsid w:val="006A091C"/>
    <w:rsid w:val="006A0AC4"/>
    <w:rsid w:val="006A1818"/>
    <w:rsid w:val="006A18E1"/>
    <w:rsid w:val="006A209B"/>
    <w:rsid w:val="006A228B"/>
    <w:rsid w:val="006A27AC"/>
    <w:rsid w:val="006A31B2"/>
    <w:rsid w:val="006A35E9"/>
    <w:rsid w:val="006A378D"/>
    <w:rsid w:val="006A3A18"/>
    <w:rsid w:val="006A54F5"/>
    <w:rsid w:val="006A6A59"/>
    <w:rsid w:val="006A7152"/>
    <w:rsid w:val="006A7E0E"/>
    <w:rsid w:val="006B001B"/>
    <w:rsid w:val="006B0070"/>
    <w:rsid w:val="006B02F0"/>
    <w:rsid w:val="006B0C0D"/>
    <w:rsid w:val="006B0FC8"/>
    <w:rsid w:val="006B1932"/>
    <w:rsid w:val="006B3CDF"/>
    <w:rsid w:val="006B3E21"/>
    <w:rsid w:val="006B55C5"/>
    <w:rsid w:val="006B64D0"/>
    <w:rsid w:val="006B65FB"/>
    <w:rsid w:val="006B6FB7"/>
    <w:rsid w:val="006B7054"/>
    <w:rsid w:val="006C076E"/>
    <w:rsid w:val="006C0FD9"/>
    <w:rsid w:val="006C197B"/>
    <w:rsid w:val="006C1D2E"/>
    <w:rsid w:val="006C20D1"/>
    <w:rsid w:val="006C25E3"/>
    <w:rsid w:val="006C2AA0"/>
    <w:rsid w:val="006C643F"/>
    <w:rsid w:val="006C7681"/>
    <w:rsid w:val="006D0846"/>
    <w:rsid w:val="006D1869"/>
    <w:rsid w:val="006D1CAD"/>
    <w:rsid w:val="006D3501"/>
    <w:rsid w:val="006D657C"/>
    <w:rsid w:val="006D66F1"/>
    <w:rsid w:val="006D6A04"/>
    <w:rsid w:val="006D71E4"/>
    <w:rsid w:val="006E023D"/>
    <w:rsid w:val="006E1976"/>
    <w:rsid w:val="006E1A83"/>
    <w:rsid w:val="006E1FBC"/>
    <w:rsid w:val="006E2796"/>
    <w:rsid w:val="006E2ADC"/>
    <w:rsid w:val="006E4F89"/>
    <w:rsid w:val="006E50D2"/>
    <w:rsid w:val="006E523F"/>
    <w:rsid w:val="006E5ADE"/>
    <w:rsid w:val="006E6611"/>
    <w:rsid w:val="006E686E"/>
    <w:rsid w:val="006E6C07"/>
    <w:rsid w:val="006F058D"/>
    <w:rsid w:val="006F1017"/>
    <w:rsid w:val="006F16D8"/>
    <w:rsid w:val="006F18DE"/>
    <w:rsid w:val="006F1B7F"/>
    <w:rsid w:val="006F1B80"/>
    <w:rsid w:val="006F2751"/>
    <w:rsid w:val="006F3A9B"/>
    <w:rsid w:val="006F44B1"/>
    <w:rsid w:val="006F4977"/>
    <w:rsid w:val="006F49C3"/>
    <w:rsid w:val="006F6456"/>
    <w:rsid w:val="006F6BD9"/>
    <w:rsid w:val="006F6E26"/>
    <w:rsid w:val="006F719D"/>
    <w:rsid w:val="007003AE"/>
    <w:rsid w:val="00701029"/>
    <w:rsid w:val="007014AA"/>
    <w:rsid w:val="0070187B"/>
    <w:rsid w:val="00701F8C"/>
    <w:rsid w:val="0070231F"/>
    <w:rsid w:val="007023E0"/>
    <w:rsid w:val="00702D2C"/>
    <w:rsid w:val="0070306D"/>
    <w:rsid w:val="007031D7"/>
    <w:rsid w:val="007039CD"/>
    <w:rsid w:val="00703A22"/>
    <w:rsid w:val="00703B14"/>
    <w:rsid w:val="00705158"/>
    <w:rsid w:val="0070561E"/>
    <w:rsid w:val="00706543"/>
    <w:rsid w:val="0070736E"/>
    <w:rsid w:val="00710F81"/>
    <w:rsid w:val="0071142A"/>
    <w:rsid w:val="0071208A"/>
    <w:rsid w:val="007127ED"/>
    <w:rsid w:val="00712B15"/>
    <w:rsid w:val="00712F72"/>
    <w:rsid w:val="00713B91"/>
    <w:rsid w:val="00713E10"/>
    <w:rsid w:val="00713E13"/>
    <w:rsid w:val="00714262"/>
    <w:rsid w:val="00714809"/>
    <w:rsid w:val="00714B15"/>
    <w:rsid w:val="00714B3E"/>
    <w:rsid w:val="00714DA5"/>
    <w:rsid w:val="00715B38"/>
    <w:rsid w:val="0071688D"/>
    <w:rsid w:val="00717B59"/>
    <w:rsid w:val="007208FB"/>
    <w:rsid w:val="00720F32"/>
    <w:rsid w:val="00721AE3"/>
    <w:rsid w:val="00721C09"/>
    <w:rsid w:val="00721C1A"/>
    <w:rsid w:val="00721ED0"/>
    <w:rsid w:val="00722A22"/>
    <w:rsid w:val="0072356C"/>
    <w:rsid w:val="00723D2B"/>
    <w:rsid w:val="0072468D"/>
    <w:rsid w:val="00724C69"/>
    <w:rsid w:val="00725069"/>
    <w:rsid w:val="0072531F"/>
    <w:rsid w:val="007265BB"/>
    <w:rsid w:val="00730EDD"/>
    <w:rsid w:val="00731AAF"/>
    <w:rsid w:val="0073397B"/>
    <w:rsid w:val="00734467"/>
    <w:rsid w:val="00734855"/>
    <w:rsid w:val="0073514E"/>
    <w:rsid w:val="00735436"/>
    <w:rsid w:val="00737336"/>
    <w:rsid w:val="00740ED6"/>
    <w:rsid w:val="00741047"/>
    <w:rsid w:val="00741D93"/>
    <w:rsid w:val="007426E9"/>
    <w:rsid w:val="00742E99"/>
    <w:rsid w:val="00743090"/>
    <w:rsid w:val="00743210"/>
    <w:rsid w:val="007435BA"/>
    <w:rsid w:val="0074372A"/>
    <w:rsid w:val="007437D2"/>
    <w:rsid w:val="0074396D"/>
    <w:rsid w:val="00743E8A"/>
    <w:rsid w:val="00744218"/>
    <w:rsid w:val="00745350"/>
    <w:rsid w:val="0074612E"/>
    <w:rsid w:val="007463FE"/>
    <w:rsid w:val="00746EA2"/>
    <w:rsid w:val="00747319"/>
    <w:rsid w:val="00747341"/>
    <w:rsid w:val="0075008C"/>
    <w:rsid w:val="00750308"/>
    <w:rsid w:val="0075129F"/>
    <w:rsid w:val="00751638"/>
    <w:rsid w:val="007519CA"/>
    <w:rsid w:val="007540BF"/>
    <w:rsid w:val="007546E5"/>
    <w:rsid w:val="007564C0"/>
    <w:rsid w:val="00756796"/>
    <w:rsid w:val="00756C4C"/>
    <w:rsid w:val="00756E58"/>
    <w:rsid w:val="0076007D"/>
    <w:rsid w:val="00760749"/>
    <w:rsid w:val="00760F57"/>
    <w:rsid w:val="007613E0"/>
    <w:rsid w:val="0076221E"/>
    <w:rsid w:val="00762500"/>
    <w:rsid w:val="007634B6"/>
    <w:rsid w:val="00764125"/>
    <w:rsid w:val="0076475D"/>
    <w:rsid w:val="0076486D"/>
    <w:rsid w:val="007654D1"/>
    <w:rsid w:val="00766EB7"/>
    <w:rsid w:val="00767231"/>
    <w:rsid w:val="00767722"/>
    <w:rsid w:val="00770D81"/>
    <w:rsid w:val="00771A42"/>
    <w:rsid w:val="007721EA"/>
    <w:rsid w:val="00772282"/>
    <w:rsid w:val="007730B2"/>
    <w:rsid w:val="00773653"/>
    <w:rsid w:val="00773E43"/>
    <w:rsid w:val="00774BF0"/>
    <w:rsid w:val="007757C1"/>
    <w:rsid w:val="00775915"/>
    <w:rsid w:val="00776DE1"/>
    <w:rsid w:val="0078105B"/>
    <w:rsid w:val="00781AAA"/>
    <w:rsid w:val="00781D02"/>
    <w:rsid w:val="007820BA"/>
    <w:rsid w:val="0078250B"/>
    <w:rsid w:val="00782A20"/>
    <w:rsid w:val="007834B9"/>
    <w:rsid w:val="00783A17"/>
    <w:rsid w:val="00784A9E"/>
    <w:rsid w:val="0078533B"/>
    <w:rsid w:val="007856B5"/>
    <w:rsid w:val="007863B6"/>
    <w:rsid w:val="00786B75"/>
    <w:rsid w:val="00786EE2"/>
    <w:rsid w:val="0079188F"/>
    <w:rsid w:val="00793883"/>
    <w:rsid w:val="007948D7"/>
    <w:rsid w:val="00794B09"/>
    <w:rsid w:val="0079709A"/>
    <w:rsid w:val="00797381"/>
    <w:rsid w:val="00797CDA"/>
    <w:rsid w:val="007A049F"/>
    <w:rsid w:val="007A0BE7"/>
    <w:rsid w:val="007A18BA"/>
    <w:rsid w:val="007A2198"/>
    <w:rsid w:val="007A21FE"/>
    <w:rsid w:val="007A2B78"/>
    <w:rsid w:val="007A31FB"/>
    <w:rsid w:val="007A37A4"/>
    <w:rsid w:val="007A37D5"/>
    <w:rsid w:val="007A3897"/>
    <w:rsid w:val="007A3B60"/>
    <w:rsid w:val="007A472B"/>
    <w:rsid w:val="007A4754"/>
    <w:rsid w:val="007A5FEC"/>
    <w:rsid w:val="007B0773"/>
    <w:rsid w:val="007B0D56"/>
    <w:rsid w:val="007B1076"/>
    <w:rsid w:val="007B2799"/>
    <w:rsid w:val="007B2A2A"/>
    <w:rsid w:val="007B44D6"/>
    <w:rsid w:val="007B4AE5"/>
    <w:rsid w:val="007B4E52"/>
    <w:rsid w:val="007B7D53"/>
    <w:rsid w:val="007C068C"/>
    <w:rsid w:val="007C2202"/>
    <w:rsid w:val="007C244E"/>
    <w:rsid w:val="007C2B59"/>
    <w:rsid w:val="007C2BB9"/>
    <w:rsid w:val="007C2DBF"/>
    <w:rsid w:val="007C5BD5"/>
    <w:rsid w:val="007C6FE9"/>
    <w:rsid w:val="007C7354"/>
    <w:rsid w:val="007C7A4D"/>
    <w:rsid w:val="007D0405"/>
    <w:rsid w:val="007D08BD"/>
    <w:rsid w:val="007D16F8"/>
    <w:rsid w:val="007D403B"/>
    <w:rsid w:val="007D4885"/>
    <w:rsid w:val="007D4E0D"/>
    <w:rsid w:val="007D57D1"/>
    <w:rsid w:val="007D5E3B"/>
    <w:rsid w:val="007D68C1"/>
    <w:rsid w:val="007D690A"/>
    <w:rsid w:val="007D724D"/>
    <w:rsid w:val="007E0144"/>
    <w:rsid w:val="007E03A3"/>
    <w:rsid w:val="007E0644"/>
    <w:rsid w:val="007E0AF9"/>
    <w:rsid w:val="007E120F"/>
    <w:rsid w:val="007E2248"/>
    <w:rsid w:val="007E2383"/>
    <w:rsid w:val="007E37C3"/>
    <w:rsid w:val="007E49D5"/>
    <w:rsid w:val="007E6721"/>
    <w:rsid w:val="007E6E56"/>
    <w:rsid w:val="007E764F"/>
    <w:rsid w:val="007F0847"/>
    <w:rsid w:val="007F1F11"/>
    <w:rsid w:val="007F1F83"/>
    <w:rsid w:val="007F20D7"/>
    <w:rsid w:val="007F274D"/>
    <w:rsid w:val="007F3AAC"/>
    <w:rsid w:val="007F3DFA"/>
    <w:rsid w:val="007F4F7D"/>
    <w:rsid w:val="007F4FE5"/>
    <w:rsid w:val="007F79A6"/>
    <w:rsid w:val="0080170E"/>
    <w:rsid w:val="00802D17"/>
    <w:rsid w:val="00803243"/>
    <w:rsid w:val="00803AA2"/>
    <w:rsid w:val="00803D14"/>
    <w:rsid w:val="0080467E"/>
    <w:rsid w:val="008053E1"/>
    <w:rsid w:val="00805C84"/>
    <w:rsid w:val="008072D0"/>
    <w:rsid w:val="00810F88"/>
    <w:rsid w:val="00811597"/>
    <w:rsid w:val="00811914"/>
    <w:rsid w:val="00812773"/>
    <w:rsid w:val="008137AD"/>
    <w:rsid w:val="00813B84"/>
    <w:rsid w:val="008140AD"/>
    <w:rsid w:val="008147CC"/>
    <w:rsid w:val="008148AC"/>
    <w:rsid w:val="00814ABE"/>
    <w:rsid w:val="0081522D"/>
    <w:rsid w:val="0081571A"/>
    <w:rsid w:val="00815747"/>
    <w:rsid w:val="008159B3"/>
    <w:rsid w:val="00815CD2"/>
    <w:rsid w:val="008166DE"/>
    <w:rsid w:val="00822248"/>
    <w:rsid w:val="00823293"/>
    <w:rsid w:val="00823B82"/>
    <w:rsid w:val="00825584"/>
    <w:rsid w:val="00825AE1"/>
    <w:rsid w:val="00827404"/>
    <w:rsid w:val="00827C08"/>
    <w:rsid w:val="00827CC0"/>
    <w:rsid w:val="008316B8"/>
    <w:rsid w:val="008316CD"/>
    <w:rsid w:val="0083196E"/>
    <w:rsid w:val="00833684"/>
    <w:rsid w:val="00834221"/>
    <w:rsid w:val="008342F2"/>
    <w:rsid w:val="00834676"/>
    <w:rsid w:val="008347BC"/>
    <w:rsid w:val="00834BA6"/>
    <w:rsid w:val="00834BF9"/>
    <w:rsid w:val="0083529E"/>
    <w:rsid w:val="00835926"/>
    <w:rsid w:val="00835981"/>
    <w:rsid w:val="0083635C"/>
    <w:rsid w:val="00836E2A"/>
    <w:rsid w:val="008401EA"/>
    <w:rsid w:val="00841DF5"/>
    <w:rsid w:val="0084206D"/>
    <w:rsid w:val="00843225"/>
    <w:rsid w:val="008433F3"/>
    <w:rsid w:val="00843F6E"/>
    <w:rsid w:val="0084526D"/>
    <w:rsid w:val="008462F1"/>
    <w:rsid w:val="0084639A"/>
    <w:rsid w:val="00846C05"/>
    <w:rsid w:val="008472DE"/>
    <w:rsid w:val="0084766D"/>
    <w:rsid w:val="00850281"/>
    <w:rsid w:val="008503FA"/>
    <w:rsid w:val="00850C99"/>
    <w:rsid w:val="00851377"/>
    <w:rsid w:val="00852DB8"/>
    <w:rsid w:val="00853F1F"/>
    <w:rsid w:val="00854753"/>
    <w:rsid w:val="0085486A"/>
    <w:rsid w:val="00855D7E"/>
    <w:rsid w:val="008562D4"/>
    <w:rsid w:val="00856AF7"/>
    <w:rsid w:val="00857EB0"/>
    <w:rsid w:val="00857F91"/>
    <w:rsid w:val="00860961"/>
    <w:rsid w:val="00863CE1"/>
    <w:rsid w:val="00864C42"/>
    <w:rsid w:val="00865ECD"/>
    <w:rsid w:val="00866850"/>
    <w:rsid w:val="0087044F"/>
    <w:rsid w:val="008707FE"/>
    <w:rsid w:val="00870E13"/>
    <w:rsid w:val="0087151B"/>
    <w:rsid w:val="00873F77"/>
    <w:rsid w:val="00875A18"/>
    <w:rsid w:val="00875D54"/>
    <w:rsid w:val="00876E5C"/>
    <w:rsid w:val="00877432"/>
    <w:rsid w:val="00877D16"/>
    <w:rsid w:val="008808A2"/>
    <w:rsid w:val="00880D6B"/>
    <w:rsid w:val="00880E24"/>
    <w:rsid w:val="00881181"/>
    <w:rsid w:val="0088184D"/>
    <w:rsid w:val="00882841"/>
    <w:rsid w:val="00883557"/>
    <w:rsid w:val="0088442F"/>
    <w:rsid w:val="0088537A"/>
    <w:rsid w:val="00886742"/>
    <w:rsid w:val="008908FB"/>
    <w:rsid w:val="00891840"/>
    <w:rsid w:val="00891BF0"/>
    <w:rsid w:val="00892C45"/>
    <w:rsid w:val="00892EB0"/>
    <w:rsid w:val="00893A43"/>
    <w:rsid w:val="00894576"/>
    <w:rsid w:val="008945E7"/>
    <w:rsid w:val="00894707"/>
    <w:rsid w:val="00894C75"/>
    <w:rsid w:val="00894CCC"/>
    <w:rsid w:val="00895089"/>
    <w:rsid w:val="00895977"/>
    <w:rsid w:val="00895B8E"/>
    <w:rsid w:val="00896447"/>
    <w:rsid w:val="008976BF"/>
    <w:rsid w:val="008977D0"/>
    <w:rsid w:val="008A02A5"/>
    <w:rsid w:val="008A038D"/>
    <w:rsid w:val="008A083A"/>
    <w:rsid w:val="008A0942"/>
    <w:rsid w:val="008A0978"/>
    <w:rsid w:val="008A14D4"/>
    <w:rsid w:val="008A219A"/>
    <w:rsid w:val="008A2ADC"/>
    <w:rsid w:val="008A3911"/>
    <w:rsid w:val="008A4F3B"/>
    <w:rsid w:val="008A52A4"/>
    <w:rsid w:val="008A63A8"/>
    <w:rsid w:val="008A7555"/>
    <w:rsid w:val="008B03C1"/>
    <w:rsid w:val="008B0BC4"/>
    <w:rsid w:val="008B101E"/>
    <w:rsid w:val="008B1769"/>
    <w:rsid w:val="008B291F"/>
    <w:rsid w:val="008B2AD7"/>
    <w:rsid w:val="008B34CD"/>
    <w:rsid w:val="008B371E"/>
    <w:rsid w:val="008B3F84"/>
    <w:rsid w:val="008B3FCB"/>
    <w:rsid w:val="008B4221"/>
    <w:rsid w:val="008B4A27"/>
    <w:rsid w:val="008B747F"/>
    <w:rsid w:val="008C1B79"/>
    <w:rsid w:val="008C2BAB"/>
    <w:rsid w:val="008C2EFF"/>
    <w:rsid w:val="008C343F"/>
    <w:rsid w:val="008C4ABA"/>
    <w:rsid w:val="008D0285"/>
    <w:rsid w:val="008D11A1"/>
    <w:rsid w:val="008D2452"/>
    <w:rsid w:val="008D2C78"/>
    <w:rsid w:val="008D3346"/>
    <w:rsid w:val="008D42E2"/>
    <w:rsid w:val="008D467F"/>
    <w:rsid w:val="008D4E7C"/>
    <w:rsid w:val="008D5366"/>
    <w:rsid w:val="008D57E1"/>
    <w:rsid w:val="008D78D1"/>
    <w:rsid w:val="008E035A"/>
    <w:rsid w:val="008E065D"/>
    <w:rsid w:val="008E088E"/>
    <w:rsid w:val="008E1B32"/>
    <w:rsid w:val="008E222F"/>
    <w:rsid w:val="008E28E6"/>
    <w:rsid w:val="008E40C7"/>
    <w:rsid w:val="008E46B6"/>
    <w:rsid w:val="008E4712"/>
    <w:rsid w:val="008E4933"/>
    <w:rsid w:val="008E6827"/>
    <w:rsid w:val="008E7C66"/>
    <w:rsid w:val="008E7CA7"/>
    <w:rsid w:val="008E7E26"/>
    <w:rsid w:val="008F02DC"/>
    <w:rsid w:val="008F05D6"/>
    <w:rsid w:val="008F0B37"/>
    <w:rsid w:val="008F1492"/>
    <w:rsid w:val="008F1DB8"/>
    <w:rsid w:val="008F2586"/>
    <w:rsid w:val="008F2C46"/>
    <w:rsid w:val="008F36E4"/>
    <w:rsid w:val="008F3A98"/>
    <w:rsid w:val="008F498E"/>
    <w:rsid w:val="008F5E79"/>
    <w:rsid w:val="008F6BA8"/>
    <w:rsid w:val="008F6E83"/>
    <w:rsid w:val="008F7096"/>
    <w:rsid w:val="008F7FD4"/>
    <w:rsid w:val="009009B8"/>
    <w:rsid w:val="00901694"/>
    <w:rsid w:val="0090353D"/>
    <w:rsid w:val="0090568D"/>
    <w:rsid w:val="00906188"/>
    <w:rsid w:val="00907428"/>
    <w:rsid w:val="00912CFD"/>
    <w:rsid w:val="0091326B"/>
    <w:rsid w:val="009135B5"/>
    <w:rsid w:val="00913E0E"/>
    <w:rsid w:val="00914B56"/>
    <w:rsid w:val="00915271"/>
    <w:rsid w:val="00915276"/>
    <w:rsid w:val="0091659B"/>
    <w:rsid w:val="00916951"/>
    <w:rsid w:val="00916E49"/>
    <w:rsid w:val="00920463"/>
    <w:rsid w:val="009206F7"/>
    <w:rsid w:val="00920A21"/>
    <w:rsid w:val="0092143D"/>
    <w:rsid w:val="009215A0"/>
    <w:rsid w:val="00921B02"/>
    <w:rsid w:val="00921C00"/>
    <w:rsid w:val="00922BBC"/>
    <w:rsid w:val="00922BC5"/>
    <w:rsid w:val="00922DC3"/>
    <w:rsid w:val="00924110"/>
    <w:rsid w:val="0092411A"/>
    <w:rsid w:val="00925A39"/>
    <w:rsid w:val="00925FF3"/>
    <w:rsid w:val="00926B23"/>
    <w:rsid w:val="00926E56"/>
    <w:rsid w:val="00926E88"/>
    <w:rsid w:val="009272D4"/>
    <w:rsid w:val="0092761B"/>
    <w:rsid w:val="00927AD7"/>
    <w:rsid w:val="00930AFC"/>
    <w:rsid w:val="009311C9"/>
    <w:rsid w:val="00931E9C"/>
    <w:rsid w:val="00931F50"/>
    <w:rsid w:val="00932970"/>
    <w:rsid w:val="00932CD0"/>
    <w:rsid w:val="00934BD7"/>
    <w:rsid w:val="009351A8"/>
    <w:rsid w:val="009355E9"/>
    <w:rsid w:val="00935BB1"/>
    <w:rsid w:val="009364B2"/>
    <w:rsid w:val="009366EF"/>
    <w:rsid w:val="00937067"/>
    <w:rsid w:val="00941578"/>
    <w:rsid w:val="00941CBF"/>
    <w:rsid w:val="00941FC4"/>
    <w:rsid w:val="00942B9B"/>
    <w:rsid w:val="00947163"/>
    <w:rsid w:val="00950E25"/>
    <w:rsid w:val="009515E3"/>
    <w:rsid w:val="009517EE"/>
    <w:rsid w:val="00952183"/>
    <w:rsid w:val="00952A06"/>
    <w:rsid w:val="0095667B"/>
    <w:rsid w:val="00956C10"/>
    <w:rsid w:val="00957A14"/>
    <w:rsid w:val="00957EB2"/>
    <w:rsid w:val="00960A8E"/>
    <w:rsid w:val="00960D65"/>
    <w:rsid w:val="00963B25"/>
    <w:rsid w:val="00964665"/>
    <w:rsid w:val="00966792"/>
    <w:rsid w:val="00972456"/>
    <w:rsid w:val="00972C68"/>
    <w:rsid w:val="009736F3"/>
    <w:rsid w:val="00973DF8"/>
    <w:rsid w:val="009750A9"/>
    <w:rsid w:val="009750E9"/>
    <w:rsid w:val="0097587C"/>
    <w:rsid w:val="00975B9B"/>
    <w:rsid w:val="0097607A"/>
    <w:rsid w:val="00977677"/>
    <w:rsid w:val="00980285"/>
    <w:rsid w:val="00982151"/>
    <w:rsid w:val="00982E6D"/>
    <w:rsid w:val="00983057"/>
    <w:rsid w:val="009836E0"/>
    <w:rsid w:val="00985F97"/>
    <w:rsid w:val="0098605C"/>
    <w:rsid w:val="0098648A"/>
    <w:rsid w:val="00986E9B"/>
    <w:rsid w:val="00987AEB"/>
    <w:rsid w:val="00990C22"/>
    <w:rsid w:val="009912DF"/>
    <w:rsid w:val="00991A9D"/>
    <w:rsid w:val="009922E0"/>
    <w:rsid w:val="0099339D"/>
    <w:rsid w:val="0099495F"/>
    <w:rsid w:val="00995099"/>
    <w:rsid w:val="00995676"/>
    <w:rsid w:val="009966FF"/>
    <w:rsid w:val="0099733D"/>
    <w:rsid w:val="00997CB1"/>
    <w:rsid w:val="009A041F"/>
    <w:rsid w:val="009A28E8"/>
    <w:rsid w:val="009A2B88"/>
    <w:rsid w:val="009A4870"/>
    <w:rsid w:val="009A52E3"/>
    <w:rsid w:val="009A6AD7"/>
    <w:rsid w:val="009A7C9D"/>
    <w:rsid w:val="009B058D"/>
    <w:rsid w:val="009B0F0E"/>
    <w:rsid w:val="009B11FF"/>
    <w:rsid w:val="009B1A6E"/>
    <w:rsid w:val="009B1D98"/>
    <w:rsid w:val="009B1FD8"/>
    <w:rsid w:val="009B26BF"/>
    <w:rsid w:val="009B3022"/>
    <w:rsid w:val="009B35DB"/>
    <w:rsid w:val="009B3AFD"/>
    <w:rsid w:val="009B533E"/>
    <w:rsid w:val="009B5357"/>
    <w:rsid w:val="009B5A75"/>
    <w:rsid w:val="009C0D03"/>
    <w:rsid w:val="009C1FA9"/>
    <w:rsid w:val="009C232B"/>
    <w:rsid w:val="009C285E"/>
    <w:rsid w:val="009C2A35"/>
    <w:rsid w:val="009C34C1"/>
    <w:rsid w:val="009C4CBB"/>
    <w:rsid w:val="009D0313"/>
    <w:rsid w:val="009D0BAA"/>
    <w:rsid w:val="009D1F8E"/>
    <w:rsid w:val="009D202D"/>
    <w:rsid w:val="009D2F44"/>
    <w:rsid w:val="009D32E3"/>
    <w:rsid w:val="009D68A0"/>
    <w:rsid w:val="009E013B"/>
    <w:rsid w:val="009E0405"/>
    <w:rsid w:val="009E292E"/>
    <w:rsid w:val="009E3494"/>
    <w:rsid w:val="009E391E"/>
    <w:rsid w:val="009E4727"/>
    <w:rsid w:val="009E5ABD"/>
    <w:rsid w:val="009E5D8B"/>
    <w:rsid w:val="009F00ED"/>
    <w:rsid w:val="009F0E36"/>
    <w:rsid w:val="009F1524"/>
    <w:rsid w:val="009F3D22"/>
    <w:rsid w:val="009F4A12"/>
    <w:rsid w:val="009F5D32"/>
    <w:rsid w:val="009F6A6B"/>
    <w:rsid w:val="009F6F5E"/>
    <w:rsid w:val="009F7488"/>
    <w:rsid w:val="00A019C9"/>
    <w:rsid w:val="00A01DE6"/>
    <w:rsid w:val="00A03074"/>
    <w:rsid w:val="00A031A9"/>
    <w:rsid w:val="00A069C1"/>
    <w:rsid w:val="00A0739D"/>
    <w:rsid w:val="00A075EC"/>
    <w:rsid w:val="00A07DCB"/>
    <w:rsid w:val="00A100B1"/>
    <w:rsid w:val="00A1067A"/>
    <w:rsid w:val="00A12236"/>
    <w:rsid w:val="00A12545"/>
    <w:rsid w:val="00A137FA"/>
    <w:rsid w:val="00A153DE"/>
    <w:rsid w:val="00A15735"/>
    <w:rsid w:val="00A159DD"/>
    <w:rsid w:val="00A16D2F"/>
    <w:rsid w:val="00A17F30"/>
    <w:rsid w:val="00A22E67"/>
    <w:rsid w:val="00A243CD"/>
    <w:rsid w:val="00A24934"/>
    <w:rsid w:val="00A250F1"/>
    <w:rsid w:val="00A251CD"/>
    <w:rsid w:val="00A262B3"/>
    <w:rsid w:val="00A273E9"/>
    <w:rsid w:val="00A34C9A"/>
    <w:rsid w:val="00A34D13"/>
    <w:rsid w:val="00A35668"/>
    <w:rsid w:val="00A3570A"/>
    <w:rsid w:val="00A35739"/>
    <w:rsid w:val="00A35B87"/>
    <w:rsid w:val="00A3790F"/>
    <w:rsid w:val="00A40449"/>
    <w:rsid w:val="00A40607"/>
    <w:rsid w:val="00A409C5"/>
    <w:rsid w:val="00A41128"/>
    <w:rsid w:val="00A44076"/>
    <w:rsid w:val="00A44A92"/>
    <w:rsid w:val="00A45061"/>
    <w:rsid w:val="00A461CA"/>
    <w:rsid w:val="00A4700F"/>
    <w:rsid w:val="00A4709A"/>
    <w:rsid w:val="00A479D8"/>
    <w:rsid w:val="00A47BF3"/>
    <w:rsid w:val="00A524F6"/>
    <w:rsid w:val="00A526C0"/>
    <w:rsid w:val="00A52DFB"/>
    <w:rsid w:val="00A5324D"/>
    <w:rsid w:val="00A54979"/>
    <w:rsid w:val="00A54F25"/>
    <w:rsid w:val="00A57BD1"/>
    <w:rsid w:val="00A6022C"/>
    <w:rsid w:val="00A60A7F"/>
    <w:rsid w:val="00A61B76"/>
    <w:rsid w:val="00A61CCF"/>
    <w:rsid w:val="00A6218B"/>
    <w:rsid w:val="00A622BA"/>
    <w:rsid w:val="00A6374C"/>
    <w:rsid w:val="00A63D55"/>
    <w:rsid w:val="00A643E9"/>
    <w:rsid w:val="00A64ECB"/>
    <w:rsid w:val="00A65AB8"/>
    <w:rsid w:val="00A66CEA"/>
    <w:rsid w:val="00A70141"/>
    <w:rsid w:val="00A70265"/>
    <w:rsid w:val="00A70311"/>
    <w:rsid w:val="00A70C4F"/>
    <w:rsid w:val="00A715D4"/>
    <w:rsid w:val="00A71DCB"/>
    <w:rsid w:val="00A7241C"/>
    <w:rsid w:val="00A730C1"/>
    <w:rsid w:val="00A73335"/>
    <w:rsid w:val="00A73890"/>
    <w:rsid w:val="00A73B42"/>
    <w:rsid w:val="00A76A69"/>
    <w:rsid w:val="00A76FB6"/>
    <w:rsid w:val="00A80C6E"/>
    <w:rsid w:val="00A81673"/>
    <w:rsid w:val="00A82945"/>
    <w:rsid w:val="00A83825"/>
    <w:rsid w:val="00A840A9"/>
    <w:rsid w:val="00A846BD"/>
    <w:rsid w:val="00A84BDA"/>
    <w:rsid w:val="00A8570E"/>
    <w:rsid w:val="00A86EC3"/>
    <w:rsid w:val="00A87200"/>
    <w:rsid w:val="00A87CE9"/>
    <w:rsid w:val="00A92AE2"/>
    <w:rsid w:val="00A93797"/>
    <w:rsid w:val="00A94002"/>
    <w:rsid w:val="00A9495D"/>
    <w:rsid w:val="00A9535E"/>
    <w:rsid w:val="00A95B6B"/>
    <w:rsid w:val="00A95F74"/>
    <w:rsid w:val="00A96D57"/>
    <w:rsid w:val="00A97582"/>
    <w:rsid w:val="00AA005E"/>
    <w:rsid w:val="00AA01FD"/>
    <w:rsid w:val="00AA09F5"/>
    <w:rsid w:val="00AA0D52"/>
    <w:rsid w:val="00AA127C"/>
    <w:rsid w:val="00AA17E8"/>
    <w:rsid w:val="00AA2586"/>
    <w:rsid w:val="00AA4A04"/>
    <w:rsid w:val="00AA5472"/>
    <w:rsid w:val="00AA5908"/>
    <w:rsid w:val="00AA7F85"/>
    <w:rsid w:val="00AB020A"/>
    <w:rsid w:val="00AB0AD2"/>
    <w:rsid w:val="00AB1078"/>
    <w:rsid w:val="00AB196F"/>
    <w:rsid w:val="00AB1DE2"/>
    <w:rsid w:val="00AB24B4"/>
    <w:rsid w:val="00AB27FD"/>
    <w:rsid w:val="00AB4497"/>
    <w:rsid w:val="00AB49EA"/>
    <w:rsid w:val="00AB6AEB"/>
    <w:rsid w:val="00AB7EAE"/>
    <w:rsid w:val="00AB7EF4"/>
    <w:rsid w:val="00AC249D"/>
    <w:rsid w:val="00AC3833"/>
    <w:rsid w:val="00AC41B2"/>
    <w:rsid w:val="00AC465C"/>
    <w:rsid w:val="00AC5762"/>
    <w:rsid w:val="00AC6C28"/>
    <w:rsid w:val="00AC7CF1"/>
    <w:rsid w:val="00AD0F87"/>
    <w:rsid w:val="00AD1701"/>
    <w:rsid w:val="00AD29CD"/>
    <w:rsid w:val="00AD3AF7"/>
    <w:rsid w:val="00AD3C5E"/>
    <w:rsid w:val="00AD4035"/>
    <w:rsid w:val="00AD48BF"/>
    <w:rsid w:val="00AD4FDC"/>
    <w:rsid w:val="00AD74C3"/>
    <w:rsid w:val="00AE21F0"/>
    <w:rsid w:val="00AE2E59"/>
    <w:rsid w:val="00AE4735"/>
    <w:rsid w:val="00AE6663"/>
    <w:rsid w:val="00AE691C"/>
    <w:rsid w:val="00AE71E1"/>
    <w:rsid w:val="00AE7775"/>
    <w:rsid w:val="00AE7C09"/>
    <w:rsid w:val="00AF14FB"/>
    <w:rsid w:val="00AF1B83"/>
    <w:rsid w:val="00AF20DB"/>
    <w:rsid w:val="00AF2742"/>
    <w:rsid w:val="00AF29A9"/>
    <w:rsid w:val="00AF2E55"/>
    <w:rsid w:val="00AF3DE3"/>
    <w:rsid w:val="00AF40A8"/>
    <w:rsid w:val="00AF51A0"/>
    <w:rsid w:val="00AF561B"/>
    <w:rsid w:val="00AF5BC0"/>
    <w:rsid w:val="00AF5F50"/>
    <w:rsid w:val="00AF72CD"/>
    <w:rsid w:val="00AF76FC"/>
    <w:rsid w:val="00B01440"/>
    <w:rsid w:val="00B01621"/>
    <w:rsid w:val="00B03289"/>
    <w:rsid w:val="00B03B2C"/>
    <w:rsid w:val="00B03DB3"/>
    <w:rsid w:val="00B04022"/>
    <w:rsid w:val="00B04586"/>
    <w:rsid w:val="00B04D40"/>
    <w:rsid w:val="00B05CB4"/>
    <w:rsid w:val="00B0658F"/>
    <w:rsid w:val="00B0700E"/>
    <w:rsid w:val="00B0724D"/>
    <w:rsid w:val="00B073C7"/>
    <w:rsid w:val="00B10B78"/>
    <w:rsid w:val="00B1167F"/>
    <w:rsid w:val="00B11A04"/>
    <w:rsid w:val="00B11A50"/>
    <w:rsid w:val="00B11C0E"/>
    <w:rsid w:val="00B11C7F"/>
    <w:rsid w:val="00B11F73"/>
    <w:rsid w:val="00B11F7D"/>
    <w:rsid w:val="00B12D60"/>
    <w:rsid w:val="00B12E6E"/>
    <w:rsid w:val="00B1319B"/>
    <w:rsid w:val="00B14835"/>
    <w:rsid w:val="00B14ECB"/>
    <w:rsid w:val="00B14F88"/>
    <w:rsid w:val="00B15921"/>
    <w:rsid w:val="00B15FF2"/>
    <w:rsid w:val="00B1723C"/>
    <w:rsid w:val="00B203C1"/>
    <w:rsid w:val="00B21FB1"/>
    <w:rsid w:val="00B220C4"/>
    <w:rsid w:val="00B22209"/>
    <w:rsid w:val="00B22EDC"/>
    <w:rsid w:val="00B23933"/>
    <w:rsid w:val="00B23ED0"/>
    <w:rsid w:val="00B23F58"/>
    <w:rsid w:val="00B2479F"/>
    <w:rsid w:val="00B24D5E"/>
    <w:rsid w:val="00B252EC"/>
    <w:rsid w:val="00B253AA"/>
    <w:rsid w:val="00B25A25"/>
    <w:rsid w:val="00B272E8"/>
    <w:rsid w:val="00B325DD"/>
    <w:rsid w:val="00B33303"/>
    <w:rsid w:val="00B333B1"/>
    <w:rsid w:val="00B3434E"/>
    <w:rsid w:val="00B34EF5"/>
    <w:rsid w:val="00B3534E"/>
    <w:rsid w:val="00B355EA"/>
    <w:rsid w:val="00B364E9"/>
    <w:rsid w:val="00B37195"/>
    <w:rsid w:val="00B37BC0"/>
    <w:rsid w:val="00B40092"/>
    <w:rsid w:val="00B42B40"/>
    <w:rsid w:val="00B43A03"/>
    <w:rsid w:val="00B43F70"/>
    <w:rsid w:val="00B44A5D"/>
    <w:rsid w:val="00B4567B"/>
    <w:rsid w:val="00B45AF1"/>
    <w:rsid w:val="00B45C4A"/>
    <w:rsid w:val="00B45D3C"/>
    <w:rsid w:val="00B46680"/>
    <w:rsid w:val="00B472EA"/>
    <w:rsid w:val="00B47F3D"/>
    <w:rsid w:val="00B5003D"/>
    <w:rsid w:val="00B50181"/>
    <w:rsid w:val="00B509F3"/>
    <w:rsid w:val="00B51DED"/>
    <w:rsid w:val="00B530D5"/>
    <w:rsid w:val="00B53534"/>
    <w:rsid w:val="00B544F9"/>
    <w:rsid w:val="00B5467F"/>
    <w:rsid w:val="00B556FA"/>
    <w:rsid w:val="00B56791"/>
    <w:rsid w:val="00B56DE4"/>
    <w:rsid w:val="00B60363"/>
    <w:rsid w:val="00B604FF"/>
    <w:rsid w:val="00B61984"/>
    <w:rsid w:val="00B62E52"/>
    <w:rsid w:val="00B6302B"/>
    <w:rsid w:val="00B630B5"/>
    <w:rsid w:val="00B63907"/>
    <w:rsid w:val="00B667C6"/>
    <w:rsid w:val="00B66E5B"/>
    <w:rsid w:val="00B66FFE"/>
    <w:rsid w:val="00B67F0D"/>
    <w:rsid w:val="00B70F9D"/>
    <w:rsid w:val="00B71193"/>
    <w:rsid w:val="00B737C2"/>
    <w:rsid w:val="00B740E3"/>
    <w:rsid w:val="00B743B9"/>
    <w:rsid w:val="00B74F12"/>
    <w:rsid w:val="00B7550A"/>
    <w:rsid w:val="00B75B38"/>
    <w:rsid w:val="00B76DDD"/>
    <w:rsid w:val="00B77B90"/>
    <w:rsid w:val="00B8036B"/>
    <w:rsid w:val="00B819B2"/>
    <w:rsid w:val="00B8240C"/>
    <w:rsid w:val="00B828E7"/>
    <w:rsid w:val="00B82AED"/>
    <w:rsid w:val="00B8437E"/>
    <w:rsid w:val="00B846CF"/>
    <w:rsid w:val="00B851F3"/>
    <w:rsid w:val="00B86CF4"/>
    <w:rsid w:val="00B86D4A"/>
    <w:rsid w:val="00B91419"/>
    <w:rsid w:val="00B91557"/>
    <w:rsid w:val="00B91D73"/>
    <w:rsid w:val="00B923E7"/>
    <w:rsid w:val="00B929B8"/>
    <w:rsid w:val="00B92EA8"/>
    <w:rsid w:val="00B936F1"/>
    <w:rsid w:val="00B9458E"/>
    <w:rsid w:val="00B94AA5"/>
    <w:rsid w:val="00B9576F"/>
    <w:rsid w:val="00B96452"/>
    <w:rsid w:val="00B964CD"/>
    <w:rsid w:val="00B965F1"/>
    <w:rsid w:val="00BA00E8"/>
    <w:rsid w:val="00BA0D1A"/>
    <w:rsid w:val="00BA0EB6"/>
    <w:rsid w:val="00BA1660"/>
    <w:rsid w:val="00BA1720"/>
    <w:rsid w:val="00BA1956"/>
    <w:rsid w:val="00BA2CCC"/>
    <w:rsid w:val="00BA367C"/>
    <w:rsid w:val="00BA4404"/>
    <w:rsid w:val="00BA4937"/>
    <w:rsid w:val="00BA4DEA"/>
    <w:rsid w:val="00BA591B"/>
    <w:rsid w:val="00BA6071"/>
    <w:rsid w:val="00BA74A4"/>
    <w:rsid w:val="00BB00CF"/>
    <w:rsid w:val="00BB0DF8"/>
    <w:rsid w:val="00BB1337"/>
    <w:rsid w:val="00BB15F4"/>
    <w:rsid w:val="00BB1B4F"/>
    <w:rsid w:val="00BB327E"/>
    <w:rsid w:val="00BB3BA6"/>
    <w:rsid w:val="00BB4FB6"/>
    <w:rsid w:val="00BB67C0"/>
    <w:rsid w:val="00BB78F8"/>
    <w:rsid w:val="00BC0294"/>
    <w:rsid w:val="00BC12FB"/>
    <w:rsid w:val="00BC21EA"/>
    <w:rsid w:val="00BC25BE"/>
    <w:rsid w:val="00BC26A0"/>
    <w:rsid w:val="00BC2E4A"/>
    <w:rsid w:val="00BC3820"/>
    <w:rsid w:val="00BC4088"/>
    <w:rsid w:val="00BC4299"/>
    <w:rsid w:val="00BC541E"/>
    <w:rsid w:val="00BC5DCD"/>
    <w:rsid w:val="00BC60AC"/>
    <w:rsid w:val="00BC6B2A"/>
    <w:rsid w:val="00BC7B1F"/>
    <w:rsid w:val="00BC7E01"/>
    <w:rsid w:val="00BD001A"/>
    <w:rsid w:val="00BD0B5C"/>
    <w:rsid w:val="00BD237F"/>
    <w:rsid w:val="00BD3440"/>
    <w:rsid w:val="00BD4BCF"/>
    <w:rsid w:val="00BD4D07"/>
    <w:rsid w:val="00BD4F86"/>
    <w:rsid w:val="00BD63BB"/>
    <w:rsid w:val="00BD6844"/>
    <w:rsid w:val="00BD7282"/>
    <w:rsid w:val="00BD76F3"/>
    <w:rsid w:val="00BE05EA"/>
    <w:rsid w:val="00BE0C33"/>
    <w:rsid w:val="00BE11B5"/>
    <w:rsid w:val="00BE1A14"/>
    <w:rsid w:val="00BE1D39"/>
    <w:rsid w:val="00BE27F7"/>
    <w:rsid w:val="00BE320E"/>
    <w:rsid w:val="00BE3CB3"/>
    <w:rsid w:val="00BE40F1"/>
    <w:rsid w:val="00BE4732"/>
    <w:rsid w:val="00BF24EB"/>
    <w:rsid w:val="00BF2972"/>
    <w:rsid w:val="00BF390B"/>
    <w:rsid w:val="00BF3BAF"/>
    <w:rsid w:val="00BF4BE3"/>
    <w:rsid w:val="00BF5A82"/>
    <w:rsid w:val="00BF5B56"/>
    <w:rsid w:val="00BF7488"/>
    <w:rsid w:val="00C005C3"/>
    <w:rsid w:val="00C0200A"/>
    <w:rsid w:val="00C02928"/>
    <w:rsid w:val="00C03B1F"/>
    <w:rsid w:val="00C04249"/>
    <w:rsid w:val="00C06EEB"/>
    <w:rsid w:val="00C076D7"/>
    <w:rsid w:val="00C11612"/>
    <w:rsid w:val="00C12499"/>
    <w:rsid w:val="00C12A1A"/>
    <w:rsid w:val="00C12BE0"/>
    <w:rsid w:val="00C13676"/>
    <w:rsid w:val="00C15D05"/>
    <w:rsid w:val="00C15E1B"/>
    <w:rsid w:val="00C16641"/>
    <w:rsid w:val="00C17143"/>
    <w:rsid w:val="00C175AC"/>
    <w:rsid w:val="00C176EB"/>
    <w:rsid w:val="00C20491"/>
    <w:rsid w:val="00C21720"/>
    <w:rsid w:val="00C23880"/>
    <w:rsid w:val="00C24269"/>
    <w:rsid w:val="00C251AE"/>
    <w:rsid w:val="00C252B9"/>
    <w:rsid w:val="00C274F7"/>
    <w:rsid w:val="00C27C28"/>
    <w:rsid w:val="00C306E1"/>
    <w:rsid w:val="00C31F32"/>
    <w:rsid w:val="00C326C4"/>
    <w:rsid w:val="00C327D3"/>
    <w:rsid w:val="00C32CC6"/>
    <w:rsid w:val="00C3382A"/>
    <w:rsid w:val="00C33A4B"/>
    <w:rsid w:val="00C33CAD"/>
    <w:rsid w:val="00C34D62"/>
    <w:rsid w:val="00C34FE7"/>
    <w:rsid w:val="00C35966"/>
    <w:rsid w:val="00C35C30"/>
    <w:rsid w:val="00C361EF"/>
    <w:rsid w:val="00C4010D"/>
    <w:rsid w:val="00C41451"/>
    <w:rsid w:val="00C4336C"/>
    <w:rsid w:val="00C4338B"/>
    <w:rsid w:val="00C43CEB"/>
    <w:rsid w:val="00C446E8"/>
    <w:rsid w:val="00C46281"/>
    <w:rsid w:val="00C46B1B"/>
    <w:rsid w:val="00C47538"/>
    <w:rsid w:val="00C4760F"/>
    <w:rsid w:val="00C479F7"/>
    <w:rsid w:val="00C47A1B"/>
    <w:rsid w:val="00C50D89"/>
    <w:rsid w:val="00C51F3D"/>
    <w:rsid w:val="00C52565"/>
    <w:rsid w:val="00C5280A"/>
    <w:rsid w:val="00C531D3"/>
    <w:rsid w:val="00C53EA0"/>
    <w:rsid w:val="00C540BC"/>
    <w:rsid w:val="00C54187"/>
    <w:rsid w:val="00C54617"/>
    <w:rsid w:val="00C54CD6"/>
    <w:rsid w:val="00C56564"/>
    <w:rsid w:val="00C56579"/>
    <w:rsid w:val="00C5741C"/>
    <w:rsid w:val="00C60293"/>
    <w:rsid w:val="00C60A85"/>
    <w:rsid w:val="00C610E7"/>
    <w:rsid w:val="00C62134"/>
    <w:rsid w:val="00C6260E"/>
    <w:rsid w:val="00C62BD5"/>
    <w:rsid w:val="00C62F62"/>
    <w:rsid w:val="00C635EA"/>
    <w:rsid w:val="00C6556F"/>
    <w:rsid w:val="00C65F23"/>
    <w:rsid w:val="00C66366"/>
    <w:rsid w:val="00C66490"/>
    <w:rsid w:val="00C673ED"/>
    <w:rsid w:val="00C6773C"/>
    <w:rsid w:val="00C71744"/>
    <w:rsid w:val="00C717F2"/>
    <w:rsid w:val="00C71EA1"/>
    <w:rsid w:val="00C7311A"/>
    <w:rsid w:val="00C76391"/>
    <w:rsid w:val="00C7710D"/>
    <w:rsid w:val="00C80747"/>
    <w:rsid w:val="00C80B41"/>
    <w:rsid w:val="00C8215A"/>
    <w:rsid w:val="00C83A75"/>
    <w:rsid w:val="00C863C9"/>
    <w:rsid w:val="00C912CB"/>
    <w:rsid w:val="00C91BA3"/>
    <w:rsid w:val="00C91E97"/>
    <w:rsid w:val="00C925FB"/>
    <w:rsid w:val="00C92FEB"/>
    <w:rsid w:val="00C94A12"/>
    <w:rsid w:val="00C95605"/>
    <w:rsid w:val="00C97FD8"/>
    <w:rsid w:val="00CA09E3"/>
    <w:rsid w:val="00CA0C43"/>
    <w:rsid w:val="00CA228D"/>
    <w:rsid w:val="00CA2751"/>
    <w:rsid w:val="00CA385D"/>
    <w:rsid w:val="00CA3DCA"/>
    <w:rsid w:val="00CA4293"/>
    <w:rsid w:val="00CA4B13"/>
    <w:rsid w:val="00CA73F4"/>
    <w:rsid w:val="00CB08C2"/>
    <w:rsid w:val="00CB0AA2"/>
    <w:rsid w:val="00CB15DE"/>
    <w:rsid w:val="00CB1759"/>
    <w:rsid w:val="00CB1E9D"/>
    <w:rsid w:val="00CB3B3E"/>
    <w:rsid w:val="00CB3BE1"/>
    <w:rsid w:val="00CB50DA"/>
    <w:rsid w:val="00CB5F2D"/>
    <w:rsid w:val="00CB699A"/>
    <w:rsid w:val="00CB76BC"/>
    <w:rsid w:val="00CC00EE"/>
    <w:rsid w:val="00CC113F"/>
    <w:rsid w:val="00CC159F"/>
    <w:rsid w:val="00CC1FE1"/>
    <w:rsid w:val="00CC4C0D"/>
    <w:rsid w:val="00CC62D5"/>
    <w:rsid w:val="00CC68C9"/>
    <w:rsid w:val="00CC6F18"/>
    <w:rsid w:val="00CC7584"/>
    <w:rsid w:val="00CC77DD"/>
    <w:rsid w:val="00CD53E4"/>
    <w:rsid w:val="00CD6559"/>
    <w:rsid w:val="00CD6E15"/>
    <w:rsid w:val="00CD7467"/>
    <w:rsid w:val="00CD74BC"/>
    <w:rsid w:val="00CD7818"/>
    <w:rsid w:val="00CD793D"/>
    <w:rsid w:val="00CE02F7"/>
    <w:rsid w:val="00CE0E38"/>
    <w:rsid w:val="00CE1DDF"/>
    <w:rsid w:val="00CE3D22"/>
    <w:rsid w:val="00CE3EDE"/>
    <w:rsid w:val="00CE4F51"/>
    <w:rsid w:val="00CE5F2B"/>
    <w:rsid w:val="00CE6F3A"/>
    <w:rsid w:val="00CE7741"/>
    <w:rsid w:val="00CF05DF"/>
    <w:rsid w:val="00CF101E"/>
    <w:rsid w:val="00CF2D37"/>
    <w:rsid w:val="00CF30EE"/>
    <w:rsid w:val="00CF36A5"/>
    <w:rsid w:val="00CF37C5"/>
    <w:rsid w:val="00CF53D1"/>
    <w:rsid w:val="00CF7533"/>
    <w:rsid w:val="00CF7DAA"/>
    <w:rsid w:val="00D0010A"/>
    <w:rsid w:val="00D00CED"/>
    <w:rsid w:val="00D01941"/>
    <w:rsid w:val="00D02491"/>
    <w:rsid w:val="00D03A20"/>
    <w:rsid w:val="00D04160"/>
    <w:rsid w:val="00D04393"/>
    <w:rsid w:val="00D049BF"/>
    <w:rsid w:val="00D05886"/>
    <w:rsid w:val="00D063EF"/>
    <w:rsid w:val="00D066DD"/>
    <w:rsid w:val="00D068EE"/>
    <w:rsid w:val="00D110BD"/>
    <w:rsid w:val="00D1186A"/>
    <w:rsid w:val="00D1353C"/>
    <w:rsid w:val="00D14230"/>
    <w:rsid w:val="00D14324"/>
    <w:rsid w:val="00D148AD"/>
    <w:rsid w:val="00D148E2"/>
    <w:rsid w:val="00D14938"/>
    <w:rsid w:val="00D149CB"/>
    <w:rsid w:val="00D157C2"/>
    <w:rsid w:val="00D165C7"/>
    <w:rsid w:val="00D16EA9"/>
    <w:rsid w:val="00D1768E"/>
    <w:rsid w:val="00D17740"/>
    <w:rsid w:val="00D17F56"/>
    <w:rsid w:val="00D20FAD"/>
    <w:rsid w:val="00D2296E"/>
    <w:rsid w:val="00D22E9B"/>
    <w:rsid w:val="00D2429B"/>
    <w:rsid w:val="00D246CA"/>
    <w:rsid w:val="00D25793"/>
    <w:rsid w:val="00D25AD3"/>
    <w:rsid w:val="00D25DBE"/>
    <w:rsid w:val="00D25DEE"/>
    <w:rsid w:val="00D26E93"/>
    <w:rsid w:val="00D27E8E"/>
    <w:rsid w:val="00D301FF"/>
    <w:rsid w:val="00D30A0F"/>
    <w:rsid w:val="00D311E1"/>
    <w:rsid w:val="00D31277"/>
    <w:rsid w:val="00D31B01"/>
    <w:rsid w:val="00D31FFA"/>
    <w:rsid w:val="00D329A3"/>
    <w:rsid w:val="00D339E2"/>
    <w:rsid w:val="00D3566E"/>
    <w:rsid w:val="00D35735"/>
    <w:rsid w:val="00D35C98"/>
    <w:rsid w:val="00D35ED9"/>
    <w:rsid w:val="00D36DA9"/>
    <w:rsid w:val="00D41085"/>
    <w:rsid w:val="00D41DB4"/>
    <w:rsid w:val="00D41E04"/>
    <w:rsid w:val="00D41F81"/>
    <w:rsid w:val="00D43C4E"/>
    <w:rsid w:val="00D440B5"/>
    <w:rsid w:val="00D45634"/>
    <w:rsid w:val="00D46235"/>
    <w:rsid w:val="00D479B8"/>
    <w:rsid w:val="00D47B1F"/>
    <w:rsid w:val="00D50E82"/>
    <w:rsid w:val="00D51746"/>
    <w:rsid w:val="00D517AF"/>
    <w:rsid w:val="00D51882"/>
    <w:rsid w:val="00D52113"/>
    <w:rsid w:val="00D5632E"/>
    <w:rsid w:val="00D56927"/>
    <w:rsid w:val="00D56A8A"/>
    <w:rsid w:val="00D57043"/>
    <w:rsid w:val="00D6120E"/>
    <w:rsid w:val="00D61D70"/>
    <w:rsid w:val="00D61E05"/>
    <w:rsid w:val="00D61E62"/>
    <w:rsid w:val="00D63B3B"/>
    <w:rsid w:val="00D63DD4"/>
    <w:rsid w:val="00D64DF6"/>
    <w:rsid w:val="00D653BB"/>
    <w:rsid w:val="00D66864"/>
    <w:rsid w:val="00D67A42"/>
    <w:rsid w:val="00D704C2"/>
    <w:rsid w:val="00D70AF9"/>
    <w:rsid w:val="00D70FB7"/>
    <w:rsid w:val="00D71837"/>
    <w:rsid w:val="00D72EE3"/>
    <w:rsid w:val="00D7500F"/>
    <w:rsid w:val="00D75CD6"/>
    <w:rsid w:val="00D76A09"/>
    <w:rsid w:val="00D76BD0"/>
    <w:rsid w:val="00D776A7"/>
    <w:rsid w:val="00D77D72"/>
    <w:rsid w:val="00D80B9D"/>
    <w:rsid w:val="00D81E0D"/>
    <w:rsid w:val="00D831BD"/>
    <w:rsid w:val="00D847DD"/>
    <w:rsid w:val="00D84C24"/>
    <w:rsid w:val="00D8507B"/>
    <w:rsid w:val="00D853F7"/>
    <w:rsid w:val="00D85A75"/>
    <w:rsid w:val="00D86C10"/>
    <w:rsid w:val="00D90F57"/>
    <w:rsid w:val="00D9178A"/>
    <w:rsid w:val="00D9305B"/>
    <w:rsid w:val="00D93205"/>
    <w:rsid w:val="00D9373C"/>
    <w:rsid w:val="00D9389C"/>
    <w:rsid w:val="00D944D5"/>
    <w:rsid w:val="00D94EEE"/>
    <w:rsid w:val="00D953EA"/>
    <w:rsid w:val="00D95885"/>
    <w:rsid w:val="00D95F85"/>
    <w:rsid w:val="00D962EF"/>
    <w:rsid w:val="00D9646A"/>
    <w:rsid w:val="00D96B82"/>
    <w:rsid w:val="00DA04EC"/>
    <w:rsid w:val="00DA154C"/>
    <w:rsid w:val="00DA1E9C"/>
    <w:rsid w:val="00DA2841"/>
    <w:rsid w:val="00DA358A"/>
    <w:rsid w:val="00DA4F4B"/>
    <w:rsid w:val="00DA62F2"/>
    <w:rsid w:val="00DA723F"/>
    <w:rsid w:val="00DA7506"/>
    <w:rsid w:val="00DB0492"/>
    <w:rsid w:val="00DB0699"/>
    <w:rsid w:val="00DB0C2F"/>
    <w:rsid w:val="00DB39DB"/>
    <w:rsid w:val="00DB478A"/>
    <w:rsid w:val="00DB6FB8"/>
    <w:rsid w:val="00DB70DB"/>
    <w:rsid w:val="00DB750E"/>
    <w:rsid w:val="00DB75B6"/>
    <w:rsid w:val="00DB78B3"/>
    <w:rsid w:val="00DB7B6F"/>
    <w:rsid w:val="00DC0B85"/>
    <w:rsid w:val="00DC24FB"/>
    <w:rsid w:val="00DC28A3"/>
    <w:rsid w:val="00DC2BD2"/>
    <w:rsid w:val="00DC2DED"/>
    <w:rsid w:val="00DC3B1F"/>
    <w:rsid w:val="00DC436D"/>
    <w:rsid w:val="00DC4C0B"/>
    <w:rsid w:val="00DC4E95"/>
    <w:rsid w:val="00DC5454"/>
    <w:rsid w:val="00DC68A3"/>
    <w:rsid w:val="00DD00B6"/>
    <w:rsid w:val="00DD059B"/>
    <w:rsid w:val="00DD05DB"/>
    <w:rsid w:val="00DD08F5"/>
    <w:rsid w:val="00DD0ABF"/>
    <w:rsid w:val="00DD0CD0"/>
    <w:rsid w:val="00DD0F08"/>
    <w:rsid w:val="00DD11CF"/>
    <w:rsid w:val="00DD17FA"/>
    <w:rsid w:val="00DD3829"/>
    <w:rsid w:val="00DD4273"/>
    <w:rsid w:val="00DD5A08"/>
    <w:rsid w:val="00DD5E1F"/>
    <w:rsid w:val="00DD6083"/>
    <w:rsid w:val="00DD61C9"/>
    <w:rsid w:val="00DD6823"/>
    <w:rsid w:val="00DD7EE8"/>
    <w:rsid w:val="00DE2B8A"/>
    <w:rsid w:val="00DE38F2"/>
    <w:rsid w:val="00DE392E"/>
    <w:rsid w:val="00DE3934"/>
    <w:rsid w:val="00DE4665"/>
    <w:rsid w:val="00DE5428"/>
    <w:rsid w:val="00DE666B"/>
    <w:rsid w:val="00DE6B6D"/>
    <w:rsid w:val="00DE72AD"/>
    <w:rsid w:val="00DE7817"/>
    <w:rsid w:val="00DF10F6"/>
    <w:rsid w:val="00DF38FF"/>
    <w:rsid w:val="00DF4104"/>
    <w:rsid w:val="00DF494C"/>
    <w:rsid w:val="00DF4E74"/>
    <w:rsid w:val="00DF6352"/>
    <w:rsid w:val="00DF6B99"/>
    <w:rsid w:val="00DF6E06"/>
    <w:rsid w:val="00DF772C"/>
    <w:rsid w:val="00DF7E60"/>
    <w:rsid w:val="00E00123"/>
    <w:rsid w:val="00E00853"/>
    <w:rsid w:val="00E00F44"/>
    <w:rsid w:val="00E01556"/>
    <w:rsid w:val="00E018D0"/>
    <w:rsid w:val="00E020D0"/>
    <w:rsid w:val="00E02612"/>
    <w:rsid w:val="00E0272F"/>
    <w:rsid w:val="00E03C3D"/>
    <w:rsid w:val="00E03EA5"/>
    <w:rsid w:val="00E05E2E"/>
    <w:rsid w:val="00E063A3"/>
    <w:rsid w:val="00E07F17"/>
    <w:rsid w:val="00E10F72"/>
    <w:rsid w:val="00E13110"/>
    <w:rsid w:val="00E143FA"/>
    <w:rsid w:val="00E148B9"/>
    <w:rsid w:val="00E15EC6"/>
    <w:rsid w:val="00E169BE"/>
    <w:rsid w:val="00E17358"/>
    <w:rsid w:val="00E17414"/>
    <w:rsid w:val="00E20411"/>
    <w:rsid w:val="00E20670"/>
    <w:rsid w:val="00E2117B"/>
    <w:rsid w:val="00E2229D"/>
    <w:rsid w:val="00E23112"/>
    <w:rsid w:val="00E25480"/>
    <w:rsid w:val="00E26E05"/>
    <w:rsid w:val="00E2723D"/>
    <w:rsid w:val="00E27854"/>
    <w:rsid w:val="00E27881"/>
    <w:rsid w:val="00E3027D"/>
    <w:rsid w:val="00E30495"/>
    <w:rsid w:val="00E32022"/>
    <w:rsid w:val="00E33EC4"/>
    <w:rsid w:val="00E346BD"/>
    <w:rsid w:val="00E34A58"/>
    <w:rsid w:val="00E34DE4"/>
    <w:rsid w:val="00E34F7F"/>
    <w:rsid w:val="00E35003"/>
    <w:rsid w:val="00E3558B"/>
    <w:rsid w:val="00E36583"/>
    <w:rsid w:val="00E36AA5"/>
    <w:rsid w:val="00E37B5E"/>
    <w:rsid w:val="00E404D7"/>
    <w:rsid w:val="00E41B46"/>
    <w:rsid w:val="00E4464D"/>
    <w:rsid w:val="00E447E1"/>
    <w:rsid w:val="00E46535"/>
    <w:rsid w:val="00E46742"/>
    <w:rsid w:val="00E46B71"/>
    <w:rsid w:val="00E46B99"/>
    <w:rsid w:val="00E473F4"/>
    <w:rsid w:val="00E50808"/>
    <w:rsid w:val="00E50921"/>
    <w:rsid w:val="00E50ACF"/>
    <w:rsid w:val="00E51A42"/>
    <w:rsid w:val="00E5383A"/>
    <w:rsid w:val="00E53960"/>
    <w:rsid w:val="00E53B8F"/>
    <w:rsid w:val="00E53FA2"/>
    <w:rsid w:val="00E544B1"/>
    <w:rsid w:val="00E55FDB"/>
    <w:rsid w:val="00E56020"/>
    <w:rsid w:val="00E57646"/>
    <w:rsid w:val="00E60CD3"/>
    <w:rsid w:val="00E638F2"/>
    <w:rsid w:val="00E63B22"/>
    <w:rsid w:val="00E63FD5"/>
    <w:rsid w:val="00E64790"/>
    <w:rsid w:val="00E64BFF"/>
    <w:rsid w:val="00E66845"/>
    <w:rsid w:val="00E709C7"/>
    <w:rsid w:val="00E70AFF"/>
    <w:rsid w:val="00E712E2"/>
    <w:rsid w:val="00E72BA1"/>
    <w:rsid w:val="00E73699"/>
    <w:rsid w:val="00E746A3"/>
    <w:rsid w:val="00E76535"/>
    <w:rsid w:val="00E77EDA"/>
    <w:rsid w:val="00E80F91"/>
    <w:rsid w:val="00E810CC"/>
    <w:rsid w:val="00E81189"/>
    <w:rsid w:val="00E822AD"/>
    <w:rsid w:val="00E82405"/>
    <w:rsid w:val="00E82EB8"/>
    <w:rsid w:val="00E833F4"/>
    <w:rsid w:val="00E84260"/>
    <w:rsid w:val="00E84A38"/>
    <w:rsid w:val="00E84BF1"/>
    <w:rsid w:val="00E85437"/>
    <w:rsid w:val="00E854BB"/>
    <w:rsid w:val="00E8651D"/>
    <w:rsid w:val="00E86F31"/>
    <w:rsid w:val="00E90840"/>
    <w:rsid w:val="00E911A8"/>
    <w:rsid w:val="00E91362"/>
    <w:rsid w:val="00E928A8"/>
    <w:rsid w:val="00E9454F"/>
    <w:rsid w:val="00E9606A"/>
    <w:rsid w:val="00E96EC6"/>
    <w:rsid w:val="00E96F8B"/>
    <w:rsid w:val="00EA01EC"/>
    <w:rsid w:val="00EA0EC3"/>
    <w:rsid w:val="00EA0F72"/>
    <w:rsid w:val="00EA12C2"/>
    <w:rsid w:val="00EA5C7D"/>
    <w:rsid w:val="00EA6FD6"/>
    <w:rsid w:val="00EB1B6B"/>
    <w:rsid w:val="00EB226D"/>
    <w:rsid w:val="00EB3247"/>
    <w:rsid w:val="00EB32C3"/>
    <w:rsid w:val="00EB4D56"/>
    <w:rsid w:val="00EB513C"/>
    <w:rsid w:val="00EB580B"/>
    <w:rsid w:val="00EB64E8"/>
    <w:rsid w:val="00EB6966"/>
    <w:rsid w:val="00EB6A5A"/>
    <w:rsid w:val="00EB6AC3"/>
    <w:rsid w:val="00EB720C"/>
    <w:rsid w:val="00EB7914"/>
    <w:rsid w:val="00EC144D"/>
    <w:rsid w:val="00EC157B"/>
    <w:rsid w:val="00EC1CA0"/>
    <w:rsid w:val="00EC2037"/>
    <w:rsid w:val="00EC25CD"/>
    <w:rsid w:val="00EC64D1"/>
    <w:rsid w:val="00EC68A8"/>
    <w:rsid w:val="00EC68C0"/>
    <w:rsid w:val="00EC6F24"/>
    <w:rsid w:val="00EC7CD6"/>
    <w:rsid w:val="00ED066D"/>
    <w:rsid w:val="00ED1498"/>
    <w:rsid w:val="00ED1AE0"/>
    <w:rsid w:val="00ED29CB"/>
    <w:rsid w:val="00ED4267"/>
    <w:rsid w:val="00ED4665"/>
    <w:rsid w:val="00ED6356"/>
    <w:rsid w:val="00ED7D47"/>
    <w:rsid w:val="00EE0131"/>
    <w:rsid w:val="00EE0BB4"/>
    <w:rsid w:val="00EE1485"/>
    <w:rsid w:val="00EE16D7"/>
    <w:rsid w:val="00EE2E86"/>
    <w:rsid w:val="00EE3743"/>
    <w:rsid w:val="00EE3AC1"/>
    <w:rsid w:val="00EE3E83"/>
    <w:rsid w:val="00EE3F12"/>
    <w:rsid w:val="00EE4014"/>
    <w:rsid w:val="00EE42C9"/>
    <w:rsid w:val="00EE461B"/>
    <w:rsid w:val="00EE47C6"/>
    <w:rsid w:val="00EE51E4"/>
    <w:rsid w:val="00EE6324"/>
    <w:rsid w:val="00EE7C76"/>
    <w:rsid w:val="00EF1F0C"/>
    <w:rsid w:val="00EF1F72"/>
    <w:rsid w:val="00EF31F9"/>
    <w:rsid w:val="00EF3385"/>
    <w:rsid w:val="00EF3693"/>
    <w:rsid w:val="00EF3BD5"/>
    <w:rsid w:val="00EF3DD1"/>
    <w:rsid w:val="00EF3E3B"/>
    <w:rsid w:val="00EF401D"/>
    <w:rsid w:val="00EF432D"/>
    <w:rsid w:val="00EF4353"/>
    <w:rsid w:val="00EF4B8C"/>
    <w:rsid w:val="00EF57AD"/>
    <w:rsid w:val="00EF5D11"/>
    <w:rsid w:val="00F00A1E"/>
    <w:rsid w:val="00F00B06"/>
    <w:rsid w:val="00F02155"/>
    <w:rsid w:val="00F02173"/>
    <w:rsid w:val="00F023E0"/>
    <w:rsid w:val="00F03F2E"/>
    <w:rsid w:val="00F0719B"/>
    <w:rsid w:val="00F072C6"/>
    <w:rsid w:val="00F10D41"/>
    <w:rsid w:val="00F11712"/>
    <w:rsid w:val="00F11844"/>
    <w:rsid w:val="00F11DD4"/>
    <w:rsid w:val="00F12219"/>
    <w:rsid w:val="00F128F6"/>
    <w:rsid w:val="00F12903"/>
    <w:rsid w:val="00F1297B"/>
    <w:rsid w:val="00F12CA4"/>
    <w:rsid w:val="00F12D30"/>
    <w:rsid w:val="00F136E2"/>
    <w:rsid w:val="00F1449C"/>
    <w:rsid w:val="00F14959"/>
    <w:rsid w:val="00F14D24"/>
    <w:rsid w:val="00F15259"/>
    <w:rsid w:val="00F16389"/>
    <w:rsid w:val="00F175D3"/>
    <w:rsid w:val="00F207A0"/>
    <w:rsid w:val="00F20DEA"/>
    <w:rsid w:val="00F21A75"/>
    <w:rsid w:val="00F2266A"/>
    <w:rsid w:val="00F22E90"/>
    <w:rsid w:val="00F23187"/>
    <w:rsid w:val="00F23EC0"/>
    <w:rsid w:val="00F246BD"/>
    <w:rsid w:val="00F248B2"/>
    <w:rsid w:val="00F24F60"/>
    <w:rsid w:val="00F258A6"/>
    <w:rsid w:val="00F274DC"/>
    <w:rsid w:val="00F2758D"/>
    <w:rsid w:val="00F2795D"/>
    <w:rsid w:val="00F310EF"/>
    <w:rsid w:val="00F3120A"/>
    <w:rsid w:val="00F312DF"/>
    <w:rsid w:val="00F32A2A"/>
    <w:rsid w:val="00F32C4B"/>
    <w:rsid w:val="00F33170"/>
    <w:rsid w:val="00F34D33"/>
    <w:rsid w:val="00F35356"/>
    <w:rsid w:val="00F35FBA"/>
    <w:rsid w:val="00F36069"/>
    <w:rsid w:val="00F404B7"/>
    <w:rsid w:val="00F41070"/>
    <w:rsid w:val="00F417FB"/>
    <w:rsid w:val="00F43C4D"/>
    <w:rsid w:val="00F45EB0"/>
    <w:rsid w:val="00F46451"/>
    <w:rsid w:val="00F475E4"/>
    <w:rsid w:val="00F47715"/>
    <w:rsid w:val="00F47A99"/>
    <w:rsid w:val="00F50066"/>
    <w:rsid w:val="00F50805"/>
    <w:rsid w:val="00F50B23"/>
    <w:rsid w:val="00F5149C"/>
    <w:rsid w:val="00F5310A"/>
    <w:rsid w:val="00F5449C"/>
    <w:rsid w:val="00F55CB7"/>
    <w:rsid w:val="00F57056"/>
    <w:rsid w:val="00F57647"/>
    <w:rsid w:val="00F57EF3"/>
    <w:rsid w:val="00F63E9A"/>
    <w:rsid w:val="00F64F4D"/>
    <w:rsid w:val="00F65033"/>
    <w:rsid w:val="00F66253"/>
    <w:rsid w:val="00F67910"/>
    <w:rsid w:val="00F7018C"/>
    <w:rsid w:val="00F708BF"/>
    <w:rsid w:val="00F70B39"/>
    <w:rsid w:val="00F7191F"/>
    <w:rsid w:val="00F73030"/>
    <w:rsid w:val="00F731B9"/>
    <w:rsid w:val="00F74C7E"/>
    <w:rsid w:val="00F7537B"/>
    <w:rsid w:val="00F755C1"/>
    <w:rsid w:val="00F7790F"/>
    <w:rsid w:val="00F77A9C"/>
    <w:rsid w:val="00F807AD"/>
    <w:rsid w:val="00F8088B"/>
    <w:rsid w:val="00F808E3"/>
    <w:rsid w:val="00F80CFC"/>
    <w:rsid w:val="00F80E10"/>
    <w:rsid w:val="00F80F8C"/>
    <w:rsid w:val="00F8180C"/>
    <w:rsid w:val="00F81DF1"/>
    <w:rsid w:val="00F81E13"/>
    <w:rsid w:val="00F82519"/>
    <w:rsid w:val="00F82F4C"/>
    <w:rsid w:val="00F831C3"/>
    <w:rsid w:val="00F832AA"/>
    <w:rsid w:val="00F90014"/>
    <w:rsid w:val="00F90489"/>
    <w:rsid w:val="00F9163C"/>
    <w:rsid w:val="00F91651"/>
    <w:rsid w:val="00F917E8"/>
    <w:rsid w:val="00F91833"/>
    <w:rsid w:val="00F91E4A"/>
    <w:rsid w:val="00F92626"/>
    <w:rsid w:val="00F93F5E"/>
    <w:rsid w:val="00F942A0"/>
    <w:rsid w:val="00F95FC3"/>
    <w:rsid w:val="00F97BB4"/>
    <w:rsid w:val="00F97EBF"/>
    <w:rsid w:val="00FA0AD6"/>
    <w:rsid w:val="00FA397D"/>
    <w:rsid w:val="00FA3F57"/>
    <w:rsid w:val="00FA4552"/>
    <w:rsid w:val="00FA4EBA"/>
    <w:rsid w:val="00FA5B50"/>
    <w:rsid w:val="00FA65D2"/>
    <w:rsid w:val="00FA6AE0"/>
    <w:rsid w:val="00FB115A"/>
    <w:rsid w:val="00FB15A4"/>
    <w:rsid w:val="00FB22DC"/>
    <w:rsid w:val="00FB3244"/>
    <w:rsid w:val="00FB3DEB"/>
    <w:rsid w:val="00FB3F14"/>
    <w:rsid w:val="00FB3FA1"/>
    <w:rsid w:val="00FB451A"/>
    <w:rsid w:val="00FB5393"/>
    <w:rsid w:val="00FB5425"/>
    <w:rsid w:val="00FB6DA9"/>
    <w:rsid w:val="00FB7B55"/>
    <w:rsid w:val="00FC0075"/>
    <w:rsid w:val="00FC0BBE"/>
    <w:rsid w:val="00FC28F5"/>
    <w:rsid w:val="00FC29AB"/>
    <w:rsid w:val="00FC3DA1"/>
    <w:rsid w:val="00FC4CF9"/>
    <w:rsid w:val="00FC6B49"/>
    <w:rsid w:val="00FC7AEC"/>
    <w:rsid w:val="00FC7E79"/>
    <w:rsid w:val="00FD01E2"/>
    <w:rsid w:val="00FD0AD3"/>
    <w:rsid w:val="00FD0B91"/>
    <w:rsid w:val="00FD182E"/>
    <w:rsid w:val="00FD26D6"/>
    <w:rsid w:val="00FD2C0C"/>
    <w:rsid w:val="00FD34E2"/>
    <w:rsid w:val="00FD369D"/>
    <w:rsid w:val="00FD3E6D"/>
    <w:rsid w:val="00FD4A3C"/>
    <w:rsid w:val="00FD5981"/>
    <w:rsid w:val="00FD629D"/>
    <w:rsid w:val="00FD6B22"/>
    <w:rsid w:val="00FD6C92"/>
    <w:rsid w:val="00FD6CDE"/>
    <w:rsid w:val="00FD6FC3"/>
    <w:rsid w:val="00FD730F"/>
    <w:rsid w:val="00FE0796"/>
    <w:rsid w:val="00FE10CC"/>
    <w:rsid w:val="00FE16E9"/>
    <w:rsid w:val="00FE1BAE"/>
    <w:rsid w:val="00FE260D"/>
    <w:rsid w:val="00FE3952"/>
    <w:rsid w:val="00FE44A0"/>
    <w:rsid w:val="00FE4B54"/>
    <w:rsid w:val="00FE4DC3"/>
    <w:rsid w:val="00FE628E"/>
    <w:rsid w:val="00FE688F"/>
    <w:rsid w:val="00FE73FC"/>
    <w:rsid w:val="00FE7647"/>
    <w:rsid w:val="00FF0C2A"/>
    <w:rsid w:val="00FF1753"/>
    <w:rsid w:val="00FF21AD"/>
    <w:rsid w:val="00FF2F99"/>
    <w:rsid w:val="00FF2FD2"/>
    <w:rsid w:val="00FF325A"/>
    <w:rsid w:val="00FF39AF"/>
    <w:rsid w:val="00FF475D"/>
    <w:rsid w:val="00FF5595"/>
    <w:rsid w:val="00FF707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15:docId w15:val="{F2090181-76FD-4A4C-A59C-5D8437922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5356"/>
    <w:pPr>
      <w:widowControl w:val="0"/>
    </w:pPr>
    <w:rPr>
      <w:kern w:val="2"/>
      <w:sz w:val="24"/>
    </w:rPr>
  </w:style>
  <w:style w:type="paragraph" w:styleId="1">
    <w:name w:val="heading 1"/>
    <w:basedOn w:val="a"/>
    <w:next w:val="a"/>
    <w:link w:val="10"/>
    <w:qFormat/>
    <w:rsid w:val="00852DB8"/>
    <w:pPr>
      <w:keepNext/>
      <w:spacing w:before="180" w:after="180" w:line="720" w:lineRule="auto"/>
      <w:outlineLvl w:val="0"/>
    </w:pPr>
    <w:rPr>
      <w:rFonts w:ascii="Cambria" w:hAnsi="Cambria"/>
      <w:b/>
      <w:bCs/>
      <w:kern w:val="52"/>
      <w:sz w:val="52"/>
      <w:szCs w:val="52"/>
    </w:rPr>
  </w:style>
  <w:style w:type="paragraph" w:styleId="4">
    <w:name w:val="heading 4"/>
    <w:aliases w:val="1.標題 4"/>
    <w:qFormat/>
    <w:rsid w:val="00587DBF"/>
    <w:pPr>
      <w:overflowPunct w:val="0"/>
      <w:spacing w:beforeLines="20" w:afterLines="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93DB4"/>
    <w:pPr>
      <w:tabs>
        <w:tab w:val="center" w:pos="4153"/>
        <w:tab w:val="right" w:pos="8306"/>
      </w:tabs>
      <w:snapToGrid w:val="0"/>
    </w:pPr>
    <w:rPr>
      <w:sz w:val="20"/>
    </w:rPr>
  </w:style>
  <w:style w:type="paragraph" w:styleId="a4">
    <w:name w:val="footer"/>
    <w:basedOn w:val="a"/>
    <w:link w:val="a5"/>
    <w:uiPriority w:val="99"/>
    <w:rsid w:val="00493DB4"/>
    <w:pPr>
      <w:tabs>
        <w:tab w:val="center" w:pos="4153"/>
        <w:tab w:val="right" w:pos="8306"/>
      </w:tabs>
      <w:snapToGrid w:val="0"/>
    </w:pPr>
    <w:rPr>
      <w:sz w:val="20"/>
    </w:rPr>
  </w:style>
  <w:style w:type="paragraph" w:styleId="a6">
    <w:name w:val="Body Text"/>
    <w:basedOn w:val="a"/>
    <w:link w:val="a7"/>
    <w:rsid w:val="00493DB4"/>
    <w:pPr>
      <w:snapToGrid w:val="0"/>
      <w:spacing w:line="360" w:lineRule="auto"/>
      <w:ind w:right="-1054"/>
      <w:jc w:val="both"/>
    </w:pPr>
    <w:rPr>
      <w:rFonts w:ascii="標楷體" w:eastAsia="標楷體"/>
      <w:sz w:val="32"/>
    </w:rPr>
  </w:style>
  <w:style w:type="character" w:customStyle="1" w:styleId="a7">
    <w:name w:val="本文 字元"/>
    <w:link w:val="a6"/>
    <w:rsid w:val="0092143D"/>
    <w:rPr>
      <w:rFonts w:ascii="標楷體" w:eastAsia="標楷體"/>
      <w:kern w:val="2"/>
      <w:sz w:val="32"/>
      <w:lang w:val="en-US" w:eastAsia="zh-TW" w:bidi="ar-SA"/>
    </w:rPr>
  </w:style>
  <w:style w:type="character" w:styleId="a8">
    <w:name w:val="page number"/>
    <w:basedOn w:val="a0"/>
    <w:rsid w:val="00493DB4"/>
  </w:style>
  <w:style w:type="paragraph" w:customStyle="1" w:styleId="-">
    <w:name w:val="欄-項目符號"/>
    <w:basedOn w:val="a3"/>
    <w:rsid w:val="00493DB4"/>
    <w:pPr>
      <w:numPr>
        <w:numId w:val="18"/>
      </w:numPr>
      <w:tabs>
        <w:tab w:val="clear" w:pos="480"/>
        <w:tab w:val="clear" w:pos="4153"/>
        <w:tab w:val="clear" w:pos="8306"/>
        <w:tab w:val="num" w:pos="341"/>
      </w:tabs>
      <w:snapToGrid/>
      <w:ind w:rightChars="50" w:right="120" w:hanging="221"/>
      <w:jc w:val="both"/>
    </w:pPr>
    <w:rPr>
      <w:rFonts w:eastAsia="華康楷書體W5"/>
      <w:spacing w:val="10"/>
      <w:sz w:val="19"/>
    </w:rPr>
  </w:style>
  <w:style w:type="paragraph" w:styleId="a9">
    <w:name w:val="Date"/>
    <w:basedOn w:val="a"/>
    <w:next w:val="a"/>
    <w:rsid w:val="00097885"/>
    <w:pPr>
      <w:jc w:val="right"/>
    </w:pPr>
  </w:style>
  <w:style w:type="paragraph" w:customStyle="1" w:styleId="aa">
    <w:name w:val="標題壹、"/>
    <w:basedOn w:val="ab"/>
    <w:rsid w:val="005D0632"/>
    <w:pPr>
      <w:spacing w:beforeLines="0" w:line="360" w:lineRule="auto"/>
      <w:jc w:val="both"/>
    </w:pPr>
    <w:rPr>
      <w:sz w:val="36"/>
      <w:szCs w:val="36"/>
    </w:rPr>
  </w:style>
  <w:style w:type="paragraph" w:customStyle="1" w:styleId="ab">
    <w:name w:val="標題甲、"/>
    <w:basedOn w:val="a"/>
    <w:rsid w:val="003C235A"/>
    <w:pPr>
      <w:spacing w:beforeLines="50"/>
      <w:jc w:val="center"/>
    </w:pPr>
    <w:rPr>
      <w:rFonts w:eastAsia="標楷體" w:cs="新細明體"/>
      <w:b/>
      <w:bCs/>
      <w:sz w:val="40"/>
    </w:rPr>
  </w:style>
  <w:style w:type="paragraph" w:customStyle="1" w:styleId="ac">
    <w:name w:val="標題一、"/>
    <w:basedOn w:val="ab"/>
    <w:rsid w:val="003C6528"/>
    <w:pPr>
      <w:spacing w:beforeLines="20" w:afterLines="20" w:line="400" w:lineRule="exact"/>
      <w:ind w:firstLineChars="100" w:firstLine="100"/>
      <w:jc w:val="both"/>
    </w:pPr>
    <w:rPr>
      <w:sz w:val="32"/>
      <w:szCs w:val="32"/>
    </w:rPr>
  </w:style>
  <w:style w:type="paragraph" w:customStyle="1" w:styleId="ad">
    <w:name w:val="標題（一） 字元"/>
    <w:basedOn w:val="ab"/>
    <w:link w:val="ae"/>
    <w:rsid w:val="005D0632"/>
    <w:pPr>
      <w:spacing w:beforeLines="20" w:afterLines="20" w:line="400" w:lineRule="exact"/>
      <w:ind w:firstLineChars="200" w:firstLine="200"/>
      <w:jc w:val="both"/>
    </w:pPr>
    <w:rPr>
      <w:sz w:val="28"/>
      <w:szCs w:val="28"/>
    </w:rPr>
  </w:style>
  <w:style w:type="paragraph" w:customStyle="1" w:styleId="af">
    <w:name w:val="跨頁標頭"/>
    <w:basedOn w:val="a"/>
    <w:rsid w:val="00493DB4"/>
    <w:pPr>
      <w:spacing w:afterLines="50"/>
      <w:jc w:val="right"/>
    </w:pPr>
    <w:rPr>
      <w:rFonts w:ascii="華康楷書體W5" w:eastAsia="華康楷書體W5"/>
      <w:b/>
      <w:spacing w:val="60"/>
      <w:sz w:val="30"/>
      <w:u w:val="single"/>
    </w:rPr>
  </w:style>
  <w:style w:type="paragraph" w:customStyle="1" w:styleId="1-">
    <w:name w:val="表格欄1-數字主管"/>
    <w:basedOn w:val="a"/>
    <w:rsid w:val="00B01440"/>
    <w:pPr>
      <w:jc w:val="right"/>
    </w:pPr>
    <w:rPr>
      <w:rFonts w:ascii="細明體" w:eastAsia="細明體" w:hAnsi="Arial"/>
      <w:b/>
      <w:bCs/>
      <w:w w:val="90"/>
      <w:sz w:val="20"/>
    </w:rPr>
  </w:style>
  <w:style w:type="paragraph" w:customStyle="1" w:styleId="11">
    <w:name w:val="標題1. 字元"/>
    <w:basedOn w:val="ab"/>
    <w:link w:val="12"/>
    <w:rsid w:val="009E292E"/>
    <w:pPr>
      <w:spacing w:beforeLines="0" w:line="400" w:lineRule="exact"/>
      <w:ind w:firstLineChars="450" w:firstLine="450"/>
      <w:jc w:val="both"/>
    </w:pPr>
    <w:rPr>
      <w:rFonts w:ascii="標楷體"/>
      <w:b w:val="0"/>
      <w:sz w:val="24"/>
      <w:szCs w:val="24"/>
    </w:rPr>
  </w:style>
  <w:style w:type="paragraph" w:customStyle="1" w:styleId="13">
    <w:name w:val="標題(1)"/>
    <w:basedOn w:val="11"/>
    <w:rsid w:val="00F5310A"/>
    <w:pPr>
      <w:ind w:firstLineChars="550" w:firstLine="550"/>
    </w:pPr>
  </w:style>
  <w:style w:type="paragraph" w:customStyle="1" w:styleId="af0">
    <w:name w:val="乙篇主文 字元 字元"/>
    <w:basedOn w:val="a"/>
    <w:link w:val="af1"/>
    <w:rsid w:val="00B01440"/>
    <w:pPr>
      <w:spacing w:line="400" w:lineRule="exact"/>
      <w:ind w:firstLineChars="200" w:firstLine="200"/>
      <w:jc w:val="both"/>
    </w:pPr>
    <w:rPr>
      <w:rFonts w:ascii="標楷體" w:eastAsia="標楷體"/>
      <w:szCs w:val="24"/>
    </w:rPr>
  </w:style>
  <w:style w:type="character" w:customStyle="1" w:styleId="af1">
    <w:name w:val="乙篇主文 字元 字元 字元"/>
    <w:link w:val="af0"/>
    <w:rsid w:val="00B01440"/>
    <w:rPr>
      <w:rFonts w:ascii="標楷體" w:eastAsia="標楷體"/>
      <w:kern w:val="2"/>
      <w:sz w:val="24"/>
      <w:szCs w:val="24"/>
      <w:lang w:val="en-US" w:eastAsia="zh-TW" w:bidi="ar-SA"/>
    </w:rPr>
  </w:style>
  <w:style w:type="paragraph" w:customStyle="1" w:styleId="af2">
    <w:name w:val="單元"/>
    <w:basedOn w:val="a"/>
    <w:rsid w:val="00B01440"/>
    <w:pPr>
      <w:snapToGrid w:val="0"/>
      <w:ind w:rightChars="100" w:right="100"/>
      <w:jc w:val="right"/>
    </w:pPr>
    <w:rPr>
      <w:rFonts w:ascii="標楷體" w:eastAsia="標楷體" w:hAnsi="Arial Narrow"/>
      <w:w w:val="95"/>
      <w:sz w:val="20"/>
    </w:rPr>
  </w:style>
  <w:style w:type="paragraph" w:customStyle="1" w:styleId="af3">
    <w:name w:val="註"/>
    <w:basedOn w:val="a"/>
    <w:rsid w:val="00FE7647"/>
    <w:pPr>
      <w:spacing w:line="320" w:lineRule="exact"/>
      <w:jc w:val="both"/>
    </w:pPr>
    <w:rPr>
      <w:rFonts w:ascii="標楷體" w:eastAsia="標楷體"/>
      <w:sz w:val="20"/>
    </w:rPr>
  </w:style>
  <w:style w:type="paragraph" w:customStyle="1" w:styleId="2">
    <w:name w:val="表格欄2數字"/>
    <w:basedOn w:val="1-"/>
    <w:rsid w:val="00B01440"/>
    <w:rPr>
      <w:sz w:val="18"/>
      <w:szCs w:val="18"/>
    </w:rPr>
  </w:style>
  <w:style w:type="paragraph" w:customStyle="1" w:styleId="1-1">
    <w:name w:val="表格欄1-1"/>
    <w:basedOn w:val="a"/>
    <w:rsid w:val="00B12D60"/>
    <w:pPr>
      <w:jc w:val="distribute"/>
    </w:pPr>
    <w:rPr>
      <w:rFonts w:eastAsia="標楷體" w:cs="新細明體"/>
      <w:b/>
      <w:sz w:val="18"/>
      <w:szCs w:val="18"/>
    </w:rPr>
  </w:style>
  <w:style w:type="paragraph" w:customStyle="1" w:styleId="3">
    <w:name w:val="表格欄3數字"/>
    <w:basedOn w:val="2"/>
    <w:rsid w:val="00B01440"/>
    <w:rPr>
      <w:b w:val="0"/>
    </w:rPr>
  </w:style>
  <w:style w:type="paragraph" w:customStyle="1" w:styleId="40">
    <w:name w:val="欄4（原因分析）"/>
    <w:basedOn w:val="a"/>
    <w:rsid w:val="006A18E1"/>
    <w:pPr>
      <w:jc w:val="both"/>
    </w:pPr>
    <w:rPr>
      <w:rFonts w:ascii="標楷體" w:eastAsia="標楷體" w:cs="新細明體"/>
      <w:w w:val="90"/>
      <w:sz w:val="18"/>
      <w:szCs w:val="18"/>
    </w:rPr>
  </w:style>
  <w:style w:type="paragraph" w:customStyle="1" w:styleId="af4">
    <w:name w:val="甲篇內文"/>
    <w:basedOn w:val="af0"/>
    <w:link w:val="af5"/>
    <w:rsid w:val="00B01440"/>
    <w:pPr>
      <w:spacing w:line="460" w:lineRule="exact"/>
    </w:pPr>
    <w:rPr>
      <w:sz w:val="28"/>
      <w:szCs w:val="28"/>
    </w:rPr>
  </w:style>
  <w:style w:type="character" w:customStyle="1" w:styleId="af5">
    <w:name w:val="甲篇內文 字元"/>
    <w:link w:val="af4"/>
    <w:rsid w:val="00B01440"/>
    <w:rPr>
      <w:rFonts w:ascii="標楷體" w:eastAsia="標楷體"/>
      <w:kern w:val="2"/>
      <w:sz w:val="28"/>
      <w:szCs w:val="28"/>
      <w:lang w:val="en-US" w:eastAsia="zh-TW" w:bidi="ar-SA"/>
    </w:rPr>
  </w:style>
  <w:style w:type="paragraph" w:customStyle="1" w:styleId="af6">
    <w:name w:val="表頭"/>
    <w:basedOn w:val="a"/>
    <w:rsid w:val="00AD74C3"/>
    <w:pPr>
      <w:ind w:leftChars="30" w:left="30" w:rightChars="30" w:right="30"/>
      <w:jc w:val="distribute"/>
    </w:pPr>
    <w:rPr>
      <w:rFonts w:ascii="華康楷書體W5" w:eastAsia="華康楷書體W5"/>
      <w:sz w:val="20"/>
    </w:rPr>
  </w:style>
  <w:style w:type="paragraph" w:customStyle="1" w:styleId="14">
    <w:name w:val="表說1."/>
    <w:basedOn w:val="af3"/>
    <w:rsid w:val="00B01440"/>
    <w:rPr>
      <w:rFonts w:cs="新細明體"/>
      <w:sz w:val="24"/>
      <w:szCs w:val="24"/>
    </w:rPr>
  </w:style>
  <w:style w:type="paragraph" w:customStyle="1" w:styleId="1-10">
    <w:name w:val="表格欄1-1主管"/>
    <w:basedOn w:val="1-1"/>
    <w:rsid w:val="00B12D60"/>
    <w:rPr>
      <w:sz w:val="20"/>
      <w:szCs w:val="20"/>
    </w:rPr>
  </w:style>
  <w:style w:type="paragraph" w:customStyle="1" w:styleId="1-2">
    <w:name w:val="表格欄1-2"/>
    <w:basedOn w:val="1-1"/>
    <w:rsid w:val="00B12D60"/>
    <w:pPr>
      <w:ind w:firstLineChars="100" w:firstLine="100"/>
    </w:pPr>
  </w:style>
  <w:style w:type="paragraph" w:customStyle="1" w:styleId="1-31">
    <w:name w:val="表格欄1-3退1"/>
    <w:basedOn w:val="1-1"/>
    <w:rsid w:val="009F7488"/>
    <w:pPr>
      <w:ind w:leftChars="100" w:left="100"/>
    </w:pPr>
    <w:rPr>
      <w:b w:val="0"/>
    </w:rPr>
  </w:style>
  <w:style w:type="paragraph" w:customStyle="1" w:styleId="1-32">
    <w:name w:val="表格欄1-3退2"/>
    <w:basedOn w:val="1-31"/>
    <w:rsid w:val="00527E21"/>
    <w:pPr>
      <w:ind w:leftChars="200" w:left="200"/>
    </w:pPr>
  </w:style>
  <w:style w:type="paragraph" w:customStyle="1" w:styleId="af7">
    <w:name w:val="乙篇主文 字元 字元"/>
    <w:basedOn w:val="a"/>
    <w:link w:val="af8"/>
    <w:rsid w:val="00D94EEE"/>
    <w:pPr>
      <w:spacing w:line="400" w:lineRule="exact"/>
      <w:ind w:firstLineChars="200" w:firstLine="200"/>
      <w:jc w:val="both"/>
    </w:pPr>
    <w:rPr>
      <w:rFonts w:ascii="標楷體" w:eastAsia="標楷體"/>
      <w:szCs w:val="24"/>
    </w:rPr>
  </w:style>
  <w:style w:type="paragraph" w:customStyle="1" w:styleId="15">
    <w:name w:val="標題1.加粗"/>
    <w:basedOn w:val="11"/>
    <w:link w:val="16"/>
    <w:rsid w:val="00D94EEE"/>
    <w:pPr>
      <w:ind w:firstLine="1080"/>
    </w:pPr>
    <w:rPr>
      <w:b/>
      <w:sz w:val="28"/>
      <w:szCs w:val="28"/>
    </w:rPr>
  </w:style>
  <w:style w:type="paragraph" w:styleId="af9">
    <w:name w:val="Plain Text"/>
    <w:rsid w:val="0059777A"/>
    <w:pPr>
      <w:overflowPunct w:val="0"/>
      <w:jc w:val="both"/>
    </w:pPr>
    <w:rPr>
      <w:rFonts w:ascii="標楷體" w:eastAsia="標楷體" w:hAnsi="Courier New" w:cs="Courier New"/>
      <w:sz w:val="24"/>
      <w:szCs w:val="24"/>
    </w:rPr>
  </w:style>
  <w:style w:type="character" w:customStyle="1" w:styleId="ae">
    <w:name w:val="標題（一） 字元 字元"/>
    <w:link w:val="ad"/>
    <w:rsid w:val="0059777A"/>
    <w:rPr>
      <w:rFonts w:eastAsia="標楷體" w:cs="新細明體"/>
      <w:b/>
      <w:bCs/>
      <w:kern w:val="2"/>
      <w:sz w:val="28"/>
      <w:szCs w:val="28"/>
      <w:lang w:val="en-US" w:eastAsia="zh-TW" w:bidi="ar-SA"/>
    </w:rPr>
  </w:style>
  <w:style w:type="character" w:customStyle="1" w:styleId="12">
    <w:name w:val="標題1. 字元 字元"/>
    <w:link w:val="11"/>
    <w:rsid w:val="00D8507B"/>
    <w:rPr>
      <w:rFonts w:ascii="標楷體" w:eastAsia="標楷體" w:cs="新細明體"/>
      <w:bCs/>
      <w:kern w:val="2"/>
      <w:sz w:val="24"/>
      <w:szCs w:val="24"/>
      <w:lang w:val="en-US" w:eastAsia="zh-TW" w:bidi="ar-SA"/>
    </w:rPr>
  </w:style>
  <w:style w:type="paragraph" w:customStyle="1" w:styleId="afa">
    <w:name w:val="標題（一）"/>
    <w:basedOn w:val="a"/>
    <w:link w:val="17"/>
    <w:rsid w:val="008B747F"/>
    <w:pPr>
      <w:spacing w:beforeLines="20" w:afterLines="20" w:line="400" w:lineRule="exact"/>
      <w:ind w:firstLineChars="200" w:firstLine="200"/>
      <w:jc w:val="both"/>
    </w:pPr>
    <w:rPr>
      <w:rFonts w:eastAsia="標楷體"/>
      <w:b/>
      <w:bCs/>
      <w:sz w:val="28"/>
      <w:szCs w:val="28"/>
    </w:rPr>
  </w:style>
  <w:style w:type="character" w:customStyle="1" w:styleId="16">
    <w:name w:val="標題1.加粗 字元"/>
    <w:link w:val="15"/>
    <w:rsid w:val="008B747F"/>
    <w:rPr>
      <w:rFonts w:ascii="標楷體" w:eastAsia="標楷體" w:cs="新細明體"/>
      <w:b/>
      <w:bCs/>
      <w:kern w:val="2"/>
      <w:sz w:val="28"/>
      <w:szCs w:val="28"/>
      <w:lang w:val="en-US" w:eastAsia="zh-TW" w:bidi="ar-SA"/>
    </w:rPr>
  </w:style>
  <w:style w:type="paragraph" w:customStyle="1" w:styleId="18">
    <w:name w:val="標題1."/>
    <w:basedOn w:val="a"/>
    <w:rsid w:val="008B747F"/>
    <w:pPr>
      <w:spacing w:line="400" w:lineRule="exact"/>
      <w:ind w:firstLineChars="450" w:firstLine="450"/>
      <w:jc w:val="both"/>
    </w:pPr>
    <w:rPr>
      <w:rFonts w:ascii="標楷體" w:eastAsia="標楷體" w:cs="新細明體"/>
      <w:bCs/>
      <w:szCs w:val="24"/>
    </w:rPr>
  </w:style>
  <w:style w:type="paragraph" w:customStyle="1" w:styleId="afb">
    <w:name w:val="主文"/>
    <w:basedOn w:val="a"/>
    <w:rsid w:val="00B737C2"/>
    <w:pPr>
      <w:spacing w:line="312" w:lineRule="auto"/>
      <w:ind w:firstLine="434"/>
      <w:jc w:val="both"/>
    </w:pPr>
    <w:rPr>
      <w:rFonts w:eastAsia="華康楷書體W5"/>
      <w:spacing w:val="4"/>
      <w:sz w:val="21"/>
    </w:rPr>
  </w:style>
  <w:style w:type="character" w:customStyle="1" w:styleId="af8">
    <w:name w:val="乙篇主文 字元 字元 字元"/>
    <w:link w:val="af7"/>
    <w:rsid w:val="00B737C2"/>
    <w:rPr>
      <w:rFonts w:ascii="標楷體" w:eastAsia="標楷體"/>
      <w:kern w:val="2"/>
      <w:sz w:val="24"/>
      <w:szCs w:val="24"/>
      <w:lang w:val="en-US" w:eastAsia="zh-TW" w:bidi="ar-SA"/>
    </w:rPr>
  </w:style>
  <w:style w:type="paragraph" w:styleId="20">
    <w:name w:val="Body Text Indent 2"/>
    <w:basedOn w:val="a"/>
    <w:rsid w:val="00B737C2"/>
    <w:pPr>
      <w:spacing w:after="120" w:line="480" w:lineRule="auto"/>
      <w:ind w:leftChars="200" w:left="480"/>
    </w:pPr>
  </w:style>
  <w:style w:type="paragraph" w:customStyle="1" w:styleId="afc">
    <w:name w:val="乙篇主文"/>
    <w:basedOn w:val="a"/>
    <w:link w:val="afd"/>
    <w:rsid w:val="00B737C2"/>
    <w:pPr>
      <w:spacing w:line="400" w:lineRule="exact"/>
      <w:ind w:firstLineChars="200" w:firstLine="200"/>
      <w:jc w:val="both"/>
    </w:pPr>
    <w:rPr>
      <w:rFonts w:ascii="標楷體" w:eastAsia="標楷體"/>
      <w:szCs w:val="24"/>
    </w:rPr>
  </w:style>
  <w:style w:type="paragraph" w:customStyle="1" w:styleId="1-310">
    <w:name w:val="###欄1-3楷退1"/>
    <w:basedOn w:val="a"/>
    <w:rsid w:val="002E64BE"/>
    <w:pPr>
      <w:spacing w:beforeLines="20" w:afterLines="20"/>
      <w:ind w:leftChars="100" w:left="240"/>
      <w:jc w:val="distribute"/>
    </w:pPr>
    <w:rPr>
      <w:rFonts w:eastAsia="華康楷書體W5"/>
      <w:sz w:val="20"/>
    </w:rPr>
  </w:style>
  <w:style w:type="paragraph" w:customStyle="1" w:styleId="afe">
    <w:name w:val="###表頭"/>
    <w:basedOn w:val="a"/>
    <w:rsid w:val="002E64BE"/>
    <w:pPr>
      <w:ind w:leftChars="30" w:left="72" w:rightChars="30" w:right="72"/>
      <w:jc w:val="distribute"/>
    </w:pPr>
    <w:rPr>
      <w:rFonts w:ascii="華康楷書體W5" w:eastAsia="華康楷書體W5"/>
      <w:sz w:val="20"/>
    </w:rPr>
  </w:style>
  <w:style w:type="paragraph" w:customStyle="1" w:styleId="301010202">
    <w:name w:val="### 欄3（原因分析） + 左:  0.1 字元 右:  0.1 字元 套用前:  0.2 列 套用後:  0.2 列"/>
    <w:basedOn w:val="a"/>
    <w:rsid w:val="002E64BE"/>
    <w:pPr>
      <w:spacing w:beforeLines="20" w:afterLines="20"/>
      <w:ind w:leftChars="10" w:left="24" w:rightChars="10" w:right="24"/>
      <w:jc w:val="both"/>
    </w:pPr>
    <w:rPr>
      <w:rFonts w:eastAsia="華康楷書體W5" w:cs="新細明體"/>
      <w:spacing w:val="-6"/>
      <w:w w:val="85"/>
      <w:sz w:val="20"/>
    </w:rPr>
  </w:style>
  <w:style w:type="character" w:customStyle="1" w:styleId="afd">
    <w:name w:val="乙篇主文 字元"/>
    <w:link w:val="afc"/>
    <w:rsid w:val="002E64BE"/>
    <w:rPr>
      <w:rFonts w:ascii="標楷體" w:eastAsia="標楷體"/>
      <w:kern w:val="2"/>
      <w:sz w:val="24"/>
      <w:szCs w:val="24"/>
      <w:lang w:val="en-US" w:eastAsia="zh-TW" w:bidi="ar-SA"/>
    </w:rPr>
  </w:style>
  <w:style w:type="paragraph" w:customStyle="1" w:styleId="aff">
    <w:name w:val="小計"/>
    <w:basedOn w:val="a"/>
    <w:rsid w:val="002E64BE"/>
    <w:pPr>
      <w:ind w:leftChars="250" w:left="250" w:rightChars="100" w:right="100"/>
      <w:jc w:val="distribute"/>
    </w:pPr>
    <w:rPr>
      <w:rFonts w:eastAsia="標楷體" w:cs="新細明體"/>
      <w:b/>
      <w:sz w:val="18"/>
      <w:szCs w:val="18"/>
    </w:rPr>
  </w:style>
  <w:style w:type="paragraph" w:styleId="aff0">
    <w:name w:val="Balloon Text"/>
    <w:basedOn w:val="a"/>
    <w:semiHidden/>
    <w:rsid w:val="001C5235"/>
    <w:rPr>
      <w:rFonts w:ascii="Arial" w:hAnsi="Arial"/>
      <w:sz w:val="18"/>
      <w:szCs w:val="18"/>
    </w:rPr>
  </w:style>
  <w:style w:type="character" w:customStyle="1" w:styleId="17">
    <w:name w:val="標題（一） 字元1"/>
    <w:link w:val="afa"/>
    <w:rsid w:val="009B5357"/>
    <w:rPr>
      <w:rFonts w:eastAsia="標楷體" w:cs="新細明體"/>
      <w:b/>
      <w:bCs/>
      <w:kern w:val="2"/>
      <w:sz w:val="28"/>
      <w:szCs w:val="28"/>
    </w:rPr>
  </w:style>
  <w:style w:type="character" w:customStyle="1" w:styleId="19">
    <w:name w:val="乙篇主文 字元 字元 字元1"/>
    <w:locked/>
    <w:rsid w:val="009B5357"/>
    <w:rPr>
      <w:rFonts w:ascii="標楷體" w:eastAsia="標楷體"/>
      <w:kern w:val="2"/>
      <w:sz w:val="24"/>
      <w:szCs w:val="24"/>
      <w:lang w:val="en-US" w:eastAsia="zh-TW" w:bidi="ar-SA"/>
    </w:rPr>
  </w:style>
  <w:style w:type="character" w:customStyle="1" w:styleId="a5">
    <w:name w:val="頁尾 字元"/>
    <w:basedOn w:val="a0"/>
    <w:link w:val="a4"/>
    <w:uiPriority w:val="99"/>
    <w:rsid w:val="0051387E"/>
    <w:rPr>
      <w:kern w:val="2"/>
    </w:rPr>
  </w:style>
  <w:style w:type="table" w:styleId="aff1">
    <w:name w:val="Table Grid"/>
    <w:basedOn w:val="a1"/>
    <w:uiPriority w:val="59"/>
    <w:rsid w:val="0021050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2">
    <w:name w:val="副本"/>
    <w:basedOn w:val="30"/>
    <w:rsid w:val="0021050C"/>
    <w:pPr>
      <w:snapToGrid w:val="0"/>
      <w:spacing w:after="0" w:line="300" w:lineRule="exact"/>
      <w:ind w:leftChars="0" w:left="720" w:hanging="720"/>
    </w:pPr>
    <w:rPr>
      <w:rFonts w:ascii="Arial" w:eastAsia="標楷體" w:hAnsi="Arial"/>
      <w:sz w:val="24"/>
      <w:szCs w:val="24"/>
    </w:rPr>
  </w:style>
  <w:style w:type="paragraph" w:styleId="30">
    <w:name w:val="Body Text Indent 3"/>
    <w:basedOn w:val="a"/>
    <w:link w:val="31"/>
    <w:uiPriority w:val="99"/>
    <w:semiHidden/>
    <w:unhideWhenUsed/>
    <w:rsid w:val="0021050C"/>
    <w:pPr>
      <w:spacing w:after="120"/>
      <w:ind w:leftChars="200" w:left="480"/>
    </w:pPr>
    <w:rPr>
      <w:sz w:val="16"/>
      <w:szCs w:val="16"/>
    </w:rPr>
  </w:style>
  <w:style w:type="character" w:customStyle="1" w:styleId="31">
    <w:name w:val="本文縮排 3 字元"/>
    <w:basedOn w:val="a0"/>
    <w:link w:val="30"/>
    <w:uiPriority w:val="99"/>
    <w:semiHidden/>
    <w:rsid w:val="0021050C"/>
    <w:rPr>
      <w:kern w:val="2"/>
      <w:sz w:val="16"/>
      <w:szCs w:val="16"/>
    </w:rPr>
  </w:style>
  <w:style w:type="character" w:customStyle="1" w:styleId="10">
    <w:name w:val="標題 1 字元"/>
    <w:basedOn w:val="a0"/>
    <w:link w:val="1"/>
    <w:rsid w:val="00852DB8"/>
    <w:rPr>
      <w:rFonts w:ascii="Cambria" w:hAnsi="Cambria"/>
      <w:b/>
      <w:bCs/>
      <w:kern w:val="52"/>
      <w:sz w:val="52"/>
      <w:szCs w:val="52"/>
    </w:rPr>
  </w:style>
  <w:style w:type="paragraph" w:styleId="aff3">
    <w:name w:val="List Paragraph"/>
    <w:basedOn w:val="a"/>
    <w:uiPriority w:val="34"/>
    <w:qFormat/>
    <w:rsid w:val="002A1B9D"/>
    <w:pPr>
      <w:ind w:leftChars="200" w:left="480"/>
    </w:pPr>
    <w:rPr>
      <w:rFonts w:asciiTheme="minorHAnsi" w:eastAsiaTheme="minorEastAsia" w:hAnsiTheme="minorHAnsi" w:cstheme="minorBidi"/>
      <w:szCs w:val="22"/>
    </w:rPr>
  </w:style>
  <w:style w:type="character" w:styleId="aff4">
    <w:name w:val="Emphasis"/>
    <w:basedOn w:val="a0"/>
    <w:uiPriority w:val="20"/>
    <w:qFormat/>
    <w:rsid w:val="008E035A"/>
    <w:rPr>
      <w:i/>
      <w:iCs/>
    </w:rPr>
  </w:style>
  <w:style w:type="table" w:customStyle="1" w:styleId="1a">
    <w:name w:val="表格格線1"/>
    <w:basedOn w:val="a1"/>
    <w:next w:val="aff1"/>
    <w:uiPriority w:val="59"/>
    <w:rsid w:val="002C6300"/>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1"/>
    <w:uiPriority w:val="59"/>
    <w:rsid w:val="008D4E7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1"/>
    <w:uiPriority w:val="59"/>
    <w:rsid w:val="008D4E7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1"/>
    <w:uiPriority w:val="59"/>
    <w:rsid w:val="008D4E7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7869795">
      <w:bodyDiv w:val="1"/>
      <w:marLeft w:val="0"/>
      <w:marRight w:val="0"/>
      <w:marTop w:val="0"/>
      <w:marBottom w:val="0"/>
      <w:divBdr>
        <w:top w:val="none" w:sz="0" w:space="0" w:color="auto"/>
        <w:left w:val="none" w:sz="0" w:space="0" w:color="auto"/>
        <w:bottom w:val="none" w:sz="0" w:space="0" w:color="auto"/>
        <w:right w:val="none" w:sz="0" w:space="0" w:color="auto"/>
      </w:divBdr>
    </w:div>
    <w:div w:id="2063794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D:\&#26954;&#28084;&#23159;%20-%20&#23529;&#35336;&#37096;\&#23529;&#35336;&#37096;&#31532;&#19968;&#24307;&#31532;&#19977;&#31185;\04&#32771;&#35430;&#38498;&#20027;&#31649;\03&#32771;&#35430;&#38498;&#20027;&#31649;&#27770;&#31639;\111\1120001684&#23529;&#26680;&#36890;&#30693;\111&#32771;&#35430;&#38498;&#20027;&#31649;&#27770;&#31639;&#23529;&#26680;&#36890;&#30693;&#22294;&#34920;.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27963;&#38913;&#31807;2"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21683440073193"/>
          <c:y val="0.11382499407161489"/>
          <c:w val="0.8020941343905662"/>
          <c:h val="0.74443035983604278"/>
        </c:manualLayout>
      </c:layout>
      <c:barChart>
        <c:barDir val="col"/>
        <c:grouping val="clustered"/>
        <c:varyColors val="0"/>
        <c:ser>
          <c:idx val="2"/>
          <c:order val="1"/>
          <c:tx>
            <c:strRef>
              <c:f>工作表1!$C$1</c:f>
              <c:strCache>
                <c:ptCount val="1"/>
                <c:pt idx="0">
                  <c:v>考試報名人數</c:v>
                </c:pt>
              </c:strCache>
            </c:strRef>
          </c:tx>
          <c:spPr>
            <a:solidFill>
              <a:schemeClr val="bg1">
                <a:lumMod val="85000"/>
              </a:schemeClr>
            </a:solidFill>
            <a:ln>
              <a:noFill/>
            </a:ln>
            <a:effectLst/>
          </c:spPr>
          <c:invertIfNegative val="0"/>
          <c:dLbls>
            <c:spPr>
              <a:noFill/>
              <a:ln>
                <a:noFill/>
              </a:ln>
              <a:effectLst/>
            </c:spPr>
            <c:txPr>
              <a:bodyPr rot="0" spcFirstLastPara="1" vertOverflow="ellipsis" vert="horz" wrap="square" lIns="0"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ct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1"/>
                <c15:leaderLines>
                  <c:spPr>
                    <a:ln w="9525" cap="flat" cmpd="sng" algn="ctr">
                      <a:solidFill>
                        <a:schemeClr val="tx1">
                          <a:lumMod val="35000"/>
                          <a:lumOff val="65000"/>
                        </a:schemeClr>
                      </a:solidFill>
                      <a:round/>
                    </a:ln>
                    <a:effectLst/>
                  </c:spPr>
                </c15:leaderLines>
              </c:ext>
            </c:extLst>
          </c:dLbls>
          <c:cat>
            <c:numRef>
              <c:f>工作表1!$A$2:$A$11</c:f>
              <c:numCache>
                <c:formatCode>General</c:formatCode>
                <c:ptCount val="10"/>
                <c:pt idx="0">
                  <c:v>102</c:v>
                </c:pt>
                <c:pt idx="1">
                  <c:v>103</c:v>
                </c:pt>
                <c:pt idx="2">
                  <c:v>104</c:v>
                </c:pt>
                <c:pt idx="3">
                  <c:v>105</c:v>
                </c:pt>
                <c:pt idx="4">
                  <c:v>106</c:v>
                </c:pt>
                <c:pt idx="5">
                  <c:v>107</c:v>
                </c:pt>
                <c:pt idx="6">
                  <c:v>108</c:v>
                </c:pt>
                <c:pt idx="7">
                  <c:v>109</c:v>
                </c:pt>
                <c:pt idx="8">
                  <c:v>110</c:v>
                </c:pt>
                <c:pt idx="9">
                  <c:v>111</c:v>
                </c:pt>
              </c:numCache>
            </c:numRef>
          </c:cat>
          <c:val>
            <c:numRef>
              <c:f>工作表1!$C$2:$C$11</c:f>
              <c:numCache>
                <c:formatCode>_-* #,##0_-;\-* #,##0_-;_-* "-"??_-;_-@_-</c:formatCode>
                <c:ptCount val="10"/>
                <c:pt idx="0">
                  <c:v>146209</c:v>
                </c:pt>
                <c:pt idx="1">
                  <c:v>119959</c:v>
                </c:pt>
                <c:pt idx="2">
                  <c:v>108823</c:v>
                </c:pt>
                <c:pt idx="3">
                  <c:v>95062</c:v>
                </c:pt>
                <c:pt idx="4">
                  <c:v>92385</c:v>
                </c:pt>
                <c:pt idx="5">
                  <c:v>84684</c:v>
                </c:pt>
                <c:pt idx="6">
                  <c:v>86471</c:v>
                </c:pt>
                <c:pt idx="7">
                  <c:v>83616</c:v>
                </c:pt>
                <c:pt idx="8">
                  <c:v>84417</c:v>
                </c:pt>
                <c:pt idx="9">
                  <c:v>71284</c:v>
                </c:pt>
              </c:numCache>
            </c:numRef>
          </c:val>
          <c:extLst>
            <c:ext xmlns:c16="http://schemas.microsoft.com/office/drawing/2014/chart" uri="{C3380CC4-5D6E-409C-BE32-E72D297353CC}">
              <c16:uniqueId val="{00000000-5FD4-4A8D-9369-1957743906D6}"/>
            </c:ext>
          </c:extLst>
        </c:ser>
        <c:dLbls>
          <c:showLegendKey val="0"/>
          <c:showVal val="0"/>
          <c:showCatName val="0"/>
          <c:showSerName val="0"/>
          <c:showPercent val="0"/>
          <c:showBubbleSize val="0"/>
        </c:dLbls>
        <c:gapWidth val="150"/>
        <c:axId val="1353130320"/>
        <c:axId val="1353145712"/>
      </c:barChart>
      <c:lineChart>
        <c:grouping val="standard"/>
        <c:varyColors val="0"/>
        <c:ser>
          <c:idx val="1"/>
          <c:order val="0"/>
          <c:tx>
            <c:strRef>
              <c:f>工作表1!$B$1</c:f>
              <c:strCache>
                <c:ptCount val="1"/>
                <c:pt idx="0">
                  <c:v>考試需用名額（含增列名額）</c:v>
                </c:pt>
              </c:strCache>
            </c:strRef>
          </c:tx>
          <c:spPr>
            <a:ln w="28575" cap="rnd">
              <a:solidFill>
                <a:sysClr val="windowText" lastClr="000000"/>
              </a:solidFill>
              <a:round/>
            </a:ln>
            <a:effectLst/>
          </c:spPr>
          <c:marker>
            <c:symbol val="circle"/>
            <c:size val="5"/>
            <c:spPr>
              <a:solidFill>
                <a:schemeClr val="tx1"/>
              </a:solidFill>
              <a:ln w="9525">
                <a:solidFill>
                  <a:sysClr val="windowText" lastClr="000000"/>
                </a:solidFill>
              </a:ln>
              <a:effectLst/>
            </c:spPr>
          </c:marker>
          <c:dLbls>
            <c:dLbl>
              <c:idx val="9"/>
              <c:dLblPos val="b"/>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5FD4-4A8D-9369-1957743906D6}"/>
                </c:ext>
              </c:extLst>
            </c:dLbl>
            <c:spPr>
              <a:noFill/>
              <a:ln>
                <a:noFill/>
              </a:ln>
              <a:effectLst/>
            </c:spPr>
            <c:txPr>
              <a:bodyPr rot="0" spcFirstLastPara="1" vertOverflow="ellipsis" vert="horz" wrap="square" lIns="0"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1"/>
                <c15:leaderLines>
                  <c:spPr>
                    <a:ln w="9525" cap="flat" cmpd="sng" algn="ctr">
                      <a:solidFill>
                        <a:schemeClr val="tx1">
                          <a:lumMod val="35000"/>
                          <a:lumOff val="65000"/>
                        </a:schemeClr>
                      </a:solidFill>
                      <a:round/>
                    </a:ln>
                    <a:effectLst/>
                  </c:spPr>
                </c15:leaderLines>
              </c:ext>
            </c:extLst>
          </c:dLbls>
          <c:cat>
            <c:numRef>
              <c:f>工作表1!$A$2:$A$11</c:f>
              <c:numCache>
                <c:formatCode>General</c:formatCode>
                <c:ptCount val="10"/>
                <c:pt idx="0">
                  <c:v>102</c:v>
                </c:pt>
                <c:pt idx="1">
                  <c:v>103</c:v>
                </c:pt>
                <c:pt idx="2">
                  <c:v>104</c:v>
                </c:pt>
                <c:pt idx="3">
                  <c:v>105</c:v>
                </c:pt>
                <c:pt idx="4">
                  <c:v>106</c:v>
                </c:pt>
                <c:pt idx="5">
                  <c:v>107</c:v>
                </c:pt>
                <c:pt idx="6">
                  <c:v>108</c:v>
                </c:pt>
                <c:pt idx="7">
                  <c:v>109</c:v>
                </c:pt>
                <c:pt idx="8">
                  <c:v>110</c:v>
                </c:pt>
                <c:pt idx="9">
                  <c:v>111</c:v>
                </c:pt>
              </c:numCache>
            </c:numRef>
          </c:cat>
          <c:val>
            <c:numRef>
              <c:f>工作表1!$B$2:$B$11</c:f>
              <c:numCache>
                <c:formatCode>_-* #,##0_-;\-* #,##0_-;_-* "-"??_-;_-@_-</c:formatCode>
                <c:ptCount val="10"/>
                <c:pt idx="0">
                  <c:v>4286</c:v>
                </c:pt>
                <c:pt idx="1">
                  <c:v>4410</c:v>
                </c:pt>
                <c:pt idx="2">
                  <c:v>4734</c:v>
                </c:pt>
                <c:pt idx="3">
                  <c:v>4590</c:v>
                </c:pt>
                <c:pt idx="4">
                  <c:v>4277</c:v>
                </c:pt>
                <c:pt idx="5">
                  <c:v>3963</c:v>
                </c:pt>
                <c:pt idx="6">
                  <c:v>4236</c:v>
                </c:pt>
                <c:pt idx="7">
                  <c:v>4138</c:v>
                </c:pt>
                <c:pt idx="8">
                  <c:v>4023</c:v>
                </c:pt>
                <c:pt idx="9">
                  <c:v>2646</c:v>
                </c:pt>
              </c:numCache>
            </c:numRef>
          </c:val>
          <c:smooth val="0"/>
          <c:extLst>
            <c:ext xmlns:c16="http://schemas.microsoft.com/office/drawing/2014/chart" uri="{C3380CC4-5D6E-409C-BE32-E72D297353CC}">
              <c16:uniqueId val="{00000002-5FD4-4A8D-9369-1957743906D6}"/>
            </c:ext>
          </c:extLst>
        </c:ser>
        <c:dLbls>
          <c:showLegendKey val="0"/>
          <c:showVal val="0"/>
          <c:showCatName val="0"/>
          <c:showSerName val="0"/>
          <c:showPercent val="0"/>
          <c:showBubbleSize val="0"/>
        </c:dLbls>
        <c:marker val="1"/>
        <c:smooth val="0"/>
        <c:axId val="1253083152"/>
        <c:axId val="1253089392"/>
      </c:lineChart>
      <c:valAx>
        <c:axId val="1353145712"/>
        <c:scaling>
          <c:orientation val="minMax"/>
          <c:max val="150000"/>
        </c:scaling>
        <c:delete val="0"/>
        <c:axPos val="l"/>
        <c:title>
          <c:tx>
            <c:rich>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t>人</a:t>
                </a:r>
              </a:p>
            </c:rich>
          </c:tx>
          <c:layout>
            <c:manualLayout>
              <c:xMode val="edge"/>
              <c:yMode val="edge"/>
              <c:x val="5.4619110397110697E-2"/>
              <c:y val="8.6235130023022671E-3"/>
            </c:manualLayout>
          </c:layout>
          <c:overlay val="0"/>
          <c:spPr>
            <a:noFill/>
            <a:ln>
              <a:noFill/>
            </a:ln>
            <a:effectLst/>
          </c:spPr>
        </c:title>
        <c:numFmt formatCode="#,##0_);[Red]\(#,##0\)" sourceLinked="0"/>
        <c:majorTickMark val="out"/>
        <c:minorTickMark val="none"/>
        <c:tickLblPos val="nextTo"/>
        <c:spPr>
          <a:noFill/>
          <a:ln w="6350">
            <a:solidFill>
              <a:sysClr val="windowText" lastClr="000000"/>
            </a:solid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353130320"/>
        <c:crosses val="autoZero"/>
        <c:crossBetween val="between"/>
        <c:majorUnit val="30000"/>
      </c:valAx>
      <c:catAx>
        <c:axId val="1353130320"/>
        <c:scaling>
          <c:orientation val="minMax"/>
        </c:scaling>
        <c:delete val="0"/>
        <c:axPos val="b"/>
        <c:title>
          <c:tx>
            <c:rich>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ltLang="en-US"/>
                  <a:t>年度</a:t>
                </a:r>
                <a:endParaRPr lang="en-US" altLang="zh-TW"/>
              </a:p>
            </c:rich>
          </c:tx>
          <c:layout>
            <c:manualLayout>
              <c:xMode val="edge"/>
              <c:yMode val="edge"/>
              <c:x val="0.94226490215712977"/>
              <c:y val="0.87035354330708659"/>
            </c:manualLayout>
          </c:layout>
          <c:overlay val="0"/>
          <c:spPr>
            <a:noFill/>
            <a:ln>
              <a:noFill/>
            </a:ln>
            <a:effectLst/>
          </c:spPr>
        </c:title>
        <c:numFmt formatCode="General" sourceLinked="1"/>
        <c:majorTickMark val="out"/>
        <c:minorTickMark val="none"/>
        <c:tickLblPos val="nextTo"/>
        <c:spPr>
          <a:noFill/>
          <a:ln w="6350" cap="flat" cmpd="sng" algn="ctr">
            <a:solidFill>
              <a:schemeClr val="tx1"/>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353145712"/>
        <c:crosses val="autoZero"/>
        <c:auto val="1"/>
        <c:lblAlgn val="ctr"/>
        <c:lblOffset val="100"/>
        <c:noMultiLvlLbl val="0"/>
      </c:catAx>
      <c:valAx>
        <c:axId val="1253089392"/>
        <c:scaling>
          <c:orientation val="minMax"/>
        </c:scaling>
        <c:delete val="0"/>
        <c:axPos val="r"/>
        <c:title>
          <c:tx>
            <c:rich>
              <a:bodyPr rot="0" spcFirstLastPara="1" vertOverflow="ellipsis" vert="eaVert"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t>名</a:t>
                </a:r>
              </a:p>
            </c:rich>
          </c:tx>
          <c:layout>
            <c:manualLayout>
              <c:xMode val="edge"/>
              <c:yMode val="edge"/>
              <c:x val="0.9199733610608829"/>
              <c:y val="8.6235130023022671E-3"/>
            </c:manualLayout>
          </c:layout>
          <c:overlay val="0"/>
          <c:spPr>
            <a:noFill/>
            <a:ln>
              <a:noFill/>
            </a:ln>
            <a:effectLst/>
          </c:spPr>
        </c:title>
        <c:numFmt formatCode="#,##0_);[Red]\(#,##0\)" sourceLinked="0"/>
        <c:majorTickMark val="out"/>
        <c:minorTickMark val="none"/>
        <c:tickLblPos val="nextTo"/>
        <c:spPr>
          <a:noFill/>
          <a:ln w="6350">
            <a:solidFill>
              <a:sysClr val="windowText" lastClr="000000"/>
            </a:solid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253083152"/>
        <c:crosses val="max"/>
        <c:crossBetween val="between"/>
        <c:majorUnit val="1000"/>
      </c:valAx>
      <c:catAx>
        <c:axId val="1253083152"/>
        <c:scaling>
          <c:orientation val="minMax"/>
        </c:scaling>
        <c:delete val="1"/>
        <c:axPos val="b"/>
        <c:numFmt formatCode="General" sourceLinked="1"/>
        <c:majorTickMark val="out"/>
        <c:minorTickMark val="none"/>
        <c:tickLblPos val="nextTo"/>
        <c:crossAx val="1253089392"/>
        <c:crosses val="autoZero"/>
        <c:auto val="1"/>
        <c:lblAlgn val="ctr"/>
        <c:lblOffset val="100"/>
        <c:noMultiLvlLbl val="0"/>
      </c:catAx>
      <c:spPr>
        <a:noFill/>
        <a:ln w="25400">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
    <c:plotVisOnly val="1"/>
    <c:dispBlanksAs val="gap"/>
    <c:showDLblsOverMax val="0"/>
  </c:chart>
  <c:spPr>
    <a:solidFill>
      <a:schemeClr val="bg1"/>
    </a:solidFill>
    <a:ln w="9525" cap="flat" cmpd="sng" algn="ctr">
      <a:noFill/>
      <a:round/>
    </a:ln>
    <a:effectLst/>
  </c:spPr>
  <c:txPr>
    <a:bodyPr/>
    <a:lstStyle/>
    <a:p>
      <a:pPr>
        <a:defRPr sz="1000">
          <a:solidFill>
            <a:sysClr val="windowText" lastClr="000000"/>
          </a:solidFill>
          <a:latin typeface="標楷體" panose="03000509000000000000" pitchFamily="65" charset="-120"/>
          <a:ea typeface="標楷體" panose="03000509000000000000" pitchFamily="65" charset="-120"/>
        </a:defRPr>
      </a:pPr>
      <a:endParaRPr lang="zh-TW"/>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7.7752216961443757E-2"/>
          <c:y val="0.10651357536414274"/>
          <c:w val="0.84717758476722693"/>
          <c:h val="0.74469358664836238"/>
        </c:manualLayout>
      </c:layout>
      <c:barChart>
        <c:barDir val="col"/>
        <c:grouping val="stacked"/>
        <c:varyColors val="0"/>
        <c:ser>
          <c:idx val="2"/>
          <c:order val="1"/>
          <c:tx>
            <c:strRef>
              <c:f>工作表1!$C$15</c:f>
              <c:strCache>
                <c:ptCount val="1"/>
                <c:pt idx="0">
                  <c:v>自願退休人數</c:v>
                </c:pt>
              </c:strCache>
            </c:strRef>
          </c:tx>
          <c:spPr>
            <a:solidFill>
              <a:schemeClr val="bg1">
                <a:lumMod val="85000"/>
              </a:schemeClr>
            </a:solidFill>
            <a:ln w="12700">
              <a:solidFill>
                <a:schemeClr val="bg1">
                  <a:lumMod val="85000"/>
                </a:schemeClr>
              </a:solidFill>
            </a:ln>
          </c:spPr>
          <c:invertIfNegative val="0"/>
          <c:dLbls>
            <c:dLbl>
              <c:idx val="0"/>
              <c:tx>
                <c:rich>
                  <a:bodyPr/>
                  <a:lstStyle/>
                  <a:p>
                    <a:r>
                      <a:rPr lang="en-US" altLang="en-US"/>
                      <a:t>9,219 </a:t>
                    </a:r>
                  </a:p>
                </c:rich>
              </c:tx>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94D5-4FAE-AD99-A8A2A418FD39}"/>
                </c:ext>
              </c:extLst>
            </c:dLbl>
            <c:dLbl>
              <c:idx val="1"/>
              <c:tx>
                <c:rich>
                  <a:bodyPr/>
                  <a:lstStyle/>
                  <a:p>
                    <a:r>
                      <a:rPr lang="en-US" altLang="en-US"/>
                      <a:t>8,430 </a:t>
                    </a:r>
                  </a:p>
                </c:rich>
              </c:tx>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94D5-4FAE-AD99-A8A2A418FD39}"/>
                </c:ext>
              </c:extLst>
            </c:dLbl>
            <c:dLbl>
              <c:idx val="2"/>
              <c:tx>
                <c:rich>
                  <a:bodyPr/>
                  <a:lstStyle/>
                  <a:p>
                    <a:r>
                      <a:rPr lang="en-US" altLang="en-US"/>
                      <a:t>8,192 </a:t>
                    </a:r>
                  </a:p>
                </c:rich>
              </c:tx>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94D5-4FAE-AD99-A8A2A418FD39}"/>
                </c:ext>
              </c:extLst>
            </c:dLbl>
            <c:dLbl>
              <c:idx val="3"/>
              <c:tx>
                <c:rich>
                  <a:bodyPr/>
                  <a:lstStyle/>
                  <a:p>
                    <a:r>
                      <a:rPr lang="en-US" altLang="en-US"/>
                      <a:t>10,186 </a:t>
                    </a:r>
                  </a:p>
                </c:rich>
              </c:tx>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94D5-4FAE-AD99-A8A2A418FD39}"/>
                </c:ext>
              </c:extLst>
            </c:dLbl>
            <c:dLbl>
              <c:idx val="4"/>
              <c:tx>
                <c:rich>
                  <a:bodyPr/>
                  <a:lstStyle/>
                  <a:p>
                    <a:r>
                      <a:rPr lang="en-US" altLang="en-US"/>
                      <a:t>7,923 </a:t>
                    </a:r>
                  </a:p>
                </c:rich>
              </c:tx>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94D5-4FAE-AD99-A8A2A418FD39}"/>
                </c:ext>
              </c:extLst>
            </c:dLbl>
            <c:dLbl>
              <c:idx val="5"/>
              <c:tx>
                <c:rich>
                  <a:bodyPr/>
                  <a:lstStyle/>
                  <a:p>
                    <a:r>
                      <a:rPr lang="en-US" altLang="en-US"/>
                      <a:t>5,451 </a:t>
                    </a:r>
                  </a:p>
                </c:rich>
              </c:tx>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94D5-4FAE-AD99-A8A2A418FD39}"/>
                </c:ext>
              </c:extLst>
            </c:dLbl>
            <c:dLbl>
              <c:idx val="6"/>
              <c:tx>
                <c:rich>
                  <a:bodyPr/>
                  <a:lstStyle/>
                  <a:p>
                    <a:r>
                      <a:rPr lang="en-US" altLang="en-US"/>
                      <a:t>4,994 </a:t>
                    </a:r>
                  </a:p>
                </c:rich>
              </c:tx>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94D5-4FAE-AD99-A8A2A418FD39}"/>
                </c:ext>
              </c:extLst>
            </c:dLbl>
            <c:dLbl>
              <c:idx val="7"/>
              <c:tx>
                <c:rich>
                  <a:bodyPr/>
                  <a:lstStyle/>
                  <a:p>
                    <a:r>
                      <a:rPr lang="en-US" altLang="en-US"/>
                      <a:t>5,825 </a:t>
                    </a:r>
                  </a:p>
                </c:rich>
              </c:tx>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94D5-4FAE-AD99-A8A2A418FD39}"/>
                </c:ext>
              </c:extLst>
            </c:dLbl>
            <c:dLbl>
              <c:idx val="8"/>
              <c:tx>
                <c:rich>
                  <a:bodyPr/>
                  <a:lstStyle/>
                  <a:p>
                    <a:r>
                      <a:rPr lang="en-US" altLang="en-US"/>
                      <a:t>4,727 </a:t>
                    </a:r>
                  </a:p>
                </c:rich>
              </c:tx>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94D5-4FAE-AD99-A8A2A418FD39}"/>
                </c:ext>
              </c:extLst>
            </c:dLbl>
            <c:dLbl>
              <c:idx val="9"/>
              <c:spPr>
                <a:noFill/>
                <a:ln>
                  <a:noFill/>
                </a:ln>
                <a:effectLst/>
              </c:spPr>
              <c:txPr>
                <a:bodyPr wrap="square" lIns="0" tIns="19050" rIns="36000" bIns="19050" anchor="ctr">
                  <a:spAutoFit/>
                </a:bodyPr>
                <a:lstStyle/>
                <a:p>
                  <a:pPr>
                    <a:defRPr/>
                  </a:pPr>
                  <a:endParaRPr lang="zh-TW"/>
                </a:p>
              </c:txPr>
              <c:dLblPos val="ct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 xmlns:c16="http://schemas.microsoft.com/office/drawing/2014/chart" uri="{C3380CC4-5D6E-409C-BE32-E72D297353CC}">
                  <c16:uniqueId val="{00000000-BC9A-43DA-B68B-5BA527BB5B28}"/>
                </c:ext>
              </c:extLst>
            </c:dLbl>
            <c:spPr>
              <a:noFill/>
              <a:ln>
                <a:noFill/>
              </a:ln>
              <a:effectLst/>
            </c:sp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工作表1!$A$16:$A$25</c:f>
              <c:numCache>
                <c:formatCode>General</c:formatCode>
                <c:ptCount val="10"/>
                <c:pt idx="0">
                  <c:v>101</c:v>
                </c:pt>
                <c:pt idx="1">
                  <c:v>102</c:v>
                </c:pt>
                <c:pt idx="2">
                  <c:v>103</c:v>
                </c:pt>
                <c:pt idx="3">
                  <c:v>104</c:v>
                </c:pt>
                <c:pt idx="4">
                  <c:v>105</c:v>
                </c:pt>
                <c:pt idx="5">
                  <c:v>106</c:v>
                </c:pt>
                <c:pt idx="6">
                  <c:v>107</c:v>
                </c:pt>
                <c:pt idx="7">
                  <c:v>108</c:v>
                </c:pt>
                <c:pt idx="8">
                  <c:v>109</c:v>
                </c:pt>
                <c:pt idx="9">
                  <c:v>110</c:v>
                </c:pt>
              </c:numCache>
            </c:numRef>
          </c:cat>
          <c:val>
            <c:numRef>
              <c:f>工作表1!$C$16:$C$25</c:f>
              <c:numCache>
                <c:formatCode>_-* #,##0_-;\-* #,##0_-;_-* "-"??_-;_-@_-</c:formatCode>
                <c:ptCount val="10"/>
                <c:pt idx="0">
                  <c:v>9219</c:v>
                </c:pt>
                <c:pt idx="1">
                  <c:v>8430</c:v>
                </c:pt>
                <c:pt idx="2">
                  <c:v>8192</c:v>
                </c:pt>
                <c:pt idx="3">
                  <c:v>10186</c:v>
                </c:pt>
                <c:pt idx="4">
                  <c:v>7923</c:v>
                </c:pt>
                <c:pt idx="5">
                  <c:v>5451</c:v>
                </c:pt>
                <c:pt idx="6">
                  <c:v>4994</c:v>
                </c:pt>
                <c:pt idx="7">
                  <c:v>5825</c:v>
                </c:pt>
                <c:pt idx="8">
                  <c:v>4727</c:v>
                </c:pt>
                <c:pt idx="9">
                  <c:v>3786</c:v>
                </c:pt>
              </c:numCache>
            </c:numRef>
          </c:val>
          <c:extLst>
            <c:ext xmlns:c16="http://schemas.microsoft.com/office/drawing/2014/chart" uri="{C3380CC4-5D6E-409C-BE32-E72D297353CC}">
              <c16:uniqueId val="{00000009-94D5-4FAE-AD99-A8A2A418FD39}"/>
            </c:ext>
          </c:extLst>
        </c:ser>
        <c:ser>
          <c:idx val="3"/>
          <c:order val="2"/>
          <c:tx>
            <c:strRef>
              <c:f>工作表1!$D$15</c:f>
              <c:strCache>
                <c:ptCount val="1"/>
                <c:pt idx="0">
                  <c:v>屆齡退休人數</c:v>
                </c:pt>
              </c:strCache>
            </c:strRef>
          </c:tx>
          <c:spPr>
            <a:solidFill>
              <a:schemeClr val="bg1">
                <a:lumMod val="65000"/>
              </a:schemeClr>
            </a:solidFill>
            <a:ln w="12700">
              <a:solidFill>
                <a:schemeClr val="bg1">
                  <a:lumMod val="65000"/>
                </a:schemeClr>
              </a:solidFill>
            </a:ln>
          </c:spPr>
          <c:invertIfNegative val="0"/>
          <c:dLbls>
            <c:dLbl>
              <c:idx val="0"/>
              <c:tx>
                <c:rich>
                  <a:bodyPr/>
                  <a:lstStyle/>
                  <a:p>
                    <a:r>
                      <a:rPr lang="en-US" altLang="en-US"/>
                      <a:t>717 </a:t>
                    </a:r>
                  </a:p>
                </c:rich>
              </c:tx>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94D5-4FAE-AD99-A8A2A418FD39}"/>
                </c:ext>
              </c:extLst>
            </c:dLbl>
            <c:dLbl>
              <c:idx val="1"/>
              <c:tx>
                <c:rich>
                  <a:bodyPr/>
                  <a:lstStyle/>
                  <a:p>
                    <a:r>
                      <a:rPr lang="en-US" altLang="en-US"/>
                      <a:t>823 </a:t>
                    </a:r>
                  </a:p>
                </c:rich>
              </c:tx>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94D5-4FAE-AD99-A8A2A418FD39}"/>
                </c:ext>
              </c:extLst>
            </c:dLbl>
            <c:dLbl>
              <c:idx val="2"/>
              <c:tx>
                <c:rich>
                  <a:bodyPr/>
                  <a:lstStyle/>
                  <a:p>
                    <a:r>
                      <a:rPr lang="en-US" altLang="en-US"/>
                      <a:t>975 </a:t>
                    </a:r>
                  </a:p>
                </c:rich>
              </c:tx>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94D5-4FAE-AD99-A8A2A418FD39}"/>
                </c:ext>
              </c:extLst>
            </c:dLbl>
            <c:dLbl>
              <c:idx val="3"/>
              <c:tx>
                <c:rich>
                  <a:bodyPr/>
                  <a:lstStyle/>
                  <a:p>
                    <a:r>
                      <a:rPr lang="en-US" altLang="en-US"/>
                      <a:t>1,035 </a:t>
                    </a:r>
                  </a:p>
                </c:rich>
              </c:tx>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94D5-4FAE-AD99-A8A2A418FD39}"/>
                </c:ext>
              </c:extLst>
            </c:dLbl>
            <c:dLbl>
              <c:idx val="4"/>
              <c:tx>
                <c:rich>
                  <a:bodyPr/>
                  <a:lstStyle/>
                  <a:p>
                    <a:r>
                      <a:rPr lang="en-US" altLang="en-US"/>
                      <a:t>1,081 </a:t>
                    </a:r>
                  </a:p>
                </c:rich>
              </c:tx>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94D5-4FAE-AD99-A8A2A418FD39}"/>
                </c:ext>
              </c:extLst>
            </c:dLbl>
            <c:dLbl>
              <c:idx val="5"/>
              <c:tx>
                <c:rich>
                  <a:bodyPr/>
                  <a:lstStyle/>
                  <a:p>
                    <a:r>
                      <a:rPr lang="en-US" altLang="en-US"/>
                      <a:t>1,102 </a:t>
                    </a:r>
                  </a:p>
                </c:rich>
              </c:tx>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94D5-4FAE-AD99-A8A2A418FD39}"/>
                </c:ext>
              </c:extLst>
            </c:dLbl>
            <c:dLbl>
              <c:idx val="6"/>
              <c:tx>
                <c:rich>
                  <a:bodyPr/>
                  <a:lstStyle/>
                  <a:p>
                    <a:r>
                      <a:rPr lang="en-US" altLang="en-US"/>
                      <a:t>1,290 </a:t>
                    </a:r>
                  </a:p>
                </c:rich>
              </c:tx>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94D5-4FAE-AD99-A8A2A418FD39}"/>
                </c:ext>
              </c:extLst>
            </c:dLbl>
            <c:dLbl>
              <c:idx val="7"/>
              <c:tx>
                <c:rich>
                  <a:bodyPr/>
                  <a:lstStyle/>
                  <a:p>
                    <a:r>
                      <a:rPr lang="en-US" altLang="en-US"/>
                      <a:t>1,355 </a:t>
                    </a:r>
                  </a:p>
                </c:rich>
              </c:tx>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94D5-4FAE-AD99-A8A2A418FD39}"/>
                </c:ext>
              </c:extLst>
            </c:dLbl>
            <c:dLbl>
              <c:idx val="8"/>
              <c:tx>
                <c:rich>
                  <a:bodyPr/>
                  <a:lstStyle/>
                  <a:p>
                    <a:r>
                      <a:rPr lang="en-US" altLang="en-US"/>
                      <a:t>1,501 </a:t>
                    </a:r>
                  </a:p>
                </c:rich>
              </c:tx>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2-94D5-4FAE-AD99-A8A2A418FD39}"/>
                </c:ext>
              </c:extLst>
            </c:dLbl>
            <c:dLbl>
              <c:idx val="9"/>
              <c:tx>
                <c:rich>
                  <a:bodyPr/>
                  <a:lstStyle/>
                  <a:p>
                    <a:r>
                      <a:rPr lang="en-US" altLang="en-US"/>
                      <a:t>1,922 </a:t>
                    </a:r>
                  </a:p>
                </c:rich>
              </c:tx>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3-94D5-4FAE-AD99-A8A2A418FD39}"/>
                </c:ext>
              </c:extLst>
            </c:dLbl>
            <c:spPr>
              <a:noFill/>
              <a:ln>
                <a:noFill/>
              </a:ln>
              <a:effectLst/>
            </c:sp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工作表1!$A$16:$A$25</c:f>
              <c:numCache>
                <c:formatCode>General</c:formatCode>
                <c:ptCount val="10"/>
                <c:pt idx="0">
                  <c:v>101</c:v>
                </c:pt>
                <c:pt idx="1">
                  <c:v>102</c:v>
                </c:pt>
                <c:pt idx="2">
                  <c:v>103</c:v>
                </c:pt>
                <c:pt idx="3">
                  <c:v>104</c:v>
                </c:pt>
                <c:pt idx="4">
                  <c:v>105</c:v>
                </c:pt>
                <c:pt idx="5">
                  <c:v>106</c:v>
                </c:pt>
                <c:pt idx="6">
                  <c:v>107</c:v>
                </c:pt>
                <c:pt idx="7">
                  <c:v>108</c:v>
                </c:pt>
                <c:pt idx="8">
                  <c:v>109</c:v>
                </c:pt>
                <c:pt idx="9">
                  <c:v>110</c:v>
                </c:pt>
              </c:numCache>
            </c:numRef>
          </c:cat>
          <c:val>
            <c:numRef>
              <c:f>工作表1!$D$16:$D$25</c:f>
              <c:numCache>
                <c:formatCode>_-* #,##0_-;\-* #,##0_-;_-* "-"??_-;_-@_-</c:formatCode>
                <c:ptCount val="10"/>
                <c:pt idx="0">
                  <c:v>717</c:v>
                </c:pt>
                <c:pt idx="1">
                  <c:v>823</c:v>
                </c:pt>
                <c:pt idx="2">
                  <c:v>975</c:v>
                </c:pt>
                <c:pt idx="3">
                  <c:v>1035</c:v>
                </c:pt>
                <c:pt idx="4">
                  <c:v>1081</c:v>
                </c:pt>
                <c:pt idx="5">
                  <c:v>1102</c:v>
                </c:pt>
                <c:pt idx="6">
                  <c:v>1290</c:v>
                </c:pt>
                <c:pt idx="7">
                  <c:v>1355</c:v>
                </c:pt>
                <c:pt idx="8">
                  <c:v>1501</c:v>
                </c:pt>
                <c:pt idx="9">
                  <c:v>1922</c:v>
                </c:pt>
              </c:numCache>
            </c:numRef>
          </c:val>
          <c:extLst>
            <c:ext xmlns:c16="http://schemas.microsoft.com/office/drawing/2014/chart" uri="{C3380CC4-5D6E-409C-BE32-E72D297353CC}">
              <c16:uniqueId val="{00000014-94D5-4FAE-AD99-A8A2A418FD39}"/>
            </c:ext>
          </c:extLst>
        </c:ser>
        <c:ser>
          <c:idx val="4"/>
          <c:order val="3"/>
          <c:tx>
            <c:strRef>
              <c:f>工作表1!$E$15</c:f>
              <c:strCache>
                <c:ptCount val="1"/>
                <c:pt idx="0">
                  <c:v>命令退休人數</c:v>
                </c:pt>
              </c:strCache>
            </c:strRef>
          </c:tx>
          <c:spPr>
            <a:solidFill>
              <a:schemeClr val="bg1"/>
            </a:solidFill>
            <a:ln w="12700">
              <a:solidFill>
                <a:sysClr val="windowText" lastClr="000000"/>
              </a:solidFill>
            </a:ln>
          </c:spPr>
          <c:invertIfNegative val="0"/>
          <c:cat>
            <c:numRef>
              <c:f>工作表1!$A$16:$A$25</c:f>
              <c:numCache>
                <c:formatCode>General</c:formatCode>
                <c:ptCount val="10"/>
                <c:pt idx="0">
                  <c:v>101</c:v>
                </c:pt>
                <c:pt idx="1">
                  <c:v>102</c:v>
                </c:pt>
                <c:pt idx="2">
                  <c:v>103</c:v>
                </c:pt>
                <c:pt idx="3">
                  <c:v>104</c:v>
                </c:pt>
                <c:pt idx="4">
                  <c:v>105</c:v>
                </c:pt>
                <c:pt idx="5">
                  <c:v>106</c:v>
                </c:pt>
                <c:pt idx="6">
                  <c:v>107</c:v>
                </c:pt>
                <c:pt idx="7">
                  <c:v>108</c:v>
                </c:pt>
                <c:pt idx="8">
                  <c:v>109</c:v>
                </c:pt>
                <c:pt idx="9">
                  <c:v>110</c:v>
                </c:pt>
              </c:numCache>
            </c:numRef>
          </c:cat>
          <c:val>
            <c:numRef>
              <c:f>工作表1!$E$16:$E$25</c:f>
              <c:numCache>
                <c:formatCode>_-* #,##0_-;\-* #,##0_-;_-* "-"??_-;_-@_-</c:formatCode>
                <c:ptCount val="10"/>
                <c:pt idx="0">
                  <c:v>233</c:v>
                </c:pt>
                <c:pt idx="1">
                  <c:v>236</c:v>
                </c:pt>
                <c:pt idx="2">
                  <c:v>239</c:v>
                </c:pt>
                <c:pt idx="3">
                  <c:v>242</c:v>
                </c:pt>
                <c:pt idx="4">
                  <c:v>255</c:v>
                </c:pt>
                <c:pt idx="5">
                  <c:v>209</c:v>
                </c:pt>
                <c:pt idx="6">
                  <c:v>59</c:v>
                </c:pt>
                <c:pt idx="7">
                  <c:v>40</c:v>
                </c:pt>
                <c:pt idx="8">
                  <c:v>32</c:v>
                </c:pt>
                <c:pt idx="9">
                  <c:v>38</c:v>
                </c:pt>
              </c:numCache>
            </c:numRef>
          </c:val>
          <c:extLst>
            <c:ext xmlns:c16="http://schemas.microsoft.com/office/drawing/2014/chart" uri="{C3380CC4-5D6E-409C-BE32-E72D297353CC}">
              <c16:uniqueId val="{00000015-94D5-4FAE-AD99-A8A2A418FD39}"/>
            </c:ext>
          </c:extLst>
        </c:ser>
        <c:dLbls>
          <c:showLegendKey val="0"/>
          <c:showVal val="0"/>
          <c:showCatName val="0"/>
          <c:showSerName val="0"/>
          <c:showPercent val="0"/>
          <c:showBubbleSize val="0"/>
        </c:dLbls>
        <c:gapWidth val="150"/>
        <c:overlap val="100"/>
        <c:axId val="272525824"/>
        <c:axId val="170774464"/>
      </c:barChart>
      <c:lineChart>
        <c:grouping val="standard"/>
        <c:varyColors val="0"/>
        <c:ser>
          <c:idx val="1"/>
          <c:order val="0"/>
          <c:tx>
            <c:strRef>
              <c:f>工作表1!$B$15</c:f>
              <c:strCache>
                <c:ptCount val="1"/>
                <c:pt idx="0">
                  <c:v>總退休人數</c:v>
                </c:pt>
              </c:strCache>
            </c:strRef>
          </c:tx>
          <c:spPr>
            <a:ln w="12700">
              <a:solidFill>
                <a:schemeClr val="bg1">
                  <a:alpha val="0"/>
                </a:schemeClr>
              </a:solidFill>
              <a:prstDash val="solid"/>
            </a:ln>
          </c:spPr>
          <c:marker>
            <c:symbol val="none"/>
          </c:marker>
          <c:dLbls>
            <c:dLbl>
              <c:idx val="0"/>
              <c:tx>
                <c:rich>
                  <a:bodyPr/>
                  <a:lstStyle/>
                  <a:p>
                    <a:r>
                      <a:rPr lang="en-US" altLang="en-US"/>
                      <a:t>10,169 </a:t>
                    </a:r>
                  </a:p>
                </c:rich>
              </c:tx>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6-94D5-4FAE-AD99-A8A2A418FD39}"/>
                </c:ext>
              </c:extLst>
            </c:dLbl>
            <c:dLbl>
              <c:idx val="1"/>
              <c:tx>
                <c:rich>
                  <a:bodyPr/>
                  <a:lstStyle/>
                  <a:p>
                    <a:r>
                      <a:rPr lang="en-US" altLang="en-US"/>
                      <a:t>9,489 </a:t>
                    </a:r>
                  </a:p>
                </c:rich>
              </c:tx>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7-94D5-4FAE-AD99-A8A2A418FD39}"/>
                </c:ext>
              </c:extLst>
            </c:dLbl>
            <c:dLbl>
              <c:idx val="2"/>
              <c:tx>
                <c:rich>
                  <a:bodyPr/>
                  <a:lstStyle/>
                  <a:p>
                    <a:r>
                      <a:rPr lang="en-US" altLang="en-US"/>
                      <a:t>9,406 </a:t>
                    </a:r>
                  </a:p>
                </c:rich>
              </c:tx>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8-94D5-4FAE-AD99-A8A2A418FD39}"/>
                </c:ext>
              </c:extLst>
            </c:dLbl>
            <c:dLbl>
              <c:idx val="3"/>
              <c:tx>
                <c:rich>
                  <a:bodyPr/>
                  <a:lstStyle/>
                  <a:p>
                    <a:r>
                      <a:rPr lang="en-US" altLang="en-US"/>
                      <a:t>11,463 </a:t>
                    </a:r>
                  </a:p>
                </c:rich>
              </c:tx>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9-94D5-4FAE-AD99-A8A2A418FD39}"/>
                </c:ext>
              </c:extLst>
            </c:dLbl>
            <c:dLbl>
              <c:idx val="4"/>
              <c:tx>
                <c:rich>
                  <a:bodyPr/>
                  <a:lstStyle/>
                  <a:p>
                    <a:r>
                      <a:rPr lang="en-US" altLang="zh-TW"/>
                      <a:t>9,259 </a:t>
                    </a:r>
                  </a:p>
                </c:rich>
              </c:tx>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A-94D5-4FAE-AD99-A8A2A418FD39}"/>
                </c:ext>
              </c:extLst>
            </c:dLbl>
            <c:dLbl>
              <c:idx val="5"/>
              <c:tx>
                <c:rich>
                  <a:bodyPr/>
                  <a:lstStyle/>
                  <a:p>
                    <a:r>
                      <a:rPr lang="en-US" altLang="zh-TW"/>
                      <a:t>6,762 </a:t>
                    </a:r>
                  </a:p>
                </c:rich>
              </c:tx>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B-94D5-4FAE-AD99-A8A2A418FD39}"/>
                </c:ext>
              </c:extLst>
            </c:dLbl>
            <c:dLbl>
              <c:idx val="6"/>
              <c:tx>
                <c:rich>
                  <a:bodyPr/>
                  <a:lstStyle/>
                  <a:p>
                    <a:r>
                      <a:rPr lang="en-US" altLang="en-US"/>
                      <a:t>6,343 </a:t>
                    </a:r>
                  </a:p>
                </c:rich>
              </c:tx>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C-94D5-4FAE-AD99-A8A2A418FD39}"/>
                </c:ext>
              </c:extLst>
            </c:dLbl>
            <c:dLbl>
              <c:idx val="7"/>
              <c:tx>
                <c:rich>
                  <a:bodyPr/>
                  <a:lstStyle/>
                  <a:p>
                    <a:r>
                      <a:rPr lang="en-US" altLang="en-US"/>
                      <a:t>7,220 </a:t>
                    </a:r>
                  </a:p>
                </c:rich>
              </c:tx>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D-94D5-4FAE-AD99-A8A2A418FD39}"/>
                </c:ext>
              </c:extLst>
            </c:dLbl>
            <c:dLbl>
              <c:idx val="8"/>
              <c:tx>
                <c:rich>
                  <a:bodyPr/>
                  <a:lstStyle/>
                  <a:p>
                    <a:r>
                      <a:rPr lang="en-US" altLang="en-US"/>
                      <a:t>6,260 </a:t>
                    </a:r>
                  </a:p>
                </c:rich>
              </c:tx>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E-94D5-4FAE-AD99-A8A2A418FD39}"/>
                </c:ext>
              </c:extLst>
            </c:dLbl>
            <c:dLbl>
              <c:idx val="9"/>
              <c:tx>
                <c:rich>
                  <a:bodyPr/>
                  <a:lstStyle/>
                  <a:p>
                    <a:r>
                      <a:rPr lang="en-US" altLang="en-US"/>
                      <a:t>5,746 </a:t>
                    </a:r>
                  </a:p>
                </c:rich>
              </c:tx>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F-94D5-4FAE-AD99-A8A2A418FD39}"/>
                </c:ext>
              </c:extLst>
            </c:dLbl>
            <c:spPr>
              <a:noFill/>
              <a:ln>
                <a:noFill/>
              </a:ln>
              <a:effectLst/>
            </c:spPr>
            <c:txPr>
              <a:bodyPr wrap="square" lIns="38100" tIns="19050" rIns="38100" bIns="19050" anchor="ctr">
                <a:spAutoFit/>
              </a:bodyPr>
              <a:lstStyle/>
              <a:p>
                <a:pPr>
                  <a:defRPr b="1"/>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工作表1!$A$16:$A$25</c:f>
              <c:numCache>
                <c:formatCode>General</c:formatCode>
                <c:ptCount val="10"/>
                <c:pt idx="0">
                  <c:v>101</c:v>
                </c:pt>
                <c:pt idx="1">
                  <c:v>102</c:v>
                </c:pt>
                <c:pt idx="2">
                  <c:v>103</c:v>
                </c:pt>
                <c:pt idx="3">
                  <c:v>104</c:v>
                </c:pt>
                <c:pt idx="4">
                  <c:v>105</c:v>
                </c:pt>
                <c:pt idx="5">
                  <c:v>106</c:v>
                </c:pt>
                <c:pt idx="6">
                  <c:v>107</c:v>
                </c:pt>
                <c:pt idx="7">
                  <c:v>108</c:v>
                </c:pt>
                <c:pt idx="8">
                  <c:v>109</c:v>
                </c:pt>
                <c:pt idx="9">
                  <c:v>110</c:v>
                </c:pt>
              </c:numCache>
            </c:numRef>
          </c:cat>
          <c:val>
            <c:numRef>
              <c:f>工作表1!$B$16:$B$25</c:f>
              <c:numCache>
                <c:formatCode>_-* #,##0_-;\-* #,##0_-;_-* "-"??_-;_-@_-</c:formatCode>
                <c:ptCount val="10"/>
                <c:pt idx="0">
                  <c:v>10169</c:v>
                </c:pt>
                <c:pt idx="1">
                  <c:v>9489</c:v>
                </c:pt>
                <c:pt idx="2">
                  <c:v>9406</c:v>
                </c:pt>
                <c:pt idx="3">
                  <c:v>11463</c:v>
                </c:pt>
                <c:pt idx="4">
                  <c:v>9259</c:v>
                </c:pt>
                <c:pt idx="5">
                  <c:v>6762</c:v>
                </c:pt>
                <c:pt idx="6">
                  <c:v>6343</c:v>
                </c:pt>
                <c:pt idx="7">
                  <c:v>7220</c:v>
                </c:pt>
                <c:pt idx="8">
                  <c:v>6260</c:v>
                </c:pt>
                <c:pt idx="9">
                  <c:v>5746</c:v>
                </c:pt>
              </c:numCache>
            </c:numRef>
          </c:val>
          <c:smooth val="0"/>
          <c:extLst>
            <c:ext xmlns:c16="http://schemas.microsoft.com/office/drawing/2014/chart" uri="{C3380CC4-5D6E-409C-BE32-E72D297353CC}">
              <c16:uniqueId val="{00000020-94D5-4FAE-AD99-A8A2A418FD39}"/>
            </c:ext>
          </c:extLst>
        </c:ser>
        <c:dLbls>
          <c:showLegendKey val="0"/>
          <c:showVal val="0"/>
          <c:showCatName val="0"/>
          <c:showSerName val="0"/>
          <c:showPercent val="0"/>
          <c:showBubbleSize val="0"/>
        </c:dLbls>
        <c:marker val="1"/>
        <c:smooth val="0"/>
        <c:axId val="272525824"/>
        <c:axId val="170774464"/>
      </c:lineChart>
      <c:lineChart>
        <c:grouping val="standard"/>
        <c:varyColors val="0"/>
        <c:ser>
          <c:idx val="0"/>
          <c:order val="4"/>
          <c:tx>
            <c:strRef>
              <c:f>工作表1!$F$15</c:f>
              <c:strCache>
                <c:ptCount val="1"/>
                <c:pt idx="0">
                  <c:v>平均退休年齡</c:v>
                </c:pt>
              </c:strCache>
            </c:strRef>
          </c:tx>
          <c:spPr>
            <a:ln cap="sq">
              <a:solidFill>
                <a:schemeClr val="tx1"/>
              </a:solidFill>
              <a:prstDash val="solid"/>
            </a:ln>
          </c:spPr>
          <c:marker>
            <c:spPr>
              <a:solidFill>
                <a:schemeClr val="tx1"/>
              </a:solidFill>
              <a:ln cap="sq">
                <a:solidFill>
                  <a:schemeClr val="tx1"/>
                </a:solidFill>
                <a:prstDash val="solid"/>
              </a:ln>
            </c:spPr>
          </c:marker>
          <c:dLbls>
            <c:dLbl>
              <c:idx val="4"/>
              <c:tx>
                <c:rich>
                  <a:bodyPr/>
                  <a:lstStyle/>
                  <a:p>
                    <a:r>
                      <a:rPr lang="en-US" altLang="en-US"/>
                      <a:t>56.50 </a:t>
                    </a:r>
                  </a:p>
                </c:rich>
              </c:tx>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1-94D5-4FAE-AD99-A8A2A418FD39}"/>
                </c:ext>
              </c:extLst>
            </c:dLbl>
            <c:dLbl>
              <c:idx val="5"/>
              <c:tx>
                <c:rich>
                  <a:bodyPr/>
                  <a:lstStyle/>
                  <a:p>
                    <a:r>
                      <a:rPr lang="en-US" altLang="en-US"/>
                      <a:t>56.90 </a:t>
                    </a:r>
                  </a:p>
                </c:rich>
              </c:tx>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2-94D5-4FAE-AD99-A8A2A418FD39}"/>
                </c:ext>
              </c:extLst>
            </c:dLbl>
            <c:dLbl>
              <c:idx val="6"/>
              <c:tx>
                <c:rich>
                  <a:bodyPr/>
                  <a:lstStyle/>
                  <a:p>
                    <a:r>
                      <a:rPr lang="en-US" altLang="en-US"/>
                      <a:t>57.10 </a:t>
                    </a:r>
                  </a:p>
                </c:rich>
              </c:tx>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3-94D5-4FAE-AD99-A8A2A418FD39}"/>
                </c:ext>
              </c:extLst>
            </c:dLbl>
            <c:dLbl>
              <c:idx val="7"/>
              <c:tx>
                <c:rich>
                  <a:bodyPr/>
                  <a:lstStyle/>
                  <a:p>
                    <a:r>
                      <a:rPr lang="en-US" altLang="en-US"/>
                      <a:t>57.50 </a:t>
                    </a:r>
                  </a:p>
                </c:rich>
              </c:tx>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4-94D5-4FAE-AD99-A8A2A418FD39}"/>
                </c:ext>
              </c:extLst>
            </c:dLbl>
            <c:dLbl>
              <c:idx val="8"/>
              <c:tx>
                <c:rich>
                  <a:bodyPr/>
                  <a:lstStyle/>
                  <a:p>
                    <a:r>
                      <a:rPr lang="en-US" altLang="en-US"/>
                      <a:t>57.00 </a:t>
                    </a:r>
                  </a:p>
                </c:rich>
              </c:tx>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5-94D5-4FAE-AD99-A8A2A418FD39}"/>
                </c:ext>
              </c:extLst>
            </c:dLbl>
            <c:dLbl>
              <c:idx val="9"/>
              <c:tx>
                <c:rich>
                  <a:bodyPr/>
                  <a:lstStyle/>
                  <a:p>
                    <a:r>
                      <a:rPr lang="en-US" altLang="en-US"/>
                      <a:t>59.00 </a:t>
                    </a:r>
                  </a:p>
                </c:rich>
              </c:tx>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6-94D5-4FAE-AD99-A8A2A418FD39}"/>
                </c:ext>
              </c:extLst>
            </c:dLbl>
            <c:spPr>
              <a:noFill/>
              <a:ln>
                <a:noFill/>
              </a:ln>
              <a:effectLst/>
            </c:sp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工作表1!$A$16:$A$25</c:f>
              <c:numCache>
                <c:formatCode>General</c:formatCode>
                <c:ptCount val="10"/>
                <c:pt idx="0">
                  <c:v>101</c:v>
                </c:pt>
                <c:pt idx="1">
                  <c:v>102</c:v>
                </c:pt>
                <c:pt idx="2">
                  <c:v>103</c:v>
                </c:pt>
                <c:pt idx="3">
                  <c:v>104</c:v>
                </c:pt>
                <c:pt idx="4">
                  <c:v>105</c:v>
                </c:pt>
                <c:pt idx="5">
                  <c:v>106</c:v>
                </c:pt>
                <c:pt idx="6">
                  <c:v>107</c:v>
                </c:pt>
                <c:pt idx="7">
                  <c:v>108</c:v>
                </c:pt>
                <c:pt idx="8">
                  <c:v>109</c:v>
                </c:pt>
                <c:pt idx="9">
                  <c:v>110</c:v>
                </c:pt>
              </c:numCache>
            </c:numRef>
          </c:cat>
          <c:val>
            <c:numRef>
              <c:f>工作表1!$F$16:$F$25</c:f>
              <c:numCache>
                <c:formatCode>General</c:formatCode>
                <c:ptCount val="10"/>
                <c:pt idx="4" formatCode="_(* #,##0.00_);_(* \(#,##0.00\);_(* &quot;-&quot;??_);_(@_)">
                  <c:v>56.5</c:v>
                </c:pt>
                <c:pt idx="5" formatCode="_(* #,##0.00_);_(* \(#,##0.00\);_(* &quot;-&quot;??_);_(@_)">
                  <c:v>56.9</c:v>
                </c:pt>
                <c:pt idx="6" formatCode="_(* #,##0.00_);_(* \(#,##0.00\);_(* &quot;-&quot;??_);_(@_)">
                  <c:v>57.1</c:v>
                </c:pt>
                <c:pt idx="7" formatCode="_(* #,##0.00_);_(* \(#,##0.00\);_(* &quot;-&quot;??_);_(@_)">
                  <c:v>57.5</c:v>
                </c:pt>
                <c:pt idx="8" formatCode="_(* #,##0.00_);_(* \(#,##0.00\);_(* &quot;-&quot;??_);_(@_)">
                  <c:v>57</c:v>
                </c:pt>
                <c:pt idx="9" formatCode="_(* #,##0.00_);_(* \(#,##0.00\);_(* &quot;-&quot;??_);_(@_)">
                  <c:v>59</c:v>
                </c:pt>
              </c:numCache>
            </c:numRef>
          </c:val>
          <c:smooth val="0"/>
          <c:extLst>
            <c:ext xmlns:c16="http://schemas.microsoft.com/office/drawing/2014/chart" uri="{C3380CC4-5D6E-409C-BE32-E72D297353CC}">
              <c16:uniqueId val="{00000027-94D5-4FAE-AD99-A8A2A418FD39}"/>
            </c:ext>
          </c:extLst>
        </c:ser>
        <c:dLbls>
          <c:showLegendKey val="0"/>
          <c:showVal val="0"/>
          <c:showCatName val="0"/>
          <c:showSerName val="0"/>
          <c:showPercent val="0"/>
          <c:showBubbleSize val="0"/>
        </c:dLbls>
        <c:marker val="1"/>
        <c:smooth val="0"/>
        <c:axId val="272526336"/>
        <c:axId val="170775040"/>
      </c:lineChart>
      <c:catAx>
        <c:axId val="272525824"/>
        <c:scaling>
          <c:orientation val="minMax"/>
        </c:scaling>
        <c:delete val="0"/>
        <c:axPos val="b"/>
        <c:title>
          <c:tx>
            <c:rich>
              <a:bodyPr/>
              <a:lstStyle/>
              <a:p>
                <a:pPr>
                  <a:defRPr b="0"/>
                </a:pPr>
                <a:r>
                  <a:rPr lang="zh-TW" b="0"/>
                  <a:t>年度</a:t>
                </a:r>
              </a:p>
            </c:rich>
          </c:tx>
          <c:layout>
            <c:manualLayout>
              <c:xMode val="edge"/>
              <c:yMode val="edge"/>
              <c:x val="0.94633680946853038"/>
              <c:y val="0.86613279051541403"/>
            </c:manualLayout>
          </c:layout>
          <c:overlay val="0"/>
        </c:title>
        <c:numFmt formatCode="General" sourceLinked="1"/>
        <c:majorTickMark val="out"/>
        <c:minorTickMark val="none"/>
        <c:tickLblPos val="nextTo"/>
        <c:crossAx val="170774464"/>
        <c:crosses val="autoZero"/>
        <c:auto val="1"/>
        <c:lblAlgn val="ctr"/>
        <c:lblOffset val="100"/>
        <c:noMultiLvlLbl val="0"/>
      </c:catAx>
      <c:valAx>
        <c:axId val="170774464"/>
        <c:scaling>
          <c:orientation val="minMax"/>
          <c:max val="15000"/>
          <c:min val="0"/>
        </c:scaling>
        <c:delete val="0"/>
        <c:axPos val="l"/>
        <c:title>
          <c:tx>
            <c:rich>
              <a:bodyPr rot="0" vert="horz"/>
              <a:lstStyle/>
              <a:p>
                <a:pPr>
                  <a:defRPr b="0"/>
                </a:pPr>
                <a:r>
                  <a:rPr lang="zh-TW" b="0"/>
                  <a:t>人</a:t>
                </a:r>
              </a:p>
            </c:rich>
          </c:tx>
          <c:layout>
            <c:manualLayout>
              <c:xMode val="edge"/>
              <c:yMode val="edge"/>
              <c:x val="3.3644620512600282E-2"/>
              <c:y val="2.0042449706640136E-2"/>
            </c:manualLayout>
          </c:layout>
          <c:overlay val="0"/>
        </c:title>
        <c:numFmt formatCode="#,##0_ " sourceLinked="0"/>
        <c:majorTickMark val="out"/>
        <c:minorTickMark val="none"/>
        <c:tickLblPos val="nextTo"/>
        <c:crossAx val="272525824"/>
        <c:crosses val="autoZero"/>
        <c:crossBetween val="between"/>
        <c:majorUnit val="3000"/>
      </c:valAx>
      <c:valAx>
        <c:axId val="170775040"/>
        <c:scaling>
          <c:orientation val="minMax"/>
          <c:max val="60"/>
          <c:min val="35"/>
        </c:scaling>
        <c:delete val="0"/>
        <c:axPos val="r"/>
        <c:title>
          <c:tx>
            <c:rich>
              <a:bodyPr rot="0" vert="horz"/>
              <a:lstStyle/>
              <a:p>
                <a:pPr>
                  <a:defRPr b="0"/>
                </a:pPr>
                <a:r>
                  <a:rPr lang="zh-TW" b="0"/>
                  <a:t>歲</a:t>
                </a:r>
              </a:p>
            </c:rich>
          </c:tx>
          <c:layout>
            <c:manualLayout>
              <c:xMode val="edge"/>
              <c:yMode val="edge"/>
              <c:x val="0.94829743696627022"/>
              <c:y val="1.5180524236306012E-2"/>
            </c:manualLayout>
          </c:layout>
          <c:overlay val="0"/>
        </c:title>
        <c:numFmt formatCode="General" sourceLinked="1"/>
        <c:majorTickMark val="out"/>
        <c:minorTickMark val="none"/>
        <c:tickLblPos val="nextTo"/>
        <c:crossAx val="272526336"/>
        <c:crosses val="max"/>
        <c:crossBetween val="between"/>
        <c:majorUnit val="5"/>
      </c:valAx>
      <c:catAx>
        <c:axId val="272526336"/>
        <c:scaling>
          <c:orientation val="minMax"/>
        </c:scaling>
        <c:delete val="1"/>
        <c:axPos val="b"/>
        <c:numFmt formatCode="General" sourceLinked="1"/>
        <c:majorTickMark val="out"/>
        <c:minorTickMark val="none"/>
        <c:tickLblPos val="nextTo"/>
        <c:crossAx val="170775040"/>
        <c:crosses val="autoZero"/>
        <c:auto val="1"/>
        <c:lblAlgn val="ctr"/>
        <c:lblOffset val="100"/>
        <c:noMultiLvlLbl val="0"/>
      </c:catAx>
      <c:spPr>
        <a:noFill/>
        <a:ln w="25400">
          <a:noFill/>
        </a:ln>
      </c:spPr>
    </c:plotArea>
    <c:legend>
      <c:legendPos val="b"/>
      <c:legendEntry>
        <c:idx val="3"/>
        <c:delete val="1"/>
      </c:legendEntry>
      <c:layout>
        <c:manualLayout>
          <c:xMode val="edge"/>
          <c:yMode val="edge"/>
          <c:x val="8.7362556134776781E-2"/>
          <c:y val="0.90677523025052731"/>
          <c:w val="0.84992547676692765"/>
          <c:h val="9.1699642455407362E-2"/>
        </c:manualLayout>
      </c:layout>
      <c:overlay val="0"/>
    </c:legend>
    <c:plotVisOnly val="1"/>
    <c:dispBlanksAs val="gap"/>
    <c:showDLblsOverMax val="0"/>
  </c:chart>
  <c:spPr>
    <a:ln>
      <a:noFill/>
    </a:ln>
  </c:spPr>
  <c:txPr>
    <a:bodyPr/>
    <a:lstStyle/>
    <a:p>
      <a:pPr>
        <a:defRPr sz="1000">
          <a:latin typeface="標楷體" panose="03000509000000000000" pitchFamily="65" charset="-120"/>
          <a:ea typeface="標楷體" panose="03000509000000000000" pitchFamily="65" charset="-120"/>
        </a:defRPr>
      </a:pPr>
      <a:endParaRPr lang="zh-TW"/>
    </a:p>
  </c:txPr>
  <c:externalData r:id="rId1">
    <c:autoUpdate val="0"/>
  </c:externalData>
</c:chartSpac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05AF25-7CBC-415E-B490-FD20276ED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461</Words>
  <Characters>2628</Characters>
  <Application>Microsoft Office Word</Application>
  <DocSecurity>0</DocSecurity>
  <Lines>21</Lines>
  <Paragraphs>6</Paragraphs>
  <ScaleCrop>false</ScaleCrop>
  <Company>nao</Company>
  <LinksUpToDate>false</LinksUpToDate>
  <CharactersWithSpaces>3083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試用版</dc:title>
  <dc:creator>Yuhwa</dc:creator>
  <cp:lastModifiedBy>ywt</cp:lastModifiedBy>
  <cp:revision>2</cp:revision>
  <cp:lastPrinted>2023-06-20T01:06:00Z</cp:lastPrinted>
  <dcterms:created xsi:type="dcterms:W3CDTF">2023-06-27T10:33:00Z</dcterms:created>
  <dcterms:modified xsi:type="dcterms:W3CDTF">2023-06-27T10:33:00Z</dcterms:modified>
</cp:coreProperties>
</file>