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92B" w:rsidRPr="0076092B" w:rsidRDefault="0076092B" w:rsidP="00215096">
      <w:pPr>
        <w:overflowPunct w:val="0"/>
        <w:spacing w:line="460" w:lineRule="exact"/>
        <w:jc w:val="both"/>
        <w:rPr>
          <w:rFonts w:eastAsia="標楷體" w:cs="新細明體"/>
          <w:b/>
          <w:bCs/>
          <w:sz w:val="36"/>
          <w:szCs w:val="36"/>
        </w:rPr>
      </w:pPr>
      <w:r w:rsidRPr="0076092B">
        <w:rPr>
          <w:rFonts w:eastAsia="標楷體" w:cs="新細明體" w:hint="eastAsia"/>
          <w:b/>
          <w:bCs/>
          <w:sz w:val="36"/>
          <w:szCs w:val="36"/>
        </w:rPr>
        <w:t>參、立法院主管</w:t>
      </w:r>
    </w:p>
    <w:p w:rsidR="0076092B" w:rsidRPr="0076092B" w:rsidRDefault="0076092B" w:rsidP="001814BE">
      <w:pPr>
        <w:overflowPunct w:val="0"/>
        <w:snapToGrid w:val="0"/>
        <w:spacing w:line="440" w:lineRule="exact"/>
        <w:ind w:firstLineChars="200" w:firstLine="480"/>
        <w:jc w:val="both"/>
        <w:rPr>
          <w:rFonts w:ascii="標楷體" w:eastAsia="標楷體" w:hAnsi="標楷體"/>
          <w:bCs/>
          <w:szCs w:val="24"/>
        </w:rPr>
      </w:pPr>
      <w:r w:rsidRPr="0076092B">
        <w:rPr>
          <w:rFonts w:ascii="標楷體" w:eastAsia="標楷體" w:hAnsi="標楷體" w:hint="eastAsia"/>
          <w:bCs/>
          <w:szCs w:val="24"/>
        </w:rPr>
        <w:t>立法院主管僅立法院1個機關，係依據憲法及立法院組織法設置，為國家最高立法機關，代表人民行使立法權，議決法律案、預算案、戒嚴案、大赦案、宣戰案、媾和案、條約案及其他重要事項；復依據憲法及憲法增修條文規定，行使司法院大法官、考試院考試委員、監察院監察委員等之同意權，暨提出憲法修正案、領土變更案等。茲將111年度決算審核結果說明如次（有關歲入、歲出決算之審定及各項差異之原因分析等詳細內容，請參閱總決算審核報告第1冊戊篇「參、立法院主管」）：</w:t>
      </w:r>
    </w:p>
    <w:p w:rsidR="0076092B" w:rsidRPr="0076092B" w:rsidRDefault="0076092B" w:rsidP="0076092B">
      <w:pPr>
        <w:overflowPunct w:val="0"/>
        <w:spacing w:beforeLines="20" w:before="72" w:afterLines="20" w:after="72" w:line="460" w:lineRule="exact"/>
        <w:ind w:firstLineChars="100" w:firstLine="320"/>
        <w:jc w:val="both"/>
        <w:rPr>
          <w:rFonts w:eastAsia="標楷體" w:cs="新細明體"/>
          <w:b/>
          <w:bCs/>
          <w:sz w:val="32"/>
          <w:szCs w:val="32"/>
        </w:rPr>
      </w:pPr>
      <w:r w:rsidRPr="0076092B">
        <w:rPr>
          <w:rFonts w:eastAsia="標楷體" w:cs="新細明體" w:hint="eastAsia"/>
          <w:b/>
          <w:bCs/>
          <w:sz w:val="32"/>
          <w:szCs w:val="32"/>
        </w:rPr>
        <w:t>一、計畫實施之查核</w:t>
      </w:r>
    </w:p>
    <w:p w:rsidR="0076092B" w:rsidRPr="0076092B" w:rsidRDefault="0076092B" w:rsidP="001713D6">
      <w:pPr>
        <w:pStyle w:val="afc"/>
        <w:overflowPunct w:val="0"/>
        <w:spacing w:line="440" w:lineRule="exact"/>
        <w:ind w:firstLine="480"/>
      </w:pPr>
      <w:r w:rsidRPr="0076092B">
        <w:rPr>
          <w:rFonts w:hint="eastAsia"/>
        </w:rPr>
        <w:t>業務計畫8項，下分工作計畫14項，包括議決法律案、預算案等重要事項，其中已執行完成者6項，尚在執行者</w:t>
      </w:r>
      <w:r w:rsidRPr="0076092B">
        <w:t>8</w:t>
      </w:r>
      <w:r w:rsidRPr="0076092B">
        <w:rPr>
          <w:rFonts w:hint="eastAsia"/>
        </w:rPr>
        <w:t>項，主要係該院111年度國會頻道議事影音訊號委託轉播等採購案件，未達契約付款條件，須保留繼續執行。</w:t>
      </w:r>
    </w:p>
    <w:p w:rsidR="0076092B" w:rsidRPr="0076092B" w:rsidRDefault="0076092B" w:rsidP="0076092B">
      <w:pPr>
        <w:overflowPunct w:val="0"/>
        <w:spacing w:beforeLines="20" w:before="72" w:afterLines="20" w:after="72" w:line="460" w:lineRule="exact"/>
        <w:ind w:firstLineChars="100" w:firstLine="320"/>
        <w:jc w:val="both"/>
        <w:rPr>
          <w:rFonts w:eastAsia="標楷體" w:cs="新細明體"/>
          <w:b/>
          <w:bCs/>
          <w:sz w:val="28"/>
          <w:szCs w:val="28"/>
        </w:rPr>
      </w:pPr>
      <w:r w:rsidRPr="0076092B">
        <w:rPr>
          <w:rFonts w:eastAsia="標楷體" w:cs="新細明體" w:hint="eastAsia"/>
          <w:b/>
          <w:bCs/>
          <w:sz w:val="32"/>
          <w:szCs w:val="32"/>
        </w:rPr>
        <w:t>二、預算執行之審核</w:t>
      </w:r>
    </w:p>
    <w:p w:rsidR="0076092B" w:rsidRPr="0076092B" w:rsidRDefault="0076092B" w:rsidP="001814BE">
      <w:pPr>
        <w:tabs>
          <w:tab w:val="left" w:pos="1418"/>
        </w:tabs>
        <w:overflowPunct w:val="0"/>
        <w:spacing w:line="440" w:lineRule="exact"/>
        <w:ind w:firstLineChars="200" w:firstLine="480"/>
        <w:jc w:val="both"/>
        <w:rPr>
          <w:rFonts w:ascii="標楷體" w:eastAsia="標楷體" w:cs="新細明體"/>
          <w:bCs/>
          <w:szCs w:val="24"/>
        </w:rPr>
      </w:pPr>
      <w:r w:rsidRPr="0076092B">
        <w:rPr>
          <w:rFonts w:ascii="標楷體" w:eastAsia="標楷體" w:cs="新細明體" w:hint="eastAsia"/>
          <w:bCs/>
          <w:szCs w:val="24"/>
        </w:rPr>
        <w:t>（一）　歲入預算數1,002萬餘元，決算審核結果，審定實現數1,128萬餘元，較預算增加126萬餘元（12.59％），主要係出售廢舊物資收入較預計增加。</w:t>
      </w:r>
    </w:p>
    <w:p w:rsidR="0076092B" w:rsidRPr="0076092B" w:rsidRDefault="0076092B" w:rsidP="001814BE">
      <w:pPr>
        <w:tabs>
          <w:tab w:val="left" w:pos="1418"/>
        </w:tabs>
        <w:overflowPunct w:val="0"/>
        <w:spacing w:line="440" w:lineRule="exact"/>
        <w:ind w:firstLineChars="200" w:firstLine="480"/>
        <w:jc w:val="both"/>
        <w:rPr>
          <w:rFonts w:ascii="標楷體" w:eastAsia="標楷體" w:cs="新細明體"/>
          <w:bCs/>
          <w:szCs w:val="24"/>
        </w:rPr>
      </w:pPr>
      <w:r w:rsidRPr="0076092B">
        <w:rPr>
          <w:rFonts w:ascii="標楷體" w:eastAsia="標楷體" w:cs="新細明體" w:hint="eastAsia"/>
          <w:bCs/>
          <w:szCs w:val="24"/>
        </w:rPr>
        <w:t>（二）　歲出預算數34億2,730萬餘元，決算審核結果，審定實現數32億2,353萬餘元（94.05％），應付保留數1億3,188萬餘元（3.85％），保留原因詳「一、計畫實施之查核」說明；合計決算審定數為33億5,541萬餘元，預算賸餘7,188萬餘元（2.10％），主要係按業務需要減少支付及實際進用員額較少之人事費等結餘。</w:t>
      </w:r>
    </w:p>
    <w:p w:rsidR="0076092B" w:rsidRDefault="0076092B" w:rsidP="001814BE">
      <w:pPr>
        <w:tabs>
          <w:tab w:val="left" w:pos="1418"/>
        </w:tabs>
        <w:overflowPunct w:val="0"/>
        <w:spacing w:line="440" w:lineRule="exact"/>
        <w:ind w:firstLineChars="200" w:firstLine="480"/>
        <w:jc w:val="both"/>
        <w:rPr>
          <w:rFonts w:ascii="標楷體" w:eastAsia="標楷體" w:hAnsi="標楷體" w:cs="新細明體"/>
          <w:b/>
          <w:bCs/>
          <w:sz w:val="36"/>
          <w:szCs w:val="36"/>
        </w:rPr>
      </w:pPr>
      <w:r w:rsidRPr="0076092B">
        <w:rPr>
          <w:rFonts w:hint="eastAsia"/>
        </w:rPr>
        <w:t>（</w:t>
      </w:r>
      <w:r w:rsidRPr="00415FA6">
        <w:rPr>
          <w:rFonts w:ascii="標楷體" w:eastAsia="標楷體" w:hAnsi="標楷體" w:hint="eastAsia"/>
        </w:rPr>
        <w:t>三）　以前年度歲出轉入數計1億7,979萬餘元，決算審核結果，審定實現數1億3,435萬餘元（74.73％），</w:t>
      </w:r>
      <w:r w:rsidRPr="00415FA6">
        <w:rPr>
          <w:rFonts w:ascii="標楷體" w:eastAsia="標楷體" w:hAnsi="標楷體" w:hint="eastAsia"/>
          <w:snapToGrid w:val="0"/>
          <w:kern w:val="0"/>
        </w:rPr>
        <w:t>減免（註銷）數</w:t>
      </w:r>
      <w:r w:rsidRPr="00415FA6">
        <w:rPr>
          <w:rFonts w:ascii="標楷體" w:eastAsia="標楷體" w:hAnsi="標楷體" w:hint="eastAsia"/>
        </w:rPr>
        <w:t>470萬餘元（2.62％），主要係立法委員往返選區至立法院國內旅費之賸餘；應付保留數4,073萬餘元（22.65％），主要係立法委員國際交流及參訪活動受新型冠狀病毒肺炎（COVID－19）疫情影響等，須保留繼續執行。</w:t>
      </w:r>
    </w:p>
    <w:p w:rsidR="00C91AA7" w:rsidRPr="00022F7A" w:rsidRDefault="00C91AA7" w:rsidP="00AB4AA3">
      <w:pPr>
        <w:pStyle w:val="ab"/>
        <w:overflowPunct w:val="0"/>
        <w:spacing w:before="300" w:line="460" w:lineRule="exact"/>
        <w:rPr>
          <w:rFonts w:ascii="標楷體" w:hAnsi="標楷體"/>
        </w:rPr>
      </w:pPr>
      <w:r w:rsidRPr="00022F7A">
        <w:rPr>
          <w:rFonts w:ascii="標楷體" w:hAnsi="標楷體" w:hint="eastAsia"/>
        </w:rPr>
        <w:t>肆、司法院主管</w:t>
      </w:r>
    </w:p>
    <w:p w:rsidR="00C91AA7" w:rsidRPr="00022F7A" w:rsidRDefault="00C91AA7" w:rsidP="00F81675">
      <w:pPr>
        <w:pStyle w:val="afc"/>
        <w:overflowPunct w:val="0"/>
        <w:spacing w:line="440" w:lineRule="exact"/>
        <w:ind w:firstLine="480"/>
        <w:rPr>
          <w:rFonts w:hAnsi="標楷體"/>
        </w:rPr>
      </w:pPr>
      <w:r w:rsidRPr="00022F7A">
        <w:rPr>
          <w:rFonts w:hAnsi="標楷體" w:hint="eastAsia"/>
        </w:rPr>
        <w:t>司法院主管包括司法院、最高法院、最高行政法院、臺北、臺中、高雄等3個高等行政法院、懲戒法院、法官學院、智慧財產及商業法院、臺灣高等法院、臺灣高等法院臺中、臺南、高雄、花蓮等4個分院、臺灣臺北、士林、新北、桃園、新竹、苗栗、臺中、南投、彰化、雲林、嘉義、臺南、橋頭、高雄、屏東、臺東、花蓮、宜蘭、基隆、澎湖等20個地方法院、臺灣高雄少年及家事法院、福建高等法院金門分院、福建金門、連江等2個地方法院共38個機關，掌理解釋憲法、統一解釋法律及命令暨行政訴訟、公務員與法官及檢察官懲戒審理、司法人員在職專業研習、民事及刑事之審判業務與行政事項。茲將11</w:t>
      </w:r>
      <w:r w:rsidR="00CE4383">
        <w:rPr>
          <w:rFonts w:hAnsi="標楷體" w:hint="eastAsia"/>
        </w:rPr>
        <w:t>1</w:t>
      </w:r>
      <w:r w:rsidRPr="00022F7A">
        <w:rPr>
          <w:rFonts w:hAnsi="標楷體" w:hint="eastAsia"/>
        </w:rPr>
        <w:t>年度決算審核結果說明如次（有關歲入、</w:t>
      </w:r>
      <w:r w:rsidRPr="00022F7A">
        <w:rPr>
          <w:rFonts w:hAnsi="標楷體" w:hint="eastAsia"/>
        </w:rPr>
        <w:lastRenderedPageBreak/>
        <w:t>歲出決算之審定及各項差異之原因分析等詳細內容，請參閱總決算審核報告第1冊戊篇「肆、司法院主管」）：</w:t>
      </w:r>
    </w:p>
    <w:p w:rsidR="00C91AA7" w:rsidRPr="00022F7A" w:rsidRDefault="00C91AA7" w:rsidP="00854B01">
      <w:pPr>
        <w:pStyle w:val="afa"/>
        <w:overflowPunct w:val="0"/>
        <w:spacing w:before="72" w:after="72" w:line="460" w:lineRule="exact"/>
        <w:ind w:firstLineChars="100" w:firstLine="320"/>
        <w:rPr>
          <w:sz w:val="32"/>
          <w:szCs w:val="32"/>
        </w:rPr>
      </w:pPr>
      <w:r w:rsidRPr="00022F7A">
        <w:rPr>
          <w:rFonts w:hint="eastAsia"/>
          <w:sz w:val="32"/>
          <w:szCs w:val="32"/>
        </w:rPr>
        <w:t>一、計畫實施之查核</w:t>
      </w:r>
    </w:p>
    <w:p w:rsidR="00C91AA7" w:rsidRPr="00022F7A" w:rsidRDefault="00C91AA7" w:rsidP="001713D6">
      <w:pPr>
        <w:pStyle w:val="afc"/>
        <w:overflowPunct w:val="0"/>
        <w:spacing w:line="440" w:lineRule="exact"/>
        <w:ind w:firstLine="480"/>
        <w:rPr>
          <w:rFonts w:hAnsi="標楷體"/>
        </w:rPr>
      </w:pPr>
      <w:r w:rsidRPr="00022F7A">
        <w:rPr>
          <w:rFonts w:hAnsi="標楷體" w:hint="eastAsia"/>
        </w:rPr>
        <w:t>業務（工作）計畫</w:t>
      </w:r>
      <w:r w:rsidR="00637C2E">
        <w:rPr>
          <w:rFonts w:hAnsi="標楷體" w:hint="eastAsia"/>
        </w:rPr>
        <w:t>112</w:t>
      </w:r>
      <w:r w:rsidRPr="00022F7A">
        <w:rPr>
          <w:rFonts w:hAnsi="標楷體" w:hint="eastAsia"/>
        </w:rPr>
        <w:t>項，包括改革釋憲制度，提升釋憲及憲法審查效能、強化審級功能，妥速辦理民事、刑事及行政訴訟事件等審判業務、完善程序保障，妥適審理少年調查及保護事件業務、捐助辦理法律扶助業務並監督其運作，確保扶助品質、辦理司法行政及改善審判環境與設備等重要施政項目，其中已執行完成者</w:t>
      </w:r>
      <w:r w:rsidR="005812B5">
        <w:rPr>
          <w:rFonts w:hAnsi="標楷體" w:hint="eastAsia"/>
        </w:rPr>
        <w:t>87</w:t>
      </w:r>
      <w:r w:rsidRPr="00022F7A">
        <w:rPr>
          <w:rFonts w:hAnsi="標楷體" w:hint="eastAsia"/>
        </w:rPr>
        <w:t>項，尚在執行者2</w:t>
      </w:r>
      <w:r w:rsidR="005812B5">
        <w:rPr>
          <w:rFonts w:hAnsi="標楷體" w:hint="eastAsia"/>
        </w:rPr>
        <w:t>5</w:t>
      </w:r>
      <w:r w:rsidRPr="00022F7A">
        <w:rPr>
          <w:rFonts w:hAnsi="標楷體" w:hint="eastAsia"/>
        </w:rPr>
        <w:t>項，</w:t>
      </w:r>
      <w:r w:rsidRPr="005C3254">
        <w:rPr>
          <w:rFonts w:hAnsi="標楷體" w:hint="eastAsia"/>
        </w:rPr>
        <w:t>主要係</w:t>
      </w:r>
      <w:r w:rsidR="005C3254" w:rsidRPr="005C3254">
        <w:rPr>
          <w:rFonts w:hAnsi="標楷體" w:hint="eastAsia"/>
        </w:rPr>
        <w:t>司法院寶慶院區婦工會補照修繕及耐震補強工程、司法院所屬機關無線網路建置、司法院統計系統及審判資訊系統等採購案</w:t>
      </w:r>
      <w:r w:rsidR="003D1E99">
        <w:rPr>
          <w:rFonts w:hAnsi="標楷體" w:hint="eastAsia"/>
        </w:rPr>
        <w:t>，</w:t>
      </w:r>
      <w:r w:rsidR="00D42146">
        <w:rPr>
          <w:rFonts w:hAnsi="標楷體" w:hint="eastAsia"/>
        </w:rPr>
        <w:t>暨臺灣臺北地方法院遷建華山司法園區新建工程案</w:t>
      </w:r>
      <w:r w:rsidR="005C3254" w:rsidRPr="005C3254">
        <w:rPr>
          <w:rFonts w:hAnsi="標楷體" w:hint="eastAsia"/>
        </w:rPr>
        <w:t>，因合約期程跨年度，或受新型冠狀病毒肺炎</w:t>
      </w:r>
      <w:r w:rsidR="00F454C3" w:rsidRPr="00022F7A">
        <w:rPr>
          <w:rFonts w:hAnsi="標楷體" w:hint="eastAsia"/>
        </w:rPr>
        <w:t>（COVID－19）</w:t>
      </w:r>
      <w:r w:rsidR="005C3254" w:rsidRPr="005C3254">
        <w:rPr>
          <w:rFonts w:hAnsi="標楷體" w:hint="eastAsia"/>
        </w:rPr>
        <w:t>疫情影響延後供貨，或尚未完成驗收</w:t>
      </w:r>
      <w:r w:rsidR="00D42146">
        <w:rPr>
          <w:rFonts w:hAnsi="標楷體" w:hint="eastAsia"/>
        </w:rPr>
        <w:t>，或規劃設計進度較預</w:t>
      </w:r>
      <w:r w:rsidR="005E36A4">
        <w:rPr>
          <w:rFonts w:hAnsi="標楷體" w:hint="eastAsia"/>
        </w:rPr>
        <w:t>定</w:t>
      </w:r>
      <w:r w:rsidR="00D42146">
        <w:rPr>
          <w:rFonts w:hAnsi="標楷體" w:hint="eastAsia"/>
        </w:rPr>
        <w:t>時程推遲</w:t>
      </w:r>
      <w:r w:rsidR="005C3254" w:rsidRPr="005C3254">
        <w:rPr>
          <w:rFonts w:hAnsi="標楷體" w:hint="eastAsia"/>
        </w:rPr>
        <w:t>等，須保留繼續執行</w:t>
      </w:r>
      <w:r w:rsidRPr="005C3254">
        <w:rPr>
          <w:rFonts w:hAnsi="標楷體" w:hint="eastAsia"/>
        </w:rPr>
        <w:t>。</w:t>
      </w:r>
    </w:p>
    <w:p w:rsidR="00C91AA7" w:rsidRPr="00022F7A" w:rsidRDefault="00C91AA7" w:rsidP="007F1828">
      <w:pPr>
        <w:pStyle w:val="afa"/>
        <w:overflowPunct w:val="0"/>
        <w:spacing w:before="72" w:after="72" w:line="440" w:lineRule="exact"/>
        <w:ind w:firstLineChars="100" w:firstLine="320"/>
        <w:rPr>
          <w:sz w:val="32"/>
          <w:szCs w:val="32"/>
        </w:rPr>
      </w:pPr>
      <w:r w:rsidRPr="00022F7A">
        <w:rPr>
          <w:rFonts w:hint="eastAsia"/>
          <w:sz w:val="32"/>
          <w:szCs w:val="32"/>
        </w:rPr>
        <w:t>二、預算執行之審核</w:t>
      </w:r>
    </w:p>
    <w:p w:rsidR="00C91AA7" w:rsidRPr="00022F7A" w:rsidRDefault="00C91AA7" w:rsidP="00F81675">
      <w:pPr>
        <w:pStyle w:val="18"/>
        <w:overflowPunct w:val="0"/>
        <w:spacing w:line="430" w:lineRule="exact"/>
        <w:ind w:firstLineChars="200" w:firstLine="480"/>
        <w:rPr>
          <w:rFonts w:hAnsi="標楷體"/>
        </w:rPr>
      </w:pPr>
      <w:r w:rsidRPr="00022F7A">
        <w:rPr>
          <w:rFonts w:hAnsi="標楷體" w:hint="eastAsia"/>
        </w:rPr>
        <w:t xml:space="preserve">（一）　</w:t>
      </w:r>
      <w:r w:rsidRPr="00D75ADC">
        <w:rPr>
          <w:rFonts w:hAnsi="標楷體" w:hint="eastAsia"/>
        </w:rPr>
        <w:t>歲入預算數</w:t>
      </w:r>
      <w:r w:rsidRPr="00D75ADC">
        <w:rPr>
          <w:rFonts w:hAnsi="標楷體"/>
        </w:rPr>
        <w:t>66</w:t>
      </w:r>
      <w:r w:rsidRPr="00D75ADC">
        <w:rPr>
          <w:rFonts w:hAnsi="標楷體" w:hint="eastAsia"/>
        </w:rPr>
        <w:t>億</w:t>
      </w:r>
      <w:r w:rsidR="00D75ADC" w:rsidRPr="00D75ADC">
        <w:rPr>
          <w:rFonts w:hAnsi="標楷體" w:hint="eastAsia"/>
        </w:rPr>
        <w:t>4</w:t>
      </w:r>
      <w:r w:rsidRPr="00D75ADC">
        <w:rPr>
          <w:rFonts w:hAnsi="標楷體" w:hint="eastAsia"/>
        </w:rPr>
        <w:t>,</w:t>
      </w:r>
      <w:r w:rsidR="00D75ADC" w:rsidRPr="00D75ADC">
        <w:rPr>
          <w:rFonts w:hAnsi="標楷體" w:hint="eastAsia"/>
        </w:rPr>
        <w:t>592</w:t>
      </w:r>
      <w:r w:rsidRPr="00D75ADC">
        <w:rPr>
          <w:rFonts w:hAnsi="標楷體" w:hint="eastAsia"/>
        </w:rPr>
        <w:t>萬餘元，決算審核結果，審定實現數6</w:t>
      </w:r>
      <w:r w:rsidR="00D75ADC" w:rsidRPr="00D75ADC">
        <w:rPr>
          <w:rFonts w:hAnsi="標楷體" w:hint="eastAsia"/>
        </w:rPr>
        <w:t>4</w:t>
      </w:r>
      <w:r w:rsidRPr="00D75ADC">
        <w:rPr>
          <w:rFonts w:hAnsi="標楷體" w:hint="eastAsia"/>
        </w:rPr>
        <w:t>億</w:t>
      </w:r>
      <w:r w:rsidR="00467F81">
        <w:rPr>
          <w:rFonts w:hAnsi="標楷體" w:hint="eastAsia"/>
        </w:rPr>
        <w:t>5</w:t>
      </w:r>
      <w:r w:rsidRPr="00D75ADC">
        <w:rPr>
          <w:rFonts w:hAnsi="標楷體"/>
        </w:rPr>
        <w:t>,</w:t>
      </w:r>
      <w:r w:rsidR="00467F81">
        <w:rPr>
          <w:rFonts w:hAnsi="標楷體" w:hint="eastAsia"/>
        </w:rPr>
        <w:t>756</w:t>
      </w:r>
      <w:r w:rsidRPr="00D75ADC">
        <w:rPr>
          <w:rFonts w:hAnsi="標楷體" w:hint="eastAsia"/>
        </w:rPr>
        <w:t>萬餘元，應收保留數</w:t>
      </w:r>
      <w:r w:rsidRPr="00D75ADC">
        <w:rPr>
          <w:rFonts w:hAnsi="標楷體"/>
        </w:rPr>
        <w:t>1</w:t>
      </w:r>
      <w:r w:rsidRPr="00D75ADC">
        <w:rPr>
          <w:rFonts w:hAnsi="標楷體" w:hint="eastAsia"/>
        </w:rPr>
        <w:t>,</w:t>
      </w:r>
      <w:r w:rsidR="00467F81">
        <w:rPr>
          <w:rFonts w:hAnsi="標楷體" w:hint="eastAsia"/>
        </w:rPr>
        <w:t>560</w:t>
      </w:r>
      <w:r w:rsidRPr="00D75ADC">
        <w:rPr>
          <w:rFonts w:hAnsi="標楷體" w:hint="eastAsia"/>
        </w:rPr>
        <w:t>萬餘元，主要係訴訟費等收入，尚待繼續收取；合計決算審定數為6</w:t>
      </w:r>
      <w:r w:rsidR="00EB6903">
        <w:rPr>
          <w:rFonts w:hAnsi="標楷體" w:hint="eastAsia"/>
        </w:rPr>
        <w:t>4</w:t>
      </w:r>
      <w:r w:rsidRPr="00D75ADC">
        <w:rPr>
          <w:rFonts w:hAnsi="標楷體" w:hint="eastAsia"/>
        </w:rPr>
        <w:t>億</w:t>
      </w:r>
      <w:r w:rsidR="00EB6903">
        <w:rPr>
          <w:rFonts w:hAnsi="標楷體" w:hint="eastAsia"/>
        </w:rPr>
        <w:t>7</w:t>
      </w:r>
      <w:r w:rsidRPr="00D75ADC">
        <w:rPr>
          <w:rFonts w:hAnsi="標楷體"/>
        </w:rPr>
        <w:t>,</w:t>
      </w:r>
      <w:r w:rsidR="00EB6903">
        <w:rPr>
          <w:rFonts w:hAnsi="標楷體" w:hint="eastAsia"/>
        </w:rPr>
        <w:t>317</w:t>
      </w:r>
      <w:r w:rsidRPr="00D75ADC">
        <w:rPr>
          <w:rFonts w:hAnsi="標楷體" w:hint="eastAsia"/>
        </w:rPr>
        <w:t>萬餘元，較預算減少</w:t>
      </w:r>
      <w:r w:rsidR="00EB6903">
        <w:rPr>
          <w:rFonts w:hAnsi="標楷體" w:hint="eastAsia"/>
        </w:rPr>
        <w:t>1</w:t>
      </w:r>
      <w:r w:rsidRPr="00D75ADC">
        <w:rPr>
          <w:rFonts w:hAnsi="標楷體" w:hint="eastAsia"/>
        </w:rPr>
        <w:t>億</w:t>
      </w:r>
      <w:r w:rsidR="00EB6903">
        <w:rPr>
          <w:rFonts w:hAnsi="標楷體" w:hint="eastAsia"/>
        </w:rPr>
        <w:t>7</w:t>
      </w:r>
      <w:r w:rsidRPr="00D75ADC">
        <w:rPr>
          <w:rFonts w:hAnsi="標楷體" w:hint="eastAsia"/>
        </w:rPr>
        <w:t>,</w:t>
      </w:r>
      <w:r w:rsidR="00EB6903">
        <w:rPr>
          <w:rFonts w:hAnsi="標楷體" w:hint="eastAsia"/>
        </w:rPr>
        <w:t>274</w:t>
      </w:r>
      <w:r w:rsidRPr="00D75ADC">
        <w:rPr>
          <w:rFonts w:hAnsi="標楷體" w:hint="eastAsia"/>
        </w:rPr>
        <w:t>萬餘元（</w:t>
      </w:r>
      <w:r w:rsidR="00EB6903">
        <w:rPr>
          <w:rFonts w:hAnsi="標楷體" w:hint="eastAsia"/>
        </w:rPr>
        <w:t>2.60</w:t>
      </w:r>
      <w:r w:rsidRPr="00D75ADC">
        <w:rPr>
          <w:rFonts w:hAnsi="標楷體" w:hint="eastAsia"/>
        </w:rPr>
        <w:t>％），主要係</w:t>
      </w:r>
      <w:r w:rsidRPr="00022F7A">
        <w:rPr>
          <w:rFonts w:hAnsi="標楷體" w:hint="eastAsia"/>
        </w:rPr>
        <w:t>司法規費收入較預計減少。</w:t>
      </w:r>
    </w:p>
    <w:p w:rsidR="00C91AA7" w:rsidRPr="00022F7A" w:rsidRDefault="00C91AA7" w:rsidP="00F81675">
      <w:pPr>
        <w:pStyle w:val="18"/>
        <w:overflowPunct w:val="0"/>
        <w:spacing w:line="430" w:lineRule="exact"/>
        <w:ind w:firstLineChars="200" w:firstLine="480"/>
        <w:rPr>
          <w:rFonts w:hAnsi="標楷體"/>
        </w:rPr>
      </w:pPr>
      <w:r w:rsidRPr="00022F7A">
        <w:rPr>
          <w:rFonts w:hAnsi="標楷體" w:hint="eastAsia"/>
        </w:rPr>
        <w:t>（二）　以前年度歲入轉入數計</w:t>
      </w:r>
      <w:r w:rsidRPr="00022F7A">
        <w:rPr>
          <w:rFonts w:hAnsi="標楷體"/>
        </w:rPr>
        <w:t>1</w:t>
      </w:r>
      <w:r w:rsidRPr="00022F7A">
        <w:rPr>
          <w:rFonts w:hAnsi="標楷體" w:hint="eastAsia"/>
        </w:rPr>
        <w:t>,</w:t>
      </w:r>
      <w:r w:rsidR="00532584">
        <w:rPr>
          <w:rFonts w:hAnsi="標楷體" w:hint="eastAsia"/>
        </w:rPr>
        <w:t>993</w:t>
      </w:r>
      <w:r w:rsidRPr="00022F7A">
        <w:rPr>
          <w:rFonts w:hAnsi="標楷體" w:hint="eastAsia"/>
        </w:rPr>
        <w:t>萬餘元，決算審核結果，審定實現數</w:t>
      </w:r>
      <w:r w:rsidR="00532584">
        <w:rPr>
          <w:rFonts w:hAnsi="標楷體" w:hint="eastAsia"/>
        </w:rPr>
        <w:t>401</w:t>
      </w:r>
      <w:r w:rsidRPr="00022F7A">
        <w:rPr>
          <w:rFonts w:hAnsi="標楷體" w:hint="eastAsia"/>
        </w:rPr>
        <w:t>萬餘元</w:t>
      </w:r>
      <w:r w:rsidRPr="007145AB">
        <w:rPr>
          <w:rFonts w:hAnsi="標楷體" w:hint="eastAsia"/>
        </w:rPr>
        <w:t>（</w:t>
      </w:r>
      <w:r w:rsidR="00532584" w:rsidRPr="007145AB">
        <w:rPr>
          <w:rFonts w:hAnsi="標楷體" w:hint="eastAsia"/>
        </w:rPr>
        <w:t>20.1</w:t>
      </w:r>
      <w:r w:rsidR="007145AB" w:rsidRPr="007145AB">
        <w:rPr>
          <w:rFonts w:hAnsi="標楷體" w:hint="eastAsia"/>
        </w:rPr>
        <w:t>5</w:t>
      </w:r>
      <w:r w:rsidRPr="007145AB">
        <w:rPr>
          <w:rFonts w:hAnsi="標楷體" w:hint="eastAsia"/>
        </w:rPr>
        <w:t>％），減免</w:t>
      </w:r>
      <w:r w:rsidR="007C3B2B" w:rsidRPr="007145AB">
        <w:rPr>
          <w:rFonts w:hAnsi="標楷體" w:hint="eastAsia"/>
        </w:rPr>
        <w:t>（註銷）</w:t>
      </w:r>
      <w:r w:rsidRPr="007145AB">
        <w:rPr>
          <w:rFonts w:hAnsi="標楷體" w:hint="eastAsia"/>
        </w:rPr>
        <w:t>數</w:t>
      </w:r>
      <w:r w:rsidRPr="007145AB">
        <w:rPr>
          <w:rFonts w:hAnsi="標楷體"/>
        </w:rPr>
        <w:t>1,1</w:t>
      </w:r>
      <w:r w:rsidR="001545AB" w:rsidRPr="007145AB">
        <w:rPr>
          <w:rFonts w:hAnsi="標楷體" w:hint="eastAsia"/>
        </w:rPr>
        <w:t>09</w:t>
      </w:r>
      <w:r w:rsidRPr="007145AB">
        <w:rPr>
          <w:rFonts w:hAnsi="標楷體" w:hint="eastAsia"/>
        </w:rPr>
        <w:t>萬餘元（</w:t>
      </w:r>
      <w:r w:rsidR="001545AB" w:rsidRPr="007145AB">
        <w:rPr>
          <w:rFonts w:hAnsi="標楷體" w:hint="eastAsia"/>
        </w:rPr>
        <w:t>55.64</w:t>
      </w:r>
      <w:r w:rsidRPr="007145AB">
        <w:rPr>
          <w:rFonts w:hAnsi="標楷體" w:hint="eastAsia"/>
        </w:rPr>
        <w:t>％），主要係應收訴訟費及罰金罰鍰等，</w:t>
      </w:r>
      <w:r w:rsidRPr="007145AB">
        <w:rPr>
          <w:rFonts w:hAnsi="標楷體"/>
        </w:rPr>
        <w:t>因債務人</w:t>
      </w:r>
      <w:r w:rsidRPr="00022F7A">
        <w:rPr>
          <w:rFonts w:hAnsi="標楷體"/>
        </w:rPr>
        <w:t>無財產可供執行，</w:t>
      </w:r>
      <w:r w:rsidRPr="00022F7A">
        <w:rPr>
          <w:rFonts w:hAnsi="標楷體" w:hint="eastAsia"/>
        </w:rPr>
        <w:t>依法取得</w:t>
      </w:r>
      <w:r w:rsidRPr="00022F7A">
        <w:rPr>
          <w:rFonts w:hAnsi="標楷體"/>
        </w:rPr>
        <w:t>債權憑證，經核定註銷</w:t>
      </w:r>
      <w:r w:rsidRPr="00022F7A">
        <w:rPr>
          <w:rFonts w:hAnsi="標楷體" w:hint="eastAsia"/>
        </w:rPr>
        <w:t>；應收保留數</w:t>
      </w:r>
      <w:r w:rsidR="005B2A57">
        <w:rPr>
          <w:rFonts w:hAnsi="標楷體" w:hint="eastAsia"/>
        </w:rPr>
        <w:t>482</w:t>
      </w:r>
      <w:r w:rsidRPr="00022F7A">
        <w:rPr>
          <w:rFonts w:hAnsi="標楷體" w:hint="eastAsia"/>
        </w:rPr>
        <w:t>萬餘元（2</w:t>
      </w:r>
      <w:r w:rsidR="005B2A57">
        <w:rPr>
          <w:rFonts w:hAnsi="標楷體" w:hint="eastAsia"/>
        </w:rPr>
        <w:t>4.20</w:t>
      </w:r>
      <w:r w:rsidRPr="00022F7A">
        <w:rPr>
          <w:rFonts w:hAnsi="標楷體" w:hint="eastAsia"/>
        </w:rPr>
        <w:t>％），主要係應收訴訟費及少年教養費，</w:t>
      </w:r>
      <w:bookmarkStart w:id="0" w:name="_GoBack"/>
      <w:bookmarkEnd w:id="0"/>
      <w:r w:rsidRPr="00022F7A">
        <w:rPr>
          <w:rFonts w:hAnsi="標楷體" w:hint="eastAsia"/>
        </w:rPr>
        <w:t>尚待繼續收取。</w:t>
      </w:r>
    </w:p>
    <w:p w:rsidR="00C91AA7" w:rsidRPr="00022F7A" w:rsidRDefault="00C91AA7" w:rsidP="00F81675">
      <w:pPr>
        <w:pStyle w:val="18"/>
        <w:overflowPunct w:val="0"/>
        <w:spacing w:line="430" w:lineRule="exact"/>
        <w:ind w:firstLineChars="200" w:firstLine="480"/>
        <w:rPr>
          <w:rFonts w:hAnsi="標楷體"/>
        </w:rPr>
      </w:pPr>
      <w:r w:rsidRPr="00022F7A">
        <w:rPr>
          <w:rFonts w:hAnsi="標楷體" w:hint="eastAsia"/>
        </w:rPr>
        <w:t>（三）　歲出預算數24</w:t>
      </w:r>
      <w:r w:rsidR="00C00B26">
        <w:rPr>
          <w:rFonts w:hAnsi="標楷體" w:hint="eastAsia"/>
        </w:rPr>
        <w:t>7</w:t>
      </w:r>
      <w:r w:rsidRPr="00022F7A">
        <w:rPr>
          <w:rFonts w:hAnsi="標楷體" w:hint="eastAsia"/>
        </w:rPr>
        <w:t>億</w:t>
      </w:r>
      <w:r w:rsidR="00C00B26">
        <w:rPr>
          <w:rFonts w:hAnsi="標楷體" w:hint="eastAsia"/>
        </w:rPr>
        <w:t>7</w:t>
      </w:r>
      <w:r w:rsidRPr="00022F7A">
        <w:rPr>
          <w:rFonts w:hAnsi="標楷體" w:hint="eastAsia"/>
        </w:rPr>
        <w:t>,</w:t>
      </w:r>
      <w:r w:rsidR="00C00B26">
        <w:rPr>
          <w:rFonts w:hAnsi="標楷體" w:hint="eastAsia"/>
        </w:rPr>
        <w:t>006</w:t>
      </w:r>
      <w:r w:rsidRPr="00022F7A">
        <w:rPr>
          <w:rFonts w:hAnsi="標楷體" w:hint="eastAsia"/>
        </w:rPr>
        <w:t>萬餘元，決算審核結果，審定實現數23</w:t>
      </w:r>
      <w:r w:rsidR="00C00B26">
        <w:rPr>
          <w:rFonts w:hAnsi="標楷體" w:hint="eastAsia"/>
        </w:rPr>
        <w:t>6</w:t>
      </w:r>
      <w:r w:rsidRPr="00022F7A">
        <w:rPr>
          <w:rFonts w:hAnsi="標楷體" w:hint="eastAsia"/>
        </w:rPr>
        <w:t>億</w:t>
      </w:r>
      <w:r w:rsidR="00C00B26">
        <w:rPr>
          <w:rFonts w:hAnsi="標楷體" w:hint="eastAsia"/>
        </w:rPr>
        <w:t>5</w:t>
      </w:r>
      <w:r w:rsidRPr="00022F7A">
        <w:rPr>
          <w:rFonts w:hAnsi="標楷體" w:hint="eastAsia"/>
        </w:rPr>
        <w:t>,</w:t>
      </w:r>
      <w:r w:rsidR="00C00B26">
        <w:rPr>
          <w:rFonts w:hAnsi="標楷體" w:hint="eastAsia"/>
        </w:rPr>
        <w:t>378</w:t>
      </w:r>
      <w:r w:rsidRPr="00022F7A">
        <w:rPr>
          <w:rFonts w:hAnsi="標楷體" w:hint="eastAsia"/>
        </w:rPr>
        <w:t>萬餘元（</w:t>
      </w:r>
      <w:r w:rsidRPr="00022F7A">
        <w:rPr>
          <w:rFonts w:hAnsi="標楷體"/>
        </w:rPr>
        <w:t>95.</w:t>
      </w:r>
      <w:r w:rsidR="00C00B26">
        <w:rPr>
          <w:rFonts w:hAnsi="標楷體" w:hint="eastAsia"/>
        </w:rPr>
        <w:t>49</w:t>
      </w:r>
      <w:r w:rsidRPr="00022F7A">
        <w:rPr>
          <w:rFonts w:hAnsi="標楷體" w:hint="eastAsia"/>
        </w:rPr>
        <w:t>％），應付保留數5億</w:t>
      </w:r>
      <w:r w:rsidR="00C00B26">
        <w:rPr>
          <w:rFonts w:hAnsi="標楷體" w:hint="eastAsia"/>
        </w:rPr>
        <w:t>6</w:t>
      </w:r>
      <w:r w:rsidRPr="00022F7A">
        <w:rPr>
          <w:rFonts w:hAnsi="標楷體" w:hint="eastAsia"/>
        </w:rPr>
        <w:t>,</w:t>
      </w:r>
      <w:r w:rsidR="00C00B26">
        <w:rPr>
          <w:rFonts w:hAnsi="標楷體" w:hint="eastAsia"/>
        </w:rPr>
        <w:t>375</w:t>
      </w:r>
      <w:r w:rsidRPr="00022F7A">
        <w:rPr>
          <w:rFonts w:hAnsi="標楷體" w:hint="eastAsia"/>
        </w:rPr>
        <w:t>萬餘元（2.</w:t>
      </w:r>
      <w:r w:rsidR="00C00B26">
        <w:rPr>
          <w:rFonts w:hAnsi="標楷體" w:hint="eastAsia"/>
        </w:rPr>
        <w:t>28</w:t>
      </w:r>
      <w:r w:rsidRPr="00022F7A">
        <w:rPr>
          <w:rFonts w:hAnsi="標楷體" w:hint="eastAsia"/>
        </w:rPr>
        <w:t>％），保留原因詳「一、計畫實施之查核」說明；合計決算審定數為</w:t>
      </w:r>
      <w:r w:rsidR="00456E06">
        <w:rPr>
          <w:rFonts w:hAnsi="標楷體" w:hint="eastAsia"/>
        </w:rPr>
        <w:t>242</w:t>
      </w:r>
      <w:r w:rsidRPr="00022F7A">
        <w:rPr>
          <w:rFonts w:hAnsi="標楷體" w:hint="eastAsia"/>
        </w:rPr>
        <w:t>億</w:t>
      </w:r>
      <w:r w:rsidR="00456E06">
        <w:rPr>
          <w:rFonts w:hAnsi="標楷體" w:hint="eastAsia"/>
        </w:rPr>
        <w:t>1</w:t>
      </w:r>
      <w:r w:rsidRPr="00022F7A">
        <w:rPr>
          <w:rFonts w:hAnsi="標楷體"/>
        </w:rPr>
        <w:t>,</w:t>
      </w:r>
      <w:r w:rsidR="00456E06">
        <w:rPr>
          <w:rFonts w:hAnsi="標楷體" w:hint="eastAsia"/>
        </w:rPr>
        <w:t>753</w:t>
      </w:r>
      <w:r w:rsidRPr="00022F7A">
        <w:rPr>
          <w:rFonts w:hAnsi="標楷體" w:hint="eastAsia"/>
        </w:rPr>
        <w:t>萬餘元，預算賸餘</w:t>
      </w:r>
      <w:r w:rsidR="00456E06">
        <w:rPr>
          <w:rFonts w:hAnsi="標楷體" w:hint="eastAsia"/>
        </w:rPr>
        <w:t>5</w:t>
      </w:r>
      <w:r w:rsidRPr="00022F7A">
        <w:rPr>
          <w:rFonts w:hAnsi="標楷體" w:hint="eastAsia"/>
        </w:rPr>
        <w:t>億</w:t>
      </w:r>
      <w:r w:rsidR="00456E06">
        <w:rPr>
          <w:rFonts w:hAnsi="標楷體" w:hint="eastAsia"/>
        </w:rPr>
        <w:t>5</w:t>
      </w:r>
      <w:r w:rsidRPr="00022F7A">
        <w:rPr>
          <w:rFonts w:hAnsi="標楷體" w:hint="eastAsia"/>
        </w:rPr>
        <w:t>,</w:t>
      </w:r>
      <w:r w:rsidR="00456E06">
        <w:rPr>
          <w:rFonts w:hAnsi="標楷體" w:hint="eastAsia"/>
        </w:rPr>
        <w:t>252</w:t>
      </w:r>
      <w:r w:rsidRPr="00022F7A">
        <w:rPr>
          <w:rFonts w:hAnsi="標楷體" w:hint="eastAsia"/>
        </w:rPr>
        <w:t>萬餘元（2.</w:t>
      </w:r>
      <w:r w:rsidR="00456E06">
        <w:rPr>
          <w:rFonts w:hAnsi="標楷體" w:hint="eastAsia"/>
        </w:rPr>
        <w:t>23</w:t>
      </w:r>
      <w:r w:rsidRPr="00022F7A">
        <w:rPr>
          <w:rFonts w:hAnsi="標楷體" w:hint="eastAsia"/>
        </w:rPr>
        <w:t>％），主要係各法院按業務需要減少支付及實際進用員額較少之人事費結餘。</w:t>
      </w:r>
    </w:p>
    <w:p w:rsidR="00C91AA7" w:rsidRPr="00022F7A" w:rsidRDefault="00C91AA7" w:rsidP="00F81675">
      <w:pPr>
        <w:pStyle w:val="18"/>
        <w:overflowPunct w:val="0"/>
        <w:spacing w:line="430" w:lineRule="exact"/>
        <w:ind w:firstLineChars="200" w:firstLine="480"/>
        <w:rPr>
          <w:rFonts w:hAnsi="標楷體"/>
        </w:rPr>
      </w:pPr>
      <w:r w:rsidRPr="00022F7A">
        <w:rPr>
          <w:rFonts w:hAnsi="標楷體" w:hint="eastAsia"/>
        </w:rPr>
        <w:t>（四）　以前年度歲出轉入數計</w:t>
      </w:r>
      <w:r w:rsidR="007B019C">
        <w:rPr>
          <w:rFonts w:hAnsi="標楷體" w:hint="eastAsia"/>
        </w:rPr>
        <w:t>7</w:t>
      </w:r>
      <w:r w:rsidRPr="00022F7A">
        <w:rPr>
          <w:rFonts w:hAnsi="標楷體" w:hint="eastAsia"/>
        </w:rPr>
        <w:t>億</w:t>
      </w:r>
      <w:r w:rsidR="007B019C">
        <w:rPr>
          <w:rFonts w:hAnsi="標楷體" w:hint="eastAsia"/>
        </w:rPr>
        <w:t>597</w:t>
      </w:r>
      <w:r w:rsidRPr="00022F7A">
        <w:rPr>
          <w:rFonts w:hAnsi="標楷體" w:hint="eastAsia"/>
        </w:rPr>
        <w:t>萬餘元，決算審核結果，審定實現數</w:t>
      </w:r>
      <w:r w:rsidR="007B019C">
        <w:rPr>
          <w:rFonts w:hAnsi="標楷體" w:hint="eastAsia"/>
        </w:rPr>
        <w:t>6</w:t>
      </w:r>
      <w:r w:rsidRPr="00022F7A">
        <w:rPr>
          <w:rFonts w:hAnsi="標楷體" w:hint="eastAsia"/>
        </w:rPr>
        <w:t>億</w:t>
      </w:r>
      <w:r w:rsidR="007B019C">
        <w:rPr>
          <w:rFonts w:hAnsi="標楷體" w:hint="eastAsia"/>
        </w:rPr>
        <w:t>3</w:t>
      </w:r>
      <w:r w:rsidRPr="00022F7A">
        <w:rPr>
          <w:rFonts w:hAnsi="標楷體" w:hint="eastAsia"/>
        </w:rPr>
        <w:t>,</w:t>
      </w:r>
      <w:r w:rsidR="007B019C">
        <w:rPr>
          <w:rFonts w:hAnsi="標楷體" w:hint="eastAsia"/>
        </w:rPr>
        <w:t>849</w:t>
      </w:r>
      <w:r w:rsidRPr="00022F7A">
        <w:rPr>
          <w:rFonts w:hAnsi="標楷體" w:hint="eastAsia"/>
        </w:rPr>
        <w:t>萬餘元（</w:t>
      </w:r>
      <w:r w:rsidR="007B019C">
        <w:rPr>
          <w:rFonts w:hAnsi="標楷體" w:hint="eastAsia"/>
        </w:rPr>
        <w:t>90.44</w:t>
      </w:r>
      <w:r w:rsidRPr="00022F7A">
        <w:rPr>
          <w:rFonts w:hAnsi="標楷體" w:hint="eastAsia"/>
        </w:rPr>
        <w:t>％），減免</w:t>
      </w:r>
      <w:r w:rsidR="00D65F0E">
        <w:rPr>
          <w:rFonts w:hAnsi="標楷體" w:hint="eastAsia"/>
        </w:rPr>
        <w:t>（註銷）數</w:t>
      </w:r>
      <w:r w:rsidR="007B019C">
        <w:rPr>
          <w:rFonts w:hAnsi="標楷體" w:hint="eastAsia"/>
        </w:rPr>
        <w:t>1</w:t>
      </w:r>
      <w:r w:rsidR="007B019C">
        <w:rPr>
          <w:rFonts w:hAnsi="標楷體"/>
        </w:rPr>
        <w:t>,438</w:t>
      </w:r>
      <w:r w:rsidRPr="00022F7A">
        <w:rPr>
          <w:rFonts w:hAnsi="標楷體" w:hint="eastAsia"/>
        </w:rPr>
        <w:t>萬餘元（</w:t>
      </w:r>
      <w:r w:rsidR="007B019C">
        <w:rPr>
          <w:rFonts w:hAnsi="標楷體" w:hint="eastAsia"/>
        </w:rPr>
        <w:t>2</w:t>
      </w:r>
      <w:r w:rsidR="007B019C">
        <w:rPr>
          <w:rFonts w:hAnsi="標楷體"/>
        </w:rPr>
        <w:t>.04</w:t>
      </w:r>
      <w:r w:rsidRPr="00022F7A">
        <w:rPr>
          <w:rFonts w:hAnsi="標楷體" w:hint="eastAsia"/>
        </w:rPr>
        <w:t>％），</w:t>
      </w:r>
      <w:r w:rsidRPr="00FF1E3C">
        <w:rPr>
          <w:rFonts w:hAnsi="標楷體" w:hint="eastAsia"/>
        </w:rPr>
        <w:t>主要係按業務</w:t>
      </w:r>
      <w:r w:rsidR="00E3020B">
        <w:rPr>
          <w:rFonts w:hAnsi="標楷體" w:hint="eastAsia"/>
        </w:rPr>
        <w:t>實際</w:t>
      </w:r>
      <w:r w:rsidRPr="00FF1E3C">
        <w:rPr>
          <w:rFonts w:hAnsi="標楷體" w:hint="eastAsia"/>
        </w:rPr>
        <w:t>支付之結餘</w:t>
      </w:r>
      <w:r w:rsidRPr="00022F7A">
        <w:rPr>
          <w:rFonts w:hAnsi="標楷體" w:hint="eastAsia"/>
        </w:rPr>
        <w:t>；應付保留數</w:t>
      </w:r>
      <w:r w:rsidR="007B019C">
        <w:rPr>
          <w:rFonts w:hAnsi="標楷體" w:hint="eastAsia"/>
        </w:rPr>
        <w:t>5</w:t>
      </w:r>
      <w:r w:rsidRPr="00022F7A">
        <w:rPr>
          <w:rFonts w:hAnsi="標楷體" w:hint="eastAsia"/>
        </w:rPr>
        <w:t>,</w:t>
      </w:r>
      <w:r w:rsidR="007B019C">
        <w:rPr>
          <w:rFonts w:hAnsi="標楷體"/>
        </w:rPr>
        <w:t>310</w:t>
      </w:r>
      <w:r w:rsidRPr="00022F7A">
        <w:rPr>
          <w:rFonts w:hAnsi="標楷體" w:hint="eastAsia"/>
        </w:rPr>
        <w:t>萬餘元（</w:t>
      </w:r>
      <w:r w:rsidR="007B019C">
        <w:rPr>
          <w:rFonts w:hAnsi="標楷體" w:hint="eastAsia"/>
        </w:rPr>
        <w:t>7</w:t>
      </w:r>
      <w:r w:rsidR="007B019C">
        <w:rPr>
          <w:rFonts w:hAnsi="標楷體"/>
        </w:rPr>
        <w:t>.52</w:t>
      </w:r>
      <w:r w:rsidRPr="00022F7A">
        <w:rPr>
          <w:rFonts w:hAnsi="標楷體" w:hint="eastAsia"/>
        </w:rPr>
        <w:t>％），</w:t>
      </w:r>
      <w:r w:rsidRPr="00F479E5">
        <w:rPr>
          <w:rFonts w:hAnsi="標楷體" w:hint="eastAsia"/>
        </w:rPr>
        <w:t>主要係</w:t>
      </w:r>
      <w:r w:rsidR="00E3020B">
        <w:rPr>
          <w:rFonts w:hAnsi="標楷體" w:hint="eastAsia"/>
        </w:rPr>
        <w:t>臺灣臺北地方法院</w:t>
      </w:r>
      <w:r w:rsidR="00317975" w:rsidRPr="00F479E5">
        <w:rPr>
          <w:rFonts w:hAnsi="標楷體" w:hint="eastAsia"/>
        </w:rPr>
        <w:t>遷建華山司法園區新建工程案，因配合增設國民法官法庭，及受新型冠狀病毒肺炎（COVID－19）疫情影響，物價大幅上漲</w:t>
      </w:r>
      <w:r w:rsidR="00E3020B">
        <w:rPr>
          <w:rFonts w:hAnsi="標楷體" w:hint="eastAsia"/>
        </w:rPr>
        <w:t>與</w:t>
      </w:r>
      <w:r w:rsidR="00317975" w:rsidRPr="00F479E5">
        <w:rPr>
          <w:rFonts w:hAnsi="標楷體" w:hint="eastAsia"/>
        </w:rPr>
        <w:t>缺工等因素，規劃設計進度較總體計畫預</w:t>
      </w:r>
      <w:r w:rsidR="00534FA7">
        <w:rPr>
          <w:rFonts w:hAnsi="標楷體" w:hint="eastAsia"/>
        </w:rPr>
        <w:t>定</w:t>
      </w:r>
      <w:r w:rsidR="00317975" w:rsidRPr="00F479E5">
        <w:rPr>
          <w:rFonts w:hAnsi="標楷體" w:hint="eastAsia"/>
        </w:rPr>
        <w:t>時程推遲，須保留繼續執行。</w:t>
      </w:r>
    </w:p>
    <w:p w:rsidR="00C91AA7" w:rsidRPr="00022F7A" w:rsidRDefault="00C91AA7" w:rsidP="00A33B23">
      <w:pPr>
        <w:pStyle w:val="afa"/>
        <w:overflowPunct w:val="0"/>
        <w:spacing w:before="72" w:after="72" w:line="440" w:lineRule="exact"/>
        <w:ind w:firstLineChars="100" w:firstLine="320"/>
        <w:rPr>
          <w:sz w:val="32"/>
          <w:szCs w:val="32"/>
        </w:rPr>
      </w:pPr>
      <w:r w:rsidRPr="00022F7A">
        <w:rPr>
          <w:rFonts w:hint="eastAsia"/>
          <w:sz w:val="32"/>
          <w:szCs w:val="32"/>
        </w:rPr>
        <w:t>三、重要審核意見</w:t>
      </w:r>
    </w:p>
    <w:p w:rsidR="00C91AA7" w:rsidRPr="00020B0C" w:rsidRDefault="00C91AA7" w:rsidP="004F4F5F">
      <w:pPr>
        <w:overflowPunct w:val="0"/>
        <w:spacing w:beforeLines="20" w:before="72" w:afterLines="20" w:after="72" w:line="460" w:lineRule="exact"/>
        <w:ind w:firstLineChars="200" w:firstLine="561"/>
        <w:jc w:val="both"/>
        <w:rPr>
          <w:rFonts w:ascii="標楷體" w:eastAsia="標楷體" w:hAnsi="標楷體"/>
          <w:b/>
          <w:sz w:val="28"/>
          <w:szCs w:val="28"/>
        </w:rPr>
      </w:pPr>
      <w:r w:rsidRPr="00020B0C">
        <w:rPr>
          <w:rFonts w:ascii="標楷體" w:eastAsia="標楷體" w:hAnsi="標楷體" w:hint="eastAsia"/>
          <w:b/>
          <w:sz w:val="28"/>
          <w:szCs w:val="28"/>
        </w:rPr>
        <w:t>（一）</w:t>
      </w:r>
      <w:r w:rsidR="006B1458">
        <w:rPr>
          <w:rFonts w:ascii="標楷體" w:eastAsia="標楷體" w:hAnsi="標楷體" w:hint="eastAsia"/>
          <w:b/>
          <w:sz w:val="28"/>
          <w:szCs w:val="28"/>
        </w:rPr>
        <w:t xml:space="preserve">　</w:t>
      </w:r>
      <w:r w:rsidR="00460ED4" w:rsidRPr="00460ED4">
        <w:rPr>
          <w:rFonts w:ascii="標楷體" w:eastAsia="標楷體" w:hAnsi="標楷體" w:hint="eastAsia"/>
          <w:b/>
          <w:sz w:val="28"/>
          <w:szCs w:val="28"/>
        </w:rPr>
        <w:t>司法院為因應國民法官新制於112年元月施行，陸續訂定發布各項配套子法，並積極整建法庭空間及各項資訊軟硬體設備，惟部分資訊系統尚未完成</w:t>
      </w:r>
      <w:r w:rsidR="00460ED4" w:rsidRPr="00460ED4">
        <w:rPr>
          <w:rFonts w:ascii="標楷體" w:eastAsia="標楷體" w:hAnsi="標楷體" w:hint="eastAsia"/>
          <w:b/>
          <w:sz w:val="28"/>
          <w:szCs w:val="28"/>
        </w:rPr>
        <w:lastRenderedPageBreak/>
        <w:t>全程演練，介接其他部會資料檢核效能仍待提升，另部分地方法院整建之法庭空間恐有不足之虞，暨新制宣導成效尚有精進空間等，允宜賡續加強推動</w:t>
      </w:r>
      <w:r w:rsidR="00E44E07">
        <w:rPr>
          <w:rFonts w:ascii="標楷體" w:eastAsia="標楷體" w:hAnsi="標楷體" w:hint="eastAsia"/>
          <w:b/>
          <w:sz w:val="28"/>
          <w:szCs w:val="28"/>
        </w:rPr>
        <w:t>。</w:t>
      </w:r>
    </w:p>
    <w:p w:rsidR="00406D96" w:rsidRPr="00FA7643" w:rsidRDefault="00DB1DBE" w:rsidP="006E09D4">
      <w:pPr>
        <w:overflowPunct w:val="0"/>
        <w:spacing w:line="464" w:lineRule="exact"/>
        <w:ind w:firstLineChars="200" w:firstLine="480"/>
        <w:jc w:val="both"/>
        <w:rPr>
          <w:rFonts w:ascii="標楷體" w:eastAsia="標楷體" w:hAnsi="標楷體"/>
          <w:b/>
        </w:rPr>
      </w:pPr>
      <w:r>
        <w:rPr>
          <w:rFonts w:ascii="標楷體" w:eastAsia="標楷體" w:hAnsi="標楷體" w:hint="eastAsia"/>
          <w:szCs w:val="24"/>
        </w:rPr>
        <w:t>司法院</w:t>
      </w:r>
      <w:r w:rsidR="00406D96" w:rsidRPr="00FA7643">
        <w:rPr>
          <w:rFonts w:ascii="標楷體" w:eastAsia="標楷體" w:hAnsi="標楷體" w:hint="eastAsia"/>
          <w:szCs w:val="24"/>
        </w:rPr>
        <w:t>為</w:t>
      </w:r>
      <w:r w:rsidR="00885BFB">
        <w:rPr>
          <w:rFonts w:ascii="標楷體" w:eastAsia="標楷體" w:hAnsi="標楷體" w:hint="eastAsia"/>
          <w:szCs w:val="24"/>
        </w:rPr>
        <w:t>提</w:t>
      </w:r>
      <w:r w:rsidR="00314F14" w:rsidRPr="00314F14">
        <w:rPr>
          <w:rFonts w:ascii="標楷體" w:eastAsia="標楷體" w:hAnsi="標楷體" w:hint="eastAsia"/>
          <w:szCs w:val="24"/>
        </w:rPr>
        <w:t>升民眾對司法之認同與信任，</w:t>
      </w:r>
      <w:r w:rsidR="00406D96" w:rsidRPr="00FA7643">
        <w:rPr>
          <w:rFonts w:ascii="標楷體" w:eastAsia="標楷體" w:hAnsi="標楷體" w:hint="eastAsia"/>
          <w:szCs w:val="24"/>
        </w:rPr>
        <w:t>積極</w:t>
      </w:r>
      <w:r w:rsidR="00314F14">
        <w:rPr>
          <w:rFonts w:ascii="標楷體" w:eastAsia="標楷體" w:hAnsi="標楷體" w:hint="eastAsia"/>
          <w:szCs w:val="24"/>
        </w:rPr>
        <w:t>建構國民法官制度</w:t>
      </w:r>
      <w:r w:rsidR="00406D96" w:rsidRPr="00FA7643">
        <w:rPr>
          <w:rFonts w:ascii="標楷體" w:eastAsia="標楷體" w:hAnsi="標楷體"/>
          <w:color w:val="202020"/>
          <w:shd w:val="clear" w:color="auto" w:fill="FFFFFF"/>
        </w:rPr>
        <w:t>，</w:t>
      </w:r>
      <w:r w:rsidR="00DD0ECA" w:rsidRPr="0030087D">
        <w:rPr>
          <w:rFonts w:ascii="標楷體" w:eastAsia="標楷體" w:hAnsi="標楷體" w:hint="eastAsia"/>
        </w:rPr>
        <w:t>於109年8月12日完成國民法官法之立法，</w:t>
      </w:r>
      <w:r w:rsidR="00BE0D3A">
        <w:rPr>
          <w:rFonts w:ascii="標楷體" w:eastAsia="標楷體" w:hAnsi="標楷體" w:hint="eastAsia"/>
        </w:rPr>
        <w:t>並</w:t>
      </w:r>
      <w:r w:rsidR="00DD0ECA" w:rsidRPr="0030087D">
        <w:rPr>
          <w:rFonts w:ascii="標楷體" w:eastAsia="標楷體" w:hAnsi="標楷體" w:hint="eastAsia"/>
        </w:rPr>
        <w:t>陸續訂定發布</w:t>
      </w:r>
      <w:r w:rsidR="00314F14">
        <w:rPr>
          <w:rFonts w:ascii="標楷體" w:eastAsia="標楷體" w:hAnsi="標楷體" w:hint="eastAsia"/>
        </w:rPr>
        <w:t>各</w:t>
      </w:r>
      <w:r w:rsidR="00DD0ECA" w:rsidRPr="0030087D">
        <w:rPr>
          <w:rFonts w:ascii="標楷體" w:eastAsia="標楷體" w:hAnsi="標楷體" w:hint="eastAsia"/>
        </w:rPr>
        <w:t>項配套子法，明定國民參與審判適用案件，及國民法官、備位國民法官之資格與選任、解任程序，暨案件審理、評議、判決及其間國民法官之職權等事宜，除國民法官法部分條文及攸關備選國民法官初選名冊製作、複選名冊造具等前置作業相關子法已陸續施行外，其餘則依國民法官法第5條第1項所定適用之2款案件，分別自112年度起（故意犯罪因而發生死亡結果者）及115年度起（所犯最輕本刑為10年以上有期徒刑之罪）分兩階段施行。</w:t>
      </w:r>
      <w:r>
        <w:rPr>
          <w:rFonts w:ascii="標楷體" w:eastAsia="標楷體" w:hAnsi="標楷體" w:hint="eastAsia"/>
        </w:rPr>
        <w:t>司法</w:t>
      </w:r>
      <w:r w:rsidR="00406D96" w:rsidRPr="00FA7643">
        <w:rPr>
          <w:rFonts w:ascii="標楷體" w:eastAsia="標楷體" w:hAnsi="標楷體" w:hint="eastAsia"/>
        </w:rPr>
        <w:t>院及各地方法院為</w:t>
      </w:r>
      <w:r w:rsidR="00314F14">
        <w:rPr>
          <w:rFonts w:ascii="標楷體" w:eastAsia="標楷體" w:hAnsi="標楷體" w:hint="eastAsia"/>
        </w:rPr>
        <w:t>利</w:t>
      </w:r>
      <w:r w:rsidR="00406D96" w:rsidRPr="00FA7643">
        <w:rPr>
          <w:rFonts w:ascii="標楷體" w:eastAsia="標楷體" w:hAnsi="標楷體" w:hint="eastAsia"/>
        </w:rPr>
        <w:t>新制順利推行，</w:t>
      </w:r>
      <w:r w:rsidR="005300E7" w:rsidRPr="00FA7643">
        <w:rPr>
          <w:rFonts w:ascii="標楷體" w:eastAsia="標楷體" w:hAnsi="標楷體" w:hint="eastAsia"/>
        </w:rPr>
        <w:t>截至</w:t>
      </w:r>
      <w:r w:rsidR="00406D96" w:rsidRPr="00FA7643">
        <w:rPr>
          <w:rFonts w:ascii="標楷體" w:eastAsia="標楷體" w:hAnsi="標楷體" w:hint="eastAsia"/>
        </w:rPr>
        <w:t>111年9月底止，陸續辦理2個輪次國民法官實務模擬法庭及各項宣導活動，暨整建完成</w:t>
      </w:r>
      <w:r w:rsidR="00406D96" w:rsidRPr="00DB1DBE">
        <w:rPr>
          <w:rFonts w:ascii="標楷體" w:eastAsia="標楷體" w:hAnsi="標楷體" w:hint="eastAsia"/>
        </w:rPr>
        <w:t>國民法官法</w:t>
      </w:r>
      <w:r w:rsidR="00406D96" w:rsidRPr="00FA7643">
        <w:rPr>
          <w:rFonts w:ascii="標楷體" w:eastAsia="標楷體" w:hAnsi="標楷體" w:hint="eastAsia"/>
        </w:rPr>
        <w:t>庭、附屬空間及各項資訊軟硬體設備等，總計列支4億6,410萬餘元。</w:t>
      </w:r>
      <w:r w:rsidR="00BC35BD">
        <w:rPr>
          <w:rFonts w:ascii="標楷體" w:eastAsia="標楷體" w:hAnsi="標楷體" w:hint="eastAsia"/>
        </w:rPr>
        <w:t>經查</w:t>
      </w:r>
      <w:r w:rsidR="002B69DF">
        <w:rPr>
          <w:rFonts w:ascii="標楷體" w:eastAsia="標楷體" w:hAnsi="標楷體" w:hint="eastAsia"/>
        </w:rPr>
        <w:t>司法</w:t>
      </w:r>
      <w:r w:rsidR="00406D96" w:rsidRPr="00FA7643">
        <w:rPr>
          <w:rFonts w:ascii="標楷體" w:eastAsia="標楷體" w:hAnsi="標楷體" w:hint="eastAsia"/>
        </w:rPr>
        <w:t>院及各地方法院辦理各項前置作業情形，核有下列事項</w:t>
      </w:r>
      <w:r w:rsidR="003F6DD3">
        <w:rPr>
          <w:rFonts w:ascii="標楷體" w:eastAsia="標楷體" w:hAnsi="標楷體" w:hint="eastAsia"/>
        </w:rPr>
        <w:t>：</w:t>
      </w:r>
    </w:p>
    <w:p w:rsidR="00406D96" w:rsidRPr="00DB1B09" w:rsidRDefault="00357028" w:rsidP="00145ADC">
      <w:pPr>
        <w:overflowPunct w:val="0"/>
        <w:spacing w:line="440" w:lineRule="exact"/>
        <w:ind w:firstLineChars="450" w:firstLine="1081"/>
        <w:jc w:val="both"/>
        <w:rPr>
          <w:rFonts w:ascii="標楷體" w:eastAsia="標楷體" w:hAnsi="標楷體"/>
        </w:rPr>
      </w:pPr>
      <w:r>
        <w:rPr>
          <w:rFonts w:ascii="標楷體" w:eastAsia="標楷體" w:hAnsi="標楷體" w:hint="eastAsia"/>
          <w:b/>
        </w:rPr>
        <w:t xml:space="preserve">　</w:t>
      </w:r>
      <w:r w:rsidR="00DC53E1">
        <w:rPr>
          <w:rFonts w:ascii="標楷體" w:eastAsia="標楷體" w:hAnsi="標楷體" w:hint="eastAsia"/>
          <w:b/>
        </w:rPr>
        <w:t>1</w:t>
      </w:r>
      <w:r w:rsidR="00DC53E1">
        <w:rPr>
          <w:rFonts w:ascii="標楷體" w:eastAsia="標楷體" w:hAnsi="標楷體"/>
          <w:b/>
        </w:rPr>
        <w:t>.</w:t>
      </w:r>
      <w:r w:rsidR="00F31371">
        <w:rPr>
          <w:rFonts w:ascii="標楷體" w:eastAsia="標楷體" w:hAnsi="標楷體" w:hint="eastAsia"/>
          <w:b/>
        </w:rPr>
        <w:t xml:space="preserve">　</w:t>
      </w:r>
      <w:r w:rsidR="00E870F7">
        <w:rPr>
          <w:rFonts w:ascii="標楷體" w:eastAsia="標楷體" w:hAnsi="標楷體" w:hint="eastAsia"/>
          <w:b/>
        </w:rPr>
        <w:t>司法</w:t>
      </w:r>
      <w:r w:rsidR="00406D96" w:rsidRPr="00357028">
        <w:rPr>
          <w:rFonts w:ascii="標楷體" w:eastAsia="標楷體" w:hAnsi="標楷體" w:hint="eastAsia"/>
          <w:b/>
          <w:szCs w:val="24"/>
        </w:rPr>
        <w:t>院建置相關系統平台輔助國民法官選任作業，惟各系統尚未完成全程演練，恐無法確保各項功能之周延完備，另介接其他部會資料自動化檢核國民法官資格之效能仍有提升空間</w:t>
      </w:r>
      <w:r w:rsidR="00314F14">
        <w:rPr>
          <w:rFonts w:ascii="標楷體" w:eastAsia="標楷體" w:hAnsi="標楷體" w:hint="eastAsia"/>
          <w:b/>
          <w:szCs w:val="24"/>
        </w:rPr>
        <w:t>，</w:t>
      </w:r>
      <w:r w:rsidR="00314F14" w:rsidRPr="00314F14">
        <w:rPr>
          <w:rFonts w:ascii="標楷體" w:eastAsia="標楷體" w:hAnsi="標楷體" w:hint="eastAsia"/>
          <w:b/>
          <w:szCs w:val="24"/>
        </w:rPr>
        <w:t>允宜加速整備並持續精進</w:t>
      </w:r>
      <w:r w:rsidR="004B5271">
        <w:rPr>
          <w:rFonts w:ascii="標楷體" w:eastAsia="標楷體" w:hAnsi="標楷體" w:hint="eastAsia"/>
          <w:b/>
          <w:szCs w:val="24"/>
        </w:rPr>
        <w:t>：</w:t>
      </w:r>
      <w:r w:rsidR="00406D96" w:rsidRPr="004B5271">
        <w:rPr>
          <w:rFonts w:ascii="標楷體" w:eastAsia="標楷體" w:hAnsi="標楷體" w:hint="eastAsia"/>
        </w:rPr>
        <w:t>國民法官法第12條至第16條明定擔任國民法官及備位國民法官應具備之積極資格及不得被選任之消極資格，暨得拒絕被選任之事由，依據國民法官法第3章第3節及相關配套子法規定，各地方法院應設置備選國民法官審核小組（下稱審核小組），於每年年底前審查市縣政府提供之初選名冊，排除不符法定資格者後造具複選名冊，並通知複選名冊人員；俟有適用國民</w:t>
      </w:r>
      <w:r w:rsidR="00406D96" w:rsidRPr="004A269B">
        <w:rPr>
          <w:rFonts w:ascii="標楷體" w:eastAsia="標楷體" w:hAnsi="標楷體" w:hint="eastAsia"/>
        </w:rPr>
        <w:t>參與審判案件時，地方法院應自複選名冊隨機選出候選國民法官，並就資格進行調查及除名後，通知到庭參加選任，同時檢送調查表供其自我申告；未經除名之候選國民法官應到庭參加選任，未受不選任裁定者經抽選即成為該案之國民法</w:t>
      </w:r>
      <w:r w:rsidR="00406D96" w:rsidRPr="006F1CC9">
        <w:rPr>
          <w:rFonts w:ascii="標楷體" w:eastAsia="標楷體" w:hAnsi="標楷體" w:hint="eastAsia"/>
        </w:rPr>
        <w:t>官及備位國民法官。經查</w:t>
      </w:r>
      <w:r w:rsidR="00314F14">
        <w:rPr>
          <w:rFonts w:ascii="標楷體" w:eastAsia="標楷體" w:hAnsi="標楷體" w:hint="eastAsia"/>
        </w:rPr>
        <w:t>司法</w:t>
      </w:r>
      <w:r w:rsidR="00F91C77" w:rsidRPr="006F1CC9">
        <w:rPr>
          <w:rFonts w:ascii="標楷體" w:eastAsia="標楷體" w:hAnsi="標楷體" w:hint="eastAsia"/>
        </w:rPr>
        <w:t>院</w:t>
      </w:r>
      <w:r w:rsidR="00406D96" w:rsidRPr="006F1CC9">
        <w:rPr>
          <w:rFonts w:ascii="標楷體" w:eastAsia="標楷體" w:hAnsi="標楷體" w:hint="eastAsia"/>
        </w:rPr>
        <w:t>為利地方法院選任作業之遂行，於110及111年著手建置「國民法官專區線上問卷調查平台」（下稱問卷平台）、「國民法官個人資料庫自動化檢核系統」（下稱檢核系統），並介</w:t>
      </w:r>
      <w:r w:rsidR="00406D96" w:rsidRPr="00F64D41">
        <w:rPr>
          <w:rFonts w:ascii="標楷體" w:eastAsia="標楷體" w:hAnsi="標楷體" w:hint="eastAsia"/>
        </w:rPr>
        <w:t>接</w:t>
      </w:r>
      <w:r w:rsidR="00F91C77">
        <w:rPr>
          <w:rFonts w:ascii="標楷體" w:eastAsia="標楷體" w:hAnsi="標楷體" w:hint="eastAsia"/>
        </w:rPr>
        <w:t>該</w:t>
      </w:r>
      <w:r w:rsidR="00406D96" w:rsidRPr="00F64D41">
        <w:rPr>
          <w:rFonts w:ascii="標楷體" w:eastAsia="標楷體" w:hAnsi="標楷體" w:hint="eastAsia"/>
        </w:rPr>
        <w:t>院既有之審判系統，以產製選任作業所需之名冊、通知書、調查表及問卷，並供民眾線上填報備（候）選國民法官自我申告調查表、到庭選任調查表及各階段問卷等。惟查由於國民法官選任程序繁複，系統規劃建置費時，問卷平台及檢核系統分別於111年3月及同年10月</w:t>
      </w:r>
      <w:r w:rsidR="00406D96" w:rsidRPr="00F64D41">
        <w:rPr>
          <w:rFonts w:ascii="標楷體" w:eastAsia="標楷體" w:hAnsi="標楷體"/>
        </w:rPr>
        <w:t>始完成驗收，</w:t>
      </w:r>
      <w:r w:rsidR="00406D96" w:rsidRPr="00F64D41">
        <w:rPr>
          <w:rFonts w:ascii="標楷體" w:eastAsia="標楷體" w:hAnsi="標楷體" w:hint="eastAsia"/>
        </w:rPr>
        <w:t>致未及配</w:t>
      </w:r>
      <w:r w:rsidR="00406D96" w:rsidRPr="00F64D41">
        <w:rPr>
          <w:rFonts w:ascii="標楷體" w:eastAsia="標楷體" w:hAnsi="標楷體"/>
        </w:rPr>
        <w:t>合各地方法院辦理模擬法庭時</w:t>
      </w:r>
      <w:r w:rsidR="00406D96" w:rsidRPr="00F64D41">
        <w:rPr>
          <w:rFonts w:ascii="標楷體" w:eastAsia="標楷體" w:hAnsi="標楷體" w:hint="eastAsia"/>
        </w:rPr>
        <w:t>程，</w:t>
      </w:r>
      <w:r w:rsidR="00406D96" w:rsidRPr="00F64D41">
        <w:rPr>
          <w:rFonts w:ascii="標楷體" w:eastAsia="標楷體" w:hAnsi="標楷體"/>
        </w:rPr>
        <w:t>進行</w:t>
      </w:r>
      <w:r w:rsidR="00406D96" w:rsidRPr="00F64D41">
        <w:rPr>
          <w:rFonts w:ascii="標楷體" w:eastAsia="標楷體" w:hAnsi="標楷體" w:hint="eastAsia"/>
        </w:rPr>
        <w:t>各</w:t>
      </w:r>
      <w:r w:rsidR="00406D96" w:rsidRPr="00F64D41">
        <w:rPr>
          <w:rFonts w:ascii="標楷體" w:eastAsia="標楷體" w:hAnsi="標楷體"/>
        </w:rPr>
        <w:t>系統</w:t>
      </w:r>
      <w:r w:rsidR="00406D96" w:rsidRPr="00F64D41">
        <w:rPr>
          <w:rFonts w:ascii="標楷體" w:eastAsia="標楷體" w:hAnsi="標楷體" w:hint="eastAsia"/>
        </w:rPr>
        <w:t>之全程</w:t>
      </w:r>
      <w:r w:rsidR="00314F14">
        <w:rPr>
          <w:rFonts w:ascii="標楷體" w:eastAsia="標楷體" w:hAnsi="標楷體"/>
        </w:rPr>
        <w:t>模擬演練</w:t>
      </w:r>
      <w:r w:rsidR="00314F14">
        <w:rPr>
          <w:rFonts w:ascii="標楷體" w:eastAsia="標楷體" w:hAnsi="標楷體" w:hint="eastAsia"/>
        </w:rPr>
        <w:t>，</w:t>
      </w:r>
      <w:r w:rsidR="00406D96" w:rsidRPr="00F64D41">
        <w:rPr>
          <w:rFonts w:ascii="標楷體" w:eastAsia="標楷體" w:hAnsi="標楷體" w:hint="eastAsia"/>
        </w:rPr>
        <w:t>截至111年11月4日止，各地方法院以實際資料完成系統演練者，僅檢核系統接收初選名冊及造具複選名冊等作業</w:t>
      </w:r>
      <w:r w:rsidR="00406D96" w:rsidRPr="00F64D41">
        <w:rPr>
          <w:rFonts w:ascii="標楷體" w:eastAsia="標楷體" w:hAnsi="標楷體"/>
        </w:rPr>
        <w:t>，</w:t>
      </w:r>
      <w:r w:rsidR="00406D96" w:rsidRPr="00F64D41">
        <w:rPr>
          <w:rFonts w:ascii="標楷體" w:eastAsia="標楷體" w:hAnsi="標楷體" w:hint="eastAsia"/>
        </w:rPr>
        <w:t>其餘各項功能</w:t>
      </w:r>
      <w:r w:rsidR="00406D96" w:rsidRPr="00F64D41">
        <w:rPr>
          <w:rFonts w:ascii="標楷體" w:eastAsia="標楷體" w:hAnsi="標楷體"/>
        </w:rPr>
        <w:t>，</w:t>
      </w:r>
      <w:r w:rsidR="00406D96" w:rsidRPr="00F64D41">
        <w:rPr>
          <w:rFonts w:ascii="標楷體" w:eastAsia="標楷體" w:hAnsi="標楷體" w:hint="eastAsia"/>
        </w:rPr>
        <w:t>均</w:t>
      </w:r>
      <w:r w:rsidR="00406D96" w:rsidRPr="00F64D41">
        <w:rPr>
          <w:rFonts w:ascii="標楷體" w:eastAsia="標楷體" w:hAnsi="標楷體"/>
        </w:rPr>
        <w:t>未經系統使用者（地方法院專責人員及民眾）實</w:t>
      </w:r>
      <w:r w:rsidR="00406D96" w:rsidRPr="00F64D41">
        <w:rPr>
          <w:rFonts w:ascii="標楷體" w:eastAsia="標楷體" w:hAnsi="標楷體" w:hint="eastAsia"/>
        </w:rPr>
        <w:t>地</w:t>
      </w:r>
      <w:r w:rsidR="00406D96" w:rsidRPr="00F64D41">
        <w:rPr>
          <w:rFonts w:ascii="標楷體" w:eastAsia="標楷體" w:hAnsi="標楷體"/>
        </w:rPr>
        <w:t>演練測試，恐</w:t>
      </w:r>
      <w:r w:rsidR="00406D96" w:rsidRPr="00F64D41">
        <w:rPr>
          <w:rFonts w:ascii="標楷體" w:eastAsia="標楷體" w:hAnsi="標楷體" w:hint="eastAsia"/>
        </w:rPr>
        <w:t>無法</w:t>
      </w:r>
      <w:r w:rsidR="00406D96" w:rsidRPr="00F64D41">
        <w:rPr>
          <w:rFonts w:ascii="標楷體" w:eastAsia="標楷體" w:hAnsi="標楷體"/>
        </w:rPr>
        <w:t>確保系統流程及功能之完備周延。</w:t>
      </w:r>
      <w:r w:rsidR="00406D96" w:rsidRPr="00DB1B09">
        <w:rPr>
          <w:rFonts w:ascii="標楷體" w:eastAsia="標楷體" w:hAnsi="標楷體" w:hint="eastAsia"/>
        </w:rPr>
        <w:t>復查</w:t>
      </w:r>
      <w:r w:rsidR="00314F14">
        <w:rPr>
          <w:rFonts w:ascii="標楷體" w:eastAsia="標楷體" w:hAnsi="標楷體" w:hint="eastAsia"/>
        </w:rPr>
        <w:t>司法</w:t>
      </w:r>
      <w:r w:rsidR="00406D96" w:rsidRPr="00DB1B09">
        <w:rPr>
          <w:rFonts w:ascii="標楷體" w:eastAsia="標楷體" w:hAnsi="標楷體" w:hint="eastAsia"/>
        </w:rPr>
        <w:t>院為減省地方法院製作複選名冊及審核候選國民法官法定資格之行政負荷，依據國民法官法第33條規定之授權，於檢核系統介接教育部、內政</w:t>
      </w:r>
      <w:r w:rsidR="00406D96" w:rsidRPr="00DB1B09">
        <w:rPr>
          <w:rFonts w:ascii="標楷體" w:eastAsia="標楷體" w:hAnsi="標楷體" w:hint="eastAsia"/>
        </w:rPr>
        <w:lastRenderedPageBreak/>
        <w:t>部等有關部會之資料庫，以自動化比對方式，檢核備（候）選國民法官之法定資格</w:t>
      </w:r>
      <w:r w:rsidR="006E0C1A">
        <w:rPr>
          <w:rFonts w:ascii="標楷體" w:eastAsia="標楷體" w:hAnsi="標楷體" w:hint="eastAsia"/>
        </w:rPr>
        <w:t>，</w:t>
      </w:r>
      <w:r w:rsidR="00406D96" w:rsidRPr="00DB1B09">
        <w:rPr>
          <w:rFonts w:ascii="標楷體" w:eastAsia="標楷體" w:hAnsi="標楷體" w:hint="eastAsia"/>
        </w:rPr>
        <w:t>惟截至111年11月4日止，部分檢核項目因尚在洽商介接資料內容與時程，迄未開通上線（如</w:t>
      </w:r>
      <w:r w:rsidR="004C7389">
        <w:rPr>
          <w:rFonts w:ascii="標楷體" w:eastAsia="標楷體" w:hAnsi="標楷體" w:hint="eastAsia"/>
        </w:rPr>
        <w:t>教育部</w:t>
      </w:r>
      <w:r w:rsidR="004C7389" w:rsidRPr="00DB1B09">
        <w:rPr>
          <w:rFonts w:ascii="標楷體" w:eastAsia="標楷體" w:hAnsi="標楷體" w:hint="eastAsia"/>
        </w:rPr>
        <w:t>「</w:t>
      </w:r>
      <w:r w:rsidR="004C7389">
        <w:rPr>
          <w:rFonts w:ascii="標楷體" w:eastAsia="標楷體" w:hAnsi="標楷體" w:hint="eastAsia"/>
        </w:rPr>
        <w:t>中輟</w:t>
      </w:r>
      <w:r w:rsidR="00406D96" w:rsidRPr="00DB1B09">
        <w:rPr>
          <w:rFonts w:ascii="標楷體" w:eastAsia="標楷體" w:hAnsi="標楷體" w:hint="eastAsia"/>
        </w:rPr>
        <w:t>」及「國民教育」2項資料）；或因檢核比對回傳資料過於簡化（如檢核比對受處分公務人員，及具法、政、警等特殊職業身分等），不利審核小組進一步查調驗證，或據以研判消極資格之消滅時點；或因無法確保介接資料之正確性、及時性及完整性（如內政部戶政司「教育程度」</w:t>
      </w:r>
      <w:r w:rsidR="00106EE6" w:rsidRPr="00DB1B09">
        <w:rPr>
          <w:rFonts w:ascii="標楷體" w:eastAsia="標楷體" w:hAnsi="標楷體" w:hint="eastAsia"/>
        </w:rPr>
        <w:t>資料</w:t>
      </w:r>
      <w:r w:rsidR="00406D96" w:rsidRPr="00DB1B09">
        <w:rPr>
          <w:rFonts w:ascii="標楷體" w:eastAsia="標楷體" w:hAnsi="標楷體" w:hint="eastAsia"/>
        </w:rPr>
        <w:t>、內政部役政署「現役軍人及入營」</w:t>
      </w:r>
      <w:r w:rsidR="00106EE6" w:rsidRPr="00DB1B09">
        <w:rPr>
          <w:rFonts w:ascii="標楷體" w:eastAsia="標楷體" w:hAnsi="標楷體" w:hint="eastAsia"/>
        </w:rPr>
        <w:t>資料</w:t>
      </w:r>
      <w:r w:rsidR="00406D96" w:rsidRPr="00DB1B09">
        <w:rPr>
          <w:rFonts w:ascii="標楷體" w:eastAsia="標楷體" w:hAnsi="標楷體" w:hint="eastAsia"/>
        </w:rPr>
        <w:t>），爰介接資料僅供參考，系統不作資格認定之判斷，審核小組恐難運用該等資料進行實質審核等，均不利發揮檢核系統自動化比對之效能。鑑於</w:t>
      </w:r>
      <w:r w:rsidR="00406D96" w:rsidRPr="00DB1B09">
        <w:rPr>
          <w:rFonts w:ascii="標楷體" w:eastAsia="標楷體" w:hAnsi="標楷體"/>
        </w:rPr>
        <w:t>國民法官選任程序繁複，相關系統平台</w:t>
      </w:r>
      <w:r w:rsidR="00406D96" w:rsidRPr="00DB1B09">
        <w:rPr>
          <w:rFonts w:ascii="標楷體" w:eastAsia="標楷體" w:hAnsi="標楷體" w:hint="eastAsia"/>
        </w:rPr>
        <w:t>之建置，</w:t>
      </w:r>
      <w:r w:rsidR="00314F14">
        <w:rPr>
          <w:rFonts w:ascii="標楷體" w:eastAsia="標楷體" w:hAnsi="標楷體" w:hint="eastAsia"/>
        </w:rPr>
        <w:t>有助簡化</w:t>
      </w:r>
      <w:r w:rsidR="00406D96" w:rsidRPr="00DB1B09">
        <w:rPr>
          <w:rFonts w:ascii="標楷體" w:eastAsia="標楷體" w:hAnsi="標楷體" w:hint="eastAsia"/>
        </w:rPr>
        <w:t>各地方法院審核作業</w:t>
      </w:r>
      <w:r w:rsidR="006E0C1A">
        <w:rPr>
          <w:rFonts w:ascii="標楷體" w:eastAsia="標楷體" w:hAnsi="標楷體" w:hint="eastAsia"/>
        </w:rPr>
        <w:t>並</w:t>
      </w:r>
      <w:r w:rsidR="00406D96" w:rsidRPr="00DB1B09">
        <w:rPr>
          <w:rFonts w:ascii="標楷體" w:eastAsia="標楷體" w:hAnsi="標楷體"/>
        </w:rPr>
        <w:t>提升</w:t>
      </w:r>
      <w:r w:rsidR="00406D96" w:rsidRPr="00DB1B09">
        <w:rPr>
          <w:rFonts w:ascii="標楷體" w:eastAsia="標楷體" w:hAnsi="標楷體" w:hint="eastAsia"/>
        </w:rPr>
        <w:t>行政作業</w:t>
      </w:r>
      <w:r w:rsidR="00314F14">
        <w:rPr>
          <w:rFonts w:ascii="標楷體" w:eastAsia="標楷體" w:hAnsi="標楷體" w:hint="eastAsia"/>
        </w:rPr>
        <w:t>效率</w:t>
      </w:r>
      <w:r w:rsidR="00406D96" w:rsidRPr="00DB1B09">
        <w:rPr>
          <w:rFonts w:ascii="標楷體" w:eastAsia="標楷體" w:hAnsi="標楷體" w:hint="eastAsia"/>
        </w:rPr>
        <w:t>，為充分發揮</w:t>
      </w:r>
      <w:r w:rsidR="00406D96" w:rsidRPr="00DB1B09">
        <w:rPr>
          <w:rFonts w:ascii="標楷體" w:eastAsia="標楷體" w:hAnsi="標楷體"/>
        </w:rPr>
        <w:t>系統平台</w:t>
      </w:r>
      <w:r w:rsidR="00406D96" w:rsidRPr="00DB1B09">
        <w:rPr>
          <w:rFonts w:ascii="標楷體" w:eastAsia="標楷體" w:hAnsi="標楷體" w:hint="eastAsia"/>
        </w:rPr>
        <w:t>建置之效能</w:t>
      </w:r>
      <w:r w:rsidR="00406D96" w:rsidRPr="00DB1B09">
        <w:rPr>
          <w:rFonts w:ascii="標楷體" w:eastAsia="標楷體" w:hAnsi="標楷體"/>
        </w:rPr>
        <w:t>，</w:t>
      </w:r>
      <w:r w:rsidR="008F697E" w:rsidRPr="00FE1A2C">
        <w:rPr>
          <w:rFonts w:ascii="標楷體" w:eastAsia="標楷體" w:hAnsi="標楷體" w:hint="eastAsia"/>
        </w:rPr>
        <w:t>經</w:t>
      </w:r>
      <w:r w:rsidR="00406D96" w:rsidRPr="00FE1A2C">
        <w:rPr>
          <w:rFonts w:ascii="標楷體" w:eastAsia="標楷體" w:hAnsi="標楷體" w:hint="eastAsia"/>
        </w:rPr>
        <w:t>建請</w:t>
      </w:r>
      <w:r w:rsidR="008F697E" w:rsidRPr="00FE1A2C">
        <w:rPr>
          <w:rFonts w:ascii="標楷體" w:eastAsia="標楷體" w:hAnsi="標楷體" w:hint="eastAsia"/>
        </w:rPr>
        <w:t>司法院秘書長</w:t>
      </w:r>
      <w:r w:rsidR="00406D96" w:rsidRPr="00DB1B09">
        <w:rPr>
          <w:rFonts w:ascii="標楷體" w:eastAsia="標楷體" w:hAnsi="標楷體" w:hint="eastAsia"/>
        </w:rPr>
        <w:t>督促</w:t>
      </w:r>
      <w:r w:rsidR="00406D96" w:rsidRPr="00DB1B09">
        <w:rPr>
          <w:rFonts w:ascii="標楷體" w:eastAsia="標楷體" w:hAnsi="標楷體"/>
        </w:rPr>
        <w:t>加強整備，並視112年度新制施行情形，持續蒐集各地方法院及民眾操作系統經驗及回饋建議，</w:t>
      </w:r>
      <w:r w:rsidR="00406D96" w:rsidRPr="00DB1B09">
        <w:rPr>
          <w:rFonts w:ascii="標楷體" w:eastAsia="標楷體" w:hAnsi="標楷體" w:hint="eastAsia"/>
        </w:rPr>
        <w:t>加強</w:t>
      </w:r>
      <w:r w:rsidR="00406D96" w:rsidRPr="00DB1B09">
        <w:rPr>
          <w:rFonts w:ascii="標楷體" w:eastAsia="標楷體" w:hAnsi="標楷體"/>
        </w:rPr>
        <w:t>檢修精進系統平台功能</w:t>
      </w:r>
      <w:r w:rsidR="00406D96" w:rsidRPr="00DB1B09">
        <w:rPr>
          <w:rFonts w:ascii="標楷體" w:eastAsia="標楷體" w:hAnsi="標楷體" w:hint="eastAsia"/>
        </w:rPr>
        <w:t>與</w:t>
      </w:r>
      <w:r w:rsidR="00406D96" w:rsidRPr="00DB1B09">
        <w:rPr>
          <w:rFonts w:ascii="標楷體" w:eastAsia="標楷體" w:hAnsi="標楷體"/>
        </w:rPr>
        <w:t>介面。</w:t>
      </w:r>
      <w:r w:rsidR="003B08D2" w:rsidRPr="005E61F3">
        <w:rPr>
          <w:rFonts w:ascii="標楷體" w:eastAsia="標楷體" w:hAnsi="標楷體" w:hint="eastAsia"/>
        </w:rPr>
        <w:t>據復：</w:t>
      </w:r>
      <w:r w:rsidR="00314F14">
        <w:rPr>
          <w:rFonts w:ascii="標楷體" w:eastAsia="標楷體" w:hAnsi="標楷體" w:hint="eastAsia"/>
        </w:rPr>
        <w:t>（1）</w:t>
      </w:r>
      <w:r w:rsidR="00786EB6" w:rsidRPr="00786EB6">
        <w:rPr>
          <w:rFonts w:ascii="標楷體" w:eastAsia="標楷體" w:hAnsi="標楷體" w:hint="eastAsia"/>
        </w:rPr>
        <w:t>問卷平台已完成系統建置、資料介接及使用者教育訓練，將持續依實務需求及回饋意見進行系統功能之滾動檢討，以使問卷平台充分發揮</w:t>
      </w:r>
      <w:r w:rsidR="00911BB1">
        <w:rPr>
          <w:rFonts w:ascii="標楷體" w:eastAsia="標楷體" w:hAnsi="標楷體" w:hint="eastAsia"/>
        </w:rPr>
        <w:t>效</w:t>
      </w:r>
      <w:r w:rsidR="00786EB6" w:rsidRPr="00786EB6">
        <w:rPr>
          <w:rFonts w:ascii="標楷體" w:eastAsia="標楷體" w:hAnsi="標楷體" w:hint="eastAsia"/>
        </w:rPr>
        <w:t>能，</w:t>
      </w:r>
      <w:r w:rsidR="00911BB1">
        <w:rPr>
          <w:rFonts w:ascii="標楷體" w:eastAsia="標楷體" w:hAnsi="標楷體" w:hint="eastAsia"/>
        </w:rPr>
        <w:t>並可</w:t>
      </w:r>
      <w:r w:rsidR="00786EB6" w:rsidRPr="00786EB6">
        <w:rPr>
          <w:rFonts w:ascii="標楷體" w:eastAsia="標楷體" w:hAnsi="標楷體" w:hint="eastAsia"/>
        </w:rPr>
        <w:t>作為後續國民參與審判制度成效評估與研究之參考</w:t>
      </w:r>
      <w:r w:rsidR="00786EB6">
        <w:rPr>
          <w:rFonts w:ascii="標楷體" w:eastAsia="標楷體" w:hAnsi="標楷體" w:hint="eastAsia"/>
        </w:rPr>
        <w:t>；</w:t>
      </w:r>
      <w:r w:rsidR="00911BB1">
        <w:rPr>
          <w:rFonts w:ascii="標楷體" w:eastAsia="標楷體" w:hAnsi="標楷體" w:hint="eastAsia"/>
        </w:rPr>
        <w:t>（2）</w:t>
      </w:r>
      <w:r w:rsidR="00130E16" w:rsidRPr="00130E16">
        <w:rPr>
          <w:rFonts w:ascii="標楷體" w:eastAsia="標楷體" w:hAnsi="標楷體" w:hint="eastAsia"/>
        </w:rPr>
        <w:t>檢核系統功能繁複，介接</w:t>
      </w:r>
      <w:r w:rsidR="00911BB1">
        <w:rPr>
          <w:rFonts w:ascii="標楷體" w:eastAsia="標楷體" w:hAnsi="標楷體" w:hint="eastAsia"/>
        </w:rPr>
        <w:t>之</w:t>
      </w:r>
      <w:r w:rsidR="00130E16" w:rsidRPr="00130E16">
        <w:rPr>
          <w:rFonts w:ascii="標楷體" w:eastAsia="標楷體" w:hAnsi="標楷體" w:hint="eastAsia"/>
        </w:rPr>
        <w:t>37項檢核資料，因受限資料量、網路狀況及介接系統等因素，效能較難掌控，</w:t>
      </w:r>
      <w:r w:rsidR="00911BB1">
        <w:rPr>
          <w:rFonts w:ascii="標楷體" w:eastAsia="標楷體" w:hAnsi="標楷體" w:hint="eastAsia"/>
        </w:rPr>
        <w:t>惟</w:t>
      </w:r>
      <w:r w:rsidR="00130E16" w:rsidRPr="00130E16">
        <w:rPr>
          <w:rFonts w:ascii="標楷體" w:eastAsia="標楷體" w:hAnsi="標楷體" w:hint="eastAsia"/>
        </w:rPr>
        <w:t>將依業務需要與各地方法院反饋意見持續優化精進系統功能</w:t>
      </w:r>
      <w:r w:rsidR="00911BB1">
        <w:rPr>
          <w:rFonts w:ascii="標楷體" w:eastAsia="標楷體" w:hAnsi="標楷體" w:hint="eastAsia"/>
        </w:rPr>
        <w:t>；（3）系統</w:t>
      </w:r>
      <w:r w:rsidR="00130E16" w:rsidRPr="00130E16">
        <w:rPr>
          <w:rFonts w:ascii="標楷體" w:eastAsia="標楷體" w:hAnsi="標楷體" w:hint="eastAsia"/>
        </w:rPr>
        <w:t>介接資料將採最小化原則，由資料來源單位完成判斷後回傳檢核系統，</w:t>
      </w:r>
      <w:r w:rsidR="00911BB1">
        <w:rPr>
          <w:rFonts w:ascii="標楷體" w:eastAsia="標楷體" w:hAnsi="標楷體" w:hint="eastAsia"/>
        </w:rPr>
        <w:t>另</w:t>
      </w:r>
      <w:r w:rsidR="00130E16" w:rsidRPr="00130E16">
        <w:rPr>
          <w:rFonts w:ascii="標楷體" w:eastAsia="標楷體" w:hAnsi="標楷體" w:hint="eastAsia"/>
        </w:rPr>
        <w:t>部分介接資料囿於來源單位無法完整提供，</w:t>
      </w:r>
      <w:r w:rsidR="00911BB1">
        <w:rPr>
          <w:rFonts w:ascii="標楷體" w:eastAsia="標楷體" w:hAnsi="標楷體" w:hint="eastAsia"/>
        </w:rPr>
        <w:t>審核小組</w:t>
      </w:r>
      <w:r w:rsidR="00130E16" w:rsidRPr="00130E16">
        <w:rPr>
          <w:rFonts w:ascii="標楷體" w:eastAsia="標楷體" w:hAnsi="標楷體" w:hint="eastAsia"/>
        </w:rPr>
        <w:t>將以問卷或詢問等方式進行審核</w:t>
      </w:r>
      <w:r w:rsidR="00911BB1">
        <w:rPr>
          <w:rFonts w:ascii="標楷體" w:eastAsia="標楷體" w:hAnsi="標楷體" w:hint="eastAsia"/>
        </w:rPr>
        <w:t>。</w:t>
      </w:r>
    </w:p>
    <w:p w:rsidR="00406D96" w:rsidRPr="00E6389B" w:rsidRDefault="00457A58" w:rsidP="00FE77F2">
      <w:pPr>
        <w:overflowPunct w:val="0"/>
        <w:spacing w:line="462" w:lineRule="exact"/>
        <w:ind w:firstLineChars="450" w:firstLine="1081"/>
        <w:jc w:val="both"/>
        <w:rPr>
          <w:rFonts w:ascii="標楷體" w:eastAsia="標楷體" w:hAnsi="標楷體"/>
          <w:szCs w:val="24"/>
        </w:rPr>
      </w:pPr>
      <w:r w:rsidRPr="002A5BB8">
        <w:rPr>
          <w:rFonts w:ascii="標楷體" w:eastAsia="標楷體" w:hAnsi="標楷體" w:hint="eastAsia"/>
          <w:b/>
        </w:rPr>
        <w:t>2</w:t>
      </w:r>
      <w:r w:rsidRPr="002A5BB8">
        <w:rPr>
          <w:rFonts w:ascii="標楷體" w:eastAsia="標楷體" w:hAnsi="標楷體"/>
          <w:b/>
        </w:rPr>
        <w:t>.</w:t>
      </w:r>
      <w:r w:rsidR="00F2796B">
        <w:rPr>
          <w:rFonts w:ascii="標楷體" w:eastAsia="標楷體" w:hAnsi="標楷體" w:hint="eastAsia"/>
          <w:b/>
        </w:rPr>
        <w:t xml:space="preserve">　</w:t>
      </w:r>
      <w:r w:rsidR="00CD05FD">
        <w:rPr>
          <w:rFonts w:ascii="標楷體" w:eastAsia="標楷體" w:hAnsi="標楷體" w:hint="eastAsia"/>
          <w:b/>
        </w:rPr>
        <w:t>司法</w:t>
      </w:r>
      <w:r w:rsidR="00406D96" w:rsidRPr="002A5BB8">
        <w:rPr>
          <w:rFonts w:ascii="標楷體" w:eastAsia="標楷體" w:hAnsi="標楷體" w:hint="eastAsia"/>
          <w:b/>
        </w:rPr>
        <w:t>院為因應國民法官制度施行，已督促各地方法院積極整建國民法官法庭及附屬空間，惟受限場地空間或經費，部分法院整建之空間恐有不足之虞，允宜持續滾動檢討，俾及早因應籌劃後續相關事宜</w:t>
      </w:r>
      <w:r w:rsidR="00363E7F" w:rsidRPr="002A5BB8">
        <w:rPr>
          <w:rFonts w:ascii="標楷體" w:eastAsia="標楷體" w:hAnsi="標楷體" w:hint="eastAsia"/>
          <w:b/>
        </w:rPr>
        <w:t>：</w:t>
      </w:r>
      <w:r w:rsidR="00911BB1" w:rsidRPr="00911BB1">
        <w:rPr>
          <w:rFonts w:ascii="標楷體" w:eastAsia="標楷體" w:hAnsi="標楷體" w:hint="eastAsia"/>
          <w:szCs w:val="24"/>
        </w:rPr>
        <w:t>為配合</w:t>
      </w:r>
      <w:r w:rsidR="00406D96" w:rsidRPr="00E6389B">
        <w:rPr>
          <w:rFonts w:ascii="標楷體" w:eastAsia="標楷體" w:hAnsi="標楷體" w:hint="eastAsia"/>
          <w:szCs w:val="24"/>
        </w:rPr>
        <w:t>國民法官</w:t>
      </w:r>
      <w:r w:rsidR="0039441C">
        <w:rPr>
          <w:rFonts w:ascii="標楷體" w:eastAsia="標楷體" w:hAnsi="標楷體" w:hint="eastAsia"/>
          <w:szCs w:val="24"/>
        </w:rPr>
        <w:t>法</w:t>
      </w:r>
      <w:r w:rsidR="00BE0D3A">
        <w:rPr>
          <w:rFonts w:ascii="標楷體" w:eastAsia="標楷體" w:hAnsi="標楷體" w:hint="eastAsia"/>
          <w:szCs w:val="24"/>
        </w:rPr>
        <w:t>之</w:t>
      </w:r>
      <w:r w:rsidR="0039441C">
        <w:rPr>
          <w:rFonts w:ascii="標楷體" w:eastAsia="標楷體" w:hAnsi="標楷體" w:hint="eastAsia"/>
          <w:szCs w:val="24"/>
        </w:rPr>
        <w:t>施行</w:t>
      </w:r>
      <w:r w:rsidR="00406D96" w:rsidRPr="00E6389B">
        <w:rPr>
          <w:rFonts w:ascii="標楷體" w:eastAsia="標楷體" w:hAnsi="標楷體" w:hint="eastAsia"/>
          <w:szCs w:val="24"/>
        </w:rPr>
        <w:t>，</w:t>
      </w:r>
      <w:r w:rsidR="006E0C1A">
        <w:rPr>
          <w:rFonts w:ascii="標楷體" w:eastAsia="標楷體" w:hAnsi="標楷體" w:hint="eastAsia"/>
          <w:szCs w:val="24"/>
        </w:rPr>
        <w:t>依</w:t>
      </w:r>
      <w:r w:rsidR="00406D96" w:rsidRPr="00E6389B">
        <w:rPr>
          <w:rFonts w:ascii="標楷體" w:eastAsia="標楷體" w:hAnsi="標楷體" w:hint="eastAsia"/>
          <w:szCs w:val="24"/>
        </w:rPr>
        <w:t>司法院及所屬各機關辦公處所管理作業要點（</w:t>
      </w:r>
      <w:r w:rsidR="00406D96" w:rsidRPr="00E6389B">
        <w:rPr>
          <w:rFonts w:ascii="標楷體" w:eastAsia="標楷體" w:hAnsi="標楷體"/>
          <w:szCs w:val="24"/>
        </w:rPr>
        <w:t>下稱辦公處所管理作業要點</w:t>
      </w:r>
      <w:r w:rsidR="00406D96" w:rsidRPr="00E6389B">
        <w:rPr>
          <w:rFonts w:ascii="標楷體" w:eastAsia="標楷體" w:hAnsi="標楷體" w:hint="eastAsia"/>
          <w:szCs w:val="24"/>
        </w:rPr>
        <w:t>）第7點附表</w:t>
      </w:r>
      <w:r w:rsidR="006E0C1A">
        <w:rPr>
          <w:rFonts w:ascii="標楷體" w:eastAsia="標楷體" w:hAnsi="標楷體" w:hint="eastAsia"/>
          <w:szCs w:val="24"/>
        </w:rPr>
        <w:t>之規定</w:t>
      </w:r>
      <w:r w:rsidR="00406D96" w:rsidRPr="00E6389B">
        <w:rPr>
          <w:rFonts w:ascii="標楷體" w:eastAsia="標楷體" w:hAnsi="標楷體" w:hint="eastAsia"/>
          <w:szCs w:val="24"/>
        </w:rPr>
        <w:t>，地方法院因應國民法官制度所需之空間，包括國民法官法庭、國民法官選任會場，及每間國民法官法庭應有相對應之國民法官個別詢問室、評議室及休息室等附屬空間</w:t>
      </w:r>
      <w:r w:rsidR="0039441C">
        <w:rPr>
          <w:rFonts w:ascii="標楷體" w:eastAsia="標楷體" w:hAnsi="標楷體" w:hint="eastAsia"/>
          <w:szCs w:val="24"/>
        </w:rPr>
        <w:t>（</w:t>
      </w:r>
      <w:r w:rsidR="00406D96" w:rsidRPr="00E6389B">
        <w:rPr>
          <w:rFonts w:ascii="標楷體" w:eastAsia="標楷體" w:hAnsi="標楷體" w:hint="eastAsia"/>
          <w:szCs w:val="24"/>
        </w:rPr>
        <w:t>下稱附屬空間）。全國22個地方法院，除連江地方法院外，自110年起陸續整建相關空間，截至111年9月底止，已完成整建28間國民法官法庭及25套附屬空間。經查</w:t>
      </w:r>
      <w:r w:rsidR="0039441C">
        <w:rPr>
          <w:rFonts w:ascii="標楷體" w:eastAsia="標楷體" w:hAnsi="標楷體" w:hint="eastAsia"/>
          <w:szCs w:val="24"/>
        </w:rPr>
        <w:t>司法</w:t>
      </w:r>
      <w:r w:rsidR="00406D96" w:rsidRPr="00E6389B">
        <w:rPr>
          <w:rFonts w:ascii="標楷體" w:eastAsia="標楷體" w:hAnsi="標楷體" w:hint="eastAsia"/>
          <w:szCs w:val="24"/>
        </w:rPr>
        <w:t>院規劃各地方法院國民法官法庭之配置數量，係參據各地方法院105至109年度辦理</w:t>
      </w:r>
      <w:r w:rsidR="00406D96" w:rsidRPr="005B457D">
        <w:rPr>
          <w:rFonts w:ascii="標楷體" w:eastAsia="標楷體" w:hAnsi="標楷體" w:hint="eastAsia"/>
          <w:szCs w:val="24"/>
        </w:rPr>
        <w:t>國民法官法第5條第1項規定</w:t>
      </w:r>
      <w:r w:rsidR="00406D96" w:rsidRPr="00E6389B">
        <w:rPr>
          <w:rFonts w:ascii="標楷體" w:eastAsia="標楷體" w:hAnsi="標楷體" w:hint="eastAsia"/>
          <w:szCs w:val="24"/>
        </w:rPr>
        <w:t>，應行國民參與審判之「故意犯罪因而發生死亡結果者」及「所犯最輕本刑為10年以上有期徒刑之罪」兩款案件之「終結案件數」，針對案量較大者配置2間，其餘配置1間，共計配置28間。惟查國民法官法應行國民參與審判之案件，係以「經檢察官提起公訴」為要件，據</w:t>
      </w:r>
      <w:r w:rsidR="009F4717">
        <w:rPr>
          <w:rFonts w:ascii="標楷體" w:eastAsia="標楷體" w:hAnsi="標楷體" w:hint="eastAsia"/>
          <w:szCs w:val="24"/>
        </w:rPr>
        <w:t>該</w:t>
      </w:r>
      <w:r w:rsidR="00406D96" w:rsidRPr="00E6389B">
        <w:rPr>
          <w:rFonts w:ascii="標楷體" w:eastAsia="標楷體" w:hAnsi="標楷體" w:hint="eastAsia"/>
          <w:szCs w:val="24"/>
        </w:rPr>
        <w:t>院另以「經檢察官提起公訴」為基準，推估新制施行後適用之案量，預估115年度起每年應行國民參與審判案量約600件，較前參據「終結案件數」計算之案量（平均每年約475.4件）增加26.21％，且國民參與審判案件，須於國民法官專用法庭集中、連續審理，欠缺調用其他法庭或調配庭期之彈性，部分案量較大之地方法院於新制全面施行後</w:t>
      </w:r>
      <w:r w:rsidR="00406D96" w:rsidRPr="00E6389B">
        <w:rPr>
          <w:rFonts w:ascii="標楷體" w:eastAsia="標楷體" w:hAnsi="標楷體" w:hint="eastAsia"/>
          <w:szCs w:val="24"/>
        </w:rPr>
        <w:lastRenderedPageBreak/>
        <w:t>能否妥善安排審理庭期，不無疑慮。復查截至111年11月4日止，</w:t>
      </w:r>
      <w:r w:rsidR="00EC1ECA">
        <w:rPr>
          <w:rFonts w:ascii="標楷體" w:eastAsia="標楷體" w:hAnsi="標楷體" w:hint="eastAsia"/>
          <w:szCs w:val="24"/>
        </w:rPr>
        <w:t>共計有7個地方法院</w:t>
      </w:r>
      <w:r w:rsidR="00406D96" w:rsidRPr="00E6389B">
        <w:rPr>
          <w:rFonts w:ascii="標楷體" w:eastAsia="標楷體" w:hAnsi="標楷體" w:hint="eastAsia"/>
          <w:szCs w:val="24"/>
        </w:rPr>
        <w:t>配置有2間國民法官法庭，其中臺灣臺北、彰化及臺南地方法院囿於場地空間不足或受限經費，僅整建完成1套附屬空間，除與辦公處所管理作業要點第7點附表所訂每間國民法官法庭應有相對應附屬空間之規定不符外，並可能因附屬空間不足，導致2間國民法官法庭無法同日開庭審理，影響法庭使用效能。另查據國民法官法及國民法官選任辦法規定，地方法院應妥適決定預定抽選之候選國民法官人數，除經審核除名者外，</w:t>
      </w:r>
      <w:r w:rsidR="004C79AA">
        <w:rPr>
          <w:rFonts w:ascii="標楷體" w:eastAsia="標楷體" w:hAnsi="標楷體" w:hint="eastAsia"/>
          <w:szCs w:val="24"/>
        </w:rPr>
        <w:t>其</w:t>
      </w:r>
      <w:r w:rsidR="00406D96" w:rsidRPr="00E6389B">
        <w:rPr>
          <w:rFonts w:ascii="標楷體" w:eastAsia="標楷體" w:hAnsi="標楷體" w:hint="eastAsia"/>
          <w:szCs w:val="24"/>
        </w:rPr>
        <w:t>餘應通知到場參加選任，無正當理由未到場者得處以罰鍰等，按</w:t>
      </w:r>
      <w:r w:rsidR="001856D8">
        <w:rPr>
          <w:rFonts w:ascii="標楷體" w:eastAsia="標楷體" w:hAnsi="標楷體" w:hint="eastAsia"/>
          <w:szCs w:val="24"/>
        </w:rPr>
        <w:t>司法</w:t>
      </w:r>
      <w:r w:rsidR="00406D96" w:rsidRPr="00E6389B">
        <w:rPr>
          <w:rFonts w:ascii="標楷體" w:eastAsia="標楷體" w:hAnsi="標楷體" w:hint="eastAsia"/>
          <w:szCs w:val="24"/>
        </w:rPr>
        <w:t>院於110年4月國民法官法庭規劃諮詢委員會議時，曾提出國民法官選任會場宜可容納60至70人，</w:t>
      </w:r>
      <w:r w:rsidR="00406D96" w:rsidRPr="00960203">
        <w:rPr>
          <w:rFonts w:ascii="標楷體" w:eastAsia="標楷體" w:hAnsi="標楷體" w:hint="eastAsia"/>
          <w:szCs w:val="24"/>
        </w:rPr>
        <w:t>惟查現行21個地方法院之國民法官選任會場，有5個容納人數未達60人，據</w:t>
      </w:r>
      <w:r w:rsidR="00BB016E" w:rsidRPr="00960203">
        <w:rPr>
          <w:rFonts w:ascii="標楷體" w:eastAsia="標楷體" w:hAnsi="標楷體" w:hint="eastAsia"/>
          <w:szCs w:val="24"/>
        </w:rPr>
        <w:t>該</w:t>
      </w:r>
      <w:r w:rsidR="00406D96" w:rsidRPr="00960203">
        <w:rPr>
          <w:rFonts w:ascii="標楷體" w:eastAsia="標楷體" w:hAnsi="標楷體" w:hint="eastAsia"/>
          <w:szCs w:val="24"/>
        </w:rPr>
        <w:t>院調查</w:t>
      </w:r>
      <w:r w:rsidR="00406D96" w:rsidRPr="00E6389B">
        <w:rPr>
          <w:rFonts w:ascii="標楷體" w:eastAsia="標楷體" w:hAnsi="標楷體" w:hint="eastAsia"/>
          <w:szCs w:val="24"/>
        </w:rPr>
        <w:t>各地方法院109至110年間辦理之50場次國民法官實務模擬法庭結果，通知應到庭參加選任程序者共計9,620人，實際到場1,881人（到庭率未及2成</w:t>
      </w:r>
      <w:r w:rsidR="00406D96" w:rsidRPr="00E6389B">
        <w:rPr>
          <w:rFonts w:ascii="標楷體" w:eastAsia="標楷體" w:hAnsi="標楷體"/>
          <w:szCs w:val="24"/>
        </w:rPr>
        <w:t>）</w:t>
      </w:r>
      <w:r w:rsidR="00406D96" w:rsidRPr="00E6389B">
        <w:rPr>
          <w:rFonts w:ascii="標楷體" w:eastAsia="標楷體" w:hAnsi="標楷體" w:hint="eastAsia"/>
          <w:szCs w:val="24"/>
        </w:rPr>
        <w:t>，平均每場次38人，</w:t>
      </w:r>
      <w:r w:rsidR="00332237">
        <w:rPr>
          <w:rFonts w:ascii="標楷體" w:eastAsia="標楷體" w:hAnsi="標楷體" w:hint="eastAsia"/>
          <w:szCs w:val="24"/>
        </w:rPr>
        <w:t>依模擬選任</w:t>
      </w:r>
      <w:r w:rsidR="0056398F">
        <w:rPr>
          <w:rFonts w:ascii="標楷體" w:eastAsia="標楷體" w:hAnsi="標楷體" w:hint="eastAsia"/>
          <w:szCs w:val="24"/>
        </w:rPr>
        <w:t>到場</w:t>
      </w:r>
      <w:r w:rsidR="00332237">
        <w:rPr>
          <w:rFonts w:ascii="標楷體" w:eastAsia="標楷體" w:hAnsi="標楷體" w:hint="eastAsia"/>
          <w:szCs w:val="24"/>
        </w:rPr>
        <w:t>人數</w:t>
      </w:r>
      <w:r w:rsidR="0056398F">
        <w:rPr>
          <w:rFonts w:ascii="標楷體" w:eastAsia="標楷體" w:hAnsi="標楷體" w:hint="eastAsia"/>
          <w:szCs w:val="24"/>
        </w:rPr>
        <w:t>，</w:t>
      </w:r>
      <w:r w:rsidR="00406D96" w:rsidRPr="00E6389B">
        <w:rPr>
          <w:rFonts w:ascii="標楷體" w:eastAsia="標楷體" w:hAnsi="標楷體" w:hint="eastAsia"/>
          <w:szCs w:val="24"/>
        </w:rPr>
        <w:t>現行選任會場或可容納，惟考量新制正式施行後，無正當理由未到場參加選任者將有相應懲罰，預估未來到庭率將再提高，</w:t>
      </w:r>
      <w:r w:rsidR="00406D96" w:rsidRPr="003F4ABE">
        <w:rPr>
          <w:rFonts w:ascii="標楷體" w:eastAsia="標楷體" w:hAnsi="標楷體" w:hint="eastAsia"/>
          <w:szCs w:val="24"/>
        </w:rPr>
        <w:t>部分選任會場空間恐</w:t>
      </w:r>
      <w:r w:rsidR="006E373B">
        <w:rPr>
          <w:rFonts w:ascii="標楷體" w:eastAsia="標楷體" w:hAnsi="標楷體" w:hint="eastAsia"/>
          <w:szCs w:val="24"/>
        </w:rPr>
        <w:t>有</w:t>
      </w:r>
      <w:r w:rsidR="00406D96" w:rsidRPr="003F4ABE">
        <w:rPr>
          <w:rFonts w:ascii="標楷體" w:eastAsia="標楷體" w:hAnsi="標楷體" w:hint="eastAsia"/>
          <w:szCs w:val="24"/>
        </w:rPr>
        <w:t>不足</w:t>
      </w:r>
      <w:r w:rsidR="006E373B">
        <w:rPr>
          <w:rFonts w:ascii="標楷體" w:eastAsia="標楷體" w:hAnsi="標楷體" w:hint="eastAsia"/>
          <w:szCs w:val="24"/>
        </w:rPr>
        <w:t>之虞</w:t>
      </w:r>
      <w:r w:rsidR="00406D96" w:rsidRPr="00E6389B">
        <w:rPr>
          <w:rFonts w:ascii="標楷體" w:eastAsia="標楷體" w:hAnsi="標楷體" w:hint="eastAsia"/>
          <w:szCs w:val="24"/>
        </w:rPr>
        <w:t>。鑑於國民法官法庭或附屬空間不足，可能導致案件審理延宕、選任秩序紊亂等風險，為</w:t>
      </w:r>
      <w:r w:rsidR="00BB5E01">
        <w:rPr>
          <w:rFonts w:ascii="標楷體" w:eastAsia="標楷體" w:hAnsi="標楷體" w:hint="eastAsia"/>
          <w:szCs w:val="24"/>
        </w:rPr>
        <w:t>利</w:t>
      </w:r>
      <w:r w:rsidR="00406D96" w:rsidRPr="00E6389B">
        <w:rPr>
          <w:rFonts w:ascii="標楷體" w:eastAsia="標楷體" w:hAnsi="標楷體" w:hint="eastAsia"/>
          <w:szCs w:val="24"/>
        </w:rPr>
        <w:t>新制推行，</w:t>
      </w:r>
      <w:r w:rsidR="006E373B">
        <w:rPr>
          <w:rFonts w:ascii="標楷體" w:eastAsia="標楷體" w:hAnsi="標楷體" w:hint="eastAsia"/>
          <w:szCs w:val="24"/>
        </w:rPr>
        <w:t>經</w:t>
      </w:r>
      <w:r w:rsidR="00406D96" w:rsidRPr="00E6389B">
        <w:rPr>
          <w:rFonts w:ascii="標楷體" w:eastAsia="標楷體" w:hAnsi="標楷體" w:hint="eastAsia"/>
          <w:szCs w:val="24"/>
        </w:rPr>
        <w:t>建請</w:t>
      </w:r>
      <w:r w:rsidR="0060574E">
        <w:rPr>
          <w:rFonts w:ascii="標楷體" w:eastAsia="標楷體" w:hAnsi="標楷體" w:hint="eastAsia"/>
          <w:szCs w:val="24"/>
        </w:rPr>
        <w:t>司法院秘書長</w:t>
      </w:r>
      <w:r w:rsidR="00406D96" w:rsidRPr="00E6389B">
        <w:rPr>
          <w:rFonts w:ascii="標楷體" w:eastAsia="標楷體" w:hAnsi="標楷體" w:hint="eastAsia"/>
          <w:szCs w:val="24"/>
        </w:rPr>
        <w:t>督促各地方法院持續滾動檢視空間整備情形，俾及早因應籌劃後續增設或擴充事宜，並於國民法官新制分階段施行之過渡時期（112至114年度），重行評估全面施行後之預估案量，俾作為第二階段規劃整備之依據。</w:t>
      </w:r>
      <w:r w:rsidR="002C51A4" w:rsidRPr="00CD4544">
        <w:rPr>
          <w:rFonts w:ascii="標楷體" w:eastAsia="標楷體" w:hAnsi="標楷體" w:hint="eastAsia"/>
          <w:szCs w:val="24"/>
        </w:rPr>
        <w:t>據復：</w:t>
      </w:r>
      <w:r w:rsidR="006E373B">
        <w:rPr>
          <w:rFonts w:ascii="標楷體" w:eastAsia="標楷體" w:hAnsi="標楷體" w:hint="eastAsia"/>
          <w:szCs w:val="24"/>
        </w:rPr>
        <w:t>（1）</w:t>
      </w:r>
      <w:r w:rsidR="000F77D1" w:rsidRPr="000F77D1">
        <w:rPr>
          <w:rFonts w:ascii="標楷體" w:eastAsia="標楷體" w:hAnsi="標楷體" w:hint="eastAsia"/>
          <w:szCs w:val="24"/>
        </w:rPr>
        <w:t>為持續優化國民法官法庭及附屬空間，</w:t>
      </w:r>
      <w:r w:rsidR="00387237">
        <w:rPr>
          <w:rFonts w:ascii="標楷體" w:eastAsia="標楷體" w:hAnsi="標楷體" w:hint="eastAsia"/>
          <w:szCs w:val="24"/>
        </w:rPr>
        <w:t>該</w:t>
      </w:r>
      <w:r w:rsidR="000F77D1" w:rsidRPr="000F77D1">
        <w:rPr>
          <w:rFonts w:ascii="標楷體" w:eastAsia="標楷體" w:hAnsi="標楷體" w:hint="eastAsia"/>
          <w:szCs w:val="24"/>
        </w:rPr>
        <w:t>院已編列112年度整建預算，未來將視各地方法院國民參與審判案件收結數與國民法官法庭及附屬空間使用情形，依實際需求辦理相關空間及設備之優化事宜</w:t>
      </w:r>
      <w:r w:rsidR="00387237">
        <w:rPr>
          <w:rFonts w:ascii="標楷體" w:eastAsia="標楷體" w:hAnsi="標楷體" w:hint="eastAsia"/>
          <w:szCs w:val="24"/>
        </w:rPr>
        <w:t>；</w:t>
      </w:r>
      <w:r w:rsidR="006E373B">
        <w:rPr>
          <w:rFonts w:ascii="標楷體" w:eastAsia="標楷體" w:hAnsi="標楷體" w:hint="eastAsia"/>
          <w:szCs w:val="24"/>
        </w:rPr>
        <w:t>（2）</w:t>
      </w:r>
      <w:r w:rsidR="004574DF" w:rsidRPr="004574DF">
        <w:rPr>
          <w:rFonts w:ascii="標楷體" w:eastAsia="標楷體" w:hAnsi="標楷體" w:hint="eastAsia"/>
          <w:szCs w:val="24"/>
        </w:rPr>
        <w:t>部分地方法院配置2間國民法官法庭，惟僅整建1套附屬空間</w:t>
      </w:r>
      <w:r w:rsidR="006E373B">
        <w:rPr>
          <w:rFonts w:ascii="標楷體" w:eastAsia="標楷體" w:hAnsi="標楷體" w:hint="eastAsia"/>
          <w:szCs w:val="24"/>
        </w:rPr>
        <w:t>1節</w:t>
      </w:r>
      <w:r w:rsidR="004574DF" w:rsidRPr="004574DF">
        <w:rPr>
          <w:rFonts w:ascii="標楷體" w:eastAsia="標楷體" w:hAnsi="標楷體" w:hint="eastAsia"/>
          <w:szCs w:val="24"/>
        </w:rPr>
        <w:t>，相關地方法院除將充分調配運用現有空間外，並將依國民法官法庭實際使用情形，滾動檢討評估增設相關配套空間</w:t>
      </w:r>
      <w:r w:rsidR="000F77D1" w:rsidRPr="000F77D1">
        <w:rPr>
          <w:rFonts w:ascii="標楷體" w:eastAsia="標楷體" w:hAnsi="標楷體" w:hint="eastAsia"/>
          <w:szCs w:val="24"/>
        </w:rPr>
        <w:t>。</w:t>
      </w:r>
    </w:p>
    <w:p w:rsidR="00406D96" w:rsidRPr="005829CF" w:rsidRDefault="00457A58" w:rsidP="00FE77F2">
      <w:pPr>
        <w:overflowPunct w:val="0"/>
        <w:spacing w:line="470" w:lineRule="exact"/>
        <w:ind w:firstLineChars="450" w:firstLine="1081"/>
        <w:jc w:val="both"/>
        <w:rPr>
          <w:rFonts w:ascii="標楷體" w:eastAsia="標楷體" w:hAnsi="標楷體"/>
          <w:szCs w:val="24"/>
        </w:rPr>
      </w:pPr>
      <w:r w:rsidRPr="008F4724">
        <w:rPr>
          <w:rFonts w:ascii="標楷體" w:eastAsia="標楷體" w:hAnsi="標楷體" w:hint="eastAsia"/>
          <w:b/>
        </w:rPr>
        <w:t>3</w:t>
      </w:r>
      <w:r w:rsidRPr="008F4724">
        <w:rPr>
          <w:rFonts w:ascii="標楷體" w:eastAsia="標楷體" w:hAnsi="標楷體"/>
          <w:b/>
        </w:rPr>
        <w:t>.</w:t>
      </w:r>
      <w:r w:rsidR="003467DF">
        <w:rPr>
          <w:rFonts w:ascii="標楷體" w:eastAsia="標楷體" w:hAnsi="標楷體" w:hint="eastAsia"/>
          <w:b/>
        </w:rPr>
        <w:t xml:space="preserve">　</w:t>
      </w:r>
      <w:r w:rsidR="002F25A4">
        <w:rPr>
          <w:rFonts w:ascii="標楷體" w:eastAsia="標楷體" w:hAnsi="標楷體" w:hint="eastAsia"/>
          <w:b/>
          <w:szCs w:val="24"/>
        </w:rPr>
        <w:t>司法院</w:t>
      </w:r>
      <w:r w:rsidR="00406D96" w:rsidRPr="008F4724">
        <w:rPr>
          <w:rFonts w:ascii="標楷體" w:eastAsia="標楷體" w:hAnsi="標楷體"/>
          <w:b/>
        </w:rPr>
        <w:t>透過</w:t>
      </w:r>
      <w:r w:rsidR="00406D96" w:rsidRPr="00363E7F">
        <w:rPr>
          <w:rFonts w:ascii="標楷體" w:eastAsia="標楷體" w:hAnsi="標楷體"/>
          <w:b/>
          <w:szCs w:val="24"/>
        </w:rPr>
        <w:t>多元</w:t>
      </w:r>
      <w:r w:rsidR="00406D96" w:rsidRPr="008F4724">
        <w:rPr>
          <w:rFonts w:ascii="標楷體" w:eastAsia="標楷體" w:hAnsi="標楷體"/>
          <w:b/>
        </w:rPr>
        <w:t>管道辦理</w:t>
      </w:r>
      <w:r w:rsidR="00C718B0">
        <w:rPr>
          <w:rFonts w:ascii="標楷體" w:eastAsia="標楷體" w:hAnsi="標楷體" w:hint="eastAsia"/>
          <w:b/>
        </w:rPr>
        <w:t>各項</w:t>
      </w:r>
      <w:r w:rsidR="00406D96" w:rsidRPr="008F4724">
        <w:rPr>
          <w:rFonts w:ascii="標楷體" w:eastAsia="標楷體" w:hAnsi="標楷體"/>
          <w:b/>
        </w:rPr>
        <w:t>國民法官制度宣導活動，民眾知曉</w:t>
      </w:r>
      <w:r w:rsidR="00406D96" w:rsidRPr="008F4724">
        <w:rPr>
          <w:rFonts w:ascii="標楷體" w:eastAsia="標楷體" w:hAnsi="標楷體" w:hint="eastAsia"/>
          <w:b/>
        </w:rPr>
        <w:t>情形</w:t>
      </w:r>
      <w:r w:rsidR="00406D96" w:rsidRPr="008F4724">
        <w:rPr>
          <w:rFonts w:ascii="標楷體" w:eastAsia="標楷體" w:hAnsi="標楷體"/>
          <w:b/>
        </w:rPr>
        <w:t>已有提升，惟其瞭解深度及擔任國民法官之意願，仍有精進空間</w:t>
      </w:r>
      <w:r w:rsidR="00C718B0">
        <w:rPr>
          <w:rFonts w:ascii="標楷體" w:eastAsia="標楷體" w:hAnsi="標楷體" w:hint="eastAsia"/>
          <w:b/>
        </w:rPr>
        <w:t>，</w:t>
      </w:r>
      <w:r w:rsidR="00347A17" w:rsidRPr="00347A17">
        <w:rPr>
          <w:rFonts w:ascii="標楷體" w:eastAsia="標楷體" w:hAnsi="標楷體" w:hint="eastAsia"/>
          <w:b/>
        </w:rPr>
        <w:t>允宜持續加強宣導，以增進國人對國民法官制度之理解及認同</w:t>
      </w:r>
      <w:r w:rsidR="00E6389B">
        <w:rPr>
          <w:rFonts w:ascii="標楷體" w:eastAsia="標楷體" w:hAnsi="標楷體" w:hint="eastAsia"/>
          <w:b/>
        </w:rPr>
        <w:t>：</w:t>
      </w:r>
      <w:r w:rsidR="00851414">
        <w:rPr>
          <w:rFonts w:ascii="標楷體" w:eastAsia="標楷體" w:hAnsi="標楷體" w:hint="eastAsia"/>
          <w:szCs w:val="24"/>
        </w:rPr>
        <w:t>司法</w:t>
      </w:r>
      <w:r w:rsidR="00406D96" w:rsidRPr="00C2246B">
        <w:rPr>
          <w:rFonts w:ascii="標楷體" w:eastAsia="標楷體" w:hAnsi="標楷體" w:hint="eastAsia"/>
          <w:szCs w:val="24"/>
        </w:rPr>
        <w:t>院為增進國人對國民法官制度之認知，以提升擔任國民法官之意願，110及111年度陸續辦理各項國民法官制度宣導活動及認知調查。查據</w:t>
      </w:r>
      <w:r w:rsidR="004E426F">
        <w:rPr>
          <w:rFonts w:ascii="標楷體" w:eastAsia="標楷體" w:hAnsi="標楷體" w:hint="eastAsia"/>
          <w:szCs w:val="24"/>
        </w:rPr>
        <w:t>該</w:t>
      </w:r>
      <w:r w:rsidR="00406D96" w:rsidRPr="00C2246B">
        <w:rPr>
          <w:rFonts w:ascii="標楷體" w:eastAsia="標楷體" w:hAnsi="標楷體" w:hint="eastAsia"/>
          <w:szCs w:val="24"/>
        </w:rPr>
        <w:t>院110至111年間三度辦理之「民眾對國民法官認知調查」報告，受訪者表示「聽過」國民法官制度之占比，由110年5月之53.8％升至111年7月之76.2％，惟回復111年7月調查問項「請說明一下您對國民法官的理解或認識是什麼？」結果，仍存在諸多對國民法官資格、選任程序或職權之誤解，顯示民眾對國民法官制度之認知程度仍有進步空間；另相較受訪者「願意」擔任國民法官占比由110年5月之56.3％升至110年10月之63.8％，又再降至111年7月之61.1％，顯示民眾知曉程度之提升</w:t>
      </w:r>
      <w:r w:rsidR="00406D96" w:rsidRPr="00F74481">
        <w:rPr>
          <w:rFonts w:ascii="標楷體" w:eastAsia="標楷體" w:hAnsi="標楷體" w:hint="eastAsia"/>
          <w:szCs w:val="24"/>
        </w:rPr>
        <w:t>未同等提高其擔任國民法官之意願</w:t>
      </w:r>
      <w:r w:rsidR="00985C37">
        <w:rPr>
          <w:rFonts w:ascii="標楷體" w:eastAsia="標楷體" w:hAnsi="標楷體" w:hint="eastAsia"/>
          <w:szCs w:val="24"/>
        </w:rPr>
        <w:t>（表1）</w:t>
      </w:r>
      <w:r w:rsidR="00406D96" w:rsidRPr="00F71832">
        <w:rPr>
          <w:rFonts w:ascii="標楷體" w:eastAsia="標楷體" w:hAnsi="標楷體" w:hint="eastAsia"/>
          <w:szCs w:val="24"/>
        </w:rPr>
        <w:t>。</w:t>
      </w:r>
      <w:r w:rsidR="009C5D2E">
        <w:rPr>
          <w:rFonts w:ascii="標楷體" w:eastAsia="標楷體" w:hAnsi="標楷體" w:hint="eastAsia"/>
          <w:szCs w:val="24"/>
        </w:rPr>
        <w:t>復查依</w:t>
      </w:r>
      <w:r w:rsidR="00406D96" w:rsidRPr="00F71832">
        <w:rPr>
          <w:rFonts w:ascii="標楷體" w:eastAsia="標楷體" w:hAnsi="標楷體" w:hint="eastAsia"/>
          <w:szCs w:val="24"/>
        </w:rPr>
        <w:t>據111年7月調查報告分析，近8</w:t>
      </w:r>
      <w:r w:rsidR="00406D96" w:rsidRPr="00F71832">
        <w:rPr>
          <w:rFonts w:ascii="標楷體" w:eastAsia="標楷體" w:hAnsi="標楷體" w:hint="eastAsia"/>
          <w:szCs w:val="24"/>
        </w:rPr>
        <w:lastRenderedPageBreak/>
        <w:t>成受訪者認同民眾不願意擔任國民法官之原因係「自己欠缺法律知識或法學素養，擔心無法理</w:t>
      </w:r>
      <w:r w:rsidR="00DE0673" w:rsidRPr="00ED4391">
        <w:rPr>
          <w:rFonts w:ascii="標楷體" w:eastAsia="標楷體" w:hAnsi="標楷體" w:cs="新細明體"/>
          <w:b/>
          <w:noProof/>
          <w:color w:val="000000"/>
          <w:kern w:val="0"/>
          <w:sz w:val="32"/>
          <w:szCs w:val="32"/>
        </w:rPr>
        <mc:AlternateContent>
          <mc:Choice Requires="wps">
            <w:drawing>
              <wp:anchor distT="45720" distB="45720" distL="114300" distR="114300" simplePos="0" relativeHeight="251671552" behindDoc="0" locked="0" layoutInCell="1" allowOverlap="1" wp14:anchorId="09CA5F16" wp14:editId="33AE8577">
                <wp:simplePos x="0" y="0"/>
                <wp:positionH relativeFrom="column">
                  <wp:posOffset>5080</wp:posOffset>
                </wp:positionH>
                <wp:positionV relativeFrom="paragraph">
                  <wp:posOffset>112123</wp:posOffset>
                </wp:positionV>
                <wp:extent cx="4049395" cy="2519680"/>
                <wp:effectExtent l="0" t="0" r="825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9395" cy="2519680"/>
                        </a:xfrm>
                        <a:prstGeom prst="rect">
                          <a:avLst/>
                        </a:prstGeom>
                        <a:solidFill>
                          <a:srgbClr val="FFFFFF"/>
                        </a:solidFill>
                        <a:ln w="9525">
                          <a:noFill/>
                          <a:miter lim="800000"/>
                          <a:headEnd/>
                          <a:tailEnd/>
                        </a:ln>
                      </wps:spPr>
                      <wps:txbx>
                        <w:txbxContent>
                          <w:tbl>
                            <w:tblPr>
                              <w:tblOverlap w:val="never"/>
                              <w:tblW w:w="6068" w:type="dxa"/>
                              <w:tblCellMar>
                                <w:left w:w="28" w:type="dxa"/>
                                <w:right w:w="28" w:type="dxa"/>
                              </w:tblCellMar>
                              <w:tblLook w:val="04A0" w:firstRow="1" w:lastRow="0" w:firstColumn="1" w:lastColumn="0" w:noHBand="0" w:noVBand="1"/>
                            </w:tblPr>
                            <w:tblGrid>
                              <w:gridCol w:w="1134"/>
                              <w:gridCol w:w="1954"/>
                              <w:gridCol w:w="960"/>
                              <w:gridCol w:w="1060"/>
                              <w:gridCol w:w="960"/>
                            </w:tblGrid>
                            <w:tr w:rsidR="00DE0673" w:rsidRPr="00CC0F4B" w:rsidTr="007134B0">
                              <w:trPr>
                                <w:trHeight w:val="330"/>
                              </w:trPr>
                              <w:tc>
                                <w:tcPr>
                                  <w:tcW w:w="6068" w:type="dxa"/>
                                  <w:gridSpan w:val="5"/>
                                  <w:tcBorders>
                                    <w:top w:val="nil"/>
                                    <w:left w:val="nil"/>
                                    <w:bottom w:val="nil"/>
                                    <w:right w:val="nil"/>
                                  </w:tcBorders>
                                  <w:shd w:val="clear" w:color="auto" w:fill="auto"/>
                                  <w:vAlign w:val="center"/>
                                  <w:hideMark/>
                                </w:tcPr>
                                <w:p w:rsidR="00DE0673" w:rsidRPr="00CC0F4B" w:rsidRDefault="00DE0673" w:rsidP="007134B0">
                                  <w:pPr>
                                    <w:widowControl/>
                                    <w:suppressOverlap/>
                                    <w:jc w:val="center"/>
                                    <w:rPr>
                                      <w:rFonts w:ascii="標楷體" w:eastAsia="標楷體" w:hAnsi="標楷體" w:cs="新細明體"/>
                                      <w:b/>
                                      <w:bCs/>
                                      <w:color w:val="000000"/>
                                      <w:kern w:val="0"/>
                                    </w:rPr>
                                  </w:pPr>
                                  <w:r w:rsidRPr="00CC0F4B">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1</w:t>
                                  </w:r>
                                  <w:r w:rsidRPr="00CC0F4B">
                                    <w:rPr>
                                      <w:rFonts w:ascii="標楷體" w:eastAsia="標楷體" w:hAnsi="標楷體" w:cs="新細明體" w:hint="eastAsia"/>
                                      <w:b/>
                                      <w:bCs/>
                                      <w:color w:val="000000"/>
                                      <w:kern w:val="0"/>
                                    </w:rPr>
                                    <w:t xml:space="preserve">  民眾對國民法官認知調查結果</w:t>
                                  </w:r>
                                </w:p>
                              </w:tc>
                            </w:tr>
                            <w:tr w:rsidR="00DE0673" w:rsidRPr="00226FEA" w:rsidTr="007134B0">
                              <w:trPr>
                                <w:trHeight w:val="285"/>
                              </w:trPr>
                              <w:tc>
                                <w:tcPr>
                                  <w:tcW w:w="6068" w:type="dxa"/>
                                  <w:gridSpan w:val="5"/>
                                  <w:tcBorders>
                                    <w:top w:val="nil"/>
                                    <w:left w:val="nil"/>
                                    <w:bottom w:val="single" w:sz="4" w:space="0" w:color="auto"/>
                                    <w:right w:val="nil"/>
                                  </w:tcBorders>
                                  <w:shd w:val="clear" w:color="auto" w:fill="auto"/>
                                  <w:vAlign w:val="center"/>
                                  <w:hideMark/>
                                </w:tcPr>
                                <w:p w:rsidR="00DE0673" w:rsidRPr="00C84815" w:rsidRDefault="00DE0673" w:rsidP="007134B0">
                                  <w:pPr>
                                    <w:widowControl/>
                                    <w:spacing w:line="240" w:lineRule="exact"/>
                                    <w:suppressOverlap/>
                                    <w:jc w:val="right"/>
                                    <w:rPr>
                                      <w:rFonts w:ascii="標楷體" w:eastAsia="標楷體" w:hAnsi="標楷體" w:cs="新細明體"/>
                                      <w:color w:val="000000"/>
                                      <w:kern w:val="0"/>
                                      <w:sz w:val="20"/>
                                    </w:rPr>
                                  </w:pPr>
                                  <w:r w:rsidRPr="00C84815">
                                    <w:rPr>
                                      <w:rFonts w:ascii="標楷體" w:eastAsia="標楷體" w:hAnsi="標楷體" w:cs="新細明體" w:hint="eastAsia"/>
                                      <w:color w:val="000000"/>
                                      <w:kern w:val="0"/>
                                      <w:sz w:val="20"/>
                                    </w:rPr>
                                    <w:t>單位：％</w:t>
                                  </w:r>
                                </w:p>
                              </w:tc>
                            </w:tr>
                            <w:tr w:rsidR="00DE0673" w:rsidRPr="00CC0F4B" w:rsidTr="007134B0">
                              <w:trPr>
                                <w:trHeight w:val="60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調查項目</w:t>
                                  </w:r>
                                </w:p>
                              </w:tc>
                              <w:tc>
                                <w:tcPr>
                                  <w:tcW w:w="1954" w:type="dxa"/>
                                  <w:tcBorders>
                                    <w:top w:val="nil"/>
                                    <w:left w:val="nil"/>
                                    <w:bottom w:val="single" w:sz="4" w:space="0" w:color="auto"/>
                                    <w:right w:val="single" w:sz="4" w:space="0" w:color="auto"/>
                                    <w:tl2br w:val="single" w:sz="4" w:space="0" w:color="auto"/>
                                  </w:tcBorders>
                                  <w:shd w:val="clear" w:color="auto" w:fill="auto"/>
                                  <w:vAlign w:val="center"/>
                                  <w:hideMark/>
                                </w:tcPr>
                                <w:p w:rsidR="00DE0673"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調查</w:t>
                                  </w:r>
                                  <w:r>
                                    <w:rPr>
                                      <w:rFonts w:ascii="標楷體" w:eastAsia="標楷體" w:hAnsi="標楷體" w:cs="新細明體" w:hint="eastAsia"/>
                                      <w:color w:val="000000"/>
                                      <w:kern w:val="0"/>
                                      <w:sz w:val="20"/>
                                    </w:rPr>
                                    <w:t>年月</w:t>
                                  </w:r>
                                </w:p>
                                <w:p w:rsidR="00DE0673" w:rsidRPr="00CC0F4B" w:rsidRDefault="00DE0673" w:rsidP="007134B0">
                                  <w:pPr>
                                    <w:widowControl/>
                                    <w:spacing w:line="260" w:lineRule="exact"/>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選項</w:t>
                                  </w:r>
                                </w:p>
                              </w:tc>
                              <w:tc>
                                <w:tcPr>
                                  <w:tcW w:w="960" w:type="dxa"/>
                                  <w:tcBorders>
                                    <w:top w:val="nil"/>
                                    <w:left w:val="nil"/>
                                    <w:bottom w:val="single" w:sz="4" w:space="0" w:color="auto"/>
                                    <w:right w:val="single" w:sz="4" w:space="0" w:color="auto"/>
                                  </w:tcBorders>
                                  <w:shd w:val="clear" w:color="auto" w:fill="auto"/>
                                  <w:vAlign w:val="center"/>
                                  <w:hideMark/>
                                </w:tcPr>
                                <w:p w:rsidR="00DE0673" w:rsidRPr="0006377F" w:rsidRDefault="00DE0673" w:rsidP="007134B0">
                                  <w:pPr>
                                    <w:widowControl/>
                                    <w:spacing w:line="260" w:lineRule="exact"/>
                                    <w:suppressOverlap/>
                                    <w:jc w:val="center"/>
                                    <w:rPr>
                                      <w:rFonts w:ascii="標楷體" w:eastAsia="標楷體" w:hAnsi="標楷體" w:cs="新細明體"/>
                                      <w:color w:val="000000"/>
                                      <w:spacing w:val="-10"/>
                                      <w:kern w:val="0"/>
                                      <w:sz w:val="20"/>
                                    </w:rPr>
                                  </w:pPr>
                                  <w:r w:rsidRPr="0006377F">
                                    <w:rPr>
                                      <w:rFonts w:ascii="標楷體" w:eastAsia="標楷體" w:hAnsi="標楷體" w:cs="新細明體" w:hint="eastAsia"/>
                                      <w:color w:val="000000"/>
                                      <w:spacing w:val="-10"/>
                                      <w:kern w:val="0"/>
                                      <w:sz w:val="20"/>
                                    </w:rPr>
                                    <w:t>110年5月</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r w:rsidRPr="0006377F">
                                    <w:rPr>
                                      <w:rFonts w:ascii="標楷體" w:eastAsia="標楷體" w:hAnsi="標楷體" w:cs="新細明體" w:hint="eastAsia"/>
                                      <w:color w:val="000000"/>
                                      <w:spacing w:val="-10"/>
                                      <w:kern w:val="0"/>
                                      <w:sz w:val="20"/>
                                    </w:rPr>
                                    <w:t>110年10月</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r w:rsidRPr="0006377F">
                                    <w:rPr>
                                      <w:rFonts w:ascii="標楷體" w:eastAsia="標楷體" w:hAnsi="標楷體" w:cs="新細明體" w:hint="eastAsia"/>
                                      <w:color w:val="000000"/>
                                      <w:spacing w:val="-10"/>
                                      <w:kern w:val="0"/>
                                      <w:sz w:val="20"/>
                                    </w:rPr>
                                    <w:t>111年7月</w:t>
                                  </w:r>
                                </w:p>
                              </w:tc>
                            </w:tr>
                            <w:tr w:rsidR="00DE0673" w:rsidRPr="00CC0F4B" w:rsidTr="007134B0">
                              <w:trPr>
                                <w:trHeight w:val="285"/>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國民法官制度知曉情形</w:t>
                                  </w: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聽過</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53.8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67.3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76.2 </w:t>
                                  </w:r>
                                </w:p>
                              </w:tc>
                            </w:tr>
                            <w:tr w:rsidR="00DE0673" w:rsidRPr="00CC0F4B" w:rsidTr="007134B0">
                              <w:trPr>
                                <w:trHeight w:val="285"/>
                              </w:trPr>
                              <w:tc>
                                <w:tcPr>
                                  <w:tcW w:w="1134" w:type="dxa"/>
                                  <w:vMerge/>
                                  <w:tcBorders>
                                    <w:top w:val="nil"/>
                                    <w:left w:val="single" w:sz="4" w:space="0" w:color="auto"/>
                                    <w:bottom w:val="single" w:sz="4" w:space="0" w:color="000000"/>
                                    <w:right w:val="single" w:sz="4" w:space="0" w:color="auto"/>
                                  </w:tcBorders>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ind w:firstLineChars="100" w:firstLine="200"/>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聽過且清楚內容</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9.1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11.3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19.5 </w:t>
                                  </w:r>
                                </w:p>
                              </w:tc>
                            </w:tr>
                            <w:tr w:rsidR="00DE0673" w:rsidRPr="00CC0F4B" w:rsidTr="007134B0">
                              <w:trPr>
                                <w:trHeight w:val="285"/>
                              </w:trPr>
                              <w:tc>
                                <w:tcPr>
                                  <w:tcW w:w="1134" w:type="dxa"/>
                                  <w:vMerge/>
                                  <w:tcBorders>
                                    <w:top w:val="nil"/>
                                    <w:left w:val="single" w:sz="4" w:space="0" w:color="auto"/>
                                    <w:bottom w:val="single" w:sz="4" w:space="0" w:color="000000"/>
                                    <w:right w:val="single" w:sz="4" w:space="0" w:color="auto"/>
                                  </w:tcBorders>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ind w:firstLineChars="100" w:firstLine="200"/>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聽過但不清楚內容</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44.8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56.0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56.7 </w:t>
                                  </w:r>
                                </w:p>
                              </w:tc>
                            </w:tr>
                            <w:tr w:rsidR="00DE0673" w:rsidRPr="00CC0F4B" w:rsidTr="007134B0">
                              <w:trPr>
                                <w:trHeight w:val="285"/>
                              </w:trPr>
                              <w:tc>
                                <w:tcPr>
                                  <w:tcW w:w="1134" w:type="dxa"/>
                                  <w:vMerge/>
                                  <w:tcBorders>
                                    <w:top w:val="nil"/>
                                    <w:left w:val="single" w:sz="4" w:space="0" w:color="auto"/>
                                    <w:bottom w:val="single" w:sz="4" w:space="0" w:color="000000"/>
                                    <w:right w:val="single" w:sz="4" w:space="0" w:color="auto"/>
                                  </w:tcBorders>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沒聽過</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46.2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32.7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23.8 </w:t>
                                  </w:r>
                                </w:p>
                              </w:tc>
                            </w:tr>
                            <w:tr w:rsidR="00DE0673" w:rsidRPr="00CC0F4B" w:rsidTr="007134B0">
                              <w:trPr>
                                <w:trHeight w:val="285"/>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擔任國民法官意願</w:t>
                                  </w: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願意</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56.3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63.8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61.1 </w:t>
                                  </w:r>
                                </w:p>
                              </w:tc>
                            </w:tr>
                            <w:tr w:rsidR="00DE0673" w:rsidRPr="00CC0F4B" w:rsidTr="007134B0">
                              <w:trPr>
                                <w:trHeight w:val="285"/>
                              </w:trPr>
                              <w:tc>
                                <w:tcPr>
                                  <w:tcW w:w="1134" w:type="dxa"/>
                                  <w:vMerge/>
                                  <w:tcBorders>
                                    <w:top w:val="nil"/>
                                    <w:left w:val="single" w:sz="4" w:space="0" w:color="auto"/>
                                    <w:bottom w:val="single" w:sz="4" w:space="0" w:color="auto"/>
                                    <w:right w:val="single" w:sz="4" w:space="0" w:color="auto"/>
                                  </w:tcBorders>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不願意</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39.5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34.3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35.5 </w:t>
                                  </w:r>
                                </w:p>
                              </w:tc>
                            </w:tr>
                            <w:tr w:rsidR="00DE0673" w:rsidRPr="00CC0F4B" w:rsidTr="007134B0">
                              <w:trPr>
                                <w:trHeight w:val="285"/>
                              </w:trPr>
                              <w:tc>
                                <w:tcPr>
                                  <w:tcW w:w="1134" w:type="dxa"/>
                                  <w:vMerge/>
                                  <w:tcBorders>
                                    <w:top w:val="nil"/>
                                    <w:left w:val="single" w:sz="4" w:space="0" w:color="auto"/>
                                    <w:bottom w:val="single" w:sz="4" w:space="0" w:color="auto"/>
                                    <w:right w:val="single" w:sz="4" w:space="0" w:color="auto"/>
                                  </w:tcBorders>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說不上願意或不願意</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4.2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1.9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3.5 </w:t>
                                  </w:r>
                                </w:p>
                              </w:tc>
                            </w:tr>
                            <w:tr w:rsidR="00DE0673" w:rsidRPr="00CC0F4B" w:rsidTr="007134B0">
                              <w:trPr>
                                <w:trHeight w:val="510"/>
                              </w:trPr>
                              <w:tc>
                                <w:tcPr>
                                  <w:tcW w:w="6068" w:type="dxa"/>
                                  <w:gridSpan w:val="5"/>
                                  <w:tcBorders>
                                    <w:top w:val="single" w:sz="4" w:space="0" w:color="auto"/>
                                    <w:left w:val="nil"/>
                                    <w:bottom w:val="nil"/>
                                    <w:right w:val="nil"/>
                                  </w:tcBorders>
                                  <w:shd w:val="clear" w:color="auto" w:fill="auto"/>
                                  <w:vAlign w:val="center"/>
                                  <w:hideMark/>
                                </w:tcPr>
                                <w:p w:rsidR="00DE0673" w:rsidRPr="00CC0F4B" w:rsidRDefault="00DE0673" w:rsidP="006C7450">
                                  <w:pPr>
                                    <w:widowControl/>
                                    <w:spacing w:line="240" w:lineRule="exact"/>
                                    <w:ind w:left="900" w:hangingChars="500" w:hanging="900"/>
                                    <w:suppressOverlap/>
                                    <w:rPr>
                                      <w:rFonts w:ascii="標楷體" w:eastAsia="標楷體" w:hAnsi="標楷體" w:cs="新細明體"/>
                                      <w:color w:val="000000"/>
                                      <w:kern w:val="0"/>
                                      <w:sz w:val="18"/>
                                      <w:szCs w:val="18"/>
                                    </w:rPr>
                                  </w:pPr>
                                  <w:r w:rsidRPr="00CC0F4B">
                                    <w:rPr>
                                      <w:rFonts w:ascii="標楷體" w:eastAsia="標楷體" w:hAnsi="標楷體" w:cs="新細明體" w:hint="eastAsia"/>
                                      <w:color w:val="000000"/>
                                      <w:kern w:val="0"/>
                                      <w:sz w:val="18"/>
                                      <w:szCs w:val="18"/>
                                    </w:rPr>
                                    <w:t>資料來源：整理自司法院110年5月、10月及111年7月民眾對國民法官認知調查報告。</w:t>
                                  </w:r>
                                </w:p>
                              </w:tc>
                            </w:tr>
                          </w:tbl>
                          <w:p w:rsidR="00DE0673" w:rsidRPr="008E317E" w:rsidRDefault="00DE0673" w:rsidP="00DE06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CA5F16" id="_x0000_t202" coordsize="21600,21600" o:spt="202" path="m,l,21600r21600,l21600,xe">
                <v:stroke joinstyle="miter"/>
                <v:path gradientshapeok="t" o:connecttype="rect"/>
              </v:shapetype>
              <v:shape id="文字方塊 2" o:spid="_x0000_s1026" type="#_x0000_t202" style="position:absolute;left:0;text-align:left;margin-left:.4pt;margin-top:8.85pt;width:318.85pt;height:198.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" stroked="f">
                <v:textbox>
                  <w:txbxContent>
                    <w:tbl>
                      <w:tblPr>
                        <w:tblOverlap w:val="never"/>
                        <w:tblW w:w="6068" w:type="dxa"/>
                        <w:tblCellMar>
                          <w:left w:w="28" w:type="dxa"/>
                          <w:right w:w="28" w:type="dxa"/>
                        </w:tblCellMar>
                        <w:tblLook w:val="04A0" w:firstRow="1" w:lastRow="0" w:firstColumn="1" w:lastColumn="0" w:noHBand="0" w:noVBand="1"/>
                      </w:tblPr>
                      <w:tblGrid>
                        <w:gridCol w:w="1134"/>
                        <w:gridCol w:w="1954"/>
                        <w:gridCol w:w="960"/>
                        <w:gridCol w:w="1060"/>
                        <w:gridCol w:w="960"/>
                      </w:tblGrid>
                      <w:tr w:rsidR="00DE0673" w:rsidRPr="00CC0F4B" w:rsidTr="007134B0">
                        <w:trPr>
                          <w:trHeight w:val="330"/>
                        </w:trPr>
                        <w:tc>
                          <w:tcPr>
                            <w:tcW w:w="6068" w:type="dxa"/>
                            <w:gridSpan w:val="5"/>
                            <w:tcBorders>
                              <w:top w:val="nil"/>
                              <w:left w:val="nil"/>
                              <w:bottom w:val="nil"/>
                              <w:right w:val="nil"/>
                            </w:tcBorders>
                            <w:shd w:val="clear" w:color="auto" w:fill="auto"/>
                            <w:vAlign w:val="center"/>
                            <w:hideMark/>
                          </w:tcPr>
                          <w:p w:rsidR="00DE0673" w:rsidRPr="00CC0F4B" w:rsidRDefault="00DE0673" w:rsidP="007134B0">
                            <w:pPr>
                              <w:widowControl/>
                              <w:suppressOverlap/>
                              <w:jc w:val="center"/>
                              <w:rPr>
                                <w:rFonts w:ascii="標楷體" w:eastAsia="標楷體" w:hAnsi="標楷體" w:cs="新細明體"/>
                                <w:b/>
                                <w:bCs/>
                                <w:color w:val="000000"/>
                                <w:kern w:val="0"/>
                              </w:rPr>
                            </w:pPr>
                            <w:r w:rsidRPr="00CC0F4B">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1</w:t>
                            </w:r>
                            <w:r w:rsidRPr="00CC0F4B">
                              <w:rPr>
                                <w:rFonts w:ascii="標楷體" w:eastAsia="標楷體" w:hAnsi="標楷體" w:cs="新細明體" w:hint="eastAsia"/>
                                <w:b/>
                                <w:bCs/>
                                <w:color w:val="000000"/>
                                <w:kern w:val="0"/>
                              </w:rPr>
                              <w:t xml:space="preserve">  民眾對國民法官認知調查結果</w:t>
                            </w:r>
                          </w:p>
                        </w:tc>
                      </w:tr>
                      <w:tr w:rsidR="00DE0673" w:rsidRPr="00226FEA" w:rsidTr="007134B0">
                        <w:trPr>
                          <w:trHeight w:val="285"/>
                        </w:trPr>
                        <w:tc>
                          <w:tcPr>
                            <w:tcW w:w="6068" w:type="dxa"/>
                            <w:gridSpan w:val="5"/>
                            <w:tcBorders>
                              <w:top w:val="nil"/>
                              <w:left w:val="nil"/>
                              <w:bottom w:val="single" w:sz="4" w:space="0" w:color="auto"/>
                              <w:right w:val="nil"/>
                            </w:tcBorders>
                            <w:shd w:val="clear" w:color="auto" w:fill="auto"/>
                            <w:vAlign w:val="center"/>
                            <w:hideMark/>
                          </w:tcPr>
                          <w:p w:rsidR="00DE0673" w:rsidRPr="00C84815" w:rsidRDefault="00DE0673" w:rsidP="007134B0">
                            <w:pPr>
                              <w:widowControl/>
                              <w:spacing w:line="240" w:lineRule="exact"/>
                              <w:suppressOverlap/>
                              <w:jc w:val="right"/>
                              <w:rPr>
                                <w:rFonts w:ascii="標楷體" w:eastAsia="標楷體" w:hAnsi="標楷體" w:cs="新細明體"/>
                                <w:color w:val="000000"/>
                                <w:kern w:val="0"/>
                                <w:sz w:val="20"/>
                              </w:rPr>
                            </w:pPr>
                            <w:r w:rsidRPr="00C84815">
                              <w:rPr>
                                <w:rFonts w:ascii="標楷體" w:eastAsia="標楷體" w:hAnsi="標楷體" w:cs="新細明體" w:hint="eastAsia"/>
                                <w:color w:val="000000"/>
                                <w:kern w:val="0"/>
                                <w:sz w:val="20"/>
                              </w:rPr>
                              <w:t>單位：％</w:t>
                            </w:r>
                          </w:p>
                        </w:tc>
                      </w:tr>
                      <w:tr w:rsidR="00DE0673" w:rsidRPr="00CC0F4B" w:rsidTr="007134B0">
                        <w:trPr>
                          <w:trHeight w:val="60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調查項目</w:t>
                            </w:r>
                          </w:p>
                        </w:tc>
                        <w:tc>
                          <w:tcPr>
                            <w:tcW w:w="1954" w:type="dxa"/>
                            <w:tcBorders>
                              <w:top w:val="nil"/>
                              <w:left w:val="nil"/>
                              <w:bottom w:val="single" w:sz="4" w:space="0" w:color="auto"/>
                              <w:right w:val="single" w:sz="4" w:space="0" w:color="auto"/>
                              <w:tl2br w:val="single" w:sz="4" w:space="0" w:color="auto"/>
                            </w:tcBorders>
                            <w:shd w:val="clear" w:color="auto" w:fill="auto"/>
                            <w:vAlign w:val="center"/>
                            <w:hideMark/>
                          </w:tcPr>
                          <w:p w:rsidR="00DE0673"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調查</w:t>
                            </w:r>
                            <w:r>
                              <w:rPr>
                                <w:rFonts w:ascii="標楷體" w:eastAsia="標楷體" w:hAnsi="標楷體" w:cs="新細明體" w:hint="eastAsia"/>
                                <w:color w:val="000000"/>
                                <w:kern w:val="0"/>
                                <w:sz w:val="20"/>
                              </w:rPr>
                              <w:t>年月</w:t>
                            </w:r>
                          </w:p>
                          <w:p w:rsidR="00DE0673" w:rsidRPr="00CC0F4B" w:rsidRDefault="00DE0673" w:rsidP="007134B0">
                            <w:pPr>
                              <w:widowControl/>
                              <w:spacing w:line="260" w:lineRule="exact"/>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選項</w:t>
                            </w:r>
                          </w:p>
                        </w:tc>
                        <w:tc>
                          <w:tcPr>
                            <w:tcW w:w="960" w:type="dxa"/>
                            <w:tcBorders>
                              <w:top w:val="nil"/>
                              <w:left w:val="nil"/>
                              <w:bottom w:val="single" w:sz="4" w:space="0" w:color="auto"/>
                              <w:right w:val="single" w:sz="4" w:space="0" w:color="auto"/>
                            </w:tcBorders>
                            <w:shd w:val="clear" w:color="auto" w:fill="auto"/>
                            <w:vAlign w:val="center"/>
                            <w:hideMark/>
                          </w:tcPr>
                          <w:p w:rsidR="00DE0673" w:rsidRPr="0006377F" w:rsidRDefault="00DE0673" w:rsidP="007134B0">
                            <w:pPr>
                              <w:widowControl/>
                              <w:spacing w:line="260" w:lineRule="exact"/>
                              <w:suppressOverlap/>
                              <w:jc w:val="center"/>
                              <w:rPr>
                                <w:rFonts w:ascii="標楷體" w:eastAsia="標楷體" w:hAnsi="標楷體" w:cs="新細明體"/>
                                <w:color w:val="000000"/>
                                <w:spacing w:val="-10"/>
                                <w:kern w:val="0"/>
                                <w:sz w:val="20"/>
                              </w:rPr>
                            </w:pPr>
                            <w:r w:rsidRPr="0006377F">
                              <w:rPr>
                                <w:rFonts w:ascii="標楷體" w:eastAsia="標楷體" w:hAnsi="標楷體" w:cs="新細明體" w:hint="eastAsia"/>
                                <w:color w:val="000000"/>
                                <w:spacing w:val="-10"/>
                                <w:kern w:val="0"/>
                                <w:sz w:val="20"/>
                              </w:rPr>
                              <w:t>110年5月</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r w:rsidRPr="0006377F">
                              <w:rPr>
                                <w:rFonts w:ascii="標楷體" w:eastAsia="標楷體" w:hAnsi="標楷體" w:cs="新細明體" w:hint="eastAsia"/>
                                <w:color w:val="000000"/>
                                <w:spacing w:val="-10"/>
                                <w:kern w:val="0"/>
                                <w:sz w:val="20"/>
                              </w:rPr>
                              <w:t>110年10月</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r w:rsidRPr="0006377F">
                              <w:rPr>
                                <w:rFonts w:ascii="標楷體" w:eastAsia="標楷體" w:hAnsi="標楷體" w:cs="新細明體" w:hint="eastAsia"/>
                                <w:color w:val="000000"/>
                                <w:spacing w:val="-10"/>
                                <w:kern w:val="0"/>
                                <w:sz w:val="20"/>
                              </w:rPr>
                              <w:t>111年7月</w:t>
                            </w:r>
                          </w:p>
                        </w:tc>
                      </w:tr>
                      <w:tr w:rsidR="00DE0673" w:rsidRPr="00CC0F4B" w:rsidTr="007134B0">
                        <w:trPr>
                          <w:trHeight w:val="285"/>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國民法官制度知曉情形</w:t>
                            </w: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聽過</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53.8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67.3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76.2 </w:t>
                            </w:r>
                          </w:p>
                        </w:tc>
                      </w:tr>
                      <w:tr w:rsidR="00DE0673" w:rsidRPr="00CC0F4B" w:rsidTr="007134B0">
                        <w:trPr>
                          <w:trHeight w:val="285"/>
                        </w:trPr>
                        <w:tc>
                          <w:tcPr>
                            <w:tcW w:w="1134" w:type="dxa"/>
                            <w:vMerge/>
                            <w:tcBorders>
                              <w:top w:val="nil"/>
                              <w:left w:val="single" w:sz="4" w:space="0" w:color="auto"/>
                              <w:bottom w:val="single" w:sz="4" w:space="0" w:color="000000"/>
                              <w:right w:val="single" w:sz="4" w:space="0" w:color="auto"/>
                            </w:tcBorders>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ind w:firstLineChars="100" w:firstLine="200"/>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聽過且清楚內容</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9.1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11.3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19.5 </w:t>
                            </w:r>
                          </w:p>
                        </w:tc>
                      </w:tr>
                      <w:tr w:rsidR="00DE0673" w:rsidRPr="00CC0F4B" w:rsidTr="007134B0">
                        <w:trPr>
                          <w:trHeight w:val="285"/>
                        </w:trPr>
                        <w:tc>
                          <w:tcPr>
                            <w:tcW w:w="1134" w:type="dxa"/>
                            <w:vMerge/>
                            <w:tcBorders>
                              <w:top w:val="nil"/>
                              <w:left w:val="single" w:sz="4" w:space="0" w:color="auto"/>
                              <w:bottom w:val="single" w:sz="4" w:space="0" w:color="000000"/>
                              <w:right w:val="single" w:sz="4" w:space="0" w:color="auto"/>
                            </w:tcBorders>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ind w:firstLineChars="100" w:firstLine="200"/>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聽過但不清楚內容</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44.8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56.0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56.7 </w:t>
                            </w:r>
                          </w:p>
                        </w:tc>
                      </w:tr>
                      <w:tr w:rsidR="00DE0673" w:rsidRPr="00CC0F4B" w:rsidTr="007134B0">
                        <w:trPr>
                          <w:trHeight w:val="285"/>
                        </w:trPr>
                        <w:tc>
                          <w:tcPr>
                            <w:tcW w:w="1134" w:type="dxa"/>
                            <w:vMerge/>
                            <w:tcBorders>
                              <w:top w:val="nil"/>
                              <w:left w:val="single" w:sz="4" w:space="0" w:color="auto"/>
                              <w:bottom w:val="single" w:sz="4" w:space="0" w:color="000000"/>
                              <w:right w:val="single" w:sz="4" w:space="0" w:color="auto"/>
                            </w:tcBorders>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沒聽過</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46.2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32.7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23.8 </w:t>
                            </w:r>
                          </w:p>
                        </w:tc>
                      </w:tr>
                      <w:tr w:rsidR="00DE0673" w:rsidRPr="00CC0F4B" w:rsidTr="007134B0">
                        <w:trPr>
                          <w:trHeight w:val="285"/>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center"/>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擔任國民法官意願</w:t>
                            </w: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願意</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56.3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63.8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61.1 </w:t>
                            </w:r>
                          </w:p>
                        </w:tc>
                      </w:tr>
                      <w:tr w:rsidR="00DE0673" w:rsidRPr="00CC0F4B" w:rsidTr="007134B0">
                        <w:trPr>
                          <w:trHeight w:val="285"/>
                        </w:trPr>
                        <w:tc>
                          <w:tcPr>
                            <w:tcW w:w="1134" w:type="dxa"/>
                            <w:vMerge/>
                            <w:tcBorders>
                              <w:top w:val="nil"/>
                              <w:left w:val="single" w:sz="4" w:space="0" w:color="auto"/>
                              <w:bottom w:val="single" w:sz="4" w:space="0" w:color="auto"/>
                              <w:right w:val="single" w:sz="4" w:space="0" w:color="auto"/>
                            </w:tcBorders>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不願意</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39.5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34.3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35.5 </w:t>
                            </w:r>
                          </w:p>
                        </w:tc>
                      </w:tr>
                      <w:tr w:rsidR="00DE0673" w:rsidRPr="00CC0F4B" w:rsidTr="007134B0">
                        <w:trPr>
                          <w:trHeight w:val="285"/>
                        </w:trPr>
                        <w:tc>
                          <w:tcPr>
                            <w:tcW w:w="1134" w:type="dxa"/>
                            <w:vMerge/>
                            <w:tcBorders>
                              <w:top w:val="nil"/>
                              <w:left w:val="single" w:sz="4" w:space="0" w:color="auto"/>
                              <w:bottom w:val="single" w:sz="4" w:space="0" w:color="auto"/>
                              <w:right w:val="single" w:sz="4" w:space="0" w:color="auto"/>
                            </w:tcBorders>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p>
                        </w:tc>
                        <w:tc>
                          <w:tcPr>
                            <w:tcW w:w="1954"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說不上願意或不願意</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4.2 </w:t>
                            </w:r>
                          </w:p>
                        </w:tc>
                        <w:tc>
                          <w:tcPr>
                            <w:tcW w:w="10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1.9 </w:t>
                            </w:r>
                          </w:p>
                        </w:tc>
                        <w:tc>
                          <w:tcPr>
                            <w:tcW w:w="960" w:type="dxa"/>
                            <w:tcBorders>
                              <w:top w:val="nil"/>
                              <w:left w:val="nil"/>
                              <w:bottom w:val="single" w:sz="4" w:space="0" w:color="auto"/>
                              <w:right w:val="single" w:sz="4" w:space="0" w:color="auto"/>
                            </w:tcBorders>
                            <w:shd w:val="clear" w:color="auto" w:fill="auto"/>
                            <w:vAlign w:val="center"/>
                            <w:hideMark/>
                          </w:tcPr>
                          <w:p w:rsidR="00DE0673" w:rsidRPr="00CC0F4B" w:rsidRDefault="00DE0673" w:rsidP="007134B0">
                            <w:pPr>
                              <w:widowControl/>
                              <w:spacing w:line="260" w:lineRule="exact"/>
                              <w:suppressOverlap/>
                              <w:jc w:val="right"/>
                              <w:rPr>
                                <w:rFonts w:ascii="標楷體" w:eastAsia="標楷體" w:hAnsi="標楷體" w:cs="新細明體"/>
                                <w:color w:val="000000"/>
                                <w:kern w:val="0"/>
                                <w:sz w:val="20"/>
                              </w:rPr>
                            </w:pPr>
                            <w:r w:rsidRPr="00CC0F4B">
                              <w:rPr>
                                <w:rFonts w:ascii="標楷體" w:eastAsia="標楷體" w:hAnsi="標楷體" w:cs="新細明體" w:hint="eastAsia"/>
                                <w:color w:val="000000"/>
                                <w:kern w:val="0"/>
                                <w:sz w:val="20"/>
                              </w:rPr>
                              <w:t xml:space="preserve">3.5 </w:t>
                            </w:r>
                          </w:p>
                        </w:tc>
                      </w:tr>
                      <w:tr w:rsidR="00DE0673" w:rsidRPr="00CC0F4B" w:rsidTr="007134B0">
                        <w:trPr>
                          <w:trHeight w:val="510"/>
                        </w:trPr>
                        <w:tc>
                          <w:tcPr>
                            <w:tcW w:w="6068" w:type="dxa"/>
                            <w:gridSpan w:val="5"/>
                            <w:tcBorders>
                              <w:top w:val="single" w:sz="4" w:space="0" w:color="auto"/>
                              <w:left w:val="nil"/>
                              <w:bottom w:val="nil"/>
                              <w:right w:val="nil"/>
                            </w:tcBorders>
                            <w:shd w:val="clear" w:color="auto" w:fill="auto"/>
                            <w:vAlign w:val="center"/>
                            <w:hideMark/>
                          </w:tcPr>
                          <w:p w:rsidR="00DE0673" w:rsidRPr="00CC0F4B" w:rsidRDefault="00DE0673" w:rsidP="006C7450">
                            <w:pPr>
                              <w:widowControl/>
                              <w:spacing w:line="240" w:lineRule="exact"/>
                              <w:ind w:left="900" w:hangingChars="500" w:hanging="900"/>
                              <w:suppressOverlap/>
                              <w:rPr>
                                <w:rFonts w:ascii="標楷體" w:eastAsia="標楷體" w:hAnsi="標楷體" w:cs="新細明體"/>
                                <w:color w:val="000000"/>
                                <w:kern w:val="0"/>
                                <w:sz w:val="18"/>
                                <w:szCs w:val="18"/>
                              </w:rPr>
                            </w:pPr>
                            <w:r w:rsidRPr="00CC0F4B">
                              <w:rPr>
                                <w:rFonts w:ascii="標楷體" w:eastAsia="標楷體" w:hAnsi="標楷體" w:cs="新細明體" w:hint="eastAsia"/>
                                <w:color w:val="000000"/>
                                <w:kern w:val="0"/>
                                <w:sz w:val="18"/>
                                <w:szCs w:val="18"/>
                              </w:rPr>
                              <w:t>資料來源：整理自司法院110年5月、10月及111年7月民眾對國民法官認知調查報告。</w:t>
                            </w:r>
                          </w:p>
                        </w:tc>
                      </w:tr>
                    </w:tbl>
                    <w:p w:rsidR="00DE0673" w:rsidRPr="008E317E" w:rsidRDefault="00DE0673" w:rsidP="00DE0673"/>
                  </w:txbxContent>
                </v:textbox>
                <w10:wrap type="square"/>
              </v:shape>
            </w:pict>
          </mc:Fallback>
        </mc:AlternateContent>
      </w:r>
      <w:r w:rsidR="00406D96" w:rsidRPr="005829CF">
        <w:rPr>
          <w:rFonts w:ascii="標楷體" w:eastAsia="標楷體" w:hAnsi="標楷體" w:hint="eastAsia"/>
          <w:szCs w:val="24"/>
        </w:rPr>
        <w:t>解困難的法律專業用語」（占77.0％）、「擔心自己無法確實掌握案情、爭議問題或複雜的證據資料」（占77.0％）</w:t>
      </w:r>
      <w:r w:rsidR="00406D96" w:rsidRPr="005829CF">
        <w:rPr>
          <w:rFonts w:ascii="標楷體" w:eastAsia="標楷體" w:hAnsi="標楷體"/>
          <w:szCs w:val="24"/>
        </w:rPr>
        <w:t>等，凸顯民眾</w:t>
      </w:r>
      <w:r w:rsidR="009C5D2E">
        <w:rPr>
          <w:rFonts w:ascii="標楷體" w:eastAsia="標楷體" w:hAnsi="標楷體" w:hint="eastAsia"/>
          <w:szCs w:val="24"/>
        </w:rPr>
        <w:t>因</w:t>
      </w:r>
      <w:r w:rsidR="00406D96" w:rsidRPr="005829CF">
        <w:rPr>
          <w:rFonts w:ascii="標楷體" w:eastAsia="標楷體" w:hAnsi="標楷體" w:hint="eastAsia"/>
          <w:szCs w:val="24"/>
        </w:rPr>
        <w:t>不瞭解</w:t>
      </w:r>
      <w:r w:rsidR="00406D96" w:rsidRPr="005829CF">
        <w:rPr>
          <w:rFonts w:ascii="標楷體" w:eastAsia="標楷體" w:hAnsi="標楷體"/>
          <w:szCs w:val="24"/>
        </w:rPr>
        <w:t>國民法官制度，</w:t>
      </w:r>
      <w:r w:rsidR="009C5D2E">
        <w:rPr>
          <w:rFonts w:ascii="標楷體" w:eastAsia="標楷體" w:hAnsi="標楷體" w:hint="eastAsia"/>
          <w:szCs w:val="24"/>
        </w:rPr>
        <w:t>並</w:t>
      </w:r>
      <w:r w:rsidR="006803EA">
        <w:rPr>
          <w:rFonts w:ascii="標楷體" w:eastAsia="標楷體" w:hAnsi="標楷體" w:hint="eastAsia"/>
          <w:szCs w:val="24"/>
        </w:rPr>
        <w:t>擔</w:t>
      </w:r>
      <w:r w:rsidR="00406D96" w:rsidRPr="005829CF">
        <w:rPr>
          <w:rFonts w:ascii="標楷體" w:eastAsia="標楷體" w:hAnsi="標楷體" w:hint="eastAsia"/>
          <w:szCs w:val="24"/>
        </w:rPr>
        <w:t>慮自身法律知識或能力不足以</w:t>
      </w:r>
      <w:r w:rsidR="006803EA">
        <w:rPr>
          <w:rFonts w:ascii="標楷體" w:eastAsia="標楷體" w:hAnsi="標楷體" w:hint="eastAsia"/>
          <w:szCs w:val="24"/>
        </w:rPr>
        <w:t>勝</w:t>
      </w:r>
      <w:r w:rsidR="00406D96" w:rsidRPr="005829CF">
        <w:rPr>
          <w:rFonts w:ascii="標楷體" w:eastAsia="標楷體" w:hAnsi="標楷體" w:hint="eastAsia"/>
          <w:szCs w:val="24"/>
        </w:rPr>
        <w:t>任國民法官而卻步</w:t>
      </w:r>
      <w:r w:rsidR="00406D96" w:rsidRPr="005829CF">
        <w:rPr>
          <w:rFonts w:ascii="標楷體" w:eastAsia="標楷體" w:hAnsi="標楷體"/>
          <w:szCs w:val="24"/>
        </w:rPr>
        <w:t>。</w:t>
      </w:r>
      <w:r w:rsidR="00406D96" w:rsidRPr="005829CF">
        <w:rPr>
          <w:rFonts w:ascii="標楷體" w:eastAsia="標楷體" w:hAnsi="標楷體" w:hint="eastAsia"/>
          <w:szCs w:val="24"/>
        </w:rPr>
        <w:t>鑑於國民法官新制施行在即，為鼓勵國人踴躍參與國民法官新制，</w:t>
      </w:r>
      <w:r w:rsidR="009C5D2E">
        <w:rPr>
          <w:rFonts w:ascii="標楷體" w:eastAsia="標楷體" w:hAnsi="標楷體" w:hint="eastAsia"/>
          <w:szCs w:val="24"/>
        </w:rPr>
        <w:t>經</w:t>
      </w:r>
      <w:r w:rsidR="00406D96" w:rsidRPr="005829CF">
        <w:rPr>
          <w:rFonts w:ascii="標楷體" w:eastAsia="標楷體" w:hAnsi="標楷體" w:hint="eastAsia"/>
          <w:szCs w:val="24"/>
        </w:rPr>
        <w:t>建請</w:t>
      </w:r>
      <w:r w:rsidR="007C25DE">
        <w:rPr>
          <w:rFonts w:ascii="標楷體" w:eastAsia="標楷體" w:hAnsi="標楷體" w:hint="eastAsia"/>
          <w:szCs w:val="24"/>
        </w:rPr>
        <w:t>司法院秘書長</w:t>
      </w:r>
      <w:r w:rsidR="006803EA">
        <w:rPr>
          <w:rFonts w:ascii="標楷體" w:eastAsia="標楷體" w:hAnsi="標楷體" w:hint="eastAsia"/>
          <w:szCs w:val="24"/>
        </w:rPr>
        <w:t>督促</w:t>
      </w:r>
      <w:r w:rsidR="00406D96" w:rsidRPr="005829CF">
        <w:rPr>
          <w:rFonts w:ascii="標楷體" w:eastAsia="標楷體" w:hAnsi="標楷體" w:hint="eastAsia"/>
          <w:szCs w:val="24"/>
        </w:rPr>
        <w:t>持續加強宣導，以促進國人對國民法官制度之理解與認同，並消弭民眾顧慮，提升擔任</w:t>
      </w:r>
      <w:r w:rsidR="00406D96" w:rsidRPr="005829CF">
        <w:rPr>
          <w:rFonts w:ascii="標楷體" w:eastAsia="標楷體" w:hAnsi="標楷體"/>
          <w:szCs w:val="24"/>
        </w:rPr>
        <w:t>國民法官之意願</w:t>
      </w:r>
      <w:r w:rsidR="00406D96" w:rsidRPr="005829CF">
        <w:rPr>
          <w:rFonts w:ascii="標楷體" w:eastAsia="標楷體" w:hAnsi="標楷體" w:hint="eastAsia"/>
          <w:szCs w:val="24"/>
        </w:rPr>
        <w:t>。</w:t>
      </w:r>
      <w:r w:rsidR="00F44CDB">
        <w:rPr>
          <w:rFonts w:ascii="標楷體" w:eastAsia="標楷體" w:hAnsi="標楷體" w:hint="eastAsia"/>
          <w:szCs w:val="24"/>
        </w:rPr>
        <w:t>據復：</w:t>
      </w:r>
      <w:r w:rsidR="00BB69A9">
        <w:rPr>
          <w:rFonts w:ascii="標楷體" w:eastAsia="標楷體" w:hAnsi="標楷體" w:hint="eastAsia"/>
          <w:szCs w:val="24"/>
        </w:rPr>
        <w:t>（1）</w:t>
      </w:r>
      <w:r w:rsidR="007B1A8B" w:rsidRPr="007B1A8B">
        <w:rPr>
          <w:rFonts w:ascii="標楷體" w:eastAsia="標楷體" w:hAnsi="標楷體" w:hint="eastAsia"/>
          <w:szCs w:val="24"/>
        </w:rPr>
        <w:t>國民法官認知度調查第4次調查結果（執行期程自111年11月1日至11月21日），有81.3％民眾聽過國民法官制度，61.5％民眾願意擔任國民法官，宣導已初見成效，112年將持續加強宣導，以消除民眾疑慮，進而提升擔任國民法官之意願</w:t>
      </w:r>
      <w:r w:rsidR="007B1A8B">
        <w:rPr>
          <w:rFonts w:ascii="標楷體" w:eastAsia="標楷體" w:hAnsi="標楷體" w:hint="eastAsia"/>
          <w:szCs w:val="24"/>
        </w:rPr>
        <w:t>；</w:t>
      </w:r>
      <w:r w:rsidR="00BB69A9">
        <w:rPr>
          <w:rFonts w:ascii="標楷體" w:eastAsia="標楷體" w:hAnsi="標楷體" w:hint="eastAsia"/>
          <w:szCs w:val="24"/>
        </w:rPr>
        <w:t>（2）</w:t>
      </w:r>
      <w:r w:rsidR="007B1A8B" w:rsidRPr="007B1A8B">
        <w:rPr>
          <w:rFonts w:ascii="標楷體" w:eastAsia="標楷體" w:hAnsi="標楷體" w:hint="eastAsia"/>
          <w:szCs w:val="24"/>
        </w:rPr>
        <w:t>為使國民法官新制之推廣向下紮根，同時深耕校園法治教育，</w:t>
      </w:r>
      <w:r w:rsidR="00BB69A9">
        <w:rPr>
          <w:rFonts w:ascii="標楷體" w:eastAsia="標楷體" w:hAnsi="標楷體" w:hint="eastAsia"/>
          <w:szCs w:val="24"/>
        </w:rPr>
        <w:t>將</w:t>
      </w:r>
      <w:r w:rsidR="007B1A8B" w:rsidRPr="007B1A8B">
        <w:rPr>
          <w:rFonts w:ascii="標楷體" w:eastAsia="標楷體" w:hAnsi="標楷體" w:hint="eastAsia"/>
          <w:szCs w:val="24"/>
        </w:rPr>
        <w:t>持續辦理校園推廣計畫，宣導國民參與審判之基本理念及刑事審判之原理原則</w:t>
      </w:r>
      <w:r w:rsidR="007B1A8B">
        <w:rPr>
          <w:rFonts w:ascii="標楷體" w:eastAsia="標楷體" w:hAnsi="標楷體" w:hint="eastAsia"/>
          <w:szCs w:val="24"/>
        </w:rPr>
        <w:t>。</w:t>
      </w:r>
    </w:p>
    <w:p w:rsidR="004C549B" w:rsidRDefault="00FF3489" w:rsidP="000D641E">
      <w:pPr>
        <w:overflowPunct w:val="0"/>
        <w:spacing w:beforeLines="20" w:before="72" w:afterLines="20" w:after="72" w:line="440" w:lineRule="exact"/>
        <w:ind w:firstLineChars="200" w:firstLine="561"/>
        <w:jc w:val="both"/>
        <w:rPr>
          <w:rFonts w:cs="Arial"/>
          <w:b/>
          <w:sz w:val="28"/>
          <w:szCs w:val="28"/>
          <w:shd w:val="clear" w:color="auto" w:fill="FFFFFF"/>
        </w:rPr>
      </w:pPr>
      <w:r w:rsidRPr="00022F7A">
        <w:rPr>
          <w:rFonts w:ascii="標楷體" w:eastAsia="標楷體" w:hAnsi="標楷體" w:cs="Arial" w:hint="eastAsia"/>
          <w:b/>
          <w:sz w:val="28"/>
          <w:szCs w:val="28"/>
          <w:shd w:val="clear" w:color="auto" w:fill="FFFFFF"/>
        </w:rPr>
        <w:t>（</w:t>
      </w:r>
      <w:r w:rsidRPr="004C549B">
        <w:rPr>
          <w:rFonts w:ascii="標楷體" w:eastAsia="標楷體" w:hAnsi="標楷體" w:cs="Arial" w:hint="eastAsia"/>
          <w:b/>
          <w:sz w:val="28"/>
          <w:szCs w:val="28"/>
          <w:shd w:val="clear" w:color="auto" w:fill="FFFFFF"/>
        </w:rPr>
        <w:t>二</w:t>
      </w:r>
      <w:r w:rsidRPr="00022F7A">
        <w:rPr>
          <w:rFonts w:ascii="標楷體" w:eastAsia="標楷體" w:hAnsi="標楷體" w:cs="Arial" w:hint="eastAsia"/>
          <w:b/>
          <w:sz w:val="28"/>
          <w:szCs w:val="28"/>
          <w:shd w:val="clear" w:color="auto" w:fill="FFFFFF"/>
        </w:rPr>
        <w:t>）</w:t>
      </w:r>
      <w:r>
        <w:rPr>
          <w:rFonts w:ascii="標楷體" w:eastAsia="標楷體" w:hAnsi="標楷體" w:cs="Arial" w:hint="eastAsia"/>
          <w:b/>
          <w:sz w:val="28"/>
          <w:szCs w:val="28"/>
          <w:shd w:val="clear" w:color="auto" w:fill="FFFFFF"/>
        </w:rPr>
        <w:t xml:space="preserve">　</w:t>
      </w:r>
      <w:r w:rsidR="00A63C50" w:rsidRPr="00A63C50">
        <w:rPr>
          <w:rFonts w:ascii="標楷體" w:eastAsia="標楷體" w:hAnsi="標楷體" w:cs="Arial" w:hint="eastAsia"/>
          <w:b/>
          <w:sz w:val="28"/>
          <w:szCs w:val="28"/>
          <w:shd w:val="clear" w:color="auto" w:fill="FFFFFF"/>
        </w:rPr>
        <w:t>司法院</w:t>
      </w:r>
      <w:r w:rsidR="004A4DB4">
        <w:rPr>
          <w:rFonts w:ascii="標楷體" w:eastAsia="標楷體" w:hAnsi="標楷體" w:cs="Arial" w:hint="eastAsia"/>
          <w:b/>
          <w:sz w:val="28"/>
          <w:szCs w:val="28"/>
          <w:shd w:val="clear" w:color="auto" w:fill="FFFFFF"/>
        </w:rPr>
        <w:t>為提升司法審理效率，並</w:t>
      </w:r>
      <w:r w:rsidR="00FA734C">
        <w:rPr>
          <w:rFonts w:ascii="標楷體" w:eastAsia="標楷體" w:hAnsi="標楷體" w:cs="Arial" w:hint="eastAsia"/>
          <w:b/>
          <w:sz w:val="28"/>
          <w:szCs w:val="28"/>
          <w:shd w:val="clear" w:color="auto" w:fill="FFFFFF"/>
        </w:rPr>
        <w:t>減</w:t>
      </w:r>
      <w:r w:rsidR="004A4DB4">
        <w:rPr>
          <w:rFonts w:ascii="標楷體" w:eastAsia="標楷體" w:hAnsi="標楷體" w:cs="Arial" w:hint="eastAsia"/>
          <w:b/>
          <w:sz w:val="28"/>
          <w:szCs w:val="28"/>
          <w:shd w:val="clear" w:color="auto" w:fill="FFFFFF"/>
        </w:rPr>
        <w:t>省紙本卷證儲存空間，自102年起積極推動卷證電子化政策，惟推行多年</w:t>
      </w:r>
      <w:r w:rsidR="00A63C50" w:rsidRPr="00A63C50">
        <w:rPr>
          <w:rFonts w:ascii="標楷體" w:eastAsia="標楷體" w:hAnsi="標楷體" w:cs="Arial" w:hint="eastAsia"/>
          <w:b/>
          <w:sz w:val="28"/>
          <w:szCs w:val="28"/>
          <w:shd w:val="clear" w:color="auto" w:fill="FFFFFF"/>
        </w:rPr>
        <w:t>，各法院製作電子卷證比率仍未及5成</w:t>
      </w:r>
      <w:r w:rsidR="00FA734C">
        <w:rPr>
          <w:rFonts w:ascii="標楷體" w:eastAsia="標楷體" w:hAnsi="標楷體" w:cs="Arial" w:hint="eastAsia"/>
          <w:b/>
          <w:sz w:val="28"/>
          <w:szCs w:val="28"/>
          <w:shd w:val="clear" w:color="auto" w:fill="FFFFFF"/>
        </w:rPr>
        <w:t>，</w:t>
      </w:r>
      <w:r w:rsidRPr="00022F7A">
        <w:rPr>
          <w:rFonts w:ascii="標楷體" w:eastAsia="標楷體" w:hAnsi="標楷體" w:cs="Arial" w:hint="eastAsia"/>
          <w:b/>
          <w:sz w:val="28"/>
          <w:szCs w:val="28"/>
          <w:shd w:val="clear" w:color="auto" w:fill="FFFFFF"/>
        </w:rPr>
        <w:t>另</w:t>
      </w:r>
      <w:r w:rsidR="005C37F3">
        <w:rPr>
          <w:rFonts w:ascii="標楷體" w:eastAsia="標楷體" w:hAnsi="標楷體" w:cs="Arial" w:hint="eastAsia"/>
          <w:b/>
          <w:sz w:val="28"/>
          <w:szCs w:val="28"/>
          <w:shd w:val="clear" w:color="auto" w:fill="FFFFFF"/>
        </w:rPr>
        <w:t>民眾</w:t>
      </w:r>
      <w:r w:rsidR="008B5A37" w:rsidRPr="008B5A37">
        <w:rPr>
          <w:rFonts w:ascii="標楷體" w:eastAsia="標楷體" w:hAnsi="標楷體" w:cs="Arial" w:hint="eastAsia"/>
          <w:b/>
          <w:sz w:val="28"/>
          <w:szCs w:val="28"/>
          <w:shd w:val="clear" w:color="auto" w:fill="FFFFFF"/>
        </w:rPr>
        <w:t>線上聲請閱卷暨聲請複製電子卷證之比率仍低，</w:t>
      </w:r>
      <w:r w:rsidR="00FA734C">
        <w:rPr>
          <w:rFonts w:ascii="標楷體" w:eastAsia="標楷體" w:hAnsi="標楷體" w:cs="Arial" w:hint="eastAsia"/>
          <w:b/>
          <w:sz w:val="28"/>
          <w:szCs w:val="28"/>
          <w:shd w:val="clear" w:color="auto" w:fill="FFFFFF"/>
        </w:rPr>
        <w:t>均</w:t>
      </w:r>
      <w:r w:rsidR="004A4DB4" w:rsidRPr="00A74070">
        <w:rPr>
          <w:rFonts w:ascii="標楷體" w:eastAsia="標楷體" w:hAnsi="標楷體" w:cs="Arial" w:hint="eastAsia"/>
          <w:b/>
          <w:sz w:val="28"/>
          <w:szCs w:val="28"/>
          <w:shd w:val="clear" w:color="auto" w:fill="FFFFFF"/>
        </w:rPr>
        <w:t>不利司法E化政策之推行</w:t>
      </w:r>
      <w:r w:rsidR="005C37F3">
        <w:rPr>
          <w:rFonts w:ascii="標楷體" w:eastAsia="標楷體" w:hAnsi="標楷體" w:cs="Arial" w:hint="eastAsia"/>
          <w:b/>
          <w:sz w:val="28"/>
          <w:szCs w:val="28"/>
          <w:shd w:val="clear" w:color="auto" w:fill="FFFFFF"/>
        </w:rPr>
        <w:t>，</w:t>
      </w:r>
      <w:r w:rsidR="008B5A37" w:rsidRPr="008B5A37">
        <w:rPr>
          <w:rFonts w:ascii="標楷體" w:eastAsia="標楷體" w:hAnsi="標楷體" w:cs="Arial" w:hint="eastAsia"/>
          <w:b/>
          <w:sz w:val="28"/>
          <w:szCs w:val="28"/>
          <w:shd w:val="clear" w:color="auto" w:fill="FFFFFF"/>
        </w:rPr>
        <w:t>允宜</w:t>
      </w:r>
      <w:r w:rsidR="005C37F3">
        <w:rPr>
          <w:rFonts w:ascii="標楷體" w:eastAsia="標楷體" w:hAnsi="標楷體" w:cs="Arial" w:hint="eastAsia"/>
          <w:b/>
          <w:sz w:val="28"/>
          <w:szCs w:val="28"/>
          <w:shd w:val="clear" w:color="auto" w:fill="FFFFFF"/>
        </w:rPr>
        <w:t>督促落實執行卷證電子化作</w:t>
      </w:r>
      <w:r w:rsidR="00FA734C">
        <w:rPr>
          <w:rFonts w:ascii="標楷體" w:eastAsia="標楷體" w:hAnsi="標楷體" w:cs="Arial" w:hint="eastAsia"/>
          <w:b/>
          <w:sz w:val="28"/>
          <w:szCs w:val="28"/>
          <w:shd w:val="clear" w:color="auto" w:fill="FFFFFF"/>
        </w:rPr>
        <w:t>業</w:t>
      </w:r>
      <w:r w:rsidR="005C37F3">
        <w:rPr>
          <w:rFonts w:ascii="標楷體" w:eastAsia="標楷體" w:hAnsi="標楷體" w:cs="Arial" w:hint="eastAsia"/>
          <w:b/>
          <w:sz w:val="28"/>
          <w:szCs w:val="28"/>
          <w:shd w:val="clear" w:color="auto" w:fill="FFFFFF"/>
        </w:rPr>
        <w:t>，並持續加強</w:t>
      </w:r>
      <w:r w:rsidR="008B5A37" w:rsidRPr="008B5A37">
        <w:rPr>
          <w:rFonts w:ascii="標楷體" w:eastAsia="標楷體" w:hAnsi="標楷體" w:cs="Arial" w:hint="eastAsia"/>
          <w:b/>
          <w:sz w:val="28"/>
          <w:szCs w:val="28"/>
          <w:shd w:val="clear" w:color="auto" w:fill="FFFFFF"/>
        </w:rPr>
        <w:t>宣導及優化系統功能，以提高民眾使用意願</w:t>
      </w:r>
      <w:r w:rsidRPr="00022F7A">
        <w:rPr>
          <w:rFonts w:ascii="標楷體" w:eastAsia="標楷體" w:hAnsi="標楷體" w:cs="Arial" w:hint="eastAsia"/>
          <w:b/>
          <w:sz w:val="28"/>
          <w:szCs w:val="28"/>
          <w:shd w:val="clear" w:color="auto" w:fill="FFFFFF"/>
        </w:rPr>
        <w:t>。</w:t>
      </w:r>
    </w:p>
    <w:p w:rsidR="00FF3489" w:rsidRPr="00770F8F" w:rsidRDefault="00E316FA" w:rsidP="00FE77F2">
      <w:pPr>
        <w:overflowPunct w:val="0"/>
        <w:spacing w:line="460" w:lineRule="exact"/>
        <w:ind w:firstLineChars="200" w:firstLine="480"/>
        <w:jc w:val="both"/>
        <w:rPr>
          <w:rFonts w:ascii="標楷體" w:eastAsia="標楷體" w:hAnsi="標楷體"/>
          <w:b/>
          <w:bCs/>
          <w:szCs w:val="24"/>
        </w:rPr>
      </w:pPr>
      <w:r>
        <w:rPr>
          <w:rFonts w:ascii="標楷體" w:eastAsia="標楷體" w:hAnsi="標楷體" w:hint="eastAsia"/>
          <w:bCs/>
          <w:szCs w:val="24"/>
        </w:rPr>
        <w:t>司法</w:t>
      </w:r>
      <w:r w:rsidR="00FF3489" w:rsidRPr="00770F8F">
        <w:rPr>
          <w:rFonts w:ascii="標楷體" w:eastAsia="標楷體" w:hAnsi="標楷體" w:hint="eastAsia"/>
          <w:bCs/>
          <w:szCs w:val="24"/>
        </w:rPr>
        <w:t>院為協助法官</w:t>
      </w:r>
      <w:r w:rsidR="00FF3489" w:rsidRPr="00770F8F">
        <w:rPr>
          <w:rFonts w:ascii="標楷體" w:eastAsia="標楷體" w:hAnsi="標楷體" w:hint="eastAsia"/>
          <w:color w:val="202020"/>
          <w:szCs w:val="24"/>
          <w:shd w:val="clear" w:color="auto" w:fill="FFFFFF"/>
        </w:rPr>
        <w:t>提升</w:t>
      </w:r>
      <w:r w:rsidR="00FF3489" w:rsidRPr="00770F8F">
        <w:rPr>
          <w:rFonts w:ascii="標楷體" w:eastAsia="標楷體" w:hAnsi="標楷體" w:hint="eastAsia"/>
          <w:bCs/>
          <w:szCs w:val="24"/>
        </w:rPr>
        <w:t>審理效率，減輕審、檢、辯三方進行法庭訴訟程序耗費人力及時間之負擔，自102年起推動卷證電子化政策，進行各項電子卷證系統之開發及整合，並自105年6月起啟用「律師線上聲請閱卷暨聲請複製電子卷證系統」，供專業訴訟代理人線上聲請閱覽卷證或聲請複製電子卷證，嗣陸續整併及擴大電子卷證系統功能，將線上聲請使用者擴及一般民眾，另新增電子卷證「線上交付」功能，有效減</w:t>
      </w:r>
      <w:r w:rsidR="00FF3489" w:rsidRPr="00770F8F">
        <w:rPr>
          <w:rFonts w:ascii="標楷體" w:eastAsia="標楷體" w:hAnsi="標楷體"/>
          <w:bCs/>
          <w:szCs w:val="24"/>
        </w:rPr>
        <w:t>省</w:t>
      </w:r>
      <w:r w:rsidR="00FF3489" w:rsidRPr="00770F8F">
        <w:rPr>
          <w:rFonts w:ascii="標楷體" w:eastAsia="標楷體" w:hAnsi="標楷體" w:hint="eastAsia"/>
          <w:bCs/>
          <w:szCs w:val="24"/>
        </w:rPr>
        <w:t>使用者實地</w:t>
      </w:r>
      <w:r w:rsidR="00FF3489" w:rsidRPr="00770F8F">
        <w:rPr>
          <w:rFonts w:ascii="標楷體" w:eastAsia="標楷體" w:hAnsi="標楷體"/>
          <w:bCs/>
          <w:szCs w:val="24"/>
        </w:rPr>
        <w:t>領取或寄送卷證光碟片之勞費</w:t>
      </w:r>
      <w:r w:rsidR="00FF3489" w:rsidRPr="00770F8F">
        <w:rPr>
          <w:rFonts w:ascii="標楷體" w:eastAsia="標楷體" w:hAnsi="標楷體" w:hint="eastAsia"/>
          <w:bCs/>
          <w:szCs w:val="24"/>
        </w:rPr>
        <w:t>及相關</w:t>
      </w:r>
      <w:r w:rsidR="00FF3489" w:rsidRPr="00770F8F">
        <w:rPr>
          <w:rFonts w:ascii="標楷體" w:eastAsia="標楷體" w:hAnsi="標楷體"/>
          <w:bCs/>
          <w:szCs w:val="24"/>
        </w:rPr>
        <w:t>交通費或郵資</w:t>
      </w:r>
      <w:r w:rsidR="00FF3489" w:rsidRPr="00770F8F">
        <w:rPr>
          <w:rFonts w:ascii="標楷體" w:eastAsia="標楷體" w:hAnsi="標楷體" w:hint="eastAsia"/>
          <w:bCs/>
          <w:szCs w:val="24"/>
        </w:rPr>
        <w:t>之</w:t>
      </w:r>
      <w:r w:rsidR="00FF3489" w:rsidRPr="00770F8F">
        <w:rPr>
          <w:rFonts w:ascii="標楷體" w:eastAsia="標楷體" w:hAnsi="標楷體"/>
          <w:bCs/>
          <w:szCs w:val="24"/>
        </w:rPr>
        <w:t>支出</w:t>
      </w:r>
      <w:r w:rsidR="00FF3489" w:rsidRPr="00770F8F">
        <w:rPr>
          <w:rFonts w:ascii="標楷體" w:eastAsia="標楷體" w:hAnsi="標楷體" w:hint="eastAsia"/>
          <w:bCs/>
          <w:szCs w:val="24"/>
        </w:rPr>
        <w:t>。據統計，104年至111年8月底止，</w:t>
      </w:r>
      <w:r w:rsidR="007768F7">
        <w:rPr>
          <w:rFonts w:ascii="標楷體" w:eastAsia="標楷體" w:hAnsi="標楷體" w:hint="eastAsia"/>
          <w:bCs/>
          <w:szCs w:val="24"/>
        </w:rPr>
        <w:t>司法院</w:t>
      </w:r>
      <w:r w:rsidR="00FF3489" w:rsidRPr="00770F8F">
        <w:rPr>
          <w:rFonts w:ascii="標楷體" w:eastAsia="標楷體" w:hAnsi="標楷體" w:hint="eastAsia"/>
          <w:bCs/>
          <w:szCs w:val="24"/>
        </w:rPr>
        <w:t>總計列支相關</w:t>
      </w:r>
      <w:r w:rsidR="007768F7">
        <w:rPr>
          <w:rFonts w:ascii="標楷體" w:eastAsia="標楷體" w:hAnsi="標楷體" w:hint="eastAsia"/>
          <w:bCs/>
          <w:szCs w:val="24"/>
        </w:rPr>
        <w:t>電子卷證</w:t>
      </w:r>
      <w:r w:rsidR="00FF3489" w:rsidRPr="00770F8F">
        <w:rPr>
          <w:rFonts w:ascii="標楷體" w:eastAsia="標楷體" w:hAnsi="標楷體" w:hint="eastAsia"/>
          <w:bCs/>
          <w:szCs w:val="24"/>
        </w:rPr>
        <w:t>系統開發及功能維護經費1,290萬餘元。</w:t>
      </w:r>
      <w:r w:rsidR="00B0343C">
        <w:rPr>
          <w:rFonts w:ascii="標楷體" w:eastAsia="標楷體" w:hAnsi="標楷體" w:hint="eastAsia"/>
          <w:bCs/>
          <w:szCs w:val="24"/>
        </w:rPr>
        <w:t>經查</w:t>
      </w:r>
      <w:r w:rsidR="00FF3489" w:rsidRPr="00770F8F">
        <w:rPr>
          <w:rFonts w:ascii="標楷體" w:eastAsia="標楷體" w:hAnsi="標楷體" w:hint="eastAsia"/>
          <w:bCs/>
          <w:szCs w:val="24"/>
        </w:rPr>
        <w:t>各法院製作電子卷證及推廣運用情形，核有下列事項</w:t>
      </w:r>
      <w:r>
        <w:rPr>
          <w:rFonts w:ascii="標楷體" w:eastAsia="標楷體" w:hAnsi="標楷體" w:hint="eastAsia"/>
          <w:bCs/>
          <w:szCs w:val="24"/>
        </w:rPr>
        <w:t>：</w:t>
      </w:r>
    </w:p>
    <w:p w:rsidR="00FF3489" w:rsidRPr="003F6DEA" w:rsidRDefault="00D94FF9" w:rsidP="00DF7F3F">
      <w:pPr>
        <w:overflowPunct w:val="0"/>
        <w:spacing w:line="450" w:lineRule="exact"/>
        <w:ind w:firstLineChars="450" w:firstLine="1081"/>
        <w:jc w:val="both"/>
        <w:rPr>
          <w:rFonts w:cs="新細明體"/>
          <w:color w:val="000000"/>
          <w:kern w:val="0"/>
        </w:rPr>
      </w:pPr>
      <w:r>
        <w:rPr>
          <w:rFonts w:ascii="標楷體" w:eastAsia="標楷體" w:hAnsi="標楷體" w:hint="eastAsia"/>
          <w:b/>
        </w:rPr>
        <w:t>1</w:t>
      </w:r>
      <w:r w:rsidRPr="008F4724">
        <w:rPr>
          <w:rFonts w:ascii="標楷體" w:eastAsia="標楷體" w:hAnsi="標楷體"/>
          <w:b/>
        </w:rPr>
        <w:t>.</w:t>
      </w:r>
      <w:r w:rsidR="00F80520">
        <w:rPr>
          <w:rFonts w:ascii="標楷體" w:eastAsia="標楷體" w:hAnsi="標楷體" w:hint="eastAsia"/>
          <w:b/>
        </w:rPr>
        <w:t xml:space="preserve">　司法</w:t>
      </w:r>
      <w:r w:rsidR="00FF3489" w:rsidRPr="00F56184">
        <w:rPr>
          <w:rFonts w:ascii="標楷體" w:eastAsia="標楷體" w:hAnsi="標楷體" w:hint="eastAsia"/>
          <w:b/>
        </w:rPr>
        <w:t>院於</w:t>
      </w:r>
      <w:r w:rsidR="00FF3489" w:rsidRPr="00116DA8">
        <w:rPr>
          <w:rFonts w:ascii="標楷體" w:eastAsia="標楷體" w:hAnsi="標楷體"/>
          <w:b/>
        </w:rPr>
        <w:t>108</w:t>
      </w:r>
      <w:r w:rsidR="00FF3489" w:rsidRPr="00F56184">
        <w:rPr>
          <w:rFonts w:ascii="標楷體" w:eastAsia="標楷體" w:hAnsi="標楷體"/>
          <w:b/>
        </w:rPr>
        <w:t>年</w:t>
      </w:r>
      <w:r w:rsidR="00FF3489" w:rsidRPr="00F56184">
        <w:rPr>
          <w:rFonts w:ascii="標楷體" w:eastAsia="標楷體" w:hAnsi="標楷體" w:hint="eastAsia"/>
          <w:b/>
        </w:rPr>
        <w:t>訂定</w:t>
      </w:r>
      <w:r w:rsidR="00FF3489" w:rsidRPr="00F56184">
        <w:rPr>
          <w:rFonts w:ascii="標楷體" w:eastAsia="標楷體" w:hAnsi="標楷體" w:hint="eastAsia"/>
          <w:b/>
          <w:szCs w:val="24"/>
        </w:rPr>
        <w:t>發布</w:t>
      </w:r>
      <w:r w:rsidR="00FF3489" w:rsidRPr="00F56184">
        <w:rPr>
          <w:rFonts w:ascii="標楷體" w:eastAsia="標楷體" w:hAnsi="標楷體" w:hint="eastAsia"/>
          <w:b/>
        </w:rPr>
        <w:t>法院卷證電子化作業要點，惟施行逾3年，各法院製作電子卷證比率仍未及5成，不利司法E化政策之推行</w:t>
      </w:r>
      <w:r w:rsidR="00B74595">
        <w:rPr>
          <w:rFonts w:ascii="標楷體" w:eastAsia="標楷體" w:hAnsi="標楷體" w:hint="eastAsia"/>
          <w:b/>
        </w:rPr>
        <w:t>：</w:t>
      </w:r>
      <w:r w:rsidR="00E94A45" w:rsidRPr="00E94A45">
        <w:rPr>
          <w:rFonts w:ascii="標楷體" w:eastAsia="標楷體" w:hAnsi="標楷體" w:hint="eastAsia"/>
        </w:rPr>
        <w:t>司法</w:t>
      </w:r>
      <w:r w:rsidR="00FF3489" w:rsidRPr="00F56184">
        <w:rPr>
          <w:rFonts w:ascii="標楷體" w:eastAsia="標楷體" w:hAnsi="標楷體" w:hint="eastAsia"/>
        </w:rPr>
        <w:t>院為落實卷證電子化政策，促使各</w:t>
      </w:r>
      <w:r w:rsidR="00FF3489" w:rsidRPr="00F56184">
        <w:rPr>
          <w:rFonts w:ascii="標楷體" w:eastAsia="標楷體" w:hAnsi="標楷體" w:hint="eastAsia"/>
        </w:rPr>
        <w:lastRenderedPageBreak/>
        <w:t>法院提升製作電子卷證之比率，自107年度起將各法院「製作電子卷證成效」，納入年度各級法院團體績效評比之考成項目，</w:t>
      </w:r>
      <w:r w:rsidR="00BA2061">
        <w:rPr>
          <w:rFonts w:ascii="標楷體" w:eastAsia="標楷體" w:hAnsi="標楷體" w:hint="eastAsia"/>
        </w:rPr>
        <w:t>並</w:t>
      </w:r>
      <w:r w:rsidR="00FF3489" w:rsidRPr="00F56184">
        <w:rPr>
          <w:rFonts w:ascii="標楷體" w:eastAsia="標楷體" w:hAnsi="標楷體"/>
        </w:rPr>
        <w:t>考量人力配置等</w:t>
      </w:r>
      <w:r w:rsidR="00FF3489" w:rsidRPr="00F56184">
        <w:rPr>
          <w:rFonts w:ascii="標楷體" w:eastAsia="標楷體" w:hAnsi="標楷體" w:hint="eastAsia"/>
        </w:rPr>
        <w:t>因素，將部分案件類型排除於考成項目之統計範圍；嗣為統一各法院電子卷證製作規格及流程，於</w:t>
      </w:r>
      <w:r w:rsidR="00FF3489" w:rsidRPr="00F56184">
        <w:rPr>
          <w:rFonts w:ascii="標楷體" w:eastAsia="標楷體" w:hAnsi="標楷體"/>
        </w:rPr>
        <w:t>108年5月17日訂定發布</w:t>
      </w:r>
      <w:r w:rsidR="00FF3489" w:rsidRPr="00F56184">
        <w:rPr>
          <w:rFonts w:ascii="標楷體" w:eastAsia="標楷體" w:hAnsi="標楷體" w:hint="eastAsia"/>
        </w:rPr>
        <w:t>法院卷證電子化作業要點（下稱電子化作業要點），依據該要點第7點規定：「為利卷證之調閱、使用及保存，案件分案後，其紙本卷證應立即送掃描作業中心進行全案掃描，並進行OCR</w:t>
      </w:r>
      <w:r w:rsidR="00DE7901">
        <w:rPr>
          <w:rFonts w:ascii="標楷體" w:eastAsia="標楷體" w:hAnsi="標楷體" w:hint="eastAsia"/>
        </w:rPr>
        <w:t>（光學字元識別）</w:t>
      </w:r>
      <w:r w:rsidR="00FF3489" w:rsidRPr="00F56184">
        <w:rPr>
          <w:rFonts w:ascii="標楷體" w:eastAsia="標楷體" w:hAnsi="標楷體" w:hint="eastAsia"/>
        </w:rPr>
        <w:t>作業。但已得由原、前審案件引用電子卷證，或經司法院規範得排除掃描之案件類型，不在此限。」</w:t>
      </w:r>
      <w:r w:rsidR="00FF3489" w:rsidRPr="00F56184">
        <w:rPr>
          <w:rFonts w:ascii="標楷體" w:eastAsia="標楷體" w:hAnsi="標楷體" w:hint="eastAsia"/>
          <w:bCs/>
        </w:rPr>
        <w:t>經查</w:t>
      </w:r>
      <w:r w:rsidR="00B12254">
        <w:rPr>
          <w:rFonts w:ascii="標楷體" w:eastAsia="標楷體" w:hAnsi="標楷體" w:hint="eastAsia"/>
          <w:bCs/>
        </w:rPr>
        <w:t>由於司法</w:t>
      </w:r>
      <w:r w:rsidR="00FF3489" w:rsidRPr="00F56184">
        <w:rPr>
          <w:rFonts w:ascii="標楷體" w:eastAsia="標楷體" w:hAnsi="標楷體" w:hint="eastAsia"/>
        </w:rPr>
        <w:t>院並未明文規範電子化作業要點第7點所稱之「得排除掃描之案件類型」，實務上</w:t>
      </w:r>
      <w:r w:rsidR="0022410B">
        <w:rPr>
          <w:rFonts w:ascii="標楷體" w:eastAsia="標楷體" w:hAnsi="標楷體" w:hint="eastAsia"/>
        </w:rPr>
        <w:t>部</w:t>
      </w:r>
      <w:r w:rsidR="00D07EB6">
        <w:rPr>
          <w:rFonts w:ascii="標楷體" w:eastAsia="標楷體" w:hAnsi="標楷體" w:hint="eastAsia"/>
        </w:rPr>
        <w:t>分</w:t>
      </w:r>
      <w:r w:rsidR="00FF3489" w:rsidRPr="00F56184">
        <w:rPr>
          <w:rFonts w:ascii="標楷體" w:eastAsia="標楷體" w:hAnsi="標楷體" w:hint="eastAsia"/>
        </w:rPr>
        <w:t>法院多僅針對列入績效考成統計範圍之案件卷證進行</w:t>
      </w:r>
      <w:r w:rsidR="00FF3489" w:rsidRPr="00F56184">
        <w:rPr>
          <w:rFonts w:ascii="標楷體" w:eastAsia="標楷體" w:hAnsi="標楷體"/>
        </w:rPr>
        <w:t>掃描</w:t>
      </w:r>
      <w:r w:rsidR="00FF3489" w:rsidRPr="00F56184">
        <w:rPr>
          <w:rFonts w:ascii="標楷體" w:eastAsia="標楷體" w:hAnsi="標楷體" w:hint="eastAsia"/>
        </w:rPr>
        <w:t>及</w:t>
      </w:r>
      <w:r w:rsidR="00FF3489" w:rsidRPr="00F56184">
        <w:rPr>
          <w:rFonts w:ascii="標楷體" w:eastAsia="標楷體" w:hAnsi="標楷體" w:hint="eastAsia"/>
          <w:bCs/>
        </w:rPr>
        <w:t>OCR作業</w:t>
      </w:r>
      <w:r w:rsidR="00B12254">
        <w:rPr>
          <w:rFonts w:ascii="標楷體" w:eastAsia="標楷體" w:hAnsi="標楷體" w:hint="eastAsia"/>
          <w:bCs/>
        </w:rPr>
        <w:t>，</w:t>
      </w:r>
      <w:r w:rsidR="00FF3489" w:rsidRPr="00F56184">
        <w:rPr>
          <w:rFonts w:ascii="標楷體" w:eastAsia="標楷體" w:hAnsi="標楷體" w:hint="eastAsia"/>
        </w:rPr>
        <w:t>部分</w:t>
      </w:r>
      <w:r w:rsidR="0022410B">
        <w:rPr>
          <w:rFonts w:ascii="標楷體" w:eastAsia="標楷體" w:hAnsi="標楷體" w:hint="eastAsia"/>
        </w:rPr>
        <w:t>則</w:t>
      </w:r>
      <w:r w:rsidR="00FF3489" w:rsidRPr="00F56184">
        <w:rPr>
          <w:rFonts w:ascii="標楷體" w:eastAsia="標楷體" w:hAnsi="標楷體" w:hint="eastAsia"/>
        </w:rPr>
        <w:t>僅就須移</w:t>
      </w:r>
      <w:r w:rsidR="00FF3489" w:rsidRPr="00F56184">
        <w:rPr>
          <w:rFonts w:ascii="標楷體" w:eastAsia="標楷體" w:hAnsi="標楷體" w:cs="新細明體" w:hint="eastAsia"/>
          <w:color w:val="000000"/>
          <w:kern w:val="0"/>
        </w:rPr>
        <w:t>送執行或移送上級法院審理之案件，或於接獲聲請複製電子卷證時，始</w:t>
      </w:r>
      <w:r w:rsidR="00FF3489" w:rsidRPr="00F56184">
        <w:rPr>
          <w:rFonts w:ascii="標楷體" w:eastAsia="標楷體" w:hAnsi="標楷體" w:hint="eastAsia"/>
        </w:rPr>
        <w:t>進行卷證</w:t>
      </w:r>
      <w:r w:rsidR="00FF3489" w:rsidRPr="00F56184">
        <w:rPr>
          <w:rFonts w:ascii="標楷體" w:eastAsia="標楷體" w:hAnsi="標楷體"/>
        </w:rPr>
        <w:t>掃描</w:t>
      </w:r>
      <w:r w:rsidR="00FF3489" w:rsidRPr="00F56184">
        <w:rPr>
          <w:rFonts w:ascii="標楷體" w:eastAsia="標楷體" w:hAnsi="標楷體" w:hint="eastAsia"/>
        </w:rPr>
        <w:t>及</w:t>
      </w:r>
      <w:r w:rsidR="00FF3489" w:rsidRPr="00F56184">
        <w:rPr>
          <w:rFonts w:ascii="標楷體" w:eastAsia="標楷體" w:hAnsi="標楷體" w:hint="eastAsia"/>
          <w:bCs/>
        </w:rPr>
        <w:t>OCR作業</w:t>
      </w:r>
      <w:r w:rsidR="00FF3489" w:rsidRPr="00F56184">
        <w:rPr>
          <w:rFonts w:ascii="標楷體" w:eastAsia="標楷體" w:hAnsi="標楷體" w:cs="新細明體" w:hint="eastAsia"/>
          <w:color w:val="000000"/>
          <w:kern w:val="0"/>
        </w:rPr>
        <w:t>，</w:t>
      </w:r>
      <w:r w:rsidR="0022410B">
        <w:rPr>
          <w:rFonts w:ascii="標楷體" w:eastAsia="標楷體" w:hAnsi="標楷體" w:cs="新細明體" w:hint="eastAsia"/>
          <w:color w:val="000000"/>
          <w:kern w:val="0"/>
        </w:rPr>
        <w:t>導</w:t>
      </w:r>
      <w:r w:rsidR="00FF3489" w:rsidRPr="00F56184">
        <w:rPr>
          <w:rFonts w:ascii="標楷體" w:eastAsia="標楷體" w:hAnsi="標楷體" w:cs="新細明體" w:hint="eastAsia"/>
          <w:color w:val="000000"/>
          <w:kern w:val="0"/>
        </w:rPr>
        <w:t>致</w:t>
      </w:r>
      <w:r w:rsidR="00FF3489" w:rsidRPr="00F56184">
        <w:rPr>
          <w:rFonts w:ascii="標楷體" w:eastAsia="標楷體" w:hAnsi="標楷體" w:hint="eastAsia"/>
          <w:bCs/>
        </w:rPr>
        <w:t>各法院實際製作電子卷證比率偏低</w:t>
      </w:r>
      <w:r w:rsidR="007A7C01">
        <w:rPr>
          <w:rFonts w:ascii="標楷體" w:eastAsia="標楷體" w:hAnsi="標楷體" w:hint="eastAsia"/>
          <w:bCs/>
        </w:rPr>
        <w:t>，</w:t>
      </w:r>
      <w:r w:rsidR="00BA2061" w:rsidRPr="00F56184">
        <w:rPr>
          <w:rFonts w:ascii="標楷體" w:eastAsia="標楷體" w:hAnsi="標楷體" w:hint="eastAsia"/>
          <w:bCs/>
        </w:rPr>
        <w:t>據</w:t>
      </w:r>
      <w:r w:rsidR="00BA2061">
        <w:rPr>
          <w:rFonts w:ascii="標楷體" w:eastAsia="標楷體" w:hAnsi="標楷體" w:hint="eastAsia"/>
          <w:bCs/>
        </w:rPr>
        <w:t>該</w:t>
      </w:r>
      <w:r w:rsidR="00BA2061" w:rsidRPr="00F56184">
        <w:rPr>
          <w:rFonts w:ascii="標楷體" w:eastAsia="標楷體" w:hAnsi="標楷體" w:hint="eastAsia"/>
          <w:bCs/>
        </w:rPr>
        <w:t>院統計</w:t>
      </w:r>
      <w:r w:rsidR="00BA2061" w:rsidRPr="00F56184">
        <w:rPr>
          <w:rFonts w:ascii="標楷體" w:eastAsia="標楷體" w:hAnsi="標楷體"/>
          <w:bCs/>
        </w:rPr>
        <w:t>，</w:t>
      </w:r>
      <w:r w:rsidR="00B12254">
        <w:rPr>
          <w:rFonts w:ascii="標楷體" w:eastAsia="標楷體" w:hAnsi="標楷體" w:hint="eastAsia"/>
          <w:bCs/>
        </w:rPr>
        <w:t>近3年（</w:t>
      </w:r>
      <w:r w:rsidR="00BA2061" w:rsidRPr="00F56184">
        <w:rPr>
          <w:rFonts w:ascii="標楷體" w:eastAsia="標楷體" w:hAnsi="標楷體" w:hint="eastAsia"/>
          <w:bCs/>
          <w:szCs w:val="24"/>
        </w:rPr>
        <w:t>109</w:t>
      </w:r>
      <w:r w:rsidR="00B12254">
        <w:rPr>
          <w:rFonts w:ascii="標楷體" w:eastAsia="標楷體" w:hAnsi="標楷體" w:hint="eastAsia"/>
          <w:bCs/>
          <w:szCs w:val="24"/>
        </w:rPr>
        <w:t>年</w:t>
      </w:r>
      <w:r w:rsidR="00BA2061" w:rsidRPr="00F56184">
        <w:rPr>
          <w:rFonts w:ascii="標楷體" w:eastAsia="標楷體" w:hAnsi="標楷體" w:hint="eastAsia"/>
          <w:bCs/>
          <w:szCs w:val="24"/>
        </w:rPr>
        <w:t>至111年8月</w:t>
      </w:r>
      <w:r w:rsidR="00B12254">
        <w:rPr>
          <w:rFonts w:ascii="標楷體" w:eastAsia="標楷體" w:hAnsi="標楷體" w:hint="eastAsia"/>
          <w:bCs/>
          <w:szCs w:val="24"/>
        </w:rPr>
        <w:t>）</w:t>
      </w:r>
      <w:r w:rsidR="00BA2061" w:rsidRPr="00F56184">
        <w:rPr>
          <w:rFonts w:ascii="標楷體" w:eastAsia="標楷體" w:hAnsi="標楷體" w:hint="eastAsia"/>
          <w:bCs/>
        </w:rPr>
        <w:t>各法院已分案案件扣除得由原、前審案件引用電子卷證者，實際已完成全案掃描及OCR作業之比率僅分別為44.41％、45.64％及45.68％，均未及5成</w:t>
      </w:r>
      <w:r w:rsidR="00FF3489" w:rsidRPr="00F56184">
        <w:rPr>
          <w:rFonts w:ascii="標楷體" w:eastAsia="標楷體" w:hAnsi="標楷體" w:hint="eastAsia"/>
          <w:bCs/>
        </w:rPr>
        <w:t>，恐不利司法E化政策之推行。</w:t>
      </w:r>
      <w:r w:rsidR="00FF3489" w:rsidRPr="00A37F56">
        <w:rPr>
          <w:rFonts w:ascii="標楷體" w:eastAsia="標楷體" w:hAnsi="標楷體" w:cs="新細明體" w:hint="eastAsia"/>
          <w:color w:val="000000"/>
          <w:kern w:val="0"/>
          <w:szCs w:val="24"/>
        </w:rPr>
        <w:t>復查</w:t>
      </w:r>
      <w:r w:rsidR="00FF3489" w:rsidRPr="00A37F56">
        <w:rPr>
          <w:rFonts w:ascii="標楷體" w:eastAsia="標楷體" w:hAnsi="標楷體" w:hint="eastAsia"/>
          <w:szCs w:val="24"/>
        </w:rPr>
        <w:t>近年各法院</w:t>
      </w:r>
      <w:r w:rsidR="00FF3489" w:rsidRPr="00A37F56">
        <w:rPr>
          <w:rFonts w:ascii="標楷體" w:eastAsia="標楷體" w:hAnsi="標楷體"/>
          <w:szCs w:val="24"/>
        </w:rPr>
        <w:t>審判案件</w:t>
      </w:r>
      <w:r w:rsidR="00FF3489" w:rsidRPr="00A37F56">
        <w:rPr>
          <w:rFonts w:ascii="標楷體" w:eastAsia="標楷體" w:hAnsi="標楷體" w:hint="eastAsia"/>
          <w:szCs w:val="24"/>
        </w:rPr>
        <w:t>大幅</w:t>
      </w:r>
      <w:r w:rsidR="00FF3489" w:rsidRPr="00A37F56">
        <w:rPr>
          <w:rFonts w:ascii="標楷體" w:eastAsia="標楷體" w:hAnsi="標楷體"/>
          <w:szCs w:val="24"/>
        </w:rPr>
        <w:t>增</w:t>
      </w:r>
      <w:r w:rsidR="00FF3489" w:rsidRPr="00A37F56">
        <w:rPr>
          <w:rFonts w:ascii="標楷體" w:eastAsia="標楷體" w:hAnsi="標楷體" w:hint="eastAsia"/>
          <w:szCs w:val="24"/>
        </w:rPr>
        <w:t>加，加以案情複雜等因素</w:t>
      </w:r>
      <w:r w:rsidR="00FF3489" w:rsidRPr="00A37F56">
        <w:rPr>
          <w:rFonts w:ascii="標楷體" w:eastAsia="標楷體" w:hAnsi="標楷體"/>
          <w:szCs w:val="24"/>
        </w:rPr>
        <w:t>，</w:t>
      </w:r>
      <w:r w:rsidR="00FF3489" w:rsidRPr="00A37F56">
        <w:rPr>
          <w:rFonts w:ascii="標楷體" w:eastAsia="標楷體" w:hAnsi="標楷體" w:hint="eastAsia"/>
          <w:szCs w:val="24"/>
        </w:rPr>
        <w:t>致紙本</w:t>
      </w:r>
      <w:r w:rsidR="00FF3489" w:rsidRPr="00A37F56">
        <w:rPr>
          <w:rFonts w:ascii="標楷體" w:eastAsia="標楷體" w:hAnsi="標楷體"/>
          <w:szCs w:val="24"/>
        </w:rPr>
        <w:t>卷證數量</w:t>
      </w:r>
      <w:r w:rsidR="00FF3489" w:rsidRPr="00A37F56">
        <w:rPr>
          <w:rFonts w:ascii="標楷體" w:eastAsia="標楷體" w:hAnsi="標楷體" w:hint="eastAsia"/>
          <w:szCs w:val="24"/>
        </w:rPr>
        <w:t>相應攀升</w:t>
      </w:r>
      <w:r w:rsidR="00FF3489" w:rsidRPr="00A37F56">
        <w:rPr>
          <w:rFonts w:ascii="標楷體" w:eastAsia="標楷體" w:hAnsi="標楷體"/>
          <w:szCs w:val="24"/>
        </w:rPr>
        <w:t>，</w:t>
      </w:r>
      <w:r w:rsidR="00FF3489" w:rsidRPr="00A37F56">
        <w:rPr>
          <w:rFonts w:ascii="標楷體" w:eastAsia="標楷體" w:hAnsi="標楷體" w:hint="eastAsia"/>
          <w:szCs w:val="24"/>
        </w:rPr>
        <w:t>各法院存放空間嚴重不足，</w:t>
      </w:r>
      <w:r w:rsidR="00112ED3">
        <w:rPr>
          <w:rFonts w:ascii="標楷體" w:eastAsia="標楷體" w:hAnsi="標楷體" w:hint="eastAsia"/>
          <w:szCs w:val="24"/>
        </w:rPr>
        <w:t>司法</w:t>
      </w:r>
      <w:r w:rsidR="00FF3489" w:rsidRPr="00A37F56">
        <w:rPr>
          <w:rFonts w:ascii="標楷體" w:eastAsia="標楷體" w:hAnsi="標楷體" w:hint="eastAsia"/>
          <w:szCs w:val="24"/>
        </w:rPr>
        <w:t>院</w:t>
      </w:r>
      <w:r w:rsidR="00FF3489" w:rsidRPr="00A37F56">
        <w:rPr>
          <w:rFonts w:ascii="標楷體" w:eastAsia="標楷體" w:hAnsi="標楷體"/>
          <w:szCs w:val="24"/>
        </w:rPr>
        <w:t>為增進</w:t>
      </w:r>
      <w:r w:rsidR="00FF3489" w:rsidRPr="00A37F56">
        <w:rPr>
          <w:rFonts w:ascii="標楷體" w:eastAsia="標楷體" w:hAnsi="標楷體" w:hint="eastAsia"/>
          <w:szCs w:val="24"/>
        </w:rPr>
        <w:t>各</w:t>
      </w:r>
      <w:r w:rsidR="00FF3489" w:rsidRPr="00A37F56">
        <w:rPr>
          <w:rFonts w:ascii="標楷體" w:eastAsia="標楷體" w:hAnsi="標楷體"/>
          <w:szCs w:val="24"/>
        </w:rPr>
        <w:t>法院檔案庫房運用效能，</w:t>
      </w:r>
      <w:r w:rsidR="00FF3489" w:rsidRPr="00A37F56">
        <w:rPr>
          <w:rFonts w:ascii="標楷體" w:eastAsia="標楷體" w:hAnsi="標楷體" w:hint="eastAsia"/>
          <w:szCs w:val="24"/>
        </w:rPr>
        <w:t>並</w:t>
      </w:r>
      <w:r w:rsidR="00FF3489" w:rsidRPr="00A37F56">
        <w:rPr>
          <w:rFonts w:ascii="標楷體" w:eastAsia="標楷體" w:hAnsi="標楷體"/>
          <w:szCs w:val="24"/>
        </w:rPr>
        <w:t>統一電子卷證歸檔作業流程，</w:t>
      </w:r>
      <w:r w:rsidR="00FF3489" w:rsidRPr="00A37F56">
        <w:rPr>
          <w:rFonts w:ascii="標楷體" w:eastAsia="標楷體" w:hAnsi="標楷體" w:hint="eastAsia"/>
          <w:szCs w:val="24"/>
        </w:rPr>
        <w:t>於110年7月訂定法院電子卷證歸檔及管理作業試行要點</w:t>
      </w:r>
      <w:r w:rsidR="00FF3489" w:rsidRPr="00A37F56">
        <w:rPr>
          <w:rFonts w:ascii="標楷體" w:eastAsia="標楷體" w:hAnsi="標楷體"/>
          <w:szCs w:val="24"/>
        </w:rPr>
        <w:t>，依</w:t>
      </w:r>
      <w:r w:rsidR="00FF3489" w:rsidRPr="00A37F56">
        <w:rPr>
          <w:rFonts w:ascii="標楷體" w:eastAsia="標楷體" w:hAnsi="標楷體" w:hint="eastAsia"/>
          <w:szCs w:val="24"/>
        </w:rPr>
        <w:t>該試行要點第5點規定：「</w:t>
      </w:r>
      <w:r w:rsidR="00FF3489" w:rsidRPr="00A37F56">
        <w:rPr>
          <w:rFonts w:ascii="標楷體" w:eastAsia="標楷體" w:hAnsi="標楷體"/>
          <w:szCs w:val="24"/>
        </w:rPr>
        <w:t>各法院電子卷證歸檔之紙本卷證，符合機關檔案保存年限及銷毀辦法第</w:t>
      </w:r>
      <w:r w:rsidR="00FF3489" w:rsidRPr="00A37F56">
        <w:rPr>
          <w:rFonts w:ascii="標楷體" w:eastAsia="標楷體" w:hAnsi="標楷體" w:hint="eastAsia"/>
          <w:szCs w:val="24"/>
        </w:rPr>
        <w:t>7</w:t>
      </w:r>
      <w:r w:rsidR="00FF3489" w:rsidRPr="00A37F56">
        <w:rPr>
          <w:rFonts w:ascii="標楷體" w:eastAsia="標楷體" w:hAnsi="標楷體"/>
          <w:szCs w:val="24"/>
        </w:rPr>
        <w:t>條規定者，得調整檔案保存年限。依前項規定調整後之保存年限，不得低於原定保存年限二分之一，……。</w:t>
      </w:r>
      <w:r w:rsidR="00FF3489" w:rsidRPr="00A37F56">
        <w:rPr>
          <w:rFonts w:ascii="標楷體" w:eastAsia="標楷體" w:hAnsi="標楷體" w:hint="eastAsia"/>
          <w:szCs w:val="24"/>
        </w:rPr>
        <w:t>」未來該試行要點試辦結束正式施行後，各法院透過卷證電子化，即可縮短紙本卷證之保存年限，有效減省紙本檔卷儲存空間，凸顯落實製作電子卷證之重要性</w:t>
      </w:r>
      <w:r w:rsidR="00FF3489" w:rsidRPr="00116DA8">
        <w:rPr>
          <w:rFonts w:ascii="標楷體" w:eastAsia="標楷體" w:hAnsi="標楷體"/>
          <w:szCs w:val="24"/>
        </w:rPr>
        <w:t>。</w:t>
      </w:r>
      <w:r w:rsidR="00FF3489" w:rsidRPr="00116DA8">
        <w:rPr>
          <w:rFonts w:ascii="標楷體" w:eastAsia="標楷體" w:hAnsi="標楷體" w:cs="新細明體" w:hint="eastAsia"/>
          <w:color w:val="000000"/>
          <w:kern w:val="0"/>
          <w:szCs w:val="24"/>
        </w:rPr>
        <w:t>為落實卷證電子化</w:t>
      </w:r>
      <w:r w:rsidR="00FF3489" w:rsidRPr="00116DA8">
        <w:rPr>
          <w:rFonts w:ascii="標楷體" w:eastAsia="標楷體" w:hAnsi="標楷體" w:hint="eastAsia"/>
          <w:bCs/>
          <w:szCs w:val="24"/>
        </w:rPr>
        <w:t>政策</w:t>
      </w:r>
      <w:r w:rsidR="00FF3489" w:rsidRPr="00116DA8">
        <w:rPr>
          <w:rFonts w:ascii="標楷體" w:eastAsia="標楷體" w:hAnsi="標楷體" w:cs="新細明體" w:hint="eastAsia"/>
          <w:color w:val="000000"/>
          <w:kern w:val="0"/>
          <w:szCs w:val="24"/>
        </w:rPr>
        <w:t>，</w:t>
      </w:r>
      <w:r w:rsidR="00112ED3">
        <w:rPr>
          <w:rFonts w:ascii="標楷體" w:eastAsia="標楷體" w:hAnsi="標楷體" w:cs="新細明體" w:hint="eastAsia"/>
          <w:color w:val="000000"/>
          <w:kern w:val="0"/>
          <w:szCs w:val="24"/>
        </w:rPr>
        <w:t>經函</w:t>
      </w:r>
      <w:r w:rsidR="00FF3489" w:rsidRPr="00116DA8">
        <w:rPr>
          <w:rFonts w:ascii="標楷體" w:eastAsia="標楷體" w:hAnsi="標楷體" w:cs="新細明體" w:hint="eastAsia"/>
          <w:color w:val="000000"/>
          <w:kern w:val="0"/>
          <w:szCs w:val="24"/>
        </w:rPr>
        <w:t>請</w:t>
      </w:r>
      <w:r w:rsidR="00261E0A">
        <w:rPr>
          <w:rFonts w:ascii="標楷體" w:eastAsia="標楷體" w:hAnsi="標楷體" w:cs="新細明體" w:hint="eastAsia"/>
          <w:color w:val="000000"/>
          <w:kern w:val="0"/>
          <w:szCs w:val="24"/>
        </w:rPr>
        <w:t>司法院秘書長</w:t>
      </w:r>
      <w:r w:rsidR="00FF3489" w:rsidRPr="00116DA8">
        <w:rPr>
          <w:rFonts w:ascii="標楷體" w:eastAsia="標楷體" w:hAnsi="標楷體" w:cs="新細明體"/>
          <w:color w:val="000000"/>
          <w:kern w:val="0"/>
          <w:szCs w:val="24"/>
        </w:rPr>
        <w:t>督促各法院</w:t>
      </w:r>
      <w:r w:rsidR="00FF3489" w:rsidRPr="00116DA8">
        <w:rPr>
          <w:rFonts w:ascii="標楷體" w:eastAsia="標楷體" w:hAnsi="標楷體" w:cs="新細明體" w:hint="eastAsia"/>
          <w:color w:val="000000"/>
          <w:kern w:val="0"/>
          <w:szCs w:val="24"/>
        </w:rPr>
        <w:t>確</w:t>
      </w:r>
      <w:r w:rsidR="00FF3489" w:rsidRPr="00116DA8">
        <w:rPr>
          <w:rFonts w:ascii="標楷體" w:eastAsia="標楷體" w:hAnsi="標楷體" w:cs="新細明體"/>
          <w:color w:val="000000"/>
          <w:kern w:val="0"/>
          <w:szCs w:val="24"/>
        </w:rPr>
        <w:t>實依</w:t>
      </w:r>
      <w:r w:rsidR="007A7C01">
        <w:rPr>
          <w:rFonts w:ascii="標楷體" w:eastAsia="標楷體" w:hAnsi="標楷體" w:cs="新細明體" w:hint="eastAsia"/>
          <w:color w:val="000000"/>
          <w:kern w:val="0"/>
          <w:szCs w:val="24"/>
        </w:rPr>
        <w:t>電子化</w:t>
      </w:r>
      <w:r w:rsidR="00FF3489" w:rsidRPr="00116DA8">
        <w:rPr>
          <w:rFonts w:ascii="標楷體" w:eastAsia="標楷體" w:hAnsi="標楷體" w:cs="新細明體"/>
          <w:color w:val="000000"/>
          <w:kern w:val="0"/>
          <w:szCs w:val="24"/>
        </w:rPr>
        <w:t>作業要點規定</w:t>
      </w:r>
      <w:r w:rsidR="00FF3489" w:rsidRPr="00116DA8">
        <w:rPr>
          <w:rFonts w:ascii="標楷體" w:eastAsia="標楷體" w:hAnsi="標楷體" w:cs="新細明體" w:hint="eastAsia"/>
          <w:color w:val="000000"/>
          <w:kern w:val="0"/>
          <w:szCs w:val="24"/>
        </w:rPr>
        <w:t>，落實</w:t>
      </w:r>
      <w:r w:rsidR="00FF3489" w:rsidRPr="00116DA8">
        <w:rPr>
          <w:rFonts w:ascii="標楷體" w:eastAsia="標楷體" w:hAnsi="標楷體" w:cs="新細明體"/>
          <w:color w:val="000000"/>
          <w:kern w:val="0"/>
          <w:szCs w:val="24"/>
        </w:rPr>
        <w:t>推</w:t>
      </w:r>
      <w:r w:rsidR="00FF3489" w:rsidRPr="00116DA8">
        <w:rPr>
          <w:rFonts w:ascii="標楷體" w:eastAsia="標楷體" w:hAnsi="標楷體" w:cs="新細明體" w:hint="eastAsia"/>
          <w:color w:val="000000"/>
          <w:kern w:val="0"/>
          <w:szCs w:val="24"/>
        </w:rPr>
        <w:t>行</w:t>
      </w:r>
      <w:r w:rsidR="00FF3489" w:rsidRPr="00116DA8">
        <w:rPr>
          <w:rFonts w:ascii="標楷體" w:eastAsia="標楷體" w:hAnsi="標楷體" w:cs="新細明體"/>
          <w:color w:val="000000"/>
          <w:kern w:val="0"/>
          <w:szCs w:val="24"/>
        </w:rPr>
        <w:t>各類案件</w:t>
      </w:r>
      <w:r w:rsidR="00FF3489" w:rsidRPr="00116DA8">
        <w:rPr>
          <w:rFonts w:ascii="標楷體" w:eastAsia="標楷體" w:hAnsi="標楷體" w:cs="新細明體" w:hint="eastAsia"/>
          <w:color w:val="000000"/>
          <w:kern w:val="0"/>
          <w:szCs w:val="24"/>
        </w:rPr>
        <w:t>卷證之電子化作業。</w:t>
      </w:r>
      <w:r w:rsidR="00112ED3" w:rsidRPr="009D27AB">
        <w:rPr>
          <w:rFonts w:ascii="標楷體" w:eastAsia="標楷體" w:hAnsi="標楷體" w:cs="新細明體" w:hint="eastAsia"/>
          <w:color w:val="000000"/>
          <w:kern w:val="0"/>
          <w:szCs w:val="24"/>
        </w:rPr>
        <w:t>據復：</w:t>
      </w:r>
      <w:r w:rsidR="00120D8B" w:rsidRPr="00120D8B">
        <w:rPr>
          <w:rFonts w:ascii="標楷體" w:eastAsia="標楷體" w:hAnsi="標楷體" w:cs="新細明體" w:hint="eastAsia"/>
          <w:color w:val="000000"/>
          <w:kern w:val="0"/>
          <w:szCs w:val="24"/>
        </w:rPr>
        <w:t>該院自111年起分階段試行電子卷證封存歸檔作業，111年由臺灣高等法院、臺北地方法院、最高法院先行試辦，112年擴大9家法院參與試辦，將可逐步提升電子卷證比率</w:t>
      </w:r>
      <w:r w:rsidR="007A7C01">
        <w:rPr>
          <w:rFonts w:ascii="標楷體" w:eastAsia="標楷體" w:hAnsi="標楷體" w:cs="新細明體" w:hint="eastAsia"/>
          <w:color w:val="000000"/>
          <w:kern w:val="0"/>
          <w:szCs w:val="24"/>
        </w:rPr>
        <w:t>，另</w:t>
      </w:r>
      <w:r w:rsidR="00120D8B" w:rsidRPr="00120D8B">
        <w:rPr>
          <w:rFonts w:ascii="標楷體" w:eastAsia="標楷體" w:hAnsi="標楷體" w:cs="新細明體" w:hint="eastAsia"/>
          <w:color w:val="000000"/>
          <w:kern w:val="0"/>
          <w:szCs w:val="24"/>
        </w:rPr>
        <w:t>為減輕各法院人力負擔，已於審判系統增修智慧化系統，可自動取得電子卷證檔案，經人工智慧分析後，自動產出卷證電子檔書籤，並提供卷證內容個資遮隱建議，以便利使用者管理及存取電子卷證。</w:t>
      </w:r>
    </w:p>
    <w:p w:rsidR="00FF3489" w:rsidRPr="00CA3306" w:rsidRDefault="0054270D" w:rsidP="00D605DC">
      <w:pPr>
        <w:overflowPunct w:val="0"/>
        <w:spacing w:line="450" w:lineRule="exact"/>
        <w:ind w:firstLineChars="450" w:firstLine="1081"/>
        <w:jc w:val="both"/>
        <w:rPr>
          <w:rFonts w:cs="新細明體"/>
          <w:b/>
          <w:color w:val="000000"/>
          <w:kern w:val="0"/>
          <w:szCs w:val="24"/>
        </w:rPr>
      </w:pPr>
      <w:r w:rsidRPr="00627C6B">
        <w:rPr>
          <w:rFonts w:ascii="標楷體" w:eastAsia="標楷體" w:hAnsi="標楷體" w:hint="eastAsia"/>
          <w:b/>
        </w:rPr>
        <w:t>2.</w:t>
      </w:r>
      <w:r w:rsidR="00502420">
        <w:rPr>
          <w:rFonts w:ascii="標楷體" w:eastAsia="標楷體" w:hAnsi="標楷體" w:hint="eastAsia"/>
          <w:b/>
        </w:rPr>
        <w:t xml:space="preserve">　</w:t>
      </w:r>
      <w:r w:rsidR="00FF3489" w:rsidRPr="00627C6B">
        <w:rPr>
          <w:rFonts w:ascii="標楷體" w:eastAsia="標楷體" w:hAnsi="標楷體" w:hint="eastAsia"/>
          <w:b/>
        </w:rPr>
        <w:t>線上聲請閱卷</w:t>
      </w:r>
      <w:r w:rsidR="00FF3489" w:rsidRPr="00627C6B">
        <w:rPr>
          <w:rFonts w:ascii="標楷體" w:eastAsia="標楷體" w:hAnsi="標楷體" w:cs="微軟正黑體" w:hint="eastAsia"/>
          <w:b/>
        </w:rPr>
        <w:t>暨</w:t>
      </w:r>
      <w:r w:rsidR="00FF3489" w:rsidRPr="00627C6B">
        <w:rPr>
          <w:rFonts w:ascii="標楷體" w:eastAsia="標楷體" w:hAnsi="標楷體" w:cs="Yu Gothic Light" w:hint="eastAsia"/>
          <w:b/>
        </w:rPr>
        <w:t>聲請複製電子卷證之</w:t>
      </w:r>
      <w:r w:rsidR="00FF3489" w:rsidRPr="00627C6B">
        <w:rPr>
          <w:rFonts w:ascii="標楷體" w:eastAsia="標楷體" w:hAnsi="標楷體" w:hint="eastAsia"/>
          <w:b/>
        </w:rPr>
        <w:t>比率仍低，允宜深入探究緣由，並持續宣導及優化系統功能，以提高民眾使用意願</w:t>
      </w:r>
      <w:r w:rsidR="004F0ACE">
        <w:rPr>
          <w:rFonts w:ascii="標楷體" w:eastAsia="標楷體" w:hAnsi="標楷體" w:hint="eastAsia"/>
          <w:b/>
        </w:rPr>
        <w:t>：</w:t>
      </w:r>
      <w:r w:rsidR="004F0ACE" w:rsidRPr="004F0ACE">
        <w:rPr>
          <w:rFonts w:ascii="標楷體" w:eastAsia="標楷體" w:hAnsi="標楷體" w:cs="新細明體" w:hint="eastAsia"/>
          <w:color w:val="000000"/>
          <w:kern w:val="0"/>
          <w:szCs w:val="24"/>
        </w:rPr>
        <w:t>司法</w:t>
      </w:r>
      <w:r w:rsidR="00FF3489" w:rsidRPr="00040266">
        <w:rPr>
          <w:rFonts w:ascii="標楷體" w:eastAsia="標楷體" w:hAnsi="標楷體" w:cs="新細明體"/>
          <w:color w:val="000000"/>
          <w:kern w:val="0"/>
          <w:szCs w:val="24"/>
        </w:rPr>
        <w:t>院</w:t>
      </w:r>
      <w:r w:rsidR="00FF3489" w:rsidRPr="00040266">
        <w:rPr>
          <w:rFonts w:ascii="標楷體" w:eastAsia="標楷體" w:hAnsi="標楷體" w:cs="新細明體" w:hint="eastAsia"/>
          <w:color w:val="000000"/>
          <w:kern w:val="0"/>
          <w:szCs w:val="24"/>
        </w:rPr>
        <w:t>為提供民眾閱覽卷證之便捷管道，並解決閱覽紙本卷證耗用紙張數量龐大之問題，</w:t>
      </w:r>
      <w:r w:rsidR="003C4C35">
        <w:rPr>
          <w:rFonts w:ascii="標楷體" w:eastAsia="標楷體" w:hAnsi="標楷體" w:cs="新細明體" w:hint="eastAsia"/>
          <w:color w:val="000000"/>
          <w:kern w:val="0"/>
          <w:szCs w:val="24"/>
        </w:rPr>
        <w:t>自</w:t>
      </w:r>
      <w:r w:rsidR="00FF3489" w:rsidRPr="00D0713D">
        <w:rPr>
          <w:rFonts w:ascii="標楷體" w:eastAsia="標楷體" w:hAnsi="標楷體" w:cs="新細明體" w:hint="eastAsia"/>
          <w:color w:val="000000"/>
          <w:kern w:val="0"/>
          <w:szCs w:val="24"/>
        </w:rPr>
        <w:t>105年6月起啟用「律師線上聲請閱卷暨聲請複製電子卷證系統」，供專業訴訟代理人線上聲請閱覽卷證或聲請複製電子卷證，嗣於107年8月將線上聲請使用者範圍擴及一般民眾，並於110年1月新增電子卷證「線上交付」功能，使用者提出聲請並完成繳費後，即可線上下載電子卷證，除大幅提升使用之便利性外，亦有效減省行政作業程序</w:t>
      </w:r>
      <w:r w:rsidR="00FF3489" w:rsidRPr="00D0713D">
        <w:rPr>
          <w:rFonts w:ascii="標楷體" w:eastAsia="標楷體" w:hAnsi="標楷體" w:cs="新細明體"/>
          <w:color w:val="000000"/>
          <w:kern w:val="0"/>
          <w:szCs w:val="24"/>
        </w:rPr>
        <w:t>。惟查</w:t>
      </w:r>
      <w:r w:rsidR="00FF3489" w:rsidRPr="00D0713D">
        <w:rPr>
          <w:rFonts w:ascii="標楷體" w:eastAsia="標楷體" w:hAnsi="標楷體" w:cs="新細明體" w:hint="eastAsia"/>
          <w:color w:val="000000"/>
          <w:kern w:val="0"/>
          <w:szCs w:val="24"/>
        </w:rPr>
        <w:t>線上聲請閱卷暨聲請複製電子卷證功能自105年</w:t>
      </w:r>
      <w:r w:rsidR="003C4C35">
        <w:rPr>
          <w:rFonts w:ascii="標楷體" w:eastAsia="標楷體" w:hAnsi="標楷體" w:cs="新細明體" w:hint="eastAsia"/>
          <w:color w:val="000000"/>
          <w:kern w:val="0"/>
          <w:szCs w:val="24"/>
        </w:rPr>
        <w:t>6月</w:t>
      </w:r>
      <w:r w:rsidR="00FF3489" w:rsidRPr="00D0713D">
        <w:rPr>
          <w:rFonts w:ascii="標楷體" w:eastAsia="標楷體" w:hAnsi="標楷體" w:cs="新細明體" w:hint="eastAsia"/>
          <w:color w:val="000000"/>
          <w:kern w:val="0"/>
          <w:szCs w:val="24"/>
        </w:rPr>
        <w:t>啟用以來，使用者透過線上聲</w:t>
      </w:r>
      <w:r w:rsidR="00FF3489" w:rsidRPr="00D0713D">
        <w:rPr>
          <w:rFonts w:ascii="標楷體" w:eastAsia="標楷體" w:hAnsi="標楷體" w:cs="新細明體" w:hint="eastAsia"/>
          <w:color w:val="000000"/>
          <w:kern w:val="0"/>
          <w:szCs w:val="24"/>
        </w:rPr>
        <w:lastRenderedPageBreak/>
        <w:t>請比率仍偏低，據</w:t>
      </w:r>
      <w:r w:rsidR="00841D06">
        <w:rPr>
          <w:rFonts w:ascii="標楷體" w:eastAsia="標楷體" w:hAnsi="標楷體" w:cs="新細明體" w:hint="eastAsia"/>
          <w:color w:val="000000"/>
          <w:kern w:val="0"/>
          <w:szCs w:val="24"/>
        </w:rPr>
        <w:t>該</w:t>
      </w:r>
      <w:r w:rsidR="00FF3489" w:rsidRPr="00D0713D">
        <w:rPr>
          <w:rFonts w:ascii="標楷體" w:eastAsia="標楷體" w:hAnsi="標楷體" w:cs="新細明體" w:hint="eastAsia"/>
          <w:color w:val="000000"/>
          <w:kern w:val="0"/>
          <w:szCs w:val="24"/>
        </w:rPr>
        <w:t>院統計，</w:t>
      </w:r>
      <w:r w:rsidR="00D54694">
        <w:rPr>
          <w:rFonts w:ascii="標楷體" w:eastAsia="標楷體" w:hAnsi="標楷體" w:cs="新細明體" w:hint="eastAsia"/>
          <w:color w:val="000000"/>
          <w:kern w:val="0"/>
          <w:szCs w:val="24"/>
        </w:rPr>
        <w:t>近3年（</w:t>
      </w:r>
      <w:r w:rsidR="00FF3489" w:rsidRPr="00D0713D">
        <w:rPr>
          <w:rFonts w:ascii="標楷體" w:eastAsia="標楷體" w:hAnsi="標楷體" w:hint="eastAsia"/>
          <w:bCs/>
          <w:szCs w:val="24"/>
        </w:rPr>
        <w:t>109</w:t>
      </w:r>
      <w:r w:rsidR="00D54694">
        <w:rPr>
          <w:rFonts w:ascii="標楷體" w:eastAsia="標楷體" w:hAnsi="標楷體" w:hint="eastAsia"/>
          <w:bCs/>
          <w:szCs w:val="24"/>
        </w:rPr>
        <w:t>年</w:t>
      </w:r>
      <w:r w:rsidR="00FF3489" w:rsidRPr="00D0713D">
        <w:rPr>
          <w:rFonts w:ascii="標楷體" w:eastAsia="標楷體" w:hAnsi="標楷體" w:hint="eastAsia"/>
          <w:bCs/>
          <w:szCs w:val="24"/>
        </w:rPr>
        <w:t>至111年8月</w:t>
      </w:r>
      <w:r w:rsidR="00D54694">
        <w:rPr>
          <w:rFonts w:ascii="標楷體" w:eastAsia="標楷體" w:hAnsi="標楷體" w:hint="eastAsia"/>
          <w:bCs/>
          <w:szCs w:val="24"/>
        </w:rPr>
        <w:t>）</w:t>
      </w:r>
      <w:r w:rsidR="00FF3489" w:rsidRPr="00D0713D">
        <w:rPr>
          <w:rFonts w:ascii="標楷體" w:eastAsia="標楷體" w:hAnsi="標楷體" w:hint="eastAsia"/>
          <w:bCs/>
          <w:szCs w:val="24"/>
        </w:rPr>
        <w:t>各法院受理</w:t>
      </w:r>
      <w:r w:rsidR="00FF3489" w:rsidRPr="00D0713D">
        <w:rPr>
          <w:rFonts w:ascii="標楷體" w:eastAsia="標楷體" w:hAnsi="標楷體" w:cs="新細明體" w:hint="eastAsia"/>
          <w:color w:val="000000"/>
          <w:kern w:val="0"/>
          <w:szCs w:val="24"/>
        </w:rPr>
        <w:t>線上聲請件數占總聲請件數之比率雖呈成長趨勢，惟</w:t>
      </w:r>
      <w:r w:rsidR="00FF3489" w:rsidRPr="00D0713D">
        <w:rPr>
          <w:rFonts w:ascii="標楷體" w:eastAsia="標楷體" w:hAnsi="標楷體" w:hint="eastAsia"/>
          <w:bCs/>
          <w:szCs w:val="24"/>
        </w:rPr>
        <w:t>分別仍</w:t>
      </w:r>
      <w:r w:rsidR="00FF3489" w:rsidRPr="00D0713D">
        <w:rPr>
          <w:rFonts w:ascii="標楷體" w:eastAsia="標楷體" w:hAnsi="標楷體" w:cs="新細明體" w:hint="eastAsia"/>
          <w:color w:val="000000"/>
          <w:kern w:val="0"/>
          <w:szCs w:val="24"/>
        </w:rPr>
        <w:t>僅有16.</w:t>
      </w:r>
      <w:r w:rsidR="00FF3489" w:rsidRPr="00D0713D">
        <w:rPr>
          <w:rFonts w:ascii="標楷體" w:eastAsia="標楷體" w:hAnsi="標楷體" w:hint="eastAsia"/>
          <w:bCs/>
          <w:szCs w:val="24"/>
        </w:rPr>
        <w:t>44％、28.17％及34.39％。</w:t>
      </w:r>
      <w:r w:rsidR="00866E1F">
        <w:rPr>
          <w:rFonts w:ascii="標楷體" w:eastAsia="標楷體" w:hAnsi="標楷體" w:hint="eastAsia"/>
          <w:bCs/>
          <w:szCs w:val="24"/>
        </w:rPr>
        <w:t>復</w:t>
      </w:r>
      <w:r w:rsidR="00FF3489" w:rsidRPr="00D0713D">
        <w:rPr>
          <w:rFonts w:ascii="標楷體" w:eastAsia="標楷體" w:hAnsi="標楷體" w:hint="eastAsia"/>
          <w:szCs w:val="24"/>
        </w:rPr>
        <w:t>查</w:t>
      </w:r>
      <w:r w:rsidR="00866E1F">
        <w:rPr>
          <w:rFonts w:ascii="標楷體" w:eastAsia="標楷體" w:hAnsi="標楷體" w:hint="eastAsia"/>
          <w:szCs w:val="24"/>
        </w:rPr>
        <w:t>司法</w:t>
      </w:r>
      <w:r w:rsidR="00FF3489" w:rsidRPr="00D0713D">
        <w:rPr>
          <w:rFonts w:ascii="標楷體" w:eastAsia="標楷體" w:hAnsi="標楷體"/>
          <w:szCs w:val="24"/>
        </w:rPr>
        <w:t>院</w:t>
      </w:r>
      <w:r w:rsidR="00866E1F">
        <w:rPr>
          <w:rFonts w:ascii="標楷體" w:eastAsia="標楷體" w:hAnsi="標楷體" w:hint="eastAsia"/>
          <w:szCs w:val="24"/>
        </w:rPr>
        <w:t>依</w:t>
      </w:r>
      <w:r w:rsidR="00FF3489" w:rsidRPr="00D0713D">
        <w:rPr>
          <w:rFonts w:ascii="標楷體" w:eastAsia="標楷體" w:hAnsi="標楷體" w:cs="新細明體" w:hint="eastAsia"/>
          <w:color w:val="000000"/>
          <w:kern w:val="0"/>
          <w:szCs w:val="24"/>
        </w:rPr>
        <w:t>據</w:t>
      </w:r>
      <w:r w:rsidR="00FF3489" w:rsidRPr="00D0713D">
        <w:rPr>
          <w:rFonts w:ascii="標楷體" w:eastAsia="標楷體" w:hAnsi="標楷體" w:cs="新細明體"/>
          <w:color w:val="000000"/>
          <w:kern w:val="0"/>
          <w:szCs w:val="24"/>
        </w:rPr>
        <w:t>「</w:t>
      </w:r>
      <w:r w:rsidR="00FF3489" w:rsidRPr="00D0713D">
        <w:rPr>
          <w:rFonts w:ascii="標楷體" w:eastAsia="標楷體" w:hAnsi="標楷體" w:cs="新細明體" w:hint="eastAsia"/>
          <w:color w:val="000000"/>
          <w:kern w:val="0"/>
          <w:szCs w:val="24"/>
        </w:rPr>
        <w:t>110年律師對司法改革成效認知調查報告</w:t>
      </w:r>
      <w:r w:rsidR="00FF3489" w:rsidRPr="00D0713D">
        <w:rPr>
          <w:rFonts w:ascii="標楷體" w:eastAsia="標楷體" w:hAnsi="標楷體" w:cs="新細明體"/>
          <w:color w:val="000000"/>
          <w:kern w:val="0"/>
          <w:szCs w:val="24"/>
        </w:rPr>
        <w:t>」</w:t>
      </w:r>
      <w:r w:rsidR="00FF3489" w:rsidRPr="00D0713D">
        <w:rPr>
          <w:rFonts w:ascii="標楷體" w:eastAsia="標楷體" w:hAnsi="標楷體" w:cs="新細明體" w:hint="eastAsia"/>
          <w:color w:val="000000"/>
          <w:kern w:val="0"/>
          <w:szCs w:val="24"/>
        </w:rPr>
        <w:t>，</w:t>
      </w:r>
      <w:r w:rsidR="00866E1F">
        <w:rPr>
          <w:rFonts w:ascii="標楷體" w:eastAsia="標楷體" w:hAnsi="標楷體" w:cs="新細明體" w:hint="eastAsia"/>
          <w:color w:val="000000"/>
          <w:kern w:val="0"/>
          <w:szCs w:val="24"/>
        </w:rPr>
        <w:t>針對</w:t>
      </w:r>
      <w:r w:rsidR="00FF3489" w:rsidRPr="00D0713D">
        <w:rPr>
          <w:rFonts w:ascii="標楷體" w:eastAsia="標楷體" w:hAnsi="標楷體" w:cs="新細明體" w:hint="eastAsia"/>
          <w:color w:val="000000"/>
          <w:kern w:val="0"/>
          <w:szCs w:val="24"/>
        </w:rPr>
        <w:t>律師</w:t>
      </w:r>
      <w:r w:rsidR="00866E1F">
        <w:rPr>
          <w:rFonts w:ascii="標楷體" w:eastAsia="標楷體" w:hAnsi="標楷體" w:cs="新細明體" w:hint="eastAsia"/>
          <w:color w:val="000000"/>
          <w:kern w:val="0"/>
          <w:szCs w:val="24"/>
        </w:rPr>
        <w:t>就</w:t>
      </w:r>
      <w:r w:rsidR="00FF3489" w:rsidRPr="00D0713D">
        <w:rPr>
          <w:rFonts w:ascii="標楷體" w:eastAsia="標楷體" w:hAnsi="標楷體" w:cs="新細明體"/>
          <w:color w:val="000000"/>
          <w:kern w:val="0"/>
          <w:szCs w:val="24"/>
        </w:rPr>
        <w:t>「</w:t>
      </w:r>
      <w:r w:rsidR="00FF3489" w:rsidRPr="00D0713D">
        <w:rPr>
          <w:rFonts w:ascii="標楷體" w:eastAsia="標楷體" w:hAnsi="標楷體" w:cs="新細明體" w:hint="eastAsia"/>
          <w:color w:val="000000"/>
          <w:kern w:val="0"/>
          <w:szCs w:val="24"/>
        </w:rPr>
        <w:t>線上聲請閱卷暨聲請複製電子卷證服務</w:t>
      </w:r>
      <w:r w:rsidR="00FF3489" w:rsidRPr="00D0713D">
        <w:rPr>
          <w:rFonts w:ascii="標楷體" w:eastAsia="標楷體" w:hAnsi="標楷體" w:cs="新細明體"/>
          <w:color w:val="000000"/>
          <w:kern w:val="0"/>
          <w:szCs w:val="24"/>
        </w:rPr>
        <w:t>」</w:t>
      </w:r>
      <w:r w:rsidR="00866E1F">
        <w:rPr>
          <w:rFonts w:ascii="標楷體" w:eastAsia="標楷體" w:hAnsi="標楷體" w:cs="新細明體" w:hint="eastAsia"/>
          <w:color w:val="000000"/>
          <w:kern w:val="0"/>
          <w:szCs w:val="24"/>
        </w:rPr>
        <w:t>所提之</w:t>
      </w:r>
      <w:r w:rsidR="00FF3489" w:rsidRPr="00D0713D">
        <w:rPr>
          <w:rFonts w:ascii="標楷體" w:eastAsia="標楷體" w:hAnsi="標楷體"/>
          <w:szCs w:val="24"/>
        </w:rPr>
        <w:t>反</w:t>
      </w:r>
      <w:r w:rsidR="00FF3489" w:rsidRPr="00D0713D">
        <w:rPr>
          <w:rFonts w:ascii="標楷體" w:eastAsia="標楷體" w:hAnsi="標楷體" w:hint="eastAsia"/>
          <w:szCs w:val="24"/>
        </w:rPr>
        <w:t>映</w:t>
      </w:r>
      <w:r w:rsidR="00FF3489" w:rsidRPr="00D0713D">
        <w:rPr>
          <w:rFonts w:ascii="標楷體" w:eastAsia="標楷體" w:hAnsi="標楷體"/>
          <w:szCs w:val="24"/>
        </w:rPr>
        <w:t>意見</w:t>
      </w:r>
      <w:r w:rsidR="00866E1F">
        <w:rPr>
          <w:rFonts w:ascii="標楷體" w:eastAsia="標楷體" w:hAnsi="標楷體" w:hint="eastAsia"/>
          <w:szCs w:val="24"/>
        </w:rPr>
        <w:t>，包括</w:t>
      </w:r>
      <w:r w:rsidR="00FF3489" w:rsidRPr="00D0713D">
        <w:rPr>
          <w:rFonts w:ascii="標楷體" w:eastAsia="標楷體" w:hAnsi="標楷體" w:hint="eastAsia"/>
          <w:szCs w:val="24"/>
        </w:rPr>
        <w:t>聲請</w:t>
      </w:r>
      <w:r w:rsidR="00FF3489" w:rsidRPr="00D0713D">
        <w:rPr>
          <w:rFonts w:ascii="標楷體" w:eastAsia="標楷體" w:hAnsi="標楷體" w:cs="新細明體" w:hint="eastAsia"/>
          <w:color w:val="000000"/>
          <w:kern w:val="0"/>
          <w:szCs w:val="24"/>
        </w:rPr>
        <w:t>流程繁瑣耗時、卷證掃描品質欠佳或未及時上傳</w:t>
      </w:r>
      <w:r w:rsidR="00FF3489" w:rsidRPr="00D0713D">
        <w:rPr>
          <w:rFonts w:ascii="標楷體" w:eastAsia="標楷體" w:hAnsi="標楷體"/>
          <w:szCs w:val="24"/>
        </w:rPr>
        <w:t>等</w:t>
      </w:r>
      <w:r w:rsidR="00FF3489" w:rsidRPr="00D0713D">
        <w:rPr>
          <w:rFonts w:ascii="標楷體" w:eastAsia="標楷體" w:hAnsi="標楷體" w:hint="eastAsia"/>
          <w:szCs w:val="24"/>
        </w:rPr>
        <w:t>，雖</w:t>
      </w:r>
      <w:r w:rsidR="00FF3489" w:rsidRPr="00D0713D">
        <w:rPr>
          <w:rFonts w:ascii="標楷體" w:eastAsia="標楷體" w:hAnsi="標楷體"/>
          <w:szCs w:val="24"/>
        </w:rPr>
        <w:t>已積極研擬各項改進措施</w:t>
      </w:r>
      <w:r w:rsidR="00FF3489" w:rsidRPr="00D0713D">
        <w:rPr>
          <w:rFonts w:ascii="標楷體" w:eastAsia="標楷體" w:hAnsi="標楷體" w:hint="eastAsia"/>
          <w:szCs w:val="24"/>
        </w:rPr>
        <w:t>，</w:t>
      </w:r>
      <w:r w:rsidR="00FF3489" w:rsidRPr="00D0713D">
        <w:rPr>
          <w:rFonts w:ascii="標楷體" w:eastAsia="標楷體" w:hAnsi="標楷體" w:cs="新細明體" w:hint="eastAsia"/>
          <w:color w:val="000000"/>
          <w:kern w:val="0"/>
          <w:szCs w:val="24"/>
        </w:rPr>
        <w:t>惟據本部實地查核發現，聲請系統</w:t>
      </w:r>
      <w:r w:rsidR="00861EDE">
        <w:rPr>
          <w:rFonts w:ascii="標楷體" w:eastAsia="標楷體" w:hAnsi="標楷體" w:cs="新細明體" w:hint="eastAsia"/>
          <w:color w:val="000000"/>
          <w:kern w:val="0"/>
          <w:szCs w:val="24"/>
        </w:rPr>
        <w:t>尚</w:t>
      </w:r>
      <w:r w:rsidR="00FF3489" w:rsidRPr="00D0713D">
        <w:rPr>
          <w:rFonts w:ascii="標楷體" w:eastAsia="標楷體" w:hAnsi="標楷體" w:cs="新細明體" w:hint="eastAsia"/>
          <w:color w:val="000000"/>
          <w:kern w:val="0"/>
          <w:szCs w:val="24"/>
        </w:rPr>
        <w:t>無法由使用者自行修改聲請內容，使用者如欲增修，須另行聯繫書記官駁回聲請後，始得重新提出聲請，聲請流程繁複費時；</w:t>
      </w:r>
      <w:r w:rsidR="00FF3489" w:rsidRPr="00D0713D">
        <w:rPr>
          <w:rFonts w:ascii="標楷體" w:eastAsia="標楷體" w:hAnsi="標楷體" w:hint="eastAsia"/>
          <w:szCs w:val="24"/>
        </w:rPr>
        <w:t>部分法院未依規定</w:t>
      </w:r>
      <w:r w:rsidR="00FF3489" w:rsidRPr="00D0713D">
        <w:rPr>
          <w:rFonts w:ascii="標楷體" w:eastAsia="標楷體" w:hAnsi="標楷體" w:hint="eastAsia"/>
          <w:spacing w:val="-2"/>
          <w:szCs w:val="24"/>
        </w:rPr>
        <w:t>時程，於案件分案後立即製作電子卷證</w:t>
      </w:r>
      <w:r w:rsidR="00FF3489" w:rsidRPr="00D0713D">
        <w:rPr>
          <w:rFonts w:ascii="標楷體" w:eastAsia="標楷體" w:hAnsi="標楷體" w:cs="新細明體" w:hint="eastAsia"/>
          <w:color w:val="000000"/>
          <w:spacing w:val="-2"/>
          <w:kern w:val="0"/>
          <w:szCs w:val="24"/>
        </w:rPr>
        <w:t>，而係接獲使用者聲請後，始</w:t>
      </w:r>
      <w:r w:rsidR="00FF3489" w:rsidRPr="00D0713D">
        <w:rPr>
          <w:rFonts w:ascii="標楷體" w:eastAsia="標楷體" w:hAnsi="標楷體" w:hint="eastAsia"/>
          <w:spacing w:val="-2"/>
          <w:szCs w:val="24"/>
        </w:rPr>
        <w:t>進行卷證</w:t>
      </w:r>
      <w:r w:rsidR="00FF3489" w:rsidRPr="00D0713D">
        <w:rPr>
          <w:rFonts w:ascii="標楷體" w:eastAsia="標楷體" w:hAnsi="標楷體"/>
          <w:spacing w:val="-2"/>
          <w:szCs w:val="24"/>
        </w:rPr>
        <w:t>掃描</w:t>
      </w:r>
      <w:r w:rsidR="00FF3489" w:rsidRPr="00D0713D">
        <w:rPr>
          <w:rFonts w:ascii="標楷體" w:eastAsia="標楷體" w:hAnsi="標楷體" w:hint="eastAsia"/>
          <w:spacing w:val="-2"/>
          <w:szCs w:val="24"/>
        </w:rPr>
        <w:t>及</w:t>
      </w:r>
      <w:r w:rsidR="00FF3489" w:rsidRPr="00D0713D">
        <w:rPr>
          <w:rFonts w:ascii="標楷體" w:eastAsia="標楷體" w:hAnsi="標楷體" w:hint="eastAsia"/>
          <w:bCs/>
          <w:spacing w:val="-2"/>
          <w:szCs w:val="24"/>
        </w:rPr>
        <w:t>OCR作業</w:t>
      </w:r>
      <w:r w:rsidR="00FF3489" w:rsidRPr="00D0713D">
        <w:rPr>
          <w:rFonts w:ascii="標楷體" w:eastAsia="標楷體" w:hAnsi="標楷體" w:cs="新細明體" w:hint="eastAsia"/>
          <w:color w:val="000000"/>
          <w:spacing w:val="-2"/>
          <w:kern w:val="0"/>
          <w:szCs w:val="24"/>
        </w:rPr>
        <w:t>，影響聲請時效；部分法院未依電子化作業要點第5點規定編訂紙本卷證頁次，致</w:t>
      </w:r>
      <w:r w:rsidR="00FF3489" w:rsidRPr="00D0713D">
        <w:rPr>
          <w:rFonts w:ascii="標楷體" w:eastAsia="標楷體" w:hAnsi="標楷體" w:cs="新細明體"/>
          <w:color w:val="000000"/>
          <w:spacing w:val="-2"/>
          <w:kern w:val="0"/>
          <w:szCs w:val="24"/>
        </w:rPr>
        <w:t>電子卷證與紙本卷證頁數</w:t>
      </w:r>
      <w:r w:rsidR="00FF3489" w:rsidRPr="00D0713D">
        <w:rPr>
          <w:rFonts w:ascii="標楷體" w:eastAsia="標楷體" w:hAnsi="標楷體" w:cs="新細明體" w:hint="eastAsia"/>
          <w:color w:val="000000"/>
          <w:spacing w:val="-2"/>
          <w:kern w:val="0"/>
          <w:szCs w:val="24"/>
        </w:rPr>
        <w:t>及頁碼</w:t>
      </w:r>
      <w:r w:rsidR="00FF3489" w:rsidRPr="00D0713D">
        <w:rPr>
          <w:rFonts w:ascii="標楷體" w:eastAsia="標楷體" w:hAnsi="標楷體" w:cs="新細明體"/>
          <w:color w:val="000000"/>
          <w:spacing w:val="-2"/>
          <w:kern w:val="0"/>
          <w:szCs w:val="24"/>
        </w:rPr>
        <w:t>不一，</w:t>
      </w:r>
      <w:r w:rsidR="00FF3489" w:rsidRPr="00D0713D">
        <w:rPr>
          <w:rFonts w:ascii="標楷體" w:eastAsia="標楷體" w:hAnsi="標楷體" w:cs="新細明體" w:hint="eastAsia"/>
          <w:color w:val="000000"/>
          <w:spacing w:val="-2"/>
          <w:kern w:val="0"/>
          <w:szCs w:val="24"/>
        </w:rPr>
        <w:t>影響後續</w:t>
      </w:r>
      <w:r w:rsidR="00FF3489" w:rsidRPr="00D0713D">
        <w:rPr>
          <w:rFonts w:ascii="標楷體" w:eastAsia="標楷體" w:hAnsi="標楷體" w:cs="新細明體"/>
          <w:color w:val="000000"/>
          <w:spacing w:val="-2"/>
          <w:kern w:val="0"/>
          <w:szCs w:val="24"/>
        </w:rPr>
        <w:t>電子卷證</w:t>
      </w:r>
      <w:r w:rsidR="00FF3489" w:rsidRPr="00D0713D">
        <w:rPr>
          <w:rFonts w:ascii="標楷體" w:eastAsia="標楷體" w:hAnsi="標楷體" w:cs="新細明體" w:hint="eastAsia"/>
          <w:color w:val="000000"/>
          <w:spacing w:val="-2"/>
          <w:kern w:val="0"/>
          <w:szCs w:val="24"/>
        </w:rPr>
        <w:t>之</w:t>
      </w:r>
      <w:r w:rsidR="00FF3489" w:rsidRPr="00D0713D">
        <w:rPr>
          <w:rFonts w:ascii="標楷體" w:eastAsia="標楷體" w:hAnsi="標楷體" w:cs="新細明體"/>
          <w:color w:val="000000"/>
          <w:spacing w:val="-2"/>
          <w:kern w:val="0"/>
          <w:szCs w:val="24"/>
        </w:rPr>
        <w:t>運用</w:t>
      </w:r>
      <w:r w:rsidR="00FF3489" w:rsidRPr="00D0713D">
        <w:rPr>
          <w:rFonts w:ascii="標楷體" w:eastAsia="標楷體" w:hAnsi="標楷體" w:cs="新細明體" w:hint="eastAsia"/>
          <w:color w:val="000000"/>
          <w:spacing w:val="-2"/>
          <w:kern w:val="0"/>
          <w:szCs w:val="24"/>
        </w:rPr>
        <w:t>；</w:t>
      </w:r>
      <w:r w:rsidR="00FF3489" w:rsidRPr="00D0713D">
        <w:rPr>
          <w:rFonts w:ascii="標楷體" w:eastAsia="標楷體" w:hAnsi="標楷體" w:hint="eastAsia"/>
          <w:spacing w:val="-2"/>
          <w:szCs w:val="24"/>
        </w:rPr>
        <w:t>部分法院內部人員對於一般民眾已</w:t>
      </w:r>
      <w:r w:rsidR="00FF3489" w:rsidRPr="00D0713D">
        <w:rPr>
          <w:rFonts w:ascii="標楷體" w:eastAsia="標楷體" w:hAnsi="標楷體" w:cs="新細明體" w:hint="eastAsia"/>
          <w:color w:val="000000"/>
          <w:spacing w:val="-2"/>
          <w:kern w:val="0"/>
          <w:szCs w:val="24"/>
        </w:rPr>
        <w:t>可透過線上系統聲請閱卷暨交付電子卷證</w:t>
      </w:r>
      <w:r w:rsidR="00FF3489" w:rsidRPr="00D0713D">
        <w:rPr>
          <w:rFonts w:ascii="標楷體" w:eastAsia="標楷體" w:hAnsi="標楷體" w:hint="eastAsia"/>
          <w:spacing w:val="-2"/>
          <w:szCs w:val="24"/>
        </w:rPr>
        <w:t>之功能尚無所悉，致無法</w:t>
      </w:r>
      <w:r w:rsidR="007B279D">
        <w:rPr>
          <w:rFonts w:ascii="標楷體" w:eastAsia="標楷體" w:hAnsi="標楷體" w:hint="eastAsia"/>
          <w:spacing w:val="-2"/>
          <w:szCs w:val="24"/>
        </w:rPr>
        <w:t>有效</w:t>
      </w:r>
      <w:r w:rsidR="00FF3489" w:rsidRPr="00D0713D">
        <w:rPr>
          <w:rFonts w:ascii="標楷體" w:eastAsia="標楷體" w:hAnsi="標楷體" w:hint="eastAsia"/>
          <w:spacing w:val="-2"/>
          <w:szCs w:val="24"/>
        </w:rPr>
        <w:t>推廣一般民眾使用線上聲請服務等，以上均可能影響民眾使用意願。</w:t>
      </w:r>
      <w:r w:rsidR="00FF3489" w:rsidRPr="00D0713D">
        <w:rPr>
          <w:rFonts w:ascii="標楷體" w:eastAsia="標楷體" w:hAnsi="標楷體" w:cs="新細明體" w:hint="eastAsia"/>
          <w:color w:val="000000"/>
          <w:kern w:val="0"/>
          <w:szCs w:val="24"/>
        </w:rPr>
        <w:t>鑑於卷證無紙化乃係時代趨勢，為提升使用者線上聲請閱卷暨複製電子卷證之意願，</w:t>
      </w:r>
      <w:r w:rsidR="00F16EDF">
        <w:rPr>
          <w:rFonts w:ascii="標楷體" w:eastAsia="標楷體" w:hAnsi="標楷體" w:cs="新細明體" w:hint="eastAsia"/>
          <w:color w:val="000000"/>
          <w:kern w:val="0"/>
          <w:szCs w:val="24"/>
        </w:rPr>
        <w:t>經函</w:t>
      </w:r>
      <w:r w:rsidR="00FF3489" w:rsidRPr="00D0713D">
        <w:rPr>
          <w:rFonts w:ascii="標楷體" w:eastAsia="標楷體" w:hAnsi="標楷體" w:cs="新細明體" w:hint="eastAsia"/>
          <w:color w:val="000000"/>
          <w:kern w:val="0"/>
          <w:szCs w:val="24"/>
        </w:rPr>
        <w:t>請</w:t>
      </w:r>
      <w:r w:rsidR="004D46CF">
        <w:rPr>
          <w:rFonts w:ascii="標楷體" w:eastAsia="標楷體" w:hAnsi="標楷體" w:cs="新細明體" w:hint="eastAsia"/>
          <w:color w:val="000000"/>
          <w:kern w:val="0"/>
          <w:szCs w:val="24"/>
        </w:rPr>
        <w:t>司法院秘書長</w:t>
      </w:r>
      <w:r w:rsidR="00FF3489" w:rsidRPr="00D0713D">
        <w:rPr>
          <w:rFonts w:ascii="標楷體" w:eastAsia="標楷體" w:hAnsi="標楷體" w:cs="新細明體" w:hint="eastAsia"/>
          <w:color w:val="000000"/>
          <w:kern w:val="0"/>
          <w:szCs w:val="24"/>
        </w:rPr>
        <w:t>督促加強內、外部人員之宣導，並賡續研議優化系統服務功能，暨強化電子卷證製作品質，以提供使用者便捷、完整之電子卷證閱覽服務</w:t>
      </w:r>
      <w:r w:rsidR="00FF3489" w:rsidRPr="00D0713D">
        <w:rPr>
          <w:rFonts w:ascii="標楷體" w:eastAsia="標楷體" w:hAnsi="標楷體" w:cs="新細明體"/>
          <w:color w:val="000000"/>
          <w:kern w:val="0"/>
          <w:szCs w:val="24"/>
        </w:rPr>
        <w:t>。</w:t>
      </w:r>
      <w:r w:rsidR="00F16EDF" w:rsidRPr="00673ADE">
        <w:rPr>
          <w:rFonts w:ascii="標楷體" w:eastAsia="標楷體" w:hAnsi="標楷體" w:cs="新細明體" w:hint="eastAsia"/>
          <w:color w:val="000000"/>
          <w:kern w:val="0"/>
          <w:szCs w:val="24"/>
        </w:rPr>
        <w:t>據復：</w:t>
      </w:r>
      <w:r w:rsidR="00866E1F">
        <w:rPr>
          <w:rFonts w:ascii="標楷體" w:eastAsia="標楷體" w:hAnsi="標楷體" w:cs="新細明體" w:hint="eastAsia"/>
          <w:color w:val="000000"/>
          <w:kern w:val="0"/>
          <w:szCs w:val="24"/>
        </w:rPr>
        <w:t>（1）</w:t>
      </w:r>
      <w:r w:rsidR="00ED1AC3" w:rsidRPr="00ED1AC3">
        <w:rPr>
          <w:rFonts w:ascii="標楷體" w:eastAsia="標楷體" w:hAnsi="標楷體" w:cs="新細明體" w:hint="eastAsia"/>
          <w:color w:val="000000"/>
          <w:kern w:val="0"/>
          <w:szCs w:val="24"/>
        </w:rPr>
        <w:t>為強化電子卷證服務，</w:t>
      </w:r>
      <w:r w:rsidR="00866E1F">
        <w:rPr>
          <w:rFonts w:ascii="標楷體" w:eastAsia="標楷體" w:hAnsi="標楷體" w:cs="新細明體" w:hint="eastAsia"/>
          <w:color w:val="000000"/>
          <w:kern w:val="0"/>
          <w:szCs w:val="24"/>
        </w:rPr>
        <w:t>並確保卷證品質，已</w:t>
      </w:r>
      <w:r w:rsidR="00866E1F" w:rsidRPr="00ED1AC3">
        <w:rPr>
          <w:rFonts w:ascii="標楷體" w:eastAsia="標楷體" w:hAnsi="標楷體" w:cs="新細明體" w:hint="eastAsia"/>
          <w:color w:val="000000"/>
          <w:kern w:val="0"/>
          <w:szCs w:val="24"/>
        </w:rPr>
        <w:t>持續通函各</w:t>
      </w:r>
      <w:r w:rsidR="00866E1F">
        <w:rPr>
          <w:rFonts w:ascii="標楷體" w:eastAsia="標楷體" w:hAnsi="標楷體" w:cs="新細明體" w:hint="eastAsia"/>
          <w:color w:val="000000"/>
          <w:kern w:val="0"/>
          <w:szCs w:val="24"/>
        </w:rPr>
        <w:t>法</w:t>
      </w:r>
      <w:r w:rsidR="00866E1F" w:rsidRPr="00ED1AC3">
        <w:rPr>
          <w:rFonts w:ascii="標楷體" w:eastAsia="標楷體" w:hAnsi="標楷體" w:cs="新細明體" w:hint="eastAsia"/>
          <w:color w:val="000000"/>
          <w:kern w:val="0"/>
          <w:szCs w:val="24"/>
        </w:rPr>
        <w:t>院加強宣導，</w:t>
      </w:r>
      <w:r w:rsidR="005229CF">
        <w:rPr>
          <w:rFonts w:ascii="標楷體" w:eastAsia="標楷體" w:hAnsi="標楷體" w:cs="新細明體" w:hint="eastAsia"/>
          <w:color w:val="000000"/>
          <w:kern w:val="0"/>
          <w:szCs w:val="24"/>
        </w:rPr>
        <w:t>於</w:t>
      </w:r>
      <w:r w:rsidR="00ED1AC3" w:rsidRPr="00ED1AC3">
        <w:rPr>
          <w:rFonts w:ascii="標楷體" w:eastAsia="標楷體" w:hAnsi="標楷體" w:cs="新細明體" w:hint="eastAsia"/>
          <w:color w:val="000000"/>
          <w:kern w:val="0"/>
          <w:szCs w:val="24"/>
        </w:rPr>
        <w:t>案件分案後，紙本卷證應即依規定格式</w:t>
      </w:r>
      <w:r w:rsidR="00BE0D3A">
        <w:rPr>
          <w:rFonts w:ascii="標楷體" w:eastAsia="標楷體" w:hAnsi="標楷體" w:cs="新細明體" w:hint="eastAsia"/>
          <w:color w:val="000000"/>
          <w:kern w:val="0"/>
          <w:szCs w:val="24"/>
        </w:rPr>
        <w:t>（包括編頁方式）</w:t>
      </w:r>
      <w:r w:rsidR="00ED1AC3" w:rsidRPr="00ED1AC3">
        <w:rPr>
          <w:rFonts w:ascii="標楷體" w:eastAsia="標楷體" w:hAnsi="標楷體" w:cs="新細明體" w:hint="eastAsia"/>
          <w:color w:val="000000"/>
          <w:kern w:val="0"/>
          <w:szCs w:val="24"/>
        </w:rPr>
        <w:t>進行全案掃描，</w:t>
      </w:r>
      <w:r w:rsidR="005229CF">
        <w:rPr>
          <w:rFonts w:ascii="標楷體" w:eastAsia="標楷體" w:hAnsi="標楷體" w:cs="新細明體" w:hint="eastAsia"/>
          <w:color w:val="000000"/>
          <w:kern w:val="0"/>
          <w:szCs w:val="24"/>
        </w:rPr>
        <w:t>另</w:t>
      </w:r>
      <w:r w:rsidR="00ED1AC3" w:rsidRPr="00ED1AC3">
        <w:rPr>
          <w:rFonts w:ascii="標楷體" w:eastAsia="標楷體" w:hAnsi="標楷體" w:cs="新細明體" w:hint="eastAsia"/>
          <w:color w:val="000000"/>
          <w:kern w:val="0"/>
          <w:szCs w:val="24"/>
        </w:rPr>
        <w:t>針對民眾反映問題</w:t>
      </w:r>
      <w:r w:rsidR="005229CF">
        <w:rPr>
          <w:rFonts w:ascii="標楷體" w:eastAsia="標楷體" w:hAnsi="標楷體" w:cs="新細明體" w:hint="eastAsia"/>
          <w:color w:val="000000"/>
          <w:kern w:val="0"/>
          <w:szCs w:val="24"/>
        </w:rPr>
        <w:t>，</w:t>
      </w:r>
      <w:r w:rsidR="00ED1AC3" w:rsidRPr="00ED1AC3">
        <w:rPr>
          <w:rFonts w:ascii="標楷體" w:eastAsia="標楷體" w:hAnsi="標楷體" w:cs="新細明體" w:hint="eastAsia"/>
          <w:color w:val="000000"/>
          <w:kern w:val="0"/>
          <w:szCs w:val="24"/>
        </w:rPr>
        <w:t>即函請</w:t>
      </w:r>
      <w:r w:rsidR="00866E1F">
        <w:rPr>
          <w:rFonts w:ascii="標楷體" w:eastAsia="標楷體" w:hAnsi="標楷體" w:cs="新細明體" w:hint="eastAsia"/>
          <w:color w:val="000000"/>
          <w:kern w:val="0"/>
          <w:szCs w:val="24"/>
        </w:rPr>
        <w:t>各</w:t>
      </w:r>
      <w:r w:rsidR="00ED1AC3" w:rsidRPr="00ED1AC3">
        <w:rPr>
          <w:rFonts w:ascii="標楷體" w:eastAsia="標楷體" w:hAnsi="標楷體" w:cs="新細明體" w:hint="eastAsia"/>
          <w:color w:val="000000"/>
          <w:kern w:val="0"/>
          <w:szCs w:val="24"/>
        </w:rPr>
        <w:t>法院酌處；</w:t>
      </w:r>
      <w:r w:rsidR="00866E1F">
        <w:rPr>
          <w:rFonts w:ascii="標楷體" w:eastAsia="標楷體" w:hAnsi="標楷體" w:cs="新細明體" w:hint="eastAsia"/>
          <w:color w:val="000000"/>
          <w:kern w:val="0"/>
          <w:szCs w:val="24"/>
        </w:rPr>
        <w:t>（2）</w:t>
      </w:r>
      <w:r w:rsidR="00ED1AC3" w:rsidRPr="00ED1AC3">
        <w:rPr>
          <w:rFonts w:ascii="標楷體" w:eastAsia="標楷體" w:hAnsi="標楷體" w:cs="新細明體" w:hint="eastAsia"/>
          <w:color w:val="000000"/>
          <w:kern w:val="0"/>
          <w:szCs w:val="24"/>
        </w:rPr>
        <w:t>111年已於審判資訊系統增加「通知書記官聲請當事人已完成繳費」及「書記官可即時查閱聲請人上傳繳費憑證副本掃描檔」功能，將持續優化精進系統流程及功能，以縮短電子卷證核閱流程及取得時間；</w:t>
      </w:r>
      <w:r w:rsidR="00866E1F">
        <w:rPr>
          <w:rFonts w:ascii="標楷體" w:eastAsia="標楷體" w:hAnsi="標楷體" w:cs="新細明體" w:hint="eastAsia"/>
          <w:color w:val="000000"/>
          <w:kern w:val="0"/>
          <w:szCs w:val="24"/>
        </w:rPr>
        <w:t>（3）為提高</w:t>
      </w:r>
      <w:r w:rsidR="00ED1AC3" w:rsidRPr="00ED1AC3">
        <w:rPr>
          <w:rFonts w:ascii="標楷體" w:eastAsia="標楷體" w:hAnsi="標楷體" w:cs="新細明體" w:hint="eastAsia"/>
          <w:color w:val="000000"/>
          <w:kern w:val="0"/>
          <w:szCs w:val="24"/>
        </w:rPr>
        <w:t>一般民眾透過線上系統聲請閱卷暨交付電子卷證</w:t>
      </w:r>
      <w:r w:rsidR="00866E1F">
        <w:rPr>
          <w:rFonts w:ascii="標楷體" w:eastAsia="標楷體" w:hAnsi="標楷體" w:cs="新細明體" w:hint="eastAsia"/>
          <w:color w:val="000000"/>
          <w:kern w:val="0"/>
          <w:szCs w:val="24"/>
        </w:rPr>
        <w:t>之比率</w:t>
      </w:r>
      <w:r w:rsidR="00ED1AC3" w:rsidRPr="00ED1AC3">
        <w:rPr>
          <w:rFonts w:ascii="標楷體" w:eastAsia="標楷體" w:hAnsi="標楷體" w:cs="新細明體" w:hint="eastAsia"/>
          <w:color w:val="000000"/>
          <w:kern w:val="0"/>
          <w:szCs w:val="24"/>
        </w:rPr>
        <w:t>，已持續函請各法院加強宣導，並就</w:t>
      </w:r>
      <w:r w:rsidR="007B279D">
        <w:rPr>
          <w:rFonts w:ascii="標楷體" w:eastAsia="標楷體" w:hAnsi="標楷體" w:cs="新細明體" w:hint="eastAsia"/>
          <w:color w:val="000000"/>
          <w:kern w:val="0"/>
          <w:szCs w:val="24"/>
        </w:rPr>
        <w:t>內部人員</w:t>
      </w:r>
      <w:r w:rsidR="00ED1AC3" w:rsidRPr="00ED1AC3">
        <w:rPr>
          <w:rFonts w:ascii="標楷體" w:eastAsia="標楷體" w:hAnsi="標楷體" w:cs="新細明體" w:hint="eastAsia"/>
          <w:color w:val="000000"/>
          <w:kern w:val="0"/>
          <w:szCs w:val="24"/>
        </w:rPr>
        <w:t>加強教育訓練。</w:t>
      </w:r>
    </w:p>
    <w:p w:rsidR="00471780" w:rsidRPr="005A670E" w:rsidRDefault="009426AE" w:rsidP="00EB22A0">
      <w:pPr>
        <w:overflowPunct w:val="0"/>
        <w:spacing w:beforeLines="20" w:before="72" w:afterLines="20" w:after="72" w:line="440" w:lineRule="exact"/>
        <w:ind w:firstLineChars="200" w:firstLine="561"/>
        <w:jc w:val="both"/>
        <w:rPr>
          <w:rFonts w:ascii="標楷體" w:eastAsia="標楷體" w:hAnsi="標楷體" w:cs="Arial"/>
          <w:b/>
          <w:sz w:val="28"/>
          <w:szCs w:val="28"/>
          <w:shd w:val="clear" w:color="auto" w:fill="FFFFFF"/>
        </w:rPr>
      </w:pPr>
      <w:r w:rsidRPr="00022F7A">
        <w:rPr>
          <w:rFonts w:ascii="標楷體" w:eastAsia="標楷體" w:hAnsi="標楷體" w:cs="Arial" w:hint="eastAsia"/>
          <w:b/>
          <w:sz w:val="28"/>
          <w:szCs w:val="28"/>
          <w:shd w:val="clear" w:color="auto" w:fill="FFFFFF"/>
        </w:rPr>
        <w:t>（三）</w:t>
      </w:r>
      <w:r>
        <w:rPr>
          <w:rFonts w:ascii="標楷體" w:eastAsia="標楷體" w:hAnsi="標楷體" w:cs="Arial" w:hint="eastAsia"/>
          <w:b/>
          <w:sz w:val="28"/>
          <w:szCs w:val="28"/>
          <w:shd w:val="clear" w:color="auto" w:fill="FFFFFF"/>
        </w:rPr>
        <w:t xml:space="preserve">　</w:t>
      </w:r>
      <w:r w:rsidR="00583DF9" w:rsidRPr="00216280">
        <w:rPr>
          <w:rFonts w:ascii="標楷體" w:eastAsia="標楷體" w:hAnsi="標楷體" w:cs="Arial" w:hint="eastAsia"/>
          <w:b/>
          <w:spacing w:val="-2"/>
          <w:sz w:val="28"/>
          <w:szCs w:val="28"/>
          <w:shd w:val="clear" w:color="auto" w:fill="FFFFFF"/>
        </w:rPr>
        <w:t>政府為</w:t>
      </w:r>
      <w:r w:rsidR="008A56DA" w:rsidRPr="00216280">
        <w:rPr>
          <w:rFonts w:ascii="標楷體" w:eastAsia="標楷體" w:hAnsi="標楷體" w:cs="Arial" w:hint="eastAsia"/>
          <w:b/>
          <w:spacing w:val="-2"/>
          <w:sz w:val="28"/>
          <w:szCs w:val="28"/>
          <w:shd w:val="clear" w:color="auto" w:fill="FFFFFF"/>
        </w:rPr>
        <w:t>延攬各方人才投入法官職務，積極推動</w:t>
      </w:r>
      <w:r w:rsidR="006633EB" w:rsidRPr="00216280">
        <w:rPr>
          <w:rFonts w:ascii="標楷體" w:eastAsia="標楷體" w:hAnsi="標楷體" w:cs="Arial" w:hint="eastAsia"/>
          <w:b/>
          <w:spacing w:val="-2"/>
          <w:sz w:val="28"/>
          <w:szCs w:val="28"/>
          <w:shd w:val="clear" w:color="auto" w:fill="FFFFFF"/>
        </w:rPr>
        <w:t>法官多元</w:t>
      </w:r>
      <w:r w:rsidR="008A56DA" w:rsidRPr="00216280">
        <w:rPr>
          <w:rFonts w:ascii="標楷體" w:eastAsia="標楷體" w:hAnsi="標楷體" w:cs="Arial" w:hint="eastAsia"/>
          <w:b/>
          <w:spacing w:val="-2"/>
          <w:sz w:val="28"/>
          <w:szCs w:val="28"/>
          <w:shd w:val="clear" w:color="auto" w:fill="FFFFFF"/>
        </w:rPr>
        <w:t>進用政策，惟</w:t>
      </w:r>
      <w:r w:rsidR="006633EB" w:rsidRPr="00216280">
        <w:rPr>
          <w:rFonts w:ascii="標楷體" w:eastAsia="標楷體" w:hAnsi="標楷體" w:cs="Arial" w:hint="eastAsia"/>
          <w:b/>
          <w:spacing w:val="-2"/>
          <w:sz w:val="28"/>
          <w:szCs w:val="28"/>
          <w:shd w:val="clear" w:color="auto" w:fill="FFFFFF"/>
        </w:rPr>
        <w:t>推行逾10年，透過多元管道進用法官之占比與立法院附帶決議之目標值仍有差距</w:t>
      </w:r>
      <w:r w:rsidR="008A56DA" w:rsidRPr="00216280">
        <w:rPr>
          <w:rFonts w:ascii="標楷體" w:eastAsia="標楷體" w:hAnsi="標楷體" w:cs="Arial" w:hint="eastAsia"/>
          <w:b/>
          <w:spacing w:val="-2"/>
          <w:sz w:val="28"/>
          <w:szCs w:val="28"/>
          <w:shd w:val="clear" w:color="auto" w:fill="FFFFFF"/>
        </w:rPr>
        <w:t>，</w:t>
      </w:r>
      <w:r w:rsidR="002B226A" w:rsidRPr="00216280">
        <w:rPr>
          <w:rFonts w:ascii="標楷體" w:eastAsia="標楷體" w:hAnsi="標楷體" w:cs="Arial" w:hint="eastAsia"/>
          <w:b/>
          <w:spacing w:val="-2"/>
          <w:sz w:val="28"/>
          <w:szCs w:val="28"/>
          <w:shd w:val="clear" w:color="auto" w:fill="FFFFFF"/>
        </w:rPr>
        <w:t>另</w:t>
      </w:r>
      <w:r w:rsidR="008A56DA" w:rsidRPr="00216280">
        <w:rPr>
          <w:rFonts w:ascii="標楷體" w:eastAsia="標楷體" w:hAnsi="標楷體" w:cs="Arial" w:hint="eastAsia"/>
          <w:b/>
          <w:spacing w:val="-2"/>
          <w:sz w:val="28"/>
          <w:szCs w:val="28"/>
          <w:shd w:val="clear" w:color="auto" w:fill="FFFFFF"/>
        </w:rPr>
        <w:t>推動學、研者</w:t>
      </w:r>
      <w:r w:rsidR="002B226A" w:rsidRPr="00216280">
        <w:rPr>
          <w:rFonts w:ascii="標楷體" w:eastAsia="標楷體" w:hAnsi="標楷體" w:cs="Arial" w:hint="eastAsia"/>
          <w:b/>
          <w:spacing w:val="-2"/>
          <w:sz w:val="28"/>
          <w:szCs w:val="28"/>
          <w:shd w:val="clear" w:color="auto" w:fill="FFFFFF"/>
        </w:rPr>
        <w:t>轉任法官</w:t>
      </w:r>
      <w:r w:rsidR="008A56DA" w:rsidRPr="00216280">
        <w:rPr>
          <w:rFonts w:ascii="標楷體" w:eastAsia="標楷體" w:hAnsi="標楷體" w:cs="Arial" w:hint="eastAsia"/>
          <w:b/>
          <w:spacing w:val="-2"/>
          <w:sz w:val="28"/>
          <w:szCs w:val="28"/>
          <w:shd w:val="clear" w:color="auto" w:fill="FFFFFF"/>
        </w:rPr>
        <w:t>之資格考試及遴選機制等，亦有精進空間，</w:t>
      </w:r>
      <w:r w:rsidRPr="00216280">
        <w:rPr>
          <w:rFonts w:ascii="標楷體" w:eastAsia="標楷體" w:hAnsi="標楷體" w:cs="Arial" w:hint="eastAsia"/>
          <w:b/>
          <w:spacing w:val="-2"/>
          <w:sz w:val="28"/>
          <w:szCs w:val="28"/>
          <w:shd w:val="clear" w:color="auto" w:fill="FFFFFF"/>
        </w:rPr>
        <w:t>均待研謀改善。</w:t>
      </w:r>
    </w:p>
    <w:p w:rsidR="006845BC" w:rsidRPr="00DE6D4C" w:rsidRDefault="006845BC" w:rsidP="00D605DC">
      <w:pPr>
        <w:overflowPunct w:val="0"/>
        <w:spacing w:line="436" w:lineRule="exact"/>
        <w:ind w:firstLineChars="200" w:firstLine="480"/>
        <w:jc w:val="both"/>
        <w:rPr>
          <w:rFonts w:ascii="標楷體" w:eastAsia="標楷體" w:hAnsi="標楷體"/>
          <w:szCs w:val="24"/>
        </w:rPr>
      </w:pPr>
      <w:r w:rsidRPr="00DE6D4C">
        <w:rPr>
          <w:rFonts w:ascii="標楷體" w:eastAsia="標楷體" w:hAnsi="標楷體" w:hint="eastAsia"/>
          <w:szCs w:val="24"/>
        </w:rPr>
        <w:t>政府為吸引包括檢察官、公設辯護人、律師及學者等優秀人才投入法官職務，於100年7月6日制定公布法官法，明定法官多元進用規範，期藉由延攬具適度社會歷練及法庭實務經驗暨學術專業之優秀人才，以提升裁判品質。</w:t>
      </w:r>
      <w:r w:rsidR="006D53EE">
        <w:rPr>
          <w:rFonts w:ascii="標楷體" w:eastAsia="標楷體" w:hAnsi="標楷體" w:hint="eastAsia"/>
          <w:szCs w:val="24"/>
        </w:rPr>
        <w:t>司法</w:t>
      </w:r>
      <w:r w:rsidRPr="00DE6D4C">
        <w:rPr>
          <w:rFonts w:ascii="標楷體" w:eastAsia="標楷體" w:hAnsi="標楷體" w:hint="eastAsia"/>
          <w:szCs w:val="24"/>
        </w:rPr>
        <w:t>院為推動法官多元進用政策，歷年均編列轉任法官甄審業務經費</w:t>
      </w:r>
      <w:r w:rsidR="00D63B48">
        <w:rPr>
          <w:rFonts w:ascii="標楷體" w:eastAsia="標楷體" w:hAnsi="標楷體" w:hint="eastAsia"/>
          <w:szCs w:val="24"/>
        </w:rPr>
        <w:t>（</w:t>
      </w:r>
      <w:r w:rsidRPr="00DE6D4C">
        <w:rPr>
          <w:rFonts w:ascii="標楷體" w:eastAsia="標楷體" w:hAnsi="標楷體" w:hint="eastAsia"/>
          <w:szCs w:val="24"/>
        </w:rPr>
        <w:t>111年度預算數519萬</w:t>
      </w:r>
      <w:r w:rsidR="00D63B48">
        <w:rPr>
          <w:rFonts w:ascii="標楷體" w:eastAsia="標楷體" w:hAnsi="標楷體" w:hint="eastAsia"/>
          <w:szCs w:val="24"/>
        </w:rPr>
        <w:t>餘元）</w:t>
      </w:r>
      <w:r w:rsidRPr="00DE6D4C">
        <w:rPr>
          <w:rFonts w:ascii="標楷體" w:eastAsia="標楷體" w:hAnsi="標楷體" w:hint="eastAsia"/>
          <w:szCs w:val="24"/>
        </w:rPr>
        <w:t>，</w:t>
      </w:r>
      <w:r w:rsidR="00D63B48">
        <w:rPr>
          <w:rFonts w:ascii="標楷體" w:eastAsia="標楷體" w:hAnsi="標楷體" w:hint="eastAsia"/>
          <w:szCs w:val="24"/>
        </w:rPr>
        <w:t>執行結果</w:t>
      </w:r>
      <w:r w:rsidR="00D63B48" w:rsidRPr="00DE6D4C">
        <w:rPr>
          <w:rFonts w:ascii="標楷體" w:eastAsia="標楷體" w:hAnsi="標楷體" w:hint="eastAsia"/>
          <w:szCs w:val="24"/>
        </w:rPr>
        <w:t>，自101</w:t>
      </w:r>
      <w:r w:rsidR="00D63B48" w:rsidRPr="00DE6D4C">
        <w:rPr>
          <w:rFonts w:ascii="標楷體" w:eastAsia="標楷體" w:hAnsi="標楷體" w:hint="eastAsia"/>
          <w:bCs/>
          <w:szCs w:val="24"/>
        </w:rPr>
        <w:t>年至111年11月3日止</w:t>
      </w:r>
      <w:r w:rsidR="00D63B48" w:rsidRPr="00DE6D4C">
        <w:rPr>
          <w:rFonts w:ascii="標楷體" w:eastAsia="標楷體" w:hAnsi="標楷體" w:hint="eastAsia"/>
          <w:bCs/>
          <w:szCs w:val="24"/>
          <w:lang w:eastAsia="zh-HK"/>
        </w:rPr>
        <w:t>，</w:t>
      </w:r>
      <w:r w:rsidR="00D63B48" w:rsidRPr="00DE6D4C">
        <w:rPr>
          <w:rFonts w:ascii="標楷體" w:eastAsia="標楷體" w:hAnsi="標楷體" w:hint="eastAsia"/>
          <w:bCs/>
          <w:szCs w:val="24"/>
        </w:rPr>
        <w:t>經由</w:t>
      </w:r>
      <w:r w:rsidR="00D63B48" w:rsidRPr="00DE6D4C">
        <w:rPr>
          <w:rFonts w:ascii="標楷體" w:eastAsia="標楷體" w:hAnsi="標楷體" w:hint="eastAsia"/>
          <w:szCs w:val="24"/>
        </w:rPr>
        <w:t>多元管道進用之法官人數共計294人。</w:t>
      </w:r>
      <w:r w:rsidR="0090782A">
        <w:rPr>
          <w:rFonts w:ascii="標楷體" w:eastAsia="標楷體" w:hAnsi="標楷體" w:hint="eastAsia"/>
          <w:szCs w:val="24"/>
        </w:rPr>
        <w:t>經查</w:t>
      </w:r>
      <w:r w:rsidRPr="00DE6D4C">
        <w:rPr>
          <w:rFonts w:ascii="標楷體" w:eastAsia="標楷體" w:hAnsi="標楷體" w:hint="eastAsia"/>
          <w:szCs w:val="24"/>
        </w:rPr>
        <w:t>法官多元進用政策</w:t>
      </w:r>
      <w:r w:rsidR="00D63B48">
        <w:rPr>
          <w:rFonts w:ascii="標楷體" w:eastAsia="標楷體" w:hAnsi="標楷體" w:hint="eastAsia"/>
          <w:szCs w:val="24"/>
        </w:rPr>
        <w:t>推動</w:t>
      </w:r>
      <w:r w:rsidRPr="00DE6D4C">
        <w:rPr>
          <w:rFonts w:ascii="標楷體" w:eastAsia="標楷體" w:hAnsi="標楷體" w:hint="eastAsia"/>
          <w:szCs w:val="24"/>
        </w:rPr>
        <w:t>情形，核有下列事項</w:t>
      </w:r>
      <w:r w:rsidR="00FC4E10">
        <w:rPr>
          <w:rFonts w:ascii="標楷體" w:eastAsia="標楷體" w:hAnsi="標楷體" w:hint="eastAsia"/>
          <w:szCs w:val="24"/>
        </w:rPr>
        <w:t>：</w:t>
      </w:r>
    </w:p>
    <w:p w:rsidR="006845BC" w:rsidRPr="00031E94" w:rsidRDefault="00AC7C22" w:rsidP="00C72478">
      <w:pPr>
        <w:overflowPunct w:val="0"/>
        <w:spacing w:line="436" w:lineRule="exact"/>
        <w:ind w:firstLineChars="450" w:firstLine="1081"/>
        <w:jc w:val="both"/>
        <w:rPr>
          <w:rFonts w:ascii="標楷體" w:eastAsia="標楷體" w:hAnsi="標楷體"/>
          <w:szCs w:val="24"/>
        </w:rPr>
      </w:pPr>
      <w:r w:rsidRPr="00031E94">
        <w:rPr>
          <w:rFonts w:ascii="標楷體" w:eastAsia="標楷體" w:hAnsi="標楷體" w:hint="eastAsia"/>
          <w:b/>
        </w:rPr>
        <w:t>1.</w:t>
      </w:r>
      <w:r w:rsidR="00906C23">
        <w:rPr>
          <w:rFonts w:ascii="標楷體" w:eastAsia="標楷體" w:hAnsi="標楷體" w:hint="eastAsia"/>
          <w:b/>
        </w:rPr>
        <w:t xml:space="preserve">　</w:t>
      </w:r>
      <w:r w:rsidR="006845BC" w:rsidRPr="00031E94">
        <w:rPr>
          <w:rFonts w:ascii="標楷體" w:eastAsia="標楷體" w:hAnsi="標楷體" w:hint="eastAsia"/>
          <w:b/>
        </w:rPr>
        <w:t>法官多元進用政策推行已逾10年，惟透過多元管道進用法官之占比與立法院附帶決議之目標值仍有差距，允宜賡續檢討提高轉任誘因，以吸引各方優秀人才投入法官職務</w:t>
      </w:r>
      <w:r w:rsidR="00031E94">
        <w:rPr>
          <w:rFonts w:ascii="標楷體" w:eastAsia="標楷體" w:hAnsi="標楷體" w:hint="eastAsia"/>
          <w:b/>
        </w:rPr>
        <w:t>：</w:t>
      </w:r>
      <w:r w:rsidR="006845BC" w:rsidRPr="00031E94">
        <w:rPr>
          <w:rFonts w:ascii="標楷體" w:eastAsia="標楷體" w:hAnsi="標楷體" w:hint="eastAsia"/>
          <w:szCs w:val="24"/>
        </w:rPr>
        <w:t>我國早年法官進用係以經司法官考試及格分發任用者為主，部分考試進用法官常遭批評社會經驗不足，裁判結果與社會價值疏離</w:t>
      </w:r>
      <w:r w:rsidR="00D2066D">
        <w:rPr>
          <w:rFonts w:ascii="標楷體" w:eastAsia="標楷體" w:hAnsi="標楷體" w:hint="eastAsia"/>
          <w:szCs w:val="24"/>
        </w:rPr>
        <w:t>。</w:t>
      </w:r>
      <w:r w:rsidR="006845BC" w:rsidRPr="00031E94">
        <w:rPr>
          <w:rFonts w:ascii="標楷體" w:eastAsia="標楷體" w:hAnsi="標楷體" w:hint="eastAsia"/>
          <w:szCs w:val="24"/>
        </w:rPr>
        <w:t>為改善此一問題，立法院於法官法三讀通過時，作成附帶決</w:t>
      </w:r>
      <w:r w:rsidR="006845BC" w:rsidRPr="00031E94">
        <w:rPr>
          <w:rFonts w:ascii="標楷體" w:eastAsia="標楷體" w:hAnsi="標楷體" w:hint="eastAsia"/>
          <w:szCs w:val="24"/>
        </w:rPr>
        <w:lastRenderedPageBreak/>
        <w:t>議，自法官法施行屆滿10年（即111年7月6日）起，依法官法第5條第1項第1款考試進用法官占當年度需用法官總人數之比率，應降至20％以下，亦即透過多元管道進用之法官比率應達當年度需用法官總人數80％以上。經查</w:t>
      </w:r>
      <w:r w:rsidR="003B3611">
        <w:rPr>
          <w:rFonts w:ascii="標楷體" w:eastAsia="標楷體" w:hAnsi="標楷體" w:hint="eastAsia"/>
          <w:szCs w:val="24"/>
        </w:rPr>
        <w:t>司法</w:t>
      </w:r>
      <w:r w:rsidR="006845BC" w:rsidRPr="00031E94">
        <w:rPr>
          <w:rFonts w:ascii="標楷體" w:eastAsia="標楷體" w:hAnsi="標楷體" w:hint="eastAsia"/>
          <w:szCs w:val="24"/>
        </w:rPr>
        <w:t>院為辦理法官多元進用遴選作業，針對具擬任職務任用資格者，</w:t>
      </w:r>
      <w:r w:rsidR="006845BC" w:rsidRPr="00031E94">
        <w:rPr>
          <w:rFonts w:ascii="標楷體" w:eastAsia="標楷體" w:hAnsi="標楷體" w:hint="eastAsia"/>
          <w:bCs/>
          <w:szCs w:val="24"/>
        </w:rPr>
        <w:t>訂</w:t>
      </w:r>
      <w:r w:rsidR="00FD093F">
        <w:rPr>
          <w:rFonts w:ascii="標楷體" w:eastAsia="標楷體" w:hAnsi="標楷體" w:hint="eastAsia"/>
          <w:bCs/>
          <w:szCs w:val="24"/>
        </w:rPr>
        <w:t>有</w:t>
      </w:r>
      <w:r w:rsidR="006845BC" w:rsidRPr="00031E94">
        <w:rPr>
          <w:rFonts w:ascii="標楷體" w:eastAsia="標楷體" w:hAnsi="標楷體" w:hint="eastAsia"/>
          <w:bCs/>
          <w:szCs w:val="24"/>
        </w:rPr>
        <w:t>法官遴選辦法，依該辦法規定，</w:t>
      </w:r>
      <w:r w:rsidR="006845BC" w:rsidRPr="00031E94">
        <w:rPr>
          <w:rFonts w:ascii="標楷體" w:eastAsia="標楷體" w:hAnsi="標楷體" w:hint="eastAsia"/>
          <w:szCs w:val="24"/>
        </w:rPr>
        <w:t>具擬任職務任用資格之</w:t>
      </w:r>
      <w:r w:rsidR="006845BC" w:rsidRPr="00031E94">
        <w:rPr>
          <w:rFonts w:ascii="標楷體" w:eastAsia="標楷體" w:hAnsi="標楷體" w:hint="eastAsia"/>
          <w:bCs/>
          <w:szCs w:val="24"/>
        </w:rPr>
        <w:t>法官遴選方式分為公開甄試、自行申請、</w:t>
      </w:r>
      <w:r w:rsidR="00804A99">
        <w:rPr>
          <w:rFonts w:ascii="標楷體" w:eastAsia="標楷體" w:hAnsi="標楷體" w:hint="eastAsia"/>
          <w:bCs/>
          <w:szCs w:val="24"/>
        </w:rPr>
        <w:t>司法</w:t>
      </w:r>
      <w:r w:rsidR="006845BC" w:rsidRPr="00031E94">
        <w:rPr>
          <w:rFonts w:ascii="標楷體" w:eastAsia="標楷體" w:hAnsi="標楷體" w:hint="eastAsia"/>
          <w:bCs/>
          <w:szCs w:val="24"/>
        </w:rPr>
        <w:t>院</w:t>
      </w:r>
      <w:r w:rsidR="006845BC" w:rsidRPr="00031E94">
        <w:rPr>
          <w:rFonts w:ascii="標楷體" w:eastAsia="標楷體" w:hAnsi="標楷體" w:hint="eastAsia"/>
          <w:bCs/>
          <w:szCs w:val="24"/>
          <w:lang w:eastAsia="zh-HK"/>
        </w:rPr>
        <w:t>主動推薦</w:t>
      </w:r>
      <w:r w:rsidR="006845BC" w:rsidRPr="00031E94">
        <w:rPr>
          <w:rFonts w:ascii="標楷體" w:eastAsia="標楷體" w:hAnsi="標楷體" w:hint="eastAsia"/>
          <w:bCs/>
          <w:szCs w:val="24"/>
        </w:rPr>
        <w:t>或由相關機關（構）建議參加遴選及</w:t>
      </w:r>
      <w:r w:rsidR="006845BC" w:rsidRPr="00031E94">
        <w:rPr>
          <w:rFonts w:ascii="標楷體" w:eastAsia="標楷體" w:hAnsi="標楷體" w:hint="eastAsia"/>
          <w:bCs/>
          <w:szCs w:val="24"/>
          <w:lang w:eastAsia="zh-HK"/>
        </w:rPr>
        <w:t>曾任法官、現（曾）任檢察官</w:t>
      </w:r>
      <w:r w:rsidR="006845BC" w:rsidRPr="00031E94">
        <w:rPr>
          <w:rFonts w:ascii="標楷體" w:eastAsia="標楷體" w:hAnsi="標楷體" w:hint="eastAsia"/>
          <w:bCs/>
          <w:szCs w:val="24"/>
        </w:rPr>
        <w:t>申請再（轉）任法官</w:t>
      </w:r>
      <w:r w:rsidR="006845BC" w:rsidRPr="00031E94">
        <w:rPr>
          <w:rFonts w:ascii="標楷體" w:eastAsia="標楷體" w:hAnsi="標楷體" w:hint="eastAsia"/>
          <w:bCs/>
          <w:szCs w:val="24"/>
          <w:lang w:eastAsia="zh-HK"/>
        </w:rPr>
        <w:t>等</w:t>
      </w:r>
      <w:r w:rsidR="006845BC" w:rsidRPr="00031E94">
        <w:rPr>
          <w:rFonts w:ascii="標楷體" w:eastAsia="標楷體" w:hAnsi="標楷體" w:hint="eastAsia"/>
          <w:bCs/>
          <w:szCs w:val="24"/>
        </w:rPr>
        <w:t>管道；未</w:t>
      </w:r>
      <w:r w:rsidR="006845BC" w:rsidRPr="00031E94">
        <w:rPr>
          <w:rFonts w:ascii="標楷體" w:eastAsia="標楷體" w:hAnsi="標楷體" w:hint="eastAsia"/>
          <w:szCs w:val="24"/>
        </w:rPr>
        <w:t>具擬任職務任用資格者，則</w:t>
      </w:r>
      <w:r w:rsidR="006845BC" w:rsidRPr="00031E94">
        <w:rPr>
          <w:rFonts w:ascii="標楷體" w:eastAsia="標楷體" w:hAnsi="標楷體" w:hint="eastAsia"/>
          <w:bCs/>
          <w:szCs w:val="24"/>
        </w:rPr>
        <w:t>須先參加考試院辦理之擬任職務任用資格考試及格，取得法官遴選資格後，再</w:t>
      </w:r>
      <w:r w:rsidR="00FD093F">
        <w:rPr>
          <w:rFonts w:ascii="標楷體" w:eastAsia="標楷體" w:hAnsi="標楷體" w:hint="eastAsia"/>
          <w:bCs/>
          <w:szCs w:val="24"/>
        </w:rPr>
        <w:t>向司法院</w:t>
      </w:r>
      <w:r w:rsidR="006845BC" w:rsidRPr="00031E94">
        <w:rPr>
          <w:rFonts w:ascii="標楷體" w:eastAsia="標楷體" w:hAnsi="標楷體" w:hint="eastAsia"/>
          <w:bCs/>
          <w:szCs w:val="24"/>
          <w:lang w:eastAsia="zh-HK"/>
        </w:rPr>
        <w:t>提出申請轉任。</w:t>
      </w:r>
      <w:r w:rsidR="006845BC" w:rsidRPr="00031E94">
        <w:rPr>
          <w:rFonts w:ascii="標楷體" w:eastAsia="標楷體" w:hAnsi="標楷體" w:hint="eastAsia"/>
          <w:bCs/>
          <w:szCs w:val="24"/>
        </w:rPr>
        <w:t>惟查多元進用政策自101年推行迄111年11月3日止，各年度透過多元管道進用之</w:t>
      </w:r>
      <w:r w:rsidR="006845BC" w:rsidRPr="00031E94">
        <w:rPr>
          <w:rFonts w:ascii="標楷體" w:eastAsia="標楷體" w:hAnsi="標楷體" w:hint="eastAsia"/>
          <w:szCs w:val="24"/>
        </w:rPr>
        <w:t>法官人數占當年度進用法官總人數比率，約</w:t>
      </w:r>
      <w:r w:rsidR="006845BC" w:rsidRPr="00031E94">
        <w:rPr>
          <w:rFonts w:ascii="標楷體" w:eastAsia="標楷體" w:hAnsi="標楷體" w:hint="eastAsia"/>
          <w:szCs w:val="24"/>
          <w:lang w:eastAsia="zh-HK"/>
        </w:rPr>
        <w:t>僅介</w:t>
      </w:r>
      <w:r w:rsidR="006845BC" w:rsidRPr="00031E94">
        <w:rPr>
          <w:rFonts w:ascii="標楷體" w:eastAsia="標楷體" w:hAnsi="標楷體" w:hint="eastAsia"/>
          <w:szCs w:val="24"/>
        </w:rPr>
        <w:t>於26.44％至58.70％間，111年度</w:t>
      </w:r>
      <w:r w:rsidR="006845BC" w:rsidRPr="00031E94">
        <w:rPr>
          <w:rFonts w:ascii="標楷體" w:eastAsia="標楷體" w:hAnsi="標楷體" w:hint="eastAsia"/>
          <w:bCs/>
          <w:szCs w:val="24"/>
        </w:rPr>
        <w:t>截至11月3日止多元進用之</w:t>
      </w:r>
      <w:r w:rsidR="006845BC" w:rsidRPr="00031E94">
        <w:rPr>
          <w:rFonts w:ascii="標楷體" w:eastAsia="標楷體" w:hAnsi="標楷體" w:hint="eastAsia"/>
          <w:szCs w:val="24"/>
        </w:rPr>
        <w:t>法官人數雖達30人，其進用人數（30人）及占比</w:t>
      </w:r>
      <w:r w:rsidR="006845BC" w:rsidRPr="00031E94">
        <w:rPr>
          <w:rFonts w:ascii="標楷體" w:eastAsia="標楷體" w:hAnsi="標楷體" w:hint="eastAsia"/>
          <w:bCs/>
          <w:szCs w:val="24"/>
        </w:rPr>
        <w:t>（50.00％）</w:t>
      </w:r>
      <w:r w:rsidR="006845BC" w:rsidRPr="00031E94">
        <w:rPr>
          <w:rFonts w:ascii="標楷體" w:eastAsia="標楷體" w:hAnsi="標楷體" w:hint="eastAsia"/>
          <w:szCs w:val="24"/>
        </w:rPr>
        <w:t>均居歷年第3位</w:t>
      </w:r>
      <w:r w:rsidR="006845BC" w:rsidRPr="00031E94">
        <w:rPr>
          <w:rFonts w:ascii="標楷體" w:eastAsia="標楷體" w:hAnsi="標楷體" w:hint="eastAsia"/>
          <w:szCs w:val="24"/>
          <w:lang w:eastAsia="zh-HK"/>
        </w:rPr>
        <w:t>，</w:t>
      </w:r>
      <w:r w:rsidR="006845BC" w:rsidRPr="00031E94">
        <w:rPr>
          <w:rFonts w:ascii="標楷體" w:eastAsia="標楷體" w:hAnsi="標楷體" w:hint="eastAsia"/>
          <w:szCs w:val="24"/>
        </w:rPr>
        <w:t>惟多元管道進用法官之占比</w:t>
      </w:r>
      <w:r w:rsidR="006845BC" w:rsidRPr="00031E94">
        <w:rPr>
          <w:rFonts w:ascii="標楷體" w:eastAsia="標楷體" w:hAnsi="標楷體" w:hint="eastAsia"/>
          <w:bCs/>
          <w:szCs w:val="24"/>
        </w:rPr>
        <w:t>（50.00％）</w:t>
      </w:r>
      <w:r w:rsidR="006845BC" w:rsidRPr="00031E94">
        <w:rPr>
          <w:rFonts w:ascii="標楷體" w:eastAsia="標楷體" w:hAnsi="標楷體" w:hint="eastAsia"/>
          <w:szCs w:val="24"/>
        </w:rPr>
        <w:t>與立法院附帶決議之目標值</w:t>
      </w:r>
      <w:r w:rsidR="006845BC" w:rsidRPr="00031E94">
        <w:rPr>
          <w:rFonts w:ascii="標楷體" w:eastAsia="標楷體" w:hAnsi="標楷體" w:hint="eastAsia"/>
          <w:bCs/>
          <w:szCs w:val="24"/>
        </w:rPr>
        <w:t>（80.00％）</w:t>
      </w:r>
      <w:r w:rsidR="006845BC" w:rsidRPr="00031E94">
        <w:rPr>
          <w:rFonts w:ascii="標楷體" w:eastAsia="標楷體" w:hAnsi="標楷體" w:hint="eastAsia"/>
          <w:szCs w:val="24"/>
        </w:rPr>
        <w:t>仍有相當差距</w:t>
      </w:r>
      <w:r w:rsidR="00D2066D">
        <w:rPr>
          <w:rFonts w:ascii="標楷體" w:eastAsia="標楷體" w:hAnsi="標楷體" w:hint="eastAsia"/>
          <w:szCs w:val="24"/>
        </w:rPr>
        <w:t>（表2）</w:t>
      </w:r>
      <w:r w:rsidR="006845BC" w:rsidRPr="00031E94">
        <w:rPr>
          <w:rFonts w:ascii="標楷體" w:eastAsia="標楷體" w:hAnsi="標楷體" w:hint="eastAsia"/>
          <w:szCs w:val="24"/>
        </w:rPr>
        <w:t>，且歷年透過</w:t>
      </w:r>
      <w:r w:rsidR="006845BC" w:rsidRPr="00031E94">
        <w:rPr>
          <w:rFonts w:ascii="標楷體" w:eastAsia="標楷體" w:hAnsi="標楷體" w:hint="eastAsia"/>
          <w:szCs w:val="24"/>
          <w:lang w:eastAsia="zh-HK"/>
        </w:rPr>
        <w:t>多元</w:t>
      </w:r>
      <w:r w:rsidR="006845BC" w:rsidRPr="00031E94">
        <w:rPr>
          <w:rFonts w:ascii="標楷體" w:eastAsia="標楷體" w:hAnsi="標楷體" w:hint="eastAsia"/>
          <w:szCs w:val="24"/>
        </w:rPr>
        <w:t>管</w:t>
      </w:r>
      <w:r w:rsidR="00151565" w:rsidRPr="006E43B8">
        <w:rPr>
          <w:rFonts w:ascii="標楷體" w:eastAsia="標楷體" w:hAnsi="標楷體" w:cs="新細明體"/>
          <w:b/>
          <w:noProof/>
          <w:color w:val="000000"/>
          <w:kern w:val="0"/>
          <w:sz w:val="32"/>
          <w:szCs w:val="32"/>
        </w:rPr>
        <mc:AlternateContent>
          <mc:Choice Requires="wps">
            <w:drawing>
              <wp:anchor distT="45720" distB="45720" distL="114300" distR="114300" simplePos="0" relativeHeight="251669504" behindDoc="0" locked="0" layoutInCell="1" allowOverlap="1" wp14:anchorId="795F270D" wp14:editId="526A0BF1">
                <wp:simplePos x="0" y="0"/>
                <wp:positionH relativeFrom="column">
                  <wp:posOffset>2490470</wp:posOffset>
                </wp:positionH>
                <wp:positionV relativeFrom="paragraph">
                  <wp:posOffset>3149455</wp:posOffset>
                </wp:positionV>
                <wp:extent cx="3911600" cy="3820795"/>
                <wp:effectExtent l="0" t="0" r="0" b="825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1600" cy="3820795"/>
                        </a:xfrm>
                        <a:prstGeom prst="rect">
                          <a:avLst/>
                        </a:prstGeom>
                        <a:solidFill>
                          <a:srgbClr val="FFFFFF"/>
                        </a:solidFill>
                        <a:ln w="9525">
                          <a:noFill/>
                          <a:miter lim="800000"/>
                          <a:headEnd/>
                          <a:tailEnd/>
                        </a:ln>
                      </wps:spPr>
                      <wps:txbx>
                        <w:txbxContent>
                          <w:tbl>
                            <w:tblPr>
                              <w:tblW w:w="5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88"/>
                              <w:gridCol w:w="979"/>
                              <w:gridCol w:w="784"/>
                              <w:gridCol w:w="966"/>
                              <w:gridCol w:w="797"/>
                              <w:gridCol w:w="789"/>
                            </w:tblGrid>
                            <w:tr w:rsidR="00FD4B53" w:rsidRPr="0079449D" w:rsidTr="007134B0">
                              <w:tc>
                                <w:tcPr>
                                  <w:tcW w:w="5812" w:type="dxa"/>
                                  <w:gridSpan w:val="7"/>
                                  <w:tcBorders>
                                    <w:top w:val="nil"/>
                                    <w:left w:val="nil"/>
                                    <w:bottom w:val="single" w:sz="4" w:space="0" w:color="auto"/>
                                    <w:right w:val="nil"/>
                                  </w:tcBorders>
                                  <w:shd w:val="clear" w:color="auto" w:fill="auto"/>
                                  <w:vAlign w:val="center"/>
                                </w:tcPr>
                                <w:p w:rsidR="00FD4B53" w:rsidRDefault="00FD4B53" w:rsidP="004D7545">
                                  <w:pPr>
                                    <w:pStyle w:val="affff2"/>
                                    <w:spacing w:line="240" w:lineRule="auto"/>
                                    <w:jc w:val="center"/>
                                    <w:rPr>
                                      <w:rFonts w:cs="新細明體"/>
                                      <w:b/>
                                      <w:bCs/>
                                      <w:kern w:val="0"/>
                                      <w:sz w:val="24"/>
                                      <w:szCs w:val="24"/>
                                    </w:rPr>
                                  </w:pPr>
                                  <w:r w:rsidRPr="0047411D">
                                    <w:rPr>
                                      <w:rFonts w:cs="新細明體" w:hint="eastAsia"/>
                                      <w:b/>
                                      <w:bCs/>
                                      <w:kern w:val="0"/>
                                      <w:sz w:val="24"/>
                                      <w:szCs w:val="24"/>
                                    </w:rPr>
                                    <w:t>表</w:t>
                                  </w:r>
                                  <w:r>
                                    <w:rPr>
                                      <w:rFonts w:cs="新細明體" w:hint="eastAsia"/>
                                      <w:b/>
                                      <w:bCs/>
                                      <w:kern w:val="0"/>
                                      <w:sz w:val="24"/>
                                      <w:szCs w:val="24"/>
                                    </w:rPr>
                                    <w:t>2</w:t>
                                  </w:r>
                                  <w:r w:rsidR="00934726">
                                    <w:rPr>
                                      <w:rFonts w:cs="新細明體" w:hint="eastAsia"/>
                                      <w:b/>
                                      <w:bCs/>
                                      <w:kern w:val="0"/>
                                      <w:sz w:val="24"/>
                                      <w:szCs w:val="24"/>
                                    </w:rPr>
                                    <w:t xml:space="preserve">　</w:t>
                                  </w:r>
                                  <w:r w:rsidRPr="00E63987">
                                    <w:rPr>
                                      <w:rFonts w:cs="新細明體" w:hint="eastAsia"/>
                                      <w:b/>
                                      <w:bCs/>
                                      <w:kern w:val="0"/>
                                      <w:sz w:val="24"/>
                                      <w:szCs w:val="24"/>
                                    </w:rPr>
                                    <w:t>多元管道</w:t>
                                  </w:r>
                                  <w:r>
                                    <w:rPr>
                                      <w:rFonts w:cs="新細明體" w:hint="eastAsia"/>
                                      <w:b/>
                                      <w:bCs/>
                                      <w:kern w:val="0"/>
                                      <w:sz w:val="24"/>
                                      <w:szCs w:val="24"/>
                                    </w:rPr>
                                    <w:t>進用及</w:t>
                                  </w:r>
                                  <w:r w:rsidRPr="00E63987">
                                    <w:rPr>
                                      <w:rFonts w:cs="新細明體" w:hint="eastAsia"/>
                                      <w:b/>
                                      <w:bCs/>
                                      <w:kern w:val="0"/>
                                      <w:sz w:val="24"/>
                                      <w:szCs w:val="24"/>
                                    </w:rPr>
                                    <w:t>申請轉任</w:t>
                                  </w:r>
                                  <w:r>
                                    <w:rPr>
                                      <w:rFonts w:cs="新細明體" w:hint="eastAsia"/>
                                      <w:b/>
                                      <w:bCs/>
                                      <w:kern w:val="0"/>
                                      <w:sz w:val="24"/>
                                      <w:szCs w:val="24"/>
                                    </w:rPr>
                                    <w:t>法官</w:t>
                                  </w:r>
                                  <w:r w:rsidRPr="00E63987">
                                    <w:rPr>
                                      <w:rFonts w:cs="新細明體" w:hint="eastAsia"/>
                                      <w:b/>
                                      <w:bCs/>
                                      <w:kern w:val="0"/>
                                      <w:sz w:val="24"/>
                                      <w:szCs w:val="24"/>
                                    </w:rPr>
                                    <w:t>情形</w:t>
                                  </w:r>
                                </w:p>
                                <w:p w:rsidR="00FD4B53" w:rsidRPr="00092299" w:rsidRDefault="00FD4B53" w:rsidP="007134B0">
                                  <w:pPr>
                                    <w:widowControl/>
                                    <w:spacing w:line="280" w:lineRule="exact"/>
                                    <w:jc w:val="right"/>
                                    <w:rPr>
                                      <w:rFonts w:ascii="標楷體" w:eastAsia="標楷體" w:hAnsi="標楷體" w:cs="新細明體"/>
                                      <w:kern w:val="0"/>
                                      <w:sz w:val="18"/>
                                      <w:szCs w:val="18"/>
                                    </w:rPr>
                                  </w:pPr>
                                  <w:r w:rsidRPr="00092299">
                                    <w:rPr>
                                      <w:rFonts w:ascii="標楷體" w:eastAsia="標楷體" w:hAnsi="標楷體" w:cs="新細明體" w:hint="eastAsia"/>
                                      <w:bCs/>
                                      <w:kern w:val="0"/>
                                      <w:sz w:val="18"/>
                                      <w:szCs w:val="18"/>
                                    </w:rPr>
                                    <w:t>單位：人、％</w:t>
                                  </w:r>
                                </w:p>
                              </w:tc>
                            </w:tr>
                            <w:tr w:rsidR="00FD4B53" w:rsidRPr="0079449D" w:rsidTr="007134B0">
                              <w:tc>
                                <w:tcPr>
                                  <w:tcW w:w="709" w:type="dxa"/>
                                  <w:vMerge w:val="restart"/>
                                  <w:tcBorders>
                                    <w:top w:val="single" w:sz="4" w:space="0" w:color="auto"/>
                                  </w:tcBorders>
                                  <w:shd w:val="clear" w:color="auto" w:fill="auto"/>
                                  <w:vAlign w:val="center"/>
                                </w:tcPr>
                                <w:p w:rsidR="00FD4B53" w:rsidRPr="0079449D" w:rsidRDefault="00FD4B53" w:rsidP="00B82581">
                                  <w:pPr>
                                    <w:pStyle w:val="affff2"/>
                                    <w:spacing w:line="240" w:lineRule="exact"/>
                                    <w:jc w:val="center"/>
                                    <w:rPr>
                                      <w:rFonts w:cs="新細明體"/>
                                      <w:kern w:val="0"/>
                                      <w:sz w:val="20"/>
                                      <w:szCs w:val="20"/>
                                    </w:rPr>
                                  </w:pPr>
                                  <w:r w:rsidRPr="0079449D">
                                    <w:rPr>
                                      <w:rFonts w:cs="新細明體" w:hint="eastAsia"/>
                                      <w:kern w:val="0"/>
                                      <w:sz w:val="20"/>
                                      <w:szCs w:val="20"/>
                                    </w:rPr>
                                    <w:t>年度</w:t>
                                  </w:r>
                                </w:p>
                              </w:tc>
                              <w:tc>
                                <w:tcPr>
                                  <w:tcW w:w="788" w:type="dxa"/>
                                  <w:vMerge w:val="restart"/>
                                  <w:tcBorders>
                                    <w:top w:val="single" w:sz="4" w:space="0" w:color="auto"/>
                                    <w:right w:val="nil"/>
                                  </w:tcBorders>
                                  <w:shd w:val="clear" w:color="auto" w:fill="auto"/>
                                  <w:vAlign w:val="center"/>
                                </w:tcPr>
                                <w:p w:rsidR="00FD4B53" w:rsidRPr="0079449D" w:rsidRDefault="00FD4B53" w:rsidP="007134B0">
                                  <w:pPr>
                                    <w:widowControl/>
                                    <w:spacing w:line="240" w:lineRule="exact"/>
                                    <w:ind w:left="-28" w:right="-28"/>
                                    <w:jc w:val="center"/>
                                    <w:rPr>
                                      <w:rFonts w:cs="新細明體"/>
                                      <w:kern w:val="0"/>
                                      <w:sz w:val="20"/>
                                    </w:rPr>
                                  </w:pPr>
                                  <w:r w:rsidRPr="0079449D">
                                    <w:rPr>
                                      <w:rFonts w:ascii="標楷體" w:eastAsia="標楷體" w:hAnsi="標楷體" w:cs="新細明體" w:hint="eastAsia"/>
                                      <w:kern w:val="0"/>
                                      <w:sz w:val="20"/>
                                    </w:rPr>
                                    <w:t>法官進用人數</w:t>
                                  </w:r>
                                </w:p>
                              </w:tc>
                              <w:tc>
                                <w:tcPr>
                                  <w:tcW w:w="3526" w:type="dxa"/>
                                  <w:gridSpan w:val="4"/>
                                  <w:tcBorders>
                                    <w:top w:val="single" w:sz="4" w:space="0" w:color="auto"/>
                                    <w:left w:val="nil"/>
                                  </w:tcBorders>
                                  <w:shd w:val="clear" w:color="auto" w:fill="auto"/>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p>
                              </w:tc>
                              <w:tc>
                                <w:tcPr>
                                  <w:tcW w:w="789" w:type="dxa"/>
                                  <w:vMerge w:val="restart"/>
                                  <w:tcBorders>
                                    <w:top w:val="single" w:sz="12" w:space="0" w:color="auto"/>
                                    <w:left w:val="single" w:sz="12" w:space="0" w:color="auto"/>
                                    <w:right w:val="single" w:sz="12" w:space="0" w:color="auto"/>
                                  </w:tcBorders>
                                  <w:shd w:val="clear" w:color="auto" w:fill="auto"/>
                                  <w:vAlign w:val="center"/>
                                </w:tcPr>
                                <w:p w:rsidR="00FD4B53" w:rsidRPr="0079449D" w:rsidRDefault="00D2066D" w:rsidP="00B82581">
                                  <w:pPr>
                                    <w:pStyle w:val="affff2"/>
                                    <w:spacing w:line="240" w:lineRule="exact"/>
                                    <w:ind w:left="-28" w:right="-28"/>
                                    <w:jc w:val="center"/>
                                    <w:rPr>
                                      <w:rFonts w:cs="新細明體"/>
                                      <w:kern w:val="0"/>
                                      <w:sz w:val="20"/>
                                      <w:szCs w:val="20"/>
                                    </w:rPr>
                                  </w:pPr>
                                  <w:r>
                                    <w:rPr>
                                      <w:rFonts w:cs="新細明體" w:hint="eastAsia"/>
                                      <w:kern w:val="0"/>
                                      <w:sz w:val="20"/>
                                      <w:szCs w:val="20"/>
                                    </w:rPr>
                                    <w:t>申請</w:t>
                                  </w:r>
                                  <w:r w:rsidR="00FD4B53" w:rsidRPr="0079449D">
                                    <w:rPr>
                                      <w:rFonts w:cs="新細明體" w:hint="eastAsia"/>
                                      <w:kern w:val="0"/>
                                      <w:sz w:val="20"/>
                                      <w:szCs w:val="20"/>
                                    </w:rPr>
                                    <w:t>轉任人數</w:t>
                                  </w:r>
                                </w:p>
                              </w:tc>
                            </w:tr>
                            <w:tr w:rsidR="00FD4B53" w:rsidRPr="0079449D" w:rsidTr="007134B0">
                              <w:trPr>
                                <w:trHeight w:val="326"/>
                              </w:trPr>
                              <w:tc>
                                <w:tcPr>
                                  <w:tcW w:w="709" w:type="dxa"/>
                                  <w:vMerge/>
                                  <w:shd w:val="clear" w:color="auto" w:fill="auto"/>
                                  <w:vAlign w:val="center"/>
                                </w:tcPr>
                                <w:p w:rsidR="00FD4B53" w:rsidRPr="0079449D" w:rsidRDefault="00FD4B53" w:rsidP="007134B0">
                                  <w:pPr>
                                    <w:pStyle w:val="affff2"/>
                                    <w:spacing w:before="180" w:line="240" w:lineRule="exact"/>
                                    <w:jc w:val="center"/>
                                    <w:rPr>
                                      <w:rFonts w:cs="新細明體"/>
                                      <w:kern w:val="0"/>
                                      <w:sz w:val="20"/>
                                      <w:szCs w:val="20"/>
                                    </w:rPr>
                                  </w:pPr>
                                </w:p>
                              </w:tc>
                              <w:tc>
                                <w:tcPr>
                                  <w:tcW w:w="788" w:type="dxa"/>
                                  <w:vMerge/>
                                  <w:shd w:val="clear" w:color="auto" w:fill="auto"/>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p>
                              </w:tc>
                              <w:tc>
                                <w:tcPr>
                                  <w:tcW w:w="979" w:type="dxa"/>
                                  <w:vMerge w:val="restart"/>
                                  <w:tcBorders>
                                    <w:right w:val="nil"/>
                                  </w:tcBorders>
                                  <w:shd w:val="clear" w:color="auto" w:fill="auto"/>
                                  <w:vAlign w:val="center"/>
                                </w:tcPr>
                                <w:p w:rsidR="00FD4B53" w:rsidRPr="0079449D" w:rsidRDefault="00D2066D" w:rsidP="00D2066D">
                                  <w:pPr>
                                    <w:widowControl/>
                                    <w:spacing w:line="240" w:lineRule="exact"/>
                                    <w:ind w:left="-28" w:right="-28"/>
                                    <w:jc w:val="center"/>
                                    <w:rPr>
                                      <w:rFonts w:ascii="標楷體" w:eastAsia="標楷體" w:hAnsi="標楷體" w:cs="新細明體"/>
                                      <w:kern w:val="0"/>
                                      <w:sz w:val="20"/>
                                    </w:rPr>
                                  </w:pPr>
                                  <w:r>
                                    <w:rPr>
                                      <w:rFonts w:ascii="標楷體" w:eastAsia="標楷體" w:hAnsi="標楷體" w:cs="新細明體" w:hint="eastAsia"/>
                                      <w:kern w:val="0"/>
                                      <w:sz w:val="20"/>
                                    </w:rPr>
                                    <w:t>法</w:t>
                                  </w:r>
                                  <w:r w:rsidR="00216280">
                                    <w:rPr>
                                      <w:rFonts w:ascii="標楷體" w:eastAsia="標楷體" w:hAnsi="標楷體" w:cs="新細明體" w:hint="eastAsia"/>
                                      <w:kern w:val="0"/>
                                      <w:sz w:val="20"/>
                                    </w:rPr>
                                    <w:t>官</w:t>
                                  </w:r>
                                  <w:r w:rsidR="00FD4B53" w:rsidRPr="0079449D">
                                    <w:rPr>
                                      <w:rFonts w:ascii="標楷體" w:eastAsia="標楷體" w:hAnsi="標楷體" w:cs="新細明體" w:hint="eastAsia"/>
                                      <w:kern w:val="0"/>
                                      <w:sz w:val="20"/>
                                    </w:rPr>
                                    <w:t>考試</w:t>
                                  </w:r>
                                  <w:r w:rsidR="00DA47CD">
                                    <w:rPr>
                                      <w:rFonts w:ascii="標楷體" w:eastAsia="標楷體" w:hAnsi="標楷體" w:cs="新細明體" w:hint="eastAsia"/>
                                      <w:kern w:val="0"/>
                                      <w:sz w:val="20"/>
                                    </w:rPr>
                                    <w:t>及格</w:t>
                                  </w:r>
                                </w:p>
                              </w:tc>
                              <w:tc>
                                <w:tcPr>
                                  <w:tcW w:w="784" w:type="dxa"/>
                                  <w:tcBorders>
                                    <w:left w:val="nil"/>
                                  </w:tcBorders>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p>
                              </w:tc>
                              <w:tc>
                                <w:tcPr>
                                  <w:tcW w:w="966" w:type="dxa"/>
                                  <w:vMerge w:val="restart"/>
                                  <w:tcBorders>
                                    <w:right w:val="nil"/>
                                  </w:tcBorders>
                                  <w:vAlign w:val="center"/>
                                </w:tcPr>
                                <w:p w:rsidR="00FD4B53" w:rsidRPr="0079449D" w:rsidRDefault="00FD4B53" w:rsidP="00D2066D">
                                  <w:pPr>
                                    <w:widowControl/>
                                    <w:spacing w:line="240" w:lineRule="exact"/>
                                    <w:ind w:left="-28" w:right="-28"/>
                                    <w:jc w:val="center"/>
                                    <w:rPr>
                                      <w:rFonts w:ascii="標楷體" w:eastAsia="標楷體" w:hAnsi="標楷體" w:cs="新細明體"/>
                                      <w:kern w:val="0"/>
                                      <w:sz w:val="20"/>
                                    </w:rPr>
                                  </w:pPr>
                                  <w:r w:rsidRPr="0079449D">
                                    <w:rPr>
                                      <w:rFonts w:ascii="標楷體" w:eastAsia="標楷體" w:hAnsi="標楷體" w:cs="新細明體" w:hint="eastAsia"/>
                                      <w:kern w:val="0"/>
                                      <w:sz w:val="20"/>
                                    </w:rPr>
                                    <w:t>多元</w:t>
                                  </w:r>
                                  <w:r w:rsidR="00D2066D">
                                    <w:rPr>
                                      <w:rFonts w:ascii="標楷體" w:eastAsia="標楷體" w:hAnsi="標楷體" w:cs="新細明體" w:hint="eastAsia"/>
                                      <w:kern w:val="0"/>
                                      <w:sz w:val="20"/>
                                    </w:rPr>
                                    <w:t>管道</w:t>
                                  </w:r>
                                  <w:r w:rsidRPr="0079449D">
                                    <w:rPr>
                                      <w:rFonts w:ascii="標楷體" w:eastAsia="標楷體" w:hAnsi="標楷體" w:cs="新細明體" w:hint="eastAsia"/>
                                      <w:kern w:val="0"/>
                                      <w:sz w:val="20"/>
                                    </w:rPr>
                                    <w:t>進用</w:t>
                                  </w:r>
                                </w:p>
                              </w:tc>
                              <w:tc>
                                <w:tcPr>
                                  <w:tcW w:w="797" w:type="dxa"/>
                                  <w:tcBorders>
                                    <w:left w:val="nil"/>
                                  </w:tcBorders>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p>
                              </w:tc>
                              <w:tc>
                                <w:tcPr>
                                  <w:tcW w:w="789" w:type="dxa"/>
                                  <w:vMerge/>
                                  <w:tcBorders>
                                    <w:left w:val="single" w:sz="12" w:space="0" w:color="auto"/>
                                    <w:right w:val="single" w:sz="12" w:space="0" w:color="auto"/>
                                  </w:tcBorders>
                                  <w:shd w:val="clear" w:color="auto" w:fill="auto"/>
                                  <w:vAlign w:val="center"/>
                                </w:tcPr>
                                <w:p w:rsidR="00FD4B53" w:rsidRPr="0079449D" w:rsidRDefault="00FD4B53" w:rsidP="007134B0">
                                  <w:pPr>
                                    <w:pStyle w:val="affff2"/>
                                    <w:spacing w:before="180" w:line="240" w:lineRule="exact"/>
                                    <w:ind w:left="-28" w:right="-28"/>
                                    <w:jc w:val="center"/>
                                    <w:rPr>
                                      <w:rFonts w:cs="新細明體"/>
                                      <w:kern w:val="0"/>
                                      <w:sz w:val="20"/>
                                      <w:szCs w:val="20"/>
                                    </w:rPr>
                                  </w:pPr>
                                </w:p>
                              </w:tc>
                            </w:tr>
                            <w:tr w:rsidR="00FD4B53" w:rsidRPr="0079449D" w:rsidTr="007134B0">
                              <w:trPr>
                                <w:trHeight w:val="325"/>
                              </w:trPr>
                              <w:tc>
                                <w:tcPr>
                                  <w:tcW w:w="709" w:type="dxa"/>
                                  <w:vMerge/>
                                  <w:shd w:val="clear" w:color="auto" w:fill="auto"/>
                                  <w:vAlign w:val="center"/>
                                </w:tcPr>
                                <w:p w:rsidR="00FD4B53" w:rsidRPr="0079449D" w:rsidRDefault="00FD4B53" w:rsidP="007134B0">
                                  <w:pPr>
                                    <w:pStyle w:val="affff2"/>
                                    <w:spacing w:before="180" w:line="240" w:lineRule="exact"/>
                                    <w:jc w:val="center"/>
                                    <w:rPr>
                                      <w:rFonts w:cs="新細明體"/>
                                      <w:kern w:val="0"/>
                                      <w:sz w:val="20"/>
                                      <w:szCs w:val="20"/>
                                    </w:rPr>
                                  </w:pPr>
                                </w:p>
                              </w:tc>
                              <w:tc>
                                <w:tcPr>
                                  <w:tcW w:w="788" w:type="dxa"/>
                                  <w:vMerge/>
                                  <w:shd w:val="clear" w:color="auto" w:fill="auto"/>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p>
                              </w:tc>
                              <w:tc>
                                <w:tcPr>
                                  <w:tcW w:w="979" w:type="dxa"/>
                                  <w:vMerge/>
                                  <w:shd w:val="clear" w:color="auto" w:fill="auto"/>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p>
                              </w:tc>
                              <w:tc>
                                <w:tcPr>
                                  <w:tcW w:w="784" w:type="dxa"/>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r>
                                    <w:rPr>
                                      <w:rFonts w:ascii="標楷體" w:eastAsia="標楷體" w:hAnsi="標楷體" w:cs="新細明體" w:hint="eastAsia"/>
                                      <w:kern w:val="0"/>
                                      <w:sz w:val="20"/>
                                    </w:rPr>
                                    <w:t>占比</w:t>
                                  </w:r>
                                </w:p>
                              </w:tc>
                              <w:tc>
                                <w:tcPr>
                                  <w:tcW w:w="966" w:type="dxa"/>
                                  <w:vMerge/>
                                </w:tcPr>
                                <w:p w:rsidR="00FD4B53" w:rsidRPr="0079449D" w:rsidRDefault="00FD4B53" w:rsidP="007134B0">
                                  <w:pPr>
                                    <w:pStyle w:val="affff2"/>
                                    <w:spacing w:beforeLines="20" w:before="72" w:afterLines="20" w:after="72" w:line="240" w:lineRule="exact"/>
                                    <w:ind w:left="-28" w:right="-28"/>
                                    <w:jc w:val="center"/>
                                    <w:rPr>
                                      <w:rFonts w:cs="新細明體"/>
                                      <w:kern w:val="0"/>
                                      <w:sz w:val="20"/>
                                      <w:szCs w:val="20"/>
                                    </w:rPr>
                                  </w:pPr>
                                </w:p>
                              </w:tc>
                              <w:tc>
                                <w:tcPr>
                                  <w:tcW w:w="797" w:type="dxa"/>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r>
                                    <w:rPr>
                                      <w:rFonts w:ascii="標楷體" w:eastAsia="標楷體" w:hAnsi="標楷體" w:cs="新細明體" w:hint="eastAsia"/>
                                      <w:kern w:val="0"/>
                                      <w:sz w:val="20"/>
                                    </w:rPr>
                                    <w:t>占比</w:t>
                                  </w:r>
                                </w:p>
                              </w:tc>
                              <w:tc>
                                <w:tcPr>
                                  <w:tcW w:w="789" w:type="dxa"/>
                                  <w:vMerge/>
                                  <w:tcBorders>
                                    <w:left w:val="single" w:sz="12" w:space="0" w:color="auto"/>
                                    <w:right w:val="single" w:sz="12" w:space="0" w:color="auto"/>
                                  </w:tcBorders>
                                  <w:shd w:val="clear" w:color="auto" w:fill="auto"/>
                                  <w:vAlign w:val="center"/>
                                </w:tcPr>
                                <w:p w:rsidR="00FD4B53" w:rsidRPr="0079449D" w:rsidRDefault="00FD4B53" w:rsidP="007134B0">
                                  <w:pPr>
                                    <w:pStyle w:val="affff2"/>
                                    <w:spacing w:before="180" w:line="240" w:lineRule="exact"/>
                                    <w:ind w:left="-28" w:right="-28"/>
                                    <w:jc w:val="center"/>
                                    <w:rPr>
                                      <w:rFonts w:cs="新細明體"/>
                                      <w:kern w:val="0"/>
                                      <w:sz w:val="20"/>
                                      <w:szCs w:val="20"/>
                                    </w:rPr>
                                  </w:pP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b/>
                                      <w:bCs/>
                                      <w:kern w:val="0"/>
                                      <w:sz w:val="20"/>
                                    </w:rPr>
                                  </w:pPr>
                                  <w:r w:rsidRPr="0079449D">
                                    <w:rPr>
                                      <w:rFonts w:ascii="標楷體" w:eastAsia="標楷體" w:hAnsi="標楷體" w:cs="新細明體" w:hint="eastAsia"/>
                                      <w:b/>
                                      <w:bCs/>
                                      <w:kern w:val="0"/>
                                      <w:sz w:val="20"/>
                                    </w:rPr>
                                    <w:t>合計</w:t>
                                  </w:r>
                                </w:p>
                              </w:tc>
                              <w:tc>
                                <w:tcPr>
                                  <w:tcW w:w="788" w:type="dxa"/>
                                  <w:shd w:val="clear" w:color="auto" w:fill="auto"/>
                                </w:tcPr>
                                <w:p w:rsidR="00FD4B53" w:rsidRPr="0079449D" w:rsidRDefault="00FD4B53" w:rsidP="007134B0">
                                  <w:pPr>
                                    <w:spacing w:line="240" w:lineRule="exact"/>
                                    <w:jc w:val="right"/>
                                    <w:rPr>
                                      <w:rFonts w:ascii="標楷體" w:eastAsia="標楷體" w:hAnsi="標楷體"/>
                                      <w:b/>
                                      <w:sz w:val="20"/>
                                    </w:rPr>
                                  </w:pPr>
                                  <w:r w:rsidRPr="0079449D">
                                    <w:rPr>
                                      <w:rFonts w:ascii="標楷體" w:eastAsia="標楷體" w:hAnsi="標楷體" w:hint="eastAsia"/>
                                      <w:b/>
                                      <w:sz w:val="20"/>
                                    </w:rPr>
                                    <w:t>778</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b/>
                                      <w:bCs/>
                                      <w:kern w:val="0"/>
                                      <w:sz w:val="20"/>
                                    </w:rPr>
                                  </w:pPr>
                                  <w:r w:rsidRPr="0079449D">
                                    <w:rPr>
                                      <w:rFonts w:ascii="標楷體" w:eastAsia="標楷體" w:hAnsi="標楷體" w:cs="新細明體" w:hint="eastAsia"/>
                                      <w:b/>
                                      <w:bCs/>
                                      <w:kern w:val="0"/>
                                      <w:sz w:val="20"/>
                                    </w:rPr>
                                    <w:t>484</w:t>
                                  </w:r>
                                </w:p>
                              </w:tc>
                              <w:tc>
                                <w:tcPr>
                                  <w:tcW w:w="784" w:type="dxa"/>
                                </w:tcPr>
                                <w:p w:rsidR="00FD4B53" w:rsidRPr="0079449D" w:rsidRDefault="00FD4B53" w:rsidP="007134B0">
                                  <w:pPr>
                                    <w:widowControl/>
                                    <w:spacing w:line="240" w:lineRule="exact"/>
                                    <w:jc w:val="right"/>
                                    <w:rPr>
                                      <w:rFonts w:ascii="標楷體" w:eastAsia="標楷體" w:hAnsi="標楷體" w:cs="新細明體"/>
                                      <w:b/>
                                      <w:bCs/>
                                      <w:kern w:val="0"/>
                                      <w:sz w:val="20"/>
                                    </w:rPr>
                                  </w:pPr>
                                  <w:r w:rsidRPr="0079449D">
                                    <w:rPr>
                                      <w:rFonts w:ascii="標楷體" w:eastAsia="標楷體" w:hAnsi="標楷體" w:cs="新細明體" w:hint="eastAsia"/>
                                      <w:b/>
                                      <w:bCs/>
                                      <w:kern w:val="0"/>
                                      <w:sz w:val="20"/>
                                    </w:rPr>
                                    <w:t>62.21</w:t>
                                  </w:r>
                                </w:p>
                              </w:tc>
                              <w:tc>
                                <w:tcPr>
                                  <w:tcW w:w="966" w:type="dxa"/>
                                </w:tcPr>
                                <w:p w:rsidR="00FD4B53" w:rsidRPr="0079449D" w:rsidRDefault="00FD4B53" w:rsidP="007134B0">
                                  <w:pPr>
                                    <w:widowControl/>
                                    <w:spacing w:line="240" w:lineRule="exact"/>
                                    <w:jc w:val="right"/>
                                    <w:rPr>
                                      <w:rFonts w:ascii="標楷體" w:eastAsia="標楷體" w:hAnsi="標楷體" w:cs="新細明體"/>
                                      <w:b/>
                                      <w:bCs/>
                                      <w:kern w:val="0"/>
                                      <w:sz w:val="20"/>
                                    </w:rPr>
                                  </w:pPr>
                                  <w:r w:rsidRPr="0079449D">
                                    <w:rPr>
                                      <w:rFonts w:ascii="標楷體" w:eastAsia="標楷體" w:hAnsi="標楷體" w:cs="新細明體" w:hint="eastAsia"/>
                                      <w:b/>
                                      <w:bCs/>
                                      <w:kern w:val="0"/>
                                      <w:sz w:val="20"/>
                                    </w:rPr>
                                    <w:t>294</w:t>
                                  </w:r>
                                </w:p>
                              </w:tc>
                              <w:tc>
                                <w:tcPr>
                                  <w:tcW w:w="797" w:type="dxa"/>
                                </w:tcPr>
                                <w:p w:rsidR="00FD4B53" w:rsidRPr="0079449D" w:rsidRDefault="00FD4B53" w:rsidP="007134B0">
                                  <w:pPr>
                                    <w:widowControl/>
                                    <w:spacing w:line="240" w:lineRule="exact"/>
                                    <w:jc w:val="right"/>
                                    <w:rPr>
                                      <w:rFonts w:ascii="標楷體" w:eastAsia="標楷體" w:hAnsi="標楷體" w:cs="新細明體"/>
                                      <w:b/>
                                      <w:bCs/>
                                      <w:kern w:val="0"/>
                                      <w:sz w:val="20"/>
                                    </w:rPr>
                                  </w:pPr>
                                  <w:r w:rsidRPr="0079449D">
                                    <w:rPr>
                                      <w:rFonts w:ascii="標楷體" w:eastAsia="標楷體" w:hAnsi="標楷體" w:cs="新細明體" w:hint="eastAsia"/>
                                      <w:b/>
                                      <w:bCs/>
                                      <w:kern w:val="0"/>
                                      <w:sz w:val="20"/>
                                    </w:rPr>
                                    <w:t>37.79</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b/>
                                      <w:bCs/>
                                      <w:kern w:val="0"/>
                                      <w:sz w:val="20"/>
                                    </w:rPr>
                                  </w:pPr>
                                  <w:r w:rsidRPr="0079449D">
                                    <w:rPr>
                                      <w:rFonts w:ascii="標楷體" w:eastAsia="標楷體" w:hAnsi="標楷體" w:cs="新細明體" w:hint="eastAsia"/>
                                      <w:b/>
                                      <w:bCs/>
                                      <w:kern w:val="0"/>
                                      <w:sz w:val="20"/>
                                    </w:rPr>
                                    <w:t>878</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101</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116</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81</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69.83</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35</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30.17</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158</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102</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87</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64</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73.56</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23</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26.44</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31</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103</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70</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50</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71.43</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20</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28.57</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138</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104</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56</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38</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67.86</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18</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32.14</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31</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105</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62</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37</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59.68</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25</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40.32</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117</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106</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61</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36</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59.02</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25</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40.98</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56</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107</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77</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37</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48.05</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40</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51.95</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63</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108</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80</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52</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65.00</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28</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35.00</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59</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109</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63</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40</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63.49</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23</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36.51</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79</w:t>
                                  </w:r>
                                </w:p>
                              </w:tc>
                            </w:tr>
                            <w:tr w:rsidR="00FD4B53" w:rsidRPr="00E63987" w:rsidTr="007134B0">
                              <w:tc>
                                <w:tcPr>
                                  <w:tcW w:w="709" w:type="dxa"/>
                                  <w:tcBorders>
                                    <w:bottom w:val="single" w:sz="4" w:space="0" w:color="auto"/>
                                  </w:tcBorders>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110</w:t>
                                  </w:r>
                                </w:p>
                              </w:tc>
                              <w:tc>
                                <w:tcPr>
                                  <w:tcW w:w="788" w:type="dxa"/>
                                  <w:tcBorders>
                                    <w:bottom w:val="single" w:sz="4"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46</w:t>
                                  </w:r>
                                </w:p>
                              </w:tc>
                              <w:tc>
                                <w:tcPr>
                                  <w:tcW w:w="979" w:type="dxa"/>
                                  <w:tcBorders>
                                    <w:bottom w:val="single" w:sz="4"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19</w:t>
                                  </w:r>
                                </w:p>
                              </w:tc>
                              <w:tc>
                                <w:tcPr>
                                  <w:tcW w:w="784" w:type="dxa"/>
                                  <w:tcBorders>
                                    <w:bottom w:val="single" w:sz="4" w:space="0" w:color="auto"/>
                                  </w:tcBorders>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41.30</w:t>
                                  </w:r>
                                </w:p>
                              </w:tc>
                              <w:tc>
                                <w:tcPr>
                                  <w:tcW w:w="966" w:type="dxa"/>
                                  <w:tcBorders>
                                    <w:bottom w:val="single" w:sz="4" w:space="0" w:color="auto"/>
                                  </w:tcBorders>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27</w:t>
                                  </w:r>
                                </w:p>
                              </w:tc>
                              <w:tc>
                                <w:tcPr>
                                  <w:tcW w:w="797" w:type="dxa"/>
                                  <w:tcBorders>
                                    <w:bottom w:val="single" w:sz="4" w:space="0" w:color="auto"/>
                                  </w:tcBorders>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58.70</w:t>
                                  </w:r>
                                </w:p>
                              </w:tc>
                              <w:tc>
                                <w:tcPr>
                                  <w:tcW w:w="789" w:type="dxa"/>
                                  <w:tcBorders>
                                    <w:left w:val="single" w:sz="12" w:space="0" w:color="auto"/>
                                    <w:bottom w:val="single" w:sz="4"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80</w:t>
                                  </w:r>
                                </w:p>
                              </w:tc>
                            </w:tr>
                            <w:tr w:rsidR="00FD4B53" w:rsidRPr="00E63987" w:rsidTr="007134B0">
                              <w:tc>
                                <w:tcPr>
                                  <w:tcW w:w="709" w:type="dxa"/>
                                  <w:tcBorders>
                                    <w:bottom w:val="single" w:sz="6" w:space="0" w:color="auto"/>
                                  </w:tcBorders>
                                  <w:shd w:val="clear" w:color="auto" w:fill="auto"/>
                                  <w:vAlign w:val="center"/>
                                </w:tcPr>
                                <w:p w:rsidR="00FD4B53" w:rsidRPr="00092299" w:rsidRDefault="00FD4B53" w:rsidP="007134B0">
                                  <w:pPr>
                                    <w:widowControl/>
                                    <w:spacing w:line="240" w:lineRule="exact"/>
                                    <w:jc w:val="center"/>
                                    <w:rPr>
                                      <w:rFonts w:ascii="標楷體" w:eastAsia="標楷體" w:hAnsi="標楷體" w:cs="新細明體"/>
                                      <w:kern w:val="0"/>
                                      <w:sz w:val="18"/>
                                      <w:szCs w:val="18"/>
                                    </w:rPr>
                                  </w:pPr>
                                  <w:r w:rsidRPr="0079449D">
                                    <w:rPr>
                                      <w:rFonts w:ascii="標楷體" w:eastAsia="標楷體" w:hAnsi="標楷體" w:cs="新細明體" w:hint="eastAsia"/>
                                      <w:kern w:val="0"/>
                                      <w:sz w:val="20"/>
                                    </w:rPr>
                                    <w:t>111</w:t>
                                  </w:r>
                                </w:p>
                                <w:p w:rsidR="00FD4B53" w:rsidRPr="0079449D" w:rsidRDefault="00FD4B53" w:rsidP="007134B0">
                                  <w:pPr>
                                    <w:widowControl/>
                                    <w:spacing w:line="240" w:lineRule="exact"/>
                                    <w:ind w:leftChars="-50" w:left="-120" w:rightChars="-50" w:right="-120"/>
                                    <w:jc w:val="center"/>
                                    <w:rPr>
                                      <w:rFonts w:ascii="標楷體" w:eastAsia="標楷體" w:hAnsi="標楷體" w:cs="新細明體"/>
                                      <w:kern w:val="0"/>
                                      <w:sz w:val="20"/>
                                    </w:rPr>
                                  </w:pPr>
                                  <w:r w:rsidRPr="00092299">
                                    <w:rPr>
                                      <w:rFonts w:ascii="標楷體" w:eastAsia="標楷體" w:hAnsi="標楷體" w:cs="新細明體" w:hint="eastAsia"/>
                                      <w:kern w:val="0"/>
                                      <w:sz w:val="18"/>
                                      <w:szCs w:val="18"/>
                                    </w:rPr>
                                    <w:t>(截至11月3日)</w:t>
                                  </w:r>
                                </w:p>
                              </w:tc>
                              <w:tc>
                                <w:tcPr>
                                  <w:tcW w:w="788" w:type="dxa"/>
                                  <w:tcBorders>
                                    <w:bottom w:val="single" w:sz="6" w:space="0" w:color="auto"/>
                                  </w:tcBorders>
                                  <w:shd w:val="clear" w:color="auto" w:fill="auto"/>
                                  <w:vAlign w:val="center"/>
                                </w:tcPr>
                                <w:p w:rsidR="00FD4B53" w:rsidRPr="00092299" w:rsidRDefault="00FD4B53" w:rsidP="00806A38">
                                  <w:pPr>
                                    <w:widowControl/>
                                    <w:spacing w:line="240" w:lineRule="exact"/>
                                    <w:jc w:val="right"/>
                                    <w:rPr>
                                      <w:rFonts w:ascii="標楷體" w:eastAsia="標楷體" w:hAnsi="標楷體" w:cs="新細明體"/>
                                      <w:kern w:val="0"/>
                                      <w:sz w:val="18"/>
                                      <w:szCs w:val="18"/>
                                    </w:rPr>
                                  </w:pPr>
                                  <w:r w:rsidRPr="0079449D">
                                    <w:rPr>
                                      <w:rFonts w:ascii="標楷體" w:eastAsia="標楷體" w:hAnsi="標楷體" w:cs="新細明體" w:hint="eastAsia"/>
                                      <w:kern w:val="0"/>
                                      <w:sz w:val="20"/>
                                    </w:rPr>
                                    <w:t>60</w:t>
                                  </w:r>
                                </w:p>
                              </w:tc>
                              <w:tc>
                                <w:tcPr>
                                  <w:tcW w:w="979" w:type="dxa"/>
                                  <w:tcBorders>
                                    <w:bottom w:val="single" w:sz="6"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30</w:t>
                                  </w:r>
                                </w:p>
                              </w:tc>
                              <w:tc>
                                <w:tcPr>
                                  <w:tcW w:w="784" w:type="dxa"/>
                                  <w:tcBorders>
                                    <w:bottom w:val="single" w:sz="6" w:space="0" w:color="auto"/>
                                  </w:tcBorders>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50.00</w:t>
                                  </w:r>
                                </w:p>
                              </w:tc>
                              <w:tc>
                                <w:tcPr>
                                  <w:tcW w:w="966" w:type="dxa"/>
                                  <w:tcBorders>
                                    <w:bottom w:val="single" w:sz="6" w:space="0" w:color="auto"/>
                                  </w:tcBorders>
                                  <w:vAlign w:val="center"/>
                                </w:tcPr>
                                <w:p w:rsidR="00806A38"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30</w:t>
                                  </w:r>
                                </w:p>
                                <w:p w:rsidR="00FD4B53" w:rsidRPr="00806A38" w:rsidRDefault="00806A38" w:rsidP="00C677CE">
                                  <w:pPr>
                                    <w:widowControl/>
                                    <w:spacing w:line="240" w:lineRule="exact"/>
                                    <w:jc w:val="right"/>
                                    <w:rPr>
                                      <w:rFonts w:ascii="標楷體" w:eastAsia="標楷體" w:hAnsi="標楷體" w:cs="新細明體"/>
                                      <w:kern w:val="0"/>
                                      <w:sz w:val="18"/>
                                      <w:szCs w:val="18"/>
                                    </w:rPr>
                                  </w:pPr>
                                  <w:r>
                                    <w:rPr>
                                      <w:rFonts w:ascii="標楷體" w:eastAsia="標楷體" w:hAnsi="標楷體" w:cs="新細明體"/>
                                      <w:kern w:val="0"/>
                                      <w:sz w:val="18"/>
                                      <w:szCs w:val="18"/>
                                    </w:rPr>
                                    <w:t xml:space="preserve"> </w:t>
                                  </w:r>
                                  <w:r w:rsidRPr="00806A38">
                                    <w:rPr>
                                      <w:rFonts w:ascii="標楷體" w:eastAsia="標楷體" w:hAnsi="標楷體" w:cs="新細明體" w:hint="eastAsia"/>
                                      <w:kern w:val="0"/>
                                      <w:sz w:val="18"/>
                                      <w:szCs w:val="18"/>
                                    </w:rPr>
                                    <w:t>(註1</w:t>
                                  </w:r>
                                  <w:r w:rsidR="00C677CE">
                                    <w:rPr>
                                      <w:rFonts w:ascii="標楷體" w:eastAsia="標楷體" w:hAnsi="標楷體" w:cs="新細明體" w:hint="eastAsia"/>
                                      <w:kern w:val="0"/>
                                      <w:sz w:val="18"/>
                                      <w:szCs w:val="18"/>
                                    </w:rPr>
                                    <w:t>)</w:t>
                                  </w:r>
                                </w:p>
                              </w:tc>
                              <w:tc>
                                <w:tcPr>
                                  <w:tcW w:w="797" w:type="dxa"/>
                                  <w:tcBorders>
                                    <w:bottom w:val="single" w:sz="6" w:space="0" w:color="auto"/>
                                  </w:tcBorders>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50.00</w:t>
                                  </w:r>
                                </w:p>
                              </w:tc>
                              <w:tc>
                                <w:tcPr>
                                  <w:tcW w:w="789" w:type="dxa"/>
                                  <w:tcBorders>
                                    <w:left w:val="single" w:sz="12" w:space="0" w:color="auto"/>
                                    <w:bottom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6</w:t>
                                  </w:r>
                                  <w:r w:rsidRPr="0079449D">
                                    <w:rPr>
                                      <w:rFonts w:ascii="標楷體" w:eastAsia="標楷體" w:hAnsi="標楷體" w:cs="新細明體" w:hint="eastAsia"/>
                                      <w:kern w:val="0"/>
                                      <w:sz w:val="20"/>
                                    </w:rPr>
                                    <w:t>6</w:t>
                                  </w:r>
                                </w:p>
                                <w:p w:rsidR="00FD4B53" w:rsidRPr="00092299" w:rsidRDefault="00FD4B53" w:rsidP="007134B0">
                                  <w:pPr>
                                    <w:widowControl/>
                                    <w:spacing w:line="240" w:lineRule="exact"/>
                                    <w:jc w:val="right"/>
                                    <w:rPr>
                                      <w:rFonts w:ascii="標楷體" w:eastAsia="標楷體" w:hAnsi="標楷體" w:cs="新細明體"/>
                                      <w:kern w:val="0"/>
                                      <w:sz w:val="18"/>
                                      <w:szCs w:val="18"/>
                                    </w:rPr>
                                  </w:pPr>
                                  <w:r w:rsidRPr="00092299">
                                    <w:rPr>
                                      <w:rFonts w:ascii="標楷體" w:eastAsia="標楷體" w:hAnsi="標楷體" w:cs="新細明體" w:hint="eastAsia"/>
                                      <w:kern w:val="0"/>
                                      <w:sz w:val="18"/>
                                      <w:szCs w:val="18"/>
                                    </w:rPr>
                                    <w:t>(註2)</w:t>
                                  </w:r>
                                </w:p>
                              </w:tc>
                            </w:tr>
                            <w:tr w:rsidR="00FD4B53" w:rsidRPr="00E63987" w:rsidTr="00FE77F2">
                              <w:trPr>
                                <w:trHeight w:val="771"/>
                              </w:trPr>
                              <w:tc>
                                <w:tcPr>
                                  <w:tcW w:w="5812" w:type="dxa"/>
                                  <w:gridSpan w:val="7"/>
                                  <w:tcBorders>
                                    <w:top w:val="single" w:sz="6" w:space="0" w:color="auto"/>
                                    <w:left w:val="nil"/>
                                    <w:bottom w:val="nil"/>
                                    <w:right w:val="nil"/>
                                  </w:tcBorders>
                                  <w:shd w:val="clear" w:color="auto" w:fill="auto"/>
                                  <w:vAlign w:val="center"/>
                                </w:tcPr>
                                <w:p w:rsidR="00FD4B53" w:rsidRPr="00857B86" w:rsidRDefault="00FD4B53" w:rsidP="006C7450">
                                  <w:pPr>
                                    <w:widowControl/>
                                    <w:spacing w:line="240" w:lineRule="exact"/>
                                    <w:ind w:left="529" w:hangingChars="294" w:hanging="529"/>
                                    <w:jc w:val="both"/>
                                    <w:rPr>
                                      <w:rFonts w:ascii="標楷體" w:eastAsia="標楷體" w:hAnsi="標楷體" w:cs="新細明體"/>
                                      <w:kern w:val="0"/>
                                      <w:sz w:val="18"/>
                                      <w:szCs w:val="18"/>
                                    </w:rPr>
                                  </w:pPr>
                                  <w:r w:rsidRPr="00857B86">
                                    <w:rPr>
                                      <w:rFonts w:ascii="標楷體" w:eastAsia="標楷體" w:hAnsi="標楷體" w:cs="新細明體" w:hint="eastAsia"/>
                                      <w:kern w:val="0"/>
                                      <w:sz w:val="18"/>
                                      <w:szCs w:val="18"/>
                                    </w:rPr>
                                    <w:t>註：1.含申請轉任尚未完成職前研習12人。</w:t>
                                  </w:r>
                                </w:p>
                                <w:p w:rsidR="00FD4B53" w:rsidRDefault="00FD4B53" w:rsidP="006C7450">
                                  <w:pPr>
                                    <w:widowControl/>
                                    <w:spacing w:line="240" w:lineRule="exact"/>
                                    <w:rPr>
                                      <w:rFonts w:ascii="標楷體" w:eastAsia="標楷體" w:hAnsi="標楷體" w:cs="新細明體"/>
                                      <w:kern w:val="0"/>
                                      <w:sz w:val="18"/>
                                      <w:szCs w:val="18"/>
                                    </w:rPr>
                                  </w:pPr>
                                  <w:r w:rsidRPr="00857B86">
                                    <w:rPr>
                                      <w:rFonts w:ascii="標楷體" w:eastAsia="標楷體" w:hAnsi="標楷體" w:cs="新細明體" w:hint="eastAsia"/>
                                      <w:kern w:val="0"/>
                                      <w:sz w:val="18"/>
                                      <w:szCs w:val="18"/>
                                    </w:rPr>
                                    <w:t xml:space="preserve">    2.含</w:t>
                                  </w:r>
                                  <w:r w:rsidR="00DE6773">
                                    <w:rPr>
                                      <w:rFonts w:ascii="標楷體" w:eastAsia="標楷體" w:hAnsi="標楷體" w:cs="新細明體" w:hint="eastAsia"/>
                                      <w:kern w:val="0"/>
                                      <w:sz w:val="18"/>
                                      <w:szCs w:val="18"/>
                                    </w:rPr>
                                    <w:t>透</w:t>
                                  </w:r>
                                  <w:r w:rsidRPr="00857B86">
                                    <w:rPr>
                                      <w:rFonts w:ascii="標楷體" w:eastAsia="標楷體" w:hAnsi="標楷體" w:cs="新細明體" w:hint="eastAsia"/>
                                      <w:kern w:val="0"/>
                                      <w:sz w:val="18"/>
                                      <w:szCs w:val="18"/>
                                    </w:rPr>
                                    <w:t>過考試取得法官遴選資格，並已提出申請轉任3人。</w:t>
                                  </w:r>
                                </w:p>
                                <w:p w:rsidR="00FD4B53" w:rsidRPr="0079449D" w:rsidRDefault="00FD4B53" w:rsidP="006C7450">
                                  <w:pPr>
                                    <w:widowControl/>
                                    <w:spacing w:line="240" w:lineRule="exact"/>
                                    <w:rPr>
                                      <w:rFonts w:ascii="標楷體" w:eastAsia="標楷體" w:hAnsi="標楷體" w:cs="新細明體"/>
                                      <w:kern w:val="0"/>
                                      <w:sz w:val="20"/>
                                    </w:rPr>
                                  </w:pPr>
                                  <w:r w:rsidRPr="00857B86">
                                    <w:rPr>
                                      <w:rFonts w:ascii="標楷體" w:eastAsia="標楷體" w:hAnsi="標楷體" w:cs="新細明體" w:hint="eastAsia"/>
                                      <w:kern w:val="0"/>
                                      <w:sz w:val="18"/>
                                      <w:szCs w:val="18"/>
                                    </w:rPr>
                                    <w:t xml:space="preserve">    3.資料來源：整理自司法院提供資料。</w:t>
                                  </w:r>
                                </w:p>
                              </w:tc>
                            </w:tr>
                          </w:tbl>
                          <w:p w:rsidR="00FD4B53" w:rsidRDefault="00FD4B53" w:rsidP="00FD4B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5F270D" id="_x0000_s1027" type="#_x0000_t202" style="position:absolute;left:0;text-align:left;margin-left:196.1pt;margin-top:248pt;width:308pt;height:300.8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" stroked="f">
                <v:textbox>
                  <w:txbxContent>
                    <w:tbl>
                      <w:tblPr>
                        <w:tblW w:w="5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88"/>
                        <w:gridCol w:w="979"/>
                        <w:gridCol w:w="784"/>
                        <w:gridCol w:w="966"/>
                        <w:gridCol w:w="797"/>
                        <w:gridCol w:w="789"/>
                      </w:tblGrid>
                      <w:tr w:rsidR="00FD4B53" w:rsidRPr="0079449D" w:rsidTr="007134B0">
                        <w:tc>
                          <w:tcPr>
                            <w:tcW w:w="5812" w:type="dxa"/>
                            <w:gridSpan w:val="7"/>
                            <w:tcBorders>
                              <w:top w:val="nil"/>
                              <w:left w:val="nil"/>
                              <w:bottom w:val="single" w:sz="4" w:space="0" w:color="auto"/>
                              <w:right w:val="nil"/>
                            </w:tcBorders>
                            <w:shd w:val="clear" w:color="auto" w:fill="auto"/>
                            <w:vAlign w:val="center"/>
                          </w:tcPr>
                          <w:p w:rsidR="00FD4B53" w:rsidRDefault="00FD4B53" w:rsidP="004D7545">
                            <w:pPr>
                              <w:pStyle w:val="affff2"/>
                              <w:spacing w:line="240" w:lineRule="auto"/>
                              <w:jc w:val="center"/>
                              <w:rPr>
                                <w:rFonts w:cs="新細明體"/>
                                <w:b/>
                                <w:bCs/>
                                <w:kern w:val="0"/>
                                <w:sz w:val="24"/>
                                <w:szCs w:val="24"/>
                              </w:rPr>
                            </w:pPr>
                            <w:r w:rsidRPr="0047411D">
                              <w:rPr>
                                <w:rFonts w:cs="新細明體" w:hint="eastAsia"/>
                                <w:b/>
                                <w:bCs/>
                                <w:kern w:val="0"/>
                                <w:sz w:val="24"/>
                                <w:szCs w:val="24"/>
                              </w:rPr>
                              <w:t>表</w:t>
                            </w:r>
                            <w:r>
                              <w:rPr>
                                <w:rFonts w:cs="新細明體" w:hint="eastAsia"/>
                                <w:b/>
                                <w:bCs/>
                                <w:kern w:val="0"/>
                                <w:sz w:val="24"/>
                                <w:szCs w:val="24"/>
                              </w:rPr>
                              <w:t>2</w:t>
                            </w:r>
                            <w:r w:rsidR="00934726">
                              <w:rPr>
                                <w:rFonts w:cs="新細明體" w:hint="eastAsia"/>
                                <w:b/>
                                <w:bCs/>
                                <w:kern w:val="0"/>
                                <w:sz w:val="24"/>
                                <w:szCs w:val="24"/>
                              </w:rPr>
                              <w:t xml:space="preserve">　</w:t>
                            </w:r>
                            <w:r w:rsidRPr="00E63987">
                              <w:rPr>
                                <w:rFonts w:cs="新細明體" w:hint="eastAsia"/>
                                <w:b/>
                                <w:bCs/>
                                <w:kern w:val="0"/>
                                <w:sz w:val="24"/>
                                <w:szCs w:val="24"/>
                              </w:rPr>
                              <w:t>多元管道</w:t>
                            </w:r>
                            <w:r>
                              <w:rPr>
                                <w:rFonts w:cs="新細明體" w:hint="eastAsia"/>
                                <w:b/>
                                <w:bCs/>
                                <w:kern w:val="0"/>
                                <w:sz w:val="24"/>
                                <w:szCs w:val="24"/>
                              </w:rPr>
                              <w:t>進用及</w:t>
                            </w:r>
                            <w:r w:rsidRPr="00E63987">
                              <w:rPr>
                                <w:rFonts w:cs="新細明體" w:hint="eastAsia"/>
                                <w:b/>
                                <w:bCs/>
                                <w:kern w:val="0"/>
                                <w:sz w:val="24"/>
                                <w:szCs w:val="24"/>
                              </w:rPr>
                              <w:t>申請轉任</w:t>
                            </w:r>
                            <w:r>
                              <w:rPr>
                                <w:rFonts w:cs="新細明體" w:hint="eastAsia"/>
                                <w:b/>
                                <w:bCs/>
                                <w:kern w:val="0"/>
                                <w:sz w:val="24"/>
                                <w:szCs w:val="24"/>
                              </w:rPr>
                              <w:t>法官</w:t>
                            </w:r>
                            <w:r w:rsidRPr="00E63987">
                              <w:rPr>
                                <w:rFonts w:cs="新細明體" w:hint="eastAsia"/>
                                <w:b/>
                                <w:bCs/>
                                <w:kern w:val="0"/>
                                <w:sz w:val="24"/>
                                <w:szCs w:val="24"/>
                              </w:rPr>
                              <w:t>情形</w:t>
                            </w:r>
                          </w:p>
                          <w:p w:rsidR="00FD4B53" w:rsidRPr="00092299" w:rsidRDefault="00FD4B53" w:rsidP="007134B0">
                            <w:pPr>
                              <w:widowControl/>
                              <w:spacing w:line="280" w:lineRule="exact"/>
                              <w:jc w:val="right"/>
                              <w:rPr>
                                <w:rFonts w:ascii="標楷體" w:eastAsia="標楷體" w:hAnsi="標楷體" w:cs="新細明體"/>
                                <w:kern w:val="0"/>
                                <w:sz w:val="18"/>
                                <w:szCs w:val="18"/>
                              </w:rPr>
                            </w:pPr>
                            <w:r w:rsidRPr="00092299">
                              <w:rPr>
                                <w:rFonts w:ascii="標楷體" w:eastAsia="標楷體" w:hAnsi="標楷體" w:cs="新細明體" w:hint="eastAsia"/>
                                <w:bCs/>
                                <w:kern w:val="0"/>
                                <w:sz w:val="18"/>
                                <w:szCs w:val="18"/>
                              </w:rPr>
                              <w:t>單位：人、％</w:t>
                            </w:r>
                          </w:p>
                        </w:tc>
                      </w:tr>
                      <w:tr w:rsidR="00FD4B53" w:rsidRPr="0079449D" w:rsidTr="007134B0">
                        <w:tc>
                          <w:tcPr>
                            <w:tcW w:w="709" w:type="dxa"/>
                            <w:vMerge w:val="restart"/>
                            <w:tcBorders>
                              <w:top w:val="single" w:sz="4" w:space="0" w:color="auto"/>
                            </w:tcBorders>
                            <w:shd w:val="clear" w:color="auto" w:fill="auto"/>
                            <w:vAlign w:val="center"/>
                          </w:tcPr>
                          <w:p w:rsidR="00FD4B53" w:rsidRPr="0079449D" w:rsidRDefault="00FD4B53" w:rsidP="00B82581">
                            <w:pPr>
                              <w:pStyle w:val="affff2"/>
                              <w:spacing w:line="240" w:lineRule="exact"/>
                              <w:jc w:val="center"/>
                              <w:rPr>
                                <w:rFonts w:cs="新細明體"/>
                                <w:kern w:val="0"/>
                                <w:sz w:val="20"/>
                                <w:szCs w:val="20"/>
                              </w:rPr>
                            </w:pPr>
                            <w:r w:rsidRPr="0079449D">
                              <w:rPr>
                                <w:rFonts w:cs="新細明體" w:hint="eastAsia"/>
                                <w:kern w:val="0"/>
                                <w:sz w:val="20"/>
                                <w:szCs w:val="20"/>
                              </w:rPr>
                              <w:t>年度</w:t>
                            </w:r>
                          </w:p>
                        </w:tc>
                        <w:tc>
                          <w:tcPr>
                            <w:tcW w:w="788" w:type="dxa"/>
                            <w:vMerge w:val="restart"/>
                            <w:tcBorders>
                              <w:top w:val="single" w:sz="4" w:space="0" w:color="auto"/>
                              <w:right w:val="nil"/>
                            </w:tcBorders>
                            <w:shd w:val="clear" w:color="auto" w:fill="auto"/>
                            <w:vAlign w:val="center"/>
                          </w:tcPr>
                          <w:p w:rsidR="00FD4B53" w:rsidRPr="0079449D" w:rsidRDefault="00FD4B53" w:rsidP="007134B0">
                            <w:pPr>
                              <w:widowControl/>
                              <w:spacing w:line="240" w:lineRule="exact"/>
                              <w:ind w:left="-28" w:right="-28"/>
                              <w:jc w:val="center"/>
                              <w:rPr>
                                <w:rFonts w:cs="新細明體"/>
                                <w:kern w:val="0"/>
                                <w:sz w:val="20"/>
                              </w:rPr>
                            </w:pPr>
                            <w:r w:rsidRPr="0079449D">
                              <w:rPr>
                                <w:rFonts w:ascii="標楷體" w:eastAsia="標楷體" w:hAnsi="標楷體" w:cs="新細明體" w:hint="eastAsia"/>
                                <w:kern w:val="0"/>
                                <w:sz w:val="20"/>
                              </w:rPr>
                              <w:t>法官進用人數</w:t>
                            </w:r>
                          </w:p>
                        </w:tc>
                        <w:tc>
                          <w:tcPr>
                            <w:tcW w:w="3526" w:type="dxa"/>
                            <w:gridSpan w:val="4"/>
                            <w:tcBorders>
                              <w:top w:val="single" w:sz="4" w:space="0" w:color="auto"/>
                              <w:left w:val="nil"/>
                            </w:tcBorders>
                            <w:shd w:val="clear" w:color="auto" w:fill="auto"/>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p>
                        </w:tc>
                        <w:tc>
                          <w:tcPr>
                            <w:tcW w:w="789" w:type="dxa"/>
                            <w:vMerge w:val="restart"/>
                            <w:tcBorders>
                              <w:top w:val="single" w:sz="12" w:space="0" w:color="auto"/>
                              <w:left w:val="single" w:sz="12" w:space="0" w:color="auto"/>
                              <w:right w:val="single" w:sz="12" w:space="0" w:color="auto"/>
                            </w:tcBorders>
                            <w:shd w:val="clear" w:color="auto" w:fill="auto"/>
                            <w:vAlign w:val="center"/>
                          </w:tcPr>
                          <w:p w:rsidR="00FD4B53" w:rsidRPr="0079449D" w:rsidRDefault="00D2066D" w:rsidP="00B82581">
                            <w:pPr>
                              <w:pStyle w:val="affff2"/>
                              <w:spacing w:line="240" w:lineRule="exact"/>
                              <w:ind w:left="-28" w:right="-28"/>
                              <w:jc w:val="center"/>
                              <w:rPr>
                                <w:rFonts w:cs="新細明體"/>
                                <w:kern w:val="0"/>
                                <w:sz w:val="20"/>
                                <w:szCs w:val="20"/>
                              </w:rPr>
                            </w:pPr>
                            <w:r>
                              <w:rPr>
                                <w:rFonts w:cs="新細明體" w:hint="eastAsia"/>
                                <w:kern w:val="0"/>
                                <w:sz w:val="20"/>
                                <w:szCs w:val="20"/>
                              </w:rPr>
                              <w:t>申請</w:t>
                            </w:r>
                            <w:r w:rsidR="00FD4B53" w:rsidRPr="0079449D">
                              <w:rPr>
                                <w:rFonts w:cs="新細明體" w:hint="eastAsia"/>
                                <w:kern w:val="0"/>
                                <w:sz w:val="20"/>
                                <w:szCs w:val="20"/>
                              </w:rPr>
                              <w:t>轉任人數</w:t>
                            </w:r>
                          </w:p>
                        </w:tc>
                      </w:tr>
                      <w:tr w:rsidR="00FD4B53" w:rsidRPr="0079449D" w:rsidTr="007134B0">
                        <w:trPr>
                          <w:trHeight w:val="326"/>
                        </w:trPr>
                        <w:tc>
                          <w:tcPr>
                            <w:tcW w:w="709" w:type="dxa"/>
                            <w:vMerge/>
                            <w:shd w:val="clear" w:color="auto" w:fill="auto"/>
                            <w:vAlign w:val="center"/>
                          </w:tcPr>
                          <w:p w:rsidR="00FD4B53" w:rsidRPr="0079449D" w:rsidRDefault="00FD4B53" w:rsidP="007134B0">
                            <w:pPr>
                              <w:pStyle w:val="affff2"/>
                              <w:spacing w:before="180" w:line="240" w:lineRule="exact"/>
                              <w:jc w:val="center"/>
                              <w:rPr>
                                <w:rFonts w:cs="新細明體"/>
                                <w:kern w:val="0"/>
                                <w:sz w:val="20"/>
                                <w:szCs w:val="20"/>
                              </w:rPr>
                            </w:pPr>
                          </w:p>
                        </w:tc>
                        <w:tc>
                          <w:tcPr>
                            <w:tcW w:w="788" w:type="dxa"/>
                            <w:vMerge/>
                            <w:shd w:val="clear" w:color="auto" w:fill="auto"/>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p>
                        </w:tc>
                        <w:tc>
                          <w:tcPr>
                            <w:tcW w:w="979" w:type="dxa"/>
                            <w:vMerge w:val="restart"/>
                            <w:tcBorders>
                              <w:right w:val="nil"/>
                            </w:tcBorders>
                            <w:shd w:val="clear" w:color="auto" w:fill="auto"/>
                            <w:vAlign w:val="center"/>
                          </w:tcPr>
                          <w:p w:rsidR="00FD4B53" w:rsidRPr="0079449D" w:rsidRDefault="00D2066D" w:rsidP="00D2066D">
                            <w:pPr>
                              <w:widowControl/>
                              <w:spacing w:line="240" w:lineRule="exact"/>
                              <w:ind w:left="-28" w:right="-28"/>
                              <w:jc w:val="center"/>
                              <w:rPr>
                                <w:rFonts w:ascii="標楷體" w:eastAsia="標楷體" w:hAnsi="標楷體" w:cs="新細明體"/>
                                <w:kern w:val="0"/>
                                <w:sz w:val="20"/>
                              </w:rPr>
                            </w:pPr>
                            <w:r>
                              <w:rPr>
                                <w:rFonts w:ascii="標楷體" w:eastAsia="標楷體" w:hAnsi="標楷體" w:cs="新細明體" w:hint="eastAsia"/>
                                <w:kern w:val="0"/>
                                <w:sz w:val="20"/>
                              </w:rPr>
                              <w:t>法</w:t>
                            </w:r>
                            <w:r w:rsidR="00216280">
                              <w:rPr>
                                <w:rFonts w:ascii="標楷體" w:eastAsia="標楷體" w:hAnsi="標楷體" w:cs="新細明體" w:hint="eastAsia"/>
                                <w:kern w:val="0"/>
                                <w:sz w:val="20"/>
                              </w:rPr>
                              <w:t>官</w:t>
                            </w:r>
                            <w:r w:rsidR="00FD4B53" w:rsidRPr="0079449D">
                              <w:rPr>
                                <w:rFonts w:ascii="標楷體" w:eastAsia="標楷體" w:hAnsi="標楷體" w:cs="新細明體" w:hint="eastAsia"/>
                                <w:kern w:val="0"/>
                                <w:sz w:val="20"/>
                              </w:rPr>
                              <w:t>考試</w:t>
                            </w:r>
                            <w:r w:rsidR="00DA47CD">
                              <w:rPr>
                                <w:rFonts w:ascii="標楷體" w:eastAsia="標楷體" w:hAnsi="標楷體" w:cs="新細明體" w:hint="eastAsia"/>
                                <w:kern w:val="0"/>
                                <w:sz w:val="20"/>
                              </w:rPr>
                              <w:t>及格</w:t>
                            </w:r>
                          </w:p>
                        </w:tc>
                        <w:tc>
                          <w:tcPr>
                            <w:tcW w:w="784" w:type="dxa"/>
                            <w:tcBorders>
                              <w:left w:val="nil"/>
                            </w:tcBorders>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p>
                        </w:tc>
                        <w:tc>
                          <w:tcPr>
                            <w:tcW w:w="966" w:type="dxa"/>
                            <w:vMerge w:val="restart"/>
                            <w:tcBorders>
                              <w:right w:val="nil"/>
                            </w:tcBorders>
                            <w:vAlign w:val="center"/>
                          </w:tcPr>
                          <w:p w:rsidR="00FD4B53" w:rsidRPr="0079449D" w:rsidRDefault="00FD4B53" w:rsidP="00D2066D">
                            <w:pPr>
                              <w:widowControl/>
                              <w:spacing w:line="240" w:lineRule="exact"/>
                              <w:ind w:left="-28" w:right="-28"/>
                              <w:jc w:val="center"/>
                              <w:rPr>
                                <w:rFonts w:ascii="標楷體" w:eastAsia="標楷體" w:hAnsi="標楷體" w:cs="新細明體"/>
                                <w:kern w:val="0"/>
                                <w:sz w:val="20"/>
                              </w:rPr>
                            </w:pPr>
                            <w:r w:rsidRPr="0079449D">
                              <w:rPr>
                                <w:rFonts w:ascii="標楷體" w:eastAsia="標楷體" w:hAnsi="標楷體" w:cs="新細明體" w:hint="eastAsia"/>
                                <w:kern w:val="0"/>
                                <w:sz w:val="20"/>
                              </w:rPr>
                              <w:t>多元</w:t>
                            </w:r>
                            <w:r w:rsidR="00D2066D">
                              <w:rPr>
                                <w:rFonts w:ascii="標楷體" w:eastAsia="標楷體" w:hAnsi="標楷體" w:cs="新細明體" w:hint="eastAsia"/>
                                <w:kern w:val="0"/>
                                <w:sz w:val="20"/>
                              </w:rPr>
                              <w:t>管道</w:t>
                            </w:r>
                            <w:r w:rsidRPr="0079449D">
                              <w:rPr>
                                <w:rFonts w:ascii="標楷體" w:eastAsia="標楷體" w:hAnsi="標楷體" w:cs="新細明體" w:hint="eastAsia"/>
                                <w:kern w:val="0"/>
                                <w:sz w:val="20"/>
                              </w:rPr>
                              <w:t>進用</w:t>
                            </w:r>
                          </w:p>
                        </w:tc>
                        <w:tc>
                          <w:tcPr>
                            <w:tcW w:w="797" w:type="dxa"/>
                            <w:tcBorders>
                              <w:left w:val="nil"/>
                            </w:tcBorders>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p>
                        </w:tc>
                        <w:tc>
                          <w:tcPr>
                            <w:tcW w:w="789" w:type="dxa"/>
                            <w:vMerge/>
                            <w:tcBorders>
                              <w:left w:val="single" w:sz="12" w:space="0" w:color="auto"/>
                              <w:right w:val="single" w:sz="12" w:space="0" w:color="auto"/>
                            </w:tcBorders>
                            <w:shd w:val="clear" w:color="auto" w:fill="auto"/>
                            <w:vAlign w:val="center"/>
                          </w:tcPr>
                          <w:p w:rsidR="00FD4B53" w:rsidRPr="0079449D" w:rsidRDefault="00FD4B53" w:rsidP="007134B0">
                            <w:pPr>
                              <w:pStyle w:val="affff2"/>
                              <w:spacing w:before="180" w:line="240" w:lineRule="exact"/>
                              <w:ind w:left="-28" w:right="-28"/>
                              <w:jc w:val="center"/>
                              <w:rPr>
                                <w:rFonts w:cs="新細明體"/>
                                <w:kern w:val="0"/>
                                <w:sz w:val="20"/>
                                <w:szCs w:val="20"/>
                              </w:rPr>
                            </w:pPr>
                          </w:p>
                        </w:tc>
                      </w:tr>
                      <w:tr w:rsidR="00FD4B53" w:rsidRPr="0079449D" w:rsidTr="007134B0">
                        <w:trPr>
                          <w:trHeight w:val="325"/>
                        </w:trPr>
                        <w:tc>
                          <w:tcPr>
                            <w:tcW w:w="709" w:type="dxa"/>
                            <w:vMerge/>
                            <w:shd w:val="clear" w:color="auto" w:fill="auto"/>
                            <w:vAlign w:val="center"/>
                          </w:tcPr>
                          <w:p w:rsidR="00FD4B53" w:rsidRPr="0079449D" w:rsidRDefault="00FD4B53" w:rsidP="007134B0">
                            <w:pPr>
                              <w:pStyle w:val="affff2"/>
                              <w:spacing w:before="180" w:line="240" w:lineRule="exact"/>
                              <w:jc w:val="center"/>
                              <w:rPr>
                                <w:rFonts w:cs="新細明體"/>
                                <w:kern w:val="0"/>
                                <w:sz w:val="20"/>
                                <w:szCs w:val="20"/>
                              </w:rPr>
                            </w:pPr>
                          </w:p>
                        </w:tc>
                        <w:tc>
                          <w:tcPr>
                            <w:tcW w:w="788" w:type="dxa"/>
                            <w:vMerge/>
                            <w:shd w:val="clear" w:color="auto" w:fill="auto"/>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p>
                        </w:tc>
                        <w:tc>
                          <w:tcPr>
                            <w:tcW w:w="979" w:type="dxa"/>
                            <w:vMerge/>
                            <w:shd w:val="clear" w:color="auto" w:fill="auto"/>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p>
                        </w:tc>
                        <w:tc>
                          <w:tcPr>
                            <w:tcW w:w="784" w:type="dxa"/>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r>
                              <w:rPr>
                                <w:rFonts w:ascii="標楷體" w:eastAsia="標楷體" w:hAnsi="標楷體" w:cs="新細明體" w:hint="eastAsia"/>
                                <w:kern w:val="0"/>
                                <w:sz w:val="20"/>
                              </w:rPr>
                              <w:t>占比</w:t>
                            </w:r>
                          </w:p>
                        </w:tc>
                        <w:tc>
                          <w:tcPr>
                            <w:tcW w:w="966" w:type="dxa"/>
                            <w:vMerge/>
                          </w:tcPr>
                          <w:p w:rsidR="00FD4B53" w:rsidRPr="0079449D" w:rsidRDefault="00FD4B53" w:rsidP="007134B0">
                            <w:pPr>
                              <w:pStyle w:val="affff2"/>
                              <w:spacing w:beforeLines="20" w:before="72" w:afterLines="20" w:after="72" w:line="240" w:lineRule="exact"/>
                              <w:ind w:left="-28" w:right="-28"/>
                              <w:jc w:val="center"/>
                              <w:rPr>
                                <w:rFonts w:cs="新細明體"/>
                                <w:kern w:val="0"/>
                                <w:sz w:val="20"/>
                                <w:szCs w:val="20"/>
                              </w:rPr>
                            </w:pPr>
                          </w:p>
                        </w:tc>
                        <w:tc>
                          <w:tcPr>
                            <w:tcW w:w="797" w:type="dxa"/>
                            <w:vAlign w:val="center"/>
                          </w:tcPr>
                          <w:p w:rsidR="00FD4B53" w:rsidRPr="0079449D" w:rsidRDefault="00FD4B53" w:rsidP="007134B0">
                            <w:pPr>
                              <w:widowControl/>
                              <w:spacing w:line="240" w:lineRule="exact"/>
                              <w:ind w:left="-28" w:right="-28"/>
                              <w:jc w:val="center"/>
                              <w:rPr>
                                <w:rFonts w:ascii="標楷體" w:eastAsia="標楷體" w:hAnsi="標楷體" w:cs="新細明體"/>
                                <w:kern w:val="0"/>
                                <w:sz w:val="20"/>
                              </w:rPr>
                            </w:pPr>
                            <w:r>
                              <w:rPr>
                                <w:rFonts w:ascii="標楷體" w:eastAsia="標楷體" w:hAnsi="標楷體" w:cs="新細明體" w:hint="eastAsia"/>
                                <w:kern w:val="0"/>
                                <w:sz w:val="20"/>
                              </w:rPr>
                              <w:t>占比</w:t>
                            </w:r>
                          </w:p>
                        </w:tc>
                        <w:tc>
                          <w:tcPr>
                            <w:tcW w:w="789" w:type="dxa"/>
                            <w:vMerge/>
                            <w:tcBorders>
                              <w:left w:val="single" w:sz="12" w:space="0" w:color="auto"/>
                              <w:right w:val="single" w:sz="12" w:space="0" w:color="auto"/>
                            </w:tcBorders>
                            <w:shd w:val="clear" w:color="auto" w:fill="auto"/>
                            <w:vAlign w:val="center"/>
                          </w:tcPr>
                          <w:p w:rsidR="00FD4B53" w:rsidRPr="0079449D" w:rsidRDefault="00FD4B53" w:rsidP="007134B0">
                            <w:pPr>
                              <w:pStyle w:val="affff2"/>
                              <w:spacing w:before="180" w:line="240" w:lineRule="exact"/>
                              <w:ind w:left="-28" w:right="-28"/>
                              <w:jc w:val="center"/>
                              <w:rPr>
                                <w:rFonts w:cs="新細明體"/>
                                <w:kern w:val="0"/>
                                <w:sz w:val="20"/>
                                <w:szCs w:val="20"/>
                              </w:rPr>
                            </w:pP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b/>
                                <w:bCs/>
                                <w:kern w:val="0"/>
                                <w:sz w:val="20"/>
                              </w:rPr>
                            </w:pPr>
                            <w:r w:rsidRPr="0079449D">
                              <w:rPr>
                                <w:rFonts w:ascii="標楷體" w:eastAsia="標楷體" w:hAnsi="標楷體" w:cs="新細明體" w:hint="eastAsia"/>
                                <w:b/>
                                <w:bCs/>
                                <w:kern w:val="0"/>
                                <w:sz w:val="20"/>
                              </w:rPr>
                              <w:t>合計</w:t>
                            </w:r>
                          </w:p>
                        </w:tc>
                        <w:tc>
                          <w:tcPr>
                            <w:tcW w:w="788" w:type="dxa"/>
                            <w:shd w:val="clear" w:color="auto" w:fill="auto"/>
                          </w:tcPr>
                          <w:p w:rsidR="00FD4B53" w:rsidRPr="0079449D" w:rsidRDefault="00FD4B53" w:rsidP="007134B0">
                            <w:pPr>
                              <w:spacing w:line="240" w:lineRule="exact"/>
                              <w:jc w:val="right"/>
                              <w:rPr>
                                <w:rFonts w:ascii="標楷體" w:eastAsia="標楷體" w:hAnsi="標楷體"/>
                                <w:b/>
                                <w:sz w:val="20"/>
                              </w:rPr>
                            </w:pPr>
                            <w:r w:rsidRPr="0079449D">
                              <w:rPr>
                                <w:rFonts w:ascii="標楷體" w:eastAsia="標楷體" w:hAnsi="標楷體" w:hint="eastAsia"/>
                                <w:b/>
                                <w:sz w:val="20"/>
                              </w:rPr>
                              <w:t>778</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b/>
                                <w:bCs/>
                                <w:kern w:val="0"/>
                                <w:sz w:val="20"/>
                              </w:rPr>
                            </w:pPr>
                            <w:r w:rsidRPr="0079449D">
                              <w:rPr>
                                <w:rFonts w:ascii="標楷體" w:eastAsia="標楷體" w:hAnsi="標楷體" w:cs="新細明體" w:hint="eastAsia"/>
                                <w:b/>
                                <w:bCs/>
                                <w:kern w:val="0"/>
                                <w:sz w:val="20"/>
                              </w:rPr>
                              <w:t>484</w:t>
                            </w:r>
                          </w:p>
                        </w:tc>
                        <w:tc>
                          <w:tcPr>
                            <w:tcW w:w="784" w:type="dxa"/>
                          </w:tcPr>
                          <w:p w:rsidR="00FD4B53" w:rsidRPr="0079449D" w:rsidRDefault="00FD4B53" w:rsidP="007134B0">
                            <w:pPr>
                              <w:widowControl/>
                              <w:spacing w:line="240" w:lineRule="exact"/>
                              <w:jc w:val="right"/>
                              <w:rPr>
                                <w:rFonts w:ascii="標楷體" w:eastAsia="標楷體" w:hAnsi="標楷體" w:cs="新細明體"/>
                                <w:b/>
                                <w:bCs/>
                                <w:kern w:val="0"/>
                                <w:sz w:val="20"/>
                              </w:rPr>
                            </w:pPr>
                            <w:r w:rsidRPr="0079449D">
                              <w:rPr>
                                <w:rFonts w:ascii="標楷體" w:eastAsia="標楷體" w:hAnsi="標楷體" w:cs="新細明體" w:hint="eastAsia"/>
                                <w:b/>
                                <w:bCs/>
                                <w:kern w:val="0"/>
                                <w:sz w:val="20"/>
                              </w:rPr>
                              <w:t>62.21</w:t>
                            </w:r>
                          </w:p>
                        </w:tc>
                        <w:tc>
                          <w:tcPr>
                            <w:tcW w:w="966" w:type="dxa"/>
                          </w:tcPr>
                          <w:p w:rsidR="00FD4B53" w:rsidRPr="0079449D" w:rsidRDefault="00FD4B53" w:rsidP="007134B0">
                            <w:pPr>
                              <w:widowControl/>
                              <w:spacing w:line="240" w:lineRule="exact"/>
                              <w:jc w:val="right"/>
                              <w:rPr>
                                <w:rFonts w:ascii="標楷體" w:eastAsia="標楷體" w:hAnsi="標楷體" w:cs="新細明體"/>
                                <w:b/>
                                <w:bCs/>
                                <w:kern w:val="0"/>
                                <w:sz w:val="20"/>
                              </w:rPr>
                            </w:pPr>
                            <w:r w:rsidRPr="0079449D">
                              <w:rPr>
                                <w:rFonts w:ascii="標楷體" w:eastAsia="標楷體" w:hAnsi="標楷體" w:cs="新細明體" w:hint="eastAsia"/>
                                <w:b/>
                                <w:bCs/>
                                <w:kern w:val="0"/>
                                <w:sz w:val="20"/>
                              </w:rPr>
                              <w:t>294</w:t>
                            </w:r>
                          </w:p>
                        </w:tc>
                        <w:tc>
                          <w:tcPr>
                            <w:tcW w:w="797" w:type="dxa"/>
                          </w:tcPr>
                          <w:p w:rsidR="00FD4B53" w:rsidRPr="0079449D" w:rsidRDefault="00FD4B53" w:rsidP="007134B0">
                            <w:pPr>
                              <w:widowControl/>
                              <w:spacing w:line="240" w:lineRule="exact"/>
                              <w:jc w:val="right"/>
                              <w:rPr>
                                <w:rFonts w:ascii="標楷體" w:eastAsia="標楷體" w:hAnsi="標楷體" w:cs="新細明體"/>
                                <w:b/>
                                <w:bCs/>
                                <w:kern w:val="0"/>
                                <w:sz w:val="20"/>
                              </w:rPr>
                            </w:pPr>
                            <w:r w:rsidRPr="0079449D">
                              <w:rPr>
                                <w:rFonts w:ascii="標楷體" w:eastAsia="標楷體" w:hAnsi="標楷體" w:cs="新細明體" w:hint="eastAsia"/>
                                <w:b/>
                                <w:bCs/>
                                <w:kern w:val="0"/>
                                <w:sz w:val="20"/>
                              </w:rPr>
                              <w:t>37.79</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b/>
                                <w:bCs/>
                                <w:kern w:val="0"/>
                                <w:sz w:val="20"/>
                              </w:rPr>
                            </w:pPr>
                            <w:r w:rsidRPr="0079449D">
                              <w:rPr>
                                <w:rFonts w:ascii="標楷體" w:eastAsia="標楷體" w:hAnsi="標楷體" w:cs="新細明體" w:hint="eastAsia"/>
                                <w:b/>
                                <w:bCs/>
                                <w:kern w:val="0"/>
                                <w:sz w:val="20"/>
                              </w:rPr>
                              <w:t>878</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101</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116</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81</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69.83</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35</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30.17</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158</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102</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87</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64</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73.56</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23</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26.44</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31</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103</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70</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50</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71.43</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20</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28.57</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138</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104</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56</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38</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67.86</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18</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32.14</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31</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105</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62</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37</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59.68</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25</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40.32</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117</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106</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61</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36</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59.02</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25</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40.98</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56</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107</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77</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37</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48.05</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40</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51.95</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63</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108</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80</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52</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65.00</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28</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35.00</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59</w:t>
                            </w:r>
                          </w:p>
                        </w:tc>
                      </w:tr>
                      <w:tr w:rsidR="00FD4B53" w:rsidRPr="00E63987" w:rsidTr="007134B0">
                        <w:tc>
                          <w:tcPr>
                            <w:tcW w:w="709" w:type="dxa"/>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109</w:t>
                            </w:r>
                          </w:p>
                        </w:tc>
                        <w:tc>
                          <w:tcPr>
                            <w:tcW w:w="788"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63</w:t>
                            </w:r>
                          </w:p>
                        </w:tc>
                        <w:tc>
                          <w:tcPr>
                            <w:tcW w:w="979" w:type="dxa"/>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40</w:t>
                            </w:r>
                          </w:p>
                        </w:tc>
                        <w:tc>
                          <w:tcPr>
                            <w:tcW w:w="784"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63.49</w:t>
                            </w:r>
                          </w:p>
                        </w:tc>
                        <w:tc>
                          <w:tcPr>
                            <w:tcW w:w="966"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23</w:t>
                            </w:r>
                          </w:p>
                        </w:tc>
                        <w:tc>
                          <w:tcPr>
                            <w:tcW w:w="797" w:type="dxa"/>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36.51</w:t>
                            </w:r>
                          </w:p>
                        </w:tc>
                        <w:tc>
                          <w:tcPr>
                            <w:tcW w:w="789" w:type="dxa"/>
                            <w:tcBorders>
                              <w:left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79</w:t>
                            </w:r>
                          </w:p>
                        </w:tc>
                      </w:tr>
                      <w:tr w:rsidR="00FD4B53" w:rsidRPr="00E63987" w:rsidTr="007134B0">
                        <w:tc>
                          <w:tcPr>
                            <w:tcW w:w="709" w:type="dxa"/>
                            <w:tcBorders>
                              <w:bottom w:val="single" w:sz="4" w:space="0" w:color="auto"/>
                            </w:tcBorders>
                            <w:shd w:val="clear" w:color="auto" w:fill="auto"/>
                            <w:vAlign w:val="center"/>
                          </w:tcPr>
                          <w:p w:rsidR="00FD4B53" w:rsidRPr="0079449D" w:rsidRDefault="00FD4B53" w:rsidP="007134B0">
                            <w:pPr>
                              <w:widowControl/>
                              <w:spacing w:line="240" w:lineRule="exact"/>
                              <w:jc w:val="center"/>
                              <w:rPr>
                                <w:rFonts w:ascii="標楷體" w:eastAsia="標楷體" w:hAnsi="標楷體" w:cs="新細明體"/>
                                <w:kern w:val="0"/>
                                <w:sz w:val="20"/>
                              </w:rPr>
                            </w:pPr>
                            <w:r w:rsidRPr="0079449D">
                              <w:rPr>
                                <w:rFonts w:ascii="標楷體" w:eastAsia="標楷體" w:hAnsi="標楷體" w:cs="新細明體" w:hint="eastAsia"/>
                                <w:kern w:val="0"/>
                                <w:sz w:val="20"/>
                              </w:rPr>
                              <w:t>110</w:t>
                            </w:r>
                          </w:p>
                        </w:tc>
                        <w:tc>
                          <w:tcPr>
                            <w:tcW w:w="788" w:type="dxa"/>
                            <w:tcBorders>
                              <w:bottom w:val="single" w:sz="4"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46</w:t>
                            </w:r>
                          </w:p>
                        </w:tc>
                        <w:tc>
                          <w:tcPr>
                            <w:tcW w:w="979" w:type="dxa"/>
                            <w:tcBorders>
                              <w:bottom w:val="single" w:sz="4"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19</w:t>
                            </w:r>
                          </w:p>
                        </w:tc>
                        <w:tc>
                          <w:tcPr>
                            <w:tcW w:w="784" w:type="dxa"/>
                            <w:tcBorders>
                              <w:bottom w:val="single" w:sz="4" w:space="0" w:color="auto"/>
                            </w:tcBorders>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41.30</w:t>
                            </w:r>
                          </w:p>
                        </w:tc>
                        <w:tc>
                          <w:tcPr>
                            <w:tcW w:w="966" w:type="dxa"/>
                            <w:tcBorders>
                              <w:bottom w:val="single" w:sz="4" w:space="0" w:color="auto"/>
                            </w:tcBorders>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27</w:t>
                            </w:r>
                          </w:p>
                        </w:tc>
                        <w:tc>
                          <w:tcPr>
                            <w:tcW w:w="797" w:type="dxa"/>
                            <w:tcBorders>
                              <w:bottom w:val="single" w:sz="4" w:space="0" w:color="auto"/>
                            </w:tcBorders>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58.70</w:t>
                            </w:r>
                          </w:p>
                        </w:tc>
                        <w:tc>
                          <w:tcPr>
                            <w:tcW w:w="789" w:type="dxa"/>
                            <w:tcBorders>
                              <w:left w:val="single" w:sz="12" w:space="0" w:color="auto"/>
                              <w:bottom w:val="single" w:sz="4"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80</w:t>
                            </w:r>
                          </w:p>
                        </w:tc>
                      </w:tr>
                      <w:tr w:rsidR="00FD4B53" w:rsidRPr="00E63987" w:rsidTr="007134B0">
                        <w:tc>
                          <w:tcPr>
                            <w:tcW w:w="709" w:type="dxa"/>
                            <w:tcBorders>
                              <w:bottom w:val="single" w:sz="6" w:space="0" w:color="auto"/>
                            </w:tcBorders>
                            <w:shd w:val="clear" w:color="auto" w:fill="auto"/>
                            <w:vAlign w:val="center"/>
                          </w:tcPr>
                          <w:p w:rsidR="00FD4B53" w:rsidRPr="00092299" w:rsidRDefault="00FD4B53" w:rsidP="007134B0">
                            <w:pPr>
                              <w:widowControl/>
                              <w:spacing w:line="240" w:lineRule="exact"/>
                              <w:jc w:val="center"/>
                              <w:rPr>
                                <w:rFonts w:ascii="標楷體" w:eastAsia="標楷體" w:hAnsi="標楷體" w:cs="新細明體"/>
                                <w:kern w:val="0"/>
                                <w:sz w:val="18"/>
                                <w:szCs w:val="18"/>
                              </w:rPr>
                            </w:pPr>
                            <w:r w:rsidRPr="0079449D">
                              <w:rPr>
                                <w:rFonts w:ascii="標楷體" w:eastAsia="標楷體" w:hAnsi="標楷體" w:cs="新細明體" w:hint="eastAsia"/>
                                <w:kern w:val="0"/>
                                <w:sz w:val="20"/>
                              </w:rPr>
                              <w:t>111</w:t>
                            </w:r>
                          </w:p>
                          <w:p w:rsidR="00FD4B53" w:rsidRPr="0079449D" w:rsidRDefault="00FD4B53" w:rsidP="007134B0">
                            <w:pPr>
                              <w:widowControl/>
                              <w:spacing w:line="240" w:lineRule="exact"/>
                              <w:ind w:leftChars="-50" w:left="-120" w:rightChars="-50" w:right="-120"/>
                              <w:jc w:val="center"/>
                              <w:rPr>
                                <w:rFonts w:ascii="標楷體" w:eastAsia="標楷體" w:hAnsi="標楷體" w:cs="新細明體"/>
                                <w:kern w:val="0"/>
                                <w:sz w:val="20"/>
                              </w:rPr>
                            </w:pPr>
                            <w:r w:rsidRPr="00092299">
                              <w:rPr>
                                <w:rFonts w:ascii="標楷體" w:eastAsia="標楷體" w:hAnsi="標楷體" w:cs="新細明體" w:hint="eastAsia"/>
                                <w:kern w:val="0"/>
                                <w:sz w:val="18"/>
                                <w:szCs w:val="18"/>
                              </w:rPr>
                              <w:t>(截至11月3日)</w:t>
                            </w:r>
                          </w:p>
                        </w:tc>
                        <w:tc>
                          <w:tcPr>
                            <w:tcW w:w="788" w:type="dxa"/>
                            <w:tcBorders>
                              <w:bottom w:val="single" w:sz="6" w:space="0" w:color="auto"/>
                            </w:tcBorders>
                            <w:shd w:val="clear" w:color="auto" w:fill="auto"/>
                            <w:vAlign w:val="center"/>
                          </w:tcPr>
                          <w:p w:rsidR="00FD4B53" w:rsidRPr="00092299" w:rsidRDefault="00FD4B53" w:rsidP="00806A38">
                            <w:pPr>
                              <w:widowControl/>
                              <w:spacing w:line="240" w:lineRule="exact"/>
                              <w:jc w:val="right"/>
                              <w:rPr>
                                <w:rFonts w:ascii="標楷體" w:eastAsia="標楷體" w:hAnsi="標楷體" w:cs="新細明體"/>
                                <w:kern w:val="0"/>
                                <w:sz w:val="18"/>
                                <w:szCs w:val="18"/>
                              </w:rPr>
                            </w:pPr>
                            <w:r w:rsidRPr="0079449D">
                              <w:rPr>
                                <w:rFonts w:ascii="標楷體" w:eastAsia="標楷體" w:hAnsi="標楷體" w:cs="新細明體" w:hint="eastAsia"/>
                                <w:kern w:val="0"/>
                                <w:sz w:val="20"/>
                              </w:rPr>
                              <w:t>60</w:t>
                            </w:r>
                          </w:p>
                        </w:tc>
                        <w:tc>
                          <w:tcPr>
                            <w:tcW w:w="979" w:type="dxa"/>
                            <w:tcBorders>
                              <w:bottom w:val="single" w:sz="6"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30</w:t>
                            </w:r>
                          </w:p>
                        </w:tc>
                        <w:tc>
                          <w:tcPr>
                            <w:tcW w:w="784" w:type="dxa"/>
                            <w:tcBorders>
                              <w:bottom w:val="single" w:sz="6" w:space="0" w:color="auto"/>
                            </w:tcBorders>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50.00</w:t>
                            </w:r>
                          </w:p>
                        </w:tc>
                        <w:tc>
                          <w:tcPr>
                            <w:tcW w:w="966" w:type="dxa"/>
                            <w:tcBorders>
                              <w:bottom w:val="single" w:sz="6" w:space="0" w:color="auto"/>
                            </w:tcBorders>
                            <w:vAlign w:val="center"/>
                          </w:tcPr>
                          <w:p w:rsidR="00806A38"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30</w:t>
                            </w:r>
                          </w:p>
                          <w:p w:rsidR="00FD4B53" w:rsidRPr="00806A38" w:rsidRDefault="00806A38" w:rsidP="00C677CE">
                            <w:pPr>
                              <w:widowControl/>
                              <w:spacing w:line="240" w:lineRule="exact"/>
                              <w:jc w:val="right"/>
                              <w:rPr>
                                <w:rFonts w:ascii="標楷體" w:eastAsia="標楷體" w:hAnsi="標楷體" w:cs="新細明體"/>
                                <w:kern w:val="0"/>
                                <w:sz w:val="18"/>
                                <w:szCs w:val="18"/>
                              </w:rPr>
                            </w:pPr>
                            <w:r>
                              <w:rPr>
                                <w:rFonts w:ascii="標楷體" w:eastAsia="標楷體" w:hAnsi="標楷體" w:cs="新細明體"/>
                                <w:kern w:val="0"/>
                                <w:sz w:val="18"/>
                                <w:szCs w:val="18"/>
                              </w:rPr>
                              <w:t xml:space="preserve"> </w:t>
                            </w:r>
                            <w:r w:rsidRPr="00806A38">
                              <w:rPr>
                                <w:rFonts w:ascii="標楷體" w:eastAsia="標楷體" w:hAnsi="標楷體" w:cs="新細明體" w:hint="eastAsia"/>
                                <w:kern w:val="0"/>
                                <w:sz w:val="18"/>
                                <w:szCs w:val="18"/>
                              </w:rPr>
                              <w:t>(註1</w:t>
                            </w:r>
                            <w:r w:rsidR="00C677CE">
                              <w:rPr>
                                <w:rFonts w:ascii="標楷體" w:eastAsia="標楷體" w:hAnsi="標楷體" w:cs="新細明體" w:hint="eastAsia"/>
                                <w:kern w:val="0"/>
                                <w:sz w:val="18"/>
                                <w:szCs w:val="18"/>
                              </w:rPr>
                              <w:t>)</w:t>
                            </w:r>
                          </w:p>
                        </w:tc>
                        <w:tc>
                          <w:tcPr>
                            <w:tcW w:w="797" w:type="dxa"/>
                            <w:tcBorders>
                              <w:bottom w:val="single" w:sz="6" w:space="0" w:color="auto"/>
                            </w:tcBorders>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hint="eastAsia"/>
                                <w:kern w:val="0"/>
                                <w:sz w:val="20"/>
                              </w:rPr>
                              <w:t>50.00</w:t>
                            </w:r>
                          </w:p>
                        </w:tc>
                        <w:tc>
                          <w:tcPr>
                            <w:tcW w:w="789" w:type="dxa"/>
                            <w:tcBorders>
                              <w:left w:val="single" w:sz="12" w:space="0" w:color="auto"/>
                              <w:bottom w:val="single" w:sz="12" w:space="0" w:color="auto"/>
                              <w:right w:val="single" w:sz="12" w:space="0" w:color="auto"/>
                            </w:tcBorders>
                            <w:shd w:val="clear" w:color="auto" w:fill="auto"/>
                            <w:vAlign w:val="center"/>
                          </w:tcPr>
                          <w:p w:rsidR="00FD4B53" w:rsidRPr="0079449D" w:rsidRDefault="00FD4B53" w:rsidP="007134B0">
                            <w:pPr>
                              <w:widowControl/>
                              <w:spacing w:line="240" w:lineRule="exact"/>
                              <w:jc w:val="right"/>
                              <w:rPr>
                                <w:rFonts w:ascii="標楷體" w:eastAsia="標楷體" w:hAnsi="標楷體" w:cs="新細明體"/>
                                <w:kern w:val="0"/>
                                <w:sz w:val="20"/>
                              </w:rPr>
                            </w:pPr>
                            <w:r w:rsidRPr="0079449D">
                              <w:rPr>
                                <w:rFonts w:ascii="標楷體" w:eastAsia="標楷體" w:hAnsi="標楷體" w:cs="新細明體"/>
                                <w:kern w:val="0"/>
                                <w:sz w:val="20"/>
                              </w:rPr>
                              <w:t>6</w:t>
                            </w:r>
                            <w:r w:rsidRPr="0079449D">
                              <w:rPr>
                                <w:rFonts w:ascii="標楷體" w:eastAsia="標楷體" w:hAnsi="標楷體" w:cs="新細明體" w:hint="eastAsia"/>
                                <w:kern w:val="0"/>
                                <w:sz w:val="20"/>
                              </w:rPr>
                              <w:t>6</w:t>
                            </w:r>
                          </w:p>
                          <w:p w:rsidR="00FD4B53" w:rsidRPr="00092299" w:rsidRDefault="00FD4B53" w:rsidP="007134B0">
                            <w:pPr>
                              <w:widowControl/>
                              <w:spacing w:line="240" w:lineRule="exact"/>
                              <w:jc w:val="right"/>
                              <w:rPr>
                                <w:rFonts w:ascii="標楷體" w:eastAsia="標楷體" w:hAnsi="標楷體" w:cs="新細明體"/>
                                <w:kern w:val="0"/>
                                <w:sz w:val="18"/>
                                <w:szCs w:val="18"/>
                              </w:rPr>
                            </w:pPr>
                            <w:r w:rsidRPr="00092299">
                              <w:rPr>
                                <w:rFonts w:ascii="標楷體" w:eastAsia="標楷體" w:hAnsi="標楷體" w:cs="新細明體" w:hint="eastAsia"/>
                                <w:kern w:val="0"/>
                                <w:sz w:val="18"/>
                                <w:szCs w:val="18"/>
                              </w:rPr>
                              <w:t>(註2)</w:t>
                            </w:r>
                          </w:p>
                        </w:tc>
                      </w:tr>
                      <w:tr w:rsidR="00FD4B53" w:rsidRPr="00E63987" w:rsidTr="00FE77F2">
                        <w:trPr>
                          <w:trHeight w:val="771"/>
                        </w:trPr>
                        <w:tc>
                          <w:tcPr>
                            <w:tcW w:w="5812" w:type="dxa"/>
                            <w:gridSpan w:val="7"/>
                            <w:tcBorders>
                              <w:top w:val="single" w:sz="6" w:space="0" w:color="auto"/>
                              <w:left w:val="nil"/>
                              <w:bottom w:val="nil"/>
                              <w:right w:val="nil"/>
                            </w:tcBorders>
                            <w:shd w:val="clear" w:color="auto" w:fill="auto"/>
                            <w:vAlign w:val="center"/>
                          </w:tcPr>
                          <w:p w:rsidR="00FD4B53" w:rsidRPr="00857B86" w:rsidRDefault="00FD4B53" w:rsidP="006C7450">
                            <w:pPr>
                              <w:widowControl/>
                              <w:spacing w:line="240" w:lineRule="exact"/>
                              <w:ind w:left="529" w:hangingChars="294" w:hanging="529"/>
                              <w:jc w:val="both"/>
                              <w:rPr>
                                <w:rFonts w:ascii="標楷體" w:eastAsia="標楷體" w:hAnsi="標楷體" w:cs="新細明體"/>
                                <w:kern w:val="0"/>
                                <w:sz w:val="18"/>
                                <w:szCs w:val="18"/>
                              </w:rPr>
                            </w:pPr>
                            <w:r w:rsidRPr="00857B86">
                              <w:rPr>
                                <w:rFonts w:ascii="標楷體" w:eastAsia="標楷體" w:hAnsi="標楷體" w:cs="新細明體" w:hint="eastAsia"/>
                                <w:kern w:val="0"/>
                                <w:sz w:val="18"/>
                                <w:szCs w:val="18"/>
                              </w:rPr>
                              <w:t>註：1.含申請轉任尚未完成職前研習12人。</w:t>
                            </w:r>
                          </w:p>
                          <w:p w:rsidR="00FD4B53" w:rsidRDefault="00FD4B53" w:rsidP="006C7450">
                            <w:pPr>
                              <w:widowControl/>
                              <w:spacing w:line="240" w:lineRule="exact"/>
                              <w:rPr>
                                <w:rFonts w:ascii="標楷體" w:eastAsia="標楷體" w:hAnsi="標楷體" w:cs="新細明體"/>
                                <w:kern w:val="0"/>
                                <w:sz w:val="18"/>
                                <w:szCs w:val="18"/>
                              </w:rPr>
                            </w:pPr>
                            <w:r w:rsidRPr="00857B86">
                              <w:rPr>
                                <w:rFonts w:ascii="標楷體" w:eastAsia="標楷體" w:hAnsi="標楷體" w:cs="新細明體" w:hint="eastAsia"/>
                                <w:kern w:val="0"/>
                                <w:sz w:val="18"/>
                                <w:szCs w:val="18"/>
                              </w:rPr>
                              <w:t xml:space="preserve">    2.含</w:t>
                            </w:r>
                            <w:r w:rsidR="00DE6773">
                              <w:rPr>
                                <w:rFonts w:ascii="標楷體" w:eastAsia="標楷體" w:hAnsi="標楷體" w:cs="新細明體" w:hint="eastAsia"/>
                                <w:kern w:val="0"/>
                                <w:sz w:val="18"/>
                                <w:szCs w:val="18"/>
                              </w:rPr>
                              <w:t>透</w:t>
                            </w:r>
                            <w:r w:rsidRPr="00857B86">
                              <w:rPr>
                                <w:rFonts w:ascii="標楷體" w:eastAsia="標楷體" w:hAnsi="標楷體" w:cs="新細明體" w:hint="eastAsia"/>
                                <w:kern w:val="0"/>
                                <w:sz w:val="18"/>
                                <w:szCs w:val="18"/>
                              </w:rPr>
                              <w:t>過考試取得法官遴選資格，並已提出申請轉任3人。</w:t>
                            </w:r>
                          </w:p>
                          <w:p w:rsidR="00FD4B53" w:rsidRPr="0079449D" w:rsidRDefault="00FD4B53" w:rsidP="006C7450">
                            <w:pPr>
                              <w:widowControl/>
                              <w:spacing w:line="240" w:lineRule="exact"/>
                              <w:rPr>
                                <w:rFonts w:ascii="標楷體" w:eastAsia="標楷體" w:hAnsi="標楷體" w:cs="新細明體"/>
                                <w:kern w:val="0"/>
                                <w:sz w:val="20"/>
                              </w:rPr>
                            </w:pPr>
                            <w:r w:rsidRPr="00857B86">
                              <w:rPr>
                                <w:rFonts w:ascii="標楷體" w:eastAsia="標楷體" w:hAnsi="標楷體" w:cs="新細明體" w:hint="eastAsia"/>
                                <w:kern w:val="0"/>
                                <w:sz w:val="18"/>
                                <w:szCs w:val="18"/>
                              </w:rPr>
                              <w:t xml:space="preserve">    3.資料來源：整理自司法院提供資料。</w:t>
                            </w:r>
                          </w:p>
                        </w:tc>
                      </w:tr>
                    </w:tbl>
                    <w:p w:rsidR="00FD4B53" w:rsidRDefault="00FD4B53" w:rsidP="00FD4B53"/>
                  </w:txbxContent>
                </v:textbox>
                <w10:wrap type="square"/>
              </v:shape>
            </w:pict>
          </mc:Fallback>
        </mc:AlternateContent>
      </w:r>
      <w:r w:rsidR="006845BC" w:rsidRPr="00031E94">
        <w:rPr>
          <w:rFonts w:ascii="標楷體" w:eastAsia="標楷體" w:hAnsi="標楷體" w:hint="eastAsia"/>
          <w:szCs w:val="24"/>
        </w:rPr>
        <w:t>道</w:t>
      </w:r>
      <w:r w:rsidR="006845BC" w:rsidRPr="00031E94">
        <w:rPr>
          <w:rFonts w:ascii="標楷體" w:eastAsia="標楷體" w:hAnsi="標楷體" w:hint="eastAsia"/>
          <w:szCs w:val="24"/>
          <w:lang w:eastAsia="zh-HK"/>
        </w:rPr>
        <w:t>進用</w:t>
      </w:r>
      <w:r w:rsidR="006845BC" w:rsidRPr="00031E94">
        <w:rPr>
          <w:rFonts w:ascii="標楷體" w:eastAsia="標楷體" w:hAnsi="標楷體" w:hint="eastAsia"/>
          <w:szCs w:val="24"/>
        </w:rPr>
        <w:t>之法官</w:t>
      </w:r>
      <w:r w:rsidR="006845BC" w:rsidRPr="00031E94">
        <w:rPr>
          <w:rFonts w:ascii="標楷體" w:eastAsia="標楷體" w:hAnsi="標楷體" w:hint="eastAsia"/>
          <w:szCs w:val="24"/>
          <w:lang w:eastAsia="zh-HK"/>
        </w:rPr>
        <w:t>，</w:t>
      </w:r>
      <w:r w:rsidR="006845BC" w:rsidRPr="00031E94">
        <w:rPr>
          <w:rFonts w:ascii="標楷體" w:eastAsia="標楷體" w:hAnsi="標楷體" w:hint="eastAsia"/>
          <w:szCs w:val="24"/>
        </w:rPr>
        <w:t>逾6成係</w:t>
      </w:r>
      <w:r w:rsidR="006845BC" w:rsidRPr="00031E94">
        <w:rPr>
          <w:rFonts w:ascii="標楷體" w:eastAsia="標楷體" w:hAnsi="標楷體" w:hint="eastAsia"/>
          <w:szCs w:val="24"/>
          <w:lang w:eastAsia="zh-HK"/>
        </w:rPr>
        <w:t>檢察官</w:t>
      </w:r>
      <w:r w:rsidR="006845BC" w:rsidRPr="00031E94">
        <w:rPr>
          <w:rFonts w:ascii="標楷體" w:eastAsia="標楷體" w:hAnsi="標楷體" w:hint="eastAsia"/>
          <w:szCs w:val="24"/>
        </w:rPr>
        <w:t>或法官轉</w:t>
      </w:r>
      <w:r w:rsidR="006845BC" w:rsidRPr="00031E94">
        <w:rPr>
          <w:rFonts w:ascii="標楷體" w:eastAsia="標楷體" w:hAnsi="標楷體" w:hint="eastAsia"/>
          <w:bCs/>
          <w:szCs w:val="24"/>
        </w:rPr>
        <w:t>（再）</w:t>
      </w:r>
      <w:r w:rsidR="006845BC" w:rsidRPr="00031E94">
        <w:rPr>
          <w:rFonts w:ascii="標楷體" w:eastAsia="標楷體" w:hAnsi="標楷體" w:hint="eastAsia"/>
          <w:szCs w:val="24"/>
        </w:rPr>
        <w:t>任</w:t>
      </w:r>
      <w:r w:rsidR="006845BC" w:rsidRPr="00031E94">
        <w:rPr>
          <w:rFonts w:ascii="標楷體" w:eastAsia="標楷體" w:hAnsi="標楷體" w:hint="eastAsia"/>
          <w:szCs w:val="24"/>
          <w:lang w:eastAsia="zh-HK"/>
        </w:rPr>
        <w:t>【101</w:t>
      </w:r>
      <w:r w:rsidR="006845BC" w:rsidRPr="00031E94">
        <w:rPr>
          <w:rFonts w:ascii="標楷體" w:eastAsia="標楷體" w:hAnsi="標楷體" w:hint="eastAsia"/>
          <w:szCs w:val="24"/>
        </w:rPr>
        <w:t>年</w:t>
      </w:r>
      <w:r w:rsidR="006845BC" w:rsidRPr="00031E94">
        <w:rPr>
          <w:rFonts w:ascii="標楷體" w:eastAsia="標楷體" w:hAnsi="標楷體" w:hint="eastAsia"/>
          <w:szCs w:val="24"/>
          <w:lang w:eastAsia="zh-HK"/>
        </w:rPr>
        <w:t>至</w:t>
      </w:r>
      <w:r w:rsidR="006845BC" w:rsidRPr="00031E94">
        <w:rPr>
          <w:rFonts w:ascii="標楷體" w:eastAsia="標楷體" w:hAnsi="標楷體" w:hint="eastAsia"/>
          <w:szCs w:val="24"/>
        </w:rPr>
        <w:t>111</w:t>
      </w:r>
      <w:r w:rsidR="006845BC" w:rsidRPr="00031E94">
        <w:rPr>
          <w:rFonts w:ascii="標楷體" w:eastAsia="標楷體" w:hAnsi="標楷體" w:hint="eastAsia"/>
          <w:szCs w:val="24"/>
          <w:lang w:eastAsia="zh-HK"/>
        </w:rPr>
        <w:t>年</w:t>
      </w:r>
      <w:r w:rsidR="006845BC" w:rsidRPr="00031E94">
        <w:rPr>
          <w:rFonts w:ascii="標楷體" w:eastAsia="標楷體" w:hAnsi="標楷體" w:hint="eastAsia"/>
          <w:szCs w:val="24"/>
        </w:rPr>
        <w:t>11月3日止，檢察官或法官轉（再）任者共計191人，占多元管道進用總人數294人之64.97％】，尚無學、研者自行申請轉任，或由</w:t>
      </w:r>
      <w:r w:rsidR="002430FA">
        <w:rPr>
          <w:rFonts w:ascii="標楷體" w:eastAsia="標楷體" w:hAnsi="標楷體" w:hint="eastAsia"/>
          <w:szCs w:val="24"/>
        </w:rPr>
        <w:t>該</w:t>
      </w:r>
      <w:r w:rsidR="006845BC" w:rsidRPr="00031E94">
        <w:rPr>
          <w:rFonts w:ascii="標楷體" w:eastAsia="標楷體" w:hAnsi="標楷體" w:hint="eastAsia"/>
          <w:bCs/>
          <w:szCs w:val="24"/>
        </w:rPr>
        <w:t>院</w:t>
      </w:r>
      <w:r w:rsidR="006845BC" w:rsidRPr="00031E94">
        <w:rPr>
          <w:rFonts w:ascii="標楷體" w:eastAsia="標楷體" w:hAnsi="標楷體" w:hint="eastAsia"/>
          <w:bCs/>
          <w:szCs w:val="24"/>
          <w:lang w:eastAsia="zh-HK"/>
        </w:rPr>
        <w:t>主動推薦</w:t>
      </w:r>
      <w:r w:rsidR="006845BC" w:rsidRPr="00031E94">
        <w:rPr>
          <w:rFonts w:ascii="標楷體" w:eastAsia="標楷體" w:hAnsi="標楷體" w:hint="eastAsia"/>
          <w:bCs/>
          <w:szCs w:val="24"/>
        </w:rPr>
        <w:t>暨相關機關（構）建議參加遴選者</w:t>
      </w:r>
      <w:r w:rsidR="006845BC" w:rsidRPr="00031E94">
        <w:rPr>
          <w:rFonts w:ascii="標楷體" w:eastAsia="標楷體" w:hAnsi="標楷體" w:hint="eastAsia"/>
          <w:szCs w:val="24"/>
          <w:lang w:eastAsia="zh-HK"/>
        </w:rPr>
        <w:t>。</w:t>
      </w:r>
      <w:r w:rsidR="00BF6026">
        <w:rPr>
          <w:rFonts w:ascii="標楷體" w:eastAsia="標楷體" w:hAnsi="標楷體" w:hint="eastAsia"/>
          <w:szCs w:val="24"/>
        </w:rPr>
        <w:t>司法院</w:t>
      </w:r>
      <w:r w:rsidR="006845BC" w:rsidRPr="00031E94">
        <w:rPr>
          <w:rFonts w:ascii="標楷體" w:eastAsia="標楷體" w:hAnsi="標楷體" w:hint="eastAsia"/>
          <w:szCs w:val="24"/>
        </w:rPr>
        <w:t>近年為吸引優秀人才轉任法官，除積極改善法官工作環境，減輕法官工作負擔，及辦理宣導說明會，鼓勵有志者轉任外，並自109年起改以雙軌方式，每年同時開辦「公開甄試」及「自行申請」之遴選作業，惟查近3年透過多元管道報名申請轉任法官人數分別僅109年之79人、110年之80人及111年</w:t>
      </w:r>
      <w:r w:rsidR="006F5D2F">
        <w:rPr>
          <w:rFonts w:ascii="標楷體" w:eastAsia="標楷體" w:hAnsi="標楷體" w:hint="eastAsia"/>
          <w:szCs w:val="24"/>
        </w:rPr>
        <w:t>（</w:t>
      </w:r>
      <w:r w:rsidR="006845BC" w:rsidRPr="00031E94">
        <w:rPr>
          <w:rFonts w:ascii="標楷體" w:eastAsia="標楷體" w:hAnsi="標楷體" w:hint="eastAsia"/>
          <w:szCs w:val="24"/>
        </w:rPr>
        <w:t>截至11月3日</w:t>
      </w:r>
      <w:r w:rsidR="006F5D2F">
        <w:rPr>
          <w:rFonts w:ascii="標楷體" w:eastAsia="標楷體" w:hAnsi="標楷體" w:hint="eastAsia"/>
          <w:szCs w:val="24"/>
        </w:rPr>
        <w:t>）</w:t>
      </w:r>
      <w:r w:rsidR="006845BC" w:rsidRPr="00031E94">
        <w:rPr>
          <w:rFonts w:ascii="標楷體" w:eastAsia="標楷體" w:hAnsi="標楷體" w:hint="eastAsia"/>
          <w:szCs w:val="24"/>
        </w:rPr>
        <w:t>之66人，約為多元進用制度開辦伊始（101年之158人）之半數，致實際遴選進用人數未有明顯增長。</w:t>
      </w:r>
      <w:r w:rsidR="006845BC" w:rsidRPr="00031E94">
        <w:rPr>
          <w:rFonts w:ascii="標楷體" w:eastAsia="標楷體" w:hAnsi="標楷體" w:hint="eastAsia"/>
          <w:szCs w:val="24"/>
          <w:lang w:eastAsia="zh-HK"/>
        </w:rPr>
        <w:t>據</w:t>
      </w:r>
      <w:r w:rsidR="00DD08B0">
        <w:rPr>
          <w:rFonts w:ascii="標楷體" w:eastAsia="標楷體" w:hAnsi="標楷體" w:hint="eastAsia"/>
          <w:szCs w:val="24"/>
        </w:rPr>
        <w:t>該</w:t>
      </w:r>
      <w:r w:rsidR="006845BC" w:rsidRPr="00031E94">
        <w:rPr>
          <w:rFonts w:ascii="標楷體" w:eastAsia="標楷體" w:hAnsi="標楷體" w:hint="eastAsia"/>
          <w:szCs w:val="24"/>
          <w:lang w:eastAsia="zh-HK"/>
        </w:rPr>
        <w:t>院委辦109年律師對司法改革成效認知調查報告</w:t>
      </w:r>
      <w:r w:rsidR="00E71988">
        <w:rPr>
          <w:rFonts w:ascii="標楷體" w:eastAsia="標楷體" w:hAnsi="標楷體" w:hint="eastAsia"/>
          <w:szCs w:val="24"/>
        </w:rPr>
        <w:t>載述</w:t>
      </w:r>
      <w:r w:rsidR="006845BC" w:rsidRPr="00031E94">
        <w:rPr>
          <w:rFonts w:ascii="標楷體" w:eastAsia="標楷體" w:hAnsi="標楷體" w:hint="eastAsia"/>
          <w:szCs w:val="24"/>
          <w:lang w:eastAsia="zh-HK"/>
        </w:rPr>
        <w:t>，</w:t>
      </w:r>
      <w:r w:rsidR="006845BC" w:rsidRPr="00031E94">
        <w:rPr>
          <w:rFonts w:ascii="標楷體" w:eastAsia="標楷體" w:hAnsi="標楷體" w:hint="eastAsia"/>
          <w:szCs w:val="24"/>
        </w:rPr>
        <w:t>近8成（78</w:t>
      </w:r>
      <w:r w:rsidR="006845BC" w:rsidRPr="00031E94">
        <w:rPr>
          <w:rFonts w:ascii="標楷體" w:eastAsia="標楷體" w:hAnsi="標楷體" w:hint="eastAsia"/>
          <w:szCs w:val="24"/>
          <w:lang w:eastAsia="zh-HK"/>
        </w:rPr>
        <w:t>.</w:t>
      </w:r>
      <w:r w:rsidR="006845BC" w:rsidRPr="00031E94">
        <w:rPr>
          <w:rFonts w:ascii="標楷體" w:eastAsia="標楷體" w:hAnsi="標楷體" w:hint="eastAsia"/>
          <w:szCs w:val="24"/>
        </w:rPr>
        <w:t>8</w:t>
      </w:r>
      <w:r w:rsidR="006845BC" w:rsidRPr="00031E94">
        <w:rPr>
          <w:rFonts w:ascii="標楷體" w:eastAsia="標楷體" w:hAnsi="標楷體" w:hint="eastAsia"/>
          <w:szCs w:val="24"/>
          <w:lang w:eastAsia="zh-HK"/>
        </w:rPr>
        <w:t>％</w:t>
      </w:r>
      <w:r w:rsidR="006845BC" w:rsidRPr="00031E94">
        <w:rPr>
          <w:rFonts w:ascii="標楷體" w:eastAsia="標楷體" w:hAnsi="標楷體" w:hint="eastAsia"/>
          <w:szCs w:val="24"/>
        </w:rPr>
        <w:t>）</w:t>
      </w:r>
      <w:r w:rsidR="006845BC" w:rsidRPr="00031E94">
        <w:rPr>
          <w:rFonts w:ascii="標楷體" w:eastAsia="標楷體" w:hAnsi="標楷體" w:hint="eastAsia"/>
          <w:szCs w:val="24"/>
          <w:lang w:eastAsia="zh-HK"/>
        </w:rPr>
        <w:t>律師表示</w:t>
      </w:r>
      <w:r w:rsidR="006845BC" w:rsidRPr="00031E94">
        <w:rPr>
          <w:rFonts w:ascii="標楷體" w:eastAsia="標楷體" w:hAnsi="標楷體" w:hint="eastAsia"/>
          <w:szCs w:val="24"/>
        </w:rPr>
        <w:t>無</w:t>
      </w:r>
      <w:r w:rsidR="006845BC" w:rsidRPr="00031E94">
        <w:rPr>
          <w:rFonts w:ascii="標楷體" w:eastAsia="標楷體" w:hAnsi="標楷體" w:hint="eastAsia"/>
          <w:szCs w:val="24"/>
          <w:lang w:eastAsia="zh-HK"/>
        </w:rPr>
        <w:t>轉任法官之意願，</w:t>
      </w:r>
      <w:r w:rsidR="006845BC" w:rsidRPr="00031E94">
        <w:rPr>
          <w:rFonts w:ascii="標楷體" w:eastAsia="標楷體" w:hAnsi="標楷體" w:hint="eastAsia"/>
          <w:szCs w:val="24"/>
        </w:rPr>
        <w:t>主因為生涯規劃（49.4</w:t>
      </w:r>
      <w:r w:rsidR="006845BC" w:rsidRPr="00031E94">
        <w:rPr>
          <w:rFonts w:ascii="標楷體" w:eastAsia="標楷體" w:hAnsi="標楷體" w:hint="eastAsia"/>
          <w:szCs w:val="24"/>
          <w:lang w:eastAsia="zh-HK"/>
        </w:rPr>
        <w:t>％</w:t>
      </w:r>
      <w:r w:rsidR="006845BC" w:rsidRPr="00031E94">
        <w:rPr>
          <w:rFonts w:ascii="標楷體" w:eastAsia="標楷體" w:hAnsi="標楷體" w:hint="eastAsia"/>
          <w:szCs w:val="24"/>
        </w:rPr>
        <w:t>）、工作負荷（32.8</w:t>
      </w:r>
      <w:r w:rsidR="006845BC" w:rsidRPr="00031E94">
        <w:rPr>
          <w:rFonts w:ascii="標楷體" w:eastAsia="標楷體" w:hAnsi="標楷體" w:hint="eastAsia"/>
          <w:szCs w:val="24"/>
          <w:lang w:eastAsia="zh-HK"/>
        </w:rPr>
        <w:t>％</w:t>
      </w:r>
      <w:r w:rsidR="006845BC" w:rsidRPr="00031E94">
        <w:rPr>
          <w:rFonts w:ascii="標楷體" w:eastAsia="標楷體" w:hAnsi="標楷體" w:hint="eastAsia"/>
          <w:szCs w:val="24"/>
        </w:rPr>
        <w:t>）及薪資福利（8.8</w:t>
      </w:r>
      <w:r w:rsidR="006845BC" w:rsidRPr="00031E94">
        <w:rPr>
          <w:rFonts w:ascii="標楷體" w:eastAsia="標楷體" w:hAnsi="標楷體" w:hint="eastAsia"/>
          <w:szCs w:val="24"/>
          <w:lang w:eastAsia="zh-HK"/>
        </w:rPr>
        <w:t>％</w:t>
      </w:r>
      <w:r w:rsidR="006845BC" w:rsidRPr="00031E94">
        <w:rPr>
          <w:rFonts w:ascii="標楷體" w:eastAsia="標楷體" w:hAnsi="標楷體" w:hint="eastAsia"/>
          <w:szCs w:val="24"/>
        </w:rPr>
        <w:t>）；</w:t>
      </w:r>
      <w:r w:rsidR="00DD08B0">
        <w:rPr>
          <w:rFonts w:ascii="標楷體" w:eastAsia="標楷體" w:hAnsi="標楷體" w:hint="eastAsia"/>
          <w:szCs w:val="24"/>
        </w:rPr>
        <w:t>該</w:t>
      </w:r>
      <w:r w:rsidR="006845BC" w:rsidRPr="00031E94">
        <w:rPr>
          <w:rFonts w:ascii="標楷體" w:eastAsia="標楷體" w:hAnsi="標楷體" w:hint="eastAsia"/>
          <w:szCs w:val="24"/>
        </w:rPr>
        <w:t>院111年2月辦理「學者（研究員）對轉任法官制度之瞭解調查」問卷調查結果，近6成（59.76</w:t>
      </w:r>
      <w:r w:rsidR="006845BC" w:rsidRPr="00031E94">
        <w:rPr>
          <w:rFonts w:ascii="標楷體" w:eastAsia="標楷體" w:hAnsi="標楷體" w:hint="eastAsia"/>
          <w:szCs w:val="24"/>
          <w:lang w:eastAsia="zh-HK"/>
        </w:rPr>
        <w:t>％</w:t>
      </w:r>
      <w:r w:rsidR="006845BC" w:rsidRPr="00031E94">
        <w:rPr>
          <w:rFonts w:ascii="標楷體" w:eastAsia="標楷體" w:hAnsi="標楷體" w:hint="eastAsia"/>
          <w:szCs w:val="24"/>
        </w:rPr>
        <w:t>）受測者無意願申請</w:t>
      </w:r>
      <w:r w:rsidR="006845BC" w:rsidRPr="00BA476D">
        <w:rPr>
          <w:rFonts w:ascii="標楷體" w:eastAsia="標楷體" w:hAnsi="標楷體" w:hint="eastAsia"/>
          <w:szCs w:val="24"/>
        </w:rPr>
        <w:t>轉任法官，主因為承審案件數量大、工作繁重（20.72％），以上調查顯示因法官工作負荷沉重，嚴重影響轉任之意願。為提升法</w:t>
      </w:r>
      <w:r w:rsidR="006845BC" w:rsidRPr="00BA476D">
        <w:rPr>
          <w:rFonts w:ascii="標楷體" w:eastAsia="標楷體" w:hAnsi="標楷體" w:hint="eastAsia"/>
          <w:szCs w:val="24"/>
        </w:rPr>
        <w:lastRenderedPageBreak/>
        <w:t>官多元進用政策成效，</w:t>
      </w:r>
      <w:r w:rsidR="002C1324" w:rsidRPr="00BA476D">
        <w:rPr>
          <w:rFonts w:ascii="標楷體" w:eastAsia="標楷體" w:hAnsi="標楷體" w:hint="eastAsia"/>
          <w:szCs w:val="24"/>
        </w:rPr>
        <w:t>經函</w:t>
      </w:r>
      <w:r w:rsidR="006845BC" w:rsidRPr="00BA476D">
        <w:rPr>
          <w:rFonts w:ascii="標楷體" w:eastAsia="標楷體" w:hAnsi="標楷體" w:hint="eastAsia"/>
          <w:szCs w:val="24"/>
        </w:rPr>
        <w:t>請</w:t>
      </w:r>
      <w:r w:rsidR="00DD08B0" w:rsidRPr="00BA476D">
        <w:rPr>
          <w:rFonts w:ascii="標楷體" w:eastAsia="標楷體" w:hAnsi="標楷體" w:hint="eastAsia"/>
          <w:szCs w:val="24"/>
        </w:rPr>
        <w:t>司法院秘書長</w:t>
      </w:r>
      <w:r w:rsidR="006845BC" w:rsidRPr="00BA476D">
        <w:rPr>
          <w:rFonts w:ascii="標楷體" w:eastAsia="標楷體" w:hAnsi="標楷體" w:hint="eastAsia"/>
          <w:szCs w:val="24"/>
        </w:rPr>
        <w:t>督促賡續研謀減輕法官工作負擔之可行性作法，以提高轉任誘因，並積極宣導延攬學、研者申請轉任，或主動推薦資深優良律師、學、研者</w:t>
      </w:r>
      <w:r w:rsidR="006845BC" w:rsidRPr="00BA476D">
        <w:rPr>
          <w:rFonts w:ascii="標楷體" w:eastAsia="標楷體" w:hAnsi="標楷體" w:hint="eastAsia"/>
          <w:bCs/>
          <w:szCs w:val="24"/>
        </w:rPr>
        <w:t>參加遴選</w:t>
      </w:r>
      <w:r w:rsidR="006845BC" w:rsidRPr="00BA476D">
        <w:rPr>
          <w:rFonts w:ascii="標楷體" w:eastAsia="標楷體" w:hAnsi="標楷體" w:hint="eastAsia"/>
          <w:szCs w:val="24"/>
        </w:rPr>
        <w:t>，以廣納各領域優秀人才投入法官職務。</w:t>
      </w:r>
      <w:r w:rsidR="00E82FAE" w:rsidRPr="00BA476D">
        <w:rPr>
          <w:rFonts w:ascii="標楷體" w:eastAsia="標楷體" w:hAnsi="標楷體" w:hint="eastAsia"/>
          <w:szCs w:val="24"/>
        </w:rPr>
        <w:t>據復：</w:t>
      </w:r>
      <w:r w:rsidR="00BF6A6C" w:rsidRPr="00BA476D">
        <w:rPr>
          <w:rFonts w:ascii="標楷體" w:eastAsia="標楷體" w:hAnsi="標楷體" w:hint="eastAsia"/>
          <w:szCs w:val="24"/>
        </w:rPr>
        <w:t>為落實法官多元進用政策，</w:t>
      </w:r>
      <w:r w:rsidR="0000595C" w:rsidRPr="00BA476D">
        <w:rPr>
          <w:rFonts w:ascii="標楷體" w:eastAsia="標楷體" w:hAnsi="標楷體" w:hint="eastAsia"/>
          <w:szCs w:val="24"/>
        </w:rPr>
        <w:t>鼓勵各方優秀人才投入法官職務</w:t>
      </w:r>
      <w:r w:rsidR="00BF6A6C" w:rsidRPr="00BA476D">
        <w:rPr>
          <w:rFonts w:ascii="標楷體" w:eastAsia="標楷體" w:hAnsi="標楷體" w:hint="eastAsia"/>
          <w:szCs w:val="24"/>
        </w:rPr>
        <w:t>，</w:t>
      </w:r>
      <w:r w:rsidR="0000595C" w:rsidRPr="00BA476D">
        <w:rPr>
          <w:rFonts w:ascii="標楷體" w:eastAsia="標楷體" w:hAnsi="標楷體" w:hint="eastAsia"/>
          <w:szCs w:val="24"/>
        </w:rPr>
        <w:t>未來將持續研謀減輕法官工作負擔之可行性作法，並加強宣導延攬學者申請轉任，如有合適人選，將主動推薦資深優良律師、學者參加遴選，另將持續精進法官多元進用方式，除研謀提高轉任人數外，將精進遴選作業方式，以確保轉任人員素質。</w:t>
      </w:r>
    </w:p>
    <w:p w:rsidR="006845BC" w:rsidRPr="006845BC" w:rsidRDefault="002665C1" w:rsidP="00BD691C">
      <w:pPr>
        <w:overflowPunct w:val="0"/>
        <w:spacing w:line="454" w:lineRule="exact"/>
        <w:ind w:firstLineChars="450" w:firstLine="1081"/>
        <w:jc w:val="both"/>
        <w:rPr>
          <w:rFonts w:ascii="標楷體" w:eastAsia="標楷體" w:hAnsi="標楷體" w:cs="Arial"/>
          <w:b/>
          <w:sz w:val="28"/>
          <w:szCs w:val="28"/>
          <w:shd w:val="clear" w:color="auto" w:fill="FFFFFF"/>
        </w:rPr>
      </w:pPr>
      <w:r w:rsidRPr="003251F6">
        <w:rPr>
          <w:rFonts w:ascii="標楷體" w:eastAsia="標楷體" w:hAnsi="標楷體" w:hint="eastAsia"/>
          <w:b/>
          <w:szCs w:val="24"/>
        </w:rPr>
        <w:t>2.</w:t>
      </w:r>
      <w:r w:rsidR="004356AB">
        <w:rPr>
          <w:rFonts w:ascii="標楷體" w:eastAsia="標楷體" w:hAnsi="標楷體" w:hint="eastAsia"/>
          <w:b/>
          <w:szCs w:val="24"/>
        </w:rPr>
        <w:t xml:space="preserve">　</w:t>
      </w:r>
      <w:r w:rsidR="006845BC" w:rsidRPr="003251F6">
        <w:rPr>
          <w:rFonts w:ascii="標楷體" w:eastAsia="標楷體" w:hAnsi="標楷體" w:hint="eastAsia"/>
          <w:b/>
          <w:szCs w:val="24"/>
        </w:rPr>
        <w:t>對於有意願轉任法官惟未具擬任職務任用資格之學、研者，允宜積極辦理任用資格考試及遴選作業，並完善相關遴選機制，以利吸納學術專業菁英轉任法官</w:t>
      </w:r>
      <w:r w:rsidR="003251F6">
        <w:rPr>
          <w:rFonts w:ascii="標楷體" w:eastAsia="標楷體" w:hAnsi="標楷體" w:hint="eastAsia"/>
          <w:b/>
          <w:szCs w:val="24"/>
        </w:rPr>
        <w:t>：</w:t>
      </w:r>
      <w:r w:rsidR="006845BC" w:rsidRPr="003251F6">
        <w:rPr>
          <w:rFonts w:ascii="標楷體" w:eastAsia="標楷體" w:hAnsi="標楷體" w:hint="eastAsia"/>
          <w:bCs/>
          <w:szCs w:val="24"/>
          <w:lang w:eastAsia="zh-HK"/>
        </w:rPr>
        <w:t>為延攬</w:t>
      </w:r>
      <w:r w:rsidR="006845BC" w:rsidRPr="003251F6">
        <w:rPr>
          <w:rFonts w:ascii="標楷體" w:eastAsia="標楷體" w:hAnsi="標楷體" w:hint="eastAsia"/>
          <w:bCs/>
          <w:szCs w:val="24"/>
        </w:rPr>
        <w:t>未</w:t>
      </w:r>
      <w:r w:rsidR="006845BC" w:rsidRPr="003251F6">
        <w:rPr>
          <w:rFonts w:ascii="標楷體" w:eastAsia="標楷體" w:hAnsi="標楷體" w:hint="eastAsia"/>
          <w:szCs w:val="24"/>
        </w:rPr>
        <w:t>具擬任職務任用資格之</w:t>
      </w:r>
      <w:r w:rsidR="006845BC" w:rsidRPr="003251F6">
        <w:rPr>
          <w:rFonts w:ascii="標楷體" w:eastAsia="標楷體" w:hAnsi="標楷體" w:hint="eastAsia"/>
          <w:bCs/>
          <w:szCs w:val="24"/>
          <w:lang w:eastAsia="zh-HK"/>
        </w:rPr>
        <w:t>學、研者轉任法官，</w:t>
      </w:r>
      <w:r w:rsidR="006845BC" w:rsidRPr="003251F6">
        <w:rPr>
          <w:rFonts w:ascii="標楷體" w:eastAsia="標楷體" w:hAnsi="標楷體" w:hint="eastAsia"/>
          <w:szCs w:val="24"/>
        </w:rPr>
        <w:t>考試院依據法官法第5條第7項規定，於101年7月2日訂定發布未具擬任職務任用資格者取得法官檢察官遴選資格考試辦法（下稱遴選資格考試辦法），</w:t>
      </w:r>
      <w:r w:rsidR="00FB6B69">
        <w:rPr>
          <w:rFonts w:ascii="標楷體" w:eastAsia="標楷體" w:hAnsi="標楷體" w:hint="eastAsia"/>
          <w:szCs w:val="24"/>
        </w:rPr>
        <w:t>司法</w:t>
      </w:r>
      <w:r w:rsidR="006845BC" w:rsidRPr="003251F6">
        <w:rPr>
          <w:rFonts w:ascii="標楷體" w:eastAsia="標楷體" w:hAnsi="標楷體" w:hint="eastAsia"/>
          <w:szCs w:val="24"/>
        </w:rPr>
        <w:t>院嗣依據法官法第5條第9項規定，於102年4月17日會同考試院訂</w:t>
      </w:r>
      <w:r w:rsidR="006845BC" w:rsidRPr="00FD3A6F">
        <w:rPr>
          <w:rFonts w:ascii="標楷體" w:eastAsia="標楷體" w:hAnsi="標楷體" w:hint="eastAsia"/>
          <w:szCs w:val="24"/>
        </w:rPr>
        <w:t>定發布</w:t>
      </w:r>
      <w:hyperlink r:id="rId8" w:history="1">
        <w:r w:rsidR="006845BC" w:rsidRPr="00FD3A6F">
          <w:rPr>
            <w:rFonts w:ascii="標楷體" w:eastAsia="標楷體" w:hAnsi="標楷體" w:hint="eastAsia"/>
            <w:szCs w:val="24"/>
          </w:rPr>
          <w:t>遴選未具擬任職務任用資格人員轉任法官辦法</w:t>
        </w:r>
      </w:hyperlink>
      <w:r w:rsidR="006845BC" w:rsidRPr="00FD3A6F">
        <w:rPr>
          <w:rFonts w:ascii="標楷體" w:eastAsia="標楷體" w:hAnsi="標楷體" w:hint="eastAsia"/>
          <w:szCs w:val="24"/>
        </w:rPr>
        <w:t>（下稱遴選轉任法官辦法），依據前開2辦</w:t>
      </w:r>
      <w:r w:rsidR="006845BC" w:rsidRPr="009207E1">
        <w:rPr>
          <w:rFonts w:ascii="標楷體" w:eastAsia="標楷體" w:hAnsi="標楷體" w:hint="eastAsia"/>
          <w:szCs w:val="24"/>
        </w:rPr>
        <w:t>法規定，現行未具擬任職務任用資格之學、研者如有意願轉任法官，須先依遴選資格考試辦法規定，參加考試院辦理之擬任職務任用資格考試及格，取得法官遴選資格後，再依</w:t>
      </w:r>
      <w:hyperlink r:id="rId9" w:history="1">
        <w:r w:rsidR="006845BC" w:rsidRPr="009207E1">
          <w:rPr>
            <w:rFonts w:ascii="標楷體" w:eastAsia="標楷體" w:hAnsi="標楷體" w:hint="eastAsia"/>
            <w:szCs w:val="24"/>
          </w:rPr>
          <w:t>遴選轉任法官辦法</w:t>
        </w:r>
      </w:hyperlink>
      <w:r w:rsidR="006845BC" w:rsidRPr="009207E1">
        <w:rPr>
          <w:rFonts w:ascii="標楷體" w:eastAsia="標楷體" w:hAnsi="標楷體" w:hint="eastAsia"/>
          <w:szCs w:val="24"/>
        </w:rPr>
        <w:t>規定向</w:t>
      </w:r>
      <w:r w:rsidR="007134B0">
        <w:rPr>
          <w:rFonts w:ascii="標楷體" w:eastAsia="標楷體" w:hAnsi="標楷體" w:hint="eastAsia"/>
          <w:szCs w:val="24"/>
        </w:rPr>
        <w:t>司法</w:t>
      </w:r>
      <w:r w:rsidR="006845BC" w:rsidRPr="009207E1">
        <w:rPr>
          <w:rFonts w:ascii="標楷體" w:eastAsia="標楷體" w:hAnsi="標楷體" w:hint="eastAsia"/>
          <w:szCs w:val="24"/>
        </w:rPr>
        <w:t>院提出申請轉任</w:t>
      </w:r>
      <w:r w:rsidR="006845BC" w:rsidRPr="00D571AD">
        <w:rPr>
          <w:rFonts w:ascii="標楷體" w:eastAsia="標楷體" w:hAnsi="標楷體" w:hint="eastAsia"/>
          <w:szCs w:val="24"/>
        </w:rPr>
        <w:t>。</w:t>
      </w:r>
      <w:r w:rsidR="006845BC" w:rsidRPr="00D571AD">
        <w:rPr>
          <w:rFonts w:ascii="標楷體" w:eastAsia="標楷體" w:hAnsi="標楷體" w:hint="eastAsia"/>
          <w:bCs/>
          <w:szCs w:val="24"/>
        </w:rPr>
        <w:t>經查遴選資格考試辦法及遴選轉任法官辦法雖</w:t>
      </w:r>
      <w:r w:rsidR="007134B0">
        <w:rPr>
          <w:rFonts w:ascii="標楷體" w:eastAsia="標楷體" w:hAnsi="標楷體" w:hint="eastAsia"/>
          <w:bCs/>
          <w:szCs w:val="24"/>
        </w:rPr>
        <w:t>分</w:t>
      </w:r>
      <w:r w:rsidR="006845BC" w:rsidRPr="00D571AD">
        <w:rPr>
          <w:rFonts w:ascii="標楷體" w:eastAsia="標楷體" w:hAnsi="標楷體" w:hint="eastAsia"/>
          <w:bCs/>
          <w:szCs w:val="24"/>
        </w:rPr>
        <w:t>於101年及102年</w:t>
      </w:r>
      <w:r w:rsidR="00E71988">
        <w:rPr>
          <w:rFonts w:ascii="標楷體" w:eastAsia="標楷體" w:hAnsi="標楷體" w:hint="eastAsia"/>
          <w:bCs/>
          <w:szCs w:val="24"/>
        </w:rPr>
        <w:t>發</w:t>
      </w:r>
      <w:r w:rsidR="006845BC" w:rsidRPr="00D571AD">
        <w:rPr>
          <w:rFonts w:ascii="標楷體" w:eastAsia="標楷體" w:hAnsi="標楷體" w:hint="eastAsia"/>
          <w:bCs/>
          <w:szCs w:val="24"/>
        </w:rPr>
        <w:t>布施行，惟</w:t>
      </w:r>
      <w:r w:rsidR="007134B0">
        <w:rPr>
          <w:rFonts w:ascii="標楷體" w:eastAsia="標楷體" w:hAnsi="標楷體" w:hint="eastAsia"/>
          <w:bCs/>
          <w:szCs w:val="24"/>
        </w:rPr>
        <w:t>司法院</w:t>
      </w:r>
      <w:r w:rsidR="006845BC" w:rsidRPr="00D571AD">
        <w:rPr>
          <w:rFonts w:ascii="標楷體" w:eastAsia="標楷體" w:hAnsi="標楷體" w:hint="eastAsia"/>
          <w:bCs/>
          <w:szCs w:val="24"/>
        </w:rPr>
        <w:t>遲至</w:t>
      </w:r>
      <w:r w:rsidR="006845BC" w:rsidRPr="00D571AD">
        <w:rPr>
          <w:rFonts w:ascii="標楷體" w:eastAsia="標楷體" w:hAnsi="標楷體" w:hint="eastAsia"/>
          <w:bCs/>
          <w:szCs w:val="24"/>
          <w:lang w:eastAsia="zh-HK"/>
        </w:rPr>
        <w:t>108年7月</w:t>
      </w:r>
      <w:r w:rsidR="00553D0B">
        <w:rPr>
          <w:rFonts w:ascii="標楷體" w:eastAsia="標楷體" w:hAnsi="標楷體" w:hint="eastAsia"/>
          <w:bCs/>
          <w:szCs w:val="24"/>
        </w:rPr>
        <w:t>始</w:t>
      </w:r>
      <w:r w:rsidR="006845BC" w:rsidRPr="00D571AD">
        <w:rPr>
          <w:rFonts w:ascii="標楷體" w:eastAsia="標楷體" w:hAnsi="標楷體" w:hint="eastAsia"/>
          <w:bCs/>
          <w:szCs w:val="24"/>
          <w:lang w:eastAsia="zh-HK"/>
        </w:rPr>
        <w:t>函請考選部</w:t>
      </w:r>
      <w:r w:rsidR="006845BC" w:rsidRPr="00D571AD">
        <w:rPr>
          <w:rFonts w:ascii="標楷體" w:eastAsia="標楷體" w:hAnsi="標楷體" w:hint="eastAsia"/>
          <w:bCs/>
          <w:szCs w:val="24"/>
        </w:rPr>
        <w:t>開</w:t>
      </w:r>
      <w:r w:rsidR="006845BC" w:rsidRPr="00D571AD">
        <w:rPr>
          <w:rFonts w:ascii="標楷體" w:eastAsia="標楷體" w:hAnsi="標楷體" w:hint="eastAsia"/>
          <w:bCs/>
          <w:szCs w:val="24"/>
          <w:lang w:eastAsia="zh-HK"/>
        </w:rPr>
        <w:t>辦首</w:t>
      </w:r>
      <w:r w:rsidR="00E33016">
        <w:rPr>
          <w:rFonts w:ascii="標楷體" w:eastAsia="標楷體" w:hAnsi="標楷體" w:hint="eastAsia"/>
          <w:bCs/>
          <w:szCs w:val="24"/>
        </w:rPr>
        <w:t>次</w:t>
      </w:r>
      <w:r w:rsidR="00553D0B">
        <w:rPr>
          <w:rFonts w:ascii="標楷體" w:eastAsia="標楷體" w:hAnsi="標楷體" w:hint="eastAsia"/>
          <w:bCs/>
          <w:szCs w:val="24"/>
        </w:rPr>
        <w:t>遴選</w:t>
      </w:r>
      <w:r w:rsidR="006845BC" w:rsidRPr="00D571AD">
        <w:rPr>
          <w:rFonts w:ascii="標楷體" w:eastAsia="標楷體" w:hAnsi="標楷體" w:hint="eastAsia"/>
          <w:bCs/>
          <w:szCs w:val="24"/>
          <w:lang w:eastAsia="zh-HK"/>
        </w:rPr>
        <w:t>資格考試，經考選部</w:t>
      </w:r>
      <w:r w:rsidR="006845BC" w:rsidRPr="00D571AD">
        <w:rPr>
          <w:rFonts w:ascii="標楷體" w:eastAsia="標楷體" w:hAnsi="標楷體" w:hint="eastAsia"/>
          <w:bCs/>
          <w:szCs w:val="24"/>
        </w:rPr>
        <w:t>納入110年度國家考試辦理，</w:t>
      </w:r>
      <w:r w:rsidR="006845BC" w:rsidRPr="00D571AD">
        <w:rPr>
          <w:rFonts w:ascii="標楷體" w:eastAsia="標楷體" w:hAnsi="標楷體" w:hint="eastAsia"/>
          <w:bCs/>
          <w:szCs w:val="24"/>
          <w:lang w:eastAsia="zh-HK"/>
        </w:rPr>
        <w:t>惟當年度因無符合資格者應試，故未舉辦考試，</w:t>
      </w:r>
      <w:r w:rsidR="006845BC" w:rsidRPr="00D571AD">
        <w:rPr>
          <w:rFonts w:ascii="標楷體" w:eastAsia="標楷體" w:hAnsi="標楷體" w:hint="eastAsia"/>
          <w:bCs/>
          <w:szCs w:val="24"/>
        </w:rPr>
        <w:t>翌年</w:t>
      </w:r>
      <w:r w:rsidR="006845BC" w:rsidRPr="00D571AD">
        <w:rPr>
          <w:rFonts w:ascii="標楷體" w:eastAsia="標楷體" w:hAnsi="標楷體" w:hint="eastAsia"/>
          <w:bCs/>
          <w:szCs w:val="24"/>
          <w:lang w:eastAsia="zh-HK"/>
        </w:rPr>
        <w:t>（111年度）資格考試於</w:t>
      </w:r>
      <w:r w:rsidR="006845BC" w:rsidRPr="00D571AD">
        <w:rPr>
          <w:rFonts w:ascii="標楷體" w:eastAsia="標楷體" w:hAnsi="標楷體" w:hint="eastAsia"/>
          <w:bCs/>
          <w:szCs w:val="24"/>
        </w:rPr>
        <w:t>111</w:t>
      </w:r>
      <w:r w:rsidR="006845BC" w:rsidRPr="00D571AD">
        <w:rPr>
          <w:rFonts w:ascii="標楷體" w:eastAsia="標楷體" w:hAnsi="標楷體" w:hint="eastAsia"/>
          <w:bCs/>
          <w:szCs w:val="24"/>
          <w:lang w:eastAsia="zh-HK"/>
        </w:rPr>
        <w:t>年8月辦竣</w:t>
      </w:r>
      <w:r w:rsidR="006845BC" w:rsidRPr="00D571AD">
        <w:rPr>
          <w:rFonts w:ascii="標楷體" w:eastAsia="標楷體" w:hAnsi="標楷體" w:hint="eastAsia"/>
          <w:bCs/>
          <w:szCs w:val="24"/>
        </w:rPr>
        <w:t>後</w:t>
      </w:r>
      <w:r w:rsidR="006845BC" w:rsidRPr="00D571AD">
        <w:rPr>
          <w:rFonts w:ascii="標楷體" w:eastAsia="標楷體" w:hAnsi="標楷體" w:hint="eastAsia"/>
          <w:bCs/>
          <w:szCs w:val="24"/>
          <w:lang w:eastAsia="zh-HK"/>
        </w:rPr>
        <w:t>，首</w:t>
      </w:r>
      <w:r w:rsidR="007636E9">
        <w:rPr>
          <w:rFonts w:ascii="標楷體" w:eastAsia="標楷體" w:hAnsi="標楷體" w:hint="eastAsia"/>
          <w:bCs/>
          <w:szCs w:val="24"/>
        </w:rPr>
        <w:t>度</w:t>
      </w:r>
      <w:r w:rsidR="006845BC" w:rsidRPr="00D571AD">
        <w:rPr>
          <w:rFonts w:ascii="標楷體" w:eastAsia="標楷體" w:hAnsi="標楷體" w:hint="eastAsia"/>
          <w:bCs/>
          <w:szCs w:val="24"/>
          <w:lang w:eastAsia="zh-HK"/>
        </w:rPr>
        <w:t>有3</w:t>
      </w:r>
      <w:r w:rsidR="006845BC" w:rsidRPr="00D571AD">
        <w:rPr>
          <w:rFonts w:ascii="標楷體" w:eastAsia="標楷體" w:hAnsi="標楷體" w:hint="eastAsia"/>
          <w:bCs/>
          <w:szCs w:val="24"/>
        </w:rPr>
        <w:t>名學者</w:t>
      </w:r>
      <w:r w:rsidR="00307186">
        <w:rPr>
          <w:rFonts w:ascii="標楷體" w:eastAsia="標楷體" w:hAnsi="標楷體" w:hint="eastAsia"/>
          <w:bCs/>
          <w:szCs w:val="24"/>
        </w:rPr>
        <w:t>透</w:t>
      </w:r>
      <w:r w:rsidR="006845BC" w:rsidRPr="00D571AD">
        <w:rPr>
          <w:rFonts w:ascii="標楷體" w:eastAsia="標楷體" w:hAnsi="標楷體" w:hint="eastAsia"/>
          <w:bCs/>
          <w:szCs w:val="24"/>
        </w:rPr>
        <w:t>過資格考試</w:t>
      </w:r>
      <w:r w:rsidR="006845BC" w:rsidRPr="00D571AD">
        <w:rPr>
          <w:rFonts w:ascii="標楷體" w:eastAsia="標楷體" w:hAnsi="標楷體" w:hint="eastAsia"/>
          <w:bCs/>
          <w:szCs w:val="24"/>
          <w:lang w:eastAsia="zh-HK"/>
        </w:rPr>
        <w:t>取得法官遴選資格</w:t>
      </w:r>
      <w:r w:rsidR="006845BC" w:rsidRPr="00D571AD">
        <w:rPr>
          <w:rFonts w:ascii="標楷體" w:eastAsia="標楷體" w:hAnsi="標楷體" w:hint="eastAsia"/>
          <w:bCs/>
          <w:szCs w:val="24"/>
        </w:rPr>
        <w:t>，</w:t>
      </w:r>
      <w:r w:rsidR="00553D0B">
        <w:rPr>
          <w:rFonts w:ascii="標楷體" w:eastAsia="標楷體" w:hAnsi="標楷體" w:hint="eastAsia"/>
          <w:bCs/>
          <w:szCs w:val="24"/>
        </w:rPr>
        <w:t>並</w:t>
      </w:r>
      <w:r w:rsidR="006845BC" w:rsidRPr="00D571AD">
        <w:rPr>
          <w:rFonts w:ascii="標楷體" w:eastAsia="標楷體" w:hAnsi="標楷體" w:hint="eastAsia"/>
          <w:bCs/>
          <w:szCs w:val="24"/>
        </w:rPr>
        <w:t>於111年10至11月間向</w:t>
      </w:r>
      <w:r w:rsidR="00553D0B">
        <w:rPr>
          <w:rFonts w:ascii="標楷體" w:eastAsia="標楷體" w:hAnsi="標楷體" w:hint="eastAsia"/>
          <w:bCs/>
          <w:szCs w:val="24"/>
        </w:rPr>
        <w:t>司法</w:t>
      </w:r>
      <w:r w:rsidR="006845BC" w:rsidRPr="00D571AD">
        <w:rPr>
          <w:rFonts w:ascii="標楷體" w:eastAsia="標楷體" w:hAnsi="標楷體" w:hint="eastAsia"/>
          <w:bCs/>
          <w:szCs w:val="24"/>
        </w:rPr>
        <w:t>院提出</w:t>
      </w:r>
      <w:r w:rsidR="006845BC" w:rsidRPr="00D571AD">
        <w:rPr>
          <w:rFonts w:ascii="標楷體" w:eastAsia="標楷體" w:hAnsi="標楷體" w:hint="eastAsia"/>
          <w:bCs/>
          <w:szCs w:val="24"/>
          <w:lang w:eastAsia="zh-HK"/>
        </w:rPr>
        <w:t>申請轉任法官</w:t>
      </w:r>
      <w:r w:rsidR="006845BC" w:rsidRPr="00D571AD">
        <w:rPr>
          <w:rFonts w:ascii="標楷體" w:eastAsia="標楷體" w:hAnsi="標楷體" w:hint="eastAsia"/>
          <w:bCs/>
          <w:szCs w:val="24"/>
        </w:rPr>
        <w:t>；復查遴選轉任法官辦法自102年4月17日訂定發布後，均未檢討研修相關規定，包括未配合法官法於108年7月17日修正公布第5條規定，檢討研修該辦法第1條之法源依據，暨未明確規範中央研究院研究員、副研究員或助研究員申請轉任普通法院法官之遴選標準及遴選程序等，致遴選轉任法官辦法恐未符實況所需。</w:t>
      </w:r>
      <w:r w:rsidR="006845BC" w:rsidRPr="006845BC">
        <w:rPr>
          <w:rFonts w:ascii="標楷體" w:eastAsia="標楷體" w:hAnsi="標楷體" w:hint="eastAsia"/>
          <w:bCs/>
        </w:rPr>
        <w:t>鑑於</w:t>
      </w:r>
      <w:r w:rsidR="00553D0B">
        <w:rPr>
          <w:rFonts w:ascii="標楷體" w:eastAsia="標楷體" w:hAnsi="標楷體" w:hint="eastAsia"/>
          <w:bCs/>
        </w:rPr>
        <w:t>司法</w:t>
      </w:r>
      <w:r w:rsidR="006845BC" w:rsidRPr="006845BC">
        <w:rPr>
          <w:rFonts w:ascii="標楷體" w:eastAsia="標楷體" w:hAnsi="標楷體" w:hint="eastAsia"/>
          <w:bCs/>
        </w:rPr>
        <w:t>院111年2月辦理「學者（研究員）對轉任法官制度之瞭解調查」問卷調查結果，有6成受測者</w:t>
      </w:r>
      <w:r w:rsidR="006845BC" w:rsidRPr="006845BC">
        <w:rPr>
          <w:rFonts w:ascii="標楷體" w:eastAsia="標楷體" w:hAnsi="標楷體"/>
          <w:bCs/>
        </w:rPr>
        <w:t>未具</w:t>
      </w:r>
      <w:r w:rsidR="006845BC" w:rsidRPr="006845BC">
        <w:rPr>
          <w:rFonts w:ascii="標楷體" w:eastAsia="標楷體" w:hAnsi="標楷體" w:hint="eastAsia"/>
          <w:bCs/>
        </w:rPr>
        <w:t>擬任職務任用資格，另4成受測者有意願申請轉任法官等，顯示有一定比率學、研者有意願投身法官職務。為協助</w:t>
      </w:r>
      <w:r w:rsidR="006845BC" w:rsidRPr="006845BC">
        <w:rPr>
          <w:rFonts w:ascii="標楷體" w:eastAsia="標楷體" w:hAnsi="標楷體"/>
          <w:bCs/>
        </w:rPr>
        <w:t>未具</w:t>
      </w:r>
      <w:r w:rsidR="006845BC" w:rsidRPr="006845BC">
        <w:rPr>
          <w:rFonts w:ascii="標楷體" w:eastAsia="標楷體" w:hAnsi="標楷體" w:hint="eastAsia"/>
          <w:bCs/>
        </w:rPr>
        <w:t>擬任職務任用資格者順利申請轉任法官，以吸納學術專業菁英轉任法官，</w:t>
      </w:r>
      <w:r w:rsidR="00707AE6">
        <w:rPr>
          <w:rFonts w:ascii="標楷體" w:eastAsia="標楷體" w:hAnsi="標楷體" w:hint="eastAsia"/>
          <w:bCs/>
        </w:rPr>
        <w:t>經函</w:t>
      </w:r>
      <w:r w:rsidR="006845BC" w:rsidRPr="006845BC">
        <w:rPr>
          <w:rFonts w:ascii="標楷體" w:eastAsia="標楷體" w:hAnsi="標楷體" w:hint="eastAsia"/>
          <w:bCs/>
        </w:rPr>
        <w:t>請</w:t>
      </w:r>
      <w:r w:rsidR="00FB6B69">
        <w:rPr>
          <w:rFonts w:ascii="標楷體" w:eastAsia="標楷體" w:hAnsi="標楷體" w:hint="eastAsia"/>
          <w:bCs/>
        </w:rPr>
        <w:t>司法院秘書長</w:t>
      </w:r>
      <w:r w:rsidR="006845BC" w:rsidRPr="006845BC">
        <w:rPr>
          <w:rFonts w:ascii="標楷體" w:eastAsia="標楷體" w:hAnsi="標楷體" w:hint="eastAsia"/>
          <w:bCs/>
        </w:rPr>
        <w:t>督促持續加強宣導，並積極</w:t>
      </w:r>
      <w:r w:rsidR="006845BC" w:rsidRPr="006845BC">
        <w:rPr>
          <w:rFonts w:ascii="標楷體" w:eastAsia="標楷體" w:hAnsi="標楷體" w:hint="eastAsia"/>
        </w:rPr>
        <w:t>辦理任用資格考試及遴選作業，暨</w:t>
      </w:r>
      <w:r w:rsidR="006845BC" w:rsidRPr="006845BC">
        <w:rPr>
          <w:rFonts w:ascii="標楷體" w:eastAsia="標楷體" w:hAnsi="標楷體" w:hint="eastAsia"/>
          <w:bCs/>
        </w:rPr>
        <w:t>適時檢討研修相關規範，以</w:t>
      </w:r>
      <w:r w:rsidR="006845BC" w:rsidRPr="006845BC">
        <w:rPr>
          <w:rFonts w:ascii="標楷體" w:eastAsia="標楷體" w:hAnsi="標楷體" w:hint="eastAsia"/>
        </w:rPr>
        <w:t>完善遴選機制</w:t>
      </w:r>
      <w:r w:rsidR="006845BC" w:rsidRPr="006845BC">
        <w:rPr>
          <w:rFonts w:ascii="標楷體" w:eastAsia="標楷體" w:hAnsi="標楷體" w:hint="eastAsia"/>
          <w:bCs/>
        </w:rPr>
        <w:t>。</w:t>
      </w:r>
      <w:r w:rsidR="00707AE6" w:rsidRPr="00FB5B92">
        <w:rPr>
          <w:rFonts w:ascii="標楷體" w:eastAsia="標楷體" w:hAnsi="標楷體" w:hint="eastAsia"/>
          <w:bCs/>
        </w:rPr>
        <w:t>據復：</w:t>
      </w:r>
      <w:r w:rsidR="00553D0B">
        <w:rPr>
          <w:rFonts w:ascii="標楷體" w:eastAsia="標楷體" w:hAnsi="標楷體" w:hint="eastAsia"/>
          <w:bCs/>
        </w:rPr>
        <w:t>（1）</w:t>
      </w:r>
      <w:r w:rsidR="00A2379C" w:rsidRPr="00A2379C">
        <w:rPr>
          <w:rFonts w:ascii="標楷體" w:eastAsia="標楷體" w:hAnsi="標楷體" w:hint="eastAsia"/>
          <w:bCs/>
        </w:rPr>
        <w:t>司法院為延攬學者轉任法官，於108及111年函請考選部向考試院提報未具擬任職務任用資格者取得法官遴選資格考試任用需求，並配合考試報名期程，主動通函各大專院校法律學院公告考試訊息，另考量首度辦理學者轉任法官遴選作業，爰於公告報名訊息時，一併公布參加遴選申請須知及應繳交之各項表件，俾使學者更明瞭相關訊息</w:t>
      </w:r>
      <w:r w:rsidR="00A2379C">
        <w:rPr>
          <w:rFonts w:ascii="標楷體" w:eastAsia="標楷體" w:hAnsi="標楷體" w:hint="eastAsia"/>
          <w:bCs/>
        </w:rPr>
        <w:t>；</w:t>
      </w:r>
      <w:r w:rsidR="00553D0B">
        <w:rPr>
          <w:rFonts w:ascii="標楷體" w:eastAsia="標楷體" w:hAnsi="標楷體" w:hint="eastAsia"/>
          <w:bCs/>
        </w:rPr>
        <w:t>（2）</w:t>
      </w:r>
      <w:r w:rsidR="00A2379C" w:rsidRPr="00A2379C">
        <w:rPr>
          <w:rFonts w:ascii="標楷體" w:eastAsia="標楷體" w:hAnsi="標楷體" w:hint="eastAsia"/>
          <w:bCs/>
        </w:rPr>
        <w:t>將持續加強宣導，</w:t>
      </w:r>
      <w:r w:rsidR="00553D0B">
        <w:rPr>
          <w:rFonts w:ascii="標楷體" w:eastAsia="標楷體" w:hAnsi="標楷體" w:hint="eastAsia"/>
          <w:bCs/>
        </w:rPr>
        <w:t>並因</w:t>
      </w:r>
      <w:r w:rsidR="00A2379C" w:rsidRPr="00A2379C">
        <w:rPr>
          <w:rFonts w:ascii="標楷體" w:eastAsia="標楷體" w:hAnsi="標楷體" w:hint="eastAsia"/>
          <w:bCs/>
        </w:rPr>
        <w:t>應實務作業需要，積極研修遴選作業法規，以臻完善遴選機制。</w:t>
      </w:r>
    </w:p>
    <w:p w:rsidR="00B418E8" w:rsidRPr="004B0862" w:rsidRDefault="00B418E8" w:rsidP="00456024">
      <w:pPr>
        <w:overflowPunct w:val="0"/>
        <w:spacing w:beforeLines="20" w:before="72" w:afterLines="20" w:after="72" w:line="440" w:lineRule="exact"/>
        <w:ind w:firstLineChars="200" w:firstLine="561"/>
        <w:jc w:val="both"/>
        <w:rPr>
          <w:rFonts w:ascii="標楷體" w:eastAsia="標楷體" w:hAnsi="標楷體"/>
          <w:bCs/>
        </w:rPr>
      </w:pPr>
      <w:r w:rsidRPr="004B0862">
        <w:rPr>
          <w:rFonts w:ascii="標楷體" w:eastAsia="標楷體" w:hAnsi="標楷體" w:cs="Arial" w:hint="eastAsia"/>
          <w:b/>
          <w:sz w:val="28"/>
          <w:szCs w:val="28"/>
          <w:shd w:val="clear" w:color="auto" w:fill="FFFFFF"/>
        </w:rPr>
        <w:lastRenderedPageBreak/>
        <w:t xml:space="preserve">（四）　</w:t>
      </w:r>
      <w:r w:rsidR="00F43ADA" w:rsidRPr="00FC4C9E">
        <w:rPr>
          <w:rFonts w:ascii="標楷體" w:eastAsia="標楷體" w:hAnsi="標楷體" w:hint="eastAsia"/>
          <w:b/>
          <w:bCs/>
          <w:sz w:val="28"/>
          <w:szCs w:val="28"/>
        </w:rPr>
        <w:t>財團法人法律扶助基金會</w:t>
      </w:r>
      <w:r w:rsidR="00FF2316">
        <w:rPr>
          <w:rFonts w:ascii="標楷體" w:eastAsia="標楷體" w:hAnsi="標楷體" w:hint="eastAsia"/>
          <w:b/>
          <w:bCs/>
          <w:sz w:val="28"/>
          <w:szCs w:val="28"/>
        </w:rPr>
        <w:t>自93年成立以來</w:t>
      </w:r>
      <w:r w:rsidR="00341CD6" w:rsidRPr="00341CD6">
        <w:rPr>
          <w:rFonts w:ascii="標楷體" w:eastAsia="標楷體" w:hAnsi="標楷體" w:hint="eastAsia"/>
          <w:b/>
          <w:bCs/>
          <w:sz w:val="28"/>
          <w:szCs w:val="28"/>
        </w:rPr>
        <w:t>，</w:t>
      </w:r>
      <w:r w:rsidR="00FF2316">
        <w:rPr>
          <w:rFonts w:ascii="標楷體" w:eastAsia="標楷體" w:hAnsi="標楷體" w:hint="eastAsia"/>
          <w:b/>
          <w:bCs/>
          <w:sz w:val="28"/>
          <w:szCs w:val="28"/>
        </w:rPr>
        <w:t>已發揮保障弱</w:t>
      </w:r>
      <w:r w:rsidR="00E33016">
        <w:rPr>
          <w:rFonts w:ascii="標楷體" w:eastAsia="標楷體" w:hAnsi="標楷體" w:hint="eastAsia"/>
          <w:b/>
          <w:bCs/>
          <w:sz w:val="28"/>
          <w:szCs w:val="28"/>
        </w:rPr>
        <w:t>勢</w:t>
      </w:r>
      <w:r w:rsidR="00FF2316">
        <w:rPr>
          <w:rFonts w:ascii="標楷體" w:eastAsia="標楷體" w:hAnsi="標楷體" w:hint="eastAsia"/>
          <w:b/>
          <w:bCs/>
          <w:sz w:val="28"/>
          <w:szCs w:val="28"/>
        </w:rPr>
        <w:t>族群公平接受審判之設置目的，惟近年扶助案件量大幅攀升，基金會</w:t>
      </w:r>
      <w:r w:rsidR="00341CD6" w:rsidRPr="00341CD6">
        <w:rPr>
          <w:rFonts w:ascii="標楷體" w:eastAsia="標楷體" w:hAnsi="標楷體" w:hint="eastAsia"/>
          <w:b/>
          <w:bCs/>
          <w:sz w:val="28"/>
          <w:szCs w:val="28"/>
        </w:rPr>
        <w:t>仰賴政府補（捐）助經費</w:t>
      </w:r>
      <w:r w:rsidR="00FF2316">
        <w:rPr>
          <w:rFonts w:ascii="標楷體" w:eastAsia="標楷體" w:hAnsi="標楷體" w:hint="eastAsia"/>
          <w:b/>
          <w:bCs/>
          <w:sz w:val="28"/>
          <w:szCs w:val="28"/>
        </w:rPr>
        <w:t>隨</w:t>
      </w:r>
      <w:r w:rsidR="00341CD6" w:rsidRPr="00341CD6">
        <w:rPr>
          <w:rFonts w:ascii="標楷體" w:eastAsia="標楷體" w:hAnsi="標楷體" w:hint="eastAsia"/>
          <w:b/>
          <w:bCs/>
          <w:sz w:val="28"/>
          <w:szCs w:val="28"/>
        </w:rPr>
        <w:t>增，</w:t>
      </w:r>
      <w:r w:rsidR="00F43ADA" w:rsidRPr="00FC4C9E">
        <w:rPr>
          <w:rFonts w:ascii="標楷體" w:eastAsia="標楷體" w:hAnsi="標楷體" w:hint="eastAsia"/>
          <w:b/>
          <w:bCs/>
          <w:sz w:val="28"/>
          <w:szCs w:val="28"/>
        </w:rPr>
        <w:t>另</w:t>
      </w:r>
      <w:r w:rsidR="00FF2316">
        <w:rPr>
          <w:rFonts w:ascii="標楷體" w:eastAsia="標楷體" w:hAnsi="標楷體" w:hint="eastAsia"/>
          <w:b/>
          <w:bCs/>
          <w:sz w:val="28"/>
          <w:szCs w:val="28"/>
        </w:rPr>
        <w:t>部分</w:t>
      </w:r>
      <w:r w:rsidR="00F744CB" w:rsidRPr="00F744CB">
        <w:rPr>
          <w:rFonts w:ascii="標楷體" w:eastAsia="標楷體" w:hAnsi="標楷體" w:hint="eastAsia"/>
          <w:b/>
          <w:bCs/>
          <w:sz w:val="28"/>
          <w:szCs w:val="28"/>
        </w:rPr>
        <w:t>扶助律師</w:t>
      </w:r>
      <w:r w:rsidR="00FF2316">
        <w:rPr>
          <w:rFonts w:ascii="標楷體" w:eastAsia="標楷體" w:hAnsi="標楷體" w:hint="eastAsia"/>
          <w:b/>
          <w:bCs/>
          <w:sz w:val="28"/>
          <w:szCs w:val="28"/>
        </w:rPr>
        <w:t>接</w:t>
      </w:r>
      <w:r w:rsidR="00F744CB" w:rsidRPr="00F744CB">
        <w:rPr>
          <w:rFonts w:ascii="標楷體" w:eastAsia="標楷體" w:hAnsi="標楷體" w:hint="eastAsia"/>
          <w:b/>
          <w:bCs/>
          <w:sz w:val="28"/>
          <w:szCs w:val="28"/>
        </w:rPr>
        <w:t>案數</w:t>
      </w:r>
      <w:r w:rsidR="00FF2316">
        <w:rPr>
          <w:rFonts w:ascii="標楷體" w:eastAsia="標楷體" w:hAnsi="標楷體" w:hint="eastAsia"/>
          <w:b/>
          <w:bCs/>
          <w:sz w:val="28"/>
          <w:szCs w:val="28"/>
        </w:rPr>
        <w:t>偏低，暨</w:t>
      </w:r>
      <w:r w:rsidR="007A3F92">
        <w:rPr>
          <w:rFonts w:ascii="標楷體" w:eastAsia="標楷體" w:hAnsi="標楷體" w:hint="eastAsia"/>
          <w:b/>
          <w:bCs/>
          <w:sz w:val="28"/>
          <w:szCs w:val="28"/>
        </w:rPr>
        <w:t>分會出具之</w:t>
      </w:r>
      <w:r w:rsidR="00156CFB">
        <w:rPr>
          <w:rFonts w:ascii="標楷體" w:eastAsia="標楷體" w:hAnsi="標楷體" w:hint="eastAsia"/>
          <w:b/>
          <w:bCs/>
          <w:sz w:val="28"/>
          <w:szCs w:val="28"/>
        </w:rPr>
        <w:t>部分</w:t>
      </w:r>
      <w:r w:rsidR="0099155A" w:rsidRPr="0099155A">
        <w:rPr>
          <w:rFonts w:ascii="標楷體" w:eastAsia="標楷體" w:hAnsi="標楷體" w:hint="eastAsia"/>
          <w:b/>
          <w:bCs/>
          <w:sz w:val="28"/>
          <w:szCs w:val="28"/>
        </w:rPr>
        <w:t>保證書</w:t>
      </w:r>
      <w:r w:rsidR="00156CFB">
        <w:rPr>
          <w:rFonts w:ascii="標楷體" w:eastAsia="標楷體" w:hAnsi="標楷體" w:hint="eastAsia"/>
          <w:b/>
          <w:bCs/>
          <w:sz w:val="28"/>
          <w:szCs w:val="28"/>
        </w:rPr>
        <w:t>因故</w:t>
      </w:r>
      <w:r w:rsidR="0099155A" w:rsidRPr="0099155A">
        <w:rPr>
          <w:rFonts w:ascii="標楷體" w:eastAsia="標楷體" w:hAnsi="標楷體" w:hint="eastAsia"/>
          <w:b/>
          <w:bCs/>
          <w:sz w:val="28"/>
          <w:szCs w:val="28"/>
        </w:rPr>
        <w:t>無法取回</w:t>
      </w:r>
      <w:r w:rsidR="00156CFB">
        <w:rPr>
          <w:rFonts w:ascii="標楷體" w:eastAsia="標楷體" w:hAnsi="標楷體" w:hint="eastAsia"/>
          <w:b/>
          <w:bCs/>
          <w:sz w:val="28"/>
          <w:szCs w:val="28"/>
        </w:rPr>
        <w:t>等</w:t>
      </w:r>
      <w:r w:rsidR="0099155A" w:rsidRPr="0099155A">
        <w:rPr>
          <w:rFonts w:ascii="標楷體" w:eastAsia="標楷體" w:hAnsi="標楷體" w:hint="eastAsia"/>
          <w:b/>
          <w:bCs/>
          <w:sz w:val="28"/>
          <w:szCs w:val="28"/>
        </w:rPr>
        <w:t>，</w:t>
      </w:r>
      <w:r w:rsidR="00F43ADA" w:rsidRPr="00575FB9">
        <w:rPr>
          <w:rFonts w:ascii="標楷體" w:eastAsia="標楷體" w:hAnsi="標楷體" w:hint="eastAsia"/>
          <w:b/>
          <w:bCs/>
          <w:sz w:val="28"/>
          <w:szCs w:val="28"/>
        </w:rPr>
        <w:t>均待研謀</w:t>
      </w:r>
      <w:r w:rsidR="00156CFB">
        <w:rPr>
          <w:rFonts w:ascii="標楷體" w:eastAsia="標楷體" w:hAnsi="標楷體" w:hint="eastAsia"/>
          <w:b/>
          <w:bCs/>
          <w:sz w:val="28"/>
          <w:szCs w:val="28"/>
        </w:rPr>
        <w:t>檢討</w:t>
      </w:r>
      <w:r w:rsidR="00F43ADA" w:rsidRPr="00575FB9">
        <w:rPr>
          <w:rFonts w:ascii="標楷體" w:eastAsia="標楷體" w:hAnsi="標楷體" w:hint="eastAsia"/>
          <w:b/>
          <w:bCs/>
          <w:sz w:val="28"/>
          <w:szCs w:val="28"/>
        </w:rPr>
        <w:t>改</w:t>
      </w:r>
      <w:r w:rsidR="00156CFB">
        <w:rPr>
          <w:rFonts w:ascii="標楷體" w:eastAsia="標楷體" w:hAnsi="標楷體" w:hint="eastAsia"/>
          <w:b/>
          <w:bCs/>
          <w:sz w:val="28"/>
          <w:szCs w:val="28"/>
        </w:rPr>
        <w:t>進</w:t>
      </w:r>
      <w:r w:rsidR="00F43ADA" w:rsidRPr="00575FB9">
        <w:rPr>
          <w:rFonts w:ascii="標楷體" w:eastAsia="標楷體" w:hAnsi="標楷體"/>
          <w:b/>
          <w:bCs/>
          <w:sz w:val="28"/>
          <w:szCs w:val="28"/>
        </w:rPr>
        <w:t>。</w:t>
      </w:r>
    </w:p>
    <w:p w:rsidR="00B418E8" w:rsidRPr="002C01BF" w:rsidRDefault="00B418E8" w:rsidP="00456024">
      <w:pPr>
        <w:overflowPunct w:val="0"/>
        <w:spacing w:line="460" w:lineRule="exact"/>
        <w:ind w:firstLineChars="200" w:firstLine="480"/>
        <w:jc w:val="both"/>
        <w:rPr>
          <w:rFonts w:ascii="標楷體" w:eastAsia="標楷體" w:hAnsi="標楷體"/>
          <w:bCs/>
          <w:szCs w:val="24"/>
        </w:rPr>
      </w:pPr>
      <w:r w:rsidRPr="002C01BF">
        <w:rPr>
          <w:rFonts w:ascii="標楷體" w:eastAsia="標楷體" w:hAnsi="標楷體" w:hint="eastAsia"/>
          <w:bCs/>
          <w:szCs w:val="24"/>
        </w:rPr>
        <w:t>財團法人法律扶助基金會（下稱法扶基金會）依</w:t>
      </w:r>
      <w:r w:rsidR="00DF2675" w:rsidRPr="002C01BF">
        <w:rPr>
          <w:rFonts w:ascii="標楷體" w:eastAsia="標楷體" w:hAnsi="標楷體" w:hint="eastAsia"/>
          <w:bCs/>
          <w:szCs w:val="24"/>
        </w:rPr>
        <w:t>法律扶助</w:t>
      </w:r>
      <w:r w:rsidR="00DF2675">
        <w:rPr>
          <w:rFonts w:ascii="標楷體" w:eastAsia="標楷體" w:hAnsi="標楷體" w:hint="eastAsia"/>
          <w:bCs/>
          <w:szCs w:val="24"/>
        </w:rPr>
        <w:t>法</w:t>
      </w:r>
      <w:r w:rsidRPr="002C01BF">
        <w:rPr>
          <w:rFonts w:ascii="標楷體" w:eastAsia="標楷體" w:hAnsi="標楷體" w:hint="eastAsia"/>
          <w:bCs/>
          <w:szCs w:val="24"/>
        </w:rPr>
        <w:t>第3條規定，於</w:t>
      </w:r>
      <w:r w:rsidR="00DF2675">
        <w:rPr>
          <w:rFonts w:ascii="標楷體" w:eastAsia="標楷體" w:hAnsi="標楷體" w:hint="eastAsia"/>
          <w:bCs/>
          <w:szCs w:val="24"/>
        </w:rPr>
        <w:t>93</w:t>
      </w:r>
      <w:r w:rsidRPr="002C01BF">
        <w:rPr>
          <w:rFonts w:ascii="標楷體" w:eastAsia="標楷體" w:hAnsi="標楷體" w:hint="eastAsia"/>
          <w:bCs/>
          <w:szCs w:val="24"/>
        </w:rPr>
        <w:t>年7月1日成立，並由主管機關</w:t>
      </w:r>
      <w:r w:rsidR="0030394E">
        <w:rPr>
          <w:rFonts w:ascii="標楷體" w:eastAsia="標楷體" w:hAnsi="標楷體" w:hint="eastAsia"/>
          <w:bCs/>
          <w:szCs w:val="24"/>
        </w:rPr>
        <w:t>司法院</w:t>
      </w:r>
      <w:r w:rsidRPr="002C01BF">
        <w:rPr>
          <w:rFonts w:ascii="標楷體" w:eastAsia="標楷體" w:hAnsi="標楷體" w:hint="eastAsia"/>
          <w:bCs/>
          <w:szCs w:val="24"/>
        </w:rPr>
        <w:t>依同法第6條及第8條規定，逐年編列預算捐助該基金會基金及補助業務運作需求經費。據統計，</w:t>
      </w:r>
      <w:r w:rsidRPr="002C01BF">
        <w:rPr>
          <w:rFonts w:ascii="標楷體" w:eastAsia="標楷體" w:hAnsi="標楷體" w:hint="eastAsia"/>
          <w:szCs w:val="24"/>
        </w:rPr>
        <w:t>該基金會自93年成立以來，</w:t>
      </w:r>
      <w:r w:rsidRPr="002C01BF">
        <w:rPr>
          <w:rFonts w:ascii="標楷體" w:eastAsia="標楷體" w:hAnsi="標楷體" w:hint="eastAsia"/>
          <w:bCs/>
          <w:szCs w:val="24"/>
        </w:rPr>
        <w:t>截至111年8月底止，</w:t>
      </w:r>
      <w:r w:rsidR="00DF2675">
        <w:rPr>
          <w:rFonts w:ascii="標楷體" w:eastAsia="標楷體" w:hAnsi="標楷體" w:hint="eastAsia"/>
          <w:bCs/>
          <w:szCs w:val="24"/>
        </w:rPr>
        <w:t>司法</w:t>
      </w:r>
      <w:r w:rsidRPr="002C01BF">
        <w:rPr>
          <w:rFonts w:ascii="標楷體" w:eastAsia="標楷體" w:hAnsi="標楷體" w:hint="eastAsia"/>
          <w:bCs/>
          <w:szCs w:val="24"/>
        </w:rPr>
        <w:t>院累計捐助基金38億1,500萬元、補助業務運作需求經費160億4,685萬餘元，合計198億6,185萬餘元。</w:t>
      </w:r>
      <w:r w:rsidR="00DC4542">
        <w:rPr>
          <w:rFonts w:ascii="標楷體" w:eastAsia="標楷體" w:hAnsi="標楷體" w:hint="eastAsia"/>
          <w:bCs/>
          <w:szCs w:val="24"/>
        </w:rPr>
        <w:t>經查</w:t>
      </w:r>
      <w:r w:rsidRPr="002C01BF">
        <w:rPr>
          <w:rFonts w:ascii="標楷體" w:eastAsia="標楷體" w:hAnsi="標楷體" w:hint="eastAsia"/>
          <w:bCs/>
          <w:szCs w:val="24"/>
        </w:rPr>
        <w:t>法扶基金會辦理各項業務情形，核有下列事項</w:t>
      </w:r>
      <w:r w:rsidR="002C01BF">
        <w:rPr>
          <w:rFonts w:hint="eastAsia"/>
          <w:bCs/>
          <w:szCs w:val="24"/>
        </w:rPr>
        <w:t>：</w:t>
      </w:r>
    </w:p>
    <w:p w:rsidR="00B418E8" w:rsidRPr="003F6DEA" w:rsidRDefault="00DF2A44" w:rsidP="00A1402A">
      <w:pPr>
        <w:overflowPunct w:val="0"/>
        <w:spacing w:line="448" w:lineRule="exact"/>
        <w:ind w:firstLineChars="450" w:firstLine="1081"/>
        <w:jc w:val="both"/>
      </w:pPr>
      <w:r w:rsidRPr="00D06B87">
        <w:rPr>
          <w:rFonts w:ascii="標楷體" w:eastAsia="標楷體" w:hAnsi="標楷體"/>
          <w:b/>
        </w:rPr>
        <w:t>1.</w:t>
      </w:r>
      <w:r w:rsidR="0013491D">
        <w:rPr>
          <w:rFonts w:ascii="標楷體" w:eastAsia="標楷體" w:hAnsi="標楷體" w:hint="eastAsia"/>
          <w:b/>
        </w:rPr>
        <w:t xml:space="preserve">　</w:t>
      </w:r>
      <w:r w:rsidR="00B418E8" w:rsidRPr="00D06B87">
        <w:rPr>
          <w:rFonts w:ascii="標楷體" w:eastAsia="標楷體" w:hAnsi="標楷體" w:hint="eastAsia"/>
          <w:b/>
        </w:rPr>
        <w:t>法扶基金會積極採取多元募款措施，</w:t>
      </w:r>
      <w:r w:rsidR="007A3F92">
        <w:rPr>
          <w:rFonts w:ascii="標楷體" w:eastAsia="標楷體" w:hAnsi="標楷體" w:hint="eastAsia"/>
          <w:b/>
        </w:rPr>
        <w:t>惟自籌</w:t>
      </w:r>
      <w:r w:rsidR="00B418E8" w:rsidRPr="00D06B87">
        <w:rPr>
          <w:rFonts w:ascii="標楷體" w:eastAsia="標楷體" w:hAnsi="標楷體" w:hint="eastAsia"/>
          <w:b/>
        </w:rPr>
        <w:t>收入</w:t>
      </w:r>
      <w:r w:rsidR="007A3F92">
        <w:rPr>
          <w:rFonts w:ascii="標楷體" w:eastAsia="標楷體" w:hAnsi="標楷體" w:hint="eastAsia"/>
          <w:b/>
        </w:rPr>
        <w:t>未</w:t>
      </w:r>
      <w:r w:rsidR="00B418E8" w:rsidRPr="00D06B87">
        <w:rPr>
          <w:rFonts w:ascii="標楷體" w:eastAsia="標楷體" w:hAnsi="標楷體" w:hint="eastAsia"/>
          <w:b/>
        </w:rPr>
        <w:t>有</w:t>
      </w:r>
      <w:r w:rsidR="007A3F92">
        <w:rPr>
          <w:rFonts w:ascii="標楷體" w:eastAsia="標楷體" w:hAnsi="標楷體" w:hint="eastAsia"/>
          <w:b/>
        </w:rPr>
        <w:t>明顯成</w:t>
      </w:r>
      <w:r w:rsidR="00B418E8" w:rsidRPr="00D06B87">
        <w:rPr>
          <w:rFonts w:ascii="標楷體" w:eastAsia="標楷體" w:hAnsi="標楷體" w:hint="eastAsia"/>
          <w:b/>
        </w:rPr>
        <w:t>長，</w:t>
      </w:r>
      <w:r w:rsidR="007A3F92">
        <w:rPr>
          <w:rFonts w:ascii="標楷體" w:eastAsia="標楷體" w:hAnsi="標楷體" w:hint="eastAsia"/>
          <w:b/>
        </w:rPr>
        <w:t>且</w:t>
      </w:r>
      <w:r w:rsidR="00B418E8" w:rsidRPr="00D06B87">
        <w:rPr>
          <w:rFonts w:ascii="標楷體" w:eastAsia="標楷體" w:hAnsi="標楷體" w:hint="eastAsia"/>
          <w:b/>
        </w:rPr>
        <w:t>近年扶助案件量大幅攀升，致基金會仰賴政府補（捐）助經費大幅增加，允宜研謀開源善策，賡續充裕自籌財源，以利基金永續經營</w:t>
      </w:r>
      <w:r w:rsidR="00143173" w:rsidRPr="00D06B87">
        <w:rPr>
          <w:rFonts w:ascii="標楷體" w:eastAsia="標楷體" w:hAnsi="標楷體" w:hint="eastAsia"/>
          <w:b/>
        </w:rPr>
        <w:t>：</w:t>
      </w:r>
      <w:r w:rsidR="00B418E8" w:rsidRPr="0095453A">
        <w:rPr>
          <w:rFonts w:ascii="標楷體" w:eastAsia="標楷體" w:hAnsi="標楷體"/>
          <w:szCs w:val="24"/>
        </w:rPr>
        <w:t>法扶基金會</w:t>
      </w:r>
      <w:r w:rsidR="00B418E8" w:rsidRPr="0095453A">
        <w:rPr>
          <w:rFonts w:ascii="標楷體" w:eastAsia="標楷體" w:hAnsi="標楷體" w:hint="eastAsia"/>
          <w:szCs w:val="24"/>
        </w:rPr>
        <w:t>提供法律</w:t>
      </w:r>
      <w:r w:rsidR="00B418E8" w:rsidRPr="0095453A">
        <w:rPr>
          <w:rFonts w:ascii="標楷體" w:eastAsia="標楷體" w:hAnsi="標楷體"/>
          <w:szCs w:val="24"/>
        </w:rPr>
        <w:t>扶助</w:t>
      </w:r>
      <w:r w:rsidR="00B418E8" w:rsidRPr="0095453A">
        <w:rPr>
          <w:rFonts w:ascii="標楷體" w:eastAsia="標楷體" w:hAnsi="標楷體" w:hint="eastAsia"/>
          <w:szCs w:val="24"/>
        </w:rPr>
        <w:t>服務之</w:t>
      </w:r>
      <w:r w:rsidR="00B418E8" w:rsidRPr="0095453A">
        <w:rPr>
          <w:rFonts w:ascii="標楷體" w:eastAsia="標楷體" w:hAnsi="標楷體"/>
          <w:szCs w:val="24"/>
        </w:rPr>
        <w:t>對象</w:t>
      </w:r>
      <w:r w:rsidR="00B418E8" w:rsidRPr="0095453A">
        <w:rPr>
          <w:rFonts w:ascii="標楷體" w:eastAsia="標楷體" w:hAnsi="標楷體" w:hint="eastAsia"/>
          <w:szCs w:val="24"/>
        </w:rPr>
        <w:t>，</w:t>
      </w:r>
      <w:r w:rsidR="00B418E8" w:rsidRPr="0095453A">
        <w:rPr>
          <w:rFonts w:ascii="標楷體" w:eastAsia="標楷體" w:hAnsi="標楷體"/>
          <w:szCs w:val="24"/>
        </w:rPr>
        <w:t>主要係針對無資力，或因其他原因無法受到法律適當保護者</w:t>
      </w:r>
      <w:r w:rsidR="00B418E8" w:rsidRPr="0095453A">
        <w:rPr>
          <w:rFonts w:ascii="標楷體" w:eastAsia="標楷體" w:hAnsi="標楷體" w:hint="eastAsia"/>
          <w:szCs w:val="24"/>
        </w:rPr>
        <w:t>，</w:t>
      </w:r>
      <w:r w:rsidR="00B418E8" w:rsidRPr="0095453A">
        <w:rPr>
          <w:rFonts w:ascii="標楷體" w:eastAsia="標楷體" w:hAnsi="標楷體"/>
          <w:szCs w:val="24"/>
        </w:rPr>
        <w:t>以保障</w:t>
      </w:r>
      <w:r w:rsidR="00B418E8" w:rsidRPr="0095453A">
        <w:rPr>
          <w:rFonts w:ascii="標楷體" w:eastAsia="標楷體" w:hAnsi="標楷體" w:hint="eastAsia"/>
          <w:szCs w:val="24"/>
        </w:rPr>
        <w:t>弱勢族群</w:t>
      </w:r>
      <w:r w:rsidR="00B418E8" w:rsidRPr="0095453A">
        <w:rPr>
          <w:rFonts w:ascii="標楷體" w:eastAsia="標楷體" w:hAnsi="標楷體"/>
          <w:szCs w:val="24"/>
        </w:rPr>
        <w:t>公平接受審判之權利</w:t>
      </w:r>
      <w:r w:rsidR="00B418E8" w:rsidRPr="0095453A">
        <w:rPr>
          <w:rFonts w:ascii="標楷體" w:eastAsia="標楷體" w:hAnsi="標楷體" w:hint="eastAsia"/>
          <w:szCs w:val="24"/>
        </w:rPr>
        <w:t>，確保</w:t>
      </w:r>
      <w:r w:rsidR="00B418E8" w:rsidRPr="0095453A">
        <w:rPr>
          <w:rFonts w:ascii="標楷體" w:eastAsia="標楷體" w:hAnsi="標楷體"/>
          <w:szCs w:val="24"/>
        </w:rPr>
        <w:t>人民訴訟權及平等權等基本人權</w:t>
      </w:r>
      <w:r w:rsidR="00B418E8" w:rsidRPr="0095453A">
        <w:rPr>
          <w:rFonts w:ascii="標楷體" w:eastAsia="標楷體" w:hAnsi="標楷體" w:hint="eastAsia"/>
          <w:szCs w:val="24"/>
        </w:rPr>
        <w:t>。經查</w:t>
      </w:r>
      <w:r w:rsidR="007636E9">
        <w:rPr>
          <w:rFonts w:ascii="標楷體" w:eastAsia="標楷體" w:hAnsi="標楷體" w:hint="eastAsia"/>
          <w:szCs w:val="24"/>
        </w:rPr>
        <w:t>該</w:t>
      </w:r>
      <w:r w:rsidR="00B418E8" w:rsidRPr="0095453A">
        <w:rPr>
          <w:rFonts w:ascii="標楷體" w:eastAsia="標楷體" w:hAnsi="標楷體" w:hint="eastAsia"/>
          <w:szCs w:val="24"/>
        </w:rPr>
        <w:t>基金會之經費來源，依法律扶助法第8條第1項至第3項規定，包括政府補（捐）助款、民間捐贈、基金孳息及受扶助人回饋金等，惟據統計，該基金會自93年成立以來，主要經費來源仍多仰賴政府補（捐）助款，</w:t>
      </w:r>
      <w:r w:rsidR="00B418E8" w:rsidRPr="00DF2A44">
        <w:rPr>
          <w:rFonts w:ascii="標楷體" w:eastAsia="標楷體" w:hAnsi="標楷體" w:hint="eastAsia"/>
          <w:szCs w:val="24"/>
        </w:rPr>
        <w:t>占比超逾9成</w:t>
      </w:r>
      <w:r w:rsidR="008A5436">
        <w:rPr>
          <w:rFonts w:ascii="標楷體" w:eastAsia="標楷體" w:hAnsi="標楷體" w:hint="eastAsia"/>
          <w:szCs w:val="24"/>
        </w:rPr>
        <w:t>，該基金會近年雖積極導</w:t>
      </w:r>
      <w:r w:rsidR="008A5436" w:rsidRPr="00DF2A44">
        <w:rPr>
          <w:rFonts w:ascii="標楷體" w:eastAsia="標楷體" w:hAnsi="標楷體" w:hint="eastAsia"/>
          <w:szCs w:val="24"/>
        </w:rPr>
        <w:t>入民間資源，以降低對</w:t>
      </w:r>
      <w:r w:rsidR="008A5436">
        <w:rPr>
          <w:rFonts w:ascii="標楷體" w:eastAsia="標楷體" w:hAnsi="標楷體" w:hint="eastAsia"/>
          <w:szCs w:val="24"/>
        </w:rPr>
        <w:t>政府</w:t>
      </w:r>
      <w:r w:rsidR="008A5436" w:rsidRPr="00DF2A44">
        <w:rPr>
          <w:rFonts w:ascii="標楷體" w:eastAsia="標楷體" w:hAnsi="標楷體" w:hint="eastAsia"/>
          <w:szCs w:val="24"/>
        </w:rPr>
        <w:t>補（捐）助款之依賴，惟執行結果，自籌收入金額仍未有明顯成長，近10年自籌收入占整體收入來源比率約僅介於3.04％至6.94％間，並呈下滑趨勢。</w:t>
      </w:r>
      <w:r w:rsidR="00B418E8" w:rsidRPr="00DF2A44">
        <w:rPr>
          <w:rFonts w:ascii="標楷體" w:eastAsia="標楷體" w:hAnsi="標楷體" w:hint="eastAsia"/>
          <w:szCs w:val="24"/>
        </w:rPr>
        <w:t>按法律扶助法第2條雖明定，國家負有推展法律扶助事務及提供必要資金之責任，惟查</w:t>
      </w:r>
      <w:r w:rsidR="00B418E8" w:rsidRPr="00DF2A44">
        <w:rPr>
          <w:rFonts w:ascii="標楷體" w:eastAsia="標楷體" w:hAnsi="標楷體"/>
          <w:szCs w:val="24"/>
        </w:rPr>
        <w:t>104年7月法律扶助法修正公布施行</w:t>
      </w:r>
      <w:r w:rsidR="00B418E8" w:rsidRPr="00DF2A44">
        <w:rPr>
          <w:rFonts w:ascii="標楷體" w:eastAsia="標楷體" w:hAnsi="標楷體" w:hint="eastAsia"/>
          <w:szCs w:val="24"/>
        </w:rPr>
        <w:t>以來</w:t>
      </w:r>
      <w:r w:rsidR="00B418E8" w:rsidRPr="00DF2A44">
        <w:rPr>
          <w:rFonts w:ascii="標楷體" w:eastAsia="標楷體" w:hAnsi="標楷體"/>
          <w:szCs w:val="24"/>
        </w:rPr>
        <w:t>，</w:t>
      </w:r>
      <w:r w:rsidR="00B418E8" w:rsidRPr="00DF2A44">
        <w:rPr>
          <w:rFonts w:ascii="標楷體" w:eastAsia="標楷體" w:hAnsi="標楷體" w:hint="eastAsia"/>
          <w:szCs w:val="24"/>
        </w:rPr>
        <w:t>大幅</w:t>
      </w:r>
      <w:r w:rsidR="00B418E8" w:rsidRPr="00DF2A44">
        <w:rPr>
          <w:rFonts w:ascii="標楷體" w:eastAsia="標楷體" w:hAnsi="標楷體"/>
          <w:szCs w:val="24"/>
        </w:rPr>
        <w:t>擴大</w:t>
      </w:r>
      <w:r w:rsidR="00B418E8" w:rsidRPr="00DF2A44">
        <w:rPr>
          <w:rFonts w:ascii="標楷體" w:eastAsia="標楷體" w:hAnsi="標楷體" w:hint="eastAsia"/>
          <w:szCs w:val="24"/>
        </w:rPr>
        <w:t>法律</w:t>
      </w:r>
      <w:r w:rsidR="00B418E8" w:rsidRPr="00DF2A44">
        <w:rPr>
          <w:rFonts w:ascii="標楷體" w:eastAsia="標楷體" w:hAnsi="標楷體"/>
          <w:szCs w:val="24"/>
        </w:rPr>
        <w:t>扶助</w:t>
      </w:r>
      <w:r w:rsidR="00B418E8" w:rsidRPr="00DF2A44">
        <w:rPr>
          <w:rFonts w:ascii="標楷體" w:eastAsia="標楷體" w:hAnsi="標楷體" w:hint="eastAsia"/>
          <w:szCs w:val="24"/>
        </w:rPr>
        <w:t>之</w:t>
      </w:r>
      <w:r w:rsidR="00B418E8" w:rsidRPr="00DF2A44">
        <w:rPr>
          <w:rFonts w:ascii="標楷體" w:eastAsia="標楷體" w:hAnsi="標楷體"/>
          <w:szCs w:val="24"/>
        </w:rPr>
        <w:t>對象及範圍</w:t>
      </w:r>
      <w:r w:rsidR="00B418E8" w:rsidRPr="00DF2A44">
        <w:rPr>
          <w:rFonts w:ascii="標楷體" w:eastAsia="標楷體" w:hAnsi="標楷體" w:hint="eastAsia"/>
          <w:szCs w:val="24"/>
        </w:rPr>
        <w:t>，包括：</w:t>
      </w:r>
      <w:r w:rsidR="00B418E8" w:rsidRPr="00DF2A44">
        <w:rPr>
          <w:rFonts w:ascii="標楷體" w:eastAsia="標楷體" w:hAnsi="標楷體"/>
          <w:szCs w:val="24"/>
        </w:rPr>
        <w:t>配合社會救助法、特殊境遇家庭扶助條例之修正，將中低收入戶、特殊境遇家庭納入</w:t>
      </w:r>
      <w:r w:rsidR="00B418E8" w:rsidRPr="00DF2A44">
        <w:rPr>
          <w:rFonts w:ascii="標楷體" w:eastAsia="標楷體" w:hAnsi="標楷體" w:hint="eastAsia"/>
          <w:szCs w:val="24"/>
        </w:rPr>
        <w:t>法律扶助</w:t>
      </w:r>
      <w:r w:rsidR="00B418E8" w:rsidRPr="00DF2A44">
        <w:rPr>
          <w:rFonts w:ascii="標楷體" w:eastAsia="標楷體" w:hAnsi="標楷體"/>
          <w:szCs w:val="24"/>
        </w:rPr>
        <w:t>法所稱無資力者之範疇</w:t>
      </w:r>
      <w:r w:rsidR="00B418E8" w:rsidRPr="00DF2A44">
        <w:rPr>
          <w:rFonts w:ascii="標楷體" w:eastAsia="標楷體" w:hAnsi="標楷體" w:hint="eastAsia"/>
          <w:szCs w:val="24"/>
        </w:rPr>
        <w:t>；</w:t>
      </w:r>
      <w:r w:rsidR="00B418E8" w:rsidRPr="00DF2A44">
        <w:rPr>
          <w:rFonts w:ascii="標楷體" w:eastAsia="標楷體" w:hAnsi="標楷體"/>
          <w:szCs w:val="24"/>
        </w:rPr>
        <w:t>配合</w:t>
      </w:r>
      <w:r w:rsidR="00B418E8" w:rsidRPr="00DF2A44">
        <w:rPr>
          <w:rFonts w:ascii="標楷體" w:eastAsia="標楷體" w:hAnsi="標楷體" w:hint="eastAsia"/>
          <w:szCs w:val="24"/>
        </w:rPr>
        <w:t>其他</w:t>
      </w:r>
      <w:r w:rsidR="00B418E8" w:rsidRPr="00DF2A44">
        <w:rPr>
          <w:rFonts w:ascii="標楷體" w:eastAsia="標楷體" w:hAnsi="標楷體"/>
          <w:szCs w:val="24"/>
        </w:rPr>
        <w:t>法令</w:t>
      </w:r>
      <w:r w:rsidR="00B418E8" w:rsidRPr="00DF2A44">
        <w:rPr>
          <w:rFonts w:ascii="標楷體" w:eastAsia="標楷體" w:hAnsi="標楷體" w:hint="eastAsia"/>
          <w:szCs w:val="24"/>
        </w:rPr>
        <w:t>之</w:t>
      </w:r>
      <w:r w:rsidR="00B418E8" w:rsidRPr="00DF2A44">
        <w:rPr>
          <w:rFonts w:ascii="標楷體" w:eastAsia="標楷體" w:hAnsi="標楷體"/>
          <w:szCs w:val="24"/>
        </w:rPr>
        <w:t>修正</w:t>
      </w:r>
      <w:r w:rsidR="00B418E8" w:rsidRPr="00DF2A44">
        <w:rPr>
          <w:rFonts w:ascii="標楷體" w:eastAsia="標楷體" w:hAnsi="標楷體" w:hint="eastAsia"/>
          <w:szCs w:val="24"/>
        </w:rPr>
        <w:t>及實務運作情形</w:t>
      </w:r>
      <w:r w:rsidR="00B418E8" w:rsidRPr="00DF2A44">
        <w:rPr>
          <w:rFonts w:ascii="標楷體" w:eastAsia="標楷體" w:hAnsi="標楷體"/>
          <w:szCs w:val="24"/>
        </w:rPr>
        <w:t>，將「檢警第一次陪同偵訊」、「少年事件」、「言詞法律諮詢」，及申請人為「原住民」、「神經系統構造及精神、心智功能損傷或不全者」、「得依消費者債務清理條例清理債務之債務人」等，納入無</w:t>
      </w:r>
      <w:r w:rsidR="00B418E8" w:rsidRPr="00DF2A44">
        <w:rPr>
          <w:rFonts w:ascii="標楷體" w:eastAsia="標楷體" w:hAnsi="標楷體" w:hint="eastAsia"/>
          <w:szCs w:val="24"/>
        </w:rPr>
        <w:t>須</w:t>
      </w:r>
      <w:r w:rsidR="00B418E8" w:rsidRPr="00DF2A44">
        <w:rPr>
          <w:rFonts w:ascii="標楷體" w:eastAsia="標楷體" w:hAnsi="標楷體"/>
          <w:szCs w:val="24"/>
        </w:rPr>
        <w:t>審查資力之範疇</w:t>
      </w:r>
      <w:r w:rsidR="00B418E8" w:rsidRPr="00DF2A44">
        <w:rPr>
          <w:rFonts w:ascii="標楷體" w:eastAsia="標楷體" w:hAnsi="標楷體" w:hint="eastAsia"/>
          <w:szCs w:val="24"/>
        </w:rPr>
        <w:t>；</w:t>
      </w:r>
      <w:r w:rsidR="008A5436">
        <w:rPr>
          <w:rFonts w:ascii="標楷體" w:eastAsia="標楷體" w:hAnsi="標楷體" w:hint="eastAsia"/>
          <w:szCs w:val="24"/>
        </w:rPr>
        <w:t>暨</w:t>
      </w:r>
      <w:r w:rsidR="00B418E8" w:rsidRPr="00DF2A44">
        <w:rPr>
          <w:rFonts w:ascii="標楷體" w:eastAsia="標楷體" w:hAnsi="標楷體" w:hint="eastAsia"/>
          <w:szCs w:val="24"/>
        </w:rPr>
        <w:t>為彰顯我國對國際人權之重視，</w:t>
      </w:r>
      <w:r w:rsidR="00B418E8" w:rsidRPr="00DF2A44">
        <w:rPr>
          <w:rFonts w:ascii="標楷體" w:eastAsia="標楷體" w:hAnsi="標楷體"/>
          <w:szCs w:val="24"/>
        </w:rPr>
        <w:t>擴大對外籍人士扶助範圍</w:t>
      </w:r>
      <w:r w:rsidR="00B418E8" w:rsidRPr="00DF2A44">
        <w:rPr>
          <w:rFonts w:ascii="標楷體" w:eastAsia="標楷體" w:hAnsi="標楷體" w:hint="eastAsia"/>
          <w:szCs w:val="24"/>
        </w:rPr>
        <w:t>等，致</w:t>
      </w:r>
      <w:r w:rsidR="00B418E8" w:rsidRPr="00DF2A44">
        <w:rPr>
          <w:rFonts w:ascii="標楷體" w:eastAsia="標楷體" w:hAnsi="標楷體"/>
          <w:szCs w:val="24"/>
        </w:rPr>
        <w:t>扶助案量大幅攀升</w:t>
      </w:r>
      <w:r w:rsidR="00E33016">
        <w:rPr>
          <w:rFonts w:ascii="標楷體" w:eastAsia="標楷體" w:hAnsi="標楷體" w:hint="eastAsia"/>
          <w:szCs w:val="24"/>
        </w:rPr>
        <w:t>，</w:t>
      </w:r>
      <w:r w:rsidR="00B418E8" w:rsidRPr="00DF2A44">
        <w:rPr>
          <w:rFonts w:ascii="標楷體" w:eastAsia="標楷體" w:hAnsi="標楷體" w:hint="eastAsia"/>
          <w:szCs w:val="24"/>
        </w:rPr>
        <w:t>據統計，110年扶助案件共計55,903件，較修法前103年之33,770件，增幅達65.54％，該基金會接受</w:t>
      </w:r>
      <w:r w:rsidR="00B418E8" w:rsidRPr="00DF2A44">
        <w:rPr>
          <w:rFonts w:ascii="標楷體" w:eastAsia="標楷體" w:hAnsi="標楷體"/>
          <w:szCs w:val="24"/>
        </w:rPr>
        <w:t>政府補</w:t>
      </w:r>
      <w:r w:rsidR="00B418E8" w:rsidRPr="00DF2A44">
        <w:rPr>
          <w:rFonts w:ascii="標楷體" w:eastAsia="標楷體" w:hAnsi="標楷體" w:hint="eastAsia"/>
          <w:szCs w:val="24"/>
        </w:rPr>
        <w:t>（捐）</w:t>
      </w:r>
      <w:r w:rsidR="00B418E8" w:rsidRPr="00DF2A44">
        <w:rPr>
          <w:rFonts w:ascii="標楷體" w:eastAsia="標楷體" w:hAnsi="標楷體"/>
          <w:szCs w:val="24"/>
        </w:rPr>
        <w:t>助</w:t>
      </w:r>
      <w:r w:rsidR="00B418E8" w:rsidRPr="00DF2A44">
        <w:rPr>
          <w:rFonts w:ascii="標楷體" w:eastAsia="標楷體" w:hAnsi="標楷體" w:hint="eastAsia"/>
          <w:szCs w:val="24"/>
        </w:rPr>
        <w:t>款亦</w:t>
      </w:r>
      <w:r w:rsidR="00B418E8" w:rsidRPr="00DF2A44">
        <w:rPr>
          <w:rFonts w:ascii="標楷體" w:eastAsia="標楷體" w:hAnsi="標楷體"/>
          <w:szCs w:val="24"/>
        </w:rPr>
        <w:t>由</w:t>
      </w:r>
      <w:r w:rsidR="00B418E8" w:rsidRPr="00DF2A44">
        <w:rPr>
          <w:rFonts w:ascii="標楷體" w:eastAsia="標楷體" w:hAnsi="標楷體" w:hint="eastAsia"/>
          <w:szCs w:val="24"/>
        </w:rPr>
        <w:t>103年之</w:t>
      </w:r>
      <w:r w:rsidR="00B418E8" w:rsidRPr="00DF2A44">
        <w:rPr>
          <w:rFonts w:ascii="標楷體" w:eastAsia="標楷體" w:hAnsi="標楷體"/>
          <w:szCs w:val="24"/>
        </w:rPr>
        <w:t>1</w:t>
      </w:r>
      <w:r w:rsidR="00B418E8" w:rsidRPr="00DF2A44">
        <w:rPr>
          <w:rFonts w:ascii="標楷體" w:eastAsia="標楷體" w:hAnsi="標楷體" w:hint="eastAsia"/>
          <w:szCs w:val="24"/>
        </w:rPr>
        <w:t>0億7,742萬餘元增加至110年之</w:t>
      </w:r>
      <w:r w:rsidR="00B418E8" w:rsidRPr="00DF2A44">
        <w:rPr>
          <w:rFonts w:ascii="標楷體" w:eastAsia="標楷體" w:hAnsi="標楷體"/>
          <w:szCs w:val="24"/>
        </w:rPr>
        <w:t>14</w:t>
      </w:r>
      <w:r w:rsidR="00B418E8" w:rsidRPr="00DF2A44">
        <w:rPr>
          <w:rFonts w:ascii="標楷體" w:eastAsia="標楷體" w:hAnsi="標楷體" w:hint="eastAsia"/>
          <w:szCs w:val="24"/>
        </w:rPr>
        <w:t>億4,45</w:t>
      </w:r>
      <w:r w:rsidR="00B418E8" w:rsidRPr="00DF2A44">
        <w:rPr>
          <w:rFonts w:ascii="標楷體" w:eastAsia="標楷體" w:hAnsi="標楷體"/>
          <w:szCs w:val="24"/>
        </w:rPr>
        <w:t>7</w:t>
      </w:r>
      <w:r w:rsidR="00B418E8" w:rsidRPr="00DF2A44">
        <w:rPr>
          <w:rFonts w:ascii="標楷體" w:eastAsia="標楷體" w:hAnsi="標楷體" w:hint="eastAsia"/>
          <w:szCs w:val="24"/>
        </w:rPr>
        <w:t>萬餘元，增幅達34.08％。</w:t>
      </w:r>
      <w:r w:rsidR="00B418E8" w:rsidRPr="00DF2A44">
        <w:rPr>
          <w:rFonts w:ascii="標楷體" w:eastAsia="標楷體" w:hAnsi="標楷體"/>
          <w:szCs w:val="24"/>
        </w:rPr>
        <w:t>鑑於政府財政日</w:t>
      </w:r>
      <w:r w:rsidR="00B418E8" w:rsidRPr="00DF2A44">
        <w:rPr>
          <w:rFonts w:ascii="標楷體" w:eastAsia="標楷體" w:hAnsi="標楷體" w:hint="eastAsia"/>
          <w:szCs w:val="24"/>
        </w:rPr>
        <w:t>益困難，為降低法扶基金會對政府補（捐）助經費之依存度，提高基金會自籌財源比率，</w:t>
      </w:r>
      <w:r w:rsidR="003379EC">
        <w:rPr>
          <w:rFonts w:ascii="標楷體" w:eastAsia="標楷體" w:hAnsi="標楷體" w:hint="eastAsia"/>
          <w:szCs w:val="24"/>
        </w:rPr>
        <w:t>經函</w:t>
      </w:r>
      <w:r w:rsidR="00B418E8" w:rsidRPr="00DF2A44">
        <w:rPr>
          <w:rFonts w:ascii="標楷體" w:eastAsia="標楷體" w:hAnsi="標楷體" w:hint="eastAsia"/>
          <w:szCs w:val="24"/>
        </w:rPr>
        <w:t>請</w:t>
      </w:r>
      <w:r w:rsidR="00EA4CD3">
        <w:rPr>
          <w:rFonts w:ascii="標楷體" w:eastAsia="標楷體" w:hAnsi="標楷體" w:hint="eastAsia"/>
          <w:szCs w:val="24"/>
        </w:rPr>
        <w:t>司法院秘書長</w:t>
      </w:r>
      <w:r w:rsidR="00B418E8" w:rsidRPr="00DF2A44">
        <w:rPr>
          <w:rFonts w:ascii="標楷體" w:eastAsia="標楷體" w:hAnsi="標楷體" w:hint="eastAsia"/>
          <w:szCs w:val="24"/>
        </w:rPr>
        <w:t>督促</w:t>
      </w:r>
      <w:r w:rsidR="00B418E8" w:rsidRPr="00DF2A44">
        <w:rPr>
          <w:rFonts w:ascii="標楷體" w:eastAsia="標楷體" w:hAnsi="標楷體"/>
          <w:szCs w:val="24"/>
        </w:rPr>
        <w:t>研謀提升經費自籌能力</w:t>
      </w:r>
      <w:r w:rsidR="00B418E8" w:rsidRPr="00DF2A44">
        <w:rPr>
          <w:rFonts w:ascii="標楷體" w:eastAsia="標楷體" w:hAnsi="標楷體" w:hint="eastAsia"/>
          <w:szCs w:val="24"/>
        </w:rPr>
        <w:t>，賡續積極尋求民間資源之挹注</w:t>
      </w:r>
      <w:r w:rsidR="00B418E8" w:rsidRPr="00DF2A44">
        <w:rPr>
          <w:rFonts w:ascii="標楷體" w:eastAsia="標楷體" w:hAnsi="標楷體"/>
          <w:szCs w:val="24"/>
        </w:rPr>
        <w:t>，</w:t>
      </w:r>
      <w:r w:rsidR="00B418E8" w:rsidRPr="00DF2A44">
        <w:rPr>
          <w:rFonts w:ascii="標楷體" w:eastAsia="標楷體" w:hAnsi="標楷體" w:hint="eastAsia"/>
          <w:szCs w:val="24"/>
        </w:rPr>
        <w:t>以利法律扶助業務永續經營。</w:t>
      </w:r>
      <w:r w:rsidR="003379EC" w:rsidRPr="001B3709">
        <w:rPr>
          <w:rFonts w:ascii="標楷體" w:eastAsia="標楷體" w:hAnsi="標楷體" w:hint="eastAsia"/>
          <w:szCs w:val="24"/>
        </w:rPr>
        <w:t>據復：</w:t>
      </w:r>
      <w:r w:rsidR="00574326">
        <w:rPr>
          <w:rFonts w:ascii="標楷體" w:eastAsia="標楷體" w:hAnsi="標楷體" w:hint="eastAsia"/>
          <w:szCs w:val="24"/>
        </w:rPr>
        <w:t>（1）</w:t>
      </w:r>
      <w:r w:rsidR="00F01F96" w:rsidRPr="001B3709">
        <w:rPr>
          <w:rFonts w:ascii="標楷體" w:eastAsia="標楷體" w:hAnsi="標楷體" w:hint="eastAsia"/>
          <w:szCs w:val="24"/>
        </w:rPr>
        <w:t>法扶</w:t>
      </w:r>
      <w:r w:rsidR="00F01F96" w:rsidRPr="00F01F96">
        <w:rPr>
          <w:rFonts w:ascii="標楷體" w:eastAsia="標楷體" w:hAnsi="標楷體" w:hint="eastAsia"/>
          <w:szCs w:val="24"/>
        </w:rPr>
        <w:t>基金會為增加自籌財源，除透過社群活動增加民眾捐款意願外，新版捐款網頁亦新增多元線上支付工具，</w:t>
      </w:r>
      <w:r w:rsidR="00BA2339">
        <w:rPr>
          <w:rFonts w:ascii="標楷體" w:eastAsia="標楷體" w:hAnsi="標楷體" w:hint="eastAsia"/>
          <w:szCs w:val="24"/>
        </w:rPr>
        <w:t>另</w:t>
      </w:r>
      <w:r w:rsidR="00F01F96" w:rsidRPr="00F01F96">
        <w:rPr>
          <w:rFonts w:ascii="標楷體" w:eastAsia="標楷體" w:hAnsi="標楷體" w:hint="eastAsia"/>
          <w:szCs w:val="24"/>
        </w:rPr>
        <w:t>112年度舉辦之第5屆法律扶助國際論壇，已規劃進行專案募款，期透</w:t>
      </w:r>
      <w:r w:rsidR="00F01F96" w:rsidRPr="00F01F96">
        <w:rPr>
          <w:rFonts w:ascii="標楷體" w:eastAsia="標楷體" w:hAnsi="標楷體" w:hint="eastAsia"/>
          <w:szCs w:val="24"/>
        </w:rPr>
        <w:lastRenderedPageBreak/>
        <w:t>過小額及專案募款，逐步提升自籌財源</w:t>
      </w:r>
      <w:r w:rsidR="00F01F96">
        <w:rPr>
          <w:rFonts w:ascii="標楷體" w:eastAsia="標楷體" w:hAnsi="標楷體" w:hint="eastAsia"/>
          <w:szCs w:val="24"/>
        </w:rPr>
        <w:t>；</w:t>
      </w:r>
      <w:r w:rsidR="00BA2339">
        <w:rPr>
          <w:rFonts w:ascii="標楷體" w:eastAsia="標楷體" w:hAnsi="標楷體" w:hint="eastAsia"/>
          <w:szCs w:val="24"/>
        </w:rPr>
        <w:t>（2）司法</w:t>
      </w:r>
      <w:r w:rsidR="00F01F96" w:rsidRPr="00F01F96">
        <w:rPr>
          <w:rFonts w:ascii="標楷體" w:eastAsia="標楷體" w:hAnsi="標楷體" w:hint="eastAsia"/>
          <w:szCs w:val="24"/>
        </w:rPr>
        <w:t>院將持續督促該基金會提升募款效能，並依法監管該基金會運用政府補（捐）助款情形，以達開源節流之效。</w:t>
      </w:r>
    </w:p>
    <w:p w:rsidR="00B418E8" w:rsidRPr="00AB0B3D" w:rsidRDefault="0012023B" w:rsidP="00832853">
      <w:pPr>
        <w:overflowPunct w:val="0"/>
        <w:spacing w:line="450" w:lineRule="exact"/>
        <w:ind w:firstLineChars="450" w:firstLine="1441"/>
        <w:jc w:val="both"/>
        <w:rPr>
          <w:rFonts w:ascii="標楷體" w:eastAsia="標楷體" w:hAnsi="標楷體"/>
          <w:szCs w:val="24"/>
        </w:rPr>
      </w:pPr>
      <w:r w:rsidRPr="0012023B">
        <w:rPr>
          <w:rFonts w:ascii="標楷體" w:eastAsia="標楷體" w:hAnsi="標楷體" w:cs="新細明體"/>
          <w:b/>
          <w:noProof/>
          <w:color w:val="000000"/>
          <w:kern w:val="0"/>
          <w:sz w:val="32"/>
          <w:szCs w:val="32"/>
        </w:rPr>
        <mc:AlternateContent>
          <mc:Choice Requires="wps">
            <w:drawing>
              <wp:anchor distT="45720" distB="45720" distL="114300" distR="114300" simplePos="0" relativeHeight="251667456" behindDoc="0" locked="0" layoutInCell="1" allowOverlap="1" wp14:anchorId="4D0ED80A" wp14:editId="4D82C4BC">
                <wp:simplePos x="0" y="0"/>
                <wp:positionH relativeFrom="column">
                  <wp:posOffset>2668905</wp:posOffset>
                </wp:positionH>
                <wp:positionV relativeFrom="paragraph">
                  <wp:posOffset>4104568</wp:posOffset>
                </wp:positionV>
                <wp:extent cx="3714750" cy="1986280"/>
                <wp:effectExtent l="0" t="0" r="0" b="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0" cy="1986280"/>
                        </a:xfrm>
                        <a:prstGeom prst="rect">
                          <a:avLst/>
                        </a:prstGeom>
                        <a:solidFill>
                          <a:srgbClr val="FFFFFF"/>
                        </a:solid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134"/>
                              <w:gridCol w:w="992"/>
                              <w:gridCol w:w="1417"/>
                              <w:gridCol w:w="851"/>
                            </w:tblGrid>
                            <w:tr w:rsidR="0012023B" w:rsidRPr="007303EE" w:rsidTr="00D1383F">
                              <w:tc>
                                <w:tcPr>
                                  <w:tcW w:w="5495" w:type="dxa"/>
                                  <w:gridSpan w:val="5"/>
                                  <w:tcBorders>
                                    <w:top w:val="nil"/>
                                    <w:left w:val="nil"/>
                                    <w:bottom w:val="single" w:sz="4" w:space="0" w:color="auto"/>
                                    <w:right w:val="nil"/>
                                  </w:tcBorders>
                                  <w:shd w:val="clear" w:color="auto" w:fill="auto"/>
                                  <w:vAlign w:val="center"/>
                                </w:tcPr>
                                <w:p w:rsidR="0012023B" w:rsidRPr="007303EE" w:rsidRDefault="0012023B" w:rsidP="00216280">
                                  <w:pPr>
                                    <w:widowControl/>
                                    <w:spacing w:beforeLines="10" w:before="36"/>
                                    <w:jc w:val="center"/>
                                    <w:rPr>
                                      <w:rFonts w:ascii="標楷體" w:eastAsia="標楷體" w:hAnsi="標楷體"/>
                                      <w:b/>
                                      <w:color w:val="000000"/>
                                      <w:kern w:val="0"/>
                                    </w:rPr>
                                  </w:pPr>
                                  <w:r w:rsidRPr="007303EE">
                                    <w:rPr>
                                      <w:rFonts w:ascii="標楷體" w:eastAsia="標楷體" w:hAnsi="標楷體" w:hint="eastAsia"/>
                                      <w:b/>
                                      <w:color w:val="000000"/>
                                      <w:kern w:val="0"/>
                                    </w:rPr>
                                    <w:t>表</w:t>
                                  </w:r>
                                  <w:r>
                                    <w:rPr>
                                      <w:rFonts w:ascii="標楷體" w:eastAsia="標楷體" w:hAnsi="標楷體" w:hint="eastAsia"/>
                                      <w:b/>
                                      <w:color w:val="000000"/>
                                      <w:kern w:val="0"/>
                                    </w:rPr>
                                    <w:t>3</w:t>
                                  </w:r>
                                  <w:r w:rsidRPr="007303EE">
                                    <w:rPr>
                                      <w:rFonts w:ascii="標楷體" w:eastAsia="標楷體" w:hAnsi="標楷體" w:hint="eastAsia"/>
                                      <w:b/>
                                      <w:color w:val="000000"/>
                                      <w:kern w:val="0"/>
                                    </w:rPr>
                                    <w:t xml:space="preserve"> </w:t>
                                  </w:r>
                                  <w:r>
                                    <w:rPr>
                                      <w:rFonts w:ascii="標楷體" w:eastAsia="標楷體" w:hAnsi="標楷體" w:hint="eastAsia"/>
                                      <w:b/>
                                      <w:color w:val="000000"/>
                                      <w:kern w:val="0"/>
                                    </w:rPr>
                                    <w:t xml:space="preserve"> </w:t>
                                  </w:r>
                                  <w:r w:rsidRPr="007303EE">
                                    <w:rPr>
                                      <w:rFonts w:ascii="標楷體" w:eastAsia="標楷體" w:hAnsi="標楷體" w:hint="eastAsia"/>
                                      <w:b/>
                                      <w:color w:val="000000"/>
                                      <w:kern w:val="0"/>
                                    </w:rPr>
                                    <w:t>法律扶助基金會扶助律師派案情形</w:t>
                                  </w:r>
                                </w:p>
                                <w:p w:rsidR="0012023B" w:rsidRPr="007303EE" w:rsidRDefault="0012023B" w:rsidP="003D3F08">
                                  <w:pPr>
                                    <w:widowControl/>
                                    <w:spacing w:line="220" w:lineRule="exact"/>
                                    <w:jc w:val="right"/>
                                    <w:rPr>
                                      <w:rFonts w:ascii="標楷體" w:eastAsia="標楷體" w:hAnsi="標楷體"/>
                                      <w:color w:val="000000"/>
                                      <w:kern w:val="0"/>
                                      <w:sz w:val="18"/>
                                      <w:szCs w:val="18"/>
                                    </w:rPr>
                                  </w:pPr>
                                  <w:r w:rsidRPr="007303EE">
                                    <w:rPr>
                                      <w:rFonts w:ascii="標楷體" w:eastAsia="標楷體" w:hAnsi="標楷體" w:hint="eastAsia"/>
                                      <w:color w:val="000000"/>
                                      <w:kern w:val="0"/>
                                      <w:sz w:val="18"/>
                                      <w:szCs w:val="18"/>
                                    </w:rPr>
                                    <w:t>單位：件、人、％</w:t>
                                  </w:r>
                                </w:p>
                              </w:tc>
                            </w:tr>
                            <w:tr w:rsidR="0012023B" w:rsidRPr="00E81A03" w:rsidTr="00D1383F">
                              <w:tc>
                                <w:tcPr>
                                  <w:tcW w:w="1101" w:type="dxa"/>
                                  <w:vMerge w:val="restart"/>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年度</w:t>
                                  </w:r>
                                </w:p>
                              </w:tc>
                              <w:tc>
                                <w:tcPr>
                                  <w:tcW w:w="1134" w:type="dxa"/>
                                  <w:vMerge w:val="restart"/>
                                  <w:shd w:val="clear" w:color="auto" w:fill="auto"/>
                                  <w:vAlign w:val="center"/>
                                </w:tcPr>
                                <w:p w:rsidR="0012023B" w:rsidRPr="007303EE" w:rsidRDefault="0012023B" w:rsidP="004D32DB">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准予扶助案件數</w:t>
                                  </w:r>
                                </w:p>
                              </w:tc>
                              <w:tc>
                                <w:tcPr>
                                  <w:tcW w:w="992" w:type="dxa"/>
                                  <w:vMerge w:val="restart"/>
                                  <w:tcBorders>
                                    <w:right w:val="nil"/>
                                  </w:tcBorders>
                                  <w:shd w:val="clear" w:color="auto" w:fill="auto"/>
                                  <w:vAlign w:val="center"/>
                                </w:tcPr>
                                <w:p w:rsidR="0012023B" w:rsidRPr="007303EE" w:rsidRDefault="0012023B" w:rsidP="004D32DB">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扶助律師人數</w:t>
                                  </w:r>
                                </w:p>
                              </w:tc>
                              <w:tc>
                                <w:tcPr>
                                  <w:tcW w:w="2268" w:type="dxa"/>
                                  <w:gridSpan w:val="2"/>
                                  <w:tcBorders>
                                    <w:left w:val="nil"/>
                                  </w:tcBorders>
                                </w:tcPr>
                                <w:p w:rsidR="0012023B" w:rsidRPr="007303EE" w:rsidRDefault="0012023B" w:rsidP="00CA0FCF">
                                  <w:pPr>
                                    <w:widowControl/>
                                    <w:spacing w:line="260" w:lineRule="exact"/>
                                    <w:jc w:val="center"/>
                                    <w:rPr>
                                      <w:rFonts w:ascii="標楷體" w:eastAsia="標楷體" w:hAnsi="標楷體"/>
                                      <w:color w:val="000000"/>
                                      <w:kern w:val="0"/>
                                      <w:sz w:val="20"/>
                                    </w:rPr>
                                  </w:pPr>
                                </w:p>
                              </w:tc>
                            </w:tr>
                            <w:tr w:rsidR="0012023B" w:rsidRPr="00E81A03" w:rsidTr="00D1383F">
                              <w:tc>
                                <w:tcPr>
                                  <w:tcW w:w="1101" w:type="dxa"/>
                                  <w:vMerge/>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1134" w:type="dxa"/>
                                  <w:vMerge/>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992" w:type="dxa"/>
                                  <w:vMerge/>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1417" w:type="dxa"/>
                                  <w:vMerge w:val="restart"/>
                                  <w:tcBorders>
                                    <w:right w:val="nil"/>
                                  </w:tcBorders>
                                </w:tcPr>
                                <w:p w:rsidR="0012023B" w:rsidRPr="007303EE" w:rsidRDefault="0012023B" w:rsidP="004D32DB">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當年度接案數未及2件</w:t>
                                  </w:r>
                                  <w:r>
                                    <w:rPr>
                                      <w:rFonts w:ascii="標楷體" w:eastAsia="標楷體" w:hAnsi="標楷體" w:hint="eastAsia"/>
                                      <w:color w:val="000000"/>
                                      <w:kern w:val="0"/>
                                      <w:sz w:val="20"/>
                                    </w:rPr>
                                    <w:t>者</w:t>
                                  </w:r>
                                </w:p>
                              </w:tc>
                              <w:tc>
                                <w:tcPr>
                                  <w:tcW w:w="851" w:type="dxa"/>
                                  <w:tcBorders>
                                    <w:left w:val="nil"/>
                                  </w:tcBorders>
                                </w:tcPr>
                                <w:p w:rsidR="0012023B" w:rsidRPr="007303EE" w:rsidRDefault="0012023B" w:rsidP="00CA0FCF">
                                  <w:pPr>
                                    <w:widowControl/>
                                    <w:spacing w:line="260" w:lineRule="exact"/>
                                    <w:jc w:val="center"/>
                                    <w:rPr>
                                      <w:rFonts w:ascii="標楷體" w:eastAsia="標楷體" w:hAnsi="標楷體"/>
                                      <w:color w:val="000000"/>
                                      <w:kern w:val="0"/>
                                      <w:sz w:val="20"/>
                                    </w:rPr>
                                  </w:pPr>
                                </w:p>
                              </w:tc>
                            </w:tr>
                            <w:tr w:rsidR="0012023B" w:rsidRPr="00E81A03" w:rsidTr="00D1383F">
                              <w:tc>
                                <w:tcPr>
                                  <w:tcW w:w="1101" w:type="dxa"/>
                                  <w:vMerge/>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1134" w:type="dxa"/>
                                  <w:vMerge/>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992" w:type="dxa"/>
                                  <w:vMerge/>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1417" w:type="dxa"/>
                                  <w:vMerge/>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851" w:type="dxa"/>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r>
                                    <w:rPr>
                                      <w:rFonts w:ascii="標楷體" w:eastAsia="標楷體" w:hAnsi="標楷體" w:hint="eastAsia"/>
                                      <w:color w:val="000000"/>
                                      <w:kern w:val="0"/>
                                      <w:sz w:val="20"/>
                                    </w:rPr>
                                    <w:t>占</w:t>
                                  </w:r>
                                  <w:r w:rsidRPr="007303EE">
                                    <w:rPr>
                                      <w:rFonts w:ascii="標楷體" w:eastAsia="標楷體" w:hAnsi="標楷體" w:hint="eastAsia"/>
                                      <w:color w:val="000000"/>
                                      <w:kern w:val="0"/>
                                      <w:sz w:val="20"/>
                                    </w:rPr>
                                    <w:t>比</w:t>
                                  </w:r>
                                </w:p>
                              </w:tc>
                            </w:tr>
                            <w:tr w:rsidR="0012023B" w:rsidRPr="00E81A03" w:rsidTr="00D1383F">
                              <w:tc>
                                <w:tcPr>
                                  <w:tcW w:w="1101" w:type="dxa"/>
                                  <w:shd w:val="clear" w:color="auto" w:fill="auto"/>
                                  <w:vAlign w:val="center"/>
                                </w:tcPr>
                                <w:p w:rsidR="0012023B" w:rsidRPr="007303EE" w:rsidRDefault="0012023B" w:rsidP="00216280">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108</w:t>
                                  </w:r>
                                </w:p>
                              </w:tc>
                              <w:tc>
                                <w:tcPr>
                                  <w:tcW w:w="1134"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67,109</w:t>
                                  </w:r>
                                </w:p>
                              </w:tc>
                              <w:tc>
                                <w:tcPr>
                                  <w:tcW w:w="992"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4,352</w:t>
                                  </w:r>
                                </w:p>
                              </w:tc>
                              <w:tc>
                                <w:tcPr>
                                  <w:tcW w:w="1417" w:type="dxa"/>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1,267 </w:t>
                                  </w:r>
                                </w:p>
                              </w:tc>
                              <w:tc>
                                <w:tcPr>
                                  <w:tcW w:w="851"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29.11 </w:t>
                                  </w:r>
                                </w:p>
                              </w:tc>
                            </w:tr>
                            <w:tr w:rsidR="0012023B" w:rsidRPr="00E81A03" w:rsidTr="00D1383F">
                              <w:tc>
                                <w:tcPr>
                                  <w:tcW w:w="1101" w:type="dxa"/>
                                  <w:shd w:val="clear" w:color="auto" w:fill="auto"/>
                                  <w:vAlign w:val="center"/>
                                </w:tcPr>
                                <w:p w:rsidR="0012023B" w:rsidRPr="007303EE" w:rsidRDefault="0012023B" w:rsidP="00216280">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109</w:t>
                                  </w:r>
                                </w:p>
                              </w:tc>
                              <w:tc>
                                <w:tcPr>
                                  <w:tcW w:w="1134"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65,499</w:t>
                                  </w:r>
                                </w:p>
                              </w:tc>
                              <w:tc>
                                <w:tcPr>
                                  <w:tcW w:w="992"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4,382</w:t>
                                  </w:r>
                                </w:p>
                              </w:tc>
                              <w:tc>
                                <w:tcPr>
                                  <w:tcW w:w="1417" w:type="dxa"/>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980 </w:t>
                                  </w:r>
                                </w:p>
                              </w:tc>
                              <w:tc>
                                <w:tcPr>
                                  <w:tcW w:w="851"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22.36 </w:t>
                                  </w:r>
                                </w:p>
                              </w:tc>
                            </w:tr>
                            <w:tr w:rsidR="0012023B" w:rsidRPr="00E81A03" w:rsidTr="00D1383F">
                              <w:tc>
                                <w:tcPr>
                                  <w:tcW w:w="1101" w:type="dxa"/>
                                  <w:shd w:val="clear" w:color="auto" w:fill="auto"/>
                                  <w:vAlign w:val="center"/>
                                </w:tcPr>
                                <w:p w:rsidR="0012023B" w:rsidRPr="007303EE" w:rsidRDefault="0012023B" w:rsidP="00216280">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110</w:t>
                                  </w:r>
                                </w:p>
                              </w:tc>
                              <w:tc>
                                <w:tcPr>
                                  <w:tcW w:w="1134"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55,903</w:t>
                                  </w:r>
                                </w:p>
                              </w:tc>
                              <w:tc>
                                <w:tcPr>
                                  <w:tcW w:w="992"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4,569</w:t>
                                  </w:r>
                                </w:p>
                              </w:tc>
                              <w:tc>
                                <w:tcPr>
                                  <w:tcW w:w="1417" w:type="dxa"/>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1,162 </w:t>
                                  </w:r>
                                </w:p>
                              </w:tc>
                              <w:tc>
                                <w:tcPr>
                                  <w:tcW w:w="851"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25.43 </w:t>
                                  </w:r>
                                </w:p>
                              </w:tc>
                            </w:tr>
                            <w:tr w:rsidR="0012023B" w:rsidRPr="00E81A03" w:rsidTr="00D1383F">
                              <w:tc>
                                <w:tcPr>
                                  <w:tcW w:w="1101" w:type="dxa"/>
                                  <w:tcBorders>
                                    <w:bottom w:val="single" w:sz="4" w:space="0" w:color="auto"/>
                                  </w:tcBorders>
                                  <w:shd w:val="clear" w:color="auto" w:fill="auto"/>
                                  <w:vAlign w:val="center"/>
                                </w:tcPr>
                                <w:p w:rsidR="0012023B" w:rsidRPr="007303EE" w:rsidRDefault="0012023B" w:rsidP="00216280">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111</w:t>
                                  </w:r>
                                </w:p>
                                <w:p w:rsidR="0012023B" w:rsidRPr="0091457A" w:rsidRDefault="0012023B" w:rsidP="00216280">
                                  <w:pPr>
                                    <w:widowControl/>
                                    <w:spacing w:line="240" w:lineRule="exact"/>
                                    <w:jc w:val="center"/>
                                    <w:rPr>
                                      <w:rFonts w:ascii="標楷體" w:eastAsia="標楷體" w:hAnsi="標楷體"/>
                                      <w:color w:val="000000"/>
                                      <w:spacing w:val="-10"/>
                                      <w:kern w:val="0"/>
                                      <w:sz w:val="20"/>
                                    </w:rPr>
                                  </w:pPr>
                                  <w:r w:rsidRPr="0091457A">
                                    <w:rPr>
                                      <w:rFonts w:ascii="標楷體" w:eastAsia="標楷體" w:hAnsi="標楷體" w:hint="eastAsia"/>
                                      <w:color w:val="000000"/>
                                      <w:spacing w:val="-10"/>
                                      <w:kern w:val="0"/>
                                      <w:sz w:val="20"/>
                                    </w:rPr>
                                    <w:t>(1至8月)</w:t>
                                  </w:r>
                                </w:p>
                              </w:tc>
                              <w:tc>
                                <w:tcPr>
                                  <w:tcW w:w="1134" w:type="dxa"/>
                                  <w:tcBorders>
                                    <w:bottom w:val="single" w:sz="4" w:space="0" w:color="auto"/>
                                  </w:tcBorders>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40,163</w:t>
                                  </w:r>
                                </w:p>
                              </w:tc>
                              <w:tc>
                                <w:tcPr>
                                  <w:tcW w:w="992" w:type="dxa"/>
                                  <w:tcBorders>
                                    <w:bottom w:val="single" w:sz="4" w:space="0" w:color="auto"/>
                                  </w:tcBorders>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4,663</w:t>
                                  </w:r>
                                </w:p>
                              </w:tc>
                              <w:tc>
                                <w:tcPr>
                                  <w:tcW w:w="1417" w:type="dxa"/>
                                  <w:tcBorders>
                                    <w:bottom w:val="single" w:sz="4" w:space="0" w:color="auto"/>
                                  </w:tcBorders>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1,405 </w:t>
                                  </w:r>
                                </w:p>
                              </w:tc>
                              <w:tc>
                                <w:tcPr>
                                  <w:tcW w:w="851" w:type="dxa"/>
                                  <w:tcBorders>
                                    <w:bottom w:val="single" w:sz="4" w:space="0" w:color="auto"/>
                                  </w:tcBorders>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30.13 </w:t>
                                  </w:r>
                                </w:p>
                              </w:tc>
                            </w:tr>
                            <w:tr w:rsidR="0012023B" w:rsidRPr="00E81A03" w:rsidTr="00D1383F">
                              <w:tc>
                                <w:tcPr>
                                  <w:tcW w:w="5495" w:type="dxa"/>
                                  <w:gridSpan w:val="5"/>
                                  <w:tcBorders>
                                    <w:left w:val="nil"/>
                                    <w:bottom w:val="nil"/>
                                    <w:right w:val="nil"/>
                                  </w:tcBorders>
                                  <w:shd w:val="clear" w:color="auto" w:fill="auto"/>
                                  <w:vAlign w:val="center"/>
                                </w:tcPr>
                                <w:p w:rsidR="0012023B" w:rsidRPr="007303EE" w:rsidRDefault="0012023B" w:rsidP="00216280">
                                  <w:pPr>
                                    <w:widowControl/>
                                    <w:spacing w:line="240" w:lineRule="exact"/>
                                    <w:rPr>
                                      <w:rFonts w:ascii="標楷體" w:eastAsia="標楷體" w:hAnsi="標楷體"/>
                                      <w:color w:val="000000"/>
                                      <w:kern w:val="0"/>
                                      <w:sz w:val="18"/>
                                      <w:szCs w:val="18"/>
                                    </w:rPr>
                                  </w:pPr>
                                  <w:r w:rsidRPr="007303EE">
                                    <w:rPr>
                                      <w:rFonts w:ascii="標楷體" w:eastAsia="標楷體" w:hAnsi="標楷體" w:hint="eastAsia"/>
                                      <w:color w:val="000000"/>
                                      <w:kern w:val="0"/>
                                      <w:sz w:val="18"/>
                                      <w:szCs w:val="18"/>
                                    </w:rPr>
                                    <w:t>資料來源：整理自</w:t>
                                  </w:r>
                                  <w:r w:rsidR="002444F1">
                                    <w:rPr>
                                      <w:rFonts w:ascii="標楷體" w:eastAsia="標楷體" w:hAnsi="標楷體" w:hint="eastAsia"/>
                                      <w:color w:val="000000"/>
                                      <w:kern w:val="0"/>
                                      <w:sz w:val="18"/>
                                      <w:szCs w:val="18"/>
                                    </w:rPr>
                                    <w:t>財團法人</w:t>
                                  </w:r>
                                  <w:r w:rsidRPr="007303EE">
                                    <w:rPr>
                                      <w:rFonts w:ascii="標楷體" w:eastAsia="標楷體" w:hAnsi="標楷體" w:hint="eastAsia"/>
                                      <w:color w:val="000000"/>
                                      <w:kern w:val="0"/>
                                      <w:sz w:val="18"/>
                                      <w:szCs w:val="18"/>
                                    </w:rPr>
                                    <w:t>法</w:t>
                                  </w:r>
                                  <w:r w:rsidR="002444F1">
                                    <w:rPr>
                                      <w:rFonts w:ascii="標楷體" w:eastAsia="標楷體" w:hAnsi="標楷體" w:hint="eastAsia"/>
                                      <w:color w:val="000000"/>
                                      <w:kern w:val="0"/>
                                      <w:sz w:val="18"/>
                                      <w:szCs w:val="18"/>
                                    </w:rPr>
                                    <w:t>律</w:t>
                                  </w:r>
                                  <w:r w:rsidRPr="007303EE">
                                    <w:rPr>
                                      <w:rFonts w:ascii="標楷體" w:eastAsia="標楷體" w:hAnsi="標楷體" w:hint="eastAsia"/>
                                      <w:color w:val="000000"/>
                                      <w:kern w:val="0"/>
                                      <w:sz w:val="18"/>
                                      <w:szCs w:val="18"/>
                                    </w:rPr>
                                    <w:t>扶</w:t>
                                  </w:r>
                                  <w:r w:rsidR="002444F1">
                                    <w:rPr>
                                      <w:rFonts w:ascii="標楷體" w:eastAsia="標楷體" w:hAnsi="標楷體" w:hint="eastAsia"/>
                                      <w:color w:val="000000"/>
                                      <w:kern w:val="0"/>
                                      <w:sz w:val="18"/>
                                      <w:szCs w:val="18"/>
                                    </w:rPr>
                                    <w:t>助</w:t>
                                  </w:r>
                                  <w:r w:rsidRPr="007303EE">
                                    <w:rPr>
                                      <w:rFonts w:ascii="標楷體" w:eastAsia="標楷體" w:hAnsi="標楷體" w:hint="eastAsia"/>
                                      <w:color w:val="000000"/>
                                      <w:kern w:val="0"/>
                                      <w:sz w:val="18"/>
                                      <w:szCs w:val="18"/>
                                    </w:rPr>
                                    <w:t>基金會提供資料。</w:t>
                                  </w:r>
                                </w:p>
                              </w:tc>
                            </w:tr>
                          </w:tbl>
                          <w:p w:rsidR="0012023B" w:rsidRPr="00CA0FCF" w:rsidRDefault="0012023B" w:rsidP="001202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0ED80A" id="文字方塊 3" o:spid="_x0000_s1028" type="#_x0000_t202" style="position:absolute;left:0;text-align:left;margin-left:210.15pt;margin-top:323.2pt;width:292.5pt;height:156.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134"/>
                        <w:gridCol w:w="992"/>
                        <w:gridCol w:w="1417"/>
                        <w:gridCol w:w="851"/>
                      </w:tblGrid>
                      <w:tr w:rsidR="0012023B" w:rsidRPr="007303EE" w:rsidTr="00D1383F">
                        <w:tc>
                          <w:tcPr>
                            <w:tcW w:w="5495" w:type="dxa"/>
                            <w:gridSpan w:val="5"/>
                            <w:tcBorders>
                              <w:top w:val="nil"/>
                              <w:left w:val="nil"/>
                              <w:bottom w:val="single" w:sz="4" w:space="0" w:color="auto"/>
                              <w:right w:val="nil"/>
                            </w:tcBorders>
                            <w:shd w:val="clear" w:color="auto" w:fill="auto"/>
                            <w:vAlign w:val="center"/>
                          </w:tcPr>
                          <w:p w:rsidR="0012023B" w:rsidRPr="007303EE" w:rsidRDefault="0012023B" w:rsidP="00216280">
                            <w:pPr>
                              <w:widowControl/>
                              <w:spacing w:beforeLines="10" w:before="36"/>
                              <w:jc w:val="center"/>
                              <w:rPr>
                                <w:rFonts w:ascii="標楷體" w:eastAsia="標楷體" w:hAnsi="標楷體"/>
                                <w:b/>
                                <w:color w:val="000000"/>
                                <w:kern w:val="0"/>
                              </w:rPr>
                            </w:pPr>
                            <w:r w:rsidRPr="007303EE">
                              <w:rPr>
                                <w:rFonts w:ascii="標楷體" w:eastAsia="標楷體" w:hAnsi="標楷體" w:hint="eastAsia"/>
                                <w:b/>
                                <w:color w:val="000000"/>
                                <w:kern w:val="0"/>
                              </w:rPr>
                              <w:t>表</w:t>
                            </w:r>
                            <w:r>
                              <w:rPr>
                                <w:rFonts w:ascii="標楷體" w:eastAsia="標楷體" w:hAnsi="標楷體" w:hint="eastAsia"/>
                                <w:b/>
                                <w:color w:val="000000"/>
                                <w:kern w:val="0"/>
                              </w:rPr>
                              <w:t>3</w:t>
                            </w:r>
                            <w:r w:rsidRPr="007303EE">
                              <w:rPr>
                                <w:rFonts w:ascii="標楷體" w:eastAsia="標楷體" w:hAnsi="標楷體" w:hint="eastAsia"/>
                                <w:b/>
                                <w:color w:val="000000"/>
                                <w:kern w:val="0"/>
                              </w:rPr>
                              <w:t xml:space="preserve"> </w:t>
                            </w:r>
                            <w:r>
                              <w:rPr>
                                <w:rFonts w:ascii="標楷體" w:eastAsia="標楷體" w:hAnsi="標楷體" w:hint="eastAsia"/>
                                <w:b/>
                                <w:color w:val="000000"/>
                                <w:kern w:val="0"/>
                              </w:rPr>
                              <w:t xml:space="preserve"> </w:t>
                            </w:r>
                            <w:r w:rsidRPr="007303EE">
                              <w:rPr>
                                <w:rFonts w:ascii="標楷體" w:eastAsia="標楷體" w:hAnsi="標楷體" w:hint="eastAsia"/>
                                <w:b/>
                                <w:color w:val="000000"/>
                                <w:kern w:val="0"/>
                              </w:rPr>
                              <w:t>法律扶助基金會扶助律師派案情形</w:t>
                            </w:r>
                          </w:p>
                          <w:p w:rsidR="0012023B" w:rsidRPr="007303EE" w:rsidRDefault="0012023B" w:rsidP="003D3F08">
                            <w:pPr>
                              <w:widowControl/>
                              <w:spacing w:line="220" w:lineRule="exact"/>
                              <w:jc w:val="right"/>
                              <w:rPr>
                                <w:rFonts w:ascii="標楷體" w:eastAsia="標楷體" w:hAnsi="標楷體"/>
                                <w:color w:val="000000"/>
                                <w:kern w:val="0"/>
                                <w:sz w:val="18"/>
                                <w:szCs w:val="18"/>
                              </w:rPr>
                            </w:pPr>
                            <w:r w:rsidRPr="007303EE">
                              <w:rPr>
                                <w:rFonts w:ascii="標楷體" w:eastAsia="標楷體" w:hAnsi="標楷體" w:hint="eastAsia"/>
                                <w:color w:val="000000"/>
                                <w:kern w:val="0"/>
                                <w:sz w:val="18"/>
                                <w:szCs w:val="18"/>
                              </w:rPr>
                              <w:t>單位：件、人、％</w:t>
                            </w:r>
                          </w:p>
                        </w:tc>
                      </w:tr>
                      <w:tr w:rsidR="0012023B" w:rsidRPr="00E81A03" w:rsidTr="00D1383F">
                        <w:tc>
                          <w:tcPr>
                            <w:tcW w:w="1101" w:type="dxa"/>
                            <w:vMerge w:val="restart"/>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年度</w:t>
                            </w:r>
                          </w:p>
                        </w:tc>
                        <w:tc>
                          <w:tcPr>
                            <w:tcW w:w="1134" w:type="dxa"/>
                            <w:vMerge w:val="restart"/>
                            <w:shd w:val="clear" w:color="auto" w:fill="auto"/>
                            <w:vAlign w:val="center"/>
                          </w:tcPr>
                          <w:p w:rsidR="0012023B" w:rsidRPr="007303EE" w:rsidRDefault="0012023B" w:rsidP="004D32DB">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准予扶助案件數</w:t>
                            </w:r>
                          </w:p>
                        </w:tc>
                        <w:tc>
                          <w:tcPr>
                            <w:tcW w:w="992" w:type="dxa"/>
                            <w:vMerge w:val="restart"/>
                            <w:tcBorders>
                              <w:right w:val="nil"/>
                            </w:tcBorders>
                            <w:shd w:val="clear" w:color="auto" w:fill="auto"/>
                            <w:vAlign w:val="center"/>
                          </w:tcPr>
                          <w:p w:rsidR="0012023B" w:rsidRPr="007303EE" w:rsidRDefault="0012023B" w:rsidP="004D32DB">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扶助律師人數</w:t>
                            </w:r>
                          </w:p>
                        </w:tc>
                        <w:tc>
                          <w:tcPr>
                            <w:tcW w:w="2268" w:type="dxa"/>
                            <w:gridSpan w:val="2"/>
                            <w:tcBorders>
                              <w:left w:val="nil"/>
                            </w:tcBorders>
                          </w:tcPr>
                          <w:p w:rsidR="0012023B" w:rsidRPr="007303EE" w:rsidRDefault="0012023B" w:rsidP="00CA0FCF">
                            <w:pPr>
                              <w:widowControl/>
                              <w:spacing w:line="260" w:lineRule="exact"/>
                              <w:jc w:val="center"/>
                              <w:rPr>
                                <w:rFonts w:ascii="標楷體" w:eastAsia="標楷體" w:hAnsi="標楷體"/>
                                <w:color w:val="000000"/>
                                <w:kern w:val="0"/>
                                <w:sz w:val="20"/>
                              </w:rPr>
                            </w:pPr>
                          </w:p>
                        </w:tc>
                      </w:tr>
                      <w:tr w:rsidR="0012023B" w:rsidRPr="00E81A03" w:rsidTr="00D1383F">
                        <w:tc>
                          <w:tcPr>
                            <w:tcW w:w="1101" w:type="dxa"/>
                            <w:vMerge/>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1134" w:type="dxa"/>
                            <w:vMerge/>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992" w:type="dxa"/>
                            <w:vMerge/>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1417" w:type="dxa"/>
                            <w:vMerge w:val="restart"/>
                            <w:tcBorders>
                              <w:right w:val="nil"/>
                            </w:tcBorders>
                          </w:tcPr>
                          <w:p w:rsidR="0012023B" w:rsidRPr="007303EE" w:rsidRDefault="0012023B" w:rsidP="004D32DB">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當年度接案數未及2件</w:t>
                            </w:r>
                            <w:r>
                              <w:rPr>
                                <w:rFonts w:ascii="標楷體" w:eastAsia="標楷體" w:hAnsi="標楷體" w:hint="eastAsia"/>
                                <w:color w:val="000000"/>
                                <w:kern w:val="0"/>
                                <w:sz w:val="20"/>
                              </w:rPr>
                              <w:t>者</w:t>
                            </w:r>
                          </w:p>
                        </w:tc>
                        <w:tc>
                          <w:tcPr>
                            <w:tcW w:w="851" w:type="dxa"/>
                            <w:tcBorders>
                              <w:left w:val="nil"/>
                            </w:tcBorders>
                          </w:tcPr>
                          <w:p w:rsidR="0012023B" w:rsidRPr="007303EE" w:rsidRDefault="0012023B" w:rsidP="00CA0FCF">
                            <w:pPr>
                              <w:widowControl/>
                              <w:spacing w:line="260" w:lineRule="exact"/>
                              <w:jc w:val="center"/>
                              <w:rPr>
                                <w:rFonts w:ascii="標楷體" w:eastAsia="標楷體" w:hAnsi="標楷體"/>
                                <w:color w:val="000000"/>
                                <w:kern w:val="0"/>
                                <w:sz w:val="20"/>
                              </w:rPr>
                            </w:pPr>
                          </w:p>
                        </w:tc>
                      </w:tr>
                      <w:tr w:rsidR="0012023B" w:rsidRPr="00E81A03" w:rsidTr="00D1383F">
                        <w:tc>
                          <w:tcPr>
                            <w:tcW w:w="1101" w:type="dxa"/>
                            <w:vMerge/>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1134" w:type="dxa"/>
                            <w:vMerge/>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992" w:type="dxa"/>
                            <w:vMerge/>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1417" w:type="dxa"/>
                            <w:vMerge/>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p>
                        </w:tc>
                        <w:tc>
                          <w:tcPr>
                            <w:tcW w:w="851" w:type="dxa"/>
                            <w:shd w:val="clear" w:color="auto" w:fill="auto"/>
                            <w:vAlign w:val="center"/>
                          </w:tcPr>
                          <w:p w:rsidR="0012023B" w:rsidRPr="007303EE" w:rsidRDefault="0012023B" w:rsidP="00CA0FCF">
                            <w:pPr>
                              <w:widowControl/>
                              <w:spacing w:line="260" w:lineRule="exact"/>
                              <w:jc w:val="center"/>
                              <w:rPr>
                                <w:rFonts w:ascii="標楷體" w:eastAsia="標楷體" w:hAnsi="標楷體"/>
                                <w:color w:val="000000"/>
                                <w:kern w:val="0"/>
                                <w:sz w:val="20"/>
                              </w:rPr>
                            </w:pPr>
                            <w:r>
                              <w:rPr>
                                <w:rFonts w:ascii="標楷體" w:eastAsia="標楷體" w:hAnsi="標楷體" w:hint="eastAsia"/>
                                <w:color w:val="000000"/>
                                <w:kern w:val="0"/>
                                <w:sz w:val="20"/>
                              </w:rPr>
                              <w:t>占</w:t>
                            </w:r>
                            <w:r w:rsidRPr="007303EE">
                              <w:rPr>
                                <w:rFonts w:ascii="標楷體" w:eastAsia="標楷體" w:hAnsi="標楷體" w:hint="eastAsia"/>
                                <w:color w:val="000000"/>
                                <w:kern w:val="0"/>
                                <w:sz w:val="20"/>
                              </w:rPr>
                              <w:t>比</w:t>
                            </w:r>
                          </w:p>
                        </w:tc>
                      </w:tr>
                      <w:tr w:rsidR="0012023B" w:rsidRPr="00E81A03" w:rsidTr="00D1383F">
                        <w:tc>
                          <w:tcPr>
                            <w:tcW w:w="1101" w:type="dxa"/>
                            <w:shd w:val="clear" w:color="auto" w:fill="auto"/>
                            <w:vAlign w:val="center"/>
                          </w:tcPr>
                          <w:p w:rsidR="0012023B" w:rsidRPr="007303EE" w:rsidRDefault="0012023B" w:rsidP="00216280">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108</w:t>
                            </w:r>
                          </w:p>
                        </w:tc>
                        <w:tc>
                          <w:tcPr>
                            <w:tcW w:w="1134"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67,109</w:t>
                            </w:r>
                          </w:p>
                        </w:tc>
                        <w:tc>
                          <w:tcPr>
                            <w:tcW w:w="992"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4,352</w:t>
                            </w:r>
                          </w:p>
                        </w:tc>
                        <w:tc>
                          <w:tcPr>
                            <w:tcW w:w="1417" w:type="dxa"/>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1,267 </w:t>
                            </w:r>
                          </w:p>
                        </w:tc>
                        <w:tc>
                          <w:tcPr>
                            <w:tcW w:w="851"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29.11 </w:t>
                            </w:r>
                          </w:p>
                        </w:tc>
                      </w:tr>
                      <w:tr w:rsidR="0012023B" w:rsidRPr="00E81A03" w:rsidTr="00D1383F">
                        <w:tc>
                          <w:tcPr>
                            <w:tcW w:w="1101" w:type="dxa"/>
                            <w:shd w:val="clear" w:color="auto" w:fill="auto"/>
                            <w:vAlign w:val="center"/>
                          </w:tcPr>
                          <w:p w:rsidR="0012023B" w:rsidRPr="007303EE" w:rsidRDefault="0012023B" w:rsidP="00216280">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109</w:t>
                            </w:r>
                          </w:p>
                        </w:tc>
                        <w:tc>
                          <w:tcPr>
                            <w:tcW w:w="1134"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65,499</w:t>
                            </w:r>
                          </w:p>
                        </w:tc>
                        <w:tc>
                          <w:tcPr>
                            <w:tcW w:w="992"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4,382</w:t>
                            </w:r>
                          </w:p>
                        </w:tc>
                        <w:tc>
                          <w:tcPr>
                            <w:tcW w:w="1417" w:type="dxa"/>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980 </w:t>
                            </w:r>
                          </w:p>
                        </w:tc>
                        <w:tc>
                          <w:tcPr>
                            <w:tcW w:w="851"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22.36 </w:t>
                            </w:r>
                          </w:p>
                        </w:tc>
                      </w:tr>
                      <w:tr w:rsidR="0012023B" w:rsidRPr="00E81A03" w:rsidTr="00D1383F">
                        <w:tc>
                          <w:tcPr>
                            <w:tcW w:w="1101" w:type="dxa"/>
                            <w:shd w:val="clear" w:color="auto" w:fill="auto"/>
                            <w:vAlign w:val="center"/>
                          </w:tcPr>
                          <w:p w:rsidR="0012023B" w:rsidRPr="007303EE" w:rsidRDefault="0012023B" w:rsidP="00216280">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110</w:t>
                            </w:r>
                          </w:p>
                        </w:tc>
                        <w:tc>
                          <w:tcPr>
                            <w:tcW w:w="1134"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55,903</w:t>
                            </w:r>
                          </w:p>
                        </w:tc>
                        <w:tc>
                          <w:tcPr>
                            <w:tcW w:w="992"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4,569</w:t>
                            </w:r>
                          </w:p>
                        </w:tc>
                        <w:tc>
                          <w:tcPr>
                            <w:tcW w:w="1417" w:type="dxa"/>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1,162 </w:t>
                            </w:r>
                          </w:p>
                        </w:tc>
                        <w:tc>
                          <w:tcPr>
                            <w:tcW w:w="851" w:type="dxa"/>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25.43 </w:t>
                            </w:r>
                          </w:p>
                        </w:tc>
                      </w:tr>
                      <w:tr w:rsidR="0012023B" w:rsidRPr="00E81A03" w:rsidTr="00D1383F">
                        <w:tc>
                          <w:tcPr>
                            <w:tcW w:w="1101" w:type="dxa"/>
                            <w:tcBorders>
                              <w:bottom w:val="single" w:sz="4" w:space="0" w:color="auto"/>
                            </w:tcBorders>
                            <w:shd w:val="clear" w:color="auto" w:fill="auto"/>
                            <w:vAlign w:val="center"/>
                          </w:tcPr>
                          <w:p w:rsidR="0012023B" w:rsidRPr="007303EE" w:rsidRDefault="0012023B" w:rsidP="00216280">
                            <w:pPr>
                              <w:widowControl/>
                              <w:spacing w:line="240" w:lineRule="exact"/>
                              <w:jc w:val="center"/>
                              <w:rPr>
                                <w:rFonts w:ascii="標楷體" w:eastAsia="標楷體" w:hAnsi="標楷體"/>
                                <w:color w:val="000000"/>
                                <w:kern w:val="0"/>
                                <w:sz w:val="20"/>
                              </w:rPr>
                            </w:pPr>
                            <w:r w:rsidRPr="007303EE">
                              <w:rPr>
                                <w:rFonts w:ascii="標楷體" w:eastAsia="標楷體" w:hAnsi="標楷體" w:hint="eastAsia"/>
                                <w:color w:val="000000"/>
                                <w:kern w:val="0"/>
                                <w:sz w:val="20"/>
                              </w:rPr>
                              <w:t>111</w:t>
                            </w:r>
                          </w:p>
                          <w:p w:rsidR="0012023B" w:rsidRPr="0091457A" w:rsidRDefault="0012023B" w:rsidP="00216280">
                            <w:pPr>
                              <w:widowControl/>
                              <w:spacing w:line="240" w:lineRule="exact"/>
                              <w:jc w:val="center"/>
                              <w:rPr>
                                <w:rFonts w:ascii="標楷體" w:eastAsia="標楷體" w:hAnsi="標楷體"/>
                                <w:color w:val="000000"/>
                                <w:spacing w:val="-10"/>
                                <w:kern w:val="0"/>
                                <w:sz w:val="20"/>
                              </w:rPr>
                            </w:pPr>
                            <w:r w:rsidRPr="0091457A">
                              <w:rPr>
                                <w:rFonts w:ascii="標楷體" w:eastAsia="標楷體" w:hAnsi="標楷體" w:hint="eastAsia"/>
                                <w:color w:val="000000"/>
                                <w:spacing w:val="-10"/>
                                <w:kern w:val="0"/>
                                <w:sz w:val="20"/>
                              </w:rPr>
                              <w:t>(1至8月)</w:t>
                            </w:r>
                          </w:p>
                        </w:tc>
                        <w:tc>
                          <w:tcPr>
                            <w:tcW w:w="1134" w:type="dxa"/>
                            <w:tcBorders>
                              <w:bottom w:val="single" w:sz="4" w:space="0" w:color="auto"/>
                            </w:tcBorders>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40,163</w:t>
                            </w:r>
                          </w:p>
                        </w:tc>
                        <w:tc>
                          <w:tcPr>
                            <w:tcW w:w="992" w:type="dxa"/>
                            <w:tcBorders>
                              <w:bottom w:val="single" w:sz="4" w:space="0" w:color="auto"/>
                            </w:tcBorders>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4,663</w:t>
                            </w:r>
                          </w:p>
                        </w:tc>
                        <w:tc>
                          <w:tcPr>
                            <w:tcW w:w="1417" w:type="dxa"/>
                            <w:tcBorders>
                              <w:bottom w:val="single" w:sz="4" w:space="0" w:color="auto"/>
                            </w:tcBorders>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1,405 </w:t>
                            </w:r>
                          </w:p>
                        </w:tc>
                        <w:tc>
                          <w:tcPr>
                            <w:tcW w:w="851" w:type="dxa"/>
                            <w:tcBorders>
                              <w:bottom w:val="single" w:sz="4" w:space="0" w:color="auto"/>
                            </w:tcBorders>
                            <w:shd w:val="clear" w:color="auto" w:fill="auto"/>
                            <w:vAlign w:val="center"/>
                          </w:tcPr>
                          <w:p w:rsidR="0012023B" w:rsidRPr="007303EE" w:rsidRDefault="0012023B" w:rsidP="00216280">
                            <w:pPr>
                              <w:widowControl/>
                              <w:spacing w:line="240" w:lineRule="exact"/>
                              <w:jc w:val="right"/>
                              <w:rPr>
                                <w:rFonts w:ascii="標楷體" w:eastAsia="標楷體" w:hAnsi="標楷體"/>
                                <w:color w:val="000000"/>
                                <w:kern w:val="0"/>
                                <w:sz w:val="20"/>
                              </w:rPr>
                            </w:pPr>
                            <w:r w:rsidRPr="007303EE">
                              <w:rPr>
                                <w:rFonts w:ascii="標楷體" w:eastAsia="標楷體" w:hAnsi="標楷體" w:hint="eastAsia"/>
                                <w:color w:val="000000"/>
                                <w:kern w:val="0"/>
                                <w:sz w:val="20"/>
                              </w:rPr>
                              <w:t xml:space="preserve">30.13 </w:t>
                            </w:r>
                          </w:p>
                        </w:tc>
                      </w:tr>
                      <w:tr w:rsidR="0012023B" w:rsidRPr="00E81A03" w:rsidTr="00D1383F">
                        <w:tc>
                          <w:tcPr>
                            <w:tcW w:w="5495" w:type="dxa"/>
                            <w:gridSpan w:val="5"/>
                            <w:tcBorders>
                              <w:left w:val="nil"/>
                              <w:bottom w:val="nil"/>
                              <w:right w:val="nil"/>
                            </w:tcBorders>
                            <w:shd w:val="clear" w:color="auto" w:fill="auto"/>
                            <w:vAlign w:val="center"/>
                          </w:tcPr>
                          <w:p w:rsidR="0012023B" w:rsidRPr="007303EE" w:rsidRDefault="0012023B" w:rsidP="00216280">
                            <w:pPr>
                              <w:widowControl/>
                              <w:spacing w:line="240" w:lineRule="exact"/>
                              <w:rPr>
                                <w:rFonts w:ascii="標楷體" w:eastAsia="標楷體" w:hAnsi="標楷體"/>
                                <w:color w:val="000000"/>
                                <w:kern w:val="0"/>
                                <w:sz w:val="18"/>
                                <w:szCs w:val="18"/>
                              </w:rPr>
                            </w:pPr>
                            <w:r w:rsidRPr="007303EE">
                              <w:rPr>
                                <w:rFonts w:ascii="標楷體" w:eastAsia="標楷體" w:hAnsi="標楷體" w:hint="eastAsia"/>
                                <w:color w:val="000000"/>
                                <w:kern w:val="0"/>
                                <w:sz w:val="18"/>
                                <w:szCs w:val="18"/>
                              </w:rPr>
                              <w:t>資料來源：整理自</w:t>
                            </w:r>
                            <w:r w:rsidR="002444F1">
                              <w:rPr>
                                <w:rFonts w:ascii="標楷體" w:eastAsia="標楷體" w:hAnsi="標楷體" w:hint="eastAsia"/>
                                <w:color w:val="000000"/>
                                <w:kern w:val="0"/>
                                <w:sz w:val="18"/>
                                <w:szCs w:val="18"/>
                              </w:rPr>
                              <w:t>財團法人</w:t>
                            </w:r>
                            <w:r w:rsidRPr="007303EE">
                              <w:rPr>
                                <w:rFonts w:ascii="標楷體" w:eastAsia="標楷體" w:hAnsi="標楷體" w:hint="eastAsia"/>
                                <w:color w:val="000000"/>
                                <w:kern w:val="0"/>
                                <w:sz w:val="18"/>
                                <w:szCs w:val="18"/>
                              </w:rPr>
                              <w:t>法</w:t>
                            </w:r>
                            <w:r w:rsidR="002444F1">
                              <w:rPr>
                                <w:rFonts w:ascii="標楷體" w:eastAsia="標楷體" w:hAnsi="標楷體" w:hint="eastAsia"/>
                                <w:color w:val="000000"/>
                                <w:kern w:val="0"/>
                                <w:sz w:val="18"/>
                                <w:szCs w:val="18"/>
                              </w:rPr>
                              <w:t>律</w:t>
                            </w:r>
                            <w:r w:rsidRPr="007303EE">
                              <w:rPr>
                                <w:rFonts w:ascii="標楷體" w:eastAsia="標楷體" w:hAnsi="標楷體" w:hint="eastAsia"/>
                                <w:color w:val="000000"/>
                                <w:kern w:val="0"/>
                                <w:sz w:val="18"/>
                                <w:szCs w:val="18"/>
                              </w:rPr>
                              <w:t>扶</w:t>
                            </w:r>
                            <w:r w:rsidR="002444F1">
                              <w:rPr>
                                <w:rFonts w:ascii="標楷體" w:eastAsia="標楷體" w:hAnsi="標楷體" w:hint="eastAsia"/>
                                <w:color w:val="000000"/>
                                <w:kern w:val="0"/>
                                <w:sz w:val="18"/>
                                <w:szCs w:val="18"/>
                              </w:rPr>
                              <w:t>助</w:t>
                            </w:r>
                            <w:r w:rsidRPr="007303EE">
                              <w:rPr>
                                <w:rFonts w:ascii="標楷體" w:eastAsia="標楷體" w:hAnsi="標楷體" w:hint="eastAsia"/>
                                <w:color w:val="000000"/>
                                <w:kern w:val="0"/>
                                <w:sz w:val="18"/>
                                <w:szCs w:val="18"/>
                              </w:rPr>
                              <w:t>基金會提供資料。</w:t>
                            </w:r>
                          </w:p>
                        </w:tc>
                      </w:tr>
                    </w:tbl>
                    <w:p w:rsidR="0012023B" w:rsidRPr="00CA0FCF" w:rsidRDefault="0012023B" w:rsidP="0012023B"/>
                  </w:txbxContent>
                </v:textbox>
                <w10:wrap type="square"/>
              </v:shape>
            </w:pict>
          </mc:Fallback>
        </mc:AlternateContent>
      </w:r>
      <w:r w:rsidR="00E87EF6" w:rsidRPr="00E87EF6">
        <w:rPr>
          <w:rFonts w:ascii="標楷體" w:eastAsia="標楷體" w:hAnsi="標楷體"/>
          <w:b/>
          <w:szCs w:val="24"/>
        </w:rPr>
        <w:t>2.</w:t>
      </w:r>
      <w:r w:rsidR="00D33D48">
        <w:rPr>
          <w:rFonts w:ascii="標楷體" w:eastAsia="標楷體" w:hAnsi="標楷體" w:hint="eastAsia"/>
          <w:b/>
          <w:szCs w:val="24"/>
        </w:rPr>
        <w:t xml:space="preserve">　</w:t>
      </w:r>
      <w:r w:rsidR="00B418E8" w:rsidRPr="00E87EF6">
        <w:rPr>
          <w:rFonts w:ascii="標楷體" w:eastAsia="標楷體" w:hAnsi="標楷體" w:hint="eastAsia"/>
          <w:b/>
          <w:szCs w:val="24"/>
        </w:rPr>
        <w:t>扶助律師數量逐年增加，惟仍有2至3成扶助律師</w:t>
      </w:r>
      <w:r w:rsidR="00B418E8" w:rsidRPr="00E87EF6">
        <w:rPr>
          <w:rFonts w:ascii="標楷體" w:eastAsia="標楷體" w:hAnsi="標楷體"/>
          <w:b/>
          <w:szCs w:val="24"/>
        </w:rPr>
        <w:t>接案</w:t>
      </w:r>
      <w:r w:rsidR="00B418E8" w:rsidRPr="00E87EF6">
        <w:rPr>
          <w:rFonts w:ascii="標楷體" w:eastAsia="標楷體" w:hAnsi="標楷體" w:hint="eastAsia"/>
          <w:b/>
          <w:szCs w:val="24"/>
        </w:rPr>
        <w:t>數</w:t>
      </w:r>
      <w:r w:rsidR="00B418E8" w:rsidRPr="00E87EF6">
        <w:rPr>
          <w:rFonts w:ascii="標楷體" w:eastAsia="標楷體" w:hAnsi="標楷體"/>
          <w:b/>
          <w:szCs w:val="24"/>
        </w:rPr>
        <w:t>未達</w:t>
      </w:r>
      <w:r w:rsidR="00B418E8" w:rsidRPr="00E87EF6">
        <w:rPr>
          <w:rFonts w:ascii="標楷體" w:eastAsia="標楷體" w:hAnsi="標楷體" w:hint="eastAsia"/>
          <w:b/>
          <w:szCs w:val="24"/>
        </w:rPr>
        <w:t>遴選及派案辦法規定標準，允宜積極引導接案量較少之律師踴躍參與扶助業務，並研議落實未派案律師退場機制之可行性及具體作法，以利扶助工作之遂行</w:t>
      </w:r>
      <w:r w:rsidR="004D1176" w:rsidRPr="004D1176">
        <w:rPr>
          <w:rFonts w:ascii="標楷體" w:eastAsia="標楷體" w:hAnsi="標楷體" w:hint="eastAsia"/>
          <w:b/>
          <w:szCs w:val="24"/>
        </w:rPr>
        <w:t>：</w:t>
      </w:r>
      <w:r w:rsidR="00B418E8" w:rsidRPr="004D1176">
        <w:rPr>
          <w:rFonts w:ascii="標楷體" w:eastAsia="標楷體" w:hAnsi="標楷體" w:hint="eastAsia"/>
        </w:rPr>
        <w:t>法扶基金會依據法律扶助法第23條第1項及第2項規定，訂頒有扶助律師遴選及派案辦法</w:t>
      </w:r>
      <w:r w:rsidR="00B418E8" w:rsidRPr="004D1176">
        <w:rPr>
          <w:rFonts w:ascii="標楷體" w:eastAsia="標楷體" w:hAnsi="標楷體" w:hint="eastAsia"/>
          <w:szCs w:val="24"/>
        </w:rPr>
        <w:t>（下稱遴選及派案辦法）</w:t>
      </w:r>
      <w:r w:rsidR="00B418E8" w:rsidRPr="004D1176">
        <w:rPr>
          <w:rFonts w:ascii="標楷體" w:eastAsia="標楷體" w:hAnsi="標楷體" w:hint="eastAsia"/>
        </w:rPr>
        <w:t>，各分會每年</w:t>
      </w:r>
      <w:r w:rsidR="00B418E8" w:rsidRPr="004D1176">
        <w:rPr>
          <w:rFonts w:ascii="標楷體" w:eastAsia="標楷體" w:hAnsi="標楷體"/>
        </w:rPr>
        <w:t>持續</w:t>
      </w:r>
      <w:r w:rsidR="00B418E8" w:rsidRPr="004D1176">
        <w:rPr>
          <w:rFonts w:ascii="標楷體" w:eastAsia="標楷體" w:hAnsi="標楷體" w:hint="eastAsia"/>
        </w:rPr>
        <w:t>依遴選及派案辦法規定遴聘</w:t>
      </w:r>
      <w:r w:rsidR="00B418E8" w:rsidRPr="004D1176">
        <w:rPr>
          <w:rFonts w:ascii="標楷體" w:eastAsia="標楷體" w:hAnsi="標楷體"/>
        </w:rPr>
        <w:t>新進扶助律師</w:t>
      </w:r>
      <w:r w:rsidR="00B418E8" w:rsidRPr="004D1176">
        <w:rPr>
          <w:rFonts w:ascii="標楷體" w:eastAsia="標楷體" w:hAnsi="標楷體" w:hint="eastAsia"/>
        </w:rPr>
        <w:t>，</w:t>
      </w:r>
      <w:r w:rsidR="00EA6936">
        <w:rPr>
          <w:rFonts w:ascii="標楷體" w:eastAsia="標楷體" w:hAnsi="標楷體" w:hint="eastAsia"/>
        </w:rPr>
        <w:t>據統計，</w:t>
      </w:r>
      <w:r w:rsidR="00B418E8" w:rsidRPr="004D1176">
        <w:rPr>
          <w:rFonts w:ascii="標楷體" w:eastAsia="標楷體" w:hAnsi="標楷體" w:hint="eastAsia"/>
        </w:rPr>
        <w:t>108至111年度</w:t>
      </w:r>
      <w:r w:rsidR="00EA6936">
        <w:rPr>
          <w:rFonts w:ascii="標楷體" w:eastAsia="標楷體" w:hAnsi="標楷體" w:hint="eastAsia"/>
        </w:rPr>
        <w:t>（截至</w:t>
      </w:r>
      <w:r w:rsidR="00B418E8" w:rsidRPr="004D1176">
        <w:rPr>
          <w:rFonts w:ascii="標楷體" w:eastAsia="標楷體" w:hAnsi="標楷體" w:hint="eastAsia"/>
        </w:rPr>
        <w:t>8月底止</w:t>
      </w:r>
      <w:r w:rsidR="00EA6936">
        <w:rPr>
          <w:rFonts w:ascii="標楷體" w:eastAsia="標楷體" w:hAnsi="標楷體" w:hint="eastAsia"/>
        </w:rPr>
        <w:t>）</w:t>
      </w:r>
      <w:r w:rsidR="00B418E8" w:rsidRPr="004D1176">
        <w:rPr>
          <w:rFonts w:ascii="標楷體" w:eastAsia="標楷體" w:hAnsi="標楷體" w:hint="eastAsia"/>
        </w:rPr>
        <w:t>全國</w:t>
      </w:r>
      <w:r w:rsidR="00B418E8" w:rsidRPr="004D1176">
        <w:rPr>
          <w:rFonts w:ascii="標楷體" w:eastAsia="標楷體" w:hAnsi="標楷體"/>
        </w:rPr>
        <w:t>登錄</w:t>
      </w:r>
      <w:r w:rsidR="00B418E8" w:rsidRPr="004D1176">
        <w:rPr>
          <w:rFonts w:ascii="標楷體" w:eastAsia="標楷體" w:hAnsi="標楷體" w:hint="eastAsia"/>
        </w:rPr>
        <w:t>之</w:t>
      </w:r>
      <w:r w:rsidR="00B418E8" w:rsidRPr="004D1176">
        <w:rPr>
          <w:rFonts w:ascii="標楷體" w:eastAsia="標楷體" w:hAnsi="標楷體"/>
        </w:rPr>
        <w:t>扶助律師人數分別為4,352人、4,382人、4,569人及4,663人</w:t>
      </w:r>
      <w:r w:rsidR="00B418E8" w:rsidRPr="004D1176">
        <w:rPr>
          <w:rFonts w:ascii="標楷體" w:eastAsia="標楷體" w:hAnsi="標楷體" w:hint="eastAsia"/>
        </w:rPr>
        <w:t>，呈逐年上升趨勢。</w:t>
      </w:r>
      <w:r w:rsidR="00EA6936">
        <w:rPr>
          <w:rFonts w:ascii="標楷體" w:eastAsia="標楷體" w:hAnsi="標楷體" w:hint="eastAsia"/>
        </w:rPr>
        <w:t>查據遴選</w:t>
      </w:r>
      <w:r w:rsidR="00B418E8" w:rsidRPr="004D1176">
        <w:rPr>
          <w:rFonts w:ascii="標楷體" w:eastAsia="標楷體" w:hAnsi="標楷體" w:hint="eastAsia"/>
          <w:szCs w:val="24"/>
        </w:rPr>
        <w:t>及派案辦法第11條規定：「</w:t>
      </w:r>
      <w:r w:rsidR="00B418E8" w:rsidRPr="004D1176">
        <w:rPr>
          <w:rFonts w:ascii="標楷體" w:eastAsia="標楷體" w:hAnsi="標楷體"/>
          <w:szCs w:val="24"/>
        </w:rPr>
        <w:t>分會指派扶助律師擔任法律扶助工作，應依本會業務管理系統扶助律師名單輪流指派。……。</w:t>
      </w:r>
      <w:r w:rsidR="00B418E8" w:rsidRPr="004D1176">
        <w:rPr>
          <w:rFonts w:ascii="標楷體" w:eastAsia="標楷體" w:hAnsi="標楷體" w:hint="eastAsia"/>
          <w:szCs w:val="24"/>
        </w:rPr>
        <w:t>」第13條第1項規定：「扶助律師除有正當理由外，不得拒絕分會指派案件。」第17條第5款規定：「</w:t>
      </w:r>
      <w:r w:rsidR="00B418E8" w:rsidRPr="004D1176">
        <w:rPr>
          <w:rFonts w:ascii="標楷體" w:eastAsia="標楷體" w:hAnsi="標楷體"/>
          <w:szCs w:val="24"/>
        </w:rPr>
        <w:t>扶助律師有下列各款情形之一者，當然解除扶助律師資格：五、一年內無正當理由未承接二件扶助事件。</w:t>
      </w:r>
      <w:r w:rsidR="00B418E8" w:rsidRPr="004D1176">
        <w:rPr>
          <w:rFonts w:ascii="標楷體" w:eastAsia="標楷體" w:hAnsi="標楷體" w:hint="eastAsia"/>
          <w:szCs w:val="24"/>
        </w:rPr>
        <w:t>」</w:t>
      </w:r>
      <w:r w:rsidR="00EA6936">
        <w:rPr>
          <w:rFonts w:ascii="標楷體" w:eastAsia="標楷體" w:hAnsi="標楷體" w:hint="eastAsia"/>
          <w:szCs w:val="24"/>
        </w:rPr>
        <w:t>惟</w:t>
      </w:r>
      <w:r w:rsidR="00B418E8" w:rsidRPr="004D1176">
        <w:rPr>
          <w:rFonts w:ascii="標楷體" w:eastAsia="標楷體" w:hAnsi="標楷體" w:hint="eastAsia"/>
          <w:szCs w:val="24"/>
        </w:rPr>
        <w:t>查各分會</w:t>
      </w:r>
      <w:r w:rsidR="00EA6936">
        <w:rPr>
          <w:rFonts w:ascii="標楷體" w:eastAsia="標楷體" w:hAnsi="標楷體" w:hint="eastAsia"/>
          <w:szCs w:val="24"/>
        </w:rPr>
        <w:t>實際</w:t>
      </w:r>
      <w:r w:rsidR="00B418E8" w:rsidRPr="004D1176">
        <w:rPr>
          <w:rFonts w:ascii="標楷體" w:eastAsia="標楷體" w:hAnsi="標楷體" w:hint="eastAsia"/>
          <w:szCs w:val="24"/>
        </w:rPr>
        <w:t>指派案件時，常面臨扶助律師以各類理由婉拒派案，據該基金會統計，</w:t>
      </w:r>
      <w:r w:rsidR="00EA6936">
        <w:rPr>
          <w:rFonts w:ascii="標楷體" w:eastAsia="標楷體" w:hAnsi="標楷體" w:hint="eastAsia"/>
          <w:szCs w:val="24"/>
        </w:rPr>
        <w:t>近4年度</w:t>
      </w:r>
      <w:r w:rsidR="00B418E8" w:rsidRPr="004D1176">
        <w:rPr>
          <w:rFonts w:ascii="標楷體" w:eastAsia="標楷體" w:hAnsi="標楷體" w:hint="eastAsia"/>
          <w:szCs w:val="24"/>
        </w:rPr>
        <w:t>扶助律師承接扶助案件未及2件者，分別為108年度之</w:t>
      </w:r>
      <w:r w:rsidR="00B418E8" w:rsidRPr="004D1176">
        <w:rPr>
          <w:rFonts w:ascii="標楷體" w:eastAsia="標楷體" w:hAnsi="標楷體"/>
          <w:szCs w:val="24"/>
        </w:rPr>
        <w:t>1,267人</w:t>
      </w:r>
      <w:r w:rsidR="00B418E8" w:rsidRPr="004D1176">
        <w:rPr>
          <w:rFonts w:ascii="標楷體" w:eastAsia="標楷體" w:hAnsi="標楷體" w:hint="eastAsia"/>
          <w:szCs w:val="24"/>
        </w:rPr>
        <w:t>（占當年度登錄律師人數之</w:t>
      </w:r>
      <w:r w:rsidR="00B418E8" w:rsidRPr="004D1176">
        <w:rPr>
          <w:rFonts w:ascii="標楷體" w:eastAsia="標楷體" w:hAnsi="標楷體"/>
          <w:szCs w:val="24"/>
        </w:rPr>
        <w:t>29.11</w:t>
      </w:r>
      <w:r w:rsidR="00B418E8" w:rsidRPr="004D1176">
        <w:rPr>
          <w:rFonts w:ascii="標楷體" w:eastAsia="標楷體" w:hAnsi="標楷體" w:hint="eastAsia"/>
          <w:szCs w:val="24"/>
        </w:rPr>
        <w:t>％）</w:t>
      </w:r>
      <w:r w:rsidR="00B418E8" w:rsidRPr="004D1176">
        <w:rPr>
          <w:rFonts w:ascii="標楷體" w:eastAsia="標楷體" w:hAnsi="標楷體"/>
          <w:szCs w:val="24"/>
        </w:rPr>
        <w:t>、</w:t>
      </w:r>
      <w:r w:rsidR="00B418E8" w:rsidRPr="004D1176">
        <w:rPr>
          <w:rFonts w:ascii="標楷體" w:eastAsia="標楷體" w:hAnsi="標楷體" w:hint="eastAsia"/>
          <w:szCs w:val="24"/>
        </w:rPr>
        <w:t>109年度之</w:t>
      </w:r>
      <w:r w:rsidR="00B418E8" w:rsidRPr="004D1176">
        <w:rPr>
          <w:rFonts w:ascii="標楷體" w:eastAsia="標楷體" w:hAnsi="標楷體"/>
          <w:szCs w:val="24"/>
        </w:rPr>
        <w:t>980人</w:t>
      </w:r>
      <w:r w:rsidR="00B418E8" w:rsidRPr="004D1176">
        <w:rPr>
          <w:rFonts w:ascii="標楷體" w:eastAsia="標楷體" w:hAnsi="標楷體" w:hint="eastAsia"/>
          <w:szCs w:val="24"/>
        </w:rPr>
        <w:t>（22.36％）</w:t>
      </w:r>
      <w:r w:rsidR="00B418E8" w:rsidRPr="004D1176">
        <w:rPr>
          <w:rFonts w:ascii="標楷體" w:eastAsia="標楷體" w:hAnsi="標楷體"/>
          <w:szCs w:val="24"/>
        </w:rPr>
        <w:t>、</w:t>
      </w:r>
      <w:r w:rsidR="00B418E8" w:rsidRPr="004D1176">
        <w:rPr>
          <w:rFonts w:ascii="標楷體" w:eastAsia="標楷體" w:hAnsi="標楷體" w:hint="eastAsia"/>
          <w:szCs w:val="24"/>
        </w:rPr>
        <w:t>110年度之</w:t>
      </w:r>
      <w:r w:rsidR="00B418E8" w:rsidRPr="004D1176">
        <w:rPr>
          <w:rFonts w:ascii="標楷體" w:eastAsia="標楷體" w:hAnsi="標楷體"/>
          <w:szCs w:val="24"/>
        </w:rPr>
        <w:t>1,162人</w:t>
      </w:r>
      <w:r w:rsidR="00B418E8" w:rsidRPr="004D1176">
        <w:rPr>
          <w:rFonts w:ascii="標楷體" w:eastAsia="標楷體" w:hAnsi="標楷體" w:hint="eastAsia"/>
          <w:szCs w:val="24"/>
        </w:rPr>
        <w:t>（</w:t>
      </w:r>
      <w:r w:rsidR="00B418E8" w:rsidRPr="004D1176">
        <w:rPr>
          <w:rFonts w:ascii="標楷體" w:eastAsia="標楷體" w:hAnsi="標楷體"/>
          <w:szCs w:val="24"/>
        </w:rPr>
        <w:t>2</w:t>
      </w:r>
      <w:r w:rsidR="00B418E8" w:rsidRPr="004D1176">
        <w:rPr>
          <w:rFonts w:ascii="標楷體" w:eastAsia="標楷體" w:hAnsi="標楷體" w:hint="eastAsia"/>
          <w:szCs w:val="24"/>
        </w:rPr>
        <w:t>5.43％）及111年度</w:t>
      </w:r>
      <w:r w:rsidR="00EA6936">
        <w:rPr>
          <w:rFonts w:ascii="標楷體" w:eastAsia="標楷體" w:hAnsi="標楷體" w:hint="eastAsia"/>
          <w:szCs w:val="24"/>
        </w:rPr>
        <w:t>（</w:t>
      </w:r>
      <w:r w:rsidR="00B418E8" w:rsidRPr="004D1176">
        <w:rPr>
          <w:rFonts w:ascii="標楷體" w:eastAsia="標楷體" w:hAnsi="標楷體" w:hint="eastAsia"/>
          <w:szCs w:val="24"/>
        </w:rPr>
        <w:t>截至8月底止</w:t>
      </w:r>
      <w:r w:rsidR="00EA6936">
        <w:rPr>
          <w:rFonts w:ascii="標楷體" w:eastAsia="標楷體" w:hAnsi="標楷體" w:hint="eastAsia"/>
          <w:szCs w:val="24"/>
        </w:rPr>
        <w:t>）</w:t>
      </w:r>
      <w:r w:rsidR="00B418E8" w:rsidRPr="004D1176">
        <w:rPr>
          <w:rFonts w:ascii="標楷體" w:eastAsia="標楷體" w:hAnsi="標楷體" w:hint="eastAsia"/>
          <w:szCs w:val="24"/>
        </w:rPr>
        <w:t>之</w:t>
      </w:r>
      <w:r w:rsidR="00B418E8" w:rsidRPr="004D1176">
        <w:rPr>
          <w:rFonts w:ascii="標楷體" w:eastAsia="標楷體" w:hAnsi="標楷體"/>
          <w:szCs w:val="24"/>
        </w:rPr>
        <w:t>1,405人</w:t>
      </w:r>
      <w:r w:rsidR="00B418E8" w:rsidRPr="004D1176">
        <w:rPr>
          <w:rFonts w:ascii="標楷體" w:eastAsia="標楷體" w:hAnsi="標楷體" w:hint="eastAsia"/>
          <w:szCs w:val="24"/>
        </w:rPr>
        <w:t>（30.13％）</w:t>
      </w:r>
      <w:r w:rsidR="00B418E8" w:rsidRPr="004D1176">
        <w:rPr>
          <w:rFonts w:ascii="標楷體" w:eastAsia="標楷體" w:hAnsi="標楷體"/>
          <w:szCs w:val="24"/>
        </w:rPr>
        <w:t>，</w:t>
      </w:r>
      <w:r w:rsidR="00B418E8" w:rsidRPr="004D1176">
        <w:rPr>
          <w:rFonts w:ascii="標楷體" w:eastAsia="標楷體" w:hAnsi="標楷體" w:hint="eastAsia"/>
          <w:szCs w:val="24"/>
        </w:rPr>
        <w:t>各年度約有2至3成扶助律師</w:t>
      </w:r>
      <w:r w:rsidR="00B418E8" w:rsidRPr="004D1176">
        <w:rPr>
          <w:rFonts w:ascii="標楷體" w:eastAsia="標楷體" w:hAnsi="標楷體"/>
          <w:szCs w:val="24"/>
        </w:rPr>
        <w:t>接案</w:t>
      </w:r>
      <w:r w:rsidR="00B418E8" w:rsidRPr="004D1176">
        <w:rPr>
          <w:rFonts w:ascii="標楷體" w:eastAsia="標楷體" w:hAnsi="標楷體" w:hint="eastAsia"/>
          <w:szCs w:val="24"/>
        </w:rPr>
        <w:t>數</w:t>
      </w:r>
      <w:r w:rsidR="00B418E8" w:rsidRPr="004D1176">
        <w:rPr>
          <w:rFonts w:ascii="標楷體" w:eastAsia="標楷體" w:hAnsi="標楷體"/>
          <w:szCs w:val="24"/>
        </w:rPr>
        <w:t>未達</w:t>
      </w:r>
      <w:r w:rsidR="00B418E8" w:rsidRPr="004D1176">
        <w:rPr>
          <w:rFonts w:ascii="標楷體" w:eastAsia="標楷體" w:hAnsi="標楷體" w:hint="eastAsia"/>
          <w:szCs w:val="24"/>
        </w:rPr>
        <w:t>遴選及派案辦法之規定標準</w:t>
      </w:r>
      <w:r w:rsidR="00D11C69">
        <w:rPr>
          <w:rFonts w:ascii="標楷體" w:eastAsia="標楷體" w:hAnsi="標楷體" w:hint="eastAsia"/>
          <w:szCs w:val="24"/>
        </w:rPr>
        <w:t>（表</w:t>
      </w:r>
      <w:r w:rsidR="000873F8">
        <w:rPr>
          <w:rFonts w:ascii="標楷體" w:eastAsia="標楷體" w:hAnsi="標楷體" w:hint="eastAsia"/>
          <w:szCs w:val="24"/>
        </w:rPr>
        <w:t>3</w:t>
      </w:r>
      <w:r w:rsidR="00D11C69">
        <w:rPr>
          <w:rFonts w:ascii="標楷體" w:eastAsia="標楷體" w:hAnsi="標楷體" w:hint="eastAsia"/>
          <w:szCs w:val="24"/>
        </w:rPr>
        <w:t>）</w:t>
      </w:r>
      <w:r w:rsidR="00B418E8" w:rsidRPr="004D1176">
        <w:rPr>
          <w:rFonts w:ascii="標楷體" w:eastAsia="標楷體" w:hAnsi="標楷體" w:hint="eastAsia"/>
          <w:szCs w:val="24"/>
        </w:rPr>
        <w:t>，然由於</w:t>
      </w:r>
      <w:r w:rsidR="000873F8">
        <w:rPr>
          <w:rFonts w:ascii="標楷體" w:eastAsia="標楷體" w:hAnsi="標楷體" w:hint="eastAsia"/>
          <w:szCs w:val="24"/>
        </w:rPr>
        <w:t>該</w:t>
      </w:r>
      <w:r w:rsidR="00B418E8" w:rsidRPr="004D1176">
        <w:rPr>
          <w:rFonts w:ascii="標楷體" w:eastAsia="標楷體" w:hAnsi="標楷體" w:hint="eastAsia"/>
          <w:szCs w:val="24"/>
        </w:rPr>
        <w:t>基金會對於扶助律師拒絕派案之「正當理由」闕乏明確認定標準，致實務上各分會鮮有依遴選及派案辦法規定，就1年內無正當理由未承接2件扶助事件者，予以解除扶助律師資格</w:t>
      </w:r>
      <w:r w:rsidR="002E4311">
        <w:rPr>
          <w:rFonts w:ascii="標楷體" w:eastAsia="標楷體" w:hAnsi="標楷體" w:hint="eastAsia"/>
          <w:szCs w:val="24"/>
        </w:rPr>
        <w:t>之情事</w:t>
      </w:r>
      <w:r w:rsidR="00B418E8" w:rsidRPr="004D1176">
        <w:rPr>
          <w:rFonts w:ascii="標楷體" w:eastAsia="標楷體" w:hAnsi="標楷體" w:hint="eastAsia"/>
          <w:szCs w:val="24"/>
        </w:rPr>
        <w:t>。</w:t>
      </w:r>
      <w:r w:rsidR="00B418E8" w:rsidRPr="00AB0B3D">
        <w:rPr>
          <w:rFonts w:ascii="標楷體" w:eastAsia="標楷體" w:hAnsi="標楷體" w:hint="eastAsia"/>
          <w:szCs w:val="24"/>
        </w:rPr>
        <w:t>鑑於各分會基於派案之公平性，實務上多依法扶基金會</w:t>
      </w:r>
      <w:r w:rsidR="00B418E8" w:rsidRPr="00AB0B3D">
        <w:rPr>
          <w:rFonts w:ascii="標楷體" w:eastAsia="標楷體" w:hAnsi="標楷體"/>
          <w:szCs w:val="24"/>
        </w:rPr>
        <w:t>業務管理系統</w:t>
      </w:r>
      <w:r w:rsidR="00B418E8" w:rsidRPr="00AB0B3D">
        <w:rPr>
          <w:rFonts w:ascii="標楷體" w:eastAsia="標楷體" w:hAnsi="標楷體" w:hint="eastAsia"/>
          <w:szCs w:val="24"/>
        </w:rPr>
        <w:t>自動推薦接案量較少之</w:t>
      </w:r>
      <w:r w:rsidR="00B418E8" w:rsidRPr="00AB0B3D">
        <w:rPr>
          <w:rFonts w:ascii="標楷體" w:eastAsia="標楷體" w:hAnsi="標楷體"/>
          <w:szCs w:val="24"/>
        </w:rPr>
        <w:t>扶助律師</w:t>
      </w:r>
      <w:r w:rsidR="00B418E8" w:rsidRPr="00AB0B3D">
        <w:rPr>
          <w:rFonts w:ascii="標楷體" w:eastAsia="標楷體" w:hAnsi="標楷體" w:hint="eastAsia"/>
          <w:szCs w:val="24"/>
        </w:rPr>
        <w:t>優先詢問其接案意願，為避免徒增各分會派案之行政作業，</w:t>
      </w:r>
      <w:r w:rsidR="002E4311" w:rsidRPr="00AB0B3D">
        <w:rPr>
          <w:rFonts w:ascii="標楷體" w:eastAsia="標楷體" w:hAnsi="標楷體" w:hint="eastAsia"/>
          <w:szCs w:val="24"/>
        </w:rPr>
        <w:t>增進派案效率</w:t>
      </w:r>
      <w:r w:rsidR="002E4311">
        <w:rPr>
          <w:rFonts w:ascii="標楷體" w:eastAsia="標楷體" w:hAnsi="標楷體" w:hint="eastAsia"/>
          <w:szCs w:val="24"/>
        </w:rPr>
        <w:t>，</w:t>
      </w:r>
      <w:r w:rsidR="00BB4FB7">
        <w:rPr>
          <w:rFonts w:ascii="標楷體" w:eastAsia="標楷體" w:hAnsi="標楷體" w:hint="eastAsia"/>
          <w:szCs w:val="24"/>
        </w:rPr>
        <w:t>經函</w:t>
      </w:r>
      <w:r w:rsidR="00B418E8" w:rsidRPr="00AB0B3D">
        <w:rPr>
          <w:rFonts w:ascii="標楷體" w:eastAsia="標楷體" w:hAnsi="標楷體" w:hint="eastAsia"/>
          <w:szCs w:val="24"/>
        </w:rPr>
        <w:t>請</w:t>
      </w:r>
      <w:r w:rsidR="00413F43">
        <w:rPr>
          <w:rFonts w:ascii="標楷體" w:eastAsia="標楷體" w:hAnsi="標楷體" w:hint="eastAsia"/>
          <w:szCs w:val="24"/>
        </w:rPr>
        <w:t>司法院秘書長</w:t>
      </w:r>
      <w:r w:rsidR="00B418E8" w:rsidRPr="00AB0B3D">
        <w:rPr>
          <w:rFonts w:ascii="標楷體" w:eastAsia="標楷體" w:hAnsi="標楷體" w:hint="eastAsia"/>
          <w:szCs w:val="24"/>
        </w:rPr>
        <w:t>督促審慎遴選具服務意願之新進律師，並積極引導接案量較少之律師踴躍參與扶助業務，暨研議落實未派案律師退場機制之可行性及具體作法，以充分運用法律扶助資源，並利扶助工作之遂行。</w:t>
      </w:r>
      <w:r w:rsidR="00BB4FB7" w:rsidRPr="00A93B52">
        <w:rPr>
          <w:rFonts w:ascii="標楷體" w:eastAsia="標楷體" w:hAnsi="標楷體" w:hint="eastAsia"/>
          <w:szCs w:val="24"/>
        </w:rPr>
        <w:t>據復：</w:t>
      </w:r>
      <w:r w:rsidR="002E4311">
        <w:rPr>
          <w:rFonts w:ascii="標楷體" w:eastAsia="標楷體" w:hAnsi="標楷體" w:hint="eastAsia"/>
          <w:szCs w:val="24"/>
        </w:rPr>
        <w:t>（1）該基金會</w:t>
      </w:r>
      <w:r w:rsidR="00837939" w:rsidRPr="00A93B52">
        <w:rPr>
          <w:rFonts w:ascii="標楷體" w:eastAsia="標楷體" w:hAnsi="標楷體" w:hint="eastAsia"/>
          <w:szCs w:val="24"/>
        </w:rPr>
        <w:t>為</w:t>
      </w:r>
      <w:r w:rsidR="00837939" w:rsidRPr="00837939">
        <w:rPr>
          <w:rFonts w:ascii="標楷體" w:eastAsia="標楷體" w:hAnsi="標楷體" w:hint="eastAsia"/>
          <w:szCs w:val="24"/>
        </w:rPr>
        <w:t>促使扶助律師踴躍參與法律扶助事務，自108年起將扶助律師未接案比率納入分會考核事項，責請各分會定期清查瞭解律師接案數較少原因，對於暫時無法接案者，於資料庫載明請假區間及原因</w:t>
      </w:r>
      <w:r w:rsidR="002E4311">
        <w:rPr>
          <w:rFonts w:ascii="標楷體" w:eastAsia="標楷體" w:hAnsi="標楷體" w:hint="eastAsia"/>
          <w:szCs w:val="24"/>
        </w:rPr>
        <w:t>，</w:t>
      </w:r>
      <w:r w:rsidR="00837939" w:rsidRPr="00837939">
        <w:rPr>
          <w:rFonts w:ascii="標楷體" w:eastAsia="標楷體" w:hAnsi="標楷體" w:hint="eastAsia"/>
          <w:szCs w:val="24"/>
        </w:rPr>
        <w:t>另於111年函請法務部提供遭撤銷律師資格及律師亡故等資訊，以利掌握扶助律師狀況</w:t>
      </w:r>
      <w:r w:rsidR="002E4311">
        <w:rPr>
          <w:rFonts w:ascii="標楷體" w:eastAsia="標楷體" w:hAnsi="標楷體" w:hint="eastAsia"/>
          <w:szCs w:val="24"/>
        </w:rPr>
        <w:t>，</w:t>
      </w:r>
      <w:r w:rsidR="00837939" w:rsidRPr="00837939">
        <w:rPr>
          <w:rFonts w:ascii="標楷體" w:eastAsia="標楷體" w:hAnsi="標楷體" w:hint="eastAsia"/>
          <w:szCs w:val="24"/>
        </w:rPr>
        <w:t>又為利各分會掌握扶助律師參與扶助工作情形，將研擬於規劃第三代業務管理系統時，優化律師資料庫，以</w:t>
      </w:r>
      <w:r w:rsidR="00837939" w:rsidRPr="00837939">
        <w:rPr>
          <w:rFonts w:ascii="標楷體" w:eastAsia="標楷體" w:hAnsi="標楷體" w:hint="eastAsia"/>
          <w:szCs w:val="24"/>
        </w:rPr>
        <w:lastRenderedPageBreak/>
        <w:t>呈現扶助律師參與基金會事務之歷程</w:t>
      </w:r>
      <w:r w:rsidR="00837939">
        <w:rPr>
          <w:rFonts w:ascii="標楷體" w:eastAsia="標楷體" w:hAnsi="標楷體" w:hint="eastAsia"/>
          <w:szCs w:val="24"/>
        </w:rPr>
        <w:t>；</w:t>
      </w:r>
      <w:r w:rsidR="002E4311">
        <w:rPr>
          <w:rFonts w:ascii="標楷體" w:eastAsia="標楷體" w:hAnsi="標楷體" w:hint="eastAsia"/>
          <w:szCs w:val="24"/>
        </w:rPr>
        <w:t>（2）司法院</w:t>
      </w:r>
      <w:r w:rsidR="00837939" w:rsidRPr="00837939">
        <w:rPr>
          <w:rFonts w:ascii="標楷體" w:eastAsia="標楷體" w:hAnsi="標楷體" w:hint="eastAsia"/>
          <w:szCs w:val="24"/>
        </w:rPr>
        <w:t>已</w:t>
      </w:r>
      <w:r w:rsidR="002E4311">
        <w:rPr>
          <w:rFonts w:ascii="標楷體" w:eastAsia="標楷體" w:hAnsi="標楷體" w:hint="eastAsia"/>
          <w:szCs w:val="24"/>
        </w:rPr>
        <w:t>責</w:t>
      </w:r>
      <w:r w:rsidR="00837939" w:rsidRPr="00837939">
        <w:rPr>
          <w:rFonts w:ascii="標楷體" w:eastAsia="標楷體" w:hAnsi="標楷體" w:hint="eastAsia"/>
          <w:szCs w:val="24"/>
        </w:rPr>
        <w:t>請該基金會瞭解扶助律師未受派案問題，研謀積極參與扶助業務措施或啟動退場機制，並於遴選及派案辦法增訂扶助律師審核及退場機制</w:t>
      </w:r>
      <w:r w:rsidR="002E4311">
        <w:rPr>
          <w:rFonts w:ascii="標楷體" w:eastAsia="標楷體" w:hAnsi="標楷體" w:hint="eastAsia"/>
          <w:szCs w:val="24"/>
        </w:rPr>
        <w:t>等規範</w:t>
      </w:r>
      <w:r w:rsidR="00837939" w:rsidRPr="00837939">
        <w:rPr>
          <w:rFonts w:ascii="標楷體" w:eastAsia="標楷體" w:hAnsi="標楷體" w:hint="eastAsia"/>
          <w:szCs w:val="24"/>
        </w:rPr>
        <w:t>。</w:t>
      </w:r>
    </w:p>
    <w:p w:rsidR="00B418E8" w:rsidRPr="00D40981" w:rsidRDefault="00D40981" w:rsidP="00263708">
      <w:pPr>
        <w:overflowPunct w:val="0"/>
        <w:spacing w:line="436" w:lineRule="exact"/>
        <w:ind w:firstLineChars="450" w:firstLine="1081"/>
        <w:jc w:val="both"/>
        <w:rPr>
          <w:rFonts w:ascii="標楷體" w:eastAsia="標楷體" w:hAnsi="標楷體"/>
          <w:szCs w:val="24"/>
        </w:rPr>
      </w:pPr>
      <w:r w:rsidRPr="00D40981">
        <w:rPr>
          <w:rFonts w:ascii="標楷體" w:eastAsia="標楷體" w:hAnsi="標楷體" w:hint="eastAsia"/>
          <w:b/>
          <w:szCs w:val="24"/>
        </w:rPr>
        <w:t>3</w:t>
      </w:r>
      <w:r w:rsidRPr="00D40981">
        <w:rPr>
          <w:rFonts w:ascii="標楷體" w:eastAsia="標楷體" w:hAnsi="標楷體"/>
          <w:b/>
          <w:szCs w:val="24"/>
        </w:rPr>
        <w:t>.</w:t>
      </w:r>
      <w:r w:rsidR="003E4FE9">
        <w:rPr>
          <w:rFonts w:ascii="標楷體" w:eastAsia="標楷體" w:hAnsi="標楷體" w:hint="eastAsia"/>
          <w:b/>
          <w:szCs w:val="24"/>
        </w:rPr>
        <w:t xml:space="preserve">　</w:t>
      </w:r>
      <w:r w:rsidR="00B418E8" w:rsidRPr="00D40981">
        <w:rPr>
          <w:rFonts w:ascii="標楷體" w:eastAsia="標楷體" w:hAnsi="標楷體"/>
          <w:b/>
          <w:szCs w:val="24"/>
        </w:rPr>
        <w:t>律師法</w:t>
      </w:r>
      <w:r w:rsidR="00B418E8" w:rsidRPr="00D40981">
        <w:rPr>
          <w:rFonts w:ascii="標楷體" w:eastAsia="標楷體" w:hAnsi="標楷體" w:hint="eastAsia"/>
          <w:b/>
          <w:szCs w:val="24"/>
        </w:rPr>
        <w:t>第37條</w:t>
      </w:r>
      <w:r w:rsidR="00B418E8" w:rsidRPr="00D40981">
        <w:rPr>
          <w:rFonts w:ascii="標楷體" w:eastAsia="標楷體" w:hAnsi="標楷體"/>
          <w:b/>
          <w:szCs w:val="24"/>
        </w:rPr>
        <w:t>規定</w:t>
      </w:r>
      <w:r w:rsidR="00F74ABF">
        <w:rPr>
          <w:rFonts w:ascii="標楷體" w:eastAsia="標楷體" w:hAnsi="標楷體" w:hint="eastAsia"/>
          <w:b/>
          <w:szCs w:val="24"/>
        </w:rPr>
        <w:t>有關</w:t>
      </w:r>
      <w:r w:rsidR="00B418E8" w:rsidRPr="00D40981">
        <w:rPr>
          <w:rFonts w:ascii="標楷體" w:eastAsia="標楷體" w:hAnsi="標楷體" w:hint="eastAsia"/>
          <w:b/>
          <w:szCs w:val="24"/>
        </w:rPr>
        <w:t>律師應參與社會</w:t>
      </w:r>
      <w:r w:rsidR="00B418E8" w:rsidRPr="00D40981">
        <w:rPr>
          <w:rFonts w:ascii="標楷體" w:eastAsia="標楷體" w:hAnsi="標楷體"/>
          <w:b/>
          <w:szCs w:val="24"/>
        </w:rPr>
        <w:t>公益活動</w:t>
      </w:r>
      <w:r w:rsidR="00B418E8" w:rsidRPr="00D40981">
        <w:rPr>
          <w:rFonts w:ascii="標楷體" w:eastAsia="標楷體" w:hAnsi="標楷體" w:hint="eastAsia"/>
          <w:b/>
          <w:szCs w:val="24"/>
        </w:rPr>
        <w:t>種類等事項尚未訂定</w:t>
      </w:r>
      <w:r w:rsidR="00B418E8" w:rsidRPr="00D40981">
        <w:rPr>
          <w:rFonts w:ascii="標楷體" w:eastAsia="標楷體" w:hAnsi="標楷體"/>
          <w:b/>
          <w:szCs w:val="24"/>
        </w:rPr>
        <w:t>，允宜</w:t>
      </w:r>
      <w:r w:rsidR="00B418E8" w:rsidRPr="00D40981">
        <w:rPr>
          <w:rFonts w:ascii="標楷體" w:eastAsia="標楷體" w:hAnsi="標楷體" w:hint="eastAsia"/>
          <w:b/>
          <w:szCs w:val="24"/>
        </w:rPr>
        <w:t>賡續</w:t>
      </w:r>
      <w:r w:rsidR="00B418E8" w:rsidRPr="00D40981">
        <w:rPr>
          <w:rFonts w:ascii="標楷體" w:eastAsia="標楷體" w:hAnsi="標楷體"/>
          <w:b/>
          <w:szCs w:val="24"/>
        </w:rPr>
        <w:t>協調全國律師聯合會</w:t>
      </w:r>
      <w:r w:rsidR="00B418E8" w:rsidRPr="00D40981">
        <w:rPr>
          <w:rFonts w:ascii="標楷體" w:eastAsia="標楷體" w:hAnsi="標楷體" w:hint="eastAsia"/>
          <w:b/>
          <w:szCs w:val="24"/>
        </w:rPr>
        <w:t>將參與法扶基金會相關扶助工作</w:t>
      </w:r>
      <w:r w:rsidR="00B418E8" w:rsidRPr="00D40981">
        <w:rPr>
          <w:rFonts w:ascii="標楷體" w:eastAsia="標楷體" w:hAnsi="標楷體"/>
          <w:b/>
          <w:szCs w:val="24"/>
        </w:rPr>
        <w:t>納入規範，以</w:t>
      </w:r>
      <w:r w:rsidR="00B418E8" w:rsidRPr="00D40981">
        <w:rPr>
          <w:rFonts w:ascii="標楷體" w:eastAsia="標楷體" w:hAnsi="標楷體" w:hint="eastAsia"/>
          <w:b/>
          <w:szCs w:val="24"/>
        </w:rPr>
        <w:t>提高律師參與法律扶助工作之誘因</w:t>
      </w:r>
      <w:r w:rsidR="00751AF5">
        <w:rPr>
          <w:rFonts w:ascii="標楷體" w:eastAsia="標楷體" w:hAnsi="標楷體" w:hint="eastAsia"/>
          <w:b/>
          <w:szCs w:val="24"/>
        </w:rPr>
        <w:t>：</w:t>
      </w:r>
      <w:r w:rsidR="00B418E8" w:rsidRPr="00D40981">
        <w:rPr>
          <w:rFonts w:ascii="標楷體" w:eastAsia="標楷體" w:hAnsi="標楷體" w:hint="eastAsia"/>
          <w:szCs w:val="24"/>
        </w:rPr>
        <w:t>律師法</w:t>
      </w:r>
      <w:r w:rsidR="0002451F">
        <w:rPr>
          <w:rFonts w:ascii="標楷體" w:eastAsia="標楷體" w:hAnsi="標楷體" w:hint="eastAsia"/>
          <w:szCs w:val="24"/>
        </w:rPr>
        <w:t>於</w:t>
      </w:r>
      <w:r w:rsidR="00B418E8" w:rsidRPr="00D40981">
        <w:rPr>
          <w:rFonts w:ascii="標楷體" w:eastAsia="標楷體" w:hAnsi="標楷體" w:hint="eastAsia"/>
          <w:szCs w:val="24"/>
        </w:rPr>
        <w:t>109年1月15日修正公布全文，</w:t>
      </w:r>
      <w:r w:rsidR="00F74ABF">
        <w:rPr>
          <w:rFonts w:ascii="標楷體" w:eastAsia="標楷體" w:hAnsi="標楷體" w:hint="eastAsia"/>
          <w:szCs w:val="24"/>
        </w:rPr>
        <w:t>其中</w:t>
      </w:r>
      <w:r w:rsidR="00B418E8" w:rsidRPr="00D40981">
        <w:rPr>
          <w:rFonts w:ascii="標楷體" w:eastAsia="標楷體" w:hAnsi="標楷體" w:hint="eastAsia"/>
          <w:szCs w:val="24"/>
        </w:rPr>
        <w:t>第37條明定律師應參與法律扶助、平民法律服務或其他社會公益活動，並由全國律師聯合會徵詢法務部及各地方律師公會意見後，訂定律師應參與社會</w:t>
      </w:r>
      <w:r w:rsidR="00B418E8" w:rsidRPr="00D40981">
        <w:rPr>
          <w:rFonts w:ascii="標楷體" w:eastAsia="標楷體" w:hAnsi="標楷體"/>
          <w:szCs w:val="24"/>
        </w:rPr>
        <w:t>公益活動</w:t>
      </w:r>
      <w:r w:rsidR="00B418E8" w:rsidRPr="00D40981">
        <w:rPr>
          <w:rFonts w:ascii="標楷體" w:eastAsia="標楷體" w:hAnsi="標楷體" w:hint="eastAsia"/>
          <w:szCs w:val="24"/>
        </w:rPr>
        <w:t>之相關事項。該條文於110年1月1日施行後，全國律師聯合會業依律師法第69條第1項第17款規定，並參照同法第37條規定，於</w:t>
      </w:r>
      <w:r w:rsidR="00B418E8" w:rsidRPr="00D40981">
        <w:rPr>
          <w:rFonts w:ascii="標楷體" w:eastAsia="標楷體" w:hAnsi="標楷體"/>
          <w:szCs w:val="24"/>
        </w:rPr>
        <w:t>111年4月16日</w:t>
      </w:r>
      <w:r w:rsidR="00B418E8" w:rsidRPr="00D40981">
        <w:rPr>
          <w:rFonts w:ascii="標楷體" w:eastAsia="標楷體" w:hAnsi="標楷體" w:hint="eastAsia"/>
          <w:szCs w:val="24"/>
        </w:rPr>
        <w:t>修正</w:t>
      </w:r>
      <w:r w:rsidR="00B418E8" w:rsidRPr="00D40981">
        <w:rPr>
          <w:rFonts w:ascii="標楷體" w:eastAsia="標楷體" w:hAnsi="標楷體"/>
          <w:szCs w:val="24"/>
        </w:rPr>
        <w:t>通過全國律師聯合會章程</w:t>
      </w:r>
      <w:r w:rsidR="00B418E8" w:rsidRPr="00D40981">
        <w:rPr>
          <w:rFonts w:ascii="標楷體" w:eastAsia="標楷體" w:hAnsi="標楷體" w:hint="eastAsia"/>
          <w:szCs w:val="24"/>
        </w:rPr>
        <w:t>第37條規定，明定該會個人會員應參與</w:t>
      </w:r>
      <w:r w:rsidR="00B418E8" w:rsidRPr="00D40981">
        <w:rPr>
          <w:rFonts w:ascii="標楷體" w:eastAsia="標楷體" w:hAnsi="標楷體"/>
          <w:szCs w:val="24"/>
        </w:rPr>
        <w:t>法律扶助</w:t>
      </w:r>
      <w:r w:rsidR="00B418E8" w:rsidRPr="00D40981">
        <w:rPr>
          <w:rFonts w:ascii="標楷體" w:eastAsia="標楷體" w:hAnsi="標楷體" w:hint="eastAsia"/>
          <w:szCs w:val="24"/>
        </w:rPr>
        <w:t>等</w:t>
      </w:r>
      <w:r w:rsidR="00B418E8" w:rsidRPr="00D40981">
        <w:rPr>
          <w:rFonts w:ascii="標楷體" w:eastAsia="標楷體" w:hAnsi="標楷體"/>
          <w:szCs w:val="24"/>
        </w:rPr>
        <w:t>社會公益活動</w:t>
      </w:r>
      <w:r w:rsidR="00B418E8" w:rsidRPr="00D40981">
        <w:rPr>
          <w:rFonts w:ascii="標楷體" w:eastAsia="標楷體" w:hAnsi="標楷體" w:hint="eastAsia"/>
          <w:szCs w:val="24"/>
        </w:rPr>
        <w:t>，至社會公益活動之種類、最低時數、方式及</w:t>
      </w:r>
      <w:r w:rsidR="00B418E8" w:rsidRPr="00D40981">
        <w:rPr>
          <w:rFonts w:ascii="標楷體" w:eastAsia="標楷體" w:hAnsi="標楷體" w:hint="eastAsia"/>
          <w:spacing w:val="-2"/>
          <w:szCs w:val="24"/>
        </w:rPr>
        <w:t>罰則等事項，該會刻正徵詢理、監事及各地方律師公會意見中，截至111年10月底止，實務上律師法第37條尚未運行。</w:t>
      </w:r>
      <w:r w:rsidR="00B418E8" w:rsidRPr="00D40981">
        <w:rPr>
          <w:rFonts w:ascii="標楷體" w:eastAsia="標楷體" w:hAnsi="標楷體" w:hint="eastAsia"/>
          <w:szCs w:val="24"/>
        </w:rPr>
        <w:t>經查</w:t>
      </w:r>
      <w:r w:rsidR="00F74ABF">
        <w:rPr>
          <w:rFonts w:ascii="標楷體" w:eastAsia="標楷體" w:hAnsi="標楷體" w:hint="eastAsia"/>
          <w:szCs w:val="24"/>
        </w:rPr>
        <w:t>由於該條文涉及</w:t>
      </w:r>
      <w:r w:rsidR="00B418E8" w:rsidRPr="00D40981">
        <w:rPr>
          <w:rFonts w:ascii="標楷體" w:eastAsia="標楷體" w:hAnsi="標楷體" w:hint="eastAsia"/>
          <w:szCs w:val="24"/>
        </w:rPr>
        <w:t>「律師參與公益制度」議題，</w:t>
      </w:r>
      <w:r w:rsidR="00F74ABF">
        <w:rPr>
          <w:rFonts w:ascii="標楷體" w:eastAsia="標楷體" w:hAnsi="標楷體" w:hint="eastAsia"/>
          <w:szCs w:val="24"/>
        </w:rPr>
        <w:t>該基金會</w:t>
      </w:r>
      <w:r w:rsidR="0028315D">
        <w:rPr>
          <w:rFonts w:ascii="標楷體" w:eastAsia="標楷體" w:hAnsi="標楷體" w:hint="eastAsia"/>
          <w:szCs w:val="24"/>
        </w:rPr>
        <w:t>曾</w:t>
      </w:r>
      <w:r w:rsidR="00B418E8" w:rsidRPr="00D40981">
        <w:rPr>
          <w:rFonts w:ascii="標楷體" w:eastAsia="標楷體" w:hAnsi="標楷體" w:hint="eastAsia"/>
          <w:szCs w:val="24"/>
        </w:rPr>
        <w:t>於110年3月11日提供國外立法例及相關意見予全國律師聯合會，建議律師參與法扶基金會業務（不限承辦法律扶助案件者），因具一定公益性質，應予列入律師法第37條規定之公益活動範圍；另</w:t>
      </w:r>
      <w:r w:rsidR="00F74ABF">
        <w:rPr>
          <w:rFonts w:ascii="標楷體" w:eastAsia="標楷體" w:hAnsi="標楷體" w:hint="eastAsia"/>
          <w:szCs w:val="24"/>
        </w:rPr>
        <w:t>司法</w:t>
      </w:r>
      <w:r w:rsidR="00B418E8" w:rsidRPr="00D40981">
        <w:rPr>
          <w:rFonts w:ascii="標楷體" w:eastAsia="標楷體" w:hAnsi="標楷體" w:hint="eastAsia"/>
          <w:szCs w:val="24"/>
        </w:rPr>
        <w:t>院為落實對於需要專業性法律扶助而無力負擔訴訟費用及律師酬金之民眾，予以制度性之援助，亦於111年8月5日與律師界舉行司法相關事務座談會時，建請全國律師聯合會儘速就其章程第37條所定律師應參與法律扶助之相關事項，明確訂定進度及方向，以落實憲法保障人民之訴訟權及平等權等基本人權之精神。按93年6月20日施行之法律扶助法第25條，其立法理由即提及律師擔任法律扶助工作係為保障人民之基本人權，具公益色彩，</w:t>
      </w:r>
      <w:r w:rsidR="00F74ABF">
        <w:rPr>
          <w:rFonts w:ascii="標楷體" w:eastAsia="標楷體" w:hAnsi="標楷體" w:hint="eastAsia"/>
          <w:szCs w:val="24"/>
        </w:rPr>
        <w:t>鑑於</w:t>
      </w:r>
      <w:r w:rsidR="00B418E8" w:rsidRPr="00D40981">
        <w:rPr>
          <w:rFonts w:ascii="標楷體" w:eastAsia="標楷體" w:hAnsi="標楷體" w:hint="eastAsia"/>
          <w:szCs w:val="24"/>
        </w:rPr>
        <w:t>現行扶助律師參與法扶基金會法律扶助工作，雖領有報酬，惟遠低於市場行情，屬社會公益服務性質</w:t>
      </w:r>
      <w:r w:rsidR="00F74ABF">
        <w:rPr>
          <w:rFonts w:ascii="標楷體" w:eastAsia="標楷體" w:hAnsi="標楷體" w:hint="eastAsia"/>
          <w:szCs w:val="24"/>
        </w:rPr>
        <w:t>，爰</w:t>
      </w:r>
      <w:r w:rsidR="00B418E8" w:rsidRPr="00D40981">
        <w:rPr>
          <w:rFonts w:ascii="標楷體" w:eastAsia="標楷體" w:hAnsi="標楷體" w:hint="eastAsia"/>
          <w:szCs w:val="24"/>
        </w:rPr>
        <w:t>為提高律師參與法律扶助工作之誘因，</w:t>
      </w:r>
      <w:r w:rsidR="00BF4176">
        <w:rPr>
          <w:rFonts w:ascii="標楷體" w:eastAsia="標楷體" w:hAnsi="標楷體" w:hint="eastAsia"/>
          <w:szCs w:val="24"/>
        </w:rPr>
        <w:t>經函</w:t>
      </w:r>
      <w:r w:rsidR="00B418E8" w:rsidRPr="00D40981">
        <w:rPr>
          <w:rFonts w:ascii="標楷體" w:eastAsia="標楷體" w:hAnsi="標楷體" w:hint="eastAsia"/>
          <w:szCs w:val="24"/>
        </w:rPr>
        <w:t>請</w:t>
      </w:r>
      <w:r w:rsidR="00D0465A">
        <w:rPr>
          <w:rFonts w:ascii="標楷體" w:eastAsia="標楷體" w:hAnsi="標楷體" w:hint="eastAsia"/>
          <w:szCs w:val="24"/>
        </w:rPr>
        <w:t>司法院秘書長</w:t>
      </w:r>
      <w:r w:rsidR="00B418E8" w:rsidRPr="00D40981">
        <w:rPr>
          <w:rFonts w:ascii="標楷體" w:eastAsia="標楷體" w:hAnsi="標楷體" w:hint="eastAsia"/>
          <w:szCs w:val="24"/>
        </w:rPr>
        <w:t>督促賡續與全國律師聯合會溝通協調，研議將參與法扶基金會相關扶助工作納入律師公益活動範疇。</w:t>
      </w:r>
      <w:r w:rsidR="00BF4176" w:rsidRPr="00D0465A">
        <w:rPr>
          <w:rFonts w:ascii="標楷體" w:eastAsia="標楷體" w:hAnsi="標楷體" w:hint="eastAsia"/>
          <w:szCs w:val="24"/>
        </w:rPr>
        <w:t>據復：</w:t>
      </w:r>
      <w:r w:rsidR="002F274F" w:rsidRPr="002F274F">
        <w:rPr>
          <w:rFonts w:ascii="標楷體" w:eastAsia="標楷體" w:hAnsi="標楷體" w:hint="eastAsia"/>
          <w:szCs w:val="24"/>
        </w:rPr>
        <w:t>全國律師聯合會擬具之「律師參與社會公益活動辦法」草案第2條第5款</w:t>
      </w:r>
      <w:r w:rsidR="00F74ABF">
        <w:rPr>
          <w:rFonts w:ascii="標楷體" w:eastAsia="標楷體" w:hAnsi="標楷體" w:hint="eastAsia"/>
          <w:szCs w:val="24"/>
        </w:rPr>
        <w:t>、第4條第5款等</w:t>
      </w:r>
      <w:r w:rsidR="002F274F" w:rsidRPr="002F274F">
        <w:rPr>
          <w:rFonts w:ascii="標楷體" w:eastAsia="標楷體" w:hAnsi="標楷體" w:hint="eastAsia"/>
          <w:szCs w:val="24"/>
        </w:rPr>
        <w:t>規定，已將協助法扶基金會業務列為律師參與社會公益活動之種類</w:t>
      </w:r>
      <w:r w:rsidR="00F74ABF">
        <w:rPr>
          <w:rFonts w:ascii="標楷體" w:eastAsia="標楷體" w:hAnsi="標楷體" w:hint="eastAsia"/>
          <w:szCs w:val="24"/>
        </w:rPr>
        <w:t>，並</w:t>
      </w:r>
      <w:r w:rsidR="002F274F" w:rsidRPr="002F274F">
        <w:rPr>
          <w:rFonts w:ascii="標楷體" w:eastAsia="標楷體" w:hAnsi="標楷體" w:hint="eastAsia"/>
          <w:szCs w:val="24"/>
        </w:rPr>
        <w:t>明定協助該基金會各項業務所得採計之時數</w:t>
      </w:r>
      <w:r w:rsidR="00F74ABF">
        <w:rPr>
          <w:rFonts w:ascii="標楷體" w:eastAsia="標楷體" w:hAnsi="標楷體" w:hint="eastAsia"/>
          <w:szCs w:val="24"/>
        </w:rPr>
        <w:t>，</w:t>
      </w:r>
      <w:r w:rsidR="008F5CA9">
        <w:rPr>
          <w:rFonts w:ascii="標楷體" w:eastAsia="標楷體" w:hAnsi="標楷體" w:hint="eastAsia"/>
          <w:szCs w:val="24"/>
        </w:rPr>
        <w:t>該</w:t>
      </w:r>
      <w:r w:rsidR="00F74ABF">
        <w:rPr>
          <w:rFonts w:ascii="標楷體" w:eastAsia="標楷體" w:hAnsi="標楷體" w:hint="eastAsia"/>
          <w:szCs w:val="24"/>
        </w:rPr>
        <w:t>草案</w:t>
      </w:r>
      <w:r w:rsidR="002F274F" w:rsidRPr="002F274F">
        <w:rPr>
          <w:rFonts w:ascii="標楷體" w:eastAsia="標楷體" w:hAnsi="標楷體" w:hint="eastAsia"/>
          <w:szCs w:val="24"/>
        </w:rPr>
        <w:t>尚徵詢各界意見</w:t>
      </w:r>
      <w:r w:rsidR="00F74ABF">
        <w:rPr>
          <w:rFonts w:ascii="標楷體" w:eastAsia="標楷體" w:hAnsi="標楷體" w:hint="eastAsia"/>
          <w:szCs w:val="24"/>
        </w:rPr>
        <w:t>中</w:t>
      </w:r>
      <w:r w:rsidR="002F274F" w:rsidRPr="002F274F">
        <w:rPr>
          <w:rFonts w:ascii="標楷體" w:eastAsia="標楷體" w:hAnsi="標楷體" w:hint="eastAsia"/>
          <w:szCs w:val="24"/>
        </w:rPr>
        <w:t>，該基金會將</w:t>
      </w:r>
      <w:r w:rsidR="00F74ABF">
        <w:rPr>
          <w:rFonts w:ascii="標楷體" w:eastAsia="標楷體" w:hAnsi="標楷體" w:hint="eastAsia"/>
          <w:szCs w:val="24"/>
        </w:rPr>
        <w:t>持</w:t>
      </w:r>
      <w:r w:rsidR="002F274F" w:rsidRPr="002F274F">
        <w:rPr>
          <w:rFonts w:ascii="標楷體" w:eastAsia="標楷體" w:hAnsi="標楷體" w:hint="eastAsia"/>
          <w:szCs w:val="24"/>
        </w:rPr>
        <w:t>續與全國律師聯合會協調溝通，俾將參與基金會扶助工作納入規範。</w:t>
      </w:r>
    </w:p>
    <w:p w:rsidR="00B418E8" w:rsidRPr="002B15EE" w:rsidRDefault="00397CE6" w:rsidP="00263708">
      <w:pPr>
        <w:overflowPunct w:val="0"/>
        <w:spacing w:line="436" w:lineRule="exact"/>
        <w:ind w:firstLineChars="450" w:firstLine="1081"/>
        <w:jc w:val="both"/>
        <w:rPr>
          <w:rFonts w:ascii="標楷體" w:eastAsia="標楷體" w:hAnsi="標楷體" w:cs="Arial"/>
          <w:b/>
          <w:sz w:val="28"/>
          <w:szCs w:val="28"/>
          <w:shd w:val="clear" w:color="auto" w:fill="FFFFFF"/>
        </w:rPr>
      </w:pPr>
      <w:r>
        <w:rPr>
          <w:rFonts w:ascii="標楷體" w:eastAsia="標楷體" w:hAnsi="標楷體" w:hint="eastAsia"/>
          <w:b/>
          <w:szCs w:val="24"/>
        </w:rPr>
        <w:t>4</w:t>
      </w:r>
      <w:r w:rsidR="009A0A79" w:rsidRPr="009A0A79">
        <w:rPr>
          <w:rFonts w:ascii="標楷體" w:eastAsia="標楷體" w:hAnsi="標楷體"/>
          <w:b/>
          <w:szCs w:val="24"/>
        </w:rPr>
        <w:t>.</w:t>
      </w:r>
      <w:r w:rsidR="001B72BC">
        <w:rPr>
          <w:rFonts w:ascii="標楷體" w:eastAsia="標楷體" w:hAnsi="標楷體" w:hint="eastAsia"/>
          <w:b/>
          <w:szCs w:val="24"/>
        </w:rPr>
        <w:t xml:space="preserve">　</w:t>
      </w:r>
      <w:r w:rsidR="008F5CA9">
        <w:rPr>
          <w:rFonts w:ascii="標楷體" w:eastAsia="標楷體" w:hAnsi="標楷體" w:hint="eastAsia"/>
          <w:b/>
          <w:szCs w:val="24"/>
        </w:rPr>
        <w:t>分會出具之</w:t>
      </w:r>
      <w:r w:rsidR="00B418E8" w:rsidRPr="009A0A79">
        <w:rPr>
          <w:rFonts w:ascii="標楷體" w:eastAsia="標楷體" w:hAnsi="標楷體" w:hint="eastAsia"/>
          <w:b/>
          <w:szCs w:val="24"/>
        </w:rPr>
        <w:t>部分保證書仍無法取回，允宜針對無法取回原因研謀可行作法積極處理，以避免衍生後續風險</w:t>
      </w:r>
      <w:r w:rsidR="0033228B">
        <w:rPr>
          <w:rFonts w:ascii="標楷體" w:eastAsia="標楷體" w:hAnsi="標楷體" w:hint="eastAsia"/>
          <w:b/>
          <w:szCs w:val="24"/>
        </w:rPr>
        <w:t>：</w:t>
      </w:r>
      <w:r w:rsidR="00B418E8" w:rsidRPr="00743F83">
        <w:rPr>
          <w:rFonts w:ascii="標楷體" w:eastAsia="標楷體" w:hAnsi="標楷體" w:hint="eastAsia"/>
          <w:bCs/>
          <w:szCs w:val="24"/>
        </w:rPr>
        <w:t>為避免他造於訴訟期間脫產，危害受扶助人權益，法律扶助法第67條第1項規定：「</w:t>
      </w:r>
      <w:r w:rsidR="00B418E8" w:rsidRPr="00743F83">
        <w:rPr>
          <w:rFonts w:ascii="標楷體" w:eastAsia="標楷體" w:hAnsi="標楷體" w:hint="eastAsia"/>
          <w:bCs/>
          <w:szCs w:val="24"/>
          <w:lang w:eastAsia="zh-CN"/>
        </w:rPr>
        <w:t>分會認為法律扶助事件顯有勝訴之望，並有聲請實施保全或停止強制執行程序之必要，受扶助人應向法院繳納之假扣押、假處分、定暫時狀態處分、暫時處分或停止強制執行擔保金，得由分會出具之保證書代之。</w:t>
      </w:r>
      <w:r w:rsidR="00B418E8" w:rsidRPr="00743F83">
        <w:rPr>
          <w:rFonts w:ascii="標楷體" w:eastAsia="標楷體" w:hAnsi="標楷體" w:hint="eastAsia"/>
          <w:bCs/>
          <w:szCs w:val="24"/>
        </w:rPr>
        <w:t>」第67條第2項規定：「前項出具保證書原因消滅時，分會得以自己名義向法院聲請返還</w:t>
      </w:r>
      <w:r w:rsidR="00B418E8" w:rsidRPr="0033228B">
        <w:rPr>
          <w:rFonts w:ascii="標楷體" w:eastAsia="標楷體" w:hAnsi="標楷體" w:hint="eastAsia"/>
          <w:bCs/>
          <w:szCs w:val="24"/>
        </w:rPr>
        <w:t>。」</w:t>
      </w:r>
      <w:r w:rsidR="0028315D">
        <w:rPr>
          <w:rFonts w:ascii="標楷體" w:eastAsia="標楷體" w:hAnsi="標楷體" w:hint="eastAsia"/>
          <w:bCs/>
          <w:szCs w:val="24"/>
        </w:rPr>
        <w:t>又</w:t>
      </w:r>
      <w:r w:rsidR="00B418E8" w:rsidRPr="0033228B">
        <w:rPr>
          <w:rFonts w:ascii="標楷體" w:eastAsia="標楷體" w:hAnsi="標楷體" w:hint="eastAsia"/>
          <w:bCs/>
          <w:szCs w:val="24"/>
        </w:rPr>
        <w:t>法扶基金會</w:t>
      </w:r>
      <w:r w:rsidR="0028315D">
        <w:rPr>
          <w:rFonts w:ascii="標楷體" w:eastAsia="標楷體" w:hAnsi="標楷體" w:hint="eastAsia"/>
          <w:bCs/>
          <w:szCs w:val="24"/>
        </w:rPr>
        <w:t>為</w:t>
      </w:r>
      <w:r w:rsidR="00B418E8" w:rsidRPr="0033228B">
        <w:rPr>
          <w:rFonts w:ascii="標楷體" w:eastAsia="標楷體" w:hAnsi="標楷體" w:hint="eastAsia"/>
          <w:bCs/>
          <w:szCs w:val="24"/>
        </w:rPr>
        <w:t>使</w:t>
      </w:r>
      <w:r w:rsidR="005211CA">
        <w:rPr>
          <w:rFonts w:ascii="標楷體" w:eastAsia="標楷體" w:hAnsi="標楷體" w:hint="eastAsia"/>
          <w:bCs/>
          <w:szCs w:val="24"/>
        </w:rPr>
        <w:t>各</w:t>
      </w:r>
      <w:r w:rsidR="00B418E8" w:rsidRPr="0033228B">
        <w:rPr>
          <w:rFonts w:ascii="標楷體" w:eastAsia="標楷體" w:hAnsi="標楷體" w:hint="eastAsia"/>
          <w:bCs/>
          <w:szCs w:val="24"/>
        </w:rPr>
        <w:t>分會辦理保證書業務能有明確之依循</w:t>
      </w:r>
      <w:r w:rsidR="0028315D">
        <w:rPr>
          <w:rFonts w:ascii="標楷體" w:eastAsia="標楷體" w:hAnsi="標楷體" w:hint="eastAsia"/>
          <w:bCs/>
          <w:szCs w:val="24"/>
        </w:rPr>
        <w:t>，</w:t>
      </w:r>
      <w:r w:rsidR="0028315D">
        <w:rPr>
          <w:rFonts w:ascii="標楷體" w:eastAsia="標楷體" w:hAnsi="標楷體" w:hint="eastAsia"/>
          <w:bCs/>
          <w:szCs w:val="24"/>
        </w:rPr>
        <w:lastRenderedPageBreak/>
        <w:t>另訂有分會</w:t>
      </w:r>
      <w:r w:rsidR="0028315D" w:rsidRPr="0033228B">
        <w:rPr>
          <w:rFonts w:ascii="標楷體" w:eastAsia="標楷體" w:hAnsi="標楷體" w:hint="eastAsia"/>
          <w:bCs/>
          <w:szCs w:val="24"/>
        </w:rPr>
        <w:t>辦理保證書作業要點</w:t>
      </w:r>
      <w:r w:rsidR="00F44A86">
        <w:rPr>
          <w:rFonts w:ascii="標楷體" w:eastAsia="標楷體" w:hAnsi="標楷體" w:hint="eastAsia"/>
          <w:bCs/>
          <w:szCs w:val="24"/>
        </w:rPr>
        <w:t>。經查</w:t>
      </w:r>
      <w:r w:rsidR="00B418E8" w:rsidRPr="0033228B">
        <w:rPr>
          <w:rFonts w:ascii="標楷體" w:eastAsia="標楷體" w:hAnsi="標楷體" w:hint="eastAsia"/>
          <w:bCs/>
          <w:szCs w:val="24"/>
        </w:rPr>
        <w:t>截至111年6月</w:t>
      </w:r>
      <w:r w:rsidR="00F44A86">
        <w:rPr>
          <w:rFonts w:ascii="標楷體" w:eastAsia="標楷體" w:hAnsi="標楷體" w:hint="eastAsia"/>
          <w:bCs/>
          <w:szCs w:val="24"/>
        </w:rPr>
        <w:t>底</w:t>
      </w:r>
      <w:r w:rsidR="00B418E8" w:rsidRPr="0033228B">
        <w:rPr>
          <w:rFonts w:ascii="標楷體" w:eastAsia="標楷體" w:hAnsi="標楷體" w:hint="eastAsia"/>
          <w:bCs/>
          <w:szCs w:val="24"/>
        </w:rPr>
        <w:t>止，</w:t>
      </w:r>
      <w:r w:rsidR="00F44A86">
        <w:rPr>
          <w:rFonts w:ascii="標楷體" w:eastAsia="標楷體" w:hAnsi="標楷體" w:hint="eastAsia"/>
          <w:bCs/>
          <w:szCs w:val="24"/>
        </w:rPr>
        <w:t>各分會</w:t>
      </w:r>
      <w:r w:rsidR="00B418E8" w:rsidRPr="0033228B">
        <w:rPr>
          <w:rFonts w:ascii="標楷體" w:eastAsia="標楷體" w:hAnsi="標楷體" w:hint="eastAsia"/>
          <w:bCs/>
          <w:szCs w:val="24"/>
        </w:rPr>
        <w:t>依前開規定出具之保證書共計4,013件、金額25億5,878萬餘元，其中出具保證書原因消滅，已取回者計3,208件、金額17億4,649萬餘元；案件尚在進行中，未達可取回階段者計679件、金額7億288萬餘元；出具保證書原因消滅，得取回惟尚未取回者計126件、金額1億941萬餘元。</w:t>
      </w:r>
      <w:r w:rsidR="00E65BD8">
        <w:rPr>
          <w:rFonts w:ascii="標楷體" w:eastAsia="標楷體" w:hAnsi="標楷體" w:hint="eastAsia"/>
          <w:bCs/>
          <w:szCs w:val="24"/>
        </w:rPr>
        <w:t>惟查</w:t>
      </w:r>
      <w:r w:rsidR="00B418E8" w:rsidRPr="0033228B">
        <w:rPr>
          <w:rFonts w:ascii="標楷體" w:eastAsia="標楷體" w:hAnsi="標楷體" w:hint="eastAsia"/>
          <w:bCs/>
          <w:szCs w:val="24"/>
        </w:rPr>
        <w:t>其中得取回惟尚未取回者（126件），除已在取回程序中（或待取回）96件外，其餘30件或因受扶助人不配合取回程序，或聲請返還文件（代理權之委任狀)不全，或查無保證書案卷且無執行案號等，致</w:t>
      </w:r>
      <w:r w:rsidR="00F44A86">
        <w:rPr>
          <w:rFonts w:ascii="標楷體" w:eastAsia="標楷體" w:hAnsi="標楷體" w:hint="eastAsia"/>
          <w:bCs/>
          <w:szCs w:val="24"/>
        </w:rPr>
        <w:t>迄未</w:t>
      </w:r>
      <w:r w:rsidR="00B418E8" w:rsidRPr="0033228B">
        <w:rPr>
          <w:rFonts w:ascii="標楷體" w:eastAsia="標楷體" w:hAnsi="標楷體" w:hint="eastAsia"/>
          <w:bCs/>
          <w:szCs w:val="24"/>
        </w:rPr>
        <w:t>取回。</w:t>
      </w:r>
      <w:r w:rsidR="00B418E8" w:rsidRPr="002B15EE">
        <w:rPr>
          <w:rFonts w:ascii="標楷體" w:eastAsia="標楷體" w:hAnsi="標楷體" w:hint="eastAsia"/>
          <w:bCs/>
        </w:rPr>
        <w:t>按保證書之目的，係為</w:t>
      </w:r>
      <w:r w:rsidR="00B418E8" w:rsidRPr="002B15EE">
        <w:rPr>
          <w:rFonts w:ascii="標楷體" w:eastAsia="標楷體" w:hAnsi="標楷體"/>
          <w:bCs/>
        </w:rPr>
        <w:t>確保受擔保利益人後</w:t>
      </w:r>
      <w:r w:rsidR="00F44A86">
        <w:rPr>
          <w:rFonts w:ascii="標楷體" w:eastAsia="標楷體" w:hAnsi="標楷體" w:hint="eastAsia"/>
          <w:bCs/>
        </w:rPr>
        <w:t>續</w:t>
      </w:r>
      <w:r w:rsidR="00B418E8" w:rsidRPr="002B15EE">
        <w:rPr>
          <w:rFonts w:ascii="標楷體" w:eastAsia="標楷體" w:hAnsi="標楷體" w:hint="eastAsia"/>
          <w:bCs/>
        </w:rPr>
        <w:t>之</w:t>
      </w:r>
      <w:r w:rsidR="00B418E8" w:rsidRPr="002B15EE">
        <w:rPr>
          <w:rFonts w:ascii="標楷體" w:eastAsia="標楷體" w:hAnsi="標楷體"/>
          <w:bCs/>
        </w:rPr>
        <w:t>取償權</w:t>
      </w:r>
      <w:r w:rsidR="00B418E8" w:rsidRPr="002B15EE">
        <w:rPr>
          <w:rFonts w:ascii="標楷體" w:eastAsia="標楷體" w:hAnsi="標楷體" w:hint="eastAsia"/>
          <w:bCs/>
        </w:rPr>
        <w:t>，為避免分會因出具保證書受有損害，</w:t>
      </w:r>
      <w:r w:rsidR="00B418E8" w:rsidRPr="002B15EE">
        <w:rPr>
          <w:rFonts w:ascii="標楷體" w:eastAsia="標楷體" w:hAnsi="標楷體"/>
          <w:bCs/>
        </w:rPr>
        <w:t>分會辦理保證書作業要點</w:t>
      </w:r>
      <w:r w:rsidR="00B418E8" w:rsidRPr="002B15EE">
        <w:rPr>
          <w:rFonts w:ascii="標楷體" w:eastAsia="標楷體" w:hAnsi="標楷體" w:hint="eastAsia"/>
          <w:bCs/>
        </w:rPr>
        <w:t>第11點雖訂有應於賠償後</w:t>
      </w:r>
      <w:r w:rsidR="00B418E8" w:rsidRPr="002B15EE">
        <w:rPr>
          <w:rFonts w:ascii="標楷體" w:eastAsia="標楷體" w:hAnsi="標楷體"/>
          <w:bCs/>
        </w:rPr>
        <w:t>向受扶助人求償</w:t>
      </w:r>
      <w:r w:rsidR="00B418E8" w:rsidRPr="002B15EE">
        <w:rPr>
          <w:rFonts w:ascii="標楷體" w:eastAsia="標楷體" w:hAnsi="標楷體" w:hint="eastAsia"/>
          <w:bCs/>
        </w:rPr>
        <w:t>之規定，惟受扶助人多數屬無資力之經濟弱勢者，求償</w:t>
      </w:r>
      <w:r w:rsidR="00F44A86">
        <w:rPr>
          <w:rFonts w:ascii="標楷體" w:eastAsia="標楷體" w:hAnsi="標楷體" w:hint="eastAsia"/>
          <w:bCs/>
        </w:rPr>
        <w:t>恐</w:t>
      </w:r>
      <w:r w:rsidR="00B418E8" w:rsidRPr="002B15EE">
        <w:rPr>
          <w:rFonts w:ascii="標楷體" w:eastAsia="標楷體" w:hAnsi="標楷體" w:hint="eastAsia"/>
          <w:bCs/>
        </w:rPr>
        <w:t>無</w:t>
      </w:r>
      <w:r w:rsidR="00F44A86">
        <w:rPr>
          <w:rFonts w:ascii="標楷體" w:eastAsia="標楷體" w:hAnsi="標楷體" w:hint="eastAsia"/>
          <w:bCs/>
        </w:rPr>
        <w:t>實益</w:t>
      </w:r>
      <w:r w:rsidR="00B418E8" w:rsidRPr="002B15EE">
        <w:rPr>
          <w:rFonts w:ascii="標楷體" w:eastAsia="標楷體" w:hAnsi="標楷體" w:hint="eastAsia"/>
          <w:bCs/>
        </w:rPr>
        <w:t>。為避免久未取回保證書造成風險疑慮，</w:t>
      </w:r>
      <w:r w:rsidR="00195753">
        <w:rPr>
          <w:rFonts w:ascii="標楷體" w:eastAsia="標楷體" w:hAnsi="標楷體" w:hint="eastAsia"/>
          <w:bCs/>
        </w:rPr>
        <w:t>經函</w:t>
      </w:r>
      <w:r w:rsidR="00B418E8" w:rsidRPr="002B15EE">
        <w:rPr>
          <w:rFonts w:ascii="標楷體" w:eastAsia="標楷體" w:hAnsi="標楷體" w:hint="eastAsia"/>
          <w:bCs/>
        </w:rPr>
        <w:t>請</w:t>
      </w:r>
      <w:r w:rsidR="00FA2A2C">
        <w:rPr>
          <w:rFonts w:ascii="標楷體" w:eastAsia="標楷體" w:hAnsi="標楷體" w:hint="eastAsia"/>
          <w:bCs/>
        </w:rPr>
        <w:t>司法院秘書長</w:t>
      </w:r>
      <w:r w:rsidR="00B418E8" w:rsidRPr="002B15EE">
        <w:rPr>
          <w:rFonts w:ascii="標楷體" w:eastAsia="標楷體" w:hAnsi="標楷體" w:hint="eastAsia"/>
          <w:bCs/>
        </w:rPr>
        <w:t>督促積極處理，針對受扶助人不配合取回程序或代理權委任狀不全者</w:t>
      </w:r>
      <w:r w:rsidR="00B418E8" w:rsidRPr="002B15EE">
        <w:rPr>
          <w:rFonts w:ascii="標楷體" w:eastAsia="標楷體" w:hAnsi="標楷體" w:hint="eastAsia"/>
          <w:bCs/>
          <w:szCs w:val="24"/>
        </w:rPr>
        <w:t>（27件）</w:t>
      </w:r>
      <w:r w:rsidR="00B418E8" w:rsidRPr="002B15EE">
        <w:rPr>
          <w:rFonts w:ascii="標楷體" w:eastAsia="標楷體" w:hAnsi="標楷體" w:hint="eastAsia"/>
          <w:bCs/>
        </w:rPr>
        <w:t>，依法律扶助法第67條第2項規定向法院聲請返還，至查無保證書案卷且無執行案號者</w:t>
      </w:r>
      <w:r w:rsidR="00B418E8" w:rsidRPr="002B15EE">
        <w:rPr>
          <w:rFonts w:ascii="標楷體" w:eastAsia="標楷體" w:hAnsi="標楷體" w:hint="eastAsia"/>
          <w:bCs/>
          <w:szCs w:val="24"/>
        </w:rPr>
        <w:t>（3</w:t>
      </w:r>
      <w:r w:rsidR="00F44A86">
        <w:rPr>
          <w:rFonts w:ascii="標楷體" w:eastAsia="標楷體" w:hAnsi="標楷體" w:hint="eastAsia"/>
          <w:bCs/>
          <w:szCs w:val="24"/>
        </w:rPr>
        <w:t>件</w:t>
      </w:r>
      <w:r w:rsidR="00B418E8" w:rsidRPr="002B15EE">
        <w:rPr>
          <w:rFonts w:ascii="標楷體" w:eastAsia="標楷體" w:hAnsi="標楷體" w:hint="eastAsia"/>
          <w:bCs/>
          <w:szCs w:val="24"/>
        </w:rPr>
        <w:t>）</w:t>
      </w:r>
      <w:r w:rsidR="00B418E8" w:rsidRPr="002B15EE">
        <w:rPr>
          <w:rFonts w:ascii="標楷體" w:eastAsia="標楷體" w:hAnsi="標楷體" w:hint="eastAsia"/>
          <w:bCs/>
        </w:rPr>
        <w:t>，倘屬帳載錯誤，亦</w:t>
      </w:r>
      <w:r w:rsidR="00F44A86">
        <w:rPr>
          <w:rFonts w:ascii="標楷體" w:eastAsia="標楷體" w:hAnsi="標楷體" w:hint="eastAsia"/>
          <w:bCs/>
        </w:rPr>
        <w:t>應</w:t>
      </w:r>
      <w:r w:rsidR="00B418E8" w:rsidRPr="002B15EE">
        <w:rPr>
          <w:rFonts w:ascii="標楷體" w:eastAsia="標楷體" w:hAnsi="標楷體" w:hint="eastAsia"/>
          <w:bCs/>
        </w:rPr>
        <w:t>依相關規定積極妥處。</w:t>
      </w:r>
      <w:r w:rsidR="00195753" w:rsidRPr="00A93B52">
        <w:rPr>
          <w:rFonts w:ascii="標楷體" w:eastAsia="標楷體" w:hAnsi="標楷體" w:hint="eastAsia"/>
          <w:bCs/>
        </w:rPr>
        <w:t>據</w:t>
      </w:r>
      <w:r w:rsidR="00BF31E3" w:rsidRPr="00A93B52">
        <w:rPr>
          <w:rFonts w:ascii="標楷體" w:eastAsia="標楷體" w:hAnsi="標楷體" w:hint="eastAsia"/>
          <w:bCs/>
        </w:rPr>
        <w:t>復：</w:t>
      </w:r>
      <w:r w:rsidR="00F44A86">
        <w:rPr>
          <w:rFonts w:ascii="標楷體" w:eastAsia="標楷體" w:hAnsi="標楷體" w:hint="eastAsia"/>
          <w:bCs/>
        </w:rPr>
        <w:t>（1）</w:t>
      </w:r>
      <w:r w:rsidR="00130B8E" w:rsidRPr="00130B8E">
        <w:rPr>
          <w:rFonts w:ascii="標楷體" w:eastAsia="標楷體" w:hAnsi="標楷體" w:hint="eastAsia"/>
          <w:bCs/>
        </w:rPr>
        <w:t>查無保證書案卷或執行案號者（3</w:t>
      </w:r>
      <w:r w:rsidR="0035318D">
        <w:rPr>
          <w:rFonts w:ascii="標楷體" w:eastAsia="標楷體" w:hAnsi="標楷體" w:hint="eastAsia"/>
          <w:bCs/>
        </w:rPr>
        <w:t>件</w:t>
      </w:r>
      <w:r w:rsidR="00F44A86">
        <w:rPr>
          <w:rFonts w:ascii="標楷體" w:eastAsia="標楷體" w:hAnsi="標楷體" w:hint="eastAsia"/>
          <w:bCs/>
        </w:rPr>
        <w:t>）</w:t>
      </w:r>
      <w:r w:rsidR="00130B8E" w:rsidRPr="00130B8E">
        <w:rPr>
          <w:rFonts w:ascii="標楷體" w:eastAsia="標楷體" w:hAnsi="標楷體" w:hint="eastAsia"/>
          <w:bCs/>
        </w:rPr>
        <w:t>，將於分會查證屬實後，檢附相關文件</w:t>
      </w:r>
      <w:r w:rsidR="00F44A86">
        <w:rPr>
          <w:rFonts w:ascii="標楷體" w:eastAsia="標楷體" w:hAnsi="標楷體" w:hint="eastAsia"/>
          <w:bCs/>
        </w:rPr>
        <w:t>辦理</w:t>
      </w:r>
      <w:r w:rsidR="00130B8E" w:rsidRPr="00130B8E">
        <w:rPr>
          <w:rFonts w:ascii="標楷體" w:eastAsia="標楷體" w:hAnsi="標楷體" w:hint="eastAsia"/>
          <w:bCs/>
        </w:rPr>
        <w:t>註銷程序</w:t>
      </w:r>
      <w:r w:rsidR="00F44A86">
        <w:rPr>
          <w:rFonts w:ascii="標楷體" w:eastAsia="標楷體" w:hAnsi="標楷體" w:hint="eastAsia"/>
          <w:bCs/>
        </w:rPr>
        <w:t>，至</w:t>
      </w:r>
      <w:r w:rsidR="00130B8E" w:rsidRPr="00130B8E">
        <w:rPr>
          <w:rFonts w:ascii="標楷體" w:eastAsia="標楷體" w:hAnsi="標楷體" w:hint="eastAsia"/>
          <w:bCs/>
        </w:rPr>
        <w:t>尚無法進行強制執行撤回者（27</w:t>
      </w:r>
      <w:r w:rsidR="0035318D">
        <w:rPr>
          <w:rFonts w:ascii="標楷體" w:eastAsia="標楷體" w:hAnsi="標楷體" w:hint="eastAsia"/>
          <w:bCs/>
        </w:rPr>
        <w:t>件</w:t>
      </w:r>
      <w:r w:rsidR="00130B8E" w:rsidRPr="00130B8E">
        <w:rPr>
          <w:rFonts w:ascii="標楷體" w:eastAsia="標楷體" w:hAnsi="標楷體" w:hint="eastAsia"/>
          <w:bCs/>
        </w:rPr>
        <w:t>），該基金會將依法律扶助法第67條第2項、分會辦理保證書作業要點第9點規定，責由分會以分會名義聲請返回保證書，如法院駁回聲請，將責請積極聯繫受扶助人或其繼承人或親友，以取得特別代理權</w:t>
      </w:r>
      <w:r w:rsidR="00130B8E">
        <w:rPr>
          <w:rFonts w:ascii="標楷體" w:eastAsia="標楷體" w:hAnsi="標楷體" w:hint="eastAsia"/>
          <w:bCs/>
        </w:rPr>
        <w:t>；</w:t>
      </w:r>
      <w:r w:rsidR="0035318D">
        <w:rPr>
          <w:rFonts w:ascii="標楷體" w:eastAsia="標楷體" w:hAnsi="標楷體" w:hint="eastAsia"/>
          <w:bCs/>
        </w:rPr>
        <w:t>（2）部分保證書（28件）</w:t>
      </w:r>
      <w:r w:rsidR="0028315D">
        <w:rPr>
          <w:rFonts w:ascii="標楷體" w:eastAsia="標楷體" w:hAnsi="標楷體" w:hint="eastAsia"/>
          <w:bCs/>
        </w:rPr>
        <w:t>係</w:t>
      </w:r>
      <w:r w:rsidR="0035318D">
        <w:rPr>
          <w:rFonts w:ascii="標楷體" w:eastAsia="標楷體" w:hAnsi="標楷體" w:hint="eastAsia"/>
          <w:bCs/>
        </w:rPr>
        <w:t>100年以前出具，</w:t>
      </w:r>
      <w:r w:rsidR="0035318D" w:rsidRPr="00130B8E">
        <w:rPr>
          <w:rFonts w:ascii="標楷體" w:eastAsia="標楷體" w:hAnsi="標楷體" w:hint="eastAsia"/>
          <w:bCs/>
        </w:rPr>
        <w:t>執行案件均已確定，權利人（執行債務人）請求侵權行為之權利已罹10年時效，</w:t>
      </w:r>
      <w:r w:rsidR="0035318D">
        <w:rPr>
          <w:rFonts w:ascii="標楷體" w:eastAsia="標楷體" w:hAnsi="標楷體" w:hint="eastAsia"/>
          <w:bCs/>
        </w:rPr>
        <w:t>該基金會承擔之風險較低。</w:t>
      </w:r>
    </w:p>
    <w:p w:rsidR="00C91AA7" w:rsidRPr="00022F7A" w:rsidRDefault="00C91AA7" w:rsidP="00B0765F">
      <w:pPr>
        <w:pStyle w:val="afa"/>
        <w:overflowPunct w:val="0"/>
        <w:spacing w:before="72" w:after="72" w:line="460" w:lineRule="exact"/>
        <w:ind w:firstLineChars="100" w:firstLine="320"/>
        <w:rPr>
          <w:rFonts w:ascii="標楷體" w:hAnsi="標楷體"/>
          <w:sz w:val="32"/>
        </w:rPr>
      </w:pPr>
      <w:r w:rsidRPr="00022F7A">
        <w:rPr>
          <w:rFonts w:ascii="標楷體" w:hAnsi="標楷體" w:hint="eastAsia"/>
          <w:sz w:val="32"/>
        </w:rPr>
        <w:t>四、1</w:t>
      </w:r>
      <w:r w:rsidR="00D43A02">
        <w:rPr>
          <w:rFonts w:ascii="標楷體" w:hAnsi="標楷體"/>
          <w:sz w:val="32"/>
        </w:rPr>
        <w:t>10</w:t>
      </w:r>
      <w:r w:rsidRPr="00022F7A">
        <w:rPr>
          <w:rFonts w:ascii="標楷體" w:hAnsi="標楷體" w:hint="eastAsia"/>
          <w:sz w:val="32"/>
        </w:rPr>
        <w:t>年度重要審核意見追蹤查核情形</w:t>
      </w:r>
    </w:p>
    <w:p w:rsidR="00C91AA7" w:rsidRPr="00022F7A" w:rsidRDefault="00C91AA7" w:rsidP="00BD727D">
      <w:pPr>
        <w:overflowPunct w:val="0"/>
        <w:spacing w:line="440" w:lineRule="exact"/>
        <w:ind w:firstLineChars="200" w:firstLine="480"/>
        <w:jc w:val="both"/>
        <w:rPr>
          <w:rFonts w:ascii="標楷體" w:eastAsia="標楷體" w:hAnsi="標楷體"/>
          <w:szCs w:val="24"/>
        </w:rPr>
      </w:pPr>
      <w:r w:rsidRPr="00022F7A">
        <w:rPr>
          <w:rFonts w:ascii="標楷體" w:eastAsia="標楷體" w:hAnsi="標楷體" w:hint="eastAsia"/>
          <w:szCs w:val="24"/>
        </w:rPr>
        <w:t>本部於1</w:t>
      </w:r>
      <w:r w:rsidR="00D43A02">
        <w:rPr>
          <w:rFonts w:ascii="標楷體" w:eastAsia="標楷體" w:hAnsi="標楷體"/>
          <w:szCs w:val="24"/>
        </w:rPr>
        <w:t>10</w:t>
      </w:r>
      <w:r w:rsidRPr="00022F7A">
        <w:rPr>
          <w:rFonts w:ascii="標楷體" w:eastAsia="標楷體" w:hAnsi="標楷體" w:hint="eastAsia"/>
          <w:szCs w:val="24"/>
        </w:rPr>
        <w:t>年度審核報告內列普通公務相關重要審核意見4項，經賡續追蹤查核實際辦理結果，已研謀改善或依改善措施持續辦理</w:t>
      </w:r>
      <w:r w:rsidR="00471730">
        <w:rPr>
          <w:rFonts w:ascii="標楷體" w:eastAsia="標楷體" w:hAnsi="標楷體" w:hint="eastAsia"/>
          <w:szCs w:val="24"/>
        </w:rPr>
        <w:t>中</w:t>
      </w:r>
      <w:r w:rsidRPr="00022F7A">
        <w:rPr>
          <w:rFonts w:ascii="標楷體" w:eastAsia="標楷體" w:hAnsi="標楷體" w:hint="eastAsia"/>
          <w:szCs w:val="24"/>
        </w:rPr>
        <w:t>（表</w:t>
      </w:r>
      <w:r w:rsidR="0051779B">
        <w:rPr>
          <w:rFonts w:ascii="標楷體" w:eastAsia="標楷體" w:hAnsi="標楷體" w:hint="eastAsia"/>
          <w:szCs w:val="24"/>
        </w:rPr>
        <w:t>4</w:t>
      </w:r>
      <w:r w:rsidRPr="00022F7A">
        <w:rPr>
          <w:rFonts w:ascii="標楷體" w:eastAsia="標楷體" w:hAnsi="標楷體" w:hint="eastAsia"/>
          <w:szCs w:val="24"/>
        </w:rPr>
        <w:t>）。</w:t>
      </w:r>
    </w:p>
    <w:p w:rsidR="00C91AA7" w:rsidRPr="00022F7A" w:rsidRDefault="00C91AA7" w:rsidP="00216280">
      <w:pPr>
        <w:widowControl/>
        <w:overflowPunct w:val="0"/>
        <w:spacing w:beforeLines="50" w:before="180" w:line="400" w:lineRule="exact"/>
        <w:jc w:val="center"/>
        <w:rPr>
          <w:rFonts w:ascii="標楷體" w:eastAsia="標楷體" w:hAnsi="標楷體"/>
          <w:b/>
          <w:szCs w:val="24"/>
        </w:rPr>
      </w:pPr>
      <w:r w:rsidRPr="00022F7A">
        <w:rPr>
          <w:rFonts w:ascii="標楷體" w:eastAsia="標楷體" w:hAnsi="標楷體" w:hint="eastAsia"/>
          <w:b/>
          <w:szCs w:val="24"/>
        </w:rPr>
        <w:t>表</w:t>
      </w:r>
      <w:r w:rsidR="0051779B">
        <w:rPr>
          <w:rFonts w:ascii="標楷體" w:eastAsia="標楷體" w:hAnsi="標楷體" w:hint="eastAsia"/>
          <w:b/>
          <w:szCs w:val="24"/>
        </w:rPr>
        <w:t>4</w:t>
      </w:r>
      <w:r w:rsidRPr="00022F7A">
        <w:rPr>
          <w:rFonts w:ascii="標楷體" w:eastAsia="標楷體" w:hAnsi="標楷體" w:hint="eastAsia"/>
          <w:b/>
          <w:szCs w:val="24"/>
        </w:rPr>
        <w:t xml:space="preserve">　</w:t>
      </w:r>
      <w:r w:rsidRPr="00022F7A">
        <w:rPr>
          <w:rFonts w:ascii="標楷體" w:eastAsia="標楷體" w:hAnsi="標楷體"/>
          <w:b/>
          <w:szCs w:val="24"/>
        </w:rPr>
        <w:t>1</w:t>
      </w:r>
      <w:r w:rsidR="008201F5">
        <w:rPr>
          <w:rFonts w:ascii="標楷體" w:eastAsia="標楷體" w:hAnsi="標楷體"/>
          <w:b/>
          <w:szCs w:val="24"/>
        </w:rPr>
        <w:t>10</w:t>
      </w:r>
      <w:r w:rsidRPr="00022F7A">
        <w:rPr>
          <w:rFonts w:ascii="標楷體" w:eastAsia="標楷體" w:hAnsi="標楷體" w:hint="eastAsia"/>
          <w:b/>
          <w:szCs w:val="24"/>
        </w:rPr>
        <w:t>年度審核報告所列司法院主管普通公務相關重要審核意見覆核辦理情形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35"/>
      </w:tblGrid>
      <w:tr w:rsidR="00022F7A" w:rsidRPr="00022F7A" w:rsidTr="007134B0">
        <w:trPr>
          <w:trHeight w:val="280"/>
        </w:trPr>
        <w:tc>
          <w:tcPr>
            <w:tcW w:w="7037" w:type="dxa"/>
            <w:tcBorders>
              <w:top w:val="single" w:sz="4" w:space="0" w:color="auto"/>
              <w:left w:val="single" w:sz="4" w:space="0" w:color="auto"/>
              <w:bottom w:val="single" w:sz="4" w:space="0" w:color="auto"/>
              <w:right w:val="single" w:sz="4" w:space="0" w:color="auto"/>
            </w:tcBorders>
            <w:shd w:val="clear" w:color="auto" w:fill="auto"/>
          </w:tcPr>
          <w:p w:rsidR="00C91AA7" w:rsidRPr="00022F7A" w:rsidRDefault="00C91AA7" w:rsidP="00074FD2">
            <w:pPr>
              <w:spacing w:line="280" w:lineRule="exact"/>
              <w:jc w:val="center"/>
              <w:rPr>
                <w:rFonts w:ascii="標楷體" w:eastAsia="標楷體" w:hAnsi="標楷體"/>
                <w:sz w:val="20"/>
              </w:rPr>
            </w:pPr>
            <w:r w:rsidRPr="00022F7A">
              <w:rPr>
                <w:rFonts w:ascii="標楷體" w:eastAsia="標楷體" w:hAnsi="標楷體" w:hint="eastAsia"/>
                <w:sz w:val="20"/>
              </w:rPr>
              <w:t>重要審核意見標題</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91AA7" w:rsidRPr="00022F7A" w:rsidRDefault="00C91AA7" w:rsidP="00074FD2">
            <w:pPr>
              <w:spacing w:line="280" w:lineRule="exact"/>
              <w:jc w:val="center"/>
              <w:rPr>
                <w:rFonts w:ascii="標楷體" w:eastAsia="標楷體" w:hAnsi="標楷體"/>
                <w:sz w:val="20"/>
              </w:rPr>
            </w:pPr>
            <w:r w:rsidRPr="00022F7A">
              <w:rPr>
                <w:rFonts w:ascii="標楷體" w:eastAsia="標楷體" w:hAnsi="標楷體" w:hint="eastAsia"/>
                <w:sz w:val="20"/>
              </w:rPr>
              <w:t>說明</w:t>
            </w:r>
          </w:p>
        </w:tc>
      </w:tr>
      <w:tr w:rsidR="00022F7A" w:rsidRPr="00022F7A" w:rsidTr="007134B0">
        <w:trPr>
          <w:trHeight w:val="245"/>
        </w:trPr>
        <w:tc>
          <w:tcPr>
            <w:tcW w:w="7037" w:type="dxa"/>
            <w:tcBorders>
              <w:top w:val="single" w:sz="4" w:space="0" w:color="auto"/>
              <w:left w:val="single" w:sz="4" w:space="0" w:color="auto"/>
              <w:bottom w:val="single" w:sz="4" w:space="0" w:color="auto"/>
              <w:right w:val="nil"/>
            </w:tcBorders>
            <w:shd w:val="clear" w:color="auto" w:fill="auto"/>
          </w:tcPr>
          <w:p w:rsidR="00C91AA7" w:rsidRPr="00022F7A" w:rsidRDefault="00C91AA7" w:rsidP="00074FD2">
            <w:pPr>
              <w:spacing w:line="280" w:lineRule="exact"/>
              <w:ind w:left="294" w:hanging="318"/>
              <w:jc w:val="both"/>
              <w:rPr>
                <w:rFonts w:ascii="標楷體" w:eastAsia="標楷體" w:hAnsi="標楷體"/>
                <w:b/>
                <w:noProof/>
                <w:sz w:val="20"/>
              </w:rPr>
            </w:pPr>
            <w:r w:rsidRPr="00022F7A">
              <w:rPr>
                <w:rFonts w:ascii="標楷體" w:eastAsia="標楷體" w:hAnsi="標楷體" w:hint="eastAsia"/>
                <w:b/>
                <w:noProof/>
                <w:sz w:val="20"/>
              </w:rPr>
              <w:t>已研謀改善或依改善措施持續辦理</w:t>
            </w:r>
          </w:p>
        </w:tc>
        <w:tc>
          <w:tcPr>
            <w:tcW w:w="2835" w:type="dxa"/>
            <w:tcBorders>
              <w:top w:val="single" w:sz="4" w:space="0" w:color="auto"/>
              <w:left w:val="nil"/>
              <w:bottom w:val="single" w:sz="4" w:space="0" w:color="auto"/>
              <w:right w:val="single" w:sz="4" w:space="0" w:color="auto"/>
            </w:tcBorders>
            <w:shd w:val="clear" w:color="auto" w:fill="auto"/>
          </w:tcPr>
          <w:p w:rsidR="00C91AA7" w:rsidRPr="00022F7A" w:rsidRDefault="00C91AA7" w:rsidP="00074FD2">
            <w:pPr>
              <w:spacing w:line="280" w:lineRule="exact"/>
              <w:jc w:val="both"/>
              <w:rPr>
                <w:rFonts w:ascii="標楷體" w:eastAsia="標楷體" w:hAnsi="標楷體"/>
                <w:b/>
                <w:sz w:val="20"/>
              </w:rPr>
            </w:pPr>
          </w:p>
        </w:tc>
      </w:tr>
      <w:tr w:rsidR="00A0624B" w:rsidRPr="00022F7A" w:rsidTr="007134B0">
        <w:tc>
          <w:tcPr>
            <w:tcW w:w="7037" w:type="dxa"/>
            <w:tcBorders>
              <w:top w:val="single" w:sz="4" w:space="0" w:color="auto"/>
              <w:left w:val="single" w:sz="4" w:space="0" w:color="auto"/>
              <w:bottom w:val="single" w:sz="4" w:space="0" w:color="auto"/>
              <w:right w:val="single" w:sz="4" w:space="0" w:color="auto"/>
            </w:tcBorders>
            <w:shd w:val="clear" w:color="auto" w:fill="auto"/>
          </w:tcPr>
          <w:p w:rsidR="00A0624B" w:rsidRPr="00022F7A" w:rsidRDefault="00A0624B" w:rsidP="00074FD2">
            <w:pPr>
              <w:spacing w:line="280" w:lineRule="exact"/>
              <w:ind w:leftChars="-10" w:left="556" w:hangingChars="290" w:hanging="580"/>
              <w:jc w:val="both"/>
              <w:rPr>
                <w:rFonts w:ascii="標楷體" w:eastAsia="標楷體" w:hAnsi="標楷體"/>
                <w:sz w:val="20"/>
              </w:rPr>
            </w:pPr>
            <w:r w:rsidRPr="00022F7A">
              <w:rPr>
                <w:rFonts w:ascii="標楷體" w:eastAsia="標楷體" w:hAnsi="標楷體" w:hint="eastAsia"/>
                <w:noProof/>
                <w:sz w:val="20"/>
              </w:rPr>
              <w:t>（一）</w:t>
            </w:r>
            <w:r w:rsidRPr="00A13DA0">
              <w:rPr>
                <w:rFonts w:ascii="標楷體" w:eastAsia="標楷體" w:hAnsi="標楷體" w:hint="eastAsia"/>
                <w:noProof/>
                <w:sz w:val="20"/>
              </w:rPr>
              <w:t>司法院近年持續擴增通譯語種及人員，惟仍有部分語種尚未建置，且未與法扶基金會建立通譯人才交流共享機制；另通譯案件服務情形之意見反應表及評量表回收數偏低，不利評量通譯服務品質，均待研謀改善</w:t>
            </w:r>
            <w:r w:rsidRPr="00022F7A">
              <w:rPr>
                <w:rFonts w:ascii="標楷體" w:eastAsia="標楷體" w:hAnsi="標楷體" w:hint="eastAsia"/>
                <w:noProof/>
                <w:sz w:val="20"/>
              </w:rPr>
              <w:t>。</w:t>
            </w:r>
          </w:p>
        </w:tc>
        <w:tc>
          <w:tcPr>
            <w:tcW w:w="2835" w:type="dxa"/>
            <w:vMerge w:val="restart"/>
            <w:tcBorders>
              <w:top w:val="single" w:sz="4" w:space="0" w:color="auto"/>
              <w:left w:val="single" w:sz="4" w:space="0" w:color="auto"/>
              <w:right w:val="single" w:sz="4" w:space="0" w:color="auto"/>
              <w:tl2br w:val="single" w:sz="4" w:space="0" w:color="auto"/>
            </w:tcBorders>
            <w:shd w:val="clear" w:color="auto" w:fill="auto"/>
          </w:tcPr>
          <w:p w:rsidR="00A0624B" w:rsidRPr="00022F7A" w:rsidRDefault="00A0624B" w:rsidP="00074FD2">
            <w:pPr>
              <w:spacing w:line="280" w:lineRule="exact"/>
              <w:jc w:val="both"/>
              <w:rPr>
                <w:rFonts w:ascii="標楷體" w:eastAsia="標楷體" w:hAnsi="標楷體"/>
                <w:sz w:val="20"/>
              </w:rPr>
            </w:pPr>
          </w:p>
        </w:tc>
      </w:tr>
      <w:tr w:rsidR="00A0624B" w:rsidRPr="00022F7A" w:rsidTr="007134B0">
        <w:tc>
          <w:tcPr>
            <w:tcW w:w="7037" w:type="dxa"/>
            <w:tcBorders>
              <w:top w:val="single" w:sz="4" w:space="0" w:color="auto"/>
              <w:left w:val="single" w:sz="4" w:space="0" w:color="auto"/>
              <w:bottom w:val="single" w:sz="4" w:space="0" w:color="auto"/>
              <w:right w:val="single" w:sz="4" w:space="0" w:color="auto"/>
            </w:tcBorders>
            <w:shd w:val="clear" w:color="auto" w:fill="auto"/>
          </w:tcPr>
          <w:p w:rsidR="00A0624B" w:rsidRPr="00022F7A" w:rsidRDefault="00A0624B" w:rsidP="0099010D">
            <w:pPr>
              <w:spacing w:line="280" w:lineRule="exact"/>
              <w:ind w:leftChars="-10" w:left="556" w:hangingChars="290" w:hanging="580"/>
              <w:jc w:val="both"/>
              <w:rPr>
                <w:rFonts w:ascii="標楷體" w:eastAsia="標楷體" w:hAnsi="標楷體"/>
                <w:noProof/>
                <w:sz w:val="20"/>
              </w:rPr>
            </w:pPr>
            <w:r w:rsidRPr="00022F7A">
              <w:rPr>
                <w:rFonts w:ascii="標楷體" w:eastAsia="標楷體" w:hAnsi="標楷體" w:hint="eastAsia"/>
                <w:noProof/>
                <w:sz w:val="20"/>
              </w:rPr>
              <w:t>（二）</w:t>
            </w:r>
            <w:r w:rsidRPr="0099010D">
              <w:rPr>
                <w:rFonts w:ascii="標楷體" w:eastAsia="標楷體" w:hAnsi="標楷體" w:hint="eastAsia"/>
                <w:noProof/>
                <w:sz w:val="20"/>
              </w:rPr>
              <w:t>各法院遠距訊問設備使用率偏低，另租用U會議軟體作為視訊開庭軟體，其租用方案及內容相同，惟月租費差距逾3倍，均待研謀改善。</w:t>
            </w:r>
          </w:p>
        </w:tc>
        <w:tc>
          <w:tcPr>
            <w:tcW w:w="2835" w:type="dxa"/>
            <w:vMerge/>
            <w:tcBorders>
              <w:left w:val="single" w:sz="4" w:space="0" w:color="auto"/>
              <w:right w:val="single" w:sz="4" w:space="0" w:color="auto"/>
              <w:tl2br w:val="single" w:sz="4" w:space="0" w:color="auto"/>
            </w:tcBorders>
            <w:shd w:val="clear" w:color="auto" w:fill="auto"/>
          </w:tcPr>
          <w:p w:rsidR="00A0624B" w:rsidRPr="00022F7A" w:rsidRDefault="00A0624B" w:rsidP="00074FD2">
            <w:pPr>
              <w:spacing w:line="280" w:lineRule="exact"/>
              <w:jc w:val="both"/>
              <w:rPr>
                <w:rFonts w:ascii="標楷體" w:eastAsia="標楷體" w:hAnsi="標楷體"/>
                <w:sz w:val="20"/>
              </w:rPr>
            </w:pPr>
          </w:p>
        </w:tc>
      </w:tr>
      <w:tr w:rsidR="00A0624B" w:rsidRPr="00022F7A" w:rsidTr="007134B0">
        <w:tc>
          <w:tcPr>
            <w:tcW w:w="7037" w:type="dxa"/>
            <w:tcBorders>
              <w:top w:val="single" w:sz="4" w:space="0" w:color="auto"/>
              <w:left w:val="single" w:sz="4" w:space="0" w:color="auto"/>
              <w:bottom w:val="single" w:sz="4" w:space="0" w:color="auto"/>
              <w:right w:val="single" w:sz="4" w:space="0" w:color="auto"/>
            </w:tcBorders>
            <w:shd w:val="clear" w:color="auto" w:fill="auto"/>
          </w:tcPr>
          <w:p w:rsidR="00A0624B" w:rsidRPr="00022F7A" w:rsidRDefault="00A0624B" w:rsidP="00BC54AC">
            <w:pPr>
              <w:spacing w:line="280" w:lineRule="exact"/>
              <w:ind w:leftChars="-10" w:left="556" w:hangingChars="290" w:hanging="580"/>
              <w:jc w:val="both"/>
              <w:rPr>
                <w:rFonts w:ascii="標楷體" w:eastAsia="標楷體" w:hAnsi="標楷體"/>
                <w:noProof/>
                <w:sz w:val="20"/>
              </w:rPr>
            </w:pPr>
            <w:r w:rsidRPr="00022F7A">
              <w:rPr>
                <w:rFonts w:ascii="標楷體" w:eastAsia="標楷體" w:hAnsi="標楷體" w:hint="eastAsia"/>
                <w:noProof/>
                <w:sz w:val="20"/>
              </w:rPr>
              <w:t>（三）</w:t>
            </w:r>
            <w:r w:rsidRPr="00BC54AC">
              <w:rPr>
                <w:rFonts w:ascii="標楷體" w:eastAsia="標楷體" w:hAnsi="標楷體" w:hint="eastAsia"/>
                <w:noProof/>
                <w:sz w:val="20"/>
              </w:rPr>
              <w:t>部分地方法院因考量案件處理時效及贓證物品證據效力之完整性，收受貴重贓證物品時未依規定啟封清點；另司法院已研擬少年法院（庭）處理少年事件扣押物沒收物應行注意事項修正草案，惟因贓證物品系統功能尚在開發及測試中，致注意事項迄未修正發布，均待研謀改善。</w:t>
            </w:r>
          </w:p>
        </w:tc>
        <w:tc>
          <w:tcPr>
            <w:tcW w:w="2835" w:type="dxa"/>
            <w:vMerge/>
            <w:tcBorders>
              <w:left w:val="single" w:sz="4" w:space="0" w:color="auto"/>
              <w:right w:val="single" w:sz="4" w:space="0" w:color="auto"/>
              <w:tl2br w:val="single" w:sz="4" w:space="0" w:color="auto"/>
            </w:tcBorders>
            <w:shd w:val="clear" w:color="auto" w:fill="auto"/>
          </w:tcPr>
          <w:p w:rsidR="00A0624B" w:rsidRPr="00022F7A" w:rsidRDefault="00A0624B" w:rsidP="00074FD2">
            <w:pPr>
              <w:spacing w:line="280" w:lineRule="exact"/>
              <w:jc w:val="both"/>
              <w:rPr>
                <w:rFonts w:ascii="標楷體" w:eastAsia="標楷體" w:hAnsi="標楷體"/>
                <w:sz w:val="20"/>
              </w:rPr>
            </w:pPr>
          </w:p>
        </w:tc>
      </w:tr>
      <w:tr w:rsidR="00A0624B" w:rsidRPr="00022F7A" w:rsidTr="007134B0">
        <w:tc>
          <w:tcPr>
            <w:tcW w:w="7037" w:type="dxa"/>
            <w:tcBorders>
              <w:top w:val="single" w:sz="4" w:space="0" w:color="auto"/>
              <w:left w:val="single" w:sz="4" w:space="0" w:color="auto"/>
              <w:bottom w:val="single" w:sz="4" w:space="0" w:color="auto"/>
              <w:right w:val="single" w:sz="4" w:space="0" w:color="auto"/>
            </w:tcBorders>
            <w:shd w:val="clear" w:color="auto" w:fill="auto"/>
          </w:tcPr>
          <w:p w:rsidR="00A0624B" w:rsidRPr="00022F7A" w:rsidRDefault="00D52A75" w:rsidP="00D52A75">
            <w:pPr>
              <w:spacing w:line="280" w:lineRule="exact"/>
              <w:ind w:leftChars="-10" w:left="556" w:hangingChars="290" w:hanging="580"/>
              <w:jc w:val="both"/>
              <w:rPr>
                <w:rFonts w:ascii="標楷體" w:eastAsia="標楷體" w:hAnsi="標楷體"/>
                <w:noProof/>
                <w:sz w:val="20"/>
              </w:rPr>
            </w:pPr>
            <w:r w:rsidRPr="00022F7A">
              <w:rPr>
                <w:rFonts w:ascii="標楷體" w:eastAsia="標楷體" w:hAnsi="標楷體" w:hint="eastAsia"/>
                <w:noProof/>
                <w:sz w:val="20"/>
              </w:rPr>
              <w:t>（</w:t>
            </w:r>
            <w:r>
              <w:rPr>
                <w:rFonts w:ascii="標楷體" w:eastAsia="標楷體" w:hAnsi="標楷體" w:hint="eastAsia"/>
                <w:noProof/>
                <w:sz w:val="20"/>
              </w:rPr>
              <w:t>四</w:t>
            </w:r>
            <w:r w:rsidRPr="00022F7A">
              <w:rPr>
                <w:rFonts w:ascii="標楷體" w:eastAsia="標楷體" w:hAnsi="標楷體" w:hint="eastAsia"/>
                <w:noProof/>
                <w:sz w:val="20"/>
              </w:rPr>
              <w:t>）</w:t>
            </w:r>
            <w:r w:rsidR="00735807" w:rsidRPr="00735807">
              <w:rPr>
                <w:rFonts w:ascii="標楷體" w:eastAsia="標楷體" w:hAnsi="標楷體" w:hint="eastAsia"/>
                <w:noProof/>
                <w:sz w:val="20"/>
              </w:rPr>
              <w:t>財團法人法律扶助基金會建置業務管理系統，未妥善規劃相關建置事宜，致開發作業延宕，且於系統開發完成後，即須進行修改，並每年耗費鉅資維修；另司法院未善盡監督管理職責，致該基金會業務管理系統長期效能不彰，徒增維護成本，均待研謀改善。</w:t>
            </w:r>
          </w:p>
        </w:tc>
        <w:tc>
          <w:tcPr>
            <w:tcW w:w="2835" w:type="dxa"/>
            <w:vMerge/>
            <w:tcBorders>
              <w:left w:val="single" w:sz="4" w:space="0" w:color="auto"/>
              <w:bottom w:val="single" w:sz="4" w:space="0" w:color="auto"/>
              <w:right w:val="single" w:sz="4" w:space="0" w:color="auto"/>
              <w:tl2br w:val="single" w:sz="4" w:space="0" w:color="auto"/>
            </w:tcBorders>
            <w:shd w:val="clear" w:color="auto" w:fill="auto"/>
          </w:tcPr>
          <w:p w:rsidR="00A0624B" w:rsidRPr="00022F7A" w:rsidRDefault="00A0624B" w:rsidP="00074FD2">
            <w:pPr>
              <w:spacing w:line="280" w:lineRule="exact"/>
              <w:jc w:val="both"/>
              <w:rPr>
                <w:rFonts w:ascii="標楷體" w:eastAsia="標楷體" w:hAnsi="標楷體"/>
                <w:sz w:val="20"/>
              </w:rPr>
            </w:pPr>
          </w:p>
        </w:tc>
      </w:tr>
    </w:tbl>
    <w:p w:rsidR="00E3168D" w:rsidRPr="00022F7A" w:rsidRDefault="00E3168D" w:rsidP="000C3AF8">
      <w:pPr>
        <w:overflowPunct w:val="0"/>
        <w:spacing w:line="20" w:lineRule="exact"/>
        <w:jc w:val="both"/>
        <w:rPr>
          <w:rFonts w:ascii="標楷體" w:eastAsia="標楷體" w:hAnsi="標楷體"/>
          <w:kern w:val="0"/>
          <w:sz w:val="16"/>
          <w:szCs w:val="16"/>
        </w:rPr>
      </w:pPr>
    </w:p>
    <w:sectPr w:rsidR="00E3168D" w:rsidRPr="00022F7A" w:rsidSect="00A76238">
      <w:headerReference w:type="even" r:id="rId10"/>
      <w:headerReference w:type="default" r:id="rId11"/>
      <w:footerReference w:type="even" r:id="rId12"/>
      <w:footerReference w:type="default" r:id="rId13"/>
      <w:pgSz w:w="11907" w:h="16839" w:code="9"/>
      <w:pgMar w:top="1418" w:right="851" w:bottom="1418" w:left="851" w:header="1021" w:footer="737" w:gutter="284"/>
      <w:pgNumType w:start="115"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3EF" w:rsidRDefault="00D963EF">
      <w:r>
        <w:separator/>
      </w:r>
    </w:p>
  </w:endnote>
  <w:endnote w:type="continuationSeparator" w:id="0">
    <w:p w:rsidR="00D963EF" w:rsidRDefault="00D96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楷書體W5">
    <w:altName w:val="微軟正黑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ICPC M+ The Sans">
    <w:altName w:val="Arial Unicode MS"/>
    <w:panose1 w:val="00000000000000000000"/>
    <w:charset w:val="88"/>
    <w:family w:val="swiss"/>
    <w:notTrueType/>
    <w:pitch w:val="default"/>
    <w:sig w:usb0="00000001" w:usb1="08080000" w:usb2="00000010" w:usb3="00000000" w:csb0="00100000" w:csb1="00000000"/>
  </w:font>
  <w:font w:name="全真楷書">
    <w:altName w:val="新細明體"/>
    <w:charset w:val="88"/>
    <w:family w:val="modern"/>
    <w:pitch w:val="fixed"/>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9693006"/>
      <w:docPartObj>
        <w:docPartGallery w:val="Page Numbers (Bottom of Page)"/>
        <w:docPartUnique/>
      </w:docPartObj>
    </w:sdtPr>
    <w:sdtEndPr>
      <w:rPr>
        <w:rFonts w:ascii="標楷體" w:eastAsia="標楷體" w:hAnsi="標楷體"/>
      </w:rPr>
    </w:sdtEndPr>
    <w:sdtContent>
      <w:p w:rsidR="007134B0" w:rsidRPr="00E75F50" w:rsidRDefault="007134B0" w:rsidP="00E75F50">
        <w:pPr>
          <w:pStyle w:val="a5"/>
          <w:ind w:firstLine="181"/>
          <w:jc w:val="center"/>
          <w:rPr>
            <w:rFonts w:ascii="標楷體" w:eastAsia="標楷體" w:hAnsi="標楷體" w:hint="eastAsia"/>
          </w:rPr>
        </w:pPr>
        <w:r w:rsidRPr="00B32759">
          <w:rPr>
            <w:rFonts w:ascii="標楷體" w:eastAsia="標楷體" w:hAnsi="標楷體"/>
          </w:rPr>
          <w:t>丙－</w:t>
        </w:r>
        <w:r w:rsidRPr="00B32759">
          <w:rPr>
            <w:rFonts w:ascii="標楷體" w:eastAsia="標楷體" w:hAnsi="標楷體"/>
          </w:rPr>
          <w:fldChar w:fldCharType="begin"/>
        </w:r>
        <w:r w:rsidRPr="00B32759">
          <w:rPr>
            <w:rFonts w:ascii="標楷體" w:eastAsia="標楷體" w:hAnsi="標楷體"/>
          </w:rPr>
          <w:instrText>PAGE   \* MERGEFORMAT</w:instrText>
        </w:r>
        <w:r w:rsidRPr="00B32759">
          <w:rPr>
            <w:rFonts w:ascii="標楷體" w:eastAsia="標楷體" w:hAnsi="標楷體"/>
          </w:rPr>
          <w:fldChar w:fldCharType="separate"/>
        </w:r>
        <w:r w:rsidR="00E75F50" w:rsidRPr="00E75F50">
          <w:rPr>
            <w:rFonts w:ascii="標楷體" w:eastAsia="標楷體" w:hAnsi="標楷體"/>
            <w:noProof/>
            <w:lang w:val="zh-TW"/>
          </w:rPr>
          <w:t>122</w:t>
        </w:r>
        <w:r w:rsidRPr="00B32759">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7253131"/>
      <w:docPartObj>
        <w:docPartGallery w:val="Page Numbers (Bottom of Page)"/>
        <w:docPartUnique/>
      </w:docPartObj>
    </w:sdtPr>
    <w:sdtEndPr>
      <w:rPr>
        <w:rFonts w:ascii="標楷體" w:eastAsia="標楷體" w:hAnsi="標楷體"/>
      </w:rPr>
    </w:sdtEndPr>
    <w:sdtContent>
      <w:p w:rsidR="007134B0" w:rsidRPr="00E75F50" w:rsidRDefault="007134B0" w:rsidP="00E75F50">
        <w:pPr>
          <w:pStyle w:val="a5"/>
          <w:ind w:firstLine="181"/>
          <w:jc w:val="center"/>
          <w:rPr>
            <w:rFonts w:ascii="標楷體" w:eastAsia="標楷體" w:hAnsi="標楷體" w:hint="eastAsia"/>
          </w:rPr>
        </w:pPr>
        <w:r w:rsidRPr="00B32759">
          <w:rPr>
            <w:rFonts w:ascii="標楷體" w:eastAsia="標楷體" w:hAnsi="標楷體"/>
          </w:rPr>
          <w:t>丙－</w:t>
        </w:r>
        <w:r w:rsidRPr="00B32759">
          <w:rPr>
            <w:rFonts w:ascii="標楷體" w:eastAsia="標楷體" w:hAnsi="標楷體"/>
          </w:rPr>
          <w:fldChar w:fldCharType="begin"/>
        </w:r>
        <w:r w:rsidRPr="00B32759">
          <w:rPr>
            <w:rFonts w:ascii="標楷體" w:eastAsia="標楷體" w:hAnsi="標楷體"/>
          </w:rPr>
          <w:instrText>PAGE   \* MERGEFORMAT</w:instrText>
        </w:r>
        <w:r w:rsidRPr="00B32759">
          <w:rPr>
            <w:rFonts w:ascii="標楷體" w:eastAsia="標楷體" w:hAnsi="標楷體"/>
          </w:rPr>
          <w:fldChar w:fldCharType="separate"/>
        </w:r>
        <w:r w:rsidR="00E75F50" w:rsidRPr="00E75F50">
          <w:rPr>
            <w:rFonts w:ascii="標楷體" w:eastAsia="標楷體" w:hAnsi="標楷體"/>
            <w:noProof/>
            <w:lang w:val="zh-TW"/>
          </w:rPr>
          <w:t>123</w:t>
        </w:r>
        <w:r w:rsidRPr="00B32759">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3EF" w:rsidRDefault="00D963EF">
      <w:r>
        <w:separator/>
      </w:r>
    </w:p>
  </w:footnote>
  <w:footnote w:type="continuationSeparator" w:id="0">
    <w:p w:rsidR="00D963EF" w:rsidRDefault="00D96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4B0" w:rsidRPr="004E2604" w:rsidRDefault="007134B0" w:rsidP="005A0579">
    <w:pPr>
      <w:pStyle w:val="a3"/>
      <w:tabs>
        <w:tab w:val="left" w:pos="6942"/>
      </w:tabs>
    </w:pPr>
    <w:r>
      <w:rPr>
        <w:rFonts w:hint="eastAsia"/>
      </w:rPr>
      <w:tab/>
    </w:r>
    <w:r>
      <w:rPr>
        <w:rFonts w:hint="eastAsia"/>
      </w:rP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4B0" w:rsidRDefault="007134B0" w:rsidP="00596F3F">
    <w:pPr>
      <w:pStyle w:val="a3"/>
      <w:wordWrap w:val="0"/>
      <w:ind w:right="360" w:firstLine="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F3E80"/>
    <w:multiLevelType w:val="multilevel"/>
    <w:tmpl w:val="A30457F8"/>
    <w:lvl w:ilvl="0">
      <w:start w:val="1"/>
      <w:numFmt w:val="taiwaneseCountingThousand"/>
      <w:pStyle w:val="500-"/>
      <w:lvlText w:val="%1."/>
      <w:lvlJc w:val="left"/>
      <w:pPr>
        <w:tabs>
          <w:tab w:val="num" w:pos="2465"/>
        </w:tabs>
        <w:ind w:left="2465" w:hanging="480"/>
      </w:pPr>
      <w:rPr>
        <w:rFonts w:hint="eastAsia"/>
      </w:rPr>
    </w:lvl>
    <w:lvl w:ilvl="1">
      <w:start w:val="1"/>
      <w:numFmt w:val="decimal"/>
      <w:lvlText w:val="%2."/>
      <w:lvlJc w:val="left"/>
      <w:pPr>
        <w:tabs>
          <w:tab w:val="num" w:pos="2400"/>
        </w:tabs>
        <w:ind w:left="2400" w:hanging="480"/>
      </w:pPr>
      <w:rPr>
        <w:rFonts w:hint="eastAsia"/>
      </w:rPr>
    </w:lvl>
    <w:lvl w:ilvl="2">
      <w:start w:val="1"/>
      <w:numFmt w:val="decimal"/>
      <w:lvlText w:val="%1.%2.%3"/>
      <w:lvlJc w:val="left"/>
      <w:pPr>
        <w:tabs>
          <w:tab w:val="num" w:pos="3066"/>
        </w:tabs>
        <w:ind w:left="2913" w:hanging="567"/>
      </w:pPr>
      <w:rPr>
        <w:rFonts w:hint="eastAsia"/>
      </w:rPr>
    </w:lvl>
    <w:lvl w:ilvl="3">
      <w:start w:val="1"/>
      <w:numFmt w:val="decimal"/>
      <w:lvlText w:val="%1.%2.%3.%4"/>
      <w:lvlJc w:val="left"/>
      <w:pPr>
        <w:tabs>
          <w:tab w:val="num" w:pos="3851"/>
        </w:tabs>
        <w:ind w:left="3479" w:hanging="708"/>
      </w:pPr>
      <w:rPr>
        <w:rFonts w:hint="eastAsia"/>
      </w:rPr>
    </w:lvl>
    <w:lvl w:ilvl="4">
      <w:start w:val="1"/>
      <w:numFmt w:val="decimal"/>
      <w:lvlText w:val="%1.%2.%3.%4.%5"/>
      <w:lvlJc w:val="left"/>
      <w:pPr>
        <w:tabs>
          <w:tab w:val="num" w:pos="4276"/>
        </w:tabs>
        <w:ind w:left="4046" w:hanging="850"/>
      </w:pPr>
      <w:rPr>
        <w:rFonts w:hint="eastAsia"/>
      </w:rPr>
    </w:lvl>
    <w:lvl w:ilvl="5">
      <w:start w:val="1"/>
      <w:numFmt w:val="decimal"/>
      <w:lvlText w:val="%1.%2.%3.%4.%5.%6"/>
      <w:lvlJc w:val="left"/>
      <w:pPr>
        <w:tabs>
          <w:tab w:val="num" w:pos="5061"/>
        </w:tabs>
        <w:ind w:left="4755" w:hanging="1134"/>
      </w:pPr>
      <w:rPr>
        <w:rFonts w:hint="eastAsia"/>
      </w:rPr>
    </w:lvl>
    <w:lvl w:ilvl="6">
      <w:start w:val="1"/>
      <w:numFmt w:val="decimal"/>
      <w:lvlText w:val="%1.%2.%3.%4.%5.%6.%7"/>
      <w:lvlJc w:val="left"/>
      <w:pPr>
        <w:tabs>
          <w:tab w:val="num" w:pos="5846"/>
        </w:tabs>
        <w:ind w:left="5322" w:hanging="1276"/>
      </w:pPr>
      <w:rPr>
        <w:rFonts w:hint="eastAsia"/>
      </w:rPr>
    </w:lvl>
    <w:lvl w:ilvl="7">
      <w:start w:val="1"/>
      <w:numFmt w:val="decimal"/>
      <w:lvlText w:val="%1.%2.%3.%4.%5.%6.%7.%8"/>
      <w:lvlJc w:val="left"/>
      <w:pPr>
        <w:tabs>
          <w:tab w:val="num" w:pos="6271"/>
        </w:tabs>
        <w:ind w:left="5889" w:hanging="1418"/>
      </w:pPr>
      <w:rPr>
        <w:rFonts w:hint="eastAsia"/>
      </w:rPr>
    </w:lvl>
    <w:lvl w:ilvl="8">
      <w:start w:val="1"/>
      <w:numFmt w:val="decimal"/>
      <w:lvlText w:val="%1.%2.%3.%4.%5.%6.%7.%8.%9"/>
      <w:lvlJc w:val="left"/>
      <w:pPr>
        <w:tabs>
          <w:tab w:val="num" w:pos="7057"/>
        </w:tabs>
        <w:ind w:left="6597" w:hanging="1700"/>
      </w:pPr>
      <w:rPr>
        <w:rFonts w:hint="eastAsia"/>
      </w:rPr>
    </w:lvl>
  </w:abstractNum>
  <w:abstractNum w:abstractNumId="1"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mirrorMargins/>
  <w:bordersDoNotSurroundHeader/>
  <w:bordersDoNotSurroundFooter/>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isplayHorizontalDrawingGridEvery w:val="0"/>
  <w:displayVerticalDrawingGridEvery w:val="2"/>
  <w:characterSpacingControl w:val="compressPunctuation"/>
  <w:hdrShapeDefaults>
    <o:shapedefaults v:ext="edit" spidmax="4097"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1D3"/>
    <w:rsid w:val="0000009D"/>
    <w:rsid w:val="00000517"/>
    <w:rsid w:val="00000B21"/>
    <w:rsid w:val="0000133A"/>
    <w:rsid w:val="0000142A"/>
    <w:rsid w:val="00001B6C"/>
    <w:rsid w:val="00001DC5"/>
    <w:rsid w:val="000024A5"/>
    <w:rsid w:val="0000269B"/>
    <w:rsid w:val="0000297D"/>
    <w:rsid w:val="00002E62"/>
    <w:rsid w:val="00003094"/>
    <w:rsid w:val="00003518"/>
    <w:rsid w:val="00003989"/>
    <w:rsid w:val="0000398E"/>
    <w:rsid w:val="00003A93"/>
    <w:rsid w:val="00003B50"/>
    <w:rsid w:val="00003FD3"/>
    <w:rsid w:val="000043AE"/>
    <w:rsid w:val="000045C8"/>
    <w:rsid w:val="000054AF"/>
    <w:rsid w:val="000057BF"/>
    <w:rsid w:val="00005872"/>
    <w:rsid w:val="0000595C"/>
    <w:rsid w:val="00005E22"/>
    <w:rsid w:val="00005E4F"/>
    <w:rsid w:val="00006137"/>
    <w:rsid w:val="00006376"/>
    <w:rsid w:val="000069A1"/>
    <w:rsid w:val="00006BA2"/>
    <w:rsid w:val="00006FA3"/>
    <w:rsid w:val="00007567"/>
    <w:rsid w:val="0000793B"/>
    <w:rsid w:val="00007BAC"/>
    <w:rsid w:val="00010713"/>
    <w:rsid w:val="000107C4"/>
    <w:rsid w:val="00010D6D"/>
    <w:rsid w:val="00012A0B"/>
    <w:rsid w:val="00012AE8"/>
    <w:rsid w:val="00012C41"/>
    <w:rsid w:val="00012D02"/>
    <w:rsid w:val="0001307D"/>
    <w:rsid w:val="00013103"/>
    <w:rsid w:val="00013824"/>
    <w:rsid w:val="0001387F"/>
    <w:rsid w:val="00013D3D"/>
    <w:rsid w:val="00014274"/>
    <w:rsid w:val="00014317"/>
    <w:rsid w:val="00014483"/>
    <w:rsid w:val="00014B3A"/>
    <w:rsid w:val="00014C6D"/>
    <w:rsid w:val="00014E76"/>
    <w:rsid w:val="00015379"/>
    <w:rsid w:val="00015714"/>
    <w:rsid w:val="00015FBA"/>
    <w:rsid w:val="00016291"/>
    <w:rsid w:val="0001710E"/>
    <w:rsid w:val="000173EF"/>
    <w:rsid w:val="0001799C"/>
    <w:rsid w:val="00017AB1"/>
    <w:rsid w:val="00017B0C"/>
    <w:rsid w:val="00017B55"/>
    <w:rsid w:val="00017B62"/>
    <w:rsid w:val="000202EF"/>
    <w:rsid w:val="000206ED"/>
    <w:rsid w:val="00020725"/>
    <w:rsid w:val="00020B0C"/>
    <w:rsid w:val="00020DEF"/>
    <w:rsid w:val="00021600"/>
    <w:rsid w:val="0002162A"/>
    <w:rsid w:val="00022B61"/>
    <w:rsid w:val="00022F7A"/>
    <w:rsid w:val="000230A9"/>
    <w:rsid w:val="00023176"/>
    <w:rsid w:val="000233E9"/>
    <w:rsid w:val="000239E4"/>
    <w:rsid w:val="00023D44"/>
    <w:rsid w:val="00023D77"/>
    <w:rsid w:val="0002451F"/>
    <w:rsid w:val="0002477C"/>
    <w:rsid w:val="000247A8"/>
    <w:rsid w:val="000248F2"/>
    <w:rsid w:val="00024B4B"/>
    <w:rsid w:val="00024BDC"/>
    <w:rsid w:val="00024C19"/>
    <w:rsid w:val="00024F81"/>
    <w:rsid w:val="000251E7"/>
    <w:rsid w:val="00025306"/>
    <w:rsid w:val="000254DE"/>
    <w:rsid w:val="0002587B"/>
    <w:rsid w:val="00025BFD"/>
    <w:rsid w:val="00025DEF"/>
    <w:rsid w:val="0002615C"/>
    <w:rsid w:val="00026983"/>
    <w:rsid w:val="000269B0"/>
    <w:rsid w:val="00026ECC"/>
    <w:rsid w:val="00026F0D"/>
    <w:rsid w:val="0002739E"/>
    <w:rsid w:val="00027536"/>
    <w:rsid w:val="000276FA"/>
    <w:rsid w:val="0002779E"/>
    <w:rsid w:val="00027882"/>
    <w:rsid w:val="000279CD"/>
    <w:rsid w:val="00027B08"/>
    <w:rsid w:val="000302D2"/>
    <w:rsid w:val="000306E5"/>
    <w:rsid w:val="000307B8"/>
    <w:rsid w:val="00030C32"/>
    <w:rsid w:val="00031224"/>
    <w:rsid w:val="000315D5"/>
    <w:rsid w:val="00031D4A"/>
    <w:rsid w:val="00031E94"/>
    <w:rsid w:val="00032C0D"/>
    <w:rsid w:val="00032FC5"/>
    <w:rsid w:val="00033593"/>
    <w:rsid w:val="00034096"/>
    <w:rsid w:val="000347CB"/>
    <w:rsid w:val="000347CF"/>
    <w:rsid w:val="00034C65"/>
    <w:rsid w:val="000358DC"/>
    <w:rsid w:val="000369C0"/>
    <w:rsid w:val="00036AF4"/>
    <w:rsid w:val="000376AA"/>
    <w:rsid w:val="0003772E"/>
    <w:rsid w:val="00037C9B"/>
    <w:rsid w:val="000401BE"/>
    <w:rsid w:val="00040266"/>
    <w:rsid w:val="00040781"/>
    <w:rsid w:val="000407AA"/>
    <w:rsid w:val="0004093A"/>
    <w:rsid w:val="000410BA"/>
    <w:rsid w:val="00041156"/>
    <w:rsid w:val="00041FA0"/>
    <w:rsid w:val="00042ED5"/>
    <w:rsid w:val="000430AC"/>
    <w:rsid w:val="00043345"/>
    <w:rsid w:val="0004353A"/>
    <w:rsid w:val="00043F55"/>
    <w:rsid w:val="00044949"/>
    <w:rsid w:val="00044D2B"/>
    <w:rsid w:val="0004504C"/>
    <w:rsid w:val="00045471"/>
    <w:rsid w:val="000458D0"/>
    <w:rsid w:val="00045F96"/>
    <w:rsid w:val="00046502"/>
    <w:rsid w:val="00046A03"/>
    <w:rsid w:val="00047044"/>
    <w:rsid w:val="000473B3"/>
    <w:rsid w:val="0005052E"/>
    <w:rsid w:val="000505DA"/>
    <w:rsid w:val="00050948"/>
    <w:rsid w:val="00050B2A"/>
    <w:rsid w:val="00050DF1"/>
    <w:rsid w:val="00050EC4"/>
    <w:rsid w:val="00051090"/>
    <w:rsid w:val="00051287"/>
    <w:rsid w:val="000513D0"/>
    <w:rsid w:val="00051439"/>
    <w:rsid w:val="00051CB8"/>
    <w:rsid w:val="00051ECE"/>
    <w:rsid w:val="00051FD0"/>
    <w:rsid w:val="00052440"/>
    <w:rsid w:val="00052489"/>
    <w:rsid w:val="00052535"/>
    <w:rsid w:val="0005257B"/>
    <w:rsid w:val="000526CD"/>
    <w:rsid w:val="000527BF"/>
    <w:rsid w:val="00052CDA"/>
    <w:rsid w:val="00052E11"/>
    <w:rsid w:val="00053520"/>
    <w:rsid w:val="000535ED"/>
    <w:rsid w:val="000538E3"/>
    <w:rsid w:val="00053955"/>
    <w:rsid w:val="00053E25"/>
    <w:rsid w:val="000545EA"/>
    <w:rsid w:val="00054620"/>
    <w:rsid w:val="00054720"/>
    <w:rsid w:val="00054C78"/>
    <w:rsid w:val="000552AF"/>
    <w:rsid w:val="00056626"/>
    <w:rsid w:val="00056688"/>
    <w:rsid w:val="00056A80"/>
    <w:rsid w:val="00056AB6"/>
    <w:rsid w:val="00056E03"/>
    <w:rsid w:val="00060BE2"/>
    <w:rsid w:val="00060CCB"/>
    <w:rsid w:val="00060EAF"/>
    <w:rsid w:val="00060EEE"/>
    <w:rsid w:val="00061CFB"/>
    <w:rsid w:val="00061F6B"/>
    <w:rsid w:val="000626DF"/>
    <w:rsid w:val="00062914"/>
    <w:rsid w:val="000636FD"/>
    <w:rsid w:val="0006374D"/>
    <w:rsid w:val="0006377F"/>
    <w:rsid w:val="00063885"/>
    <w:rsid w:val="000639E7"/>
    <w:rsid w:val="00064A89"/>
    <w:rsid w:val="00065320"/>
    <w:rsid w:val="00065A52"/>
    <w:rsid w:val="00065D97"/>
    <w:rsid w:val="0006607F"/>
    <w:rsid w:val="00066BC9"/>
    <w:rsid w:val="00067C0E"/>
    <w:rsid w:val="0007020D"/>
    <w:rsid w:val="0007039E"/>
    <w:rsid w:val="0007040F"/>
    <w:rsid w:val="000704C5"/>
    <w:rsid w:val="000704F2"/>
    <w:rsid w:val="000705AD"/>
    <w:rsid w:val="00070674"/>
    <w:rsid w:val="000707D6"/>
    <w:rsid w:val="00070B07"/>
    <w:rsid w:val="00070DDE"/>
    <w:rsid w:val="00070F75"/>
    <w:rsid w:val="00071123"/>
    <w:rsid w:val="00071132"/>
    <w:rsid w:val="0007121D"/>
    <w:rsid w:val="000714DC"/>
    <w:rsid w:val="00071E91"/>
    <w:rsid w:val="00072522"/>
    <w:rsid w:val="00072608"/>
    <w:rsid w:val="00072806"/>
    <w:rsid w:val="00072DD7"/>
    <w:rsid w:val="00073332"/>
    <w:rsid w:val="00073C35"/>
    <w:rsid w:val="0007430E"/>
    <w:rsid w:val="000745CB"/>
    <w:rsid w:val="0007483A"/>
    <w:rsid w:val="00074FD2"/>
    <w:rsid w:val="00075162"/>
    <w:rsid w:val="0007626D"/>
    <w:rsid w:val="00076BA4"/>
    <w:rsid w:val="00076BBD"/>
    <w:rsid w:val="00077AD0"/>
    <w:rsid w:val="00077E8D"/>
    <w:rsid w:val="0008019F"/>
    <w:rsid w:val="00080803"/>
    <w:rsid w:val="00080D74"/>
    <w:rsid w:val="00080E55"/>
    <w:rsid w:val="0008197A"/>
    <w:rsid w:val="00081B15"/>
    <w:rsid w:val="00081FC1"/>
    <w:rsid w:val="00082607"/>
    <w:rsid w:val="00082894"/>
    <w:rsid w:val="00082D96"/>
    <w:rsid w:val="00083648"/>
    <w:rsid w:val="000838F1"/>
    <w:rsid w:val="0008407F"/>
    <w:rsid w:val="00084C53"/>
    <w:rsid w:val="0008552A"/>
    <w:rsid w:val="00086208"/>
    <w:rsid w:val="0008654E"/>
    <w:rsid w:val="000866A4"/>
    <w:rsid w:val="000867F9"/>
    <w:rsid w:val="0008694C"/>
    <w:rsid w:val="000869A4"/>
    <w:rsid w:val="00086DB6"/>
    <w:rsid w:val="00086DCD"/>
    <w:rsid w:val="000873F8"/>
    <w:rsid w:val="0008759E"/>
    <w:rsid w:val="00087719"/>
    <w:rsid w:val="0008786D"/>
    <w:rsid w:val="00087C8D"/>
    <w:rsid w:val="00087D49"/>
    <w:rsid w:val="000908D0"/>
    <w:rsid w:val="00091515"/>
    <w:rsid w:val="000916FF"/>
    <w:rsid w:val="0009224A"/>
    <w:rsid w:val="000925FA"/>
    <w:rsid w:val="000928FE"/>
    <w:rsid w:val="00092BBD"/>
    <w:rsid w:val="00092F8B"/>
    <w:rsid w:val="00092FD2"/>
    <w:rsid w:val="000933E6"/>
    <w:rsid w:val="000939EE"/>
    <w:rsid w:val="00093C8B"/>
    <w:rsid w:val="000940C9"/>
    <w:rsid w:val="0009441D"/>
    <w:rsid w:val="00094483"/>
    <w:rsid w:val="000944B8"/>
    <w:rsid w:val="000944E0"/>
    <w:rsid w:val="0009499A"/>
    <w:rsid w:val="00095364"/>
    <w:rsid w:val="00095388"/>
    <w:rsid w:val="0009544A"/>
    <w:rsid w:val="00095509"/>
    <w:rsid w:val="00095BE3"/>
    <w:rsid w:val="000968A4"/>
    <w:rsid w:val="00096AB8"/>
    <w:rsid w:val="00096D1F"/>
    <w:rsid w:val="00096D7C"/>
    <w:rsid w:val="000970B1"/>
    <w:rsid w:val="0009739A"/>
    <w:rsid w:val="00097885"/>
    <w:rsid w:val="000978B3"/>
    <w:rsid w:val="00097A3F"/>
    <w:rsid w:val="00097F59"/>
    <w:rsid w:val="000A0495"/>
    <w:rsid w:val="000A05A3"/>
    <w:rsid w:val="000A06D5"/>
    <w:rsid w:val="000A1795"/>
    <w:rsid w:val="000A1A1F"/>
    <w:rsid w:val="000A1D0F"/>
    <w:rsid w:val="000A2520"/>
    <w:rsid w:val="000A2803"/>
    <w:rsid w:val="000A2E20"/>
    <w:rsid w:val="000A3291"/>
    <w:rsid w:val="000A3322"/>
    <w:rsid w:val="000A37A1"/>
    <w:rsid w:val="000A3BEF"/>
    <w:rsid w:val="000A3E63"/>
    <w:rsid w:val="000A3F6A"/>
    <w:rsid w:val="000A420A"/>
    <w:rsid w:val="000A439C"/>
    <w:rsid w:val="000A4417"/>
    <w:rsid w:val="000A4932"/>
    <w:rsid w:val="000A586D"/>
    <w:rsid w:val="000A5A88"/>
    <w:rsid w:val="000A66D3"/>
    <w:rsid w:val="000A6989"/>
    <w:rsid w:val="000A69A6"/>
    <w:rsid w:val="000A6BF1"/>
    <w:rsid w:val="000A70FC"/>
    <w:rsid w:val="000A792A"/>
    <w:rsid w:val="000A7A63"/>
    <w:rsid w:val="000A7B55"/>
    <w:rsid w:val="000A7B56"/>
    <w:rsid w:val="000A7EE3"/>
    <w:rsid w:val="000B06E5"/>
    <w:rsid w:val="000B1B4E"/>
    <w:rsid w:val="000B1DE9"/>
    <w:rsid w:val="000B2041"/>
    <w:rsid w:val="000B2213"/>
    <w:rsid w:val="000B2466"/>
    <w:rsid w:val="000B249E"/>
    <w:rsid w:val="000B2665"/>
    <w:rsid w:val="000B2D84"/>
    <w:rsid w:val="000B32F7"/>
    <w:rsid w:val="000B35B6"/>
    <w:rsid w:val="000B3E26"/>
    <w:rsid w:val="000B46D3"/>
    <w:rsid w:val="000B4E50"/>
    <w:rsid w:val="000B54FC"/>
    <w:rsid w:val="000B5507"/>
    <w:rsid w:val="000B5900"/>
    <w:rsid w:val="000B6689"/>
    <w:rsid w:val="000B6AB1"/>
    <w:rsid w:val="000B6D01"/>
    <w:rsid w:val="000B6EC1"/>
    <w:rsid w:val="000B6F45"/>
    <w:rsid w:val="000B7124"/>
    <w:rsid w:val="000B717A"/>
    <w:rsid w:val="000B7388"/>
    <w:rsid w:val="000B7873"/>
    <w:rsid w:val="000B7FF0"/>
    <w:rsid w:val="000C00A5"/>
    <w:rsid w:val="000C03C9"/>
    <w:rsid w:val="000C045C"/>
    <w:rsid w:val="000C0D33"/>
    <w:rsid w:val="000C0FAE"/>
    <w:rsid w:val="000C17B2"/>
    <w:rsid w:val="000C1941"/>
    <w:rsid w:val="000C1F63"/>
    <w:rsid w:val="000C2039"/>
    <w:rsid w:val="000C20D5"/>
    <w:rsid w:val="000C22C9"/>
    <w:rsid w:val="000C258C"/>
    <w:rsid w:val="000C3438"/>
    <w:rsid w:val="000C3AF8"/>
    <w:rsid w:val="000C3C97"/>
    <w:rsid w:val="000C41CD"/>
    <w:rsid w:val="000C423C"/>
    <w:rsid w:val="000C4708"/>
    <w:rsid w:val="000C50EF"/>
    <w:rsid w:val="000C5A80"/>
    <w:rsid w:val="000C5C4A"/>
    <w:rsid w:val="000C61E0"/>
    <w:rsid w:val="000C6627"/>
    <w:rsid w:val="000C6D41"/>
    <w:rsid w:val="000C6DB1"/>
    <w:rsid w:val="000C6DFB"/>
    <w:rsid w:val="000C79C2"/>
    <w:rsid w:val="000D017B"/>
    <w:rsid w:val="000D067B"/>
    <w:rsid w:val="000D070B"/>
    <w:rsid w:val="000D072C"/>
    <w:rsid w:val="000D0768"/>
    <w:rsid w:val="000D0882"/>
    <w:rsid w:val="000D0AD8"/>
    <w:rsid w:val="000D0BA9"/>
    <w:rsid w:val="000D0CB9"/>
    <w:rsid w:val="000D1055"/>
    <w:rsid w:val="000D1479"/>
    <w:rsid w:val="000D170C"/>
    <w:rsid w:val="000D192E"/>
    <w:rsid w:val="000D1A69"/>
    <w:rsid w:val="000D1F40"/>
    <w:rsid w:val="000D2018"/>
    <w:rsid w:val="000D222D"/>
    <w:rsid w:val="000D29C0"/>
    <w:rsid w:val="000D32C8"/>
    <w:rsid w:val="000D367C"/>
    <w:rsid w:val="000D3A62"/>
    <w:rsid w:val="000D3F1E"/>
    <w:rsid w:val="000D4114"/>
    <w:rsid w:val="000D484F"/>
    <w:rsid w:val="000D489A"/>
    <w:rsid w:val="000D4B89"/>
    <w:rsid w:val="000D4C3B"/>
    <w:rsid w:val="000D512F"/>
    <w:rsid w:val="000D5154"/>
    <w:rsid w:val="000D5159"/>
    <w:rsid w:val="000D52D8"/>
    <w:rsid w:val="000D5795"/>
    <w:rsid w:val="000D61CD"/>
    <w:rsid w:val="000D63B9"/>
    <w:rsid w:val="000D641E"/>
    <w:rsid w:val="000D676A"/>
    <w:rsid w:val="000D6CE2"/>
    <w:rsid w:val="000D6D89"/>
    <w:rsid w:val="000D6EA1"/>
    <w:rsid w:val="000D6F11"/>
    <w:rsid w:val="000D6FD1"/>
    <w:rsid w:val="000D74F4"/>
    <w:rsid w:val="000D74F5"/>
    <w:rsid w:val="000D76AD"/>
    <w:rsid w:val="000D7975"/>
    <w:rsid w:val="000D7AEA"/>
    <w:rsid w:val="000D7C64"/>
    <w:rsid w:val="000E0183"/>
    <w:rsid w:val="000E03F4"/>
    <w:rsid w:val="000E0718"/>
    <w:rsid w:val="000E07C6"/>
    <w:rsid w:val="000E07E9"/>
    <w:rsid w:val="000E0931"/>
    <w:rsid w:val="000E0F30"/>
    <w:rsid w:val="000E12E1"/>
    <w:rsid w:val="000E14FE"/>
    <w:rsid w:val="000E1728"/>
    <w:rsid w:val="000E1B9A"/>
    <w:rsid w:val="000E1E7B"/>
    <w:rsid w:val="000E1F1D"/>
    <w:rsid w:val="000E225E"/>
    <w:rsid w:val="000E239D"/>
    <w:rsid w:val="000E2469"/>
    <w:rsid w:val="000E29A4"/>
    <w:rsid w:val="000E2AFB"/>
    <w:rsid w:val="000E33BB"/>
    <w:rsid w:val="000E34B4"/>
    <w:rsid w:val="000E38ED"/>
    <w:rsid w:val="000E3EBF"/>
    <w:rsid w:val="000E3EC0"/>
    <w:rsid w:val="000E4C85"/>
    <w:rsid w:val="000E57D6"/>
    <w:rsid w:val="000E5FBC"/>
    <w:rsid w:val="000E5FEF"/>
    <w:rsid w:val="000E699C"/>
    <w:rsid w:val="000E6D02"/>
    <w:rsid w:val="000E7035"/>
    <w:rsid w:val="000E7658"/>
    <w:rsid w:val="000E7AA3"/>
    <w:rsid w:val="000E7BBE"/>
    <w:rsid w:val="000E7C1E"/>
    <w:rsid w:val="000E7C31"/>
    <w:rsid w:val="000F0FC9"/>
    <w:rsid w:val="000F1154"/>
    <w:rsid w:val="000F1274"/>
    <w:rsid w:val="000F16EB"/>
    <w:rsid w:val="000F1719"/>
    <w:rsid w:val="000F1A95"/>
    <w:rsid w:val="000F2416"/>
    <w:rsid w:val="000F291E"/>
    <w:rsid w:val="000F2E31"/>
    <w:rsid w:val="000F2E74"/>
    <w:rsid w:val="000F3BBD"/>
    <w:rsid w:val="000F3E21"/>
    <w:rsid w:val="000F3FC1"/>
    <w:rsid w:val="000F44AC"/>
    <w:rsid w:val="000F49AA"/>
    <w:rsid w:val="000F4AEB"/>
    <w:rsid w:val="000F4CC7"/>
    <w:rsid w:val="000F5060"/>
    <w:rsid w:val="000F518E"/>
    <w:rsid w:val="000F537B"/>
    <w:rsid w:val="000F582E"/>
    <w:rsid w:val="000F5A93"/>
    <w:rsid w:val="000F5B46"/>
    <w:rsid w:val="000F5FA0"/>
    <w:rsid w:val="000F66F7"/>
    <w:rsid w:val="000F67AC"/>
    <w:rsid w:val="000F6B7C"/>
    <w:rsid w:val="000F7310"/>
    <w:rsid w:val="000F77D1"/>
    <w:rsid w:val="000F7EA7"/>
    <w:rsid w:val="001007DA"/>
    <w:rsid w:val="001011A3"/>
    <w:rsid w:val="001011D4"/>
    <w:rsid w:val="00101346"/>
    <w:rsid w:val="0010175B"/>
    <w:rsid w:val="00101BA0"/>
    <w:rsid w:val="00101CE7"/>
    <w:rsid w:val="001025C0"/>
    <w:rsid w:val="00102736"/>
    <w:rsid w:val="0010276C"/>
    <w:rsid w:val="001027D1"/>
    <w:rsid w:val="00102AF4"/>
    <w:rsid w:val="00102F4B"/>
    <w:rsid w:val="00103057"/>
    <w:rsid w:val="0010307C"/>
    <w:rsid w:val="00103ED5"/>
    <w:rsid w:val="00103F29"/>
    <w:rsid w:val="001044EF"/>
    <w:rsid w:val="001048B7"/>
    <w:rsid w:val="0010549F"/>
    <w:rsid w:val="00105655"/>
    <w:rsid w:val="00105745"/>
    <w:rsid w:val="001058AC"/>
    <w:rsid w:val="00106056"/>
    <w:rsid w:val="00106328"/>
    <w:rsid w:val="001063FB"/>
    <w:rsid w:val="0010656E"/>
    <w:rsid w:val="001066C4"/>
    <w:rsid w:val="00106AD7"/>
    <w:rsid w:val="00106EE6"/>
    <w:rsid w:val="00106EF8"/>
    <w:rsid w:val="00107160"/>
    <w:rsid w:val="0010723C"/>
    <w:rsid w:val="00107360"/>
    <w:rsid w:val="001075D1"/>
    <w:rsid w:val="001076E1"/>
    <w:rsid w:val="0011008E"/>
    <w:rsid w:val="001100E6"/>
    <w:rsid w:val="0011038D"/>
    <w:rsid w:val="001108E6"/>
    <w:rsid w:val="001109D9"/>
    <w:rsid w:val="00110B18"/>
    <w:rsid w:val="00110FDB"/>
    <w:rsid w:val="00111230"/>
    <w:rsid w:val="00111239"/>
    <w:rsid w:val="001115AA"/>
    <w:rsid w:val="00111829"/>
    <w:rsid w:val="001119D0"/>
    <w:rsid w:val="00111D93"/>
    <w:rsid w:val="00112063"/>
    <w:rsid w:val="001122AC"/>
    <w:rsid w:val="0011266C"/>
    <w:rsid w:val="001129A6"/>
    <w:rsid w:val="00112E4A"/>
    <w:rsid w:val="00112ED3"/>
    <w:rsid w:val="00112F85"/>
    <w:rsid w:val="001132D0"/>
    <w:rsid w:val="0011378E"/>
    <w:rsid w:val="00113C2D"/>
    <w:rsid w:val="00113FCA"/>
    <w:rsid w:val="00114823"/>
    <w:rsid w:val="00114D7E"/>
    <w:rsid w:val="00114FE8"/>
    <w:rsid w:val="00115000"/>
    <w:rsid w:val="00115125"/>
    <w:rsid w:val="0011527B"/>
    <w:rsid w:val="00115487"/>
    <w:rsid w:val="00115593"/>
    <w:rsid w:val="0011574A"/>
    <w:rsid w:val="0011673A"/>
    <w:rsid w:val="00116811"/>
    <w:rsid w:val="00116DA8"/>
    <w:rsid w:val="00116EC9"/>
    <w:rsid w:val="00116F42"/>
    <w:rsid w:val="00116F78"/>
    <w:rsid w:val="00117024"/>
    <w:rsid w:val="00117103"/>
    <w:rsid w:val="0012023B"/>
    <w:rsid w:val="001204FD"/>
    <w:rsid w:val="00120967"/>
    <w:rsid w:val="00120B6F"/>
    <w:rsid w:val="00120CCA"/>
    <w:rsid w:val="00120D8B"/>
    <w:rsid w:val="00120E70"/>
    <w:rsid w:val="00120EBD"/>
    <w:rsid w:val="00121291"/>
    <w:rsid w:val="0012135B"/>
    <w:rsid w:val="00121668"/>
    <w:rsid w:val="00121952"/>
    <w:rsid w:val="00121B70"/>
    <w:rsid w:val="00121E4B"/>
    <w:rsid w:val="0012228C"/>
    <w:rsid w:val="001222A8"/>
    <w:rsid w:val="00122573"/>
    <w:rsid w:val="0012264F"/>
    <w:rsid w:val="001229A5"/>
    <w:rsid w:val="001229B7"/>
    <w:rsid w:val="00122E7D"/>
    <w:rsid w:val="00122E9C"/>
    <w:rsid w:val="0012300B"/>
    <w:rsid w:val="001230B7"/>
    <w:rsid w:val="001234D9"/>
    <w:rsid w:val="00123800"/>
    <w:rsid w:val="00124159"/>
    <w:rsid w:val="00124584"/>
    <w:rsid w:val="00124831"/>
    <w:rsid w:val="00124C91"/>
    <w:rsid w:val="0012520D"/>
    <w:rsid w:val="001252CD"/>
    <w:rsid w:val="001253C1"/>
    <w:rsid w:val="001256F3"/>
    <w:rsid w:val="00125860"/>
    <w:rsid w:val="00125C82"/>
    <w:rsid w:val="00125EAE"/>
    <w:rsid w:val="00125F43"/>
    <w:rsid w:val="001260EC"/>
    <w:rsid w:val="00126142"/>
    <w:rsid w:val="0012617A"/>
    <w:rsid w:val="00126651"/>
    <w:rsid w:val="00126FC7"/>
    <w:rsid w:val="00127008"/>
    <w:rsid w:val="001271AF"/>
    <w:rsid w:val="00127234"/>
    <w:rsid w:val="00127877"/>
    <w:rsid w:val="00127D4E"/>
    <w:rsid w:val="00127DF2"/>
    <w:rsid w:val="001301E5"/>
    <w:rsid w:val="00130B8E"/>
    <w:rsid w:val="00130B90"/>
    <w:rsid w:val="00130BA0"/>
    <w:rsid w:val="00130E16"/>
    <w:rsid w:val="00131021"/>
    <w:rsid w:val="0013120C"/>
    <w:rsid w:val="00131458"/>
    <w:rsid w:val="00131937"/>
    <w:rsid w:val="00132A5C"/>
    <w:rsid w:val="001337A6"/>
    <w:rsid w:val="0013411D"/>
    <w:rsid w:val="00134129"/>
    <w:rsid w:val="0013442C"/>
    <w:rsid w:val="001344B0"/>
    <w:rsid w:val="001348FD"/>
    <w:rsid w:val="0013491D"/>
    <w:rsid w:val="0013575E"/>
    <w:rsid w:val="00135B93"/>
    <w:rsid w:val="00135D37"/>
    <w:rsid w:val="00135D9C"/>
    <w:rsid w:val="00136258"/>
    <w:rsid w:val="0013670C"/>
    <w:rsid w:val="00136865"/>
    <w:rsid w:val="0013686C"/>
    <w:rsid w:val="00136882"/>
    <w:rsid w:val="001375E7"/>
    <w:rsid w:val="00137784"/>
    <w:rsid w:val="00137986"/>
    <w:rsid w:val="00137B2E"/>
    <w:rsid w:val="00137BA0"/>
    <w:rsid w:val="00137BD2"/>
    <w:rsid w:val="00137D85"/>
    <w:rsid w:val="00137D93"/>
    <w:rsid w:val="00140854"/>
    <w:rsid w:val="001408A3"/>
    <w:rsid w:val="00140A2B"/>
    <w:rsid w:val="00140B6D"/>
    <w:rsid w:val="00140BFB"/>
    <w:rsid w:val="0014103F"/>
    <w:rsid w:val="001412BB"/>
    <w:rsid w:val="001412FD"/>
    <w:rsid w:val="00141942"/>
    <w:rsid w:val="00141DBA"/>
    <w:rsid w:val="00142201"/>
    <w:rsid w:val="00142EF6"/>
    <w:rsid w:val="001430AE"/>
    <w:rsid w:val="00143173"/>
    <w:rsid w:val="00143342"/>
    <w:rsid w:val="0014370A"/>
    <w:rsid w:val="00143A79"/>
    <w:rsid w:val="00143ED0"/>
    <w:rsid w:val="001441C2"/>
    <w:rsid w:val="00144249"/>
    <w:rsid w:val="001445CF"/>
    <w:rsid w:val="00144B74"/>
    <w:rsid w:val="0014545E"/>
    <w:rsid w:val="0014559F"/>
    <w:rsid w:val="00145682"/>
    <w:rsid w:val="00145ADC"/>
    <w:rsid w:val="001462A1"/>
    <w:rsid w:val="00146A15"/>
    <w:rsid w:val="00146BDE"/>
    <w:rsid w:val="00146C2F"/>
    <w:rsid w:val="001470F5"/>
    <w:rsid w:val="00147A8B"/>
    <w:rsid w:val="00147AD3"/>
    <w:rsid w:val="0015015F"/>
    <w:rsid w:val="001502DB"/>
    <w:rsid w:val="00151525"/>
    <w:rsid w:val="00151565"/>
    <w:rsid w:val="00151BD0"/>
    <w:rsid w:val="00152077"/>
    <w:rsid w:val="00152089"/>
    <w:rsid w:val="00152262"/>
    <w:rsid w:val="00152957"/>
    <w:rsid w:val="00152D7B"/>
    <w:rsid w:val="001530E3"/>
    <w:rsid w:val="00153A77"/>
    <w:rsid w:val="00153C72"/>
    <w:rsid w:val="00153E25"/>
    <w:rsid w:val="0015408E"/>
    <w:rsid w:val="001542AB"/>
    <w:rsid w:val="001545AB"/>
    <w:rsid w:val="00154601"/>
    <w:rsid w:val="001548B5"/>
    <w:rsid w:val="00154B78"/>
    <w:rsid w:val="00154E06"/>
    <w:rsid w:val="00154E3A"/>
    <w:rsid w:val="00155050"/>
    <w:rsid w:val="001551D2"/>
    <w:rsid w:val="0015521F"/>
    <w:rsid w:val="0015535B"/>
    <w:rsid w:val="0015550A"/>
    <w:rsid w:val="00156275"/>
    <w:rsid w:val="0015691E"/>
    <w:rsid w:val="00156AD3"/>
    <w:rsid w:val="00156CFB"/>
    <w:rsid w:val="00157066"/>
    <w:rsid w:val="00157383"/>
    <w:rsid w:val="00157515"/>
    <w:rsid w:val="00157669"/>
    <w:rsid w:val="00157848"/>
    <w:rsid w:val="001578E5"/>
    <w:rsid w:val="00157928"/>
    <w:rsid w:val="00160807"/>
    <w:rsid w:val="00160BCC"/>
    <w:rsid w:val="00160DF7"/>
    <w:rsid w:val="00161068"/>
    <w:rsid w:val="0016132A"/>
    <w:rsid w:val="0016133E"/>
    <w:rsid w:val="00161C1F"/>
    <w:rsid w:val="00162121"/>
    <w:rsid w:val="00162284"/>
    <w:rsid w:val="00162AE2"/>
    <w:rsid w:val="00162D96"/>
    <w:rsid w:val="001631D1"/>
    <w:rsid w:val="001631DB"/>
    <w:rsid w:val="00163EE6"/>
    <w:rsid w:val="001643A3"/>
    <w:rsid w:val="0016563C"/>
    <w:rsid w:val="00165824"/>
    <w:rsid w:val="0016593F"/>
    <w:rsid w:val="00165979"/>
    <w:rsid w:val="00165CE1"/>
    <w:rsid w:val="00165F46"/>
    <w:rsid w:val="00166166"/>
    <w:rsid w:val="001662C0"/>
    <w:rsid w:val="00166D6C"/>
    <w:rsid w:val="00167FA9"/>
    <w:rsid w:val="00170762"/>
    <w:rsid w:val="00170BF8"/>
    <w:rsid w:val="00170C35"/>
    <w:rsid w:val="001713D6"/>
    <w:rsid w:val="00171ACA"/>
    <w:rsid w:val="00171B44"/>
    <w:rsid w:val="00172077"/>
    <w:rsid w:val="001721B8"/>
    <w:rsid w:val="001722F4"/>
    <w:rsid w:val="0017235F"/>
    <w:rsid w:val="0017237E"/>
    <w:rsid w:val="001724B4"/>
    <w:rsid w:val="0017262A"/>
    <w:rsid w:val="00172876"/>
    <w:rsid w:val="00172897"/>
    <w:rsid w:val="0017294E"/>
    <w:rsid w:val="00172D61"/>
    <w:rsid w:val="0017312E"/>
    <w:rsid w:val="001736C9"/>
    <w:rsid w:val="001736FE"/>
    <w:rsid w:val="00173954"/>
    <w:rsid w:val="00173ACE"/>
    <w:rsid w:val="00173DB9"/>
    <w:rsid w:val="0017422E"/>
    <w:rsid w:val="00174451"/>
    <w:rsid w:val="001748E6"/>
    <w:rsid w:val="00174E7A"/>
    <w:rsid w:val="0017501E"/>
    <w:rsid w:val="00175D8E"/>
    <w:rsid w:val="001768ED"/>
    <w:rsid w:val="00176967"/>
    <w:rsid w:val="001769F7"/>
    <w:rsid w:val="00176F7B"/>
    <w:rsid w:val="0017702D"/>
    <w:rsid w:val="0017717B"/>
    <w:rsid w:val="001772A8"/>
    <w:rsid w:val="001774B1"/>
    <w:rsid w:val="0017779A"/>
    <w:rsid w:val="00177AF9"/>
    <w:rsid w:val="00177D2E"/>
    <w:rsid w:val="00177D36"/>
    <w:rsid w:val="00177D77"/>
    <w:rsid w:val="00180422"/>
    <w:rsid w:val="00180984"/>
    <w:rsid w:val="00180B09"/>
    <w:rsid w:val="001814BE"/>
    <w:rsid w:val="00181C70"/>
    <w:rsid w:val="00181CE1"/>
    <w:rsid w:val="00182493"/>
    <w:rsid w:val="00182AF4"/>
    <w:rsid w:val="00182C6F"/>
    <w:rsid w:val="00183238"/>
    <w:rsid w:val="00183267"/>
    <w:rsid w:val="001833A0"/>
    <w:rsid w:val="00183559"/>
    <w:rsid w:val="00183869"/>
    <w:rsid w:val="00183B25"/>
    <w:rsid w:val="00183DC4"/>
    <w:rsid w:val="00184075"/>
    <w:rsid w:val="00184251"/>
    <w:rsid w:val="00184AEC"/>
    <w:rsid w:val="00184C8C"/>
    <w:rsid w:val="00184E89"/>
    <w:rsid w:val="00185179"/>
    <w:rsid w:val="001853C1"/>
    <w:rsid w:val="001856D8"/>
    <w:rsid w:val="00185776"/>
    <w:rsid w:val="00185B8C"/>
    <w:rsid w:val="00185B92"/>
    <w:rsid w:val="00185E4F"/>
    <w:rsid w:val="0018735D"/>
    <w:rsid w:val="00187A20"/>
    <w:rsid w:val="00190180"/>
    <w:rsid w:val="0019022B"/>
    <w:rsid w:val="001902E9"/>
    <w:rsid w:val="00190376"/>
    <w:rsid w:val="001903B4"/>
    <w:rsid w:val="0019077E"/>
    <w:rsid w:val="0019098C"/>
    <w:rsid w:val="00190E5C"/>
    <w:rsid w:val="0019134A"/>
    <w:rsid w:val="00191374"/>
    <w:rsid w:val="001917DC"/>
    <w:rsid w:val="001919DF"/>
    <w:rsid w:val="00191FF1"/>
    <w:rsid w:val="00192037"/>
    <w:rsid w:val="001921DE"/>
    <w:rsid w:val="00192579"/>
    <w:rsid w:val="0019259C"/>
    <w:rsid w:val="001937B3"/>
    <w:rsid w:val="00193A37"/>
    <w:rsid w:val="001942BC"/>
    <w:rsid w:val="00194460"/>
    <w:rsid w:val="001946A5"/>
    <w:rsid w:val="001946EA"/>
    <w:rsid w:val="00194764"/>
    <w:rsid w:val="001948C7"/>
    <w:rsid w:val="00194CC2"/>
    <w:rsid w:val="00195223"/>
    <w:rsid w:val="00195383"/>
    <w:rsid w:val="001956C8"/>
    <w:rsid w:val="00195753"/>
    <w:rsid w:val="00195C79"/>
    <w:rsid w:val="00195C8B"/>
    <w:rsid w:val="00195F9F"/>
    <w:rsid w:val="00196821"/>
    <w:rsid w:val="00196B18"/>
    <w:rsid w:val="00197213"/>
    <w:rsid w:val="00197617"/>
    <w:rsid w:val="00197AB7"/>
    <w:rsid w:val="001A01D2"/>
    <w:rsid w:val="001A086A"/>
    <w:rsid w:val="001A1B0E"/>
    <w:rsid w:val="001A1CF7"/>
    <w:rsid w:val="001A2045"/>
    <w:rsid w:val="001A2288"/>
    <w:rsid w:val="001A245F"/>
    <w:rsid w:val="001A258A"/>
    <w:rsid w:val="001A2816"/>
    <w:rsid w:val="001A30C4"/>
    <w:rsid w:val="001A30D7"/>
    <w:rsid w:val="001A32F4"/>
    <w:rsid w:val="001A3354"/>
    <w:rsid w:val="001A33A8"/>
    <w:rsid w:val="001A3DD9"/>
    <w:rsid w:val="001A42C0"/>
    <w:rsid w:val="001A47C8"/>
    <w:rsid w:val="001A47C9"/>
    <w:rsid w:val="001A4E8F"/>
    <w:rsid w:val="001A4FA9"/>
    <w:rsid w:val="001A54EB"/>
    <w:rsid w:val="001A57AA"/>
    <w:rsid w:val="001A5D4A"/>
    <w:rsid w:val="001A5F5F"/>
    <w:rsid w:val="001A6417"/>
    <w:rsid w:val="001A64E0"/>
    <w:rsid w:val="001A6A6E"/>
    <w:rsid w:val="001A707E"/>
    <w:rsid w:val="001A71D1"/>
    <w:rsid w:val="001B0563"/>
    <w:rsid w:val="001B0671"/>
    <w:rsid w:val="001B0922"/>
    <w:rsid w:val="001B14BA"/>
    <w:rsid w:val="001B17E2"/>
    <w:rsid w:val="001B1A9D"/>
    <w:rsid w:val="001B1AF1"/>
    <w:rsid w:val="001B1D5D"/>
    <w:rsid w:val="001B1F2D"/>
    <w:rsid w:val="001B22E9"/>
    <w:rsid w:val="001B2632"/>
    <w:rsid w:val="001B2BC2"/>
    <w:rsid w:val="001B2C29"/>
    <w:rsid w:val="001B2EA0"/>
    <w:rsid w:val="001B312D"/>
    <w:rsid w:val="001B3310"/>
    <w:rsid w:val="001B3403"/>
    <w:rsid w:val="001B3709"/>
    <w:rsid w:val="001B38E7"/>
    <w:rsid w:val="001B3F36"/>
    <w:rsid w:val="001B3F38"/>
    <w:rsid w:val="001B453E"/>
    <w:rsid w:val="001B4FD4"/>
    <w:rsid w:val="001B4FF6"/>
    <w:rsid w:val="001B5816"/>
    <w:rsid w:val="001B587B"/>
    <w:rsid w:val="001B59EC"/>
    <w:rsid w:val="001B5BFF"/>
    <w:rsid w:val="001B63D3"/>
    <w:rsid w:val="001B6601"/>
    <w:rsid w:val="001B6660"/>
    <w:rsid w:val="001B67A6"/>
    <w:rsid w:val="001B72BC"/>
    <w:rsid w:val="001B7490"/>
    <w:rsid w:val="001B7851"/>
    <w:rsid w:val="001B7993"/>
    <w:rsid w:val="001B79DF"/>
    <w:rsid w:val="001B7D35"/>
    <w:rsid w:val="001C006C"/>
    <w:rsid w:val="001C0542"/>
    <w:rsid w:val="001C0858"/>
    <w:rsid w:val="001C0C85"/>
    <w:rsid w:val="001C1076"/>
    <w:rsid w:val="001C15C7"/>
    <w:rsid w:val="001C1B07"/>
    <w:rsid w:val="001C2158"/>
    <w:rsid w:val="001C23AC"/>
    <w:rsid w:val="001C25BC"/>
    <w:rsid w:val="001C264F"/>
    <w:rsid w:val="001C2CE8"/>
    <w:rsid w:val="001C2F2C"/>
    <w:rsid w:val="001C3171"/>
    <w:rsid w:val="001C353F"/>
    <w:rsid w:val="001C3793"/>
    <w:rsid w:val="001C3B11"/>
    <w:rsid w:val="001C4142"/>
    <w:rsid w:val="001C4271"/>
    <w:rsid w:val="001C4D5F"/>
    <w:rsid w:val="001C4F7E"/>
    <w:rsid w:val="001C5235"/>
    <w:rsid w:val="001C553E"/>
    <w:rsid w:val="001C5EED"/>
    <w:rsid w:val="001C606D"/>
    <w:rsid w:val="001C60F7"/>
    <w:rsid w:val="001C646C"/>
    <w:rsid w:val="001C64AA"/>
    <w:rsid w:val="001C676C"/>
    <w:rsid w:val="001C6839"/>
    <w:rsid w:val="001C693F"/>
    <w:rsid w:val="001C6CA6"/>
    <w:rsid w:val="001C7233"/>
    <w:rsid w:val="001C7911"/>
    <w:rsid w:val="001C7C59"/>
    <w:rsid w:val="001C7F32"/>
    <w:rsid w:val="001D09EC"/>
    <w:rsid w:val="001D0FBF"/>
    <w:rsid w:val="001D15E2"/>
    <w:rsid w:val="001D1BB1"/>
    <w:rsid w:val="001D2F74"/>
    <w:rsid w:val="001D3C56"/>
    <w:rsid w:val="001D427A"/>
    <w:rsid w:val="001D42AF"/>
    <w:rsid w:val="001D4455"/>
    <w:rsid w:val="001D4603"/>
    <w:rsid w:val="001D47E6"/>
    <w:rsid w:val="001D4874"/>
    <w:rsid w:val="001D4BA2"/>
    <w:rsid w:val="001D5383"/>
    <w:rsid w:val="001D5685"/>
    <w:rsid w:val="001D56F8"/>
    <w:rsid w:val="001D5B97"/>
    <w:rsid w:val="001D6289"/>
    <w:rsid w:val="001D643D"/>
    <w:rsid w:val="001D678D"/>
    <w:rsid w:val="001D6D0D"/>
    <w:rsid w:val="001D6D10"/>
    <w:rsid w:val="001D6FE4"/>
    <w:rsid w:val="001D722F"/>
    <w:rsid w:val="001D768A"/>
    <w:rsid w:val="001D79C0"/>
    <w:rsid w:val="001E0571"/>
    <w:rsid w:val="001E05D4"/>
    <w:rsid w:val="001E07EF"/>
    <w:rsid w:val="001E0C47"/>
    <w:rsid w:val="001E0F0F"/>
    <w:rsid w:val="001E1750"/>
    <w:rsid w:val="001E17A2"/>
    <w:rsid w:val="001E22BC"/>
    <w:rsid w:val="001E3002"/>
    <w:rsid w:val="001E340C"/>
    <w:rsid w:val="001E366A"/>
    <w:rsid w:val="001E3AC1"/>
    <w:rsid w:val="001E3B71"/>
    <w:rsid w:val="001E3DA8"/>
    <w:rsid w:val="001E4285"/>
    <w:rsid w:val="001E4B25"/>
    <w:rsid w:val="001E4BBB"/>
    <w:rsid w:val="001E4D2B"/>
    <w:rsid w:val="001E4D74"/>
    <w:rsid w:val="001E4DC8"/>
    <w:rsid w:val="001E5016"/>
    <w:rsid w:val="001E5930"/>
    <w:rsid w:val="001E6056"/>
    <w:rsid w:val="001E633F"/>
    <w:rsid w:val="001E64AE"/>
    <w:rsid w:val="001E692E"/>
    <w:rsid w:val="001E710A"/>
    <w:rsid w:val="001E721A"/>
    <w:rsid w:val="001E7254"/>
    <w:rsid w:val="001E742E"/>
    <w:rsid w:val="001E749C"/>
    <w:rsid w:val="001E759E"/>
    <w:rsid w:val="001E77AE"/>
    <w:rsid w:val="001E7B26"/>
    <w:rsid w:val="001E7B2A"/>
    <w:rsid w:val="001E7EFA"/>
    <w:rsid w:val="001F04B7"/>
    <w:rsid w:val="001F0A5E"/>
    <w:rsid w:val="001F0C6B"/>
    <w:rsid w:val="001F0D47"/>
    <w:rsid w:val="001F0DF0"/>
    <w:rsid w:val="001F10B9"/>
    <w:rsid w:val="001F1155"/>
    <w:rsid w:val="001F1605"/>
    <w:rsid w:val="001F169A"/>
    <w:rsid w:val="001F185D"/>
    <w:rsid w:val="001F1883"/>
    <w:rsid w:val="001F193E"/>
    <w:rsid w:val="001F1A4F"/>
    <w:rsid w:val="001F1B96"/>
    <w:rsid w:val="001F1DDF"/>
    <w:rsid w:val="001F22C3"/>
    <w:rsid w:val="001F2309"/>
    <w:rsid w:val="001F249C"/>
    <w:rsid w:val="001F28D1"/>
    <w:rsid w:val="001F3103"/>
    <w:rsid w:val="001F334C"/>
    <w:rsid w:val="001F3383"/>
    <w:rsid w:val="001F3671"/>
    <w:rsid w:val="001F37AA"/>
    <w:rsid w:val="001F3B8F"/>
    <w:rsid w:val="001F3F11"/>
    <w:rsid w:val="001F3F52"/>
    <w:rsid w:val="001F43F6"/>
    <w:rsid w:val="001F484C"/>
    <w:rsid w:val="001F4A91"/>
    <w:rsid w:val="001F4B9B"/>
    <w:rsid w:val="001F4E83"/>
    <w:rsid w:val="001F58CF"/>
    <w:rsid w:val="001F5CEE"/>
    <w:rsid w:val="001F5D54"/>
    <w:rsid w:val="001F5F26"/>
    <w:rsid w:val="001F6071"/>
    <w:rsid w:val="001F67A9"/>
    <w:rsid w:val="001F684A"/>
    <w:rsid w:val="001F68F9"/>
    <w:rsid w:val="001F6D72"/>
    <w:rsid w:val="001F7372"/>
    <w:rsid w:val="001F77C6"/>
    <w:rsid w:val="001F77CA"/>
    <w:rsid w:val="001F7BC3"/>
    <w:rsid w:val="001F7CB9"/>
    <w:rsid w:val="001F7FF8"/>
    <w:rsid w:val="0020030F"/>
    <w:rsid w:val="00200619"/>
    <w:rsid w:val="002006A3"/>
    <w:rsid w:val="002013AF"/>
    <w:rsid w:val="002014AB"/>
    <w:rsid w:val="00201706"/>
    <w:rsid w:val="00201A17"/>
    <w:rsid w:val="00201D2A"/>
    <w:rsid w:val="0020251B"/>
    <w:rsid w:val="00202A63"/>
    <w:rsid w:val="00202CB2"/>
    <w:rsid w:val="00202E78"/>
    <w:rsid w:val="002035DB"/>
    <w:rsid w:val="0020395E"/>
    <w:rsid w:val="00203A6A"/>
    <w:rsid w:val="00203AD8"/>
    <w:rsid w:val="00203AF3"/>
    <w:rsid w:val="00203B7B"/>
    <w:rsid w:val="00203DC6"/>
    <w:rsid w:val="00203E5E"/>
    <w:rsid w:val="00204001"/>
    <w:rsid w:val="002040DA"/>
    <w:rsid w:val="002043DC"/>
    <w:rsid w:val="00204412"/>
    <w:rsid w:val="0020448F"/>
    <w:rsid w:val="00204DCA"/>
    <w:rsid w:val="00205389"/>
    <w:rsid w:val="00205585"/>
    <w:rsid w:val="00206014"/>
    <w:rsid w:val="002060BE"/>
    <w:rsid w:val="002064B5"/>
    <w:rsid w:val="00206831"/>
    <w:rsid w:val="002069AE"/>
    <w:rsid w:val="00206B2A"/>
    <w:rsid w:val="00206C64"/>
    <w:rsid w:val="00206C7C"/>
    <w:rsid w:val="00206C8E"/>
    <w:rsid w:val="00206F42"/>
    <w:rsid w:val="00206FE6"/>
    <w:rsid w:val="00206FE9"/>
    <w:rsid w:val="00207216"/>
    <w:rsid w:val="00207286"/>
    <w:rsid w:val="0020764C"/>
    <w:rsid w:val="002076B3"/>
    <w:rsid w:val="002079F0"/>
    <w:rsid w:val="00207EC6"/>
    <w:rsid w:val="002101F4"/>
    <w:rsid w:val="00210300"/>
    <w:rsid w:val="0021030C"/>
    <w:rsid w:val="0021079C"/>
    <w:rsid w:val="00210C2C"/>
    <w:rsid w:val="00210DED"/>
    <w:rsid w:val="00210EC2"/>
    <w:rsid w:val="00211139"/>
    <w:rsid w:val="00211213"/>
    <w:rsid w:val="002113C8"/>
    <w:rsid w:val="00211417"/>
    <w:rsid w:val="00211B8D"/>
    <w:rsid w:val="002123AF"/>
    <w:rsid w:val="002128BF"/>
    <w:rsid w:val="00212C92"/>
    <w:rsid w:val="00213127"/>
    <w:rsid w:val="002134A0"/>
    <w:rsid w:val="002137FB"/>
    <w:rsid w:val="002138E3"/>
    <w:rsid w:val="00213963"/>
    <w:rsid w:val="00213FF7"/>
    <w:rsid w:val="002144FF"/>
    <w:rsid w:val="00214612"/>
    <w:rsid w:val="00214986"/>
    <w:rsid w:val="00214B49"/>
    <w:rsid w:val="00215096"/>
    <w:rsid w:val="00215133"/>
    <w:rsid w:val="002152B9"/>
    <w:rsid w:val="00215B20"/>
    <w:rsid w:val="00215D2B"/>
    <w:rsid w:val="00215D67"/>
    <w:rsid w:val="00215DB7"/>
    <w:rsid w:val="002160F2"/>
    <w:rsid w:val="00216280"/>
    <w:rsid w:val="00216D13"/>
    <w:rsid w:val="00216DC8"/>
    <w:rsid w:val="00217CC2"/>
    <w:rsid w:val="00220855"/>
    <w:rsid w:val="0022119A"/>
    <w:rsid w:val="002217F0"/>
    <w:rsid w:val="00221835"/>
    <w:rsid w:val="00221B5E"/>
    <w:rsid w:val="00221DBB"/>
    <w:rsid w:val="00221DFB"/>
    <w:rsid w:val="00222432"/>
    <w:rsid w:val="002224F5"/>
    <w:rsid w:val="00222590"/>
    <w:rsid w:val="00222813"/>
    <w:rsid w:val="0022288D"/>
    <w:rsid w:val="0022317D"/>
    <w:rsid w:val="002231EC"/>
    <w:rsid w:val="00223732"/>
    <w:rsid w:val="00223F09"/>
    <w:rsid w:val="00223F39"/>
    <w:rsid w:val="0022410B"/>
    <w:rsid w:val="00224121"/>
    <w:rsid w:val="0022497D"/>
    <w:rsid w:val="0022506D"/>
    <w:rsid w:val="00225419"/>
    <w:rsid w:val="0022558F"/>
    <w:rsid w:val="00225702"/>
    <w:rsid w:val="00225CFC"/>
    <w:rsid w:val="00225FAC"/>
    <w:rsid w:val="00225FCB"/>
    <w:rsid w:val="00226246"/>
    <w:rsid w:val="0022671B"/>
    <w:rsid w:val="002267B1"/>
    <w:rsid w:val="00226BA1"/>
    <w:rsid w:val="00226E26"/>
    <w:rsid w:val="00226EFE"/>
    <w:rsid w:val="0022754E"/>
    <w:rsid w:val="00227610"/>
    <w:rsid w:val="002276E2"/>
    <w:rsid w:val="00230425"/>
    <w:rsid w:val="0023071D"/>
    <w:rsid w:val="00230A5D"/>
    <w:rsid w:val="00231213"/>
    <w:rsid w:val="0023141D"/>
    <w:rsid w:val="0023146F"/>
    <w:rsid w:val="00231A01"/>
    <w:rsid w:val="00231B74"/>
    <w:rsid w:val="00231E2A"/>
    <w:rsid w:val="002320D8"/>
    <w:rsid w:val="00232407"/>
    <w:rsid w:val="00232610"/>
    <w:rsid w:val="00232D31"/>
    <w:rsid w:val="00233A36"/>
    <w:rsid w:val="00233AA3"/>
    <w:rsid w:val="00233E2F"/>
    <w:rsid w:val="002340B8"/>
    <w:rsid w:val="0023412C"/>
    <w:rsid w:val="00234475"/>
    <w:rsid w:val="002348C0"/>
    <w:rsid w:val="00234DB3"/>
    <w:rsid w:val="002350E1"/>
    <w:rsid w:val="0023662F"/>
    <w:rsid w:val="00236B54"/>
    <w:rsid w:val="00236B82"/>
    <w:rsid w:val="00236F17"/>
    <w:rsid w:val="00237135"/>
    <w:rsid w:val="0023784A"/>
    <w:rsid w:val="00237B75"/>
    <w:rsid w:val="002400CC"/>
    <w:rsid w:val="00240C08"/>
    <w:rsid w:val="00240C52"/>
    <w:rsid w:val="00240DDF"/>
    <w:rsid w:val="002412FF"/>
    <w:rsid w:val="00242882"/>
    <w:rsid w:val="00242AF4"/>
    <w:rsid w:val="002430FA"/>
    <w:rsid w:val="002431A9"/>
    <w:rsid w:val="0024334B"/>
    <w:rsid w:val="00243C5E"/>
    <w:rsid w:val="00243D48"/>
    <w:rsid w:val="002444F1"/>
    <w:rsid w:val="0024486D"/>
    <w:rsid w:val="00245284"/>
    <w:rsid w:val="0024537B"/>
    <w:rsid w:val="002453E8"/>
    <w:rsid w:val="002457F8"/>
    <w:rsid w:val="00245834"/>
    <w:rsid w:val="00245848"/>
    <w:rsid w:val="00245A25"/>
    <w:rsid w:val="00245B5A"/>
    <w:rsid w:val="00245CBC"/>
    <w:rsid w:val="002461E6"/>
    <w:rsid w:val="00246381"/>
    <w:rsid w:val="002470C9"/>
    <w:rsid w:val="0024746F"/>
    <w:rsid w:val="0024766A"/>
    <w:rsid w:val="00247962"/>
    <w:rsid w:val="0025037B"/>
    <w:rsid w:val="00250828"/>
    <w:rsid w:val="00250A17"/>
    <w:rsid w:val="00250DC4"/>
    <w:rsid w:val="00250FE7"/>
    <w:rsid w:val="002518C2"/>
    <w:rsid w:val="002519E1"/>
    <w:rsid w:val="00251D54"/>
    <w:rsid w:val="00252191"/>
    <w:rsid w:val="00252399"/>
    <w:rsid w:val="002526ED"/>
    <w:rsid w:val="0025276E"/>
    <w:rsid w:val="002529B9"/>
    <w:rsid w:val="002529E3"/>
    <w:rsid w:val="00252EB5"/>
    <w:rsid w:val="002531E3"/>
    <w:rsid w:val="00253686"/>
    <w:rsid w:val="00254015"/>
    <w:rsid w:val="002541EB"/>
    <w:rsid w:val="00254972"/>
    <w:rsid w:val="00254AEF"/>
    <w:rsid w:val="00255264"/>
    <w:rsid w:val="0025539B"/>
    <w:rsid w:val="0025575E"/>
    <w:rsid w:val="002557B8"/>
    <w:rsid w:val="0025581A"/>
    <w:rsid w:val="0025584A"/>
    <w:rsid w:val="00255928"/>
    <w:rsid w:val="00255C9C"/>
    <w:rsid w:val="00255FBD"/>
    <w:rsid w:val="00256276"/>
    <w:rsid w:val="00256A55"/>
    <w:rsid w:val="00256C8C"/>
    <w:rsid w:val="00256E43"/>
    <w:rsid w:val="00257306"/>
    <w:rsid w:val="00257A50"/>
    <w:rsid w:val="00257A7A"/>
    <w:rsid w:val="00260253"/>
    <w:rsid w:val="0026025A"/>
    <w:rsid w:val="00260440"/>
    <w:rsid w:val="00260507"/>
    <w:rsid w:val="00260A31"/>
    <w:rsid w:val="00260BCA"/>
    <w:rsid w:val="00261284"/>
    <w:rsid w:val="002617AB"/>
    <w:rsid w:val="00261AB0"/>
    <w:rsid w:val="00261B9D"/>
    <w:rsid w:val="00261BE0"/>
    <w:rsid w:val="00261E0A"/>
    <w:rsid w:val="00262028"/>
    <w:rsid w:val="002620D3"/>
    <w:rsid w:val="00262B96"/>
    <w:rsid w:val="00262BD3"/>
    <w:rsid w:val="00262CF0"/>
    <w:rsid w:val="00263548"/>
    <w:rsid w:val="002635BE"/>
    <w:rsid w:val="002636C8"/>
    <w:rsid w:val="00263708"/>
    <w:rsid w:val="0026382B"/>
    <w:rsid w:val="0026386A"/>
    <w:rsid w:val="00264271"/>
    <w:rsid w:val="002648AC"/>
    <w:rsid w:val="00264D74"/>
    <w:rsid w:val="00264EB0"/>
    <w:rsid w:val="002650EB"/>
    <w:rsid w:val="0026524E"/>
    <w:rsid w:val="00265CBF"/>
    <w:rsid w:val="00265E30"/>
    <w:rsid w:val="00265F07"/>
    <w:rsid w:val="002660BE"/>
    <w:rsid w:val="002661EF"/>
    <w:rsid w:val="002665C1"/>
    <w:rsid w:val="00266E77"/>
    <w:rsid w:val="00266F90"/>
    <w:rsid w:val="00267122"/>
    <w:rsid w:val="002671B5"/>
    <w:rsid w:val="002678E9"/>
    <w:rsid w:val="00267FBB"/>
    <w:rsid w:val="002701C2"/>
    <w:rsid w:val="002703F6"/>
    <w:rsid w:val="002709E5"/>
    <w:rsid w:val="00270E27"/>
    <w:rsid w:val="0027107F"/>
    <w:rsid w:val="002710A1"/>
    <w:rsid w:val="00271184"/>
    <w:rsid w:val="002716DF"/>
    <w:rsid w:val="00271D64"/>
    <w:rsid w:val="00272613"/>
    <w:rsid w:val="00272650"/>
    <w:rsid w:val="00272751"/>
    <w:rsid w:val="00272A72"/>
    <w:rsid w:val="002731A9"/>
    <w:rsid w:val="002732B8"/>
    <w:rsid w:val="002736F6"/>
    <w:rsid w:val="00273A15"/>
    <w:rsid w:val="00273FCB"/>
    <w:rsid w:val="002740ED"/>
    <w:rsid w:val="0027424B"/>
    <w:rsid w:val="002745CB"/>
    <w:rsid w:val="0027490A"/>
    <w:rsid w:val="00274A1E"/>
    <w:rsid w:val="00274D3D"/>
    <w:rsid w:val="00274E4A"/>
    <w:rsid w:val="0027588B"/>
    <w:rsid w:val="00275F46"/>
    <w:rsid w:val="002765C9"/>
    <w:rsid w:val="00276C64"/>
    <w:rsid w:val="00276C82"/>
    <w:rsid w:val="00277152"/>
    <w:rsid w:val="00277279"/>
    <w:rsid w:val="002775C2"/>
    <w:rsid w:val="00277C2B"/>
    <w:rsid w:val="00280706"/>
    <w:rsid w:val="00280EB1"/>
    <w:rsid w:val="002814B2"/>
    <w:rsid w:val="0028160F"/>
    <w:rsid w:val="002817E8"/>
    <w:rsid w:val="002819A8"/>
    <w:rsid w:val="00281A6E"/>
    <w:rsid w:val="00281DCE"/>
    <w:rsid w:val="00281E28"/>
    <w:rsid w:val="002821F4"/>
    <w:rsid w:val="00282976"/>
    <w:rsid w:val="00282B36"/>
    <w:rsid w:val="00283073"/>
    <w:rsid w:val="0028315D"/>
    <w:rsid w:val="00283243"/>
    <w:rsid w:val="0028339E"/>
    <w:rsid w:val="002839EF"/>
    <w:rsid w:val="00283D94"/>
    <w:rsid w:val="00283DFE"/>
    <w:rsid w:val="00283FF9"/>
    <w:rsid w:val="00284096"/>
    <w:rsid w:val="00285079"/>
    <w:rsid w:val="00285A22"/>
    <w:rsid w:val="00286062"/>
    <w:rsid w:val="00286B5F"/>
    <w:rsid w:val="00286BBB"/>
    <w:rsid w:val="00286D13"/>
    <w:rsid w:val="0028707D"/>
    <w:rsid w:val="00287132"/>
    <w:rsid w:val="0028726C"/>
    <w:rsid w:val="0028788C"/>
    <w:rsid w:val="00287D55"/>
    <w:rsid w:val="00287EDF"/>
    <w:rsid w:val="00287F2E"/>
    <w:rsid w:val="00290498"/>
    <w:rsid w:val="0029053D"/>
    <w:rsid w:val="0029055C"/>
    <w:rsid w:val="00290CD5"/>
    <w:rsid w:val="00290FCA"/>
    <w:rsid w:val="0029195E"/>
    <w:rsid w:val="00291CA7"/>
    <w:rsid w:val="00291F0F"/>
    <w:rsid w:val="00292833"/>
    <w:rsid w:val="00292B9C"/>
    <w:rsid w:val="00293285"/>
    <w:rsid w:val="00293654"/>
    <w:rsid w:val="002936DE"/>
    <w:rsid w:val="00293D73"/>
    <w:rsid w:val="0029428A"/>
    <w:rsid w:val="002953A0"/>
    <w:rsid w:val="00295498"/>
    <w:rsid w:val="002959CC"/>
    <w:rsid w:val="00295A62"/>
    <w:rsid w:val="00295AB2"/>
    <w:rsid w:val="00296647"/>
    <w:rsid w:val="00296648"/>
    <w:rsid w:val="00296DDB"/>
    <w:rsid w:val="00297559"/>
    <w:rsid w:val="002975CA"/>
    <w:rsid w:val="002A01F9"/>
    <w:rsid w:val="002A062B"/>
    <w:rsid w:val="002A0EBA"/>
    <w:rsid w:val="002A13A8"/>
    <w:rsid w:val="002A147F"/>
    <w:rsid w:val="002A181D"/>
    <w:rsid w:val="002A2294"/>
    <w:rsid w:val="002A2395"/>
    <w:rsid w:val="002A250C"/>
    <w:rsid w:val="002A2826"/>
    <w:rsid w:val="002A2D19"/>
    <w:rsid w:val="002A2FA8"/>
    <w:rsid w:val="002A3437"/>
    <w:rsid w:val="002A36B5"/>
    <w:rsid w:val="002A39D8"/>
    <w:rsid w:val="002A3EEB"/>
    <w:rsid w:val="002A4169"/>
    <w:rsid w:val="002A43EF"/>
    <w:rsid w:val="002A456A"/>
    <w:rsid w:val="002A4646"/>
    <w:rsid w:val="002A49D5"/>
    <w:rsid w:val="002A4FE3"/>
    <w:rsid w:val="002A50C6"/>
    <w:rsid w:val="002A5234"/>
    <w:rsid w:val="002A564B"/>
    <w:rsid w:val="002A5BB8"/>
    <w:rsid w:val="002A5F51"/>
    <w:rsid w:val="002A64B5"/>
    <w:rsid w:val="002A69D5"/>
    <w:rsid w:val="002A6FBB"/>
    <w:rsid w:val="002A7085"/>
    <w:rsid w:val="002A7BC7"/>
    <w:rsid w:val="002A7C40"/>
    <w:rsid w:val="002A7E6E"/>
    <w:rsid w:val="002B0072"/>
    <w:rsid w:val="002B0323"/>
    <w:rsid w:val="002B047F"/>
    <w:rsid w:val="002B06F4"/>
    <w:rsid w:val="002B0EC8"/>
    <w:rsid w:val="002B14A5"/>
    <w:rsid w:val="002B15EE"/>
    <w:rsid w:val="002B184A"/>
    <w:rsid w:val="002B1991"/>
    <w:rsid w:val="002B1DC3"/>
    <w:rsid w:val="002B2127"/>
    <w:rsid w:val="002B226A"/>
    <w:rsid w:val="002B2584"/>
    <w:rsid w:val="002B2D93"/>
    <w:rsid w:val="002B3082"/>
    <w:rsid w:val="002B3B52"/>
    <w:rsid w:val="002B4256"/>
    <w:rsid w:val="002B429B"/>
    <w:rsid w:val="002B43A0"/>
    <w:rsid w:val="002B4434"/>
    <w:rsid w:val="002B4840"/>
    <w:rsid w:val="002B49AA"/>
    <w:rsid w:val="002B4D7A"/>
    <w:rsid w:val="002B505E"/>
    <w:rsid w:val="002B53C9"/>
    <w:rsid w:val="002B551C"/>
    <w:rsid w:val="002B6185"/>
    <w:rsid w:val="002B6299"/>
    <w:rsid w:val="002B69DF"/>
    <w:rsid w:val="002B7C52"/>
    <w:rsid w:val="002B7FC1"/>
    <w:rsid w:val="002C00F9"/>
    <w:rsid w:val="002C01BF"/>
    <w:rsid w:val="002C0906"/>
    <w:rsid w:val="002C0B05"/>
    <w:rsid w:val="002C0DB0"/>
    <w:rsid w:val="002C1324"/>
    <w:rsid w:val="002C1769"/>
    <w:rsid w:val="002C1870"/>
    <w:rsid w:val="002C1CB9"/>
    <w:rsid w:val="002C210B"/>
    <w:rsid w:val="002C213A"/>
    <w:rsid w:val="002C2403"/>
    <w:rsid w:val="002C2A8B"/>
    <w:rsid w:val="002C2E94"/>
    <w:rsid w:val="002C3304"/>
    <w:rsid w:val="002C4DD2"/>
    <w:rsid w:val="002C4F45"/>
    <w:rsid w:val="002C50AC"/>
    <w:rsid w:val="002C50CF"/>
    <w:rsid w:val="002C51A4"/>
    <w:rsid w:val="002C51D9"/>
    <w:rsid w:val="002C5C35"/>
    <w:rsid w:val="002C5CC6"/>
    <w:rsid w:val="002C6A83"/>
    <w:rsid w:val="002C7883"/>
    <w:rsid w:val="002C7A4D"/>
    <w:rsid w:val="002C7B26"/>
    <w:rsid w:val="002C7CF9"/>
    <w:rsid w:val="002D033C"/>
    <w:rsid w:val="002D0B34"/>
    <w:rsid w:val="002D12D9"/>
    <w:rsid w:val="002D1D13"/>
    <w:rsid w:val="002D2161"/>
    <w:rsid w:val="002D236A"/>
    <w:rsid w:val="002D2B88"/>
    <w:rsid w:val="002D3664"/>
    <w:rsid w:val="002D4328"/>
    <w:rsid w:val="002D4489"/>
    <w:rsid w:val="002D44F9"/>
    <w:rsid w:val="002D489C"/>
    <w:rsid w:val="002D49BD"/>
    <w:rsid w:val="002D50EC"/>
    <w:rsid w:val="002D523E"/>
    <w:rsid w:val="002D533A"/>
    <w:rsid w:val="002D56C2"/>
    <w:rsid w:val="002D595E"/>
    <w:rsid w:val="002D5DFE"/>
    <w:rsid w:val="002D6183"/>
    <w:rsid w:val="002D63CC"/>
    <w:rsid w:val="002D683F"/>
    <w:rsid w:val="002D6930"/>
    <w:rsid w:val="002D6F42"/>
    <w:rsid w:val="002D7018"/>
    <w:rsid w:val="002D7082"/>
    <w:rsid w:val="002D7437"/>
    <w:rsid w:val="002D747E"/>
    <w:rsid w:val="002D7546"/>
    <w:rsid w:val="002D7554"/>
    <w:rsid w:val="002D773F"/>
    <w:rsid w:val="002D7C3D"/>
    <w:rsid w:val="002E05DD"/>
    <w:rsid w:val="002E0771"/>
    <w:rsid w:val="002E0AEC"/>
    <w:rsid w:val="002E0B0D"/>
    <w:rsid w:val="002E10FE"/>
    <w:rsid w:val="002E14F9"/>
    <w:rsid w:val="002E18B2"/>
    <w:rsid w:val="002E1907"/>
    <w:rsid w:val="002E1BBB"/>
    <w:rsid w:val="002E1E6D"/>
    <w:rsid w:val="002E22CE"/>
    <w:rsid w:val="002E257D"/>
    <w:rsid w:val="002E294E"/>
    <w:rsid w:val="002E3675"/>
    <w:rsid w:val="002E369A"/>
    <w:rsid w:val="002E3861"/>
    <w:rsid w:val="002E3FDF"/>
    <w:rsid w:val="002E42EA"/>
    <w:rsid w:val="002E4311"/>
    <w:rsid w:val="002E451D"/>
    <w:rsid w:val="002E485D"/>
    <w:rsid w:val="002E4A20"/>
    <w:rsid w:val="002E4E64"/>
    <w:rsid w:val="002E56F7"/>
    <w:rsid w:val="002E5820"/>
    <w:rsid w:val="002E59CA"/>
    <w:rsid w:val="002E5D71"/>
    <w:rsid w:val="002E6352"/>
    <w:rsid w:val="002E64BE"/>
    <w:rsid w:val="002E656B"/>
    <w:rsid w:val="002E6BEF"/>
    <w:rsid w:val="002E6E05"/>
    <w:rsid w:val="002E729C"/>
    <w:rsid w:val="002E733C"/>
    <w:rsid w:val="002F0097"/>
    <w:rsid w:val="002F09B3"/>
    <w:rsid w:val="002F0D54"/>
    <w:rsid w:val="002F11CD"/>
    <w:rsid w:val="002F1498"/>
    <w:rsid w:val="002F159B"/>
    <w:rsid w:val="002F15B7"/>
    <w:rsid w:val="002F1D90"/>
    <w:rsid w:val="002F230E"/>
    <w:rsid w:val="002F24F5"/>
    <w:rsid w:val="002F25A4"/>
    <w:rsid w:val="002F274F"/>
    <w:rsid w:val="002F2819"/>
    <w:rsid w:val="002F2AF5"/>
    <w:rsid w:val="002F2C55"/>
    <w:rsid w:val="002F2E55"/>
    <w:rsid w:val="002F2F5E"/>
    <w:rsid w:val="002F3150"/>
    <w:rsid w:val="002F3E31"/>
    <w:rsid w:val="002F3E64"/>
    <w:rsid w:val="002F3FA2"/>
    <w:rsid w:val="002F4070"/>
    <w:rsid w:val="002F41B2"/>
    <w:rsid w:val="002F41B4"/>
    <w:rsid w:val="002F43E0"/>
    <w:rsid w:val="002F4891"/>
    <w:rsid w:val="002F4FFB"/>
    <w:rsid w:val="002F5180"/>
    <w:rsid w:val="002F5193"/>
    <w:rsid w:val="002F5355"/>
    <w:rsid w:val="002F5482"/>
    <w:rsid w:val="002F54E8"/>
    <w:rsid w:val="002F56EC"/>
    <w:rsid w:val="002F5712"/>
    <w:rsid w:val="002F636B"/>
    <w:rsid w:val="002F6A09"/>
    <w:rsid w:val="002F6E52"/>
    <w:rsid w:val="002F6E85"/>
    <w:rsid w:val="002F713E"/>
    <w:rsid w:val="002F7192"/>
    <w:rsid w:val="002F77FC"/>
    <w:rsid w:val="002F7920"/>
    <w:rsid w:val="002F7C81"/>
    <w:rsid w:val="00300215"/>
    <w:rsid w:val="0030087D"/>
    <w:rsid w:val="00300AC3"/>
    <w:rsid w:val="00300D6A"/>
    <w:rsid w:val="00300DD1"/>
    <w:rsid w:val="00301159"/>
    <w:rsid w:val="00301187"/>
    <w:rsid w:val="00301354"/>
    <w:rsid w:val="003017FD"/>
    <w:rsid w:val="0030180E"/>
    <w:rsid w:val="003019AB"/>
    <w:rsid w:val="00301BB7"/>
    <w:rsid w:val="00301C49"/>
    <w:rsid w:val="0030270C"/>
    <w:rsid w:val="003029E1"/>
    <w:rsid w:val="00302A96"/>
    <w:rsid w:val="00302CE1"/>
    <w:rsid w:val="00302F41"/>
    <w:rsid w:val="0030371E"/>
    <w:rsid w:val="0030394E"/>
    <w:rsid w:val="0030397B"/>
    <w:rsid w:val="00303CCD"/>
    <w:rsid w:val="00303F14"/>
    <w:rsid w:val="00303F24"/>
    <w:rsid w:val="0030492B"/>
    <w:rsid w:val="00304ADA"/>
    <w:rsid w:val="00304D04"/>
    <w:rsid w:val="00304E58"/>
    <w:rsid w:val="003051EC"/>
    <w:rsid w:val="00305300"/>
    <w:rsid w:val="003055B9"/>
    <w:rsid w:val="00306355"/>
    <w:rsid w:val="00306363"/>
    <w:rsid w:val="0030643C"/>
    <w:rsid w:val="00306511"/>
    <w:rsid w:val="00306787"/>
    <w:rsid w:val="003067B4"/>
    <w:rsid w:val="00306E71"/>
    <w:rsid w:val="00307186"/>
    <w:rsid w:val="003076C0"/>
    <w:rsid w:val="0030780F"/>
    <w:rsid w:val="00310541"/>
    <w:rsid w:val="00310616"/>
    <w:rsid w:val="00310A33"/>
    <w:rsid w:val="00310E6E"/>
    <w:rsid w:val="003111AC"/>
    <w:rsid w:val="00311265"/>
    <w:rsid w:val="003114D0"/>
    <w:rsid w:val="003117EB"/>
    <w:rsid w:val="00311E29"/>
    <w:rsid w:val="00312043"/>
    <w:rsid w:val="003122D6"/>
    <w:rsid w:val="003129CD"/>
    <w:rsid w:val="00312B99"/>
    <w:rsid w:val="00312DC8"/>
    <w:rsid w:val="00312F26"/>
    <w:rsid w:val="00312F6E"/>
    <w:rsid w:val="003131B0"/>
    <w:rsid w:val="00313F39"/>
    <w:rsid w:val="003144D3"/>
    <w:rsid w:val="00314806"/>
    <w:rsid w:val="0031488D"/>
    <w:rsid w:val="00314E54"/>
    <w:rsid w:val="00314F14"/>
    <w:rsid w:val="00315461"/>
    <w:rsid w:val="00315799"/>
    <w:rsid w:val="00315A70"/>
    <w:rsid w:val="00315ABD"/>
    <w:rsid w:val="00315C85"/>
    <w:rsid w:val="00315E93"/>
    <w:rsid w:val="003162F1"/>
    <w:rsid w:val="003165CD"/>
    <w:rsid w:val="00316AA8"/>
    <w:rsid w:val="00317185"/>
    <w:rsid w:val="00317701"/>
    <w:rsid w:val="00317975"/>
    <w:rsid w:val="00317AE0"/>
    <w:rsid w:val="00317B5B"/>
    <w:rsid w:val="003200A8"/>
    <w:rsid w:val="00320148"/>
    <w:rsid w:val="003204C3"/>
    <w:rsid w:val="00320713"/>
    <w:rsid w:val="00320E7A"/>
    <w:rsid w:val="00321524"/>
    <w:rsid w:val="003217B5"/>
    <w:rsid w:val="0032185D"/>
    <w:rsid w:val="00321D8C"/>
    <w:rsid w:val="00321FF7"/>
    <w:rsid w:val="00322106"/>
    <w:rsid w:val="003222B7"/>
    <w:rsid w:val="003224E9"/>
    <w:rsid w:val="00322D59"/>
    <w:rsid w:val="00323866"/>
    <w:rsid w:val="003241F4"/>
    <w:rsid w:val="003242DE"/>
    <w:rsid w:val="00324684"/>
    <w:rsid w:val="003249B0"/>
    <w:rsid w:val="003251F6"/>
    <w:rsid w:val="003255CC"/>
    <w:rsid w:val="003259E8"/>
    <w:rsid w:val="00325AAF"/>
    <w:rsid w:val="0032696C"/>
    <w:rsid w:val="00326CA4"/>
    <w:rsid w:val="00326D2B"/>
    <w:rsid w:val="00326F9A"/>
    <w:rsid w:val="003275AC"/>
    <w:rsid w:val="00327657"/>
    <w:rsid w:val="00327737"/>
    <w:rsid w:val="00327A3D"/>
    <w:rsid w:val="00327A79"/>
    <w:rsid w:val="00327D09"/>
    <w:rsid w:val="00327F13"/>
    <w:rsid w:val="00330192"/>
    <w:rsid w:val="003301A3"/>
    <w:rsid w:val="003303AE"/>
    <w:rsid w:val="003314BF"/>
    <w:rsid w:val="003316D2"/>
    <w:rsid w:val="00331B5C"/>
    <w:rsid w:val="00331E9B"/>
    <w:rsid w:val="00332237"/>
    <w:rsid w:val="0033228B"/>
    <w:rsid w:val="00332676"/>
    <w:rsid w:val="00332818"/>
    <w:rsid w:val="0033299C"/>
    <w:rsid w:val="00332B15"/>
    <w:rsid w:val="00332B18"/>
    <w:rsid w:val="00332C58"/>
    <w:rsid w:val="00332D06"/>
    <w:rsid w:val="00333873"/>
    <w:rsid w:val="00333884"/>
    <w:rsid w:val="00333BC3"/>
    <w:rsid w:val="00334404"/>
    <w:rsid w:val="00334A23"/>
    <w:rsid w:val="00334C55"/>
    <w:rsid w:val="00334DBF"/>
    <w:rsid w:val="003351D5"/>
    <w:rsid w:val="003352BD"/>
    <w:rsid w:val="00335478"/>
    <w:rsid w:val="003356D4"/>
    <w:rsid w:val="00335D39"/>
    <w:rsid w:val="00335E3C"/>
    <w:rsid w:val="0033609A"/>
    <w:rsid w:val="003361A1"/>
    <w:rsid w:val="00336BE1"/>
    <w:rsid w:val="00336DBD"/>
    <w:rsid w:val="0033746D"/>
    <w:rsid w:val="003379EC"/>
    <w:rsid w:val="00337E6B"/>
    <w:rsid w:val="00337EC6"/>
    <w:rsid w:val="00340402"/>
    <w:rsid w:val="00340FF2"/>
    <w:rsid w:val="00341470"/>
    <w:rsid w:val="003417F0"/>
    <w:rsid w:val="0034194E"/>
    <w:rsid w:val="00341A54"/>
    <w:rsid w:val="00341B9D"/>
    <w:rsid w:val="00341BB2"/>
    <w:rsid w:val="00341CD6"/>
    <w:rsid w:val="00341F28"/>
    <w:rsid w:val="00342033"/>
    <w:rsid w:val="00342043"/>
    <w:rsid w:val="0034221F"/>
    <w:rsid w:val="0034236B"/>
    <w:rsid w:val="00342461"/>
    <w:rsid w:val="0034276A"/>
    <w:rsid w:val="00342D2C"/>
    <w:rsid w:val="00343D35"/>
    <w:rsid w:val="003442D4"/>
    <w:rsid w:val="00344672"/>
    <w:rsid w:val="00344785"/>
    <w:rsid w:val="00344D11"/>
    <w:rsid w:val="00344DF7"/>
    <w:rsid w:val="00345421"/>
    <w:rsid w:val="003455FC"/>
    <w:rsid w:val="00345902"/>
    <w:rsid w:val="00345A29"/>
    <w:rsid w:val="003460DE"/>
    <w:rsid w:val="003461EA"/>
    <w:rsid w:val="003467DF"/>
    <w:rsid w:val="00346A8E"/>
    <w:rsid w:val="00346E48"/>
    <w:rsid w:val="0034730F"/>
    <w:rsid w:val="0034741C"/>
    <w:rsid w:val="003476B9"/>
    <w:rsid w:val="00347A17"/>
    <w:rsid w:val="0035003A"/>
    <w:rsid w:val="003500F4"/>
    <w:rsid w:val="00350154"/>
    <w:rsid w:val="003502C5"/>
    <w:rsid w:val="00350302"/>
    <w:rsid w:val="00350AEE"/>
    <w:rsid w:val="00350BA6"/>
    <w:rsid w:val="00351134"/>
    <w:rsid w:val="003516CE"/>
    <w:rsid w:val="00351D0E"/>
    <w:rsid w:val="00351F30"/>
    <w:rsid w:val="003526E7"/>
    <w:rsid w:val="00352A20"/>
    <w:rsid w:val="0035318D"/>
    <w:rsid w:val="003537A9"/>
    <w:rsid w:val="003551F3"/>
    <w:rsid w:val="003552DA"/>
    <w:rsid w:val="00355404"/>
    <w:rsid w:val="003555B9"/>
    <w:rsid w:val="0035575F"/>
    <w:rsid w:val="00355941"/>
    <w:rsid w:val="0035595F"/>
    <w:rsid w:val="00355FA5"/>
    <w:rsid w:val="00356CC6"/>
    <w:rsid w:val="00357028"/>
    <w:rsid w:val="003570E9"/>
    <w:rsid w:val="003572BA"/>
    <w:rsid w:val="00357501"/>
    <w:rsid w:val="0035759B"/>
    <w:rsid w:val="0035783B"/>
    <w:rsid w:val="0036089F"/>
    <w:rsid w:val="00360BA2"/>
    <w:rsid w:val="00361817"/>
    <w:rsid w:val="0036191B"/>
    <w:rsid w:val="00361AAD"/>
    <w:rsid w:val="00361C5D"/>
    <w:rsid w:val="00361D9E"/>
    <w:rsid w:val="00361F3E"/>
    <w:rsid w:val="00362131"/>
    <w:rsid w:val="0036297D"/>
    <w:rsid w:val="003629C3"/>
    <w:rsid w:val="00362AC6"/>
    <w:rsid w:val="00362F17"/>
    <w:rsid w:val="003638D6"/>
    <w:rsid w:val="00363932"/>
    <w:rsid w:val="00363B17"/>
    <w:rsid w:val="00363BA7"/>
    <w:rsid w:val="00363BF2"/>
    <w:rsid w:val="00363E7F"/>
    <w:rsid w:val="003640E4"/>
    <w:rsid w:val="003641F3"/>
    <w:rsid w:val="00364225"/>
    <w:rsid w:val="003643FF"/>
    <w:rsid w:val="00364AA7"/>
    <w:rsid w:val="00364F4D"/>
    <w:rsid w:val="00364FA2"/>
    <w:rsid w:val="0036530A"/>
    <w:rsid w:val="0036553C"/>
    <w:rsid w:val="00365574"/>
    <w:rsid w:val="00365F76"/>
    <w:rsid w:val="00366339"/>
    <w:rsid w:val="00366576"/>
    <w:rsid w:val="003665AE"/>
    <w:rsid w:val="00366932"/>
    <w:rsid w:val="00366C3E"/>
    <w:rsid w:val="00366DE3"/>
    <w:rsid w:val="00366F47"/>
    <w:rsid w:val="00367021"/>
    <w:rsid w:val="003675AE"/>
    <w:rsid w:val="00367B7A"/>
    <w:rsid w:val="00367CE6"/>
    <w:rsid w:val="00370A01"/>
    <w:rsid w:val="00370B45"/>
    <w:rsid w:val="00370B64"/>
    <w:rsid w:val="00370E74"/>
    <w:rsid w:val="003710A1"/>
    <w:rsid w:val="0037118E"/>
    <w:rsid w:val="003711EF"/>
    <w:rsid w:val="0037140C"/>
    <w:rsid w:val="003714DD"/>
    <w:rsid w:val="003719F0"/>
    <w:rsid w:val="00371A1A"/>
    <w:rsid w:val="00371F14"/>
    <w:rsid w:val="00371FC1"/>
    <w:rsid w:val="0037236C"/>
    <w:rsid w:val="00372376"/>
    <w:rsid w:val="003724D2"/>
    <w:rsid w:val="0037264C"/>
    <w:rsid w:val="003726BF"/>
    <w:rsid w:val="0037347C"/>
    <w:rsid w:val="00373810"/>
    <w:rsid w:val="0037383D"/>
    <w:rsid w:val="00373CC7"/>
    <w:rsid w:val="003740B0"/>
    <w:rsid w:val="0037468D"/>
    <w:rsid w:val="00374946"/>
    <w:rsid w:val="00374A39"/>
    <w:rsid w:val="00374C9B"/>
    <w:rsid w:val="00374FDC"/>
    <w:rsid w:val="00375677"/>
    <w:rsid w:val="003756A4"/>
    <w:rsid w:val="003758BB"/>
    <w:rsid w:val="00375FF4"/>
    <w:rsid w:val="003764D0"/>
    <w:rsid w:val="00376562"/>
    <w:rsid w:val="00376FBC"/>
    <w:rsid w:val="00377374"/>
    <w:rsid w:val="003775B1"/>
    <w:rsid w:val="00377D3C"/>
    <w:rsid w:val="003800EF"/>
    <w:rsid w:val="00380F31"/>
    <w:rsid w:val="00380F3E"/>
    <w:rsid w:val="003815CF"/>
    <w:rsid w:val="00381620"/>
    <w:rsid w:val="003816D6"/>
    <w:rsid w:val="0038191D"/>
    <w:rsid w:val="00381E3B"/>
    <w:rsid w:val="00381FBB"/>
    <w:rsid w:val="00382084"/>
    <w:rsid w:val="003824DD"/>
    <w:rsid w:val="00383AC0"/>
    <w:rsid w:val="00384397"/>
    <w:rsid w:val="003846DE"/>
    <w:rsid w:val="003849CF"/>
    <w:rsid w:val="00384E04"/>
    <w:rsid w:val="00384EF7"/>
    <w:rsid w:val="00384F50"/>
    <w:rsid w:val="003858C6"/>
    <w:rsid w:val="00385BED"/>
    <w:rsid w:val="00385DF1"/>
    <w:rsid w:val="0038600C"/>
    <w:rsid w:val="003861B3"/>
    <w:rsid w:val="003861D8"/>
    <w:rsid w:val="003866EC"/>
    <w:rsid w:val="00387237"/>
    <w:rsid w:val="00387640"/>
    <w:rsid w:val="003876A2"/>
    <w:rsid w:val="00387AB5"/>
    <w:rsid w:val="00387B43"/>
    <w:rsid w:val="003900EC"/>
    <w:rsid w:val="003903B9"/>
    <w:rsid w:val="00390A26"/>
    <w:rsid w:val="00390DDE"/>
    <w:rsid w:val="00391487"/>
    <w:rsid w:val="00391E49"/>
    <w:rsid w:val="0039209A"/>
    <w:rsid w:val="003924F2"/>
    <w:rsid w:val="003925F0"/>
    <w:rsid w:val="00392690"/>
    <w:rsid w:val="0039291D"/>
    <w:rsid w:val="00393EC3"/>
    <w:rsid w:val="0039441C"/>
    <w:rsid w:val="00394C55"/>
    <w:rsid w:val="00395469"/>
    <w:rsid w:val="00395585"/>
    <w:rsid w:val="00395CB0"/>
    <w:rsid w:val="00395E17"/>
    <w:rsid w:val="00395E6D"/>
    <w:rsid w:val="00396B69"/>
    <w:rsid w:val="00396E9F"/>
    <w:rsid w:val="00396EF8"/>
    <w:rsid w:val="00397075"/>
    <w:rsid w:val="003977DF"/>
    <w:rsid w:val="00397CD6"/>
    <w:rsid w:val="00397CE6"/>
    <w:rsid w:val="003A083F"/>
    <w:rsid w:val="003A0CAF"/>
    <w:rsid w:val="003A11D3"/>
    <w:rsid w:val="003A139F"/>
    <w:rsid w:val="003A1671"/>
    <w:rsid w:val="003A1EC4"/>
    <w:rsid w:val="003A2871"/>
    <w:rsid w:val="003A3CC1"/>
    <w:rsid w:val="003A3DA8"/>
    <w:rsid w:val="003A400B"/>
    <w:rsid w:val="003A4119"/>
    <w:rsid w:val="003A48B8"/>
    <w:rsid w:val="003A4C75"/>
    <w:rsid w:val="003A4D17"/>
    <w:rsid w:val="003A4DE4"/>
    <w:rsid w:val="003A4EFA"/>
    <w:rsid w:val="003A5137"/>
    <w:rsid w:val="003A5975"/>
    <w:rsid w:val="003A5A94"/>
    <w:rsid w:val="003A5AE7"/>
    <w:rsid w:val="003A5B29"/>
    <w:rsid w:val="003A5E9C"/>
    <w:rsid w:val="003A661A"/>
    <w:rsid w:val="003A6D93"/>
    <w:rsid w:val="003A705E"/>
    <w:rsid w:val="003A799E"/>
    <w:rsid w:val="003A79AC"/>
    <w:rsid w:val="003A7AA6"/>
    <w:rsid w:val="003A7FE3"/>
    <w:rsid w:val="003B08D2"/>
    <w:rsid w:val="003B09F5"/>
    <w:rsid w:val="003B133A"/>
    <w:rsid w:val="003B13AA"/>
    <w:rsid w:val="003B1E53"/>
    <w:rsid w:val="003B2111"/>
    <w:rsid w:val="003B2628"/>
    <w:rsid w:val="003B2B32"/>
    <w:rsid w:val="003B2C82"/>
    <w:rsid w:val="003B2EA5"/>
    <w:rsid w:val="003B32FC"/>
    <w:rsid w:val="003B3611"/>
    <w:rsid w:val="003B3CFF"/>
    <w:rsid w:val="003B3E17"/>
    <w:rsid w:val="003B4734"/>
    <w:rsid w:val="003B4993"/>
    <w:rsid w:val="003B52B9"/>
    <w:rsid w:val="003B5818"/>
    <w:rsid w:val="003B5C7A"/>
    <w:rsid w:val="003B688B"/>
    <w:rsid w:val="003B68FD"/>
    <w:rsid w:val="003B6CAE"/>
    <w:rsid w:val="003B6F52"/>
    <w:rsid w:val="003B6F71"/>
    <w:rsid w:val="003B7525"/>
    <w:rsid w:val="003B77C4"/>
    <w:rsid w:val="003B7820"/>
    <w:rsid w:val="003B7D37"/>
    <w:rsid w:val="003C020C"/>
    <w:rsid w:val="003C12A7"/>
    <w:rsid w:val="003C18C6"/>
    <w:rsid w:val="003C1905"/>
    <w:rsid w:val="003C1B78"/>
    <w:rsid w:val="003C1C8E"/>
    <w:rsid w:val="003C1D15"/>
    <w:rsid w:val="003C1E6B"/>
    <w:rsid w:val="003C1F7C"/>
    <w:rsid w:val="003C235A"/>
    <w:rsid w:val="003C23D6"/>
    <w:rsid w:val="003C24FC"/>
    <w:rsid w:val="003C2638"/>
    <w:rsid w:val="003C2770"/>
    <w:rsid w:val="003C2A65"/>
    <w:rsid w:val="003C2A87"/>
    <w:rsid w:val="003C2DF4"/>
    <w:rsid w:val="003C3478"/>
    <w:rsid w:val="003C37A1"/>
    <w:rsid w:val="003C3DE5"/>
    <w:rsid w:val="003C3F62"/>
    <w:rsid w:val="003C3FEE"/>
    <w:rsid w:val="003C4532"/>
    <w:rsid w:val="003C4C35"/>
    <w:rsid w:val="003C4C66"/>
    <w:rsid w:val="003C4EB8"/>
    <w:rsid w:val="003C4EC9"/>
    <w:rsid w:val="003C5262"/>
    <w:rsid w:val="003C5589"/>
    <w:rsid w:val="003C5B8B"/>
    <w:rsid w:val="003C649F"/>
    <w:rsid w:val="003C6F3C"/>
    <w:rsid w:val="003C6F68"/>
    <w:rsid w:val="003C776E"/>
    <w:rsid w:val="003C7EC6"/>
    <w:rsid w:val="003C7F0D"/>
    <w:rsid w:val="003D008A"/>
    <w:rsid w:val="003D0A16"/>
    <w:rsid w:val="003D0AB3"/>
    <w:rsid w:val="003D0F45"/>
    <w:rsid w:val="003D106C"/>
    <w:rsid w:val="003D13AE"/>
    <w:rsid w:val="003D1683"/>
    <w:rsid w:val="003D1D3F"/>
    <w:rsid w:val="003D1E99"/>
    <w:rsid w:val="003D2057"/>
    <w:rsid w:val="003D219A"/>
    <w:rsid w:val="003D22FC"/>
    <w:rsid w:val="003D24C6"/>
    <w:rsid w:val="003D2520"/>
    <w:rsid w:val="003D2D02"/>
    <w:rsid w:val="003D2EEE"/>
    <w:rsid w:val="003D36A6"/>
    <w:rsid w:val="003D36E5"/>
    <w:rsid w:val="003D3825"/>
    <w:rsid w:val="003D386D"/>
    <w:rsid w:val="003D3E83"/>
    <w:rsid w:val="003D3F08"/>
    <w:rsid w:val="003D3FBD"/>
    <w:rsid w:val="003D4123"/>
    <w:rsid w:val="003D4149"/>
    <w:rsid w:val="003D424E"/>
    <w:rsid w:val="003D42B4"/>
    <w:rsid w:val="003D5013"/>
    <w:rsid w:val="003D509C"/>
    <w:rsid w:val="003D5790"/>
    <w:rsid w:val="003D5858"/>
    <w:rsid w:val="003D5D9C"/>
    <w:rsid w:val="003D642C"/>
    <w:rsid w:val="003D6449"/>
    <w:rsid w:val="003D654A"/>
    <w:rsid w:val="003D67C1"/>
    <w:rsid w:val="003D6923"/>
    <w:rsid w:val="003D6B46"/>
    <w:rsid w:val="003D73DA"/>
    <w:rsid w:val="003D76EC"/>
    <w:rsid w:val="003D773A"/>
    <w:rsid w:val="003D78AC"/>
    <w:rsid w:val="003D7B4A"/>
    <w:rsid w:val="003D7BFA"/>
    <w:rsid w:val="003E023E"/>
    <w:rsid w:val="003E0334"/>
    <w:rsid w:val="003E04DD"/>
    <w:rsid w:val="003E06E1"/>
    <w:rsid w:val="003E090D"/>
    <w:rsid w:val="003E0B0B"/>
    <w:rsid w:val="003E108A"/>
    <w:rsid w:val="003E130C"/>
    <w:rsid w:val="003E1526"/>
    <w:rsid w:val="003E231E"/>
    <w:rsid w:val="003E2358"/>
    <w:rsid w:val="003E254B"/>
    <w:rsid w:val="003E2876"/>
    <w:rsid w:val="003E2888"/>
    <w:rsid w:val="003E3728"/>
    <w:rsid w:val="003E3D47"/>
    <w:rsid w:val="003E4633"/>
    <w:rsid w:val="003E4D44"/>
    <w:rsid w:val="003E4FE9"/>
    <w:rsid w:val="003E5399"/>
    <w:rsid w:val="003E57D4"/>
    <w:rsid w:val="003E60BD"/>
    <w:rsid w:val="003E6639"/>
    <w:rsid w:val="003E6EA6"/>
    <w:rsid w:val="003E6F8C"/>
    <w:rsid w:val="003E702D"/>
    <w:rsid w:val="003E703E"/>
    <w:rsid w:val="003E7078"/>
    <w:rsid w:val="003E7749"/>
    <w:rsid w:val="003E79E7"/>
    <w:rsid w:val="003E7AAD"/>
    <w:rsid w:val="003F0264"/>
    <w:rsid w:val="003F0B99"/>
    <w:rsid w:val="003F1280"/>
    <w:rsid w:val="003F12A5"/>
    <w:rsid w:val="003F2236"/>
    <w:rsid w:val="003F273C"/>
    <w:rsid w:val="003F2B7A"/>
    <w:rsid w:val="003F2D6B"/>
    <w:rsid w:val="003F2E3A"/>
    <w:rsid w:val="003F3301"/>
    <w:rsid w:val="003F337C"/>
    <w:rsid w:val="003F3C5A"/>
    <w:rsid w:val="003F3D32"/>
    <w:rsid w:val="003F4094"/>
    <w:rsid w:val="003F444F"/>
    <w:rsid w:val="003F4560"/>
    <w:rsid w:val="003F49F3"/>
    <w:rsid w:val="003F4A09"/>
    <w:rsid w:val="003F4ABE"/>
    <w:rsid w:val="003F4E42"/>
    <w:rsid w:val="003F4F43"/>
    <w:rsid w:val="003F4F86"/>
    <w:rsid w:val="003F5260"/>
    <w:rsid w:val="003F5B08"/>
    <w:rsid w:val="003F5B39"/>
    <w:rsid w:val="003F5D93"/>
    <w:rsid w:val="003F5E02"/>
    <w:rsid w:val="003F6054"/>
    <w:rsid w:val="003F6DD3"/>
    <w:rsid w:val="003F6F74"/>
    <w:rsid w:val="003F7273"/>
    <w:rsid w:val="003F76DD"/>
    <w:rsid w:val="003F76ED"/>
    <w:rsid w:val="003F7D03"/>
    <w:rsid w:val="00400000"/>
    <w:rsid w:val="0040038A"/>
    <w:rsid w:val="004005F5"/>
    <w:rsid w:val="00400679"/>
    <w:rsid w:val="00400E28"/>
    <w:rsid w:val="00400E44"/>
    <w:rsid w:val="0040184C"/>
    <w:rsid w:val="00401F68"/>
    <w:rsid w:val="004021EC"/>
    <w:rsid w:val="00402755"/>
    <w:rsid w:val="004029C2"/>
    <w:rsid w:val="00402B07"/>
    <w:rsid w:val="00402BC7"/>
    <w:rsid w:val="00403050"/>
    <w:rsid w:val="004033B1"/>
    <w:rsid w:val="00403A4B"/>
    <w:rsid w:val="00403E05"/>
    <w:rsid w:val="00403E1A"/>
    <w:rsid w:val="004041D8"/>
    <w:rsid w:val="004048E1"/>
    <w:rsid w:val="004049A2"/>
    <w:rsid w:val="00404E04"/>
    <w:rsid w:val="004052B3"/>
    <w:rsid w:val="004053F7"/>
    <w:rsid w:val="00405C20"/>
    <w:rsid w:val="004060DB"/>
    <w:rsid w:val="00406326"/>
    <w:rsid w:val="00406623"/>
    <w:rsid w:val="0040662D"/>
    <w:rsid w:val="00406A2E"/>
    <w:rsid w:val="00406A69"/>
    <w:rsid w:val="00406AD4"/>
    <w:rsid w:val="00406B55"/>
    <w:rsid w:val="00406D96"/>
    <w:rsid w:val="00406DAE"/>
    <w:rsid w:val="0040746C"/>
    <w:rsid w:val="00407E1A"/>
    <w:rsid w:val="004100C2"/>
    <w:rsid w:val="00410142"/>
    <w:rsid w:val="004104DD"/>
    <w:rsid w:val="00410B0B"/>
    <w:rsid w:val="00410E38"/>
    <w:rsid w:val="00410F01"/>
    <w:rsid w:val="004113F8"/>
    <w:rsid w:val="00411AB2"/>
    <w:rsid w:val="00412E0C"/>
    <w:rsid w:val="00412FBC"/>
    <w:rsid w:val="00413016"/>
    <w:rsid w:val="0041308B"/>
    <w:rsid w:val="0041314D"/>
    <w:rsid w:val="00413575"/>
    <w:rsid w:val="00413670"/>
    <w:rsid w:val="00413BBB"/>
    <w:rsid w:val="00413D3E"/>
    <w:rsid w:val="00413F43"/>
    <w:rsid w:val="00414C88"/>
    <w:rsid w:val="00415B2B"/>
    <w:rsid w:val="00415FA6"/>
    <w:rsid w:val="00416A28"/>
    <w:rsid w:val="00416A4D"/>
    <w:rsid w:val="00416BA0"/>
    <w:rsid w:val="00416F10"/>
    <w:rsid w:val="00417152"/>
    <w:rsid w:val="0041756D"/>
    <w:rsid w:val="00417D2F"/>
    <w:rsid w:val="0042024B"/>
    <w:rsid w:val="00420A8B"/>
    <w:rsid w:val="00420B93"/>
    <w:rsid w:val="00420BEF"/>
    <w:rsid w:val="0042131C"/>
    <w:rsid w:val="00421591"/>
    <w:rsid w:val="004217B5"/>
    <w:rsid w:val="00421B28"/>
    <w:rsid w:val="00421B92"/>
    <w:rsid w:val="00421EC7"/>
    <w:rsid w:val="00421F35"/>
    <w:rsid w:val="00421FB4"/>
    <w:rsid w:val="00422075"/>
    <w:rsid w:val="00422153"/>
    <w:rsid w:val="0042239F"/>
    <w:rsid w:val="0042260B"/>
    <w:rsid w:val="00422632"/>
    <w:rsid w:val="00422B48"/>
    <w:rsid w:val="004232BB"/>
    <w:rsid w:val="004232F8"/>
    <w:rsid w:val="00423BD9"/>
    <w:rsid w:val="00424372"/>
    <w:rsid w:val="00424379"/>
    <w:rsid w:val="0042450B"/>
    <w:rsid w:val="00424AFD"/>
    <w:rsid w:val="00425567"/>
    <w:rsid w:val="00425606"/>
    <w:rsid w:val="004259D0"/>
    <w:rsid w:val="00425CFA"/>
    <w:rsid w:val="00425E14"/>
    <w:rsid w:val="00425F3D"/>
    <w:rsid w:val="004261E0"/>
    <w:rsid w:val="0042655F"/>
    <w:rsid w:val="00426A19"/>
    <w:rsid w:val="00426A4F"/>
    <w:rsid w:val="00426CAC"/>
    <w:rsid w:val="00426E77"/>
    <w:rsid w:val="00427005"/>
    <w:rsid w:val="004308C3"/>
    <w:rsid w:val="00430DD2"/>
    <w:rsid w:val="00430E26"/>
    <w:rsid w:val="00431A4C"/>
    <w:rsid w:val="00431A64"/>
    <w:rsid w:val="00431AF2"/>
    <w:rsid w:val="00431B91"/>
    <w:rsid w:val="00432225"/>
    <w:rsid w:val="004327D2"/>
    <w:rsid w:val="00432AAF"/>
    <w:rsid w:val="00432CE3"/>
    <w:rsid w:val="00432D00"/>
    <w:rsid w:val="00432D58"/>
    <w:rsid w:val="0043331A"/>
    <w:rsid w:val="004334B3"/>
    <w:rsid w:val="00433863"/>
    <w:rsid w:val="00433B16"/>
    <w:rsid w:val="00433C1D"/>
    <w:rsid w:val="00433C62"/>
    <w:rsid w:val="00434509"/>
    <w:rsid w:val="00434543"/>
    <w:rsid w:val="00434606"/>
    <w:rsid w:val="004347D7"/>
    <w:rsid w:val="004352A1"/>
    <w:rsid w:val="00435342"/>
    <w:rsid w:val="004356AB"/>
    <w:rsid w:val="0043570D"/>
    <w:rsid w:val="0043574E"/>
    <w:rsid w:val="0043576E"/>
    <w:rsid w:val="00435B7B"/>
    <w:rsid w:val="00435B94"/>
    <w:rsid w:val="004366F2"/>
    <w:rsid w:val="00436D5E"/>
    <w:rsid w:val="00436EA0"/>
    <w:rsid w:val="004373D4"/>
    <w:rsid w:val="0043751E"/>
    <w:rsid w:val="0044064B"/>
    <w:rsid w:val="00440731"/>
    <w:rsid w:val="00441655"/>
    <w:rsid w:val="004416D1"/>
    <w:rsid w:val="004417FF"/>
    <w:rsid w:val="004418B6"/>
    <w:rsid w:val="00441AF5"/>
    <w:rsid w:val="00441D78"/>
    <w:rsid w:val="004429A0"/>
    <w:rsid w:val="00442C7C"/>
    <w:rsid w:val="00442F80"/>
    <w:rsid w:val="004431D9"/>
    <w:rsid w:val="00443ADB"/>
    <w:rsid w:val="00443C7F"/>
    <w:rsid w:val="00444207"/>
    <w:rsid w:val="004445DD"/>
    <w:rsid w:val="00444CE5"/>
    <w:rsid w:val="00445BDC"/>
    <w:rsid w:val="00446567"/>
    <w:rsid w:val="004466F7"/>
    <w:rsid w:val="004467CD"/>
    <w:rsid w:val="00446ACA"/>
    <w:rsid w:val="00446C7E"/>
    <w:rsid w:val="00447197"/>
    <w:rsid w:val="004471F0"/>
    <w:rsid w:val="004474CB"/>
    <w:rsid w:val="00447632"/>
    <w:rsid w:val="0044778B"/>
    <w:rsid w:val="00447FD7"/>
    <w:rsid w:val="00450146"/>
    <w:rsid w:val="0045024D"/>
    <w:rsid w:val="0045051B"/>
    <w:rsid w:val="00450DBD"/>
    <w:rsid w:val="00450FFA"/>
    <w:rsid w:val="00451581"/>
    <w:rsid w:val="0045166E"/>
    <w:rsid w:val="00451CDF"/>
    <w:rsid w:val="00451E7E"/>
    <w:rsid w:val="0045245A"/>
    <w:rsid w:val="0045288C"/>
    <w:rsid w:val="00452A31"/>
    <w:rsid w:val="00452DBF"/>
    <w:rsid w:val="00452E60"/>
    <w:rsid w:val="00452FC9"/>
    <w:rsid w:val="004536F6"/>
    <w:rsid w:val="00453D32"/>
    <w:rsid w:val="00453E4E"/>
    <w:rsid w:val="004544DE"/>
    <w:rsid w:val="00454A24"/>
    <w:rsid w:val="00454ABC"/>
    <w:rsid w:val="00454C21"/>
    <w:rsid w:val="00454CC3"/>
    <w:rsid w:val="0045548C"/>
    <w:rsid w:val="00455B26"/>
    <w:rsid w:val="00455C79"/>
    <w:rsid w:val="00455D55"/>
    <w:rsid w:val="00455F0F"/>
    <w:rsid w:val="00456024"/>
    <w:rsid w:val="0045682B"/>
    <w:rsid w:val="00456C08"/>
    <w:rsid w:val="00456E06"/>
    <w:rsid w:val="00456EF6"/>
    <w:rsid w:val="00457035"/>
    <w:rsid w:val="0045705F"/>
    <w:rsid w:val="004574DF"/>
    <w:rsid w:val="00457A58"/>
    <w:rsid w:val="00457A62"/>
    <w:rsid w:val="00457B13"/>
    <w:rsid w:val="00460417"/>
    <w:rsid w:val="004604BB"/>
    <w:rsid w:val="00460ED4"/>
    <w:rsid w:val="00461A22"/>
    <w:rsid w:val="00461D4F"/>
    <w:rsid w:val="00461E1F"/>
    <w:rsid w:val="00462123"/>
    <w:rsid w:val="00462547"/>
    <w:rsid w:val="00462A0D"/>
    <w:rsid w:val="00462C3E"/>
    <w:rsid w:val="0046308C"/>
    <w:rsid w:val="00463A57"/>
    <w:rsid w:val="00463AC2"/>
    <w:rsid w:val="00463FA8"/>
    <w:rsid w:val="00464442"/>
    <w:rsid w:val="00464538"/>
    <w:rsid w:val="00464D12"/>
    <w:rsid w:val="004651C4"/>
    <w:rsid w:val="004654A4"/>
    <w:rsid w:val="004655A9"/>
    <w:rsid w:val="0046569D"/>
    <w:rsid w:val="00465B14"/>
    <w:rsid w:val="00465BB8"/>
    <w:rsid w:val="00465E2D"/>
    <w:rsid w:val="00466BF9"/>
    <w:rsid w:val="0046756B"/>
    <w:rsid w:val="004679C7"/>
    <w:rsid w:val="00467F81"/>
    <w:rsid w:val="004702E9"/>
    <w:rsid w:val="004707A2"/>
    <w:rsid w:val="0047080E"/>
    <w:rsid w:val="00470B91"/>
    <w:rsid w:val="00470D67"/>
    <w:rsid w:val="00470F44"/>
    <w:rsid w:val="004715BB"/>
    <w:rsid w:val="004715D4"/>
    <w:rsid w:val="00471730"/>
    <w:rsid w:val="00471780"/>
    <w:rsid w:val="00471A9A"/>
    <w:rsid w:val="00471FC8"/>
    <w:rsid w:val="00471FF8"/>
    <w:rsid w:val="00472177"/>
    <w:rsid w:val="00472265"/>
    <w:rsid w:val="004722B3"/>
    <w:rsid w:val="00472929"/>
    <w:rsid w:val="00472A42"/>
    <w:rsid w:val="00473320"/>
    <w:rsid w:val="0047339C"/>
    <w:rsid w:val="004737F0"/>
    <w:rsid w:val="00473BAB"/>
    <w:rsid w:val="00474131"/>
    <w:rsid w:val="00474513"/>
    <w:rsid w:val="00474873"/>
    <w:rsid w:val="00474B4F"/>
    <w:rsid w:val="004752DE"/>
    <w:rsid w:val="00475B9E"/>
    <w:rsid w:val="0047635C"/>
    <w:rsid w:val="00476906"/>
    <w:rsid w:val="00476A09"/>
    <w:rsid w:val="00476DC1"/>
    <w:rsid w:val="00476E5D"/>
    <w:rsid w:val="00476E79"/>
    <w:rsid w:val="0047709E"/>
    <w:rsid w:val="00477189"/>
    <w:rsid w:val="00477A65"/>
    <w:rsid w:val="00480094"/>
    <w:rsid w:val="00480FFE"/>
    <w:rsid w:val="00481564"/>
    <w:rsid w:val="00481B6B"/>
    <w:rsid w:val="00481B91"/>
    <w:rsid w:val="00481D06"/>
    <w:rsid w:val="00482019"/>
    <w:rsid w:val="00482625"/>
    <w:rsid w:val="00483188"/>
    <w:rsid w:val="00483321"/>
    <w:rsid w:val="00483781"/>
    <w:rsid w:val="00483E3D"/>
    <w:rsid w:val="00484E2B"/>
    <w:rsid w:val="00484F7D"/>
    <w:rsid w:val="00485236"/>
    <w:rsid w:val="00485847"/>
    <w:rsid w:val="00486102"/>
    <w:rsid w:val="0048625A"/>
    <w:rsid w:val="004863B2"/>
    <w:rsid w:val="004869BA"/>
    <w:rsid w:val="00487734"/>
    <w:rsid w:val="00487C82"/>
    <w:rsid w:val="00490195"/>
    <w:rsid w:val="004902D8"/>
    <w:rsid w:val="00490465"/>
    <w:rsid w:val="004907DA"/>
    <w:rsid w:val="0049089C"/>
    <w:rsid w:val="00490A0D"/>
    <w:rsid w:val="00490B05"/>
    <w:rsid w:val="00490C5A"/>
    <w:rsid w:val="0049100B"/>
    <w:rsid w:val="0049101C"/>
    <w:rsid w:val="004915CD"/>
    <w:rsid w:val="0049196C"/>
    <w:rsid w:val="00492E7E"/>
    <w:rsid w:val="004933E9"/>
    <w:rsid w:val="004933F2"/>
    <w:rsid w:val="00493460"/>
    <w:rsid w:val="0049373E"/>
    <w:rsid w:val="00493AB0"/>
    <w:rsid w:val="00493E52"/>
    <w:rsid w:val="004941FB"/>
    <w:rsid w:val="004946B6"/>
    <w:rsid w:val="00494705"/>
    <w:rsid w:val="00494811"/>
    <w:rsid w:val="0049483D"/>
    <w:rsid w:val="00494D1A"/>
    <w:rsid w:val="00494E1E"/>
    <w:rsid w:val="0049506B"/>
    <w:rsid w:val="00495094"/>
    <w:rsid w:val="004952EB"/>
    <w:rsid w:val="00495C0E"/>
    <w:rsid w:val="00495C3F"/>
    <w:rsid w:val="00495C5F"/>
    <w:rsid w:val="00496154"/>
    <w:rsid w:val="00496529"/>
    <w:rsid w:val="0049692D"/>
    <w:rsid w:val="00496ADE"/>
    <w:rsid w:val="00496FE2"/>
    <w:rsid w:val="0049755C"/>
    <w:rsid w:val="00497A15"/>
    <w:rsid w:val="00497A43"/>
    <w:rsid w:val="00497A59"/>
    <w:rsid w:val="00497D32"/>
    <w:rsid w:val="00497E99"/>
    <w:rsid w:val="00497FAE"/>
    <w:rsid w:val="004A069F"/>
    <w:rsid w:val="004A0838"/>
    <w:rsid w:val="004A11DE"/>
    <w:rsid w:val="004A14F5"/>
    <w:rsid w:val="004A17EF"/>
    <w:rsid w:val="004A17FD"/>
    <w:rsid w:val="004A21DA"/>
    <w:rsid w:val="004A269B"/>
    <w:rsid w:val="004A2D93"/>
    <w:rsid w:val="004A316F"/>
    <w:rsid w:val="004A4078"/>
    <w:rsid w:val="004A4220"/>
    <w:rsid w:val="004A457D"/>
    <w:rsid w:val="004A4629"/>
    <w:rsid w:val="004A4C1D"/>
    <w:rsid w:val="004A4CC1"/>
    <w:rsid w:val="004A4DB4"/>
    <w:rsid w:val="004A4F92"/>
    <w:rsid w:val="004A550A"/>
    <w:rsid w:val="004A553A"/>
    <w:rsid w:val="004A58B8"/>
    <w:rsid w:val="004A5DAF"/>
    <w:rsid w:val="004A5DEF"/>
    <w:rsid w:val="004A6808"/>
    <w:rsid w:val="004A7264"/>
    <w:rsid w:val="004A766E"/>
    <w:rsid w:val="004A76D9"/>
    <w:rsid w:val="004A7C60"/>
    <w:rsid w:val="004A7F11"/>
    <w:rsid w:val="004A7F85"/>
    <w:rsid w:val="004B04BB"/>
    <w:rsid w:val="004B04DC"/>
    <w:rsid w:val="004B0862"/>
    <w:rsid w:val="004B0E00"/>
    <w:rsid w:val="004B118E"/>
    <w:rsid w:val="004B1260"/>
    <w:rsid w:val="004B146F"/>
    <w:rsid w:val="004B14BB"/>
    <w:rsid w:val="004B1A7E"/>
    <w:rsid w:val="004B1B07"/>
    <w:rsid w:val="004B1C2F"/>
    <w:rsid w:val="004B213D"/>
    <w:rsid w:val="004B27A4"/>
    <w:rsid w:val="004B2950"/>
    <w:rsid w:val="004B295A"/>
    <w:rsid w:val="004B2C68"/>
    <w:rsid w:val="004B2DFB"/>
    <w:rsid w:val="004B2E9D"/>
    <w:rsid w:val="004B3186"/>
    <w:rsid w:val="004B3360"/>
    <w:rsid w:val="004B3766"/>
    <w:rsid w:val="004B39C3"/>
    <w:rsid w:val="004B3B5D"/>
    <w:rsid w:val="004B3F73"/>
    <w:rsid w:val="004B4112"/>
    <w:rsid w:val="004B4300"/>
    <w:rsid w:val="004B4468"/>
    <w:rsid w:val="004B4492"/>
    <w:rsid w:val="004B46BA"/>
    <w:rsid w:val="004B484A"/>
    <w:rsid w:val="004B4900"/>
    <w:rsid w:val="004B4F98"/>
    <w:rsid w:val="004B5271"/>
    <w:rsid w:val="004B59E1"/>
    <w:rsid w:val="004B5A2A"/>
    <w:rsid w:val="004B62E5"/>
    <w:rsid w:val="004B64D8"/>
    <w:rsid w:val="004B68FA"/>
    <w:rsid w:val="004B694E"/>
    <w:rsid w:val="004B6CF8"/>
    <w:rsid w:val="004B7209"/>
    <w:rsid w:val="004B7484"/>
    <w:rsid w:val="004B75E7"/>
    <w:rsid w:val="004B7C1A"/>
    <w:rsid w:val="004B7F07"/>
    <w:rsid w:val="004C01AB"/>
    <w:rsid w:val="004C0A00"/>
    <w:rsid w:val="004C1249"/>
    <w:rsid w:val="004C124E"/>
    <w:rsid w:val="004C15A7"/>
    <w:rsid w:val="004C166B"/>
    <w:rsid w:val="004C187C"/>
    <w:rsid w:val="004C35DA"/>
    <w:rsid w:val="004C3A6F"/>
    <w:rsid w:val="004C3D32"/>
    <w:rsid w:val="004C3EFA"/>
    <w:rsid w:val="004C445D"/>
    <w:rsid w:val="004C4634"/>
    <w:rsid w:val="004C464E"/>
    <w:rsid w:val="004C4A76"/>
    <w:rsid w:val="004C4A9B"/>
    <w:rsid w:val="004C4D52"/>
    <w:rsid w:val="004C4DCA"/>
    <w:rsid w:val="004C4F27"/>
    <w:rsid w:val="004C50CD"/>
    <w:rsid w:val="004C50F6"/>
    <w:rsid w:val="004C549B"/>
    <w:rsid w:val="004C54E7"/>
    <w:rsid w:val="004C580D"/>
    <w:rsid w:val="004C58B1"/>
    <w:rsid w:val="004C5990"/>
    <w:rsid w:val="004C5F54"/>
    <w:rsid w:val="004C617E"/>
    <w:rsid w:val="004C619A"/>
    <w:rsid w:val="004C6279"/>
    <w:rsid w:val="004C658B"/>
    <w:rsid w:val="004C68F5"/>
    <w:rsid w:val="004C6922"/>
    <w:rsid w:val="004C6BAE"/>
    <w:rsid w:val="004C7389"/>
    <w:rsid w:val="004C765B"/>
    <w:rsid w:val="004C7916"/>
    <w:rsid w:val="004C79AA"/>
    <w:rsid w:val="004C7C98"/>
    <w:rsid w:val="004D0917"/>
    <w:rsid w:val="004D0B24"/>
    <w:rsid w:val="004D0D70"/>
    <w:rsid w:val="004D103A"/>
    <w:rsid w:val="004D1040"/>
    <w:rsid w:val="004D1176"/>
    <w:rsid w:val="004D13D1"/>
    <w:rsid w:val="004D160D"/>
    <w:rsid w:val="004D1ADD"/>
    <w:rsid w:val="004D1BE8"/>
    <w:rsid w:val="004D2805"/>
    <w:rsid w:val="004D28A4"/>
    <w:rsid w:val="004D2FCF"/>
    <w:rsid w:val="004D32DB"/>
    <w:rsid w:val="004D340A"/>
    <w:rsid w:val="004D384F"/>
    <w:rsid w:val="004D3859"/>
    <w:rsid w:val="004D3B73"/>
    <w:rsid w:val="004D3B93"/>
    <w:rsid w:val="004D3D20"/>
    <w:rsid w:val="004D3F3B"/>
    <w:rsid w:val="004D409C"/>
    <w:rsid w:val="004D40B0"/>
    <w:rsid w:val="004D46CF"/>
    <w:rsid w:val="004D475E"/>
    <w:rsid w:val="004D4CF5"/>
    <w:rsid w:val="004D5045"/>
    <w:rsid w:val="004D5361"/>
    <w:rsid w:val="004D5424"/>
    <w:rsid w:val="004D5B27"/>
    <w:rsid w:val="004D5B82"/>
    <w:rsid w:val="004D60EB"/>
    <w:rsid w:val="004D7545"/>
    <w:rsid w:val="004D7A1A"/>
    <w:rsid w:val="004D7C06"/>
    <w:rsid w:val="004D7EA0"/>
    <w:rsid w:val="004E00A1"/>
    <w:rsid w:val="004E0938"/>
    <w:rsid w:val="004E15E7"/>
    <w:rsid w:val="004E1A3F"/>
    <w:rsid w:val="004E1B51"/>
    <w:rsid w:val="004E1B5D"/>
    <w:rsid w:val="004E2604"/>
    <w:rsid w:val="004E2782"/>
    <w:rsid w:val="004E2D33"/>
    <w:rsid w:val="004E3819"/>
    <w:rsid w:val="004E38FA"/>
    <w:rsid w:val="004E396D"/>
    <w:rsid w:val="004E3C94"/>
    <w:rsid w:val="004E426F"/>
    <w:rsid w:val="004E42A3"/>
    <w:rsid w:val="004E4783"/>
    <w:rsid w:val="004E4B0D"/>
    <w:rsid w:val="004E5135"/>
    <w:rsid w:val="004E55F7"/>
    <w:rsid w:val="004E56CF"/>
    <w:rsid w:val="004E5B02"/>
    <w:rsid w:val="004E5ED2"/>
    <w:rsid w:val="004E5F2B"/>
    <w:rsid w:val="004E65CD"/>
    <w:rsid w:val="004E6B39"/>
    <w:rsid w:val="004E7014"/>
    <w:rsid w:val="004E73BD"/>
    <w:rsid w:val="004E7498"/>
    <w:rsid w:val="004F027B"/>
    <w:rsid w:val="004F0326"/>
    <w:rsid w:val="004F0ACE"/>
    <w:rsid w:val="004F0E3D"/>
    <w:rsid w:val="004F0EA9"/>
    <w:rsid w:val="004F11F4"/>
    <w:rsid w:val="004F120D"/>
    <w:rsid w:val="004F1AEC"/>
    <w:rsid w:val="004F2459"/>
    <w:rsid w:val="004F25ED"/>
    <w:rsid w:val="004F26D7"/>
    <w:rsid w:val="004F2D9C"/>
    <w:rsid w:val="004F32F5"/>
    <w:rsid w:val="004F3503"/>
    <w:rsid w:val="004F37E2"/>
    <w:rsid w:val="004F3B51"/>
    <w:rsid w:val="004F3DED"/>
    <w:rsid w:val="004F3F0D"/>
    <w:rsid w:val="004F467C"/>
    <w:rsid w:val="004F4E39"/>
    <w:rsid w:val="004F4F5F"/>
    <w:rsid w:val="004F5217"/>
    <w:rsid w:val="004F525E"/>
    <w:rsid w:val="004F568E"/>
    <w:rsid w:val="004F57B4"/>
    <w:rsid w:val="004F587E"/>
    <w:rsid w:val="004F5E4C"/>
    <w:rsid w:val="004F675F"/>
    <w:rsid w:val="004F6958"/>
    <w:rsid w:val="004F69DE"/>
    <w:rsid w:val="004F6C59"/>
    <w:rsid w:val="004F73E0"/>
    <w:rsid w:val="004F7607"/>
    <w:rsid w:val="004F78B5"/>
    <w:rsid w:val="00500490"/>
    <w:rsid w:val="00500919"/>
    <w:rsid w:val="0050091C"/>
    <w:rsid w:val="00500BF4"/>
    <w:rsid w:val="00500E97"/>
    <w:rsid w:val="00501007"/>
    <w:rsid w:val="00501AE2"/>
    <w:rsid w:val="00501AF5"/>
    <w:rsid w:val="00501C19"/>
    <w:rsid w:val="00501D9B"/>
    <w:rsid w:val="00501E0B"/>
    <w:rsid w:val="00501EDA"/>
    <w:rsid w:val="0050203E"/>
    <w:rsid w:val="00502420"/>
    <w:rsid w:val="0050312E"/>
    <w:rsid w:val="005038FF"/>
    <w:rsid w:val="00503CD8"/>
    <w:rsid w:val="00504003"/>
    <w:rsid w:val="005049D1"/>
    <w:rsid w:val="00504AFF"/>
    <w:rsid w:val="00504CF0"/>
    <w:rsid w:val="0050525A"/>
    <w:rsid w:val="005055EE"/>
    <w:rsid w:val="00505768"/>
    <w:rsid w:val="0050585E"/>
    <w:rsid w:val="005058D8"/>
    <w:rsid w:val="0050630B"/>
    <w:rsid w:val="00506321"/>
    <w:rsid w:val="00506595"/>
    <w:rsid w:val="005067DE"/>
    <w:rsid w:val="005068D2"/>
    <w:rsid w:val="00506B0D"/>
    <w:rsid w:val="00506E99"/>
    <w:rsid w:val="005076A0"/>
    <w:rsid w:val="00507857"/>
    <w:rsid w:val="00507AB0"/>
    <w:rsid w:val="005101E2"/>
    <w:rsid w:val="00510755"/>
    <w:rsid w:val="00510AAF"/>
    <w:rsid w:val="00511071"/>
    <w:rsid w:val="00511C8A"/>
    <w:rsid w:val="00511F63"/>
    <w:rsid w:val="005121DD"/>
    <w:rsid w:val="005125AE"/>
    <w:rsid w:val="00512632"/>
    <w:rsid w:val="00512824"/>
    <w:rsid w:val="00512A51"/>
    <w:rsid w:val="00512A74"/>
    <w:rsid w:val="00512E6E"/>
    <w:rsid w:val="005136F8"/>
    <w:rsid w:val="00513719"/>
    <w:rsid w:val="00513C72"/>
    <w:rsid w:val="005143D3"/>
    <w:rsid w:val="005145A9"/>
    <w:rsid w:val="00514BD0"/>
    <w:rsid w:val="00515509"/>
    <w:rsid w:val="005155A6"/>
    <w:rsid w:val="00515700"/>
    <w:rsid w:val="005159DD"/>
    <w:rsid w:val="00515A8D"/>
    <w:rsid w:val="00515C93"/>
    <w:rsid w:val="005162DB"/>
    <w:rsid w:val="00516736"/>
    <w:rsid w:val="00516B48"/>
    <w:rsid w:val="00516E93"/>
    <w:rsid w:val="0051764D"/>
    <w:rsid w:val="005176FF"/>
    <w:rsid w:val="0051779B"/>
    <w:rsid w:val="00517C38"/>
    <w:rsid w:val="00517D44"/>
    <w:rsid w:val="00520077"/>
    <w:rsid w:val="0052069B"/>
    <w:rsid w:val="00520A0E"/>
    <w:rsid w:val="00520F7D"/>
    <w:rsid w:val="005211CA"/>
    <w:rsid w:val="00521501"/>
    <w:rsid w:val="00521866"/>
    <w:rsid w:val="00521E16"/>
    <w:rsid w:val="005220B9"/>
    <w:rsid w:val="00522608"/>
    <w:rsid w:val="00522687"/>
    <w:rsid w:val="0052276A"/>
    <w:rsid w:val="005229C4"/>
    <w:rsid w:val="005229CA"/>
    <w:rsid w:val="005229CF"/>
    <w:rsid w:val="0052356B"/>
    <w:rsid w:val="00523D10"/>
    <w:rsid w:val="0052449F"/>
    <w:rsid w:val="00524602"/>
    <w:rsid w:val="005246B6"/>
    <w:rsid w:val="0052476F"/>
    <w:rsid w:val="00524E91"/>
    <w:rsid w:val="00525055"/>
    <w:rsid w:val="00525204"/>
    <w:rsid w:val="0052522E"/>
    <w:rsid w:val="00525334"/>
    <w:rsid w:val="005259BF"/>
    <w:rsid w:val="00525BAA"/>
    <w:rsid w:val="005260F7"/>
    <w:rsid w:val="0052682D"/>
    <w:rsid w:val="00526843"/>
    <w:rsid w:val="00526B2B"/>
    <w:rsid w:val="00526CA2"/>
    <w:rsid w:val="00527308"/>
    <w:rsid w:val="00527E21"/>
    <w:rsid w:val="005300E7"/>
    <w:rsid w:val="005306F3"/>
    <w:rsid w:val="005308B1"/>
    <w:rsid w:val="00530C50"/>
    <w:rsid w:val="00530F81"/>
    <w:rsid w:val="005310EA"/>
    <w:rsid w:val="00531B33"/>
    <w:rsid w:val="00531E7C"/>
    <w:rsid w:val="00532246"/>
    <w:rsid w:val="00532584"/>
    <w:rsid w:val="00532608"/>
    <w:rsid w:val="0053275E"/>
    <w:rsid w:val="00532834"/>
    <w:rsid w:val="00532900"/>
    <w:rsid w:val="00532A50"/>
    <w:rsid w:val="00532B16"/>
    <w:rsid w:val="00532BB7"/>
    <w:rsid w:val="005337F4"/>
    <w:rsid w:val="00533C53"/>
    <w:rsid w:val="0053444D"/>
    <w:rsid w:val="00534FA7"/>
    <w:rsid w:val="0053572E"/>
    <w:rsid w:val="00535AFF"/>
    <w:rsid w:val="00535BE7"/>
    <w:rsid w:val="0053637F"/>
    <w:rsid w:val="005365C6"/>
    <w:rsid w:val="005369EE"/>
    <w:rsid w:val="00536CD7"/>
    <w:rsid w:val="00536E3F"/>
    <w:rsid w:val="00537550"/>
    <w:rsid w:val="00537688"/>
    <w:rsid w:val="005376AA"/>
    <w:rsid w:val="00540ED3"/>
    <w:rsid w:val="00541387"/>
    <w:rsid w:val="005414F7"/>
    <w:rsid w:val="0054176A"/>
    <w:rsid w:val="005418EE"/>
    <w:rsid w:val="0054198D"/>
    <w:rsid w:val="00541E11"/>
    <w:rsid w:val="0054253B"/>
    <w:rsid w:val="0054270D"/>
    <w:rsid w:val="005428C0"/>
    <w:rsid w:val="00542D27"/>
    <w:rsid w:val="005435E5"/>
    <w:rsid w:val="00543998"/>
    <w:rsid w:val="00543FCF"/>
    <w:rsid w:val="00544A8D"/>
    <w:rsid w:val="00545123"/>
    <w:rsid w:val="005458CE"/>
    <w:rsid w:val="00545A9C"/>
    <w:rsid w:val="00545C57"/>
    <w:rsid w:val="00546201"/>
    <w:rsid w:val="0054652D"/>
    <w:rsid w:val="00546B7E"/>
    <w:rsid w:val="0054738C"/>
    <w:rsid w:val="00547483"/>
    <w:rsid w:val="00547B73"/>
    <w:rsid w:val="00547C9C"/>
    <w:rsid w:val="00550311"/>
    <w:rsid w:val="005505D3"/>
    <w:rsid w:val="00550C87"/>
    <w:rsid w:val="00550EC2"/>
    <w:rsid w:val="00551FA1"/>
    <w:rsid w:val="00552CE8"/>
    <w:rsid w:val="00552DAA"/>
    <w:rsid w:val="005530A3"/>
    <w:rsid w:val="0055352C"/>
    <w:rsid w:val="00553D0B"/>
    <w:rsid w:val="00554869"/>
    <w:rsid w:val="00554BDE"/>
    <w:rsid w:val="00554BFE"/>
    <w:rsid w:val="00554C79"/>
    <w:rsid w:val="005555B1"/>
    <w:rsid w:val="00555A29"/>
    <w:rsid w:val="00555B1E"/>
    <w:rsid w:val="00556067"/>
    <w:rsid w:val="005564DD"/>
    <w:rsid w:val="005572A2"/>
    <w:rsid w:val="00557651"/>
    <w:rsid w:val="00557AB6"/>
    <w:rsid w:val="00560239"/>
    <w:rsid w:val="005608F5"/>
    <w:rsid w:val="00560B35"/>
    <w:rsid w:val="00561045"/>
    <w:rsid w:val="005613E4"/>
    <w:rsid w:val="00561D99"/>
    <w:rsid w:val="0056203C"/>
    <w:rsid w:val="005620B0"/>
    <w:rsid w:val="00562294"/>
    <w:rsid w:val="005622B8"/>
    <w:rsid w:val="0056266E"/>
    <w:rsid w:val="00562859"/>
    <w:rsid w:val="0056335C"/>
    <w:rsid w:val="00563418"/>
    <w:rsid w:val="00563420"/>
    <w:rsid w:val="005635A6"/>
    <w:rsid w:val="0056398F"/>
    <w:rsid w:val="00563DCF"/>
    <w:rsid w:val="00563F10"/>
    <w:rsid w:val="00564335"/>
    <w:rsid w:val="00564423"/>
    <w:rsid w:val="0056525B"/>
    <w:rsid w:val="00565645"/>
    <w:rsid w:val="00566035"/>
    <w:rsid w:val="00566562"/>
    <w:rsid w:val="0056669B"/>
    <w:rsid w:val="0056677F"/>
    <w:rsid w:val="00566AEC"/>
    <w:rsid w:val="00566D0C"/>
    <w:rsid w:val="00566DF6"/>
    <w:rsid w:val="00566E6A"/>
    <w:rsid w:val="0056706E"/>
    <w:rsid w:val="0056753C"/>
    <w:rsid w:val="00567586"/>
    <w:rsid w:val="005677D5"/>
    <w:rsid w:val="005679CF"/>
    <w:rsid w:val="00567B88"/>
    <w:rsid w:val="00567BC8"/>
    <w:rsid w:val="0057027E"/>
    <w:rsid w:val="00570436"/>
    <w:rsid w:val="00570763"/>
    <w:rsid w:val="00570A01"/>
    <w:rsid w:val="00570BD1"/>
    <w:rsid w:val="00570F21"/>
    <w:rsid w:val="00570FB0"/>
    <w:rsid w:val="0057119D"/>
    <w:rsid w:val="0057177B"/>
    <w:rsid w:val="00571972"/>
    <w:rsid w:val="00571AA3"/>
    <w:rsid w:val="00571B12"/>
    <w:rsid w:val="00571B85"/>
    <w:rsid w:val="00571D98"/>
    <w:rsid w:val="00571F42"/>
    <w:rsid w:val="005721BB"/>
    <w:rsid w:val="005729D4"/>
    <w:rsid w:val="00573126"/>
    <w:rsid w:val="00573153"/>
    <w:rsid w:val="005733E3"/>
    <w:rsid w:val="00573509"/>
    <w:rsid w:val="005737AE"/>
    <w:rsid w:val="0057381B"/>
    <w:rsid w:val="00573AC7"/>
    <w:rsid w:val="00573BA6"/>
    <w:rsid w:val="00573C36"/>
    <w:rsid w:val="00573E84"/>
    <w:rsid w:val="00573F6C"/>
    <w:rsid w:val="00574326"/>
    <w:rsid w:val="005743D1"/>
    <w:rsid w:val="005748F0"/>
    <w:rsid w:val="00574F1A"/>
    <w:rsid w:val="00575816"/>
    <w:rsid w:val="0057585E"/>
    <w:rsid w:val="00575933"/>
    <w:rsid w:val="00575FB9"/>
    <w:rsid w:val="0057619C"/>
    <w:rsid w:val="005764A5"/>
    <w:rsid w:val="0057651C"/>
    <w:rsid w:val="005765A0"/>
    <w:rsid w:val="005769DC"/>
    <w:rsid w:val="00576D11"/>
    <w:rsid w:val="00576D49"/>
    <w:rsid w:val="00576ED7"/>
    <w:rsid w:val="0057703E"/>
    <w:rsid w:val="00577424"/>
    <w:rsid w:val="005777CB"/>
    <w:rsid w:val="00577A77"/>
    <w:rsid w:val="005800C5"/>
    <w:rsid w:val="0058030D"/>
    <w:rsid w:val="0058080A"/>
    <w:rsid w:val="00580CAF"/>
    <w:rsid w:val="00580DB8"/>
    <w:rsid w:val="005812A9"/>
    <w:rsid w:val="005812B5"/>
    <w:rsid w:val="0058166B"/>
    <w:rsid w:val="00581ADF"/>
    <w:rsid w:val="00581D34"/>
    <w:rsid w:val="00581F6A"/>
    <w:rsid w:val="0058213C"/>
    <w:rsid w:val="00582467"/>
    <w:rsid w:val="005829CF"/>
    <w:rsid w:val="00582AEB"/>
    <w:rsid w:val="00582D23"/>
    <w:rsid w:val="00582DC0"/>
    <w:rsid w:val="005830CD"/>
    <w:rsid w:val="005831AA"/>
    <w:rsid w:val="005839C8"/>
    <w:rsid w:val="00583C0E"/>
    <w:rsid w:val="00583D39"/>
    <w:rsid w:val="00583DF9"/>
    <w:rsid w:val="00584D42"/>
    <w:rsid w:val="00584D4D"/>
    <w:rsid w:val="005856CF"/>
    <w:rsid w:val="0058598B"/>
    <w:rsid w:val="00585ACB"/>
    <w:rsid w:val="0058606B"/>
    <w:rsid w:val="005865E5"/>
    <w:rsid w:val="00586F79"/>
    <w:rsid w:val="0058724D"/>
    <w:rsid w:val="005873DD"/>
    <w:rsid w:val="00587BA3"/>
    <w:rsid w:val="00587C86"/>
    <w:rsid w:val="00587DBF"/>
    <w:rsid w:val="00590002"/>
    <w:rsid w:val="00590B74"/>
    <w:rsid w:val="00590E00"/>
    <w:rsid w:val="005919C8"/>
    <w:rsid w:val="005919D2"/>
    <w:rsid w:val="00591AC3"/>
    <w:rsid w:val="00591D5F"/>
    <w:rsid w:val="0059234E"/>
    <w:rsid w:val="005929AC"/>
    <w:rsid w:val="0059330E"/>
    <w:rsid w:val="005935FE"/>
    <w:rsid w:val="00593C04"/>
    <w:rsid w:val="00593C57"/>
    <w:rsid w:val="00593F79"/>
    <w:rsid w:val="00594555"/>
    <w:rsid w:val="00594AC9"/>
    <w:rsid w:val="00595580"/>
    <w:rsid w:val="00595BDB"/>
    <w:rsid w:val="00595E45"/>
    <w:rsid w:val="00595F26"/>
    <w:rsid w:val="00595FBA"/>
    <w:rsid w:val="00596133"/>
    <w:rsid w:val="00596BBF"/>
    <w:rsid w:val="00596CC8"/>
    <w:rsid w:val="00596D72"/>
    <w:rsid w:val="00596E57"/>
    <w:rsid w:val="00596F3F"/>
    <w:rsid w:val="005970EA"/>
    <w:rsid w:val="00597146"/>
    <w:rsid w:val="005975EB"/>
    <w:rsid w:val="0059777A"/>
    <w:rsid w:val="005979FA"/>
    <w:rsid w:val="00597A65"/>
    <w:rsid w:val="005A0575"/>
    <w:rsid w:val="005A0579"/>
    <w:rsid w:val="005A17CD"/>
    <w:rsid w:val="005A1B3D"/>
    <w:rsid w:val="005A2010"/>
    <w:rsid w:val="005A25A3"/>
    <w:rsid w:val="005A26F4"/>
    <w:rsid w:val="005A2928"/>
    <w:rsid w:val="005A2E17"/>
    <w:rsid w:val="005A3051"/>
    <w:rsid w:val="005A356B"/>
    <w:rsid w:val="005A3695"/>
    <w:rsid w:val="005A3D5B"/>
    <w:rsid w:val="005A3E19"/>
    <w:rsid w:val="005A4135"/>
    <w:rsid w:val="005A4267"/>
    <w:rsid w:val="005A4363"/>
    <w:rsid w:val="005A47EB"/>
    <w:rsid w:val="005A4AF1"/>
    <w:rsid w:val="005A4EE5"/>
    <w:rsid w:val="005A4FA4"/>
    <w:rsid w:val="005A5E45"/>
    <w:rsid w:val="005A60BB"/>
    <w:rsid w:val="005A610C"/>
    <w:rsid w:val="005A613F"/>
    <w:rsid w:val="005A6434"/>
    <w:rsid w:val="005A670E"/>
    <w:rsid w:val="005A68FF"/>
    <w:rsid w:val="005A7023"/>
    <w:rsid w:val="005A77C5"/>
    <w:rsid w:val="005A7FCD"/>
    <w:rsid w:val="005B0257"/>
    <w:rsid w:val="005B04CD"/>
    <w:rsid w:val="005B0950"/>
    <w:rsid w:val="005B12E8"/>
    <w:rsid w:val="005B1777"/>
    <w:rsid w:val="005B19DD"/>
    <w:rsid w:val="005B226C"/>
    <w:rsid w:val="005B24AA"/>
    <w:rsid w:val="005B2A57"/>
    <w:rsid w:val="005B317D"/>
    <w:rsid w:val="005B3393"/>
    <w:rsid w:val="005B3533"/>
    <w:rsid w:val="005B3CB1"/>
    <w:rsid w:val="005B4236"/>
    <w:rsid w:val="005B447D"/>
    <w:rsid w:val="005B457D"/>
    <w:rsid w:val="005B4826"/>
    <w:rsid w:val="005B49C7"/>
    <w:rsid w:val="005B52B5"/>
    <w:rsid w:val="005B57B8"/>
    <w:rsid w:val="005B5989"/>
    <w:rsid w:val="005B5E80"/>
    <w:rsid w:val="005B66F5"/>
    <w:rsid w:val="005B6F09"/>
    <w:rsid w:val="005B710B"/>
    <w:rsid w:val="005B7164"/>
    <w:rsid w:val="005B7384"/>
    <w:rsid w:val="005B7C93"/>
    <w:rsid w:val="005C0402"/>
    <w:rsid w:val="005C0557"/>
    <w:rsid w:val="005C056D"/>
    <w:rsid w:val="005C0599"/>
    <w:rsid w:val="005C0629"/>
    <w:rsid w:val="005C06E3"/>
    <w:rsid w:val="005C0780"/>
    <w:rsid w:val="005C0A8F"/>
    <w:rsid w:val="005C1335"/>
    <w:rsid w:val="005C18D8"/>
    <w:rsid w:val="005C255F"/>
    <w:rsid w:val="005C265C"/>
    <w:rsid w:val="005C2754"/>
    <w:rsid w:val="005C28CC"/>
    <w:rsid w:val="005C297D"/>
    <w:rsid w:val="005C2BA9"/>
    <w:rsid w:val="005C31BA"/>
    <w:rsid w:val="005C3254"/>
    <w:rsid w:val="005C3275"/>
    <w:rsid w:val="005C32F5"/>
    <w:rsid w:val="005C37B6"/>
    <w:rsid w:val="005C37F3"/>
    <w:rsid w:val="005C3801"/>
    <w:rsid w:val="005C3C35"/>
    <w:rsid w:val="005C4433"/>
    <w:rsid w:val="005C4575"/>
    <w:rsid w:val="005C466C"/>
    <w:rsid w:val="005C46B5"/>
    <w:rsid w:val="005C4BDA"/>
    <w:rsid w:val="005C4F66"/>
    <w:rsid w:val="005C541E"/>
    <w:rsid w:val="005C5442"/>
    <w:rsid w:val="005C5497"/>
    <w:rsid w:val="005C5F64"/>
    <w:rsid w:val="005C5F94"/>
    <w:rsid w:val="005C5FB4"/>
    <w:rsid w:val="005C644C"/>
    <w:rsid w:val="005C66AA"/>
    <w:rsid w:val="005C700E"/>
    <w:rsid w:val="005C7837"/>
    <w:rsid w:val="005C7AB6"/>
    <w:rsid w:val="005C7BED"/>
    <w:rsid w:val="005C7EE1"/>
    <w:rsid w:val="005D013E"/>
    <w:rsid w:val="005D053A"/>
    <w:rsid w:val="005D060C"/>
    <w:rsid w:val="005D0632"/>
    <w:rsid w:val="005D0765"/>
    <w:rsid w:val="005D07A6"/>
    <w:rsid w:val="005D0AF4"/>
    <w:rsid w:val="005D12FE"/>
    <w:rsid w:val="005D1591"/>
    <w:rsid w:val="005D16B7"/>
    <w:rsid w:val="005D1A1F"/>
    <w:rsid w:val="005D209A"/>
    <w:rsid w:val="005D22C7"/>
    <w:rsid w:val="005D31AC"/>
    <w:rsid w:val="005D4312"/>
    <w:rsid w:val="005D4807"/>
    <w:rsid w:val="005D4CBF"/>
    <w:rsid w:val="005D5284"/>
    <w:rsid w:val="005D56B6"/>
    <w:rsid w:val="005D6267"/>
    <w:rsid w:val="005D6BB5"/>
    <w:rsid w:val="005D6BD7"/>
    <w:rsid w:val="005D6FB5"/>
    <w:rsid w:val="005D70FC"/>
    <w:rsid w:val="005D7297"/>
    <w:rsid w:val="005D7555"/>
    <w:rsid w:val="005E03DB"/>
    <w:rsid w:val="005E0501"/>
    <w:rsid w:val="005E060A"/>
    <w:rsid w:val="005E0AD2"/>
    <w:rsid w:val="005E0C7D"/>
    <w:rsid w:val="005E0FE2"/>
    <w:rsid w:val="005E1068"/>
    <w:rsid w:val="005E1383"/>
    <w:rsid w:val="005E1ABA"/>
    <w:rsid w:val="005E1BEF"/>
    <w:rsid w:val="005E1EF9"/>
    <w:rsid w:val="005E23C6"/>
    <w:rsid w:val="005E23CC"/>
    <w:rsid w:val="005E280F"/>
    <w:rsid w:val="005E2B9D"/>
    <w:rsid w:val="005E34DB"/>
    <w:rsid w:val="005E34F9"/>
    <w:rsid w:val="005E355A"/>
    <w:rsid w:val="005E36A4"/>
    <w:rsid w:val="005E39B1"/>
    <w:rsid w:val="005E3F8C"/>
    <w:rsid w:val="005E412F"/>
    <w:rsid w:val="005E481E"/>
    <w:rsid w:val="005E4A06"/>
    <w:rsid w:val="005E4B93"/>
    <w:rsid w:val="005E4CC7"/>
    <w:rsid w:val="005E4DDF"/>
    <w:rsid w:val="005E5009"/>
    <w:rsid w:val="005E52C0"/>
    <w:rsid w:val="005E588A"/>
    <w:rsid w:val="005E59AC"/>
    <w:rsid w:val="005E5B29"/>
    <w:rsid w:val="005E61F3"/>
    <w:rsid w:val="005E6B1C"/>
    <w:rsid w:val="005E6D2E"/>
    <w:rsid w:val="005E7898"/>
    <w:rsid w:val="005F0033"/>
    <w:rsid w:val="005F047F"/>
    <w:rsid w:val="005F065E"/>
    <w:rsid w:val="005F0BF3"/>
    <w:rsid w:val="005F1075"/>
    <w:rsid w:val="005F140B"/>
    <w:rsid w:val="005F1476"/>
    <w:rsid w:val="005F1572"/>
    <w:rsid w:val="005F1593"/>
    <w:rsid w:val="005F1EF0"/>
    <w:rsid w:val="005F1F47"/>
    <w:rsid w:val="005F1F84"/>
    <w:rsid w:val="005F1F8B"/>
    <w:rsid w:val="005F1FB7"/>
    <w:rsid w:val="005F21B6"/>
    <w:rsid w:val="005F25BF"/>
    <w:rsid w:val="005F270F"/>
    <w:rsid w:val="005F2781"/>
    <w:rsid w:val="005F30C5"/>
    <w:rsid w:val="005F31D8"/>
    <w:rsid w:val="005F3EF0"/>
    <w:rsid w:val="005F408B"/>
    <w:rsid w:val="005F40C7"/>
    <w:rsid w:val="005F426A"/>
    <w:rsid w:val="005F441D"/>
    <w:rsid w:val="005F4594"/>
    <w:rsid w:val="005F493D"/>
    <w:rsid w:val="005F4D7A"/>
    <w:rsid w:val="005F4EC2"/>
    <w:rsid w:val="005F5206"/>
    <w:rsid w:val="005F522E"/>
    <w:rsid w:val="005F5761"/>
    <w:rsid w:val="005F5828"/>
    <w:rsid w:val="005F5920"/>
    <w:rsid w:val="005F5A51"/>
    <w:rsid w:val="005F5E65"/>
    <w:rsid w:val="005F5F64"/>
    <w:rsid w:val="005F672D"/>
    <w:rsid w:val="005F67EE"/>
    <w:rsid w:val="005F6FD1"/>
    <w:rsid w:val="005F7327"/>
    <w:rsid w:val="005F792C"/>
    <w:rsid w:val="005F7B22"/>
    <w:rsid w:val="005F7EC1"/>
    <w:rsid w:val="00600212"/>
    <w:rsid w:val="006002BD"/>
    <w:rsid w:val="00600855"/>
    <w:rsid w:val="00600B57"/>
    <w:rsid w:val="00600C70"/>
    <w:rsid w:val="00600C76"/>
    <w:rsid w:val="00601297"/>
    <w:rsid w:val="00601B71"/>
    <w:rsid w:val="00601D33"/>
    <w:rsid w:val="00601D47"/>
    <w:rsid w:val="00601E28"/>
    <w:rsid w:val="00602284"/>
    <w:rsid w:val="006024BA"/>
    <w:rsid w:val="006024C7"/>
    <w:rsid w:val="0060298F"/>
    <w:rsid w:val="00602ED7"/>
    <w:rsid w:val="006036C1"/>
    <w:rsid w:val="00603B99"/>
    <w:rsid w:val="00603DA0"/>
    <w:rsid w:val="00603DC5"/>
    <w:rsid w:val="00604193"/>
    <w:rsid w:val="006043B3"/>
    <w:rsid w:val="006046F0"/>
    <w:rsid w:val="006047DA"/>
    <w:rsid w:val="00604874"/>
    <w:rsid w:val="00604894"/>
    <w:rsid w:val="00604D16"/>
    <w:rsid w:val="00604D35"/>
    <w:rsid w:val="00604EA7"/>
    <w:rsid w:val="00604F94"/>
    <w:rsid w:val="0060526A"/>
    <w:rsid w:val="00605395"/>
    <w:rsid w:val="006053C5"/>
    <w:rsid w:val="006053D8"/>
    <w:rsid w:val="0060574E"/>
    <w:rsid w:val="00605DDB"/>
    <w:rsid w:val="00605DF9"/>
    <w:rsid w:val="00605F9B"/>
    <w:rsid w:val="00606348"/>
    <w:rsid w:val="0060673F"/>
    <w:rsid w:val="00606F04"/>
    <w:rsid w:val="00606FD4"/>
    <w:rsid w:val="0060718E"/>
    <w:rsid w:val="006074CA"/>
    <w:rsid w:val="00607AE3"/>
    <w:rsid w:val="00610019"/>
    <w:rsid w:val="00610BAD"/>
    <w:rsid w:val="00610EE0"/>
    <w:rsid w:val="0061122C"/>
    <w:rsid w:val="00611411"/>
    <w:rsid w:val="00611E00"/>
    <w:rsid w:val="0061200A"/>
    <w:rsid w:val="00612860"/>
    <w:rsid w:val="00612A81"/>
    <w:rsid w:val="00612B1B"/>
    <w:rsid w:val="00612BDD"/>
    <w:rsid w:val="00613452"/>
    <w:rsid w:val="0061360E"/>
    <w:rsid w:val="00613833"/>
    <w:rsid w:val="006138C4"/>
    <w:rsid w:val="00613929"/>
    <w:rsid w:val="00614169"/>
    <w:rsid w:val="00614BAC"/>
    <w:rsid w:val="00615092"/>
    <w:rsid w:val="006155A0"/>
    <w:rsid w:val="006155D2"/>
    <w:rsid w:val="006157AD"/>
    <w:rsid w:val="00615EAE"/>
    <w:rsid w:val="006161FA"/>
    <w:rsid w:val="0061630B"/>
    <w:rsid w:val="006164A2"/>
    <w:rsid w:val="006166F4"/>
    <w:rsid w:val="006168AE"/>
    <w:rsid w:val="00616A22"/>
    <w:rsid w:val="00616DCC"/>
    <w:rsid w:val="00617089"/>
    <w:rsid w:val="00617234"/>
    <w:rsid w:val="006173BB"/>
    <w:rsid w:val="0061776F"/>
    <w:rsid w:val="00620B1D"/>
    <w:rsid w:val="00620E60"/>
    <w:rsid w:val="00621851"/>
    <w:rsid w:val="00621D41"/>
    <w:rsid w:val="00622961"/>
    <w:rsid w:val="00622BF6"/>
    <w:rsid w:val="00622E93"/>
    <w:rsid w:val="0062333E"/>
    <w:rsid w:val="006234AF"/>
    <w:rsid w:val="0062375A"/>
    <w:rsid w:val="006238F0"/>
    <w:rsid w:val="00623A38"/>
    <w:rsid w:val="00623AE7"/>
    <w:rsid w:val="00623C81"/>
    <w:rsid w:val="0062413D"/>
    <w:rsid w:val="00624328"/>
    <w:rsid w:val="00624358"/>
    <w:rsid w:val="0062454A"/>
    <w:rsid w:val="00624958"/>
    <w:rsid w:val="00624C91"/>
    <w:rsid w:val="00625C85"/>
    <w:rsid w:val="00625F43"/>
    <w:rsid w:val="0062602C"/>
    <w:rsid w:val="006265A5"/>
    <w:rsid w:val="0062676E"/>
    <w:rsid w:val="00626EF5"/>
    <w:rsid w:val="006276C0"/>
    <w:rsid w:val="006277CC"/>
    <w:rsid w:val="00627B89"/>
    <w:rsid w:val="00627C6B"/>
    <w:rsid w:val="00630204"/>
    <w:rsid w:val="00630360"/>
    <w:rsid w:val="00630608"/>
    <w:rsid w:val="0063133A"/>
    <w:rsid w:val="0063140D"/>
    <w:rsid w:val="0063140E"/>
    <w:rsid w:val="0063141E"/>
    <w:rsid w:val="00631677"/>
    <w:rsid w:val="006316F5"/>
    <w:rsid w:val="00631B58"/>
    <w:rsid w:val="00631C39"/>
    <w:rsid w:val="00631ED2"/>
    <w:rsid w:val="00631F4F"/>
    <w:rsid w:val="006321A8"/>
    <w:rsid w:val="006323C5"/>
    <w:rsid w:val="006324A1"/>
    <w:rsid w:val="006326F1"/>
    <w:rsid w:val="0063307F"/>
    <w:rsid w:val="00633E5D"/>
    <w:rsid w:val="0063436F"/>
    <w:rsid w:val="006344C0"/>
    <w:rsid w:val="00634635"/>
    <w:rsid w:val="006347F7"/>
    <w:rsid w:val="00634ABA"/>
    <w:rsid w:val="00634D95"/>
    <w:rsid w:val="0063502E"/>
    <w:rsid w:val="0063507A"/>
    <w:rsid w:val="0063541A"/>
    <w:rsid w:val="00635553"/>
    <w:rsid w:val="006355BA"/>
    <w:rsid w:val="00635AB4"/>
    <w:rsid w:val="00636244"/>
    <w:rsid w:val="006362DD"/>
    <w:rsid w:val="006363B3"/>
    <w:rsid w:val="00636855"/>
    <w:rsid w:val="00636BD4"/>
    <w:rsid w:val="00636C43"/>
    <w:rsid w:val="00636F9B"/>
    <w:rsid w:val="0063757B"/>
    <w:rsid w:val="00637825"/>
    <w:rsid w:val="00637A80"/>
    <w:rsid w:val="00637C2E"/>
    <w:rsid w:val="0064051E"/>
    <w:rsid w:val="00640D8B"/>
    <w:rsid w:val="00640FC2"/>
    <w:rsid w:val="00641899"/>
    <w:rsid w:val="00641EFB"/>
    <w:rsid w:val="00642BA9"/>
    <w:rsid w:val="00643030"/>
    <w:rsid w:val="0064334D"/>
    <w:rsid w:val="00643388"/>
    <w:rsid w:val="006433A8"/>
    <w:rsid w:val="006435ED"/>
    <w:rsid w:val="00643EC1"/>
    <w:rsid w:val="00644175"/>
    <w:rsid w:val="006447A2"/>
    <w:rsid w:val="00644A94"/>
    <w:rsid w:val="00644AA5"/>
    <w:rsid w:val="00644F52"/>
    <w:rsid w:val="00645273"/>
    <w:rsid w:val="006456DD"/>
    <w:rsid w:val="00645ADE"/>
    <w:rsid w:val="00645E59"/>
    <w:rsid w:val="006464DB"/>
    <w:rsid w:val="006467E9"/>
    <w:rsid w:val="006468B4"/>
    <w:rsid w:val="00646900"/>
    <w:rsid w:val="00646E28"/>
    <w:rsid w:val="00646F43"/>
    <w:rsid w:val="0064760B"/>
    <w:rsid w:val="00647CFA"/>
    <w:rsid w:val="0065099F"/>
    <w:rsid w:val="00650A68"/>
    <w:rsid w:val="00650B0E"/>
    <w:rsid w:val="00650B64"/>
    <w:rsid w:val="006519D7"/>
    <w:rsid w:val="006522A3"/>
    <w:rsid w:val="00652539"/>
    <w:rsid w:val="00652619"/>
    <w:rsid w:val="00652BE4"/>
    <w:rsid w:val="00652D82"/>
    <w:rsid w:val="00652DCD"/>
    <w:rsid w:val="00652E6E"/>
    <w:rsid w:val="00653249"/>
    <w:rsid w:val="006534CC"/>
    <w:rsid w:val="006537B1"/>
    <w:rsid w:val="00654EC9"/>
    <w:rsid w:val="00655CEB"/>
    <w:rsid w:val="00655CFA"/>
    <w:rsid w:val="00656038"/>
    <w:rsid w:val="006562A6"/>
    <w:rsid w:val="0065631F"/>
    <w:rsid w:val="0065653F"/>
    <w:rsid w:val="006570D6"/>
    <w:rsid w:val="0065719D"/>
    <w:rsid w:val="006571EB"/>
    <w:rsid w:val="0065746E"/>
    <w:rsid w:val="006579C2"/>
    <w:rsid w:val="00657E09"/>
    <w:rsid w:val="006600C9"/>
    <w:rsid w:val="006601A3"/>
    <w:rsid w:val="006610A7"/>
    <w:rsid w:val="006610EC"/>
    <w:rsid w:val="00661448"/>
    <w:rsid w:val="00661702"/>
    <w:rsid w:val="00661BA9"/>
    <w:rsid w:val="00661F67"/>
    <w:rsid w:val="00662087"/>
    <w:rsid w:val="00662689"/>
    <w:rsid w:val="0066292C"/>
    <w:rsid w:val="006629B4"/>
    <w:rsid w:val="00662D90"/>
    <w:rsid w:val="00662D96"/>
    <w:rsid w:val="0066313E"/>
    <w:rsid w:val="0066333D"/>
    <w:rsid w:val="006633EB"/>
    <w:rsid w:val="006638D2"/>
    <w:rsid w:val="00663AF7"/>
    <w:rsid w:val="00663AFD"/>
    <w:rsid w:val="00664514"/>
    <w:rsid w:val="00664C14"/>
    <w:rsid w:val="00664E17"/>
    <w:rsid w:val="00664E2C"/>
    <w:rsid w:val="006654CF"/>
    <w:rsid w:val="00665753"/>
    <w:rsid w:val="00665C50"/>
    <w:rsid w:val="00665CC7"/>
    <w:rsid w:val="00665F4F"/>
    <w:rsid w:val="00666400"/>
    <w:rsid w:val="00666F5A"/>
    <w:rsid w:val="00667692"/>
    <w:rsid w:val="006676A5"/>
    <w:rsid w:val="00667788"/>
    <w:rsid w:val="00667836"/>
    <w:rsid w:val="00667B9A"/>
    <w:rsid w:val="00667E7A"/>
    <w:rsid w:val="0067032B"/>
    <w:rsid w:val="0067093A"/>
    <w:rsid w:val="00670FDE"/>
    <w:rsid w:val="00671141"/>
    <w:rsid w:val="00671197"/>
    <w:rsid w:val="006715ED"/>
    <w:rsid w:val="006718B7"/>
    <w:rsid w:val="006718F9"/>
    <w:rsid w:val="006728BE"/>
    <w:rsid w:val="00672F26"/>
    <w:rsid w:val="00673283"/>
    <w:rsid w:val="0067367C"/>
    <w:rsid w:val="00673ADE"/>
    <w:rsid w:val="00673AEA"/>
    <w:rsid w:val="00673B7B"/>
    <w:rsid w:val="00674243"/>
    <w:rsid w:val="00674473"/>
    <w:rsid w:val="00674556"/>
    <w:rsid w:val="00674953"/>
    <w:rsid w:val="00674F62"/>
    <w:rsid w:val="00675B6D"/>
    <w:rsid w:val="00675C8F"/>
    <w:rsid w:val="00675DD9"/>
    <w:rsid w:val="00675E38"/>
    <w:rsid w:val="00675E3F"/>
    <w:rsid w:val="006764DC"/>
    <w:rsid w:val="0067660E"/>
    <w:rsid w:val="006766E8"/>
    <w:rsid w:val="0067751C"/>
    <w:rsid w:val="0067770F"/>
    <w:rsid w:val="00680397"/>
    <w:rsid w:val="006803EA"/>
    <w:rsid w:val="006812B5"/>
    <w:rsid w:val="006819D6"/>
    <w:rsid w:val="00681A0E"/>
    <w:rsid w:val="00681D46"/>
    <w:rsid w:val="00681EA8"/>
    <w:rsid w:val="006822E6"/>
    <w:rsid w:val="00682611"/>
    <w:rsid w:val="006827CB"/>
    <w:rsid w:val="00682AA2"/>
    <w:rsid w:val="00682C11"/>
    <w:rsid w:val="00682E23"/>
    <w:rsid w:val="006835DC"/>
    <w:rsid w:val="00683C68"/>
    <w:rsid w:val="00684176"/>
    <w:rsid w:val="006845BC"/>
    <w:rsid w:val="0068469A"/>
    <w:rsid w:val="006847B8"/>
    <w:rsid w:val="006848DC"/>
    <w:rsid w:val="00684C59"/>
    <w:rsid w:val="00685301"/>
    <w:rsid w:val="00685566"/>
    <w:rsid w:val="00685695"/>
    <w:rsid w:val="006856D8"/>
    <w:rsid w:val="00685812"/>
    <w:rsid w:val="0068584F"/>
    <w:rsid w:val="006858F7"/>
    <w:rsid w:val="00685B72"/>
    <w:rsid w:val="00685BAD"/>
    <w:rsid w:val="00685DAA"/>
    <w:rsid w:val="00685F6A"/>
    <w:rsid w:val="006861B8"/>
    <w:rsid w:val="00686818"/>
    <w:rsid w:val="00686AF7"/>
    <w:rsid w:val="00686CA6"/>
    <w:rsid w:val="00686CCA"/>
    <w:rsid w:val="00686FB2"/>
    <w:rsid w:val="00686FBC"/>
    <w:rsid w:val="00687545"/>
    <w:rsid w:val="006876CA"/>
    <w:rsid w:val="006900AF"/>
    <w:rsid w:val="006902DA"/>
    <w:rsid w:val="00690403"/>
    <w:rsid w:val="006909CD"/>
    <w:rsid w:val="00691429"/>
    <w:rsid w:val="00691431"/>
    <w:rsid w:val="00692604"/>
    <w:rsid w:val="00692BCE"/>
    <w:rsid w:val="00692C16"/>
    <w:rsid w:val="00692E5C"/>
    <w:rsid w:val="00693136"/>
    <w:rsid w:val="006934E6"/>
    <w:rsid w:val="00693A53"/>
    <w:rsid w:val="00693F42"/>
    <w:rsid w:val="006949D2"/>
    <w:rsid w:val="00694B01"/>
    <w:rsid w:val="00694D54"/>
    <w:rsid w:val="00695365"/>
    <w:rsid w:val="00695B09"/>
    <w:rsid w:val="00695DB0"/>
    <w:rsid w:val="00695FF7"/>
    <w:rsid w:val="0069648E"/>
    <w:rsid w:val="00696EDA"/>
    <w:rsid w:val="0069708B"/>
    <w:rsid w:val="0069720C"/>
    <w:rsid w:val="006973BA"/>
    <w:rsid w:val="00697868"/>
    <w:rsid w:val="006979C6"/>
    <w:rsid w:val="00697B53"/>
    <w:rsid w:val="00697B73"/>
    <w:rsid w:val="00697DD6"/>
    <w:rsid w:val="006A00A5"/>
    <w:rsid w:val="006A0523"/>
    <w:rsid w:val="006A052A"/>
    <w:rsid w:val="006A0865"/>
    <w:rsid w:val="006A093B"/>
    <w:rsid w:val="006A0980"/>
    <w:rsid w:val="006A0BA2"/>
    <w:rsid w:val="006A0FC6"/>
    <w:rsid w:val="006A134A"/>
    <w:rsid w:val="006A1494"/>
    <w:rsid w:val="006A153E"/>
    <w:rsid w:val="006A16A9"/>
    <w:rsid w:val="006A1818"/>
    <w:rsid w:val="006A18E1"/>
    <w:rsid w:val="006A202B"/>
    <w:rsid w:val="006A2691"/>
    <w:rsid w:val="006A27AC"/>
    <w:rsid w:val="006A2EBE"/>
    <w:rsid w:val="006A309A"/>
    <w:rsid w:val="006A3436"/>
    <w:rsid w:val="006A3509"/>
    <w:rsid w:val="006A37D4"/>
    <w:rsid w:val="006A391E"/>
    <w:rsid w:val="006A3EB7"/>
    <w:rsid w:val="006A4C1A"/>
    <w:rsid w:val="006A4DCA"/>
    <w:rsid w:val="006A5923"/>
    <w:rsid w:val="006A5E4C"/>
    <w:rsid w:val="006A5EDE"/>
    <w:rsid w:val="006A6276"/>
    <w:rsid w:val="006A63CB"/>
    <w:rsid w:val="006A65C7"/>
    <w:rsid w:val="006A68CA"/>
    <w:rsid w:val="006A699C"/>
    <w:rsid w:val="006A6DFF"/>
    <w:rsid w:val="006A6ED2"/>
    <w:rsid w:val="006A763F"/>
    <w:rsid w:val="006A789E"/>
    <w:rsid w:val="006A7A19"/>
    <w:rsid w:val="006B0082"/>
    <w:rsid w:val="006B026D"/>
    <w:rsid w:val="006B07E4"/>
    <w:rsid w:val="006B09C7"/>
    <w:rsid w:val="006B0DA6"/>
    <w:rsid w:val="006B1458"/>
    <w:rsid w:val="006B14A0"/>
    <w:rsid w:val="006B1728"/>
    <w:rsid w:val="006B1957"/>
    <w:rsid w:val="006B1AF6"/>
    <w:rsid w:val="006B1B05"/>
    <w:rsid w:val="006B1BBC"/>
    <w:rsid w:val="006B1FB5"/>
    <w:rsid w:val="006B2708"/>
    <w:rsid w:val="006B3B89"/>
    <w:rsid w:val="006B4067"/>
    <w:rsid w:val="006B45E0"/>
    <w:rsid w:val="006B5003"/>
    <w:rsid w:val="006B51F9"/>
    <w:rsid w:val="006B55C5"/>
    <w:rsid w:val="006B5848"/>
    <w:rsid w:val="006B5F74"/>
    <w:rsid w:val="006B60CB"/>
    <w:rsid w:val="006B64B4"/>
    <w:rsid w:val="006B6771"/>
    <w:rsid w:val="006B6C40"/>
    <w:rsid w:val="006B6D9A"/>
    <w:rsid w:val="006B6F2D"/>
    <w:rsid w:val="006B6FB7"/>
    <w:rsid w:val="006B73CA"/>
    <w:rsid w:val="006B7ACF"/>
    <w:rsid w:val="006B7AEF"/>
    <w:rsid w:val="006B7B68"/>
    <w:rsid w:val="006B7D5A"/>
    <w:rsid w:val="006B7F4B"/>
    <w:rsid w:val="006C018E"/>
    <w:rsid w:val="006C0282"/>
    <w:rsid w:val="006C182C"/>
    <w:rsid w:val="006C18DC"/>
    <w:rsid w:val="006C1D16"/>
    <w:rsid w:val="006C1D50"/>
    <w:rsid w:val="006C1DF0"/>
    <w:rsid w:val="006C22F6"/>
    <w:rsid w:val="006C26EE"/>
    <w:rsid w:val="006C281F"/>
    <w:rsid w:val="006C2B28"/>
    <w:rsid w:val="006C348A"/>
    <w:rsid w:val="006C35F8"/>
    <w:rsid w:val="006C36AF"/>
    <w:rsid w:val="006C3B95"/>
    <w:rsid w:val="006C4120"/>
    <w:rsid w:val="006C43CB"/>
    <w:rsid w:val="006C4499"/>
    <w:rsid w:val="006C49D9"/>
    <w:rsid w:val="006C4D4D"/>
    <w:rsid w:val="006C4F86"/>
    <w:rsid w:val="006C5D9C"/>
    <w:rsid w:val="006C6C9A"/>
    <w:rsid w:val="006C6F1E"/>
    <w:rsid w:val="006C6F5C"/>
    <w:rsid w:val="006C7450"/>
    <w:rsid w:val="006C76B9"/>
    <w:rsid w:val="006C7780"/>
    <w:rsid w:val="006C7C5D"/>
    <w:rsid w:val="006C7DAB"/>
    <w:rsid w:val="006D05C7"/>
    <w:rsid w:val="006D0940"/>
    <w:rsid w:val="006D0B1D"/>
    <w:rsid w:val="006D0D4B"/>
    <w:rsid w:val="006D0F1D"/>
    <w:rsid w:val="006D133D"/>
    <w:rsid w:val="006D149C"/>
    <w:rsid w:val="006D1CA3"/>
    <w:rsid w:val="006D1FCF"/>
    <w:rsid w:val="006D1FF4"/>
    <w:rsid w:val="006D21AB"/>
    <w:rsid w:val="006D2B0C"/>
    <w:rsid w:val="006D3112"/>
    <w:rsid w:val="006D3187"/>
    <w:rsid w:val="006D3F17"/>
    <w:rsid w:val="006D3F65"/>
    <w:rsid w:val="006D4223"/>
    <w:rsid w:val="006D46C1"/>
    <w:rsid w:val="006D4D5C"/>
    <w:rsid w:val="006D4F68"/>
    <w:rsid w:val="006D503E"/>
    <w:rsid w:val="006D5220"/>
    <w:rsid w:val="006D52E6"/>
    <w:rsid w:val="006D53EE"/>
    <w:rsid w:val="006D58DF"/>
    <w:rsid w:val="006D593D"/>
    <w:rsid w:val="006D596B"/>
    <w:rsid w:val="006D5E11"/>
    <w:rsid w:val="006D61AB"/>
    <w:rsid w:val="006D62BD"/>
    <w:rsid w:val="006D6815"/>
    <w:rsid w:val="006D6AED"/>
    <w:rsid w:val="006D6DC0"/>
    <w:rsid w:val="006D7581"/>
    <w:rsid w:val="006D76AC"/>
    <w:rsid w:val="006D7C22"/>
    <w:rsid w:val="006D7D69"/>
    <w:rsid w:val="006D7DD4"/>
    <w:rsid w:val="006E0026"/>
    <w:rsid w:val="006E035F"/>
    <w:rsid w:val="006E04A7"/>
    <w:rsid w:val="006E064C"/>
    <w:rsid w:val="006E09D4"/>
    <w:rsid w:val="006E0BD1"/>
    <w:rsid w:val="006E0C1A"/>
    <w:rsid w:val="006E0D60"/>
    <w:rsid w:val="006E0FA9"/>
    <w:rsid w:val="006E1087"/>
    <w:rsid w:val="006E1698"/>
    <w:rsid w:val="006E1779"/>
    <w:rsid w:val="006E17DD"/>
    <w:rsid w:val="006E18B9"/>
    <w:rsid w:val="006E207B"/>
    <w:rsid w:val="006E245E"/>
    <w:rsid w:val="006E2969"/>
    <w:rsid w:val="006E2B1F"/>
    <w:rsid w:val="006E2D0E"/>
    <w:rsid w:val="006E31EF"/>
    <w:rsid w:val="006E3216"/>
    <w:rsid w:val="006E3460"/>
    <w:rsid w:val="006E361B"/>
    <w:rsid w:val="006E373B"/>
    <w:rsid w:val="006E43B8"/>
    <w:rsid w:val="006E49C6"/>
    <w:rsid w:val="006E4DC8"/>
    <w:rsid w:val="006E5042"/>
    <w:rsid w:val="006E5645"/>
    <w:rsid w:val="006E58FF"/>
    <w:rsid w:val="006E604B"/>
    <w:rsid w:val="006E657C"/>
    <w:rsid w:val="006E6A12"/>
    <w:rsid w:val="006E6AE2"/>
    <w:rsid w:val="006E7696"/>
    <w:rsid w:val="006E7B50"/>
    <w:rsid w:val="006E7D0A"/>
    <w:rsid w:val="006E7D4F"/>
    <w:rsid w:val="006F03BD"/>
    <w:rsid w:val="006F04A2"/>
    <w:rsid w:val="006F066D"/>
    <w:rsid w:val="006F0F68"/>
    <w:rsid w:val="006F103B"/>
    <w:rsid w:val="006F1266"/>
    <w:rsid w:val="006F12EC"/>
    <w:rsid w:val="006F14E7"/>
    <w:rsid w:val="006F1CC9"/>
    <w:rsid w:val="006F2106"/>
    <w:rsid w:val="006F216A"/>
    <w:rsid w:val="006F26DC"/>
    <w:rsid w:val="006F2807"/>
    <w:rsid w:val="006F2D1F"/>
    <w:rsid w:val="006F2D7A"/>
    <w:rsid w:val="006F2DB7"/>
    <w:rsid w:val="006F2E37"/>
    <w:rsid w:val="006F2FED"/>
    <w:rsid w:val="006F3732"/>
    <w:rsid w:val="006F3AB2"/>
    <w:rsid w:val="006F3F96"/>
    <w:rsid w:val="006F469E"/>
    <w:rsid w:val="006F489C"/>
    <w:rsid w:val="006F4BC3"/>
    <w:rsid w:val="006F4F73"/>
    <w:rsid w:val="006F558E"/>
    <w:rsid w:val="006F5712"/>
    <w:rsid w:val="006F5812"/>
    <w:rsid w:val="006F5992"/>
    <w:rsid w:val="006F5B22"/>
    <w:rsid w:val="006F5BC0"/>
    <w:rsid w:val="006F5D2F"/>
    <w:rsid w:val="006F620C"/>
    <w:rsid w:val="006F633C"/>
    <w:rsid w:val="006F6676"/>
    <w:rsid w:val="006F677F"/>
    <w:rsid w:val="006F6DA3"/>
    <w:rsid w:val="006F6F49"/>
    <w:rsid w:val="006F78AD"/>
    <w:rsid w:val="006F7D84"/>
    <w:rsid w:val="007001A7"/>
    <w:rsid w:val="00700406"/>
    <w:rsid w:val="0070066B"/>
    <w:rsid w:val="007009A2"/>
    <w:rsid w:val="0070150E"/>
    <w:rsid w:val="007019D1"/>
    <w:rsid w:val="00701CCF"/>
    <w:rsid w:val="00702384"/>
    <w:rsid w:val="007024AB"/>
    <w:rsid w:val="00702948"/>
    <w:rsid w:val="00702B87"/>
    <w:rsid w:val="00702E70"/>
    <w:rsid w:val="00702FFF"/>
    <w:rsid w:val="00703261"/>
    <w:rsid w:val="00703529"/>
    <w:rsid w:val="00703604"/>
    <w:rsid w:val="0070366C"/>
    <w:rsid w:val="007038CA"/>
    <w:rsid w:val="0070399B"/>
    <w:rsid w:val="00703BEB"/>
    <w:rsid w:val="00703D2C"/>
    <w:rsid w:val="00703F9F"/>
    <w:rsid w:val="007041E1"/>
    <w:rsid w:val="007044BC"/>
    <w:rsid w:val="0070497A"/>
    <w:rsid w:val="00704D41"/>
    <w:rsid w:val="00704E89"/>
    <w:rsid w:val="0070543C"/>
    <w:rsid w:val="0070546D"/>
    <w:rsid w:val="007056C7"/>
    <w:rsid w:val="00705812"/>
    <w:rsid w:val="00705C1B"/>
    <w:rsid w:val="00705CAD"/>
    <w:rsid w:val="00706008"/>
    <w:rsid w:val="00706E25"/>
    <w:rsid w:val="0070736E"/>
    <w:rsid w:val="007076A7"/>
    <w:rsid w:val="007076B4"/>
    <w:rsid w:val="007076E8"/>
    <w:rsid w:val="007078E9"/>
    <w:rsid w:val="00707AE6"/>
    <w:rsid w:val="00707BA8"/>
    <w:rsid w:val="00707CA3"/>
    <w:rsid w:val="007105CC"/>
    <w:rsid w:val="00710D1E"/>
    <w:rsid w:val="00710D9E"/>
    <w:rsid w:val="00710DD6"/>
    <w:rsid w:val="00710DEF"/>
    <w:rsid w:val="00710DF9"/>
    <w:rsid w:val="00711624"/>
    <w:rsid w:val="007116A9"/>
    <w:rsid w:val="0071192B"/>
    <w:rsid w:val="00711AAA"/>
    <w:rsid w:val="00711FAC"/>
    <w:rsid w:val="007122A7"/>
    <w:rsid w:val="0071308C"/>
    <w:rsid w:val="007130C4"/>
    <w:rsid w:val="0071321E"/>
    <w:rsid w:val="007134B0"/>
    <w:rsid w:val="007135BD"/>
    <w:rsid w:val="00713628"/>
    <w:rsid w:val="007136A3"/>
    <w:rsid w:val="00713849"/>
    <w:rsid w:val="00714327"/>
    <w:rsid w:val="007145AB"/>
    <w:rsid w:val="007146EC"/>
    <w:rsid w:val="007147F2"/>
    <w:rsid w:val="00714B48"/>
    <w:rsid w:val="00714C2E"/>
    <w:rsid w:val="00714D0B"/>
    <w:rsid w:val="00714F5C"/>
    <w:rsid w:val="00715C2B"/>
    <w:rsid w:val="00715D70"/>
    <w:rsid w:val="0071602A"/>
    <w:rsid w:val="007163FA"/>
    <w:rsid w:val="00716E16"/>
    <w:rsid w:val="007173EC"/>
    <w:rsid w:val="00717754"/>
    <w:rsid w:val="00717FB9"/>
    <w:rsid w:val="007201C1"/>
    <w:rsid w:val="007205FA"/>
    <w:rsid w:val="007206EC"/>
    <w:rsid w:val="007207DE"/>
    <w:rsid w:val="0072097E"/>
    <w:rsid w:val="00720B43"/>
    <w:rsid w:val="00720F10"/>
    <w:rsid w:val="00720F32"/>
    <w:rsid w:val="007215FA"/>
    <w:rsid w:val="007217C2"/>
    <w:rsid w:val="00721906"/>
    <w:rsid w:val="00721C1A"/>
    <w:rsid w:val="00721D39"/>
    <w:rsid w:val="00722200"/>
    <w:rsid w:val="007222AA"/>
    <w:rsid w:val="00722656"/>
    <w:rsid w:val="00722BED"/>
    <w:rsid w:val="00722C59"/>
    <w:rsid w:val="00722E80"/>
    <w:rsid w:val="00722F29"/>
    <w:rsid w:val="00723D2B"/>
    <w:rsid w:val="00723D49"/>
    <w:rsid w:val="0072443E"/>
    <w:rsid w:val="00724FE3"/>
    <w:rsid w:val="00725241"/>
    <w:rsid w:val="007254B6"/>
    <w:rsid w:val="00725CAE"/>
    <w:rsid w:val="00726028"/>
    <w:rsid w:val="00726065"/>
    <w:rsid w:val="00726B61"/>
    <w:rsid w:val="00726CDE"/>
    <w:rsid w:val="00726FA0"/>
    <w:rsid w:val="00727B8D"/>
    <w:rsid w:val="00727C73"/>
    <w:rsid w:val="00727E4B"/>
    <w:rsid w:val="0073001F"/>
    <w:rsid w:val="0073060B"/>
    <w:rsid w:val="00730717"/>
    <w:rsid w:val="00730EDD"/>
    <w:rsid w:val="00731C02"/>
    <w:rsid w:val="00731CE1"/>
    <w:rsid w:val="0073222B"/>
    <w:rsid w:val="007322F8"/>
    <w:rsid w:val="0073236D"/>
    <w:rsid w:val="00732678"/>
    <w:rsid w:val="00732726"/>
    <w:rsid w:val="00732896"/>
    <w:rsid w:val="0073321B"/>
    <w:rsid w:val="00733282"/>
    <w:rsid w:val="00733640"/>
    <w:rsid w:val="00733879"/>
    <w:rsid w:val="00733A56"/>
    <w:rsid w:val="0073406D"/>
    <w:rsid w:val="007341BA"/>
    <w:rsid w:val="0073473A"/>
    <w:rsid w:val="00734846"/>
    <w:rsid w:val="007348F0"/>
    <w:rsid w:val="00734F13"/>
    <w:rsid w:val="00735145"/>
    <w:rsid w:val="0073554D"/>
    <w:rsid w:val="00735698"/>
    <w:rsid w:val="00735807"/>
    <w:rsid w:val="00736072"/>
    <w:rsid w:val="0073648A"/>
    <w:rsid w:val="007369B3"/>
    <w:rsid w:val="007369C2"/>
    <w:rsid w:val="00736E8A"/>
    <w:rsid w:val="007376BE"/>
    <w:rsid w:val="0073773E"/>
    <w:rsid w:val="007378BE"/>
    <w:rsid w:val="00737D25"/>
    <w:rsid w:val="00740592"/>
    <w:rsid w:val="00740A59"/>
    <w:rsid w:val="00740B9C"/>
    <w:rsid w:val="00741047"/>
    <w:rsid w:val="007410AE"/>
    <w:rsid w:val="007414AC"/>
    <w:rsid w:val="007414B7"/>
    <w:rsid w:val="007418AD"/>
    <w:rsid w:val="007418CD"/>
    <w:rsid w:val="00741E94"/>
    <w:rsid w:val="00741F67"/>
    <w:rsid w:val="007423BE"/>
    <w:rsid w:val="007423F5"/>
    <w:rsid w:val="0074294C"/>
    <w:rsid w:val="00743090"/>
    <w:rsid w:val="0074340F"/>
    <w:rsid w:val="00743670"/>
    <w:rsid w:val="00743892"/>
    <w:rsid w:val="00743A2B"/>
    <w:rsid w:val="00743A39"/>
    <w:rsid w:val="00743EC6"/>
    <w:rsid w:val="00743F6D"/>
    <w:rsid w:val="00743F83"/>
    <w:rsid w:val="00744DF7"/>
    <w:rsid w:val="007457C8"/>
    <w:rsid w:val="0074597D"/>
    <w:rsid w:val="00746062"/>
    <w:rsid w:val="007461AD"/>
    <w:rsid w:val="0074698F"/>
    <w:rsid w:val="00746BF0"/>
    <w:rsid w:val="00746DAF"/>
    <w:rsid w:val="00747161"/>
    <w:rsid w:val="00747519"/>
    <w:rsid w:val="0074774A"/>
    <w:rsid w:val="00747947"/>
    <w:rsid w:val="00747BA9"/>
    <w:rsid w:val="00750063"/>
    <w:rsid w:val="007505C6"/>
    <w:rsid w:val="00750C55"/>
    <w:rsid w:val="007512B3"/>
    <w:rsid w:val="00751361"/>
    <w:rsid w:val="007513C5"/>
    <w:rsid w:val="007516F6"/>
    <w:rsid w:val="00751AF5"/>
    <w:rsid w:val="00751C63"/>
    <w:rsid w:val="007524F7"/>
    <w:rsid w:val="00752B4E"/>
    <w:rsid w:val="0075316C"/>
    <w:rsid w:val="007531DA"/>
    <w:rsid w:val="007532FF"/>
    <w:rsid w:val="00753D1A"/>
    <w:rsid w:val="00753E36"/>
    <w:rsid w:val="00754266"/>
    <w:rsid w:val="007548EF"/>
    <w:rsid w:val="00754F44"/>
    <w:rsid w:val="00754F85"/>
    <w:rsid w:val="00755657"/>
    <w:rsid w:val="00755E35"/>
    <w:rsid w:val="0075691C"/>
    <w:rsid w:val="00756CBE"/>
    <w:rsid w:val="00757670"/>
    <w:rsid w:val="00757820"/>
    <w:rsid w:val="0075789D"/>
    <w:rsid w:val="007578C7"/>
    <w:rsid w:val="0076092B"/>
    <w:rsid w:val="00760D80"/>
    <w:rsid w:val="00760E6A"/>
    <w:rsid w:val="00761031"/>
    <w:rsid w:val="0076156C"/>
    <w:rsid w:val="0076196E"/>
    <w:rsid w:val="00761F7A"/>
    <w:rsid w:val="00762379"/>
    <w:rsid w:val="00762470"/>
    <w:rsid w:val="00762515"/>
    <w:rsid w:val="007629E7"/>
    <w:rsid w:val="007632A9"/>
    <w:rsid w:val="00763405"/>
    <w:rsid w:val="007635C0"/>
    <w:rsid w:val="007636E9"/>
    <w:rsid w:val="0076384E"/>
    <w:rsid w:val="007638A7"/>
    <w:rsid w:val="00763EFE"/>
    <w:rsid w:val="00764713"/>
    <w:rsid w:val="007648AD"/>
    <w:rsid w:val="00764906"/>
    <w:rsid w:val="007649BA"/>
    <w:rsid w:val="00764AD0"/>
    <w:rsid w:val="00764CDE"/>
    <w:rsid w:val="00765089"/>
    <w:rsid w:val="00765BAE"/>
    <w:rsid w:val="0076650D"/>
    <w:rsid w:val="0076656C"/>
    <w:rsid w:val="007668C5"/>
    <w:rsid w:val="00767439"/>
    <w:rsid w:val="00767B20"/>
    <w:rsid w:val="00767C4A"/>
    <w:rsid w:val="00767D7E"/>
    <w:rsid w:val="00767F21"/>
    <w:rsid w:val="007707C1"/>
    <w:rsid w:val="00770C3D"/>
    <w:rsid w:val="00770F8F"/>
    <w:rsid w:val="00770FAD"/>
    <w:rsid w:val="007710C6"/>
    <w:rsid w:val="00771455"/>
    <w:rsid w:val="00771850"/>
    <w:rsid w:val="00771BBC"/>
    <w:rsid w:val="0077211C"/>
    <w:rsid w:val="00772338"/>
    <w:rsid w:val="007724EC"/>
    <w:rsid w:val="00772576"/>
    <w:rsid w:val="0077277A"/>
    <w:rsid w:val="007728C8"/>
    <w:rsid w:val="00773376"/>
    <w:rsid w:val="0077342C"/>
    <w:rsid w:val="0077343E"/>
    <w:rsid w:val="00773787"/>
    <w:rsid w:val="0077379B"/>
    <w:rsid w:val="00773A5E"/>
    <w:rsid w:val="00773D02"/>
    <w:rsid w:val="00773E6A"/>
    <w:rsid w:val="00774021"/>
    <w:rsid w:val="0077441B"/>
    <w:rsid w:val="00774BF0"/>
    <w:rsid w:val="00774DA3"/>
    <w:rsid w:val="00774F8F"/>
    <w:rsid w:val="00775054"/>
    <w:rsid w:val="007752DA"/>
    <w:rsid w:val="007753D0"/>
    <w:rsid w:val="007764C9"/>
    <w:rsid w:val="007766C7"/>
    <w:rsid w:val="00776748"/>
    <w:rsid w:val="00776765"/>
    <w:rsid w:val="007768F7"/>
    <w:rsid w:val="00776EC5"/>
    <w:rsid w:val="0077730F"/>
    <w:rsid w:val="007777E0"/>
    <w:rsid w:val="00777D7D"/>
    <w:rsid w:val="0078012E"/>
    <w:rsid w:val="007803D2"/>
    <w:rsid w:val="00780619"/>
    <w:rsid w:val="007808E5"/>
    <w:rsid w:val="00780D9B"/>
    <w:rsid w:val="00781316"/>
    <w:rsid w:val="00781596"/>
    <w:rsid w:val="00781D02"/>
    <w:rsid w:val="00782106"/>
    <w:rsid w:val="007823EA"/>
    <w:rsid w:val="00782913"/>
    <w:rsid w:val="00783181"/>
    <w:rsid w:val="0078473F"/>
    <w:rsid w:val="00784A47"/>
    <w:rsid w:val="00784A9E"/>
    <w:rsid w:val="00784E35"/>
    <w:rsid w:val="00785D2C"/>
    <w:rsid w:val="00785D2F"/>
    <w:rsid w:val="00785D8F"/>
    <w:rsid w:val="00785E9C"/>
    <w:rsid w:val="00786123"/>
    <w:rsid w:val="007864E5"/>
    <w:rsid w:val="00786598"/>
    <w:rsid w:val="007869A8"/>
    <w:rsid w:val="00786D90"/>
    <w:rsid w:val="00786EB6"/>
    <w:rsid w:val="00786EDF"/>
    <w:rsid w:val="00786EE2"/>
    <w:rsid w:val="007871A4"/>
    <w:rsid w:val="00787257"/>
    <w:rsid w:val="007874CB"/>
    <w:rsid w:val="0078761D"/>
    <w:rsid w:val="00787637"/>
    <w:rsid w:val="007877F2"/>
    <w:rsid w:val="00787A42"/>
    <w:rsid w:val="00787C44"/>
    <w:rsid w:val="00787DCE"/>
    <w:rsid w:val="00787F34"/>
    <w:rsid w:val="00790152"/>
    <w:rsid w:val="0079077B"/>
    <w:rsid w:val="00790833"/>
    <w:rsid w:val="007909AA"/>
    <w:rsid w:val="007920C3"/>
    <w:rsid w:val="00792446"/>
    <w:rsid w:val="00792CDB"/>
    <w:rsid w:val="00793F49"/>
    <w:rsid w:val="00794158"/>
    <w:rsid w:val="00794489"/>
    <w:rsid w:val="00795524"/>
    <w:rsid w:val="00795E41"/>
    <w:rsid w:val="0079618A"/>
    <w:rsid w:val="00796F57"/>
    <w:rsid w:val="00797510"/>
    <w:rsid w:val="00797517"/>
    <w:rsid w:val="00797ABF"/>
    <w:rsid w:val="00797D33"/>
    <w:rsid w:val="00797EBF"/>
    <w:rsid w:val="00797EFF"/>
    <w:rsid w:val="007A029D"/>
    <w:rsid w:val="007A0362"/>
    <w:rsid w:val="007A03A5"/>
    <w:rsid w:val="007A04B7"/>
    <w:rsid w:val="007A06C5"/>
    <w:rsid w:val="007A0921"/>
    <w:rsid w:val="007A0955"/>
    <w:rsid w:val="007A0B31"/>
    <w:rsid w:val="007A11FB"/>
    <w:rsid w:val="007A14F7"/>
    <w:rsid w:val="007A19A9"/>
    <w:rsid w:val="007A1E05"/>
    <w:rsid w:val="007A2133"/>
    <w:rsid w:val="007A23F5"/>
    <w:rsid w:val="007A288E"/>
    <w:rsid w:val="007A2CE4"/>
    <w:rsid w:val="007A2E42"/>
    <w:rsid w:val="007A38BE"/>
    <w:rsid w:val="007A3B6C"/>
    <w:rsid w:val="007A3E85"/>
    <w:rsid w:val="007A3F92"/>
    <w:rsid w:val="007A43AB"/>
    <w:rsid w:val="007A4587"/>
    <w:rsid w:val="007A467E"/>
    <w:rsid w:val="007A4926"/>
    <w:rsid w:val="007A4BA5"/>
    <w:rsid w:val="007A5759"/>
    <w:rsid w:val="007A5890"/>
    <w:rsid w:val="007A5C77"/>
    <w:rsid w:val="007A5DD5"/>
    <w:rsid w:val="007A6547"/>
    <w:rsid w:val="007A68EE"/>
    <w:rsid w:val="007A6A69"/>
    <w:rsid w:val="007A6B9C"/>
    <w:rsid w:val="007A6CA7"/>
    <w:rsid w:val="007A70B9"/>
    <w:rsid w:val="007A7322"/>
    <w:rsid w:val="007A7614"/>
    <w:rsid w:val="007A7779"/>
    <w:rsid w:val="007A7C01"/>
    <w:rsid w:val="007A7C08"/>
    <w:rsid w:val="007B015C"/>
    <w:rsid w:val="007B019C"/>
    <w:rsid w:val="007B090F"/>
    <w:rsid w:val="007B0EF3"/>
    <w:rsid w:val="007B1076"/>
    <w:rsid w:val="007B1277"/>
    <w:rsid w:val="007B12CB"/>
    <w:rsid w:val="007B130C"/>
    <w:rsid w:val="007B1344"/>
    <w:rsid w:val="007B1505"/>
    <w:rsid w:val="007B15F7"/>
    <w:rsid w:val="007B195F"/>
    <w:rsid w:val="007B1A38"/>
    <w:rsid w:val="007B1A8B"/>
    <w:rsid w:val="007B1C42"/>
    <w:rsid w:val="007B279D"/>
    <w:rsid w:val="007B2F55"/>
    <w:rsid w:val="007B3008"/>
    <w:rsid w:val="007B315E"/>
    <w:rsid w:val="007B3285"/>
    <w:rsid w:val="007B3660"/>
    <w:rsid w:val="007B3864"/>
    <w:rsid w:val="007B3D84"/>
    <w:rsid w:val="007B3FEF"/>
    <w:rsid w:val="007B4740"/>
    <w:rsid w:val="007B4AEC"/>
    <w:rsid w:val="007B4FE3"/>
    <w:rsid w:val="007B547E"/>
    <w:rsid w:val="007B5549"/>
    <w:rsid w:val="007B6141"/>
    <w:rsid w:val="007B6208"/>
    <w:rsid w:val="007B62C4"/>
    <w:rsid w:val="007B6402"/>
    <w:rsid w:val="007B6600"/>
    <w:rsid w:val="007B697B"/>
    <w:rsid w:val="007B6984"/>
    <w:rsid w:val="007B6A10"/>
    <w:rsid w:val="007B6B91"/>
    <w:rsid w:val="007B6C18"/>
    <w:rsid w:val="007B6ED8"/>
    <w:rsid w:val="007B72EE"/>
    <w:rsid w:val="007B755B"/>
    <w:rsid w:val="007B78A6"/>
    <w:rsid w:val="007B78FF"/>
    <w:rsid w:val="007B7E36"/>
    <w:rsid w:val="007B7E48"/>
    <w:rsid w:val="007B7E65"/>
    <w:rsid w:val="007B7ED2"/>
    <w:rsid w:val="007C0021"/>
    <w:rsid w:val="007C00BB"/>
    <w:rsid w:val="007C0555"/>
    <w:rsid w:val="007C0D7E"/>
    <w:rsid w:val="007C1271"/>
    <w:rsid w:val="007C159C"/>
    <w:rsid w:val="007C1933"/>
    <w:rsid w:val="007C1A56"/>
    <w:rsid w:val="007C252B"/>
    <w:rsid w:val="007C25DE"/>
    <w:rsid w:val="007C2BA5"/>
    <w:rsid w:val="007C30BF"/>
    <w:rsid w:val="007C312B"/>
    <w:rsid w:val="007C32ED"/>
    <w:rsid w:val="007C34BA"/>
    <w:rsid w:val="007C3653"/>
    <w:rsid w:val="007C3B2B"/>
    <w:rsid w:val="007C3DF5"/>
    <w:rsid w:val="007C3ED2"/>
    <w:rsid w:val="007C3F4E"/>
    <w:rsid w:val="007C411C"/>
    <w:rsid w:val="007C44F7"/>
    <w:rsid w:val="007C452D"/>
    <w:rsid w:val="007C460D"/>
    <w:rsid w:val="007C4DA9"/>
    <w:rsid w:val="007C5049"/>
    <w:rsid w:val="007C54AF"/>
    <w:rsid w:val="007C57E8"/>
    <w:rsid w:val="007C6122"/>
    <w:rsid w:val="007C62C0"/>
    <w:rsid w:val="007C6344"/>
    <w:rsid w:val="007C6784"/>
    <w:rsid w:val="007C6818"/>
    <w:rsid w:val="007C6C04"/>
    <w:rsid w:val="007C6F01"/>
    <w:rsid w:val="007C6F2E"/>
    <w:rsid w:val="007C7233"/>
    <w:rsid w:val="007C725B"/>
    <w:rsid w:val="007C784A"/>
    <w:rsid w:val="007C7B13"/>
    <w:rsid w:val="007C7FA5"/>
    <w:rsid w:val="007D01C9"/>
    <w:rsid w:val="007D031A"/>
    <w:rsid w:val="007D0410"/>
    <w:rsid w:val="007D15F6"/>
    <w:rsid w:val="007D16C0"/>
    <w:rsid w:val="007D16DF"/>
    <w:rsid w:val="007D18C7"/>
    <w:rsid w:val="007D1BAF"/>
    <w:rsid w:val="007D1F4A"/>
    <w:rsid w:val="007D2054"/>
    <w:rsid w:val="007D2907"/>
    <w:rsid w:val="007D391E"/>
    <w:rsid w:val="007D3E39"/>
    <w:rsid w:val="007D403B"/>
    <w:rsid w:val="007D4F05"/>
    <w:rsid w:val="007D5CF7"/>
    <w:rsid w:val="007D5E3B"/>
    <w:rsid w:val="007D64CE"/>
    <w:rsid w:val="007D685B"/>
    <w:rsid w:val="007D690A"/>
    <w:rsid w:val="007D6A78"/>
    <w:rsid w:val="007D6BAB"/>
    <w:rsid w:val="007D6F39"/>
    <w:rsid w:val="007D75C5"/>
    <w:rsid w:val="007D7E6A"/>
    <w:rsid w:val="007E01CC"/>
    <w:rsid w:val="007E0455"/>
    <w:rsid w:val="007E0790"/>
    <w:rsid w:val="007E0982"/>
    <w:rsid w:val="007E0C3F"/>
    <w:rsid w:val="007E0D78"/>
    <w:rsid w:val="007E11D6"/>
    <w:rsid w:val="007E140A"/>
    <w:rsid w:val="007E1835"/>
    <w:rsid w:val="007E1867"/>
    <w:rsid w:val="007E1B1B"/>
    <w:rsid w:val="007E2040"/>
    <w:rsid w:val="007E2093"/>
    <w:rsid w:val="007E2198"/>
    <w:rsid w:val="007E23D8"/>
    <w:rsid w:val="007E24AD"/>
    <w:rsid w:val="007E29BE"/>
    <w:rsid w:val="007E2BF4"/>
    <w:rsid w:val="007E2D58"/>
    <w:rsid w:val="007E30C5"/>
    <w:rsid w:val="007E40BC"/>
    <w:rsid w:val="007E4208"/>
    <w:rsid w:val="007E4300"/>
    <w:rsid w:val="007E4A8D"/>
    <w:rsid w:val="007E5482"/>
    <w:rsid w:val="007E636A"/>
    <w:rsid w:val="007E63AA"/>
    <w:rsid w:val="007E6F85"/>
    <w:rsid w:val="007E7307"/>
    <w:rsid w:val="007E7394"/>
    <w:rsid w:val="007E7814"/>
    <w:rsid w:val="007E79E2"/>
    <w:rsid w:val="007E7BA3"/>
    <w:rsid w:val="007E7DE9"/>
    <w:rsid w:val="007E7E4A"/>
    <w:rsid w:val="007F0061"/>
    <w:rsid w:val="007F0064"/>
    <w:rsid w:val="007F02DF"/>
    <w:rsid w:val="007F02ED"/>
    <w:rsid w:val="007F04F6"/>
    <w:rsid w:val="007F0535"/>
    <w:rsid w:val="007F07CB"/>
    <w:rsid w:val="007F0A0C"/>
    <w:rsid w:val="007F0A4F"/>
    <w:rsid w:val="007F0AD6"/>
    <w:rsid w:val="007F0F71"/>
    <w:rsid w:val="007F1376"/>
    <w:rsid w:val="007F1828"/>
    <w:rsid w:val="007F18A6"/>
    <w:rsid w:val="007F1995"/>
    <w:rsid w:val="007F1A91"/>
    <w:rsid w:val="007F1B02"/>
    <w:rsid w:val="007F1C38"/>
    <w:rsid w:val="007F1FC7"/>
    <w:rsid w:val="007F2774"/>
    <w:rsid w:val="007F283A"/>
    <w:rsid w:val="007F2BE1"/>
    <w:rsid w:val="007F2E34"/>
    <w:rsid w:val="007F3707"/>
    <w:rsid w:val="007F390A"/>
    <w:rsid w:val="007F3B2E"/>
    <w:rsid w:val="007F3B46"/>
    <w:rsid w:val="007F3B4D"/>
    <w:rsid w:val="007F4749"/>
    <w:rsid w:val="007F4AEA"/>
    <w:rsid w:val="007F4BD0"/>
    <w:rsid w:val="007F4D72"/>
    <w:rsid w:val="007F519A"/>
    <w:rsid w:val="007F5354"/>
    <w:rsid w:val="007F56B9"/>
    <w:rsid w:val="007F57A8"/>
    <w:rsid w:val="007F57E0"/>
    <w:rsid w:val="007F5E3F"/>
    <w:rsid w:val="007F5FD1"/>
    <w:rsid w:val="007F65BB"/>
    <w:rsid w:val="007F6BA3"/>
    <w:rsid w:val="007F7161"/>
    <w:rsid w:val="007F7446"/>
    <w:rsid w:val="007F75F4"/>
    <w:rsid w:val="007F7EA1"/>
    <w:rsid w:val="0080003D"/>
    <w:rsid w:val="008006E4"/>
    <w:rsid w:val="008009B2"/>
    <w:rsid w:val="00800F73"/>
    <w:rsid w:val="00800FC5"/>
    <w:rsid w:val="00801450"/>
    <w:rsid w:val="008015EA"/>
    <w:rsid w:val="00801B5C"/>
    <w:rsid w:val="00801CFE"/>
    <w:rsid w:val="00801DD3"/>
    <w:rsid w:val="00801E5C"/>
    <w:rsid w:val="0080202F"/>
    <w:rsid w:val="00802658"/>
    <w:rsid w:val="008027F2"/>
    <w:rsid w:val="008028E7"/>
    <w:rsid w:val="008029CF"/>
    <w:rsid w:val="00802BF4"/>
    <w:rsid w:val="00802EA8"/>
    <w:rsid w:val="00802FF4"/>
    <w:rsid w:val="0080318F"/>
    <w:rsid w:val="00803426"/>
    <w:rsid w:val="00803822"/>
    <w:rsid w:val="00803964"/>
    <w:rsid w:val="00803D14"/>
    <w:rsid w:val="00803D16"/>
    <w:rsid w:val="008042CD"/>
    <w:rsid w:val="00804834"/>
    <w:rsid w:val="00804979"/>
    <w:rsid w:val="00804A99"/>
    <w:rsid w:val="00804CA4"/>
    <w:rsid w:val="00804CBB"/>
    <w:rsid w:val="00805049"/>
    <w:rsid w:val="00805550"/>
    <w:rsid w:val="00805994"/>
    <w:rsid w:val="00805A7A"/>
    <w:rsid w:val="00805F79"/>
    <w:rsid w:val="008063DB"/>
    <w:rsid w:val="008064FA"/>
    <w:rsid w:val="008065FA"/>
    <w:rsid w:val="00806600"/>
    <w:rsid w:val="00806A38"/>
    <w:rsid w:val="00806DEA"/>
    <w:rsid w:val="00807225"/>
    <w:rsid w:val="00807559"/>
    <w:rsid w:val="008077BD"/>
    <w:rsid w:val="008078C0"/>
    <w:rsid w:val="00807C66"/>
    <w:rsid w:val="00810013"/>
    <w:rsid w:val="00810210"/>
    <w:rsid w:val="0081060D"/>
    <w:rsid w:val="0081073E"/>
    <w:rsid w:val="0081088F"/>
    <w:rsid w:val="00810D52"/>
    <w:rsid w:val="00810D64"/>
    <w:rsid w:val="00810F7A"/>
    <w:rsid w:val="0081164A"/>
    <w:rsid w:val="00811CF7"/>
    <w:rsid w:val="00811D4A"/>
    <w:rsid w:val="0081274A"/>
    <w:rsid w:val="00812FAE"/>
    <w:rsid w:val="008131EE"/>
    <w:rsid w:val="008135B6"/>
    <w:rsid w:val="008137F8"/>
    <w:rsid w:val="008139AD"/>
    <w:rsid w:val="008139D6"/>
    <w:rsid w:val="008140AD"/>
    <w:rsid w:val="00814DD4"/>
    <w:rsid w:val="00814E5C"/>
    <w:rsid w:val="00815F29"/>
    <w:rsid w:val="00815F80"/>
    <w:rsid w:val="00816330"/>
    <w:rsid w:val="00816349"/>
    <w:rsid w:val="008163C7"/>
    <w:rsid w:val="008168E0"/>
    <w:rsid w:val="00816AB8"/>
    <w:rsid w:val="00817046"/>
    <w:rsid w:val="00817500"/>
    <w:rsid w:val="008177BB"/>
    <w:rsid w:val="008179C2"/>
    <w:rsid w:val="00817D9C"/>
    <w:rsid w:val="00820043"/>
    <w:rsid w:val="008201F5"/>
    <w:rsid w:val="00821A9E"/>
    <w:rsid w:val="00821CD4"/>
    <w:rsid w:val="00821E62"/>
    <w:rsid w:val="00822038"/>
    <w:rsid w:val="00822223"/>
    <w:rsid w:val="0082264E"/>
    <w:rsid w:val="00822D5D"/>
    <w:rsid w:val="008230A2"/>
    <w:rsid w:val="008231A3"/>
    <w:rsid w:val="00823A0A"/>
    <w:rsid w:val="00824547"/>
    <w:rsid w:val="00824688"/>
    <w:rsid w:val="00824A93"/>
    <w:rsid w:val="00824ED4"/>
    <w:rsid w:val="00824FF5"/>
    <w:rsid w:val="008251FC"/>
    <w:rsid w:val="008252AC"/>
    <w:rsid w:val="0082588F"/>
    <w:rsid w:val="00825BF4"/>
    <w:rsid w:val="00826415"/>
    <w:rsid w:val="00826797"/>
    <w:rsid w:val="0082691F"/>
    <w:rsid w:val="00826F97"/>
    <w:rsid w:val="00827420"/>
    <w:rsid w:val="0082793C"/>
    <w:rsid w:val="00827995"/>
    <w:rsid w:val="008279DC"/>
    <w:rsid w:val="00827B14"/>
    <w:rsid w:val="008307ED"/>
    <w:rsid w:val="0083083D"/>
    <w:rsid w:val="00830BD4"/>
    <w:rsid w:val="00830FD5"/>
    <w:rsid w:val="00831677"/>
    <w:rsid w:val="008316A1"/>
    <w:rsid w:val="008317C1"/>
    <w:rsid w:val="0083212A"/>
    <w:rsid w:val="00832344"/>
    <w:rsid w:val="00832422"/>
    <w:rsid w:val="0083256F"/>
    <w:rsid w:val="00832853"/>
    <w:rsid w:val="0083293A"/>
    <w:rsid w:val="0083323A"/>
    <w:rsid w:val="00833EA2"/>
    <w:rsid w:val="00833EAC"/>
    <w:rsid w:val="00834277"/>
    <w:rsid w:val="008347BC"/>
    <w:rsid w:val="00834CCF"/>
    <w:rsid w:val="00834ED3"/>
    <w:rsid w:val="0083539C"/>
    <w:rsid w:val="00835850"/>
    <w:rsid w:val="0083635C"/>
    <w:rsid w:val="0083673C"/>
    <w:rsid w:val="00836CA5"/>
    <w:rsid w:val="00836DAF"/>
    <w:rsid w:val="008375FC"/>
    <w:rsid w:val="0083779E"/>
    <w:rsid w:val="00837939"/>
    <w:rsid w:val="00837C96"/>
    <w:rsid w:val="0084007C"/>
    <w:rsid w:val="0084027C"/>
    <w:rsid w:val="0084053D"/>
    <w:rsid w:val="00840D8D"/>
    <w:rsid w:val="00840FA2"/>
    <w:rsid w:val="00841BB4"/>
    <w:rsid w:val="00841D06"/>
    <w:rsid w:val="00841D6C"/>
    <w:rsid w:val="00841E40"/>
    <w:rsid w:val="008426D1"/>
    <w:rsid w:val="008427B3"/>
    <w:rsid w:val="00842807"/>
    <w:rsid w:val="00842D3E"/>
    <w:rsid w:val="008430DC"/>
    <w:rsid w:val="008435FF"/>
    <w:rsid w:val="0084403A"/>
    <w:rsid w:val="00844088"/>
    <w:rsid w:val="00844118"/>
    <w:rsid w:val="008442B3"/>
    <w:rsid w:val="008449AF"/>
    <w:rsid w:val="008452F2"/>
    <w:rsid w:val="00845404"/>
    <w:rsid w:val="00845734"/>
    <w:rsid w:val="00845FBE"/>
    <w:rsid w:val="00846348"/>
    <w:rsid w:val="008466AC"/>
    <w:rsid w:val="00846731"/>
    <w:rsid w:val="00846899"/>
    <w:rsid w:val="00846907"/>
    <w:rsid w:val="0084693C"/>
    <w:rsid w:val="008471EE"/>
    <w:rsid w:val="008472DE"/>
    <w:rsid w:val="00847744"/>
    <w:rsid w:val="0085059E"/>
    <w:rsid w:val="0085061E"/>
    <w:rsid w:val="00850642"/>
    <w:rsid w:val="008507FC"/>
    <w:rsid w:val="00851280"/>
    <w:rsid w:val="008512AF"/>
    <w:rsid w:val="00851338"/>
    <w:rsid w:val="008513CA"/>
    <w:rsid w:val="00851414"/>
    <w:rsid w:val="008514D3"/>
    <w:rsid w:val="0085161F"/>
    <w:rsid w:val="0085184E"/>
    <w:rsid w:val="00851F4C"/>
    <w:rsid w:val="0085205C"/>
    <w:rsid w:val="008524B8"/>
    <w:rsid w:val="008528B5"/>
    <w:rsid w:val="008528FF"/>
    <w:rsid w:val="00852989"/>
    <w:rsid w:val="008529A3"/>
    <w:rsid w:val="008529B8"/>
    <w:rsid w:val="00852D89"/>
    <w:rsid w:val="00853322"/>
    <w:rsid w:val="00853528"/>
    <w:rsid w:val="00853C27"/>
    <w:rsid w:val="00853D0B"/>
    <w:rsid w:val="00853FD6"/>
    <w:rsid w:val="0085463F"/>
    <w:rsid w:val="0085465D"/>
    <w:rsid w:val="008546AD"/>
    <w:rsid w:val="008548EC"/>
    <w:rsid w:val="008549E0"/>
    <w:rsid w:val="00854B01"/>
    <w:rsid w:val="00855194"/>
    <w:rsid w:val="008552EF"/>
    <w:rsid w:val="00855348"/>
    <w:rsid w:val="00855559"/>
    <w:rsid w:val="00855A6A"/>
    <w:rsid w:val="00855EB4"/>
    <w:rsid w:val="00855FE5"/>
    <w:rsid w:val="0085606A"/>
    <w:rsid w:val="00856183"/>
    <w:rsid w:val="00856537"/>
    <w:rsid w:val="00856AAE"/>
    <w:rsid w:val="00856BAC"/>
    <w:rsid w:val="00856E3D"/>
    <w:rsid w:val="00857212"/>
    <w:rsid w:val="008577CA"/>
    <w:rsid w:val="00857F6D"/>
    <w:rsid w:val="00857F91"/>
    <w:rsid w:val="0086013F"/>
    <w:rsid w:val="00860918"/>
    <w:rsid w:val="00860B6D"/>
    <w:rsid w:val="00860BFE"/>
    <w:rsid w:val="008613D3"/>
    <w:rsid w:val="008615F6"/>
    <w:rsid w:val="00861709"/>
    <w:rsid w:val="00861BEA"/>
    <w:rsid w:val="00861EDE"/>
    <w:rsid w:val="00862292"/>
    <w:rsid w:val="00862548"/>
    <w:rsid w:val="00862793"/>
    <w:rsid w:val="00862A6C"/>
    <w:rsid w:val="00862E87"/>
    <w:rsid w:val="00862FD2"/>
    <w:rsid w:val="00863506"/>
    <w:rsid w:val="00863C49"/>
    <w:rsid w:val="00863EEF"/>
    <w:rsid w:val="00864753"/>
    <w:rsid w:val="00864A2C"/>
    <w:rsid w:val="00864AC5"/>
    <w:rsid w:val="00864B32"/>
    <w:rsid w:val="00864D9A"/>
    <w:rsid w:val="00864DD6"/>
    <w:rsid w:val="0086536B"/>
    <w:rsid w:val="008657DE"/>
    <w:rsid w:val="00865A7C"/>
    <w:rsid w:val="00865EC6"/>
    <w:rsid w:val="00865ECD"/>
    <w:rsid w:val="0086600D"/>
    <w:rsid w:val="0086601E"/>
    <w:rsid w:val="0086693D"/>
    <w:rsid w:val="00866A6C"/>
    <w:rsid w:val="00866E1F"/>
    <w:rsid w:val="00866EA2"/>
    <w:rsid w:val="0086700C"/>
    <w:rsid w:val="00867112"/>
    <w:rsid w:val="00867261"/>
    <w:rsid w:val="00867FED"/>
    <w:rsid w:val="008700C3"/>
    <w:rsid w:val="008705DC"/>
    <w:rsid w:val="00870B44"/>
    <w:rsid w:val="00870D48"/>
    <w:rsid w:val="0087103C"/>
    <w:rsid w:val="00871271"/>
    <w:rsid w:val="00871894"/>
    <w:rsid w:val="008722ED"/>
    <w:rsid w:val="008725C0"/>
    <w:rsid w:val="00872AB2"/>
    <w:rsid w:val="00872AB6"/>
    <w:rsid w:val="0087362F"/>
    <w:rsid w:val="00873685"/>
    <w:rsid w:val="00873BB4"/>
    <w:rsid w:val="00873F8B"/>
    <w:rsid w:val="00874663"/>
    <w:rsid w:val="00874791"/>
    <w:rsid w:val="00874792"/>
    <w:rsid w:val="008751D6"/>
    <w:rsid w:val="008756DE"/>
    <w:rsid w:val="0087583C"/>
    <w:rsid w:val="00875874"/>
    <w:rsid w:val="00875886"/>
    <w:rsid w:val="00875D4B"/>
    <w:rsid w:val="008761FF"/>
    <w:rsid w:val="008762BB"/>
    <w:rsid w:val="008767E9"/>
    <w:rsid w:val="00876EBD"/>
    <w:rsid w:val="00877038"/>
    <w:rsid w:val="00877552"/>
    <w:rsid w:val="00877E22"/>
    <w:rsid w:val="00880274"/>
    <w:rsid w:val="00880480"/>
    <w:rsid w:val="00880731"/>
    <w:rsid w:val="008814C6"/>
    <w:rsid w:val="00881C47"/>
    <w:rsid w:val="0088210E"/>
    <w:rsid w:val="008822B6"/>
    <w:rsid w:val="00882841"/>
    <w:rsid w:val="008830A8"/>
    <w:rsid w:val="00883701"/>
    <w:rsid w:val="00883C66"/>
    <w:rsid w:val="00883F14"/>
    <w:rsid w:val="00883F35"/>
    <w:rsid w:val="0088451F"/>
    <w:rsid w:val="00884848"/>
    <w:rsid w:val="00884952"/>
    <w:rsid w:val="00884985"/>
    <w:rsid w:val="00884C6D"/>
    <w:rsid w:val="008856CF"/>
    <w:rsid w:val="00885AA7"/>
    <w:rsid w:val="00885BEA"/>
    <w:rsid w:val="00885BFB"/>
    <w:rsid w:val="00885CED"/>
    <w:rsid w:val="008863CA"/>
    <w:rsid w:val="008869E8"/>
    <w:rsid w:val="00886E97"/>
    <w:rsid w:val="0088752A"/>
    <w:rsid w:val="008902D1"/>
    <w:rsid w:val="00890440"/>
    <w:rsid w:val="008908B3"/>
    <w:rsid w:val="00890B3B"/>
    <w:rsid w:val="008912F0"/>
    <w:rsid w:val="00891524"/>
    <w:rsid w:val="0089174D"/>
    <w:rsid w:val="00891C16"/>
    <w:rsid w:val="00891DC5"/>
    <w:rsid w:val="0089335B"/>
    <w:rsid w:val="008933F8"/>
    <w:rsid w:val="008938A0"/>
    <w:rsid w:val="00893A7B"/>
    <w:rsid w:val="00893B7E"/>
    <w:rsid w:val="00894707"/>
    <w:rsid w:val="00894BCF"/>
    <w:rsid w:val="008952CE"/>
    <w:rsid w:val="008961B4"/>
    <w:rsid w:val="00896322"/>
    <w:rsid w:val="00896447"/>
    <w:rsid w:val="00896C84"/>
    <w:rsid w:val="00896D68"/>
    <w:rsid w:val="008971EA"/>
    <w:rsid w:val="008972B8"/>
    <w:rsid w:val="0089752A"/>
    <w:rsid w:val="008975E1"/>
    <w:rsid w:val="008977CA"/>
    <w:rsid w:val="008978B2"/>
    <w:rsid w:val="0089790D"/>
    <w:rsid w:val="00897ED3"/>
    <w:rsid w:val="008A038D"/>
    <w:rsid w:val="008A08E3"/>
    <w:rsid w:val="008A0B88"/>
    <w:rsid w:val="008A19F9"/>
    <w:rsid w:val="008A1AE6"/>
    <w:rsid w:val="008A21F5"/>
    <w:rsid w:val="008A2B1B"/>
    <w:rsid w:val="008A2E66"/>
    <w:rsid w:val="008A3234"/>
    <w:rsid w:val="008A3445"/>
    <w:rsid w:val="008A34B6"/>
    <w:rsid w:val="008A34DA"/>
    <w:rsid w:val="008A3595"/>
    <w:rsid w:val="008A3813"/>
    <w:rsid w:val="008A3865"/>
    <w:rsid w:val="008A3E07"/>
    <w:rsid w:val="008A3ED1"/>
    <w:rsid w:val="008A3FEB"/>
    <w:rsid w:val="008A414D"/>
    <w:rsid w:val="008A4B00"/>
    <w:rsid w:val="008A4C84"/>
    <w:rsid w:val="008A4F5A"/>
    <w:rsid w:val="008A4F9E"/>
    <w:rsid w:val="008A51BB"/>
    <w:rsid w:val="008A5231"/>
    <w:rsid w:val="008A526C"/>
    <w:rsid w:val="008A5436"/>
    <w:rsid w:val="008A56DA"/>
    <w:rsid w:val="008A58BA"/>
    <w:rsid w:val="008A5C81"/>
    <w:rsid w:val="008A632B"/>
    <w:rsid w:val="008A64FD"/>
    <w:rsid w:val="008A69AF"/>
    <w:rsid w:val="008A706D"/>
    <w:rsid w:val="008A72FE"/>
    <w:rsid w:val="008A7555"/>
    <w:rsid w:val="008A7D08"/>
    <w:rsid w:val="008B0275"/>
    <w:rsid w:val="008B0284"/>
    <w:rsid w:val="008B0299"/>
    <w:rsid w:val="008B030A"/>
    <w:rsid w:val="008B03C1"/>
    <w:rsid w:val="008B0955"/>
    <w:rsid w:val="008B1461"/>
    <w:rsid w:val="008B1A41"/>
    <w:rsid w:val="008B1BAE"/>
    <w:rsid w:val="008B2172"/>
    <w:rsid w:val="008B28F5"/>
    <w:rsid w:val="008B318B"/>
    <w:rsid w:val="008B33BA"/>
    <w:rsid w:val="008B3921"/>
    <w:rsid w:val="008B3FD5"/>
    <w:rsid w:val="008B406C"/>
    <w:rsid w:val="008B499A"/>
    <w:rsid w:val="008B4A4E"/>
    <w:rsid w:val="008B4B19"/>
    <w:rsid w:val="008B53AC"/>
    <w:rsid w:val="008B595C"/>
    <w:rsid w:val="008B5A14"/>
    <w:rsid w:val="008B5A37"/>
    <w:rsid w:val="008B6ABA"/>
    <w:rsid w:val="008B717F"/>
    <w:rsid w:val="008B747F"/>
    <w:rsid w:val="008B7621"/>
    <w:rsid w:val="008C0040"/>
    <w:rsid w:val="008C0381"/>
    <w:rsid w:val="008C03D7"/>
    <w:rsid w:val="008C05F5"/>
    <w:rsid w:val="008C08A1"/>
    <w:rsid w:val="008C0B36"/>
    <w:rsid w:val="008C0BD3"/>
    <w:rsid w:val="008C0F73"/>
    <w:rsid w:val="008C0FD1"/>
    <w:rsid w:val="008C10B3"/>
    <w:rsid w:val="008C19FC"/>
    <w:rsid w:val="008C1A45"/>
    <w:rsid w:val="008C22AF"/>
    <w:rsid w:val="008C2641"/>
    <w:rsid w:val="008C2CAE"/>
    <w:rsid w:val="008C2DBF"/>
    <w:rsid w:val="008C2DCB"/>
    <w:rsid w:val="008C2EF0"/>
    <w:rsid w:val="008C310C"/>
    <w:rsid w:val="008C3146"/>
    <w:rsid w:val="008C3680"/>
    <w:rsid w:val="008C38E3"/>
    <w:rsid w:val="008C396A"/>
    <w:rsid w:val="008C41CE"/>
    <w:rsid w:val="008C4236"/>
    <w:rsid w:val="008C4589"/>
    <w:rsid w:val="008C4B18"/>
    <w:rsid w:val="008C4CB8"/>
    <w:rsid w:val="008C4F4B"/>
    <w:rsid w:val="008C55DA"/>
    <w:rsid w:val="008C5BCD"/>
    <w:rsid w:val="008C5C50"/>
    <w:rsid w:val="008C666D"/>
    <w:rsid w:val="008C6842"/>
    <w:rsid w:val="008C6E5F"/>
    <w:rsid w:val="008C778D"/>
    <w:rsid w:val="008C7B1F"/>
    <w:rsid w:val="008C7FF4"/>
    <w:rsid w:val="008D0285"/>
    <w:rsid w:val="008D033D"/>
    <w:rsid w:val="008D1459"/>
    <w:rsid w:val="008D2442"/>
    <w:rsid w:val="008D2656"/>
    <w:rsid w:val="008D266D"/>
    <w:rsid w:val="008D27E4"/>
    <w:rsid w:val="008D2CD1"/>
    <w:rsid w:val="008D3346"/>
    <w:rsid w:val="008D35F0"/>
    <w:rsid w:val="008D3620"/>
    <w:rsid w:val="008D3AF7"/>
    <w:rsid w:val="008D3BDC"/>
    <w:rsid w:val="008D3C5C"/>
    <w:rsid w:val="008D41F2"/>
    <w:rsid w:val="008D44B8"/>
    <w:rsid w:val="008D44ED"/>
    <w:rsid w:val="008D4A9C"/>
    <w:rsid w:val="008D5197"/>
    <w:rsid w:val="008D54B7"/>
    <w:rsid w:val="008D56B5"/>
    <w:rsid w:val="008D5AEB"/>
    <w:rsid w:val="008D5B68"/>
    <w:rsid w:val="008D600B"/>
    <w:rsid w:val="008D602F"/>
    <w:rsid w:val="008D687D"/>
    <w:rsid w:val="008D6B44"/>
    <w:rsid w:val="008D7329"/>
    <w:rsid w:val="008D7BAF"/>
    <w:rsid w:val="008E03FB"/>
    <w:rsid w:val="008E04C1"/>
    <w:rsid w:val="008E0654"/>
    <w:rsid w:val="008E06CA"/>
    <w:rsid w:val="008E09AD"/>
    <w:rsid w:val="008E0E05"/>
    <w:rsid w:val="008E15EE"/>
    <w:rsid w:val="008E1781"/>
    <w:rsid w:val="008E1F3D"/>
    <w:rsid w:val="008E201E"/>
    <w:rsid w:val="008E2219"/>
    <w:rsid w:val="008E2B63"/>
    <w:rsid w:val="008E2D95"/>
    <w:rsid w:val="008E2FD9"/>
    <w:rsid w:val="008E3006"/>
    <w:rsid w:val="008E3072"/>
    <w:rsid w:val="008E3638"/>
    <w:rsid w:val="008E36B7"/>
    <w:rsid w:val="008E37FE"/>
    <w:rsid w:val="008E3DC0"/>
    <w:rsid w:val="008E4EBC"/>
    <w:rsid w:val="008E56DF"/>
    <w:rsid w:val="008E5A0B"/>
    <w:rsid w:val="008E5A2E"/>
    <w:rsid w:val="008E5A75"/>
    <w:rsid w:val="008E6351"/>
    <w:rsid w:val="008E65EF"/>
    <w:rsid w:val="008E6B63"/>
    <w:rsid w:val="008E792D"/>
    <w:rsid w:val="008E79B7"/>
    <w:rsid w:val="008F0313"/>
    <w:rsid w:val="008F04DD"/>
    <w:rsid w:val="008F0754"/>
    <w:rsid w:val="008F0D0F"/>
    <w:rsid w:val="008F1051"/>
    <w:rsid w:val="008F142B"/>
    <w:rsid w:val="008F1509"/>
    <w:rsid w:val="008F17A6"/>
    <w:rsid w:val="008F198D"/>
    <w:rsid w:val="008F1BFF"/>
    <w:rsid w:val="008F1DB7"/>
    <w:rsid w:val="008F2595"/>
    <w:rsid w:val="008F299A"/>
    <w:rsid w:val="008F2C35"/>
    <w:rsid w:val="008F2CD1"/>
    <w:rsid w:val="008F38F7"/>
    <w:rsid w:val="008F3B2E"/>
    <w:rsid w:val="008F4107"/>
    <w:rsid w:val="008F4532"/>
    <w:rsid w:val="008F456A"/>
    <w:rsid w:val="008F45BE"/>
    <w:rsid w:val="008F4724"/>
    <w:rsid w:val="008F49D9"/>
    <w:rsid w:val="008F4F36"/>
    <w:rsid w:val="008F562B"/>
    <w:rsid w:val="008F57C5"/>
    <w:rsid w:val="008F5CA9"/>
    <w:rsid w:val="008F6029"/>
    <w:rsid w:val="008F61DC"/>
    <w:rsid w:val="008F6455"/>
    <w:rsid w:val="008F662A"/>
    <w:rsid w:val="008F6900"/>
    <w:rsid w:val="008F697E"/>
    <w:rsid w:val="008F6C94"/>
    <w:rsid w:val="008F6D80"/>
    <w:rsid w:val="008F73B4"/>
    <w:rsid w:val="008F7465"/>
    <w:rsid w:val="008F75FE"/>
    <w:rsid w:val="008F7766"/>
    <w:rsid w:val="008F7BA1"/>
    <w:rsid w:val="009001A3"/>
    <w:rsid w:val="00900556"/>
    <w:rsid w:val="009006E5"/>
    <w:rsid w:val="009007F9"/>
    <w:rsid w:val="0090141F"/>
    <w:rsid w:val="00901BCC"/>
    <w:rsid w:val="00901F11"/>
    <w:rsid w:val="00901F95"/>
    <w:rsid w:val="009028BE"/>
    <w:rsid w:val="00902ADA"/>
    <w:rsid w:val="00902F3C"/>
    <w:rsid w:val="0090301D"/>
    <w:rsid w:val="0090339E"/>
    <w:rsid w:val="00903AD8"/>
    <w:rsid w:val="00904238"/>
    <w:rsid w:val="0090496E"/>
    <w:rsid w:val="0090498C"/>
    <w:rsid w:val="00904EED"/>
    <w:rsid w:val="0090523D"/>
    <w:rsid w:val="00905558"/>
    <w:rsid w:val="00905677"/>
    <w:rsid w:val="0090667D"/>
    <w:rsid w:val="009066ED"/>
    <w:rsid w:val="00906C23"/>
    <w:rsid w:val="009072C4"/>
    <w:rsid w:val="00907428"/>
    <w:rsid w:val="00907460"/>
    <w:rsid w:val="0090782A"/>
    <w:rsid w:val="009108FD"/>
    <w:rsid w:val="00910903"/>
    <w:rsid w:val="00910BD7"/>
    <w:rsid w:val="00910C2E"/>
    <w:rsid w:val="00910FD5"/>
    <w:rsid w:val="00911105"/>
    <w:rsid w:val="00911BB1"/>
    <w:rsid w:val="00911C71"/>
    <w:rsid w:val="0091299C"/>
    <w:rsid w:val="00912CFD"/>
    <w:rsid w:val="00912D44"/>
    <w:rsid w:val="00912E0E"/>
    <w:rsid w:val="009132AC"/>
    <w:rsid w:val="00913305"/>
    <w:rsid w:val="009133BC"/>
    <w:rsid w:val="0091347D"/>
    <w:rsid w:val="00913568"/>
    <w:rsid w:val="009137AA"/>
    <w:rsid w:val="009139A1"/>
    <w:rsid w:val="00913A73"/>
    <w:rsid w:val="00913CF2"/>
    <w:rsid w:val="00913E0E"/>
    <w:rsid w:val="00913FCE"/>
    <w:rsid w:val="00914125"/>
    <w:rsid w:val="0091457A"/>
    <w:rsid w:val="00914594"/>
    <w:rsid w:val="00914A1F"/>
    <w:rsid w:val="00914D9C"/>
    <w:rsid w:val="009151CD"/>
    <w:rsid w:val="00915291"/>
    <w:rsid w:val="00915937"/>
    <w:rsid w:val="00915B30"/>
    <w:rsid w:val="00915C87"/>
    <w:rsid w:val="00915F3A"/>
    <w:rsid w:val="00916207"/>
    <w:rsid w:val="009167AF"/>
    <w:rsid w:val="00916BE9"/>
    <w:rsid w:val="00916E49"/>
    <w:rsid w:val="00917474"/>
    <w:rsid w:val="00920527"/>
    <w:rsid w:val="009207E1"/>
    <w:rsid w:val="00920B22"/>
    <w:rsid w:val="00920BE0"/>
    <w:rsid w:val="0092107A"/>
    <w:rsid w:val="0092143D"/>
    <w:rsid w:val="009219B9"/>
    <w:rsid w:val="00921A21"/>
    <w:rsid w:val="00921C02"/>
    <w:rsid w:val="00921E44"/>
    <w:rsid w:val="0092231A"/>
    <w:rsid w:val="0092274E"/>
    <w:rsid w:val="00922BC5"/>
    <w:rsid w:val="00922DC3"/>
    <w:rsid w:val="00922EDB"/>
    <w:rsid w:val="00922F3F"/>
    <w:rsid w:val="00923455"/>
    <w:rsid w:val="00923D47"/>
    <w:rsid w:val="0092406B"/>
    <w:rsid w:val="00924110"/>
    <w:rsid w:val="009242A1"/>
    <w:rsid w:val="009243F0"/>
    <w:rsid w:val="009246DA"/>
    <w:rsid w:val="0092474D"/>
    <w:rsid w:val="00924A10"/>
    <w:rsid w:val="00924C00"/>
    <w:rsid w:val="0092514F"/>
    <w:rsid w:val="009258FB"/>
    <w:rsid w:val="00925E0E"/>
    <w:rsid w:val="0092707C"/>
    <w:rsid w:val="00927F36"/>
    <w:rsid w:val="0093008B"/>
    <w:rsid w:val="00930158"/>
    <w:rsid w:val="00930393"/>
    <w:rsid w:val="00930846"/>
    <w:rsid w:val="00930E6E"/>
    <w:rsid w:val="009311F1"/>
    <w:rsid w:val="0093224B"/>
    <w:rsid w:val="00932B6F"/>
    <w:rsid w:val="00932B8C"/>
    <w:rsid w:val="00932DC2"/>
    <w:rsid w:val="00932F64"/>
    <w:rsid w:val="00933FDA"/>
    <w:rsid w:val="009340C4"/>
    <w:rsid w:val="00934726"/>
    <w:rsid w:val="009349EF"/>
    <w:rsid w:val="00934C36"/>
    <w:rsid w:val="00934C4B"/>
    <w:rsid w:val="00935143"/>
    <w:rsid w:val="009355DD"/>
    <w:rsid w:val="00935AB8"/>
    <w:rsid w:val="00935FD2"/>
    <w:rsid w:val="00936D2C"/>
    <w:rsid w:val="009373B4"/>
    <w:rsid w:val="00937580"/>
    <w:rsid w:val="0093788B"/>
    <w:rsid w:val="0093797E"/>
    <w:rsid w:val="00937A52"/>
    <w:rsid w:val="00937BBE"/>
    <w:rsid w:val="00937E72"/>
    <w:rsid w:val="0094003C"/>
    <w:rsid w:val="0094049F"/>
    <w:rsid w:val="00940570"/>
    <w:rsid w:val="009407C3"/>
    <w:rsid w:val="009417CB"/>
    <w:rsid w:val="009418CF"/>
    <w:rsid w:val="00941ACF"/>
    <w:rsid w:val="0094206F"/>
    <w:rsid w:val="009420FE"/>
    <w:rsid w:val="009426AE"/>
    <w:rsid w:val="009442C0"/>
    <w:rsid w:val="00944469"/>
    <w:rsid w:val="00944A29"/>
    <w:rsid w:val="00944AE6"/>
    <w:rsid w:val="00944F85"/>
    <w:rsid w:val="00945473"/>
    <w:rsid w:val="00945620"/>
    <w:rsid w:val="009456FE"/>
    <w:rsid w:val="0094588F"/>
    <w:rsid w:val="009459F8"/>
    <w:rsid w:val="00945CA4"/>
    <w:rsid w:val="00945D2D"/>
    <w:rsid w:val="00945D54"/>
    <w:rsid w:val="0094604D"/>
    <w:rsid w:val="0094608D"/>
    <w:rsid w:val="009461D8"/>
    <w:rsid w:val="0094623D"/>
    <w:rsid w:val="009468E5"/>
    <w:rsid w:val="0094695F"/>
    <w:rsid w:val="00946A4C"/>
    <w:rsid w:val="00946D0C"/>
    <w:rsid w:val="0094705E"/>
    <w:rsid w:val="0094747D"/>
    <w:rsid w:val="0094772F"/>
    <w:rsid w:val="00950115"/>
    <w:rsid w:val="00950321"/>
    <w:rsid w:val="009509CA"/>
    <w:rsid w:val="00950B56"/>
    <w:rsid w:val="009511B0"/>
    <w:rsid w:val="00951309"/>
    <w:rsid w:val="009513D7"/>
    <w:rsid w:val="00951873"/>
    <w:rsid w:val="009518A3"/>
    <w:rsid w:val="00951AF7"/>
    <w:rsid w:val="00952237"/>
    <w:rsid w:val="0095256E"/>
    <w:rsid w:val="00952A34"/>
    <w:rsid w:val="00952C30"/>
    <w:rsid w:val="009532C5"/>
    <w:rsid w:val="009536E8"/>
    <w:rsid w:val="00953AC7"/>
    <w:rsid w:val="00953DF7"/>
    <w:rsid w:val="00954434"/>
    <w:rsid w:val="0095453A"/>
    <w:rsid w:val="009545C9"/>
    <w:rsid w:val="00954F73"/>
    <w:rsid w:val="00955B9D"/>
    <w:rsid w:val="00955CBF"/>
    <w:rsid w:val="00956036"/>
    <w:rsid w:val="0095605D"/>
    <w:rsid w:val="00956227"/>
    <w:rsid w:val="00956CD2"/>
    <w:rsid w:val="00957868"/>
    <w:rsid w:val="00957B0C"/>
    <w:rsid w:val="00957BA4"/>
    <w:rsid w:val="00957D53"/>
    <w:rsid w:val="00957F92"/>
    <w:rsid w:val="00960203"/>
    <w:rsid w:val="00960212"/>
    <w:rsid w:val="0096044C"/>
    <w:rsid w:val="00960594"/>
    <w:rsid w:val="00960A30"/>
    <w:rsid w:val="00960BF3"/>
    <w:rsid w:val="00961316"/>
    <w:rsid w:val="0096139C"/>
    <w:rsid w:val="00961D8F"/>
    <w:rsid w:val="009621FF"/>
    <w:rsid w:val="009629CD"/>
    <w:rsid w:val="00963676"/>
    <w:rsid w:val="00963BAF"/>
    <w:rsid w:val="00963C5C"/>
    <w:rsid w:val="00964315"/>
    <w:rsid w:val="00964A43"/>
    <w:rsid w:val="00964E02"/>
    <w:rsid w:val="0096539A"/>
    <w:rsid w:val="00965D17"/>
    <w:rsid w:val="00965F19"/>
    <w:rsid w:val="00966686"/>
    <w:rsid w:val="00966C38"/>
    <w:rsid w:val="00966EC0"/>
    <w:rsid w:val="00967330"/>
    <w:rsid w:val="009677B7"/>
    <w:rsid w:val="009700B1"/>
    <w:rsid w:val="009704E9"/>
    <w:rsid w:val="0097052B"/>
    <w:rsid w:val="00970B03"/>
    <w:rsid w:val="00970DF1"/>
    <w:rsid w:val="009710D7"/>
    <w:rsid w:val="00971895"/>
    <w:rsid w:val="00971E86"/>
    <w:rsid w:val="00972245"/>
    <w:rsid w:val="0097292F"/>
    <w:rsid w:val="0097294D"/>
    <w:rsid w:val="00972D7D"/>
    <w:rsid w:val="00973635"/>
    <w:rsid w:val="0097385B"/>
    <w:rsid w:val="00973970"/>
    <w:rsid w:val="009739FE"/>
    <w:rsid w:val="00973EAC"/>
    <w:rsid w:val="00973F7C"/>
    <w:rsid w:val="009740EA"/>
    <w:rsid w:val="0097449B"/>
    <w:rsid w:val="0097453A"/>
    <w:rsid w:val="00974A6C"/>
    <w:rsid w:val="00974B6B"/>
    <w:rsid w:val="00974DFA"/>
    <w:rsid w:val="009750A6"/>
    <w:rsid w:val="009750D6"/>
    <w:rsid w:val="009750E3"/>
    <w:rsid w:val="00975822"/>
    <w:rsid w:val="00975877"/>
    <w:rsid w:val="00975CF8"/>
    <w:rsid w:val="00976233"/>
    <w:rsid w:val="009763F3"/>
    <w:rsid w:val="009767F3"/>
    <w:rsid w:val="00976929"/>
    <w:rsid w:val="00976F1A"/>
    <w:rsid w:val="0097726A"/>
    <w:rsid w:val="00977888"/>
    <w:rsid w:val="00977C87"/>
    <w:rsid w:val="00977EB6"/>
    <w:rsid w:val="0098025D"/>
    <w:rsid w:val="009809FF"/>
    <w:rsid w:val="00981111"/>
    <w:rsid w:val="00981623"/>
    <w:rsid w:val="00981ADD"/>
    <w:rsid w:val="009823A9"/>
    <w:rsid w:val="0098251C"/>
    <w:rsid w:val="009829B4"/>
    <w:rsid w:val="00982DF0"/>
    <w:rsid w:val="0098391C"/>
    <w:rsid w:val="00983D8A"/>
    <w:rsid w:val="00983E0C"/>
    <w:rsid w:val="00983E3C"/>
    <w:rsid w:val="00984007"/>
    <w:rsid w:val="0098425C"/>
    <w:rsid w:val="0098466D"/>
    <w:rsid w:val="00984BB0"/>
    <w:rsid w:val="009852B0"/>
    <w:rsid w:val="00985368"/>
    <w:rsid w:val="009853B1"/>
    <w:rsid w:val="00985435"/>
    <w:rsid w:val="00985C37"/>
    <w:rsid w:val="0098603C"/>
    <w:rsid w:val="00986081"/>
    <w:rsid w:val="00986295"/>
    <w:rsid w:val="009863C5"/>
    <w:rsid w:val="009864D5"/>
    <w:rsid w:val="009864DD"/>
    <w:rsid w:val="00986F4E"/>
    <w:rsid w:val="0098718C"/>
    <w:rsid w:val="0098718F"/>
    <w:rsid w:val="00987287"/>
    <w:rsid w:val="0098787C"/>
    <w:rsid w:val="00987CEB"/>
    <w:rsid w:val="00990057"/>
    <w:rsid w:val="0099010D"/>
    <w:rsid w:val="00990236"/>
    <w:rsid w:val="00990942"/>
    <w:rsid w:val="00990D86"/>
    <w:rsid w:val="00991169"/>
    <w:rsid w:val="009914EC"/>
    <w:rsid w:val="0099155A"/>
    <w:rsid w:val="00991560"/>
    <w:rsid w:val="00992064"/>
    <w:rsid w:val="009921A9"/>
    <w:rsid w:val="00992413"/>
    <w:rsid w:val="0099248B"/>
    <w:rsid w:val="0099259E"/>
    <w:rsid w:val="00992731"/>
    <w:rsid w:val="00992D2E"/>
    <w:rsid w:val="00992F4B"/>
    <w:rsid w:val="009932D1"/>
    <w:rsid w:val="009939EA"/>
    <w:rsid w:val="00993AA6"/>
    <w:rsid w:val="00993CEA"/>
    <w:rsid w:val="00993E4E"/>
    <w:rsid w:val="00993EC1"/>
    <w:rsid w:val="009940C9"/>
    <w:rsid w:val="009945EA"/>
    <w:rsid w:val="00994F7B"/>
    <w:rsid w:val="00995083"/>
    <w:rsid w:val="00995097"/>
    <w:rsid w:val="00995676"/>
    <w:rsid w:val="00995A1F"/>
    <w:rsid w:val="0099628F"/>
    <w:rsid w:val="0099707B"/>
    <w:rsid w:val="00997158"/>
    <w:rsid w:val="00997303"/>
    <w:rsid w:val="00997D67"/>
    <w:rsid w:val="00997E68"/>
    <w:rsid w:val="009A013F"/>
    <w:rsid w:val="009A0147"/>
    <w:rsid w:val="009A0A2F"/>
    <w:rsid w:val="009A0A79"/>
    <w:rsid w:val="009A0FE7"/>
    <w:rsid w:val="009A1227"/>
    <w:rsid w:val="009A165E"/>
    <w:rsid w:val="009A1B07"/>
    <w:rsid w:val="009A213B"/>
    <w:rsid w:val="009A22C0"/>
    <w:rsid w:val="009A2307"/>
    <w:rsid w:val="009A2A63"/>
    <w:rsid w:val="009A2C3E"/>
    <w:rsid w:val="009A3210"/>
    <w:rsid w:val="009A3B7C"/>
    <w:rsid w:val="009A3DB5"/>
    <w:rsid w:val="009A4387"/>
    <w:rsid w:val="009A49D3"/>
    <w:rsid w:val="009A513E"/>
    <w:rsid w:val="009A57B7"/>
    <w:rsid w:val="009A59A3"/>
    <w:rsid w:val="009A5C59"/>
    <w:rsid w:val="009A5DE7"/>
    <w:rsid w:val="009A638F"/>
    <w:rsid w:val="009A6E34"/>
    <w:rsid w:val="009A70DB"/>
    <w:rsid w:val="009A7115"/>
    <w:rsid w:val="009A72C7"/>
    <w:rsid w:val="009B01BE"/>
    <w:rsid w:val="009B04C9"/>
    <w:rsid w:val="009B09A2"/>
    <w:rsid w:val="009B0AC7"/>
    <w:rsid w:val="009B0D2C"/>
    <w:rsid w:val="009B1D78"/>
    <w:rsid w:val="009B1F0A"/>
    <w:rsid w:val="009B1FEA"/>
    <w:rsid w:val="009B2076"/>
    <w:rsid w:val="009B2228"/>
    <w:rsid w:val="009B2386"/>
    <w:rsid w:val="009B2505"/>
    <w:rsid w:val="009B25B8"/>
    <w:rsid w:val="009B262B"/>
    <w:rsid w:val="009B2818"/>
    <w:rsid w:val="009B30AC"/>
    <w:rsid w:val="009B31CC"/>
    <w:rsid w:val="009B325C"/>
    <w:rsid w:val="009B35C0"/>
    <w:rsid w:val="009B3950"/>
    <w:rsid w:val="009B39DF"/>
    <w:rsid w:val="009B420F"/>
    <w:rsid w:val="009B4219"/>
    <w:rsid w:val="009B42D6"/>
    <w:rsid w:val="009B4723"/>
    <w:rsid w:val="009B48A2"/>
    <w:rsid w:val="009B491B"/>
    <w:rsid w:val="009B4CC9"/>
    <w:rsid w:val="009B4E53"/>
    <w:rsid w:val="009B506A"/>
    <w:rsid w:val="009B5241"/>
    <w:rsid w:val="009B535C"/>
    <w:rsid w:val="009B5585"/>
    <w:rsid w:val="009B5802"/>
    <w:rsid w:val="009B6607"/>
    <w:rsid w:val="009B6CDD"/>
    <w:rsid w:val="009B7416"/>
    <w:rsid w:val="009B74D4"/>
    <w:rsid w:val="009B78FA"/>
    <w:rsid w:val="009B7F79"/>
    <w:rsid w:val="009C02C9"/>
    <w:rsid w:val="009C032A"/>
    <w:rsid w:val="009C080B"/>
    <w:rsid w:val="009C0C89"/>
    <w:rsid w:val="009C0E2C"/>
    <w:rsid w:val="009C1124"/>
    <w:rsid w:val="009C13BA"/>
    <w:rsid w:val="009C1682"/>
    <w:rsid w:val="009C186C"/>
    <w:rsid w:val="009C1D53"/>
    <w:rsid w:val="009C1EC9"/>
    <w:rsid w:val="009C260B"/>
    <w:rsid w:val="009C2837"/>
    <w:rsid w:val="009C3026"/>
    <w:rsid w:val="009C33C7"/>
    <w:rsid w:val="009C3463"/>
    <w:rsid w:val="009C3CD7"/>
    <w:rsid w:val="009C401A"/>
    <w:rsid w:val="009C4344"/>
    <w:rsid w:val="009C47D3"/>
    <w:rsid w:val="009C4817"/>
    <w:rsid w:val="009C4B6F"/>
    <w:rsid w:val="009C5063"/>
    <w:rsid w:val="009C5647"/>
    <w:rsid w:val="009C566F"/>
    <w:rsid w:val="009C57D7"/>
    <w:rsid w:val="009C5854"/>
    <w:rsid w:val="009C59F1"/>
    <w:rsid w:val="009C5A33"/>
    <w:rsid w:val="009C5D2E"/>
    <w:rsid w:val="009C64D0"/>
    <w:rsid w:val="009C6AB6"/>
    <w:rsid w:val="009C6D04"/>
    <w:rsid w:val="009C71A9"/>
    <w:rsid w:val="009C74F4"/>
    <w:rsid w:val="009C7A20"/>
    <w:rsid w:val="009D0536"/>
    <w:rsid w:val="009D0588"/>
    <w:rsid w:val="009D0FD2"/>
    <w:rsid w:val="009D168C"/>
    <w:rsid w:val="009D180B"/>
    <w:rsid w:val="009D2521"/>
    <w:rsid w:val="009D2734"/>
    <w:rsid w:val="009D27AB"/>
    <w:rsid w:val="009D2BAE"/>
    <w:rsid w:val="009D2D2B"/>
    <w:rsid w:val="009D3329"/>
    <w:rsid w:val="009D343C"/>
    <w:rsid w:val="009D3598"/>
    <w:rsid w:val="009D3829"/>
    <w:rsid w:val="009D464B"/>
    <w:rsid w:val="009D48A7"/>
    <w:rsid w:val="009D4F05"/>
    <w:rsid w:val="009D51D8"/>
    <w:rsid w:val="009D52CD"/>
    <w:rsid w:val="009D55B9"/>
    <w:rsid w:val="009D5765"/>
    <w:rsid w:val="009D5896"/>
    <w:rsid w:val="009D5B96"/>
    <w:rsid w:val="009D6647"/>
    <w:rsid w:val="009D6E4A"/>
    <w:rsid w:val="009D7048"/>
    <w:rsid w:val="009D7544"/>
    <w:rsid w:val="009D78A4"/>
    <w:rsid w:val="009D78DE"/>
    <w:rsid w:val="009D7D9C"/>
    <w:rsid w:val="009E003A"/>
    <w:rsid w:val="009E0405"/>
    <w:rsid w:val="009E0D4B"/>
    <w:rsid w:val="009E1212"/>
    <w:rsid w:val="009E1337"/>
    <w:rsid w:val="009E1A95"/>
    <w:rsid w:val="009E21DE"/>
    <w:rsid w:val="009E24C2"/>
    <w:rsid w:val="009E28DA"/>
    <w:rsid w:val="009E292E"/>
    <w:rsid w:val="009E2C0C"/>
    <w:rsid w:val="009E2DAA"/>
    <w:rsid w:val="009E308D"/>
    <w:rsid w:val="009E36B8"/>
    <w:rsid w:val="009E3D22"/>
    <w:rsid w:val="009E3D53"/>
    <w:rsid w:val="009E3E07"/>
    <w:rsid w:val="009E4311"/>
    <w:rsid w:val="009E472D"/>
    <w:rsid w:val="009E4A1B"/>
    <w:rsid w:val="009E4D32"/>
    <w:rsid w:val="009E5298"/>
    <w:rsid w:val="009E55B2"/>
    <w:rsid w:val="009E5619"/>
    <w:rsid w:val="009E5880"/>
    <w:rsid w:val="009E5ABD"/>
    <w:rsid w:val="009E649A"/>
    <w:rsid w:val="009E6596"/>
    <w:rsid w:val="009E713E"/>
    <w:rsid w:val="009E7209"/>
    <w:rsid w:val="009E727A"/>
    <w:rsid w:val="009E77E9"/>
    <w:rsid w:val="009E7BD7"/>
    <w:rsid w:val="009F00ED"/>
    <w:rsid w:val="009F02B5"/>
    <w:rsid w:val="009F0347"/>
    <w:rsid w:val="009F03C0"/>
    <w:rsid w:val="009F0AB1"/>
    <w:rsid w:val="009F117F"/>
    <w:rsid w:val="009F1843"/>
    <w:rsid w:val="009F18CD"/>
    <w:rsid w:val="009F19CF"/>
    <w:rsid w:val="009F1A53"/>
    <w:rsid w:val="009F1F09"/>
    <w:rsid w:val="009F275C"/>
    <w:rsid w:val="009F3125"/>
    <w:rsid w:val="009F31B8"/>
    <w:rsid w:val="009F32C7"/>
    <w:rsid w:val="009F3335"/>
    <w:rsid w:val="009F34FF"/>
    <w:rsid w:val="009F3868"/>
    <w:rsid w:val="009F3A59"/>
    <w:rsid w:val="009F3DCE"/>
    <w:rsid w:val="009F419D"/>
    <w:rsid w:val="009F4717"/>
    <w:rsid w:val="009F4AA2"/>
    <w:rsid w:val="009F51C7"/>
    <w:rsid w:val="009F5315"/>
    <w:rsid w:val="009F56BF"/>
    <w:rsid w:val="009F5830"/>
    <w:rsid w:val="009F5A5B"/>
    <w:rsid w:val="009F5D32"/>
    <w:rsid w:val="009F5F43"/>
    <w:rsid w:val="009F613E"/>
    <w:rsid w:val="009F6541"/>
    <w:rsid w:val="009F6730"/>
    <w:rsid w:val="009F687C"/>
    <w:rsid w:val="009F6B7C"/>
    <w:rsid w:val="009F6B8F"/>
    <w:rsid w:val="009F732C"/>
    <w:rsid w:val="009F7488"/>
    <w:rsid w:val="009F798C"/>
    <w:rsid w:val="00A00891"/>
    <w:rsid w:val="00A01285"/>
    <w:rsid w:val="00A017CF"/>
    <w:rsid w:val="00A02B4F"/>
    <w:rsid w:val="00A02F9E"/>
    <w:rsid w:val="00A03633"/>
    <w:rsid w:val="00A03655"/>
    <w:rsid w:val="00A037D3"/>
    <w:rsid w:val="00A03A5B"/>
    <w:rsid w:val="00A03C2A"/>
    <w:rsid w:val="00A03C48"/>
    <w:rsid w:val="00A03E13"/>
    <w:rsid w:val="00A03F0D"/>
    <w:rsid w:val="00A0413A"/>
    <w:rsid w:val="00A04969"/>
    <w:rsid w:val="00A049F2"/>
    <w:rsid w:val="00A04A81"/>
    <w:rsid w:val="00A05858"/>
    <w:rsid w:val="00A05EB2"/>
    <w:rsid w:val="00A05EFA"/>
    <w:rsid w:val="00A05FDF"/>
    <w:rsid w:val="00A0624B"/>
    <w:rsid w:val="00A06257"/>
    <w:rsid w:val="00A06638"/>
    <w:rsid w:val="00A06ACC"/>
    <w:rsid w:val="00A06BF8"/>
    <w:rsid w:val="00A0759B"/>
    <w:rsid w:val="00A079ED"/>
    <w:rsid w:val="00A07DC3"/>
    <w:rsid w:val="00A10416"/>
    <w:rsid w:val="00A10AE0"/>
    <w:rsid w:val="00A10BFF"/>
    <w:rsid w:val="00A10CED"/>
    <w:rsid w:val="00A10D53"/>
    <w:rsid w:val="00A111A9"/>
    <w:rsid w:val="00A11894"/>
    <w:rsid w:val="00A11E91"/>
    <w:rsid w:val="00A11FF6"/>
    <w:rsid w:val="00A122F9"/>
    <w:rsid w:val="00A127E0"/>
    <w:rsid w:val="00A1298D"/>
    <w:rsid w:val="00A12C37"/>
    <w:rsid w:val="00A12F0F"/>
    <w:rsid w:val="00A13BE7"/>
    <w:rsid w:val="00A13DA0"/>
    <w:rsid w:val="00A1402A"/>
    <w:rsid w:val="00A14127"/>
    <w:rsid w:val="00A147C0"/>
    <w:rsid w:val="00A14823"/>
    <w:rsid w:val="00A14897"/>
    <w:rsid w:val="00A14A4E"/>
    <w:rsid w:val="00A152DB"/>
    <w:rsid w:val="00A15343"/>
    <w:rsid w:val="00A15363"/>
    <w:rsid w:val="00A15880"/>
    <w:rsid w:val="00A16420"/>
    <w:rsid w:val="00A1689E"/>
    <w:rsid w:val="00A16D26"/>
    <w:rsid w:val="00A17245"/>
    <w:rsid w:val="00A17B92"/>
    <w:rsid w:val="00A17CC4"/>
    <w:rsid w:val="00A17DE3"/>
    <w:rsid w:val="00A17E6C"/>
    <w:rsid w:val="00A2008C"/>
    <w:rsid w:val="00A20B64"/>
    <w:rsid w:val="00A20F6B"/>
    <w:rsid w:val="00A2141D"/>
    <w:rsid w:val="00A21A9A"/>
    <w:rsid w:val="00A2234F"/>
    <w:rsid w:val="00A22367"/>
    <w:rsid w:val="00A226F6"/>
    <w:rsid w:val="00A22A3E"/>
    <w:rsid w:val="00A22AB3"/>
    <w:rsid w:val="00A22B0B"/>
    <w:rsid w:val="00A22C56"/>
    <w:rsid w:val="00A22D05"/>
    <w:rsid w:val="00A22E67"/>
    <w:rsid w:val="00A23136"/>
    <w:rsid w:val="00A23258"/>
    <w:rsid w:val="00A232D7"/>
    <w:rsid w:val="00A2351F"/>
    <w:rsid w:val="00A2361F"/>
    <w:rsid w:val="00A2379C"/>
    <w:rsid w:val="00A237BF"/>
    <w:rsid w:val="00A23860"/>
    <w:rsid w:val="00A24021"/>
    <w:rsid w:val="00A24682"/>
    <w:rsid w:val="00A24A07"/>
    <w:rsid w:val="00A24B0F"/>
    <w:rsid w:val="00A251CD"/>
    <w:rsid w:val="00A25894"/>
    <w:rsid w:val="00A25C7D"/>
    <w:rsid w:val="00A26F1C"/>
    <w:rsid w:val="00A27272"/>
    <w:rsid w:val="00A2780D"/>
    <w:rsid w:val="00A27822"/>
    <w:rsid w:val="00A27A83"/>
    <w:rsid w:val="00A27B0C"/>
    <w:rsid w:val="00A300C1"/>
    <w:rsid w:val="00A30393"/>
    <w:rsid w:val="00A30804"/>
    <w:rsid w:val="00A308F6"/>
    <w:rsid w:val="00A30D22"/>
    <w:rsid w:val="00A30DED"/>
    <w:rsid w:val="00A312B3"/>
    <w:rsid w:val="00A31D11"/>
    <w:rsid w:val="00A31E77"/>
    <w:rsid w:val="00A3284D"/>
    <w:rsid w:val="00A32F81"/>
    <w:rsid w:val="00A32FCE"/>
    <w:rsid w:val="00A331B4"/>
    <w:rsid w:val="00A33422"/>
    <w:rsid w:val="00A33B23"/>
    <w:rsid w:val="00A33B62"/>
    <w:rsid w:val="00A34384"/>
    <w:rsid w:val="00A34510"/>
    <w:rsid w:val="00A346AD"/>
    <w:rsid w:val="00A34882"/>
    <w:rsid w:val="00A351CA"/>
    <w:rsid w:val="00A354AC"/>
    <w:rsid w:val="00A358D4"/>
    <w:rsid w:val="00A35A53"/>
    <w:rsid w:val="00A35B87"/>
    <w:rsid w:val="00A36CC6"/>
    <w:rsid w:val="00A36DEA"/>
    <w:rsid w:val="00A36FBE"/>
    <w:rsid w:val="00A370EF"/>
    <w:rsid w:val="00A374DB"/>
    <w:rsid w:val="00A37784"/>
    <w:rsid w:val="00A37AEC"/>
    <w:rsid w:val="00A37F56"/>
    <w:rsid w:val="00A40DC7"/>
    <w:rsid w:val="00A415D7"/>
    <w:rsid w:val="00A41C50"/>
    <w:rsid w:val="00A4279B"/>
    <w:rsid w:val="00A42C23"/>
    <w:rsid w:val="00A433FE"/>
    <w:rsid w:val="00A437BE"/>
    <w:rsid w:val="00A4397E"/>
    <w:rsid w:val="00A43CFA"/>
    <w:rsid w:val="00A44221"/>
    <w:rsid w:val="00A44299"/>
    <w:rsid w:val="00A442CF"/>
    <w:rsid w:val="00A4490F"/>
    <w:rsid w:val="00A44A41"/>
    <w:rsid w:val="00A44F3E"/>
    <w:rsid w:val="00A45061"/>
    <w:rsid w:val="00A451A6"/>
    <w:rsid w:val="00A4588D"/>
    <w:rsid w:val="00A45E16"/>
    <w:rsid w:val="00A45FEC"/>
    <w:rsid w:val="00A467DE"/>
    <w:rsid w:val="00A46B1B"/>
    <w:rsid w:val="00A4700F"/>
    <w:rsid w:val="00A4706F"/>
    <w:rsid w:val="00A4766A"/>
    <w:rsid w:val="00A478B5"/>
    <w:rsid w:val="00A50202"/>
    <w:rsid w:val="00A503D6"/>
    <w:rsid w:val="00A50D94"/>
    <w:rsid w:val="00A51052"/>
    <w:rsid w:val="00A511BF"/>
    <w:rsid w:val="00A513A5"/>
    <w:rsid w:val="00A51A48"/>
    <w:rsid w:val="00A51DA0"/>
    <w:rsid w:val="00A51F52"/>
    <w:rsid w:val="00A51FCA"/>
    <w:rsid w:val="00A52180"/>
    <w:rsid w:val="00A52DF5"/>
    <w:rsid w:val="00A52F7F"/>
    <w:rsid w:val="00A53081"/>
    <w:rsid w:val="00A530DA"/>
    <w:rsid w:val="00A53745"/>
    <w:rsid w:val="00A53843"/>
    <w:rsid w:val="00A53864"/>
    <w:rsid w:val="00A53B11"/>
    <w:rsid w:val="00A53D5C"/>
    <w:rsid w:val="00A53D61"/>
    <w:rsid w:val="00A54078"/>
    <w:rsid w:val="00A54143"/>
    <w:rsid w:val="00A54227"/>
    <w:rsid w:val="00A54B53"/>
    <w:rsid w:val="00A54D16"/>
    <w:rsid w:val="00A54FA2"/>
    <w:rsid w:val="00A5523F"/>
    <w:rsid w:val="00A55653"/>
    <w:rsid w:val="00A55F99"/>
    <w:rsid w:val="00A568F0"/>
    <w:rsid w:val="00A569FA"/>
    <w:rsid w:val="00A56D69"/>
    <w:rsid w:val="00A56F2A"/>
    <w:rsid w:val="00A5770D"/>
    <w:rsid w:val="00A57778"/>
    <w:rsid w:val="00A57BAF"/>
    <w:rsid w:val="00A57BD1"/>
    <w:rsid w:val="00A57CE4"/>
    <w:rsid w:val="00A60AF6"/>
    <w:rsid w:val="00A60D27"/>
    <w:rsid w:val="00A6131A"/>
    <w:rsid w:val="00A61613"/>
    <w:rsid w:val="00A61706"/>
    <w:rsid w:val="00A6180E"/>
    <w:rsid w:val="00A61971"/>
    <w:rsid w:val="00A61D2B"/>
    <w:rsid w:val="00A6218A"/>
    <w:rsid w:val="00A625E5"/>
    <w:rsid w:val="00A62D9A"/>
    <w:rsid w:val="00A63084"/>
    <w:rsid w:val="00A6389A"/>
    <w:rsid w:val="00A63B42"/>
    <w:rsid w:val="00A63C50"/>
    <w:rsid w:val="00A644AF"/>
    <w:rsid w:val="00A64649"/>
    <w:rsid w:val="00A64691"/>
    <w:rsid w:val="00A64EB7"/>
    <w:rsid w:val="00A64ECB"/>
    <w:rsid w:val="00A65176"/>
    <w:rsid w:val="00A6569B"/>
    <w:rsid w:val="00A658AB"/>
    <w:rsid w:val="00A65D7C"/>
    <w:rsid w:val="00A663C4"/>
    <w:rsid w:val="00A667F9"/>
    <w:rsid w:val="00A67655"/>
    <w:rsid w:val="00A67AB0"/>
    <w:rsid w:val="00A67DBE"/>
    <w:rsid w:val="00A70186"/>
    <w:rsid w:val="00A706BE"/>
    <w:rsid w:val="00A70738"/>
    <w:rsid w:val="00A707B2"/>
    <w:rsid w:val="00A71BBC"/>
    <w:rsid w:val="00A71BD2"/>
    <w:rsid w:val="00A71FB7"/>
    <w:rsid w:val="00A726F1"/>
    <w:rsid w:val="00A72714"/>
    <w:rsid w:val="00A7290D"/>
    <w:rsid w:val="00A72ACF"/>
    <w:rsid w:val="00A72B60"/>
    <w:rsid w:val="00A74034"/>
    <w:rsid w:val="00A74070"/>
    <w:rsid w:val="00A74236"/>
    <w:rsid w:val="00A742E2"/>
    <w:rsid w:val="00A74DA3"/>
    <w:rsid w:val="00A74E31"/>
    <w:rsid w:val="00A74E91"/>
    <w:rsid w:val="00A750D1"/>
    <w:rsid w:val="00A75460"/>
    <w:rsid w:val="00A7595A"/>
    <w:rsid w:val="00A760F2"/>
    <w:rsid w:val="00A76195"/>
    <w:rsid w:val="00A76238"/>
    <w:rsid w:val="00A76684"/>
    <w:rsid w:val="00A775A9"/>
    <w:rsid w:val="00A776D8"/>
    <w:rsid w:val="00A77863"/>
    <w:rsid w:val="00A80080"/>
    <w:rsid w:val="00A80229"/>
    <w:rsid w:val="00A805F8"/>
    <w:rsid w:val="00A805FB"/>
    <w:rsid w:val="00A808E3"/>
    <w:rsid w:val="00A80CBA"/>
    <w:rsid w:val="00A8125B"/>
    <w:rsid w:val="00A81320"/>
    <w:rsid w:val="00A817C4"/>
    <w:rsid w:val="00A81875"/>
    <w:rsid w:val="00A81C94"/>
    <w:rsid w:val="00A81DC1"/>
    <w:rsid w:val="00A8203C"/>
    <w:rsid w:val="00A82141"/>
    <w:rsid w:val="00A829E4"/>
    <w:rsid w:val="00A82B55"/>
    <w:rsid w:val="00A82CC1"/>
    <w:rsid w:val="00A82D07"/>
    <w:rsid w:val="00A82FE2"/>
    <w:rsid w:val="00A83244"/>
    <w:rsid w:val="00A83298"/>
    <w:rsid w:val="00A8341D"/>
    <w:rsid w:val="00A834B6"/>
    <w:rsid w:val="00A836CE"/>
    <w:rsid w:val="00A83825"/>
    <w:rsid w:val="00A83A64"/>
    <w:rsid w:val="00A83B79"/>
    <w:rsid w:val="00A83EF0"/>
    <w:rsid w:val="00A840B6"/>
    <w:rsid w:val="00A845A7"/>
    <w:rsid w:val="00A8465E"/>
    <w:rsid w:val="00A84BDA"/>
    <w:rsid w:val="00A84E7E"/>
    <w:rsid w:val="00A84FFA"/>
    <w:rsid w:val="00A8511A"/>
    <w:rsid w:val="00A85370"/>
    <w:rsid w:val="00A85717"/>
    <w:rsid w:val="00A85830"/>
    <w:rsid w:val="00A85893"/>
    <w:rsid w:val="00A85EF3"/>
    <w:rsid w:val="00A86542"/>
    <w:rsid w:val="00A8665E"/>
    <w:rsid w:val="00A86918"/>
    <w:rsid w:val="00A86E72"/>
    <w:rsid w:val="00A873DC"/>
    <w:rsid w:val="00A87AB3"/>
    <w:rsid w:val="00A87B09"/>
    <w:rsid w:val="00A87BA7"/>
    <w:rsid w:val="00A87C31"/>
    <w:rsid w:val="00A87CE9"/>
    <w:rsid w:val="00A87E79"/>
    <w:rsid w:val="00A87F3F"/>
    <w:rsid w:val="00A90098"/>
    <w:rsid w:val="00A9067F"/>
    <w:rsid w:val="00A90CF1"/>
    <w:rsid w:val="00A90DFE"/>
    <w:rsid w:val="00A91016"/>
    <w:rsid w:val="00A9181D"/>
    <w:rsid w:val="00A9183F"/>
    <w:rsid w:val="00A91EBF"/>
    <w:rsid w:val="00A91EF7"/>
    <w:rsid w:val="00A91FF0"/>
    <w:rsid w:val="00A92027"/>
    <w:rsid w:val="00A921BB"/>
    <w:rsid w:val="00A92758"/>
    <w:rsid w:val="00A927F2"/>
    <w:rsid w:val="00A92C8F"/>
    <w:rsid w:val="00A92FC8"/>
    <w:rsid w:val="00A9350E"/>
    <w:rsid w:val="00A936F1"/>
    <w:rsid w:val="00A93B52"/>
    <w:rsid w:val="00A94128"/>
    <w:rsid w:val="00A941B7"/>
    <w:rsid w:val="00A945A6"/>
    <w:rsid w:val="00A94639"/>
    <w:rsid w:val="00A947BE"/>
    <w:rsid w:val="00A94E2C"/>
    <w:rsid w:val="00A94F0A"/>
    <w:rsid w:val="00A95771"/>
    <w:rsid w:val="00A95B58"/>
    <w:rsid w:val="00A95C53"/>
    <w:rsid w:val="00A9616E"/>
    <w:rsid w:val="00A961A5"/>
    <w:rsid w:val="00A9662D"/>
    <w:rsid w:val="00A967F4"/>
    <w:rsid w:val="00A96DF8"/>
    <w:rsid w:val="00A97096"/>
    <w:rsid w:val="00A9717E"/>
    <w:rsid w:val="00A971FE"/>
    <w:rsid w:val="00A97351"/>
    <w:rsid w:val="00A97789"/>
    <w:rsid w:val="00AA010E"/>
    <w:rsid w:val="00AA042C"/>
    <w:rsid w:val="00AA0915"/>
    <w:rsid w:val="00AA0965"/>
    <w:rsid w:val="00AA0DBD"/>
    <w:rsid w:val="00AA100A"/>
    <w:rsid w:val="00AA1099"/>
    <w:rsid w:val="00AA1256"/>
    <w:rsid w:val="00AA1366"/>
    <w:rsid w:val="00AA139F"/>
    <w:rsid w:val="00AA1A93"/>
    <w:rsid w:val="00AA1B11"/>
    <w:rsid w:val="00AA1EE2"/>
    <w:rsid w:val="00AA210C"/>
    <w:rsid w:val="00AA2274"/>
    <w:rsid w:val="00AA22DA"/>
    <w:rsid w:val="00AA2E2F"/>
    <w:rsid w:val="00AA2EAB"/>
    <w:rsid w:val="00AA43E5"/>
    <w:rsid w:val="00AA4667"/>
    <w:rsid w:val="00AA4673"/>
    <w:rsid w:val="00AA46BD"/>
    <w:rsid w:val="00AA4A99"/>
    <w:rsid w:val="00AA4BD8"/>
    <w:rsid w:val="00AA4D55"/>
    <w:rsid w:val="00AA4EA2"/>
    <w:rsid w:val="00AA5097"/>
    <w:rsid w:val="00AA546A"/>
    <w:rsid w:val="00AA56DB"/>
    <w:rsid w:val="00AA5A42"/>
    <w:rsid w:val="00AA5B51"/>
    <w:rsid w:val="00AA5DE2"/>
    <w:rsid w:val="00AA5E0D"/>
    <w:rsid w:val="00AA5E4D"/>
    <w:rsid w:val="00AA6412"/>
    <w:rsid w:val="00AA6482"/>
    <w:rsid w:val="00AA665C"/>
    <w:rsid w:val="00AA67D2"/>
    <w:rsid w:val="00AA6B01"/>
    <w:rsid w:val="00AA6DEF"/>
    <w:rsid w:val="00AA6FB3"/>
    <w:rsid w:val="00AA745F"/>
    <w:rsid w:val="00AA77FA"/>
    <w:rsid w:val="00AA7902"/>
    <w:rsid w:val="00AA7B63"/>
    <w:rsid w:val="00AA7CB4"/>
    <w:rsid w:val="00AB0039"/>
    <w:rsid w:val="00AB031E"/>
    <w:rsid w:val="00AB0485"/>
    <w:rsid w:val="00AB0B3D"/>
    <w:rsid w:val="00AB11A0"/>
    <w:rsid w:val="00AB1635"/>
    <w:rsid w:val="00AB18EE"/>
    <w:rsid w:val="00AB1B8D"/>
    <w:rsid w:val="00AB20A1"/>
    <w:rsid w:val="00AB2159"/>
    <w:rsid w:val="00AB2392"/>
    <w:rsid w:val="00AB23D6"/>
    <w:rsid w:val="00AB24D7"/>
    <w:rsid w:val="00AB25BB"/>
    <w:rsid w:val="00AB25FD"/>
    <w:rsid w:val="00AB2727"/>
    <w:rsid w:val="00AB2797"/>
    <w:rsid w:val="00AB3034"/>
    <w:rsid w:val="00AB3038"/>
    <w:rsid w:val="00AB31F0"/>
    <w:rsid w:val="00AB327A"/>
    <w:rsid w:val="00AB353B"/>
    <w:rsid w:val="00AB3613"/>
    <w:rsid w:val="00AB38BD"/>
    <w:rsid w:val="00AB4177"/>
    <w:rsid w:val="00AB4497"/>
    <w:rsid w:val="00AB4AA3"/>
    <w:rsid w:val="00AB4FFE"/>
    <w:rsid w:val="00AB509C"/>
    <w:rsid w:val="00AB512B"/>
    <w:rsid w:val="00AB51F6"/>
    <w:rsid w:val="00AB527B"/>
    <w:rsid w:val="00AB547F"/>
    <w:rsid w:val="00AB5CE6"/>
    <w:rsid w:val="00AB6028"/>
    <w:rsid w:val="00AB60AC"/>
    <w:rsid w:val="00AB6184"/>
    <w:rsid w:val="00AB64A0"/>
    <w:rsid w:val="00AB6A16"/>
    <w:rsid w:val="00AB6A3E"/>
    <w:rsid w:val="00AB6AEB"/>
    <w:rsid w:val="00AB6E31"/>
    <w:rsid w:val="00AB71E2"/>
    <w:rsid w:val="00AB74ED"/>
    <w:rsid w:val="00AB75DB"/>
    <w:rsid w:val="00AB7F17"/>
    <w:rsid w:val="00AC009E"/>
    <w:rsid w:val="00AC0824"/>
    <w:rsid w:val="00AC0944"/>
    <w:rsid w:val="00AC1157"/>
    <w:rsid w:val="00AC1794"/>
    <w:rsid w:val="00AC17B8"/>
    <w:rsid w:val="00AC1BD3"/>
    <w:rsid w:val="00AC24B6"/>
    <w:rsid w:val="00AC287C"/>
    <w:rsid w:val="00AC300F"/>
    <w:rsid w:val="00AC3179"/>
    <w:rsid w:val="00AC3193"/>
    <w:rsid w:val="00AC3289"/>
    <w:rsid w:val="00AC40B0"/>
    <w:rsid w:val="00AC49F7"/>
    <w:rsid w:val="00AC50A8"/>
    <w:rsid w:val="00AC5145"/>
    <w:rsid w:val="00AC5253"/>
    <w:rsid w:val="00AC5576"/>
    <w:rsid w:val="00AC5F0E"/>
    <w:rsid w:val="00AC5F91"/>
    <w:rsid w:val="00AC62F8"/>
    <w:rsid w:val="00AC68C6"/>
    <w:rsid w:val="00AC6914"/>
    <w:rsid w:val="00AC6A1A"/>
    <w:rsid w:val="00AC6C28"/>
    <w:rsid w:val="00AC6C67"/>
    <w:rsid w:val="00AC7436"/>
    <w:rsid w:val="00AC7603"/>
    <w:rsid w:val="00AC785F"/>
    <w:rsid w:val="00AC78C0"/>
    <w:rsid w:val="00AC7B60"/>
    <w:rsid w:val="00AC7C22"/>
    <w:rsid w:val="00AC7FD6"/>
    <w:rsid w:val="00AD0205"/>
    <w:rsid w:val="00AD0485"/>
    <w:rsid w:val="00AD0809"/>
    <w:rsid w:val="00AD10A1"/>
    <w:rsid w:val="00AD1605"/>
    <w:rsid w:val="00AD18F5"/>
    <w:rsid w:val="00AD1ED5"/>
    <w:rsid w:val="00AD1FFC"/>
    <w:rsid w:val="00AD2410"/>
    <w:rsid w:val="00AD29CD"/>
    <w:rsid w:val="00AD2BA5"/>
    <w:rsid w:val="00AD2D91"/>
    <w:rsid w:val="00AD33F2"/>
    <w:rsid w:val="00AD38DF"/>
    <w:rsid w:val="00AD40E6"/>
    <w:rsid w:val="00AD41D8"/>
    <w:rsid w:val="00AD4460"/>
    <w:rsid w:val="00AD4469"/>
    <w:rsid w:val="00AD49A6"/>
    <w:rsid w:val="00AD4A5E"/>
    <w:rsid w:val="00AD4AFB"/>
    <w:rsid w:val="00AD5230"/>
    <w:rsid w:val="00AD54DA"/>
    <w:rsid w:val="00AD56BC"/>
    <w:rsid w:val="00AD5D10"/>
    <w:rsid w:val="00AD602F"/>
    <w:rsid w:val="00AD726A"/>
    <w:rsid w:val="00AD74C3"/>
    <w:rsid w:val="00AD74F9"/>
    <w:rsid w:val="00AD77C7"/>
    <w:rsid w:val="00AD7851"/>
    <w:rsid w:val="00AD7A69"/>
    <w:rsid w:val="00AD7AEF"/>
    <w:rsid w:val="00AD7D32"/>
    <w:rsid w:val="00AE00ED"/>
    <w:rsid w:val="00AE0A0B"/>
    <w:rsid w:val="00AE0CBF"/>
    <w:rsid w:val="00AE0E9A"/>
    <w:rsid w:val="00AE142E"/>
    <w:rsid w:val="00AE17FB"/>
    <w:rsid w:val="00AE1BC2"/>
    <w:rsid w:val="00AE24F9"/>
    <w:rsid w:val="00AE2B1F"/>
    <w:rsid w:val="00AE2BF1"/>
    <w:rsid w:val="00AE2FA3"/>
    <w:rsid w:val="00AE321A"/>
    <w:rsid w:val="00AE338E"/>
    <w:rsid w:val="00AE34D5"/>
    <w:rsid w:val="00AE3536"/>
    <w:rsid w:val="00AE377B"/>
    <w:rsid w:val="00AE4408"/>
    <w:rsid w:val="00AE451B"/>
    <w:rsid w:val="00AE4872"/>
    <w:rsid w:val="00AE49B2"/>
    <w:rsid w:val="00AE4C4E"/>
    <w:rsid w:val="00AE50E4"/>
    <w:rsid w:val="00AE537B"/>
    <w:rsid w:val="00AE553E"/>
    <w:rsid w:val="00AE66CA"/>
    <w:rsid w:val="00AE6967"/>
    <w:rsid w:val="00AE6C45"/>
    <w:rsid w:val="00AE6E91"/>
    <w:rsid w:val="00AE6F08"/>
    <w:rsid w:val="00AE6FBD"/>
    <w:rsid w:val="00AE731C"/>
    <w:rsid w:val="00AE76FD"/>
    <w:rsid w:val="00AF0547"/>
    <w:rsid w:val="00AF0607"/>
    <w:rsid w:val="00AF0851"/>
    <w:rsid w:val="00AF0B03"/>
    <w:rsid w:val="00AF0B18"/>
    <w:rsid w:val="00AF17BA"/>
    <w:rsid w:val="00AF180E"/>
    <w:rsid w:val="00AF1CFC"/>
    <w:rsid w:val="00AF22BC"/>
    <w:rsid w:val="00AF240A"/>
    <w:rsid w:val="00AF2660"/>
    <w:rsid w:val="00AF2861"/>
    <w:rsid w:val="00AF38E0"/>
    <w:rsid w:val="00AF391C"/>
    <w:rsid w:val="00AF3A53"/>
    <w:rsid w:val="00AF4457"/>
    <w:rsid w:val="00AF5288"/>
    <w:rsid w:val="00AF53B0"/>
    <w:rsid w:val="00AF5487"/>
    <w:rsid w:val="00AF56CE"/>
    <w:rsid w:val="00AF56DE"/>
    <w:rsid w:val="00AF5AE8"/>
    <w:rsid w:val="00AF5C10"/>
    <w:rsid w:val="00AF5F61"/>
    <w:rsid w:val="00AF673C"/>
    <w:rsid w:val="00AF6798"/>
    <w:rsid w:val="00AF69AC"/>
    <w:rsid w:val="00AF6A36"/>
    <w:rsid w:val="00AF6CB1"/>
    <w:rsid w:val="00AF6EB8"/>
    <w:rsid w:val="00AF6FB9"/>
    <w:rsid w:val="00AF748A"/>
    <w:rsid w:val="00AF75D8"/>
    <w:rsid w:val="00AF7D08"/>
    <w:rsid w:val="00AF7D5B"/>
    <w:rsid w:val="00B0014B"/>
    <w:rsid w:val="00B003E1"/>
    <w:rsid w:val="00B00765"/>
    <w:rsid w:val="00B0077C"/>
    <w:rsid w:val="00B007BE"/>
    <w:rsid w:val="00B00BEB"/>
    <w:rsid w:val="00B00C34"/>
    <w:rsid w:val="00B00F8A"/>
    <w:rsid w:val="00B013BD"/>
    <w:rsid w:val="00B01440"/>
    <w:rsid w:val="00B0147F"/>
    <w:rsid w:val="00B01621"/>
    <w:rsid w:val="00B018F7"/>
    <w:rsid w:val="00B01DB4"/>
    <w:rsid w:val="00B01E92"/>
    <w:rsid w:val="00B02292"/>
    <w:rsid w:val="00B02887"/>
    <w:rsid w:val="00B02C53"/>
    <w:rsid w:val="00B02EF3"/>
    <w:rsid w:val="00B0343C"/>
    <w:rsid w:val="00B036AE"/>
    <w:rsid w:val="00B036F7"/>
    <w:rsid w:val="00B0371B"/>
    <w:rsid w:val="00B038F2"/>
    <w:rsid w:val="00B03A4A"/>
    <w:rsid w:val="00B03E52"/>
    <w:rsid w:val="00B0480B"/>
    <w:rsid w:val="00B04A6C"/>
    <w:rsid w:val="00B04D58"/>
    <w:rsid w:val="00B04F0A"/>
    <w:rsid w:val="00B04FC2"/>
    <w:rsid w:val="00B05308"/>
    <w:rsid w:val="00B05652"/>
    <w:rsid w:val="00B05974"/>
    <w:rsid w:val="00B05B57"/>
    <w:rsid w:val="00B05EE3"/>
    <w:rsid w:val="00B06131"/>
    <w:rsid w:val="00B062AA"/>
    <w:rsid w:val="00B0653E"/>
    <w:rsid w:val="00B06CF5"/>
    <w:rsid w:val="00B06E1D"/>
    <w:rsid w:val="00B0765F"/>
    <w:rsid w:val="00B07859"/>
    <w:rsid w:val="00B07C74"/>
    <w:rsid w:val="00B1023C"/>
    <w:rsid w:val="00B103EF"/>
    <w:rsid w:val="00B10BC7"/>
    <w:rsid w:val="00B10F20"/>
    <w:rsid w:val="00B1135B"/>
    <w:rsid w:val="00B113A5"/>
    <w:rsid w:val="00B1171C"/>
    <w:rsid w:val="00B11735"/>
    <w:rsid w:val="00B11868"/>
    <w:rsid w:val="00B11947"/>
    <w:rsid w:val="00B11A70"/>
    <w:rsid w:val="00B11C0E"/>
    <w:rsid w:val="00B11EF3"/>
    <w:rsid w:val="00B12254"/>
    <w:rsid w:val="00B12911"/>
    <w:rsid w:val="00B12916"/>
    <w:rsid w:val="00B12A96"/>
    <w:rsid w:val="00B12D60"/>
    <w:rsid w:val="00B131AA"/>
    <w:rsid w:val="00B1392C"/>
    <w:rsid w:val="00B13CCA"/>
    <w:rsid w:val="00B14835"/>
    <w:rsid w:val="00B14944"/>
    <w:rsid w:val="00B14957"/>
    <w:rsid w:val="00B14A01"/>
    <w:rsid w:val="00B14CB9"/>
    <w:rsid w:val="00B14CE6"/>
    <w:rsid w:val="00B1524D"/>
    <w:rsid w:val="00B15264"/>
    <w:rsid w:val="00B15498"/>
    <w:rsid w:val="00B15D7A"/>
    <w:rsid w:val="00B16289"/>
    <w:rsid w:val="00B16782"/>
    <w:rsid w:val="00B167E0"/>
    <w:rsid w:val="00B16E4D"/>
    <w:rsid w:val="00B1723C"/>
    <w:rsid w:val="00B1781E"/>
    <w:rsid w:val="00B17B71"/>
    <w:rsid w:val="00B17CE4"/>
    <w:rsid w:val="00B2070C"/>
    <w:rsid w:val="00B20E92"/>
    <w:rsid w:val="00B212D8"/>
    <w:rsid w:val="00B2155F"/>
    <w:rsid w:val="00B21646"/>
    <w:rsid w:val="00B217A9"/>
    <w:rsid w:val="00B21F37"/>
    <w:rsid w:val="00B220C6"/>
    <w:rsid w:val="00B22483"/>
    <w:rsid w:val="00B2317D"/>
    <w:rsid w:val="00B23316"/>
    <w:rsid w:val="00B2353B"/>
    <w:rsid w:val="00B23CA3"/>
    <w:rsid w:val="00B23CB5"/>
    <w:rsid w:val="00B23EFF"/>
    <w:rsid w:val="00B241C3"/>
    <w:rsid w:val="00B244F8"/>
    <w:rsid w:val="00B247F5"/>
    <w:rsid w:val="00B24B84"/>
    <w:rsid w:val="00B252BE"/>
    <w:rsid w:val="00B252EC"/>
    <w:rsid w:val="00B25BCB"/>
    <w:rsid w:val="00B261D5"/>
    <w:rsid w:val="00B265E6"/>
    <w:rsid w:val="00B27298"/>
    <w:rsid w:val="00B27634"/>
    <w:rsid w:val="00B27781"/>
    <w:rsid w:val="00B27E2A"/>
    <w:rsid w:val="00B3046F"/>
    <w:rsid w:val="00B30560"/>
    <w:rsid w:val="00B30940"/>
    <w:rsid w:val="00B3101C"/>
    <w:rsid w:val="00B3106B"/>
    <w:rsid w:val="00B31A61"/>
    <w:rsid w:val="00B32409"/>
    <w:rsid w:val="00B32759"/>
    <w:rsid w:val="00B328A4"/>
    <w:rsid w:val="00B32DD1"/>
    <w:rsid w:val="00B33428"/>
    <w:rsid w:val="00B33B09"/>
    <w:rsid w:val="00B33F4D"/>
    <w:rsid w:val="00B340D2"/>
    <w:rsid w:val="00B343C2"/>
    <w:rsid w:val="00B34877"/>
    <w:rsid w:val="00B3489A"/>
    <w:rsid w:val="00B350CD"/>
    <w:rsid w:val="00B3534E"/>
    <w:rsid w:val="00B355A7"/>
    <w:rsid w:val="00B35AA9"/>
    <w:rsid w:val="00B35B36"/>
    <w:rsid w:val="00B35CFD"/>
    <w:rsid w:val="00B35E3E"/>
    <w:rsid w:val="00B36040"/>
    <w:rsid w:val="00B363F4"/>
    <w:rsid w:val="00B366F5"/>
    <w:rsid w:val="00B368DB"/>
    <w:rsid w:val="00B36B1C"/>
    <w:rsid w:val="00B36E5F"/>
    <w:rsid w:val="00B3727D"/>
    <w:rsid w:val="00B375AC"/>
    <w:rsid w:val="00B37689"/>
    <w:rsid w:val="00B37914"/>
    <w:rsid w:val="00B37B21"/>
    <w:rsid w:val="00B37E1D"/>
    <w:rsid w:val="00B400F0"/>
    <w:rsid w:val="00B405F5"/>
    <w:rsid w:val="00B40700"/>
    <w:rsid w:val="00B40985"/>
    <w:rsid w:val="00B40C7D"/>
    <w:rsid w:val="00B41160"/>
    <w:rsid w:val="00B4128F"/>
    <w:rsid w:val="00B417E4"/>
    <w:rsid w:val="00B418E8"/>
    <w:rsid w:val="00B41EDC"/>
    <w:rsid w:val="00B420EE"/>
    <w:rsid w:val="00B42BCF"/>
    <w:rsid w:val="00B434B8"/>
    <w:rsid w:val="00B439EB"/>
    <w:rsid w:val="00B43BAF"/>
    <w:rsid w:val="00B43E0D"/>
    <w:rsid w:val="00B4428D"/>
    <w:rsid w:val="00B44C9C"/>
    <w:rsid w:val="00B44DE6"/>
    <w:rsid w:val="00B45C4A"/>
    <w:rsid w:val="00B45D96"/>
    <w:rsid w:val="00B45EDB"/>
    <w:rsid w:val="00B46531"/>
    <w:rsid w:val="00B46EFD"/>
    <w:rsid w:val="00B470BC"/>
    <w:rsid w:val="00B47F86"/>
    <w:rsid w:val="00B50197"/>
    <w:rsid w:val="00B50CE9"/>
    <w:rsid w:val="00B50ED5"/>
    <w:rsid w:val="00B50FF4"/>
    <w:rsid w:val="00B51189"/>
    <w:rsid w:val="00B51BAB"/>
    <w:rsid w:val="00B51CCF"/>
    <w:rsid w:val="00B51FEE"/>
    <w:rsid w:val="00B521F9"/>
    <w:rsid w:val="00B524CF"/>
    <w:rsid w:val="00B52524"/>
    <w:rsid w:val="00B52A09"/>
    <w:rsid w:val="00B53091"/>
    <w:rsid w:val="00B533AC"/>
    <w:rsid w:val="00B5386C"/>
    <w:rsid w:val="00B53C6A"/>
    <w:rsid w:val="00B53D8D"/>
    <w:rsid w:val="00B54285"/>
    <w:rsid w:val="00B550E0"/>
    <w:rsid w:val="00B55B73"/>
    <w:rsid w:val="00B55D38"/>
    <w:rsid w:val="00B56791"/>
    <w:rsid w:val="00B56A28"/>
    <w:rsid w:val="00B56C74"/>
    <w:rsid w:val="00B56C83"/>
    <w:rsid w:val="00B56DD0"/>
    <w:rsid w:val="00B56DE4"/>
    <w:rsid w:val="00B57200"/>
    <w:rsid w:val="00B57382"/>
    <w:rsid w:val="00B57743"/>
    <w:rsid w:val="00B57A64"/>
    <w:rsid w:val="00B57CED"/>
    <w:rsid w:val="00B57D02"/>
    <w:rsid w:val="00B603EB"/>
    <w:rsid w:val="00B60C14"/>
    <w:rsid w:val="00B611AD"/>
    <w:rsid w:val="00B61916"/>
    <w:rsid w:val="00B61E41"/>
    <w:rsid w:val="00B61EC7"/>
    <w:rsid w:val="00B620C6"/>
    <w:rsid w:val="00B623A8"/>
    <w:rsid w:val="00B62C89"/>
    <w:rsid w:val="00B62C8F"/>
    <w:rsid w:val="00B62D58"/>
    <w:rsid w:val="00B635BD"/>
    <w:rsid w:val="00B63ABB"/>
    <w:rsid w:val="00B63C2A"/>
    <w:rsid w:val="00B63C2F"/>
    <w:rsid w:val="00B6456E"/>
    <w:rsid w:val="00B64739"/>
    <w:rsid w:val="00B6481D"/>
    <w:rsid w:val="00B650BF"/>
    <w:rsid w:val="00B652DC"/>
    <w:rsid w:val="00B653F8"/>
    <w:rsid w:val="00B6552E"/>
    <w:rsid w:val="00B6556C"/>
    <w:rsid w:val="00B65596"/>
    <w:rsid w:val="00B655A6"/>
    <w:rsid w:val="00B6586F"/>
    <w:rsid w:val="00B66232"/>
    <w:rsid w:val="00B663C8"/>
    <w:rsid w:val="00B66C33"/>
    <w:rsid w:val="00B67040"/>
    <w:rsid w:val="00B67C27"/>
    <w:rsid w:val="00B67E2C"/>
    <w:rsid w:val="00B7010B"/>
    <w:rsid w:val="00B705BF"/>
    <w:rsid w:val="00B70F98"/>
    <w:rsid w:val="00B7100A"/>
    <w:rsid w:val="00B718F2"/>
    <w:rsid w:val="00B7261C"/>
    <w:rsid w:val="00B72672"/>
    <w:rsid w:val="00B72BE6"/>
    <w:rsid w:val="00B72D19"/>
    <w:rsid w:val="00B737C2"/>
    <w:rsid w:val="00B73D80"/>
    <w:rsid w:val="00B73F35"/>
    <w:rsid w:val="00B73FF1"/>
    <w:rsid w:val="00B7400E"/>
    <w:rsid w:val="00B740AD"/>
    <w:rsid w:val="00B740E3"/>
    <w:rsid w:val="00B7445B"/>
    <w:rsid w:val="00B74595"/>
    <w:rsid w:val="00B746C9"/>
    <w:rsid w:val="00B746CF"/>
    <w:rsid w:val="00B747B4"/>
    <w:rsid w:val="00B748E8"/>
    <w:rsid w:val="00B74A83"/>
    <w:rsid w:val="00B74BB7"/>
    <w:rsid w:val="00B757A7"/>
    <w:rsid w:val="00B75E86"/>
    <w:rsid w:val="00B763D1"/>
    <w:rsid w:val="00B76521"/>
    <w:rsid w:val="00B766AD"/>
    <w:rsid w:val="00B76A72"/>
    <w:rsid w:val="00B76D42"/>
    <w:rsid w:val="00B76E0F"/>
    <w:rsid w:val="00B77488"/>
    <w:rsid w:val="00B77A09"/>
    <w:rsid w:val="00B77A35"/>
    <w:rsid w:val="00B77C8B"/>
    <w:rsid w:val="00B800B8"/>
    <w:rsid w:val="00B8036B"/>
    <w:rsid w:val="00B80AA0"/>
    <w:rsid w:val="00B80BF6"/>
    <w:rsid w:val="00B8129C"/>
    <w:rsid w:val="00B81D3E"/>
    <w:rsid w:val="00B81D50"/>
    <w:rsid w:val="00B82581"/>
    <w:rsid w:val="00B828E7"/>
    <w:rsid w:val="00B82AE4"/>
    <w:rsid w:val="00B8317A"/>
    <w:rsid w:val="00B8319B"/>
    <w:rsid w:val="00B83440"/>
    <w:rsid w:val="00B83910"/>
    <w:rsid w:val="00B83B51"/>
    <w:rsid w:val="00B83E8F"/>
    <w:rsid w:val="00B83FF8"/>
    <w:rsid w:val="00B844EB"/>
    <w:rsid w:val="00B845EB"/>
    <w:rsid w:val="00B848B0"/>
    <w:rsid w:val="00B84BE7"/>
    <w:rsid w:val="00B84E2A"/>
    <w:rsid w:val="00B853D3"/>
    <w:rsid w:val="00B8552C"/>
    <w:rsid w:val="00B85E3A"/>
    <w:rsid w:val="00B861D4"/>
    <w:rsid w:val="00B865B0"/>
    <w:rsid w:val="00B86B59"/>
    <w:rsid w:val="00B8721B"/>
    <w:rsid w:val="00B87237"/>
    <w:rsid w:val="00B87B1A"/>
    <w:rsid w:val="00B87D0F"/>
    <w:rsid w:val="00B90303"/>
    <w:rsid w:val="00B904B8"/>
    <w:rsid w:val="00B9092D"/>
    <w:rsid w:val="00B90A5B"/>
    <w:rsid w:val="00B90CA2"/>
    <w:rsid w:val="00B91066"/>
    <w:rsid w:val="00B924AE"/>
    <w:rsid w:val="00B924D4"/>
    <w:rsid w:val="00B92729"/>
    <w:rsid w:val="00B92D4E"/>
    <w:rsid w:val="00B935B0"/>
    <w:rsid w:val="00B93FAC"/>
    <w:rsid w:val="00B94B1F"/>
    <w:rsid w:val="00B95538"/>
    <w:rsid w:val="00B95BCC"/>
    <w:rsid w:val="00B95CBA"/>
    <w:rsid w:val="00B95DA1"/>
    <w:rsid w:val="00B95EF9"/>
    <w:rsid w:val="00B960E4"/>
    <w:rsid w:val="00B960EF"/>
    <w:rsid w:val="00B96107"/>
    <w:rsid w:val="00B9619E"/>
    <w:rsid w:val="00B962A7"/>
    <w:rsid w:val="00B9632B"/>
    <w:rsid w:val="00B96C37"/>
    <w:rsid w:val="00B970EF"/>
    <w:rsid w:val="00B971CA"/>
    <w:rsid w:val="00B9788A"/>
    <w:rsid w:val="00B97D08"/>
    <w:rsid w:val="00B97D0A"/>
    <w:rsid w:val="00B97DB3"/>
    <w:rsid w:val="00BA0219"/>
    <w:rsid w:val="00BA082D"/>
    <w:rsid w:val="00BA0A75"/>
    <w:rsid w:val="00BA0C0A"/>
    <w:rsid w:val="00BA0EB2"/>
    <w:rsid w:val="00BA0FFA"/>
    <w:rsid w:val="00BA11A8"/>
    <w:rsid w:val="00BA12DE"/>
    <w:rsid w:val="00BA1797"/>
    <w:rsid w:val="00BA1B0B"/>
    <w:rsid w:val="00BA1C8F"/>
    <w:rsid w:val="00BA2061"/>
    <w:rsid w:val="00BA2339"/>
    <w:rsid w:val="00BA2879"/>
    <w:rsid w:val="00BA2E3D"/>
    <w:rsid w:val="00BA3674"/>
    <w:rsid w:val="00BA3D4E"/>
    <w:rsid w:val="00BA3E19"/>
    <w:rsid w:val="00BA402D"/>
    <w:rsid w:val="00BA4092"/>
    <w:rsid w:val="00BA40B7"/>
    <w:rsid w:val="00BA41FC"/>
    <w:rsid w:val="00BA4266"/>
    <w:rsid w:val="00BA43AA"/>
    <w:rsid w:val="00BA4404"/>
    <w:rsid w:val="00BA4537"/>
    <w:rsid w:val="00BA476D"/>
    <w:rsid w:val="00BA4D9A"/>
    <w:rsid w:val="00BA5070"/>
    <w:rsid w:val="00BA5091"/>
    <w:rsid w:val="00BA50B5"/>
    <w:rsid w:val="00BA57A1"/>
    <w:rsid w:val="00BA5C58"/>
    <w:rsid w:val="00BA6121"/>
    <w:rsid w:val="00BA62BD"/>
    <w:rsid w:val="00BA6338"/>
    <w:rsid w:val="00BA638D"/>
    <w:rsid w:val="00BA6676"/>
    <w:rsid w:val="00BA671E"/>
    <w:rsid w:val="00BA6879"/>
    <w:rsid w:val="00BA6955"/>
    <w:rsid w:val="00BA6EB2"/>
    <w:rsid w:val="00BA6FB9"/>
    <w:rsid w:val="00BA72C0"/>
    <w:rsid w:val="00BA7612"/>
    <w:rsid w:val="00BA7BC0"/>
    <w:rsid w:val="00BA7FA3"/>
    <w:rsid w:val="00BB00CF"/>
    <w:rsid w:val="00BB014D"/>
    <w:rsid w:val="00BB016E"/>
    <w:rsid w:val="00BB01F5"/>
    <w:rsid w:val="00BB07A0"/>
    <w:rsid w:val="00BB08DB"/>
    <w:rsid w:val="00BB1337"/>
    <w:rsid w:val="00BB18C2"/>
    <w:rsid w:val="00BB1AFA"/>
    <w:rsid w:val="00BB1B8F"/>
    <w:rsid w:val="00BB1E3B"/>
    <w:rsid w:val="00BB2361"/>
    <w:rsid w:val="00BB2737"/>
    <w:rsid w:val="00BB3203"/>
    <w:rsid w:val="00BB321A"/>
    <w:rsid w:val="00BB377C"/>
    <w:rsid w:val="00BB40C6"/>
    <w:rsid w:val="00BB42DF"/>
    <w:rsid w:val="00BB45B5"/>
    <w:rsid w:val="00BB4C37"/>
    <w:rsid w:val="00BB4C65"/>
    <w:rsid w:val="00BB4FB7"/>
    <w:rsid w:val="00BB51EB"/>
    <w:rsid w:val="00BB55CE"/>
    <w:rsid w:val="00BB5A6D"/>
    <w:rsid w:val="00BB5E01"/>
    <w:rsid w:val="00BB5E20"/>
    <w:rsid w:val="00BB5FF2"/>
    <w:rsid w:val="00BB6072"/>
    <w:rsid w:val="00BB650C"/>
    <w:rsid w:val="00BB69A9"/>
    <w:rsid w:val="00BB6A42"/>
    <w:rsid w:val="00BB6A86"/>
    <w:rsid w:val="00BB6B0C"/>
    <w:rsid w:val="00BB6CD0"/>
    <w:rsid w:val="00BB6E04"/>
    <w:rsid w:val="00BB7462"/>
    <w:rsid w:val="00BB7618"/>
    <w:rsid w:val="00BC01B6"/>
    <w:rsid w:val="00BC03DA"/>
    <w:rsid w:val="00BC0ECD"/>
    <w:rsid w:val="00BC1B5D"/>
    <w:rsid w:val="00BC1E95"/>
    <w:rsid w:val="00BC20B5"/>
    <w:rsid w:val="00BC24E2"/>
    <w:rsid w:val="00BC2533"/>
    <w:rsid w:val="00BC2950"/>
    <w:rsid w:val="00BC35BD"/>
    <w:rsid w:val="00BC3780"/>
    <w:rsid w:val="00BC3837"/>
    <w:rsid w:val="00BC3A0E"/>
    <w:rsid w:val="00BC3A23"/>
    <w:rsid w:val="00BC3CF4"/>
    <w:rsid w:val="00BC45A2"/>
    <w:rsid w:val="00BC45B1"/>
    <w:rsid w:val="00BC46F2"/>
    <w:rsid w:val="00BC4926"/>
    <w:rsid w:val="00BC4982"/>
    <w:rsid w:val="00BC4D68"/>
    <w:rsid w:val="00BC4D90"/>
    <w:rsid w:val="00BC54AC"/>
    <w:rsid w:val="00BC55C3"/>
    <w:rsid w:val="00BC5D10"/>
    <w:rsid w:val="00BC65E8"/>
    <w:rsid w:val="00BC6955"/>
    <w:rsid w:val="00BC7283"/>
    <w:rsid w:val="00BC7735"/>
    <w:rsid w:val="00BC7D4F"/>
    <w:rsid w:val="00BC7E01"/>
    <w:rsid w:val="00BC7F99"/>
    <w:rsid w:val="00BD0168"/>
    <w:rsid w:val="00BD01CA"/>
    <w:rsid w:val="00BD0B1C"/>
    <w:rsid w:val="00BD0BD2"/>
    <w:rsid w:val="00BD0DCB"/>
    <w:rsid w:val="00BD0F1D"/>
    <w:rsid w:val="00BD11BB"/>
    <w:rsid w:val="00BD120B"/>
    <w:rsid w:val="00BD1578"/>
    <w:rsid w:val="00BD1C34"/>
    <w:rsid w:val="00BD1E47"/>
    <w:rsid w:val="00BD2103"/>
    <w:rsid w:val="00BD2847"/>
    <w:rsid w:val="00BD2A4C"/>
    <w:rsid w:val="00BD3F4D"/>
    <w:rsid w:val="00BD4185"/>
    <w:rsid w:val="00BD45A6"/>
    <w:rsid w:val="00BD4E53"/>
    <w:rsid w:val="00BD5090"/>
    <w:rsid w:val="00BD50A2"/>
    <w:rsid w:val="00BD53E9"/>
    <w:rsid w:val="00BD57A6"/>
    <w:rsid w:val="00BD691C"/>
    <w:rsid w:val="00BD6C39"/>
    <w:rsid w:val="00BD6C47"/>
    <w:rsid w:val="00BD727D"/>
    <w:rsid w:val="00BD76A1"/>
    <w:rsid w:val="00BD79D1"/>
    <w:rsid w:val="00BE0171"/>
    <w:rsid w:val="00BE0376"/>
    <w:rsid w:val="00BE0717"/>
    <w:rsid w:val="00BE0814"/>
    <w:rsid w:val="00BE0C67"/>
    <w:rsid w:val="00BE0D3A"/>
    <w:rsid w:val="00BE0DD7"/>
    <w:rsid w:val="00BE121A"/>
    <w:rsid w:val="00BE141E"/>
    <w:rsid w:val="00BE15B8"/>
    <w:rsid w:val="00BE1669"/>
    <w:rsid w:val="00BE1BCA"/>
    <w:rsid w:val="00BE1C2A"/>
    <w:rsid w:val="00BE1FB7"/>
    <w:rsid w:val="00BE23C0"/>
    <w:rsid w:val="00BE272B"/>
    <w:rsid w:val="00BE2750"/>
    <w:rsid w:val="00BE27F7"/>
    <w:rsid w:val="00BE2E7D"/>
    <w:rsid w:val="00BE2FF1"/>
    <w:rsid w:val="00BE30DC"/>
    <w:rsid w:val="00BE321F"/>
    <w:rsid w:val="00BE36DD"/>
    <w:rsid w:val="00BE3EF1"/>
    <w:rsid w:val="00BE3F2C"/>
    <w:rsid w:val="00BE42DD"/>
    <w:rsid w:val="00BE458E"/>
    <w:rsid w:val="00BE4C63"/>
    <w:rsid w:val="00BE5146"/>
    <w:rsid w:val="00BE5373"/>
    <w:rsid w:val="00BE5684"/>
    <w:rsid w:val="00BE57A9"/>
    <w:rsid w:val="00BE5FB4"/>
    <w:rsid w:val="00BE6123"/>
    <w:rsid w:val="00BE612D"/>
    <w:rsid w:val="00BE617E"/>
    <w:rsid w:val="00BE6608"/>
    <w:rsid w:val="00BE6C0B"/>
    <w:rsid w:val="00BE752A"/>
    <w:rsid w:val="00BE76F0"/>
    <w:rsid w:val="00BE7F85"/>
    <w:rsid w:val="00BF03F7"/>
    <w:rsid w:val="00BF04FE"/>
    <w:rsid w:val="00BF0A43"/>
    <w:rsid w:val="00BF0CBF"/>
    <w:rsid w:val="00BF1541"/>
    <w:rsid w:val="00BF19F6"/>
    <w:rsid w:val="00BF1C06"/>
    <w:rsid w:val="00BF1DC1"/>
    <w:rsid w:val="00BF206E"/>
    <w:rsid w:val="00BF23F8"/>
    <w:rsid w:val="00BF241C"/>
    <w:rsid w:val="00BF253D"/>
    <w:rsid w:val="00BF27B4"/>
    <w:rsid w:val="00BF30D1"/>
    <w:rsid w:val="00BF31E3"/>
    <w:rsid w:val="00BF323D"/>
    <w:rsid w:val="00BF3673"/>
    <w:rsid w:val="00BF3728"/>
    <w:rsid w:val="00BF3830"/>
    <w:rsid w:val="00BF3D5D"/>
    <w:rsid w:val="00BF413A"/>
    <w:rsid w:val="00BF4144"/>
    <w:rsid w:val="00BF4176"/>
    <w:rsid w:val="00BF5147"/>
    <w:rsid w:val="00BF53B9"/>
    <w:rsid w:val="00BF568C"/>
    <w:rsid w:val="00BF5BEC"/>
    <w:rsid w:val="00BF5E36"/>
    <w:rsid w:val="00BF6026"/>
    <w:rsid w:val="00BF6A6C"/>
    <w:rsid w:val="00BF6AA0"/>
    <w:rsid w:val="00BF6D03"/>
    <w:rsid w:val="00BF705E"/>
    <w:rsid w:val="00BF7148"/>
    <w:rsid w:val="00BF7457"/>
    <w:rsid w:val="00C00237"/>
    <w:rsid w:val="00C00702"/>
    <w:rsid w:val="00C00B26"/>
    <w:rsid w:val="00C00C37"/>
    <w:rsid w:val="00C00C7E"/>
    <w:rsid w:val="00C00D12"/>
    <w:rsid w:val="00C01016"/>
    <w:rsid w:val="00C0110D"/>
    <w:rsid w:val="00C011E9"/>
    <w:rsid w:val="00C0149D"/>
    <w:rsid w:val="00C01626"/>
    <w:rsid w:val="00C01F00"/>
    <w:rsid w:val="00C02501"/>
    <w:rsid w:val="00C02770"/>
    <w:rsid w:val="00C02E7F"/>
    <w:rsid w:val="00C03674"/>
    <w:rsid w:val="00C04387"/>
    <w:rsid w:val="00C04517"/>
    <w:rsid w:val="00C0460C"/>
    <w:rsid w:val="00C04A95"/>
    <w:rsid w:val="00C04BBE"/>
    <w:rsid w:val="00C04C8B"/>
    <w:rsid w:val="00C055A5"/>
    <w:rsid w:val="00C05833"/>
    <w:rsid w:val="00C05889"/>
    <w:rsid w:val="00C067AA"/>
    <w:rsid w:val="00C0701F"/>
    <w:rsid w:val="00C07306"/>
    <w:rsid w:val="00C106B8"/>
    <w:rsid w:val="00C1076F"/>
    <w:rsid w:val="00C10E87"/>
    <w:rsid w:val="00C116A4"/>
    <w:rsid w:val="00C1177B"/>
    <w:rsid w:val="00C11F67"/>
    <w:rsid w:val="00C12285"/>
    <w:rsid w:val="00C1284A"/>
    <w:rsid w:val="00C135CA"/>
    <w:rsid w:val="00C13641"/>
    <w:rsid w:val="00C138F2"/>
    <w:rsid w:val="00C13F8B"/>
    <w:rsid w:val="00C140F1"/>
    <w:rsid w:val="00C1443D"/>
    <w:rsid w:val="00C14651"/>
    <w:rsid w:val="00C14FF0"/>
    <w:rsid w:val="00C150FA"/>
    <w:rsid w:val="00C15245"/>
    <w:rsid w:val="00C1540A"/>
    <w:rsid w:val="00C15620"/>
    <w:rsid w:val="00C157E7"/>
    <w:rsid w:val="00C15E81"/>
    <w:rsid w:val="00C15EE1"/>
    <w:rsid w:val="00C15FDB"/>
    <w:rsid w:val="00C16075"/>
    <w:rsid w:val="00C16102"/>
    <w:rsid w:val="00C161FF"/>
    <w:rsid w:val="00C16595"/>
    <w:rsid w:val="00C16675"/>
    <w:rsid w:val="00C16741"/>
    <w:rsid w:val="00C16A4B"/>
    <w:rsid w:val="00C17008"/>
    <w:rsid w:val="00C1708D"/>
    <w:rsid w:val="00C17FEF"/>
    <w:rsid w:val="00C20268"/>
    <w:rsid w:val="00C20A7E"/>
    <w:rsid w:val="00C20AFB"/>
    <w:rsid w:val="00C20D66"/>
    <w:rsid w:val="00C20D72"/>
    <w:rsid w:val="00C216BE"/>
    <w:rsid w:val="00C217F6"/>
    <w:rsid w:val="00C22288"/>
    <w:rsid w:val="00C22430"/>
    <w:rsid w:val="00C2246B"/>
    <w:rsid w:val="00C22CEB"/>
    <w:rsid w:val="00C22E9B"/>
    <w:rsid w:val="00C237DE"/>
    <w:rsid w:val="00C2397F"/>
    <w:rsid w:val="00C23A27"/>
    <w:rsid w:val="00C23E5B"/>
    <w:rsid w:val="00C24014"/>
    <w:rsid w:val="00C24176"/>
    <w:rsid w:val="00C24310"/>
    <w:rsid w:val="00C2439E"/>
    <w:rsid w:val="00C254E6"/>
    <w:rsid w:val="00C25B7E"/>
    <w:rsid w:val="00C25D7D"/>
    <w:rsid w:val="00C269C8"/>
    <w:rsid w:val="00C26A09"/>
    <w:rsid w:val="00C26AAB"/>
    <w:rsid w:val="00C2709B"/>
    <w:rsid w:val="00C27AB3"/>
    <w:rsid w:val="00C27BC0"/>
    <w:rsid w:val="00C3027D"/>
    <w:rsid w:val="00C30312"/>
    <w:rsid w:val="00C3059F"/>
    <w:rsid w:val="00C306E1"/>
    <w:rsid w:val="00C30772"/>
    <w:rsid w:val="00C30834"/>
    <w:rsid w:val="00C30A06"/>
    <w:rsid w:val="00C31AFD"/>
    <w:rsid w:val="00C31C39"/>
    <w:rsid w:val="00C31F0A"/>
    <w:rsid w:val="00C32144"/>
    <w:rsid w:val="00C32209"/>
    <w:rsid w:val="00C326C8"/>
    <w:rsid w:val="00C327AA"/>
    <w:rsid w:val="00C327E9"/>
    <w:rsid w:val="00C32A45"/>
    <w:rsid w:val="00C32C55"/>
    <w:rsid w:val="00C32ED3"/>
    <w:rsid w:val="00C32EF8"/>
    <w:rsid w:val="00C33762"/>
    <w:rsid w:val="00C33FF7"/>
    <w:rsid w:val="00C34F37"/>
    <w:rsid w:val="00C35C30"/>
    <w:rsid w:val="00C35C40"/>
    <w:rsid w:val="00C35D4C"/>
    <w:rsid w:val="00C35F2E"/>
    <w:rsid w:val="00C368A8"/>
    <w:rsid w:val="00C37577"/>
    <w:rsid w:val="00C37881"/>
    <w:rsid w:val="00C37DD5"/>
    <w:rsid w:val="00C37DD6"/>
    <w:rsid w:val="00C37FAB"/>
    <w:rsid w:val="00C4010D"/>
    <w:rsid w:val="00C40993"/>
    <w:rsid w:val="00C40A4D"/>
    <w:rsid w:val="00C40D74"/>
    <w:rsid w:val="00C40E04"/>
    <w:rsid w:val="00C40EDC"/>
    <w:rsid w:val="00C411BD"/>
    <w:rsid w:val="00C41681"/>
    <w:rsid w:val="00C41955"/>
    <w:rsid w:val="00C41958"/>
    <w:rsid w:val="00C41C3A"/>
    <w:rsid w:val="00C41CC8"/>
    <w:rsid w:val="00C41D2B"/>
    <w:rsid w:val="00C41DEF"/>
    <w:rsid w:val="00C41E1D"/>
    <w:rsid w:val="00C42343"/>
    <w:rsid w:val="00C425C3"/>
    <w:rsid w:val="00C42615"/>
    <w:rsid w:val="00C431DD"/>
    <w:rsid w:val="00C43FF3"/>
    <w:rsid w:val="00C44968"/>
    <w:rsid w:val="00C44B07"/>
    <w:rsid w:val="00C44D7C"/>
    <w:rsid w:val="00C45263"/>
    <w:rsid w:val="00C454A8"/>
    <w:rsid w:val="00C458F9"/>
    <w:rsid w:val="00C45966"/>
    <w:rsid w:val="00C460DF"/>
    <w:rsid w:val="00C46CBF"/>
    <w:rsid w:val="00C4750C"/>
    <w:rsid w:val="00C47705"/>
    <w:rsid w:val="00C47CC4"/>
    <w:rsid w:val="00C47D7E"/>
    <w:rsid w:val="00C47E75"/>
    <w:rsid w:val="00C47EA8"/>
    <w:rsid w:val="00C50654"/>
    <w:rsid w:val="00C50763"/>
    <w:rsid w:val="00C50BB8"/>
    <w:rsid w:val="00C50FBA"/>
    <w:rsid w:val="00C51284"/>
    <w:rsid w:val="00C51483"/>
    <w:rsid w:val="00C51554"/>
    <w:rsid w:val="00C517B5"/>
    <w:rsid w:val="00C5243E"/>
    <w:rsid w:val="00C529E0"/>
    <w:rsid w:val="00C52FDA"/>
    <w:rsid w:val="00C53181"/>
    <w:rsid w:val="00C531D3"/>
    <w:rsid w:val="00C53A35"/>
    <w:rsid w:val="00C53AE4"/>
    <w:rsid w:val="00C53CF9"/>
    <w:rsid w:val="00C53E4B"/>
    <w:rsid w:val="00C53FDA"/>
    <w:rsid w:val="00C53FED"/>
    <w:rsid w:val="00C5471B"/>
    <w:rsid w:val="00C54CD6"/>
    <w:rsid w:val="00C55046"/>
    <w:rsid w:val="00C55351"/>
    <w:rsid w:val="00C55422"/>
    <w:rsid w:val="00C55C27"/>
    <w:rsid w:val="00C55C61"/>
    <w:rsid w:val="00C55CE8"/>
    <w:rsid w:val="00C55D48"/>
    <w:rsid w:val="00C5639D"/>
    <w:rsid w:val="00C56AFB"/>
    <w:rsid w:val="00C56C89"/>
    <w:rsid w:val="00C57B00"/>
    <w:rsid w:val="00C57CA4"/>
    <w:rsid w:val="00C57D48"/>
    <w:rsid w:val="00C57F8C"/>
    <w:rsid w:val="00C61190"/>
    <w:rsid w:val="00C611CE"/>
    <w:rsid w:val="00C618E9"/>
    <w:rsid w:val="00C61ACE"/>
    <w:rsid w:val="00C61FC5"/>
    <w:rsid w:val="00C62134"/>
    <w:rsid w:val="00C62A5F"/>
    <w:rsid w:val="00C62B6E"/>
    <w:rsid w:val="00C62CA6"/>
    <w:rsid w:val="00C6305B"/>
    <w:rsid w:val="00C630FF"/>
    <w:rsid w:val="00C63307"/>
    <w:rsid w:val="00C63821"/>
    <w:rsid w:val="00C63CBF"/>
    <w:rsid w:val="00C64C0E"/>
    <w:rsid w:val="00C64F23"/>
    <w:rsid w:val="00C651CE"/>
    <w:rsid w:val="00C652B9"/>
    <w:rsid w:val="00C65CEC"/>
    <w:rsid w:val="00C66023"/>
    <w:rsid w:val="00C660AC"/>
    <w:rsid w:val="00C661C0"/>
    <w:rsid w:val="00C66595"/>
    <w:rsid w:val="00C667D6"/>
    <w:rsid w:val="00C66BA6"/>
    <w:rsid w:val="00C67298"/>
    <w:rsid w:val="00C6744F"/>
    <w:rsid w:val="00C677CE"/>
    <w:rsid w:val="00C6781A"/>
    <w:rsid w:val="00C701CD"/>
    <w:rsid w:val="00C705F5"/>
    <w:rsid w:val="00C70702"/>
    <w:rsid w:val="00C707DF"/>
    <w:rsid w:val="00C70865"/>
    <w:rsid w:val="00C70BE3"/>
    <w:rsid w:val="00C70C50"/>
    <w:rsid w:val="00C70F56"/>
    <w:rsid w:val="00C715D3"/>
    <w:rsid w:val="00C71602"/>
    <w:rsid w:val="00C71701"/>
    <w:rsid w:val="00C717F7"/>
    <w:rsid w:val="00C7181A"/>
    <w:rsid w:val="00C718B0"/>
    <w:rsid w:val="00C7192E"/>
    <w:rsid w:val="00C72115"/>
    <w:rsid w:val="00C72329"/>
    <w:rsid w:val="00C72478"/>
    <w:rsid w:val="00C724BC"/>
    <w:rsid w:val="00C72A89"/>
    <w:rsid w:val="00C72C00"/>
    <w:rsid w:val="00C72DF0"/>
    <w:rsid w:val="00C72E6A"/>
    <w:rsid w:val="00C73F5A"/>
    <w:rsid w:val="00C7450E"/>
    <w:rsid w:val="00C745C8"/>
    <w:rsid w:val="00C74604"/>
    <w:rsid w:val="00C74B92"/>
    <w:rsid w:val="00C750B4"/>
    <w:rsid w:val="00C75A67"/>
    <w:rsid w:val="00C75D6D"/>
    <w:rsid w:val="00C761C5"/>
    <w:rsid w:val="00C7687B"/>
    <w:rsid w:val="00C7688A"/>
    <w:rsid w:val="00C76A42"/>
    <w:rsid w:val="00C76B05"/>
    <w:rsid w:val="00C76B50"/>
    <w:rsid w:val="00C76C6C"/>
    <w:rsid w:val="00C7710D"/>
    <w:rsid w:val="00C77531"/>
    <w:rsid w:val="00C776A1"/>
    <w:rsid w:val="00C77782"/>
    <w:rsid w:val="00C778CF"/>
    <w:rsid w:val="00C77986"/>
    <w:rsid w:val="00C77B5C"/>
    <w:rsid w:val="00C77BC2"/>
    <w:rsid w:val="00C801AD"/>
    <w:rsid w:val="00C804B0"/>
    <w:rsid w:val="00C80910"/>
    <w:rsid w:val="00C81259"/>
    <w:rsid w:val="00C812D5"/>
    <w:rsid w:val="00C816DF"/>
    <w:rsid w:val="00C81A1C"/>
    <w:rsid w:val="00C81B7E"/>
    <w:rsid w:val="00C81DB5"/>
    <w:rsid w:val="00C81F4E"/>
    <w:rsid w:val="00C822D2"/>
    <w:rsid w:val="00C827EB"/>
    <w:rsid w:val="00C82B8E"/>
    <w:rsid w:val="00C82D19"/>
    <w:rsid w:val="00C82DF4"/>
    <w:rsid w:val="00C8334B"/>
    <w:rsid w:val="00C83459"/>
    <w:rsid w:val="00C8347A"/>
    <w:rsid w:val="00C834F2"/>
    <w:rsid w:val="00C84075"/>
    <w:rsid w:val="00C841DB"/>
    <w:rsid w:val="00C8460F"/>
    <w:rsid w:val="00C84815"/>
    <w:rsid w:val="00C84F67"/>
    <w:rsid w:val="00C85820"/>
    <w:rsid w:val="00C85C13"/>
    <w:rsid w:val="00C85E79"/>
    <w:rsid w:val="00C86226"/>
    <w:rsid w:val="00C86283"/>
    <w:rsid w:val="00C86310"/>
    <w:rsid w:val="00C86343"/>
    <w:rsid w:val="00C863D8"/>
    <w:rsid w:val="00C8677C"/>
    <w:rsid w:val="00C86812"/>
    <w:rsid w:val="00C86FF9"/>
    <w:rsid w:val="00C870B8"/>
    <w:rsid w:val="00C872FC"/>
    <w:rsid w:val="00C87902"/>
    <w:rsid w:val="00C879E4"/>
    <w:rsid w:val="00C87C2A"/>
    <w:rsid w:val="00C87F22"/>
    <w:rsid w:val="00C915D3"/>
    <w:rsid w:val="00C91886"/>
    <w:rsid w:val="00C91AA7"/>
    <w:rsid w:val="00C91C37"/>
    <w:rsid w:val="00C9201B"/>
    <w:rsid w:val="00C9264A"/>
    <w:rsid w:val="00C9286F"/>
    <w:rsid w:val="00C934CC"/>
    <w:rsid w:val="00C938E7"/>
    <w:rsid w:val="00C93B0B"/>
    <w:rsid w:val="00C93D45"/>
    <w:rsid w:val="00C93EE8"/>
    <w:rsid w:val="00C94765"/>
    <w:rsid w:val="00C949D9"/>
    <w:rsid w:val="00C9504B"/>
    <w:rsid w:val="00C95337"/>
    <w:rsid w:val="00C95461"/>
    <w:rsid w:val="00C9553A"/>
    <w:rsid w:val="00C95B50"/>
    <w:rsid w:val="00C9608E"/>
    <w:rsid w:val="00C961EB"/>
    <w:rsid w:val="00C96237"/>
    <w:rsid w:val="00C96663"/>
    <w:rsid w:val="00C96DD7"/>
    <w:rsid w:val="00C96E09"/>
    <w:rsid w:val="00C97655"/>
    <w:rsid w:val="00C9784F"/>
    <w:rsid w:val="00C97F31"/>
    <w:rsid w:val="00CA00A7"/>
    <w:rsid w:val="00CA0241"/>
    <w:rsid w:val="00CA028B"/>
    <w:rsid w:val="00CA0BC4"/>
    <w:rsid w:val="00CA0C4D"/>
    <w:rsid w:val="00CA1790"/>
    <w:rsid w:val="00CA195A"/>
    <w:rsid w:val="00CA1B2C"/>
    <w:rsid w:val="00CA1E86"/>
    <w:rsid w:val="00CA2049"/>
    <w:rsid w:val="00CA30F3"/>
    <w:rsid w:val="00CA3306"/>
    <w:rsid w:val="00CA336B"/>
    <w:rsid w:val="00CA33B0"/>
    <w:rsid w:val="00CA427C"/>
    <w:rsid w:val="00CA44A9"/>
    <w:rsid w:val="00CA46A8"/>
    <w:rsid w:val="00CA480E"/>
    <w:rsid w:val="00CA4AC1"/>
    <w:rsid w:val="00CA4DB3"/>
    <w:rsid w:val="00CA5016"/>
    <w:rsid w:val="00CA5033"/>
    <w:rsid w:val="00CA52E7"/>
    <w:rsid w:val="00CA58D6"/>
    <w:rsid w:val="00CA5EBF"/>
    <w:rsid w:val="00CA6074"/>
    <w:rsid w:val="00CA621B"/>
    <w:rsid w:val="00CA6235"/>
    <w:rsid w:val="00CA6B8B"/>
    <w:rsid w:val="00CA6C4D"/>
    <w:rsid w:val="00CA6E67"/>
    <w:rsid w:val="00CA6E7F"/>
    <w:rsid w:val="00CA7765"/>
    <w:rsid w:val="00CA7C28"/>
    <w:rsid w:val="00CA7EB4"/>
    <w:rsid w:val="00CB007C"/>
    <w:rsid w:val="00CB023C"/>
    <w:rsid w:val="00CB0354"/>
    <w:rsid w:val="00CB03A5"/>
    <w:rsid w:val="00CB05E9"/>
    <w:rsid w:val="00CB066D"/>
    <w:rsid w:val="00CB1328"/>
    <w:rsid w:val="00CB15E6"/>
    <w:rsid w:val="00CB169F"/>
    <w:rsid w:val="00CB1871"/>
    <w:rsid w:val="00CB1B0E"/>
    <w:rsid w:val="00CB1C1D"/>
    <w:rsid w:val="00CB1D52"/>
    <w:rsid w:val="00CB1FB9"/>
    <w:rsid w:val="00CB24AC"/>
    <w:rsid w:val="00CB2617"/>
    <w:rsid w:val="00CB2B4B"/>
    <w:rsid w:val="00CB2FC3"/>
    <w:rsid w:val="00CB31AC"/>
    <w:rsid w:val="00CB32DC"/>
    <w:rsid w:val="00CB35D6"/>
    <w:rsid w:val="00CB438B"/>
    <w:rsid w:val="00CB54F1"/>
    <w:rsid w:val="00CB5AC8"/>
    <w:rsid w:val="00CB5ACC"/>
    <w:rsid w:val="00CB5DBB"/>
    <w:rsid w:val="00CB5F2D"/>
    <w:rsid w:val="00CB651F"/>
    <w:rsid w:val="00CB6739"/>
    <w:rsid w:val="00CB6CBE"/>
    <w:rsid w:val="00CB6DFA"/>
    <w:rsid w:val="00CB70D3"/>
    <w:rsid w:val="00CB70E7"/>
    <w:rsid w:val="00CB71FE"/>
    <w:rsid w:val="00CB73CC"/>
    <w:rsid w:val="00CB7666"/>
    <w:rsid w:val="00CB7992"/>
    <w:rsid w:val="00CC039F"/>
    <w:rsid w:val="00CC0418"/>
    <w:rsid w:val="00CC058C"/>
    <w:rsid w:val="00CC0B2C"/>
    <w:rsid w:val="00CC16E7"/>
    <w:rsid w:val="00CC170B"/>
    <w:rsid w:val="00CC1C7B"/>
    <w:rsid w:val="00CC1E12"/>
    <w:rsid w:val="00CC1F09"/>
    <w:rsid w:val="00CC330D"/>
    <w:rsid w:val="00CC356C"/>
    <w:rsid w:val="00CC3587"/>
    <w:rsid w:val="00CC3735"/>
    <w:rsid w:val="00CC3BC4"/>
    <w:rsid w:val="00CC3CFA"/>
    <w:rsid w:val="00CC409F"/>
    <w:rsid w:val="00CC41A4"/>
    <w:rsid w:val="00CC49AC"/>
    <w:rsid w:val="00CC49EC"/>
    <w:rsid w:val="00CC5632"/>
    <w:rsid w:val="00CC5962"/>
    <w:rsid w:val="00CC59C4"/>
    <w:rsid w:val="00CC5CA1"/>
    <w:rsid w:val="00CC61DD"/>
    <w:rsid w:val="00CC6954"/>
    <w:rsid w:val="00CC6CBA"/>
    <w:rsid w:val="00CC6D66"/>
    <w:rsid w:val="00CC6F06"/>
    <w:rsid w:val="00CC7030"/>
    <w:rsid w:val="00CC7177"/>
    <w:rsid w:val="00CC7809"/>
    <w:rsid w:val="00CC7F62"/>
    <w:rsid w:val="00CD03FA"/>
    <w:rsid w:val="00CD0535"/>
    <w:rsid w:val="00CD05FD"/>
    <w:rsid w:val="00CD0934"/>
    <w:rsid w:val="00CD0FAB"/>
    <w:rsid w:val="00CD128B"/>
    <w:rsid w:val="00CD15DD"/>
    <w:rsid w:val="00CD169B"/>
    <w:rsid w:val="00CD1A39"/>
    <w:rsid w:val="00CD1A56"/>
    <w:rsid w:val="00CD1CAF"/>
    <w:rsid w:val="00CD2065"/>
    <w:rsid w:val="00CD21C3"/>
    <w:rsid w:val="00CD2834"/>
    <w:rsid w:val="00CD287D"/>
    <w:rsid w:val="00CD2EEE"/>
    <w:rsid w:val="00CD2FB4"/>
    <w:rsid w:val="00CD3069"/>
    <w:rsid w:val="00CD3E07"/>
    <w:rsid w:val="00CD4155"/>
    <w:rsid w:val="00CD44C1"/>
    <w:rsid w:val="00CD4544"/>
    <w:rsid w:val="00CD473A"/>
    <w:rsid w:val="00CD5656"/>
    <w:rsid w:val="00CD5872"/>
    <w:rsid w:val="00CD5A38"/>
    <w:rsid w:val="00CD5B09"/>
    <w:rsid w:val="00CD5D3B"/>
    <w:rsid w:val="00CD601C"/>
    <w:rsid w:val="00CD61D2"/>
    <w:rsid w:val="00CD61F1"/>
    <w:rsid w:val="00CD65CF"/>
    <w:rsid w:val="00CD7467"/>
    <w:rsid w:val="00CD758E"/>
    <w:rsid w:val="00CD75F1"/>
    <w:rsid w:val="00CD773B"/>
    <w:rsid w:val="00CD774E"/>
    <w:rsid w:val="00CE00C3"/>
    <w:rsid w:val="00CE010E"/>
    <w:rsid w:val="00CE052D"/>
    <w:rsid w:val="00CE0847"/>
    <w:rsid w:val="00CE0897"/>
    <w:rsid w:val="00CE0A95"/>
    <w:rsid w:val="00CE0E10"/>
    <w:rsid w:val="00CE0E62"/>
    <w:rsid w:val="00CE17D0"/>
    <w:rsid w:val="00CE21BE"/>
    <w:rsid w:val="00CE2487"/>
    <w:rsid w:val="00CE2769"/>
    <w:rsid w:val="00CE2784"/>
    <w:rsid w:val="00CE2870"/>
    <w:rsid w:val="00CE2FEA"/>
    <w:rsid w:val="00CE31C8"/>
    <w:rsid w:val="00CE31CA"/>
    <w:rsid w:val="00CE3583"/>
    <w:rsid w:val="00CE36C5"/>
    <w:rsid w:val="00CE3A1C"/>
    <w:rsid w:val="00CE4383"/>
    <w:rsid w:val="00CE45D2"/>
    <w:rsid w:val="00CE5833"/>
    <w:rsid w:val="00CE59B4"/>
    <w:rsid w:val="00CE5A9B"/>
    <w:rsid w:val="00CE5C14"/>
    <w:rsid w:val="00CE5EA3"/>
    <w:rsid w:val="00CE5EF8"/>
    <w:rsid w:val="00CE6190"/>
    <w:rsid w:val="00CE645F"/>
    <w:rsid w:val="00CE65AB"/>
    <w:rsid w:val="00CE66FB"/>
    <w:rsid w:val="00CE6774"/>
    <w:rsid w:val="00CE6949"/>
    <w:rsid w:val="00CE69C7"/>
    <w:rsid w:val="00CE6C32"/>
    <w:rsid w:val="00CE6C3E"/>
    <w:rsid w:val="00CE715B"/>
    <w:rsid w:val="00CE7259"/>
    <w:rsid w:val="00CE734E"/>
    <w:rsid w:val="00CE73DE"/>
    <w:rsid w:val="00CE7441"/>
    <w:rsid w:val="00CE76E9"/>
    <w:rsid w:val="00CE78C8"/>
    <w:rsid w:val="00CE7AAC"/>
    <w:rsid w:val="00CF02C2"/>
    <w:rsid w:val="00CF035D"/>
    <w:rsid w:val="00CF0ACA"/>
    <w:rsid w:val="00CF0ADC"/>
    <w:rsid w:val="00CF0D2C"/>
    <w:rsid w:val="00CF1457"/>
    <w:rsid w:val="00CF15DA"/>
    <w:rsid w:val="00CF17D4"/>
    <w:rsid w:val="00CF1BEA"/>
    <w:rsid w:val="00CF1EF9"/>
    <w:rsid w:val="00CF2BB6"/>
    <w:rsid w:val="00CF2F5C"/>
    <w:rsid w:val="00CF30EC"/>
    <w:rsid w:val="00CF3219"/>
    <w:rsid w:val="00CF33E9"/>
    <w:rsid w:val="00CF34D6"/>
    <w:rsid w:val="00CF3710"/>
    <w:rsid w:val="00CF427A"/>
    <w:rsid w:val="00CF43B3"/>
    <w:rsid w:val="00CF4E76"/>
    <w:rsid w:val="00CF4F4F"/>
    <w:rsid w:val="00CF50F0"/>
    <w:rsid w:val="00CF54B0"/>
    <w:rsid w:val="00CF587F"/>
    <w:rsid w:val="00CF5F26"/>
    <w:rsid w:val="00CF6A1C"/>
    <w:rsid w:val="00CF6DCC"/>
    <w:rsid w:val="00CF6E2B"/>
    <w:rsid w:val="00CF6E47"/>
    <w:rsid w:val="00CF6E5E"/>
    <w:rsid w:val="00CF7162"/>
    <w:rsid w:val="00CF7382"/>
    <w:rsid w:val="00CF74D9"/>
    <w:rsid w:val="00CF7BC3"/>
    <w:rsid w:val="00CF7BF4"/>
    <w:rsid w:val="00D00A4A"/>
    <w:rsid w:val="00D00DF9"/>
    <w:rsid w:val="00D00E7B"/>
    <w:rsid w:val="00D01983"/>
    <w:rsid w:val="00D01B4E"/>
    <w:rsid w:val="00D01F69"/>
    <w:rsid w:val="00D02EB9"/>
    <w:rsid w:val="00D032FF"/>
    <w:rsid w:val="00D0361A"/>
    <w:rsid w:val="00D03633"/>
    <w:rsid w:val="00D03E4C"/>
    <w:rsid w:val="00D03E9C"/>
    <w:rsid w:val="00D03EB2"/>
    <w:rsid w:val="00D0465A"/>
    <w:rsid w:val="00D04971"/>
    <w:rsid w:val="00D04A78"/>
    <w:rsid w:val="00D04C99"/>
    <w:rsid w:val="00D04F16"/>
    <w:rsid w:val="00D04FD3"/>
    <w:rsid w:val="00D058C6"/>
    <w:rsid w:val="00D058E0"/>
    <w:rsid w:val="00D05AD7"/>
    <w:rsid w:val="00D05BDA"/>
    <w:rsid w:val="00D0631F"/>
    <w:rsid w:val="00D06494"/>
    <w:rsid w:val="00D064FC"/>
    <w:rsid w:val="00D06A6F"/>
    <w:rsid w:val="00D06B87"/>
    <w:rsid w:val="00D06EB5"/>
    <w:rsid w:val="00D0713D"/>
    <w:rsid w:val="00D07533"/>
    <w:rsid w:val="00D07EB6"/>
    <w:rsid w:val="00D10600"/>
    <w:rsid w:val="00D10DE8"/>
    <w:rsid w:val="00D10F83"/>
    <w:rsid w:val="00D1106A"/>
    <w:rsid w:val="00D112A9"/>
    <w:rsid w:val="00D11C69"/>
    <w:rsid w:val="00D11C7A"/>
    <w:rsid w:val="00D11D4F"/>
    <w:rsid w:val="00D11E29"/>
    <w:rsid w:val="00D11EA0"/>
    <w:rsid w:val="00D12134"/>
    <w:rsid w:val="00D1252C"/>
    <w:rsid w:val="00D1256D"/>
    <w:rsid w:val="00D12BC6"/>
    <w:rsid w:val="00D12CAD"/>
    <w:rsid w:val="00D12E65"/>
    <w:rsid w:val="00D12F44"/>
    <w:rsid w:val="00D130B9"/>
    <w:rsid w:val="00D1347F"/>
    <w:rsid w:val="00D136BA"/>
    <w:rsid w:val="00D137F3"/>
    <w:rsid w:val="00D13A1E"/>
    <w:rsid w:val="00D13D00"/>
    <w:rsid w:val="00D14468"/>
    <w:rsid w:val="00D148DE"/>
    <w:rsid w:val="00D14E5C"/>
    <w:rsid w:val="00D1552A"/>
    <w:rsid w:val="00D156D1"/>
    <w:rsid w:val="00D16166"/>
    <w:rsid w:val="00D1628E"/>
    <w:rsid w:val="00D16601"/>
    <w:rsid w:val="00D16886"/>
    <w:rsid w:val="00D168C5"/>
    <w:rsid w:val="00D16F8F"/>
    <w:rsid w:val="00D17383"/>
    <w:rsid w:val="00D17697"/>
    <w:rsid w:val="00D179BE"/>
    <w:rsid w:val="00D17A51"/>
    <w:rsid w:val="00D204A5"/>
    <w:rsid w:val="00D2066D"/>
    <w:rsid w:val="00D20959"/>
    <w:rsid w:val="00D20C96"/>
    <w:rsid w:val="00D20D1D"/>
    <w:rsid w:val="00D20F91"/>
    <w:rsid w:val="00D2113A"/>
    <w:rsid w:val="00D21722"/>
    <w:rsid w:val="00D2199E"/>
    <w:rsid w:val="00D21AB9"/>
    <w:rsid w:val="00D21B69"/>
    <w:rsid w:val="00D21BE9"/>
    <w:rsid w:val="00D21E1C"/>
    <w:rsid w:val="00D21FCB"/>
    <w:rsid w:val="00D220B5"/>
    <w:rsid w:val="00D22A61"/>
    <w:rsid w:val="00D22AC3"/>
    <w:rsid w:val="00D22D9B"/>
    <w:rsid w:val="00D22E8B"/>
    <w:rsid w:val="00D22EBB"/>
    <w:rsid w:val="00D22F4A"/>
    <w:rsid w:val="00D23954"/>
    <w:rsid w:val="00D23C88"/>
    <w:rsid w:val="00D23DD6"/>
    <w:rsid w:val="00D240AA"/>
    <w:rsid w:val="00D24BB8"/>
    <w:rsid w:val="00D24C4B"/>
    <w:rsid w:val="00D24E9C"/>
    <w:rsid w:val="00D24ECD"/>
    <w:rsid w:val="00D25068"/>
    <w:rsid w:val="00D251C2"/>
    <w:rsid w:val="00D25661"/>
    <w:rsid w:val="00D257E0"/>
    <w:rsid w:val="00D259DA"/>
    <w:rsid w:val="00D25A29"/>
    <w:rsid w:val="00D25C20"/>
    <w:rsid w:val="00D25C96"/>
    <w:rsid w:val="00D25D18"/>
    <w:rsid w:val="00D25D50"/>
    <w:rsid w:val="00D25DC6"/>
    <w:rsid w:val="00D26386"/>
    <w:rsid w:val="00D26627"/>
    <w:rsid w:val="00D26ABC"/>
    <w:rsid w:val="00D26B68"/>
    <w:rsid w:val="00D26D03"/>
    <w:rsid w:val="00D278FC"/>
    <w:rsid w:val="00D27E76"/>
    <w:rsid w:val="00D30718"/>
    <w:rsid w:val="00D30A0F"/>
    <w:rsid w:val="00D30A9F"/>
    <w:rsid w:val="00D30ED7"/>
    <w:rsid w:val="00D31431"/>
    <w:rsid w:val="00D316AB"/>
    <w:rsid w:val="00D320EA"/>
    <w:rsid w:val="00D321AD"/>
    <w:rsid w:val="00D3271A"/>
    <w:rsid w:val="00D32AAE"/>
    <w:rsid w:val="00D330F7"/>
    <w:rsid w:val="00D33266"/>
    <w:rsid w:val="00D3353D"/>
    <w:rsid w:val="00D336CD"/>
    <w:rsid w:val="00D3372F"/>
    <w:rsid w:val="00D338BB"/>
    <w:rsid w:val="00D33923"/>
    <w:rsid w:val="00D33A29"/>
    <w:rsid w:val="00D33B22"/>
    <w:rsid w:val="00D33D48"/>
    <w:rsid w:val="00D34023"/>
    <w:rsid w:val="00D340C7"/>
    <w:rsid w:val="00D3450E"/>
    <w:rsid w:val="00D3471B"/>
    <w:rsid w:val="00D347B6"/>
    <w:rsid w:val="00D353CF"/>
    <w:rsid w:val="00D3566E"/>
    <w:rsid w:val="00D35AD6"/>
    <w:rsid w:val="00D35C2F"/>
    <w:rsid w:val="00D36A20"/>
    <w:rsid w:val="00D36CB6"/>
    <w:rsid w:val="00D36F53"/>
    <w:rsid w:val="00D370E5"/>
    <w:rsid w:val="00D37480"/>
    <w:rsid w:val="00D374D4"/>
    <w:rsid w:val="00D40408"/>
    <w:rsid w:val="00D4095B"/>
    <w:rsid w:val="00D40981"/>
    <w:rsid w:val="00D40AAA"/>
    <w:rsid w:val="00D40DEC"/>
    <w:rsid w:val="00D41D76"/>
    <w:rsid w:val="00D42146"/>
    <w:rsid w:val="00D421FD"/>
    <w:rsid w:val="00D42386"/>
    <w:rsid w:val="00D42A3A"/>
    <w:rsid w:val="00D42EDF"/>
    <w:rsid w:val="00D42F69"/>
    <w:rsid w:val="00D434A9"/>
    <w:rsid w:val="00D436A0"/>
    <w:rsid w:val="00D437B5"/>
    <w:rsid w:val="00D43975"/>
    <w:rsid w:val="00D43A02"/>
    <w:rsid w:val="00D43D81"/>
    <w:rsid w:val="00D43FA2"/>
    <w:rsid w:val="00D44140"/>
    <w:rsid w:val="00D4482B"/>
    <w:rsid w:val="00D44BBD"/>
    <w:rsid w:val="00D44D26"/>
    <w:rsid w:val="00D44DA6"/>
    <w:rsid w:val="00D45010"/>
    <w:rsid w:val="00D456C4"/>
    <w:rsid w:val="00D457CC"/>
    <w:rsid w:val="00D45DB5"/>
    <w:rsid w:val="00D45F08"/>
    <w:rsid w:val="00D46081"/>
    <w:rsid w:val="00D46769"/>
    <w:rsid w:val="00D46976"/>
    <w:rsid w:val="00D46B81"/>
    <w:rsid w:val="00D46F82"/>
    <w:rsid w:val="00D4714D"/>
    <w:rsid w:val="00D471D5"/>
    <w:rsid w:val="00D4729C"/>
    <w:rsid w:val="00D4743B"/>
    <w:rsid w:val="00D47CA0"/>
    <w:rsid w:val="00D50000"/>
    <w:rsid w:val="00D50213"/>
    <w:rsid w:val="00D5058B"/>
    <w:rsid w:val="00D50649"/>
    <w:rsid w:val="00D5077E"/>
    <w:rsid w:val="00D51617"/>
    <w:rsid w:val="00D5196C"/>
    <w:rsid w:val="00D51E7E"/>
    <w:rsid w:val="00D52A08"/>
    <w:rsid w:val="00D52A75"/>
    <w:rsid w:val="00D52DA3"/>
    <w:rsid w:val="00D52EFF"/>
    <w:rsid w:val="00D52FFC"/>
    <w:rsid w:val="00D53147"/>
    <w:rsid w:val="00D53356"/>
    <w:rsid w:val="00D53BB4"/>
    <w:rsid w:val="00D542EA"/>
    <w:rsid w:val="00D545C8"/>
    <w:rsid w:val="00D54694"/>
    <w:rsid w:val="00D5500E"/>
    <w:rsid w:val="00D55054"/>
    <w:rsid w:val="00D553BF"/>
    <w:rsid w:val="00D5624B"/>
    <w:rsid w:val="00D56597"/>
    <w:rsid w:val="00D56664"/>
    <w:rsid w:val="00D56717"/>
    <w:rsid w:val="00D56AB7"/>
    <w:rsid w:val="00D56B63"/>
    <w:rsid w:val="00D56BCC"/>
    <w:rsid w:val="00D56D9A"/>
    <w:rsid w:val="00D57055"/>
    <w:rsid w:val="00D570DF"/>
    <w:rsid w:val="00D571AD"/>
    <w:rsid w:val="00D575E8"/>
    <w:rsid w:val="00D57FD2"/>
    <w:rsid w:val="00D60076"/>
    <w:rsid w:val="00D601FE"/>
    <w:rsid w:val="00D605DC"/>
    <w:rsid w:val="00D60653"/>
    <w:rsid w:val="00D6120E"/>
    <w:rsid w:val="00D61713"/>
    <w:rsid w:val="00D61715"/>
    <w:rsid w:val="00D617FE"/>
    <w:rsid w:val="00D61A19"/>
    <w:rsid w:val="00D61FC5"/>
    <w:rsid w:val="00D62050"/>
    <w:rsid w:val="00D620AA"/>
    <w:rsid w:val="00D623C5"/>
    <w:rsid w:val="00D62562"/>
    <w:rsid w:val="00D62A03"/>
    <w:rsid w:val="00D62AEC"/>
    <w:rsid w:val="00D62E1F"/>
    <w:rsid w:val="00D6321B"/>
    <w:rsid w:val="00D6387A"/>
    <w:rsid w:val="00D6390F"/>
    <w:rsid w:val="00D63A1F"/>
    <w:rsid w:val="00D63B20"/>
    <w:rsid w:val="00D63B48"/>
    <w:rsid w:val="00D63F57"/>
    <w:rsid w:val="00D645B4"/>
    <w:rsid w:val="00D649C9"/>
    <w:rsid w:val="00D649F0"/>
    <w:rsid w:val="00D64B6B"/>
    <w:rsid w:val="00D64C57"/>
    <w:rsid w:val="00D64E75"/>
    <w:rsid w:val="00D65016"/>
    <w:rsid w:val="00D65172"/>
    <w:rsid w:val="00D65264"/>
    <w:rsid w:val="00D65468"/>
    <w:rsid w:val="00D6585A"/>
    <w:rsid w:val="00D65A42"/>
    <w:rsid w:val="00D65A9B"/>
    <w:rsid w:val="00D65E77"/>
    <w:rsid w:val="00D65F0E"/>
    <w:rsid w:val="00D6646B"/>
    <w:rsid w:val="00D66864"/>
    <w:rsid w:val="00D66DE8"/>
    <w:rsid w:val="00D66E58"/>
    <w:rsid w:val="00D67180"/>
    <w:rsid w:val="00D67333"/>
    <w:rsid w:val="00D676CC"/>
    <w:rsid w:val="00D67983"/>
    <w:rsid w:val="00D700F5"/>
    <w:rsid w:val="00D70150"/>
    <w:rsid w:val="00D7026D"/>
    <w:rsid w:val="00D70618"/>
    <w:rsid w:val="00D708E8"/>
    <w:rsid w:val="00D70A09"/>
    <w:rsid w:val="00D70F49"/>
    <w:rsid w:val="00D71AF6"/>
    <w:rsid w:val="00D71B57"/>
    <w:rsid w:val="00D71EB1"/>
    <w:rsid w:val="00D722D4"/>
    <w:rsid w:val="00D7282C"/>
    <w:rsid w:val="00D72B29"/>
    <w:rsid w:val="00D72FEF"/>
    <w:rsid w:val="00D7337E"/>
    <w:rsid w:val="00D73387"/>
    <w:rsid w:val="00D73698"/>
    <w:rsid w:val="00D73C47"/>
    <w:rsid w:val="00D73D91"/>
    <w:rsid w:val="00D745D3"/>
    <w:rsid w:val="00D74613"/>
    <w:rsid w:val="00D74759"/>
    <w:rsid w:val="00D747C4"/>
    <w:rsid w:val="00D74DC8"/>
    <w:rsid w:val="00D74E2E"/>
    <w:rsid w:val="00D75326"/>
    <w:rsid w:val="00D7540B"/>
    <w:rsid w:val="00D75508"/>
    <w:rsid w:val="00D75835"/>
    <w:rsid w:val="00D75ADC"/>
    <w:rsid w:val="00D75D7F"/>
    <w:rsid w:val="00D75DEB"/>
    <w:rsid w:val="00D75EDF"/>
    <w:rsid w:val="00D7611C"/>
    <w:rsid w:val="00D771CF"/>
    <w:rsid w:val="00D773CE"/>
    <w:rsid w:val="00D7767D"/>
    <w:rsid w:val="00D77B43"/>
    <w:rsid w:val="00D77C39"/>
    <w:rsid w:val="00D77E0C"/>
    <w:rsid w:val="00D8012F"/>
    <w:rsid w:val="00D805E6"/>
    <w:rsid w:val="00D805F6"/>
    <w:rsid w:val="00D80A13"/>
    <w:rsid w:val="00D80A30"/>
    <w:rsid w:val="00D80E0D"/>
    <w:rsid w:val="00D80EB6"/>
    <w:rsid w:val="00D81B5C"/>
    <w:rsid w:val="00D8203C"/>
    <w:rsid w:val="00D821A3"/>
    <w:rsid w:val="00D82734"/>
    <w:rsid w:val="00D82CD4"/>
    <w:rsid w:val="00D82E09"/>
    <w:rsid w:val="00D83FFA"/>
    <w:rsid w:val="00D841ED"/>
    <w:rsid w:val="00D842DD"/>
    <w:rsid w:val="00D8446A"/>
    <w:rsid w:val="00D84508"/>
    <w:rsid w:val="00D84958"/>
    <w:rsid w:val="00D84DD7"/>
    <w:rsid w:val="00D84E04"/>
    <w:rsid w:val="00D8507B"/>
    <w:rsid w:val="00D85294"/>
    <w:rsid w:val="00D8611F"/>
    <w:rsid w:val="00D86301"/>
    <w:rsid w:val="00D8675F"/>
    <w:rsid w:val="00D8679C"/>
    <w:rsid w:val="00D86AE7"/>
    <w:rsid w:val="00D86D0A"/>
    <w:rsid w:val="00D878B2"/>
    <w:rsid w:val="00D90EAE"/>
    <w:rsid w:val="00D91324"/>
    <w:rsid w:val="00D9199A"/>
    <w:rsid w:val="00D91B92"/>
    <w:rsid w:val="00D9228D"/>
    <w:rsid w:val="00D92336"/>
    <w:rsid w:val="00D92A7A"/>
    <w:rsid w:val="00D92B7D"/>
    <w:rsid w:val="00D92C7E"/>
    <w:rsid w:val="00D93313"/>
    <w:rsid w:val="00D934E4"/>
    <w:rsid w:val="00D935DD"/>
    <w:rsid w:val="00D93666"/>
    <w:rsid w:val="00D93873"/>
    <w:rsid w:val="00D93DD0"/>
    <w:rsid w:val="00D93E9D"/>
    <w:rsid w:val="00D942B5"/>
    <w:rsid w:val="00D9469E"/>
    <w:rsid w:val="00D94730"/>
    <w:rsid w:val="00D949F3"/>
    <w:rsid w:val="00D94EEE"/>
    <w:rsid w:val="00D94FF9"/>
    <w:rsid w:val="00D9533B"/>
    <w:rsid w:val="00D957CA"/>
    <w:rsid w:val="00D95F17"/>
    <w:rsid w:val="00D96077"/>
    <w:rsid w:val="00D963EF"/>
    <w:rsid w:val="00D96526"/>
    <w:rsid w:val="00D967AC"/>
    <w:rsid w:val="00D96A79"/>
    <w:rsid w:val="00D96B9D"/>
    <w:rsid w:val="00D97637"/>
    <w:rsid w:val="00D97B54"/>
    <w:rsid w:val="00D97CAD"/>
    <w:rsid w:val="00DA0593"/>
    <w:rsid w:val="00DA0B6D"/>
    <w:rsid w:val="00DA0C03"/>
    <w:rsid w:val="00DA10DD"/>
    <w:rsid w:val="00DA1369"/>
    <w:rsid w:val="00DA244D"/>
    <w:rsid w:val="00DA251E"/>
    <w:rsid w:val="00DA311B"/>
    <w:rsid w:val="00DA31D3"/>
    <w:rsid w:val="00DA35C8"/>
    <w:rsid w:val="00DA39DB"/>
    <w:rsid w:val="00DA3A07"/>
    <w:rsid w:val="00DA3B49"/>
    <w:rsid w:val="00DA3E4C"/>
    <w:rsid w:val="00DA415A"/>
    <w:rsid w:val="00DA4479"/>
    <w:rsid w:val="00DA47CD"/>
    <w:rsid w:val="00DA4EAC"/>
    <w:rsid w:val="00DA4F4B"/>
    <w:rsid w:val="00DA5101"/>
    <w:rsid w:val="00DA5B56"/>
    <w:rsid w:val="00DA5C40"/>
    <w:rsid w:val="00DA60BE"/>
    <w:rsid w:val="00DA6243"/>
    <w:rsid w:val="00DA6544"/>
    <w:rsid w:val="00DA65E8"/>
    <w:rsid w:val="00DA65ED"/>
    <w:rsid w:val="00DA6618"/>
    <w:rsid w:val="00DA6F91"/>
    <w:rsid w:val="00DA72C8"/>
    <w:rsid w:val="00DA7819"/>
    <w:rsid w:val="00DA7A21"/>
    <w:rsid w:val="00DA7CEA"/>
    <w:rsid w:val="00DA7D93"/>
    <w:rsid w:val="00DA7F4A"/>
    <w:rsid w:val="00DB0036"/>
    <w:rsid w:val="00DB0277"/>
    <w:rsid w:val="00DB0556"/>
    <w:rsid w:val="00DB07F4"/>
    <w:rsid w:val="00DB1B09"/>
    <w:rsid w:val="00DB1DBE"/>
    <w:rsid w:val="00DB227C"/>
    <w:rsid w:val="00DB260C"/>
    <w:rsid w:val="00DB27D3"/>
    <w:rsid w:val="00DB31DE"/>
    <w:rsid w:val="00DB364E"/>
    <w:rsid w:val="00DB3781"/>
    <w:rsid w:val="00DB382D"/>
    <w:rsid w:val="00DB383E"/>
    <w:rsid w:val="00DB4D2A"/>
    <w:rsid w:val="00DB55B9"/>
    <w:rsid w:val="00DB55E5"/>
    <w:rsid w:val="00DB5A53"/>
    <w:rsid w:val="00DB5AF5"/>
    <w:rsid w:val="00DB5B1C"/>
    <w:rsid w:val="00DB5D57"/>
    <w:rsid w:val="00DB5DDD"/>
    <w:rsid w:val="00DB5DFD"/>
    <w:rsid w:val="00DB5F58"/>
    <w:rsid w:val="00DB6171"/>
    <w:rsid w:val="00DB632B"/>
    <w:rsid w:val="00DB63A9"/>
    <w:rsid w:val="00DB6626"/>
    <w:rsid w:val="00DB6A4A"/>
    <w:rsid w:val="00DB6FB8"/>
    <w:rsid w:val="00DB7055"/>
    <w:rsid w:val="00DB727D"/>
    <w:rsid w:val="00DB728B"/>
    <w:rsid w:val="00DB7BC3"/>
    <w:rsid w:val="00DB7D32"/>
    <w:rsid w:val="00DC054F"/>
    <w:rsid w:val="00DC0732"/>
    <w:rsid w:val="00DC0B43"/>
    <w:rsid w:val="00DC10B4"/>
    <w:rsid w:val="00DC1275"/>
    <w:rsid w:val="00DC14B0"/>
    <w:rsid w:val="00DC18E7"/>
    <w:rsid w:val="00DC1C13"/>
    <w:rsid w:val="00DC1CC8"/>
    <w:rsid w:val="00DC1DA4"/>
    <w:rsid w:val="00DC1E71"/>
    <w:rsid w:val="00DC2161"/>
    <w:rsid w:val="00DC2E77"/>
    <w:rsid w:val="00DC3519"/>
    <w:rsid w:val="00DC356D"/>
    <w:rsid w:val="00DC36E4"/>
    <w:rsid w:val="00DC3D90"/>
    <w:rsid w:val="00DC4024"/>
    <w:rsid w:val="00DC4076"/>
    <w:rsid w:val="00DC41DF"/>
    <w:rsid w:val="00DC4542"/>
    <w:rsid w:val="00DC46CA"/>
    <w:rsid w:val="00DC47A9"/>
    <w:rsid w:val="00DC4B05"/>
    <w:rsid w:val="00DC4B90"/>
    <w:rsid w:val="00DC4D4B"/>
    <w:rsid w:val="00DC5233"/>
    <w:rsid w:val="00DC525F"/>
    <w:rsid w:val="00DC53E1"/>
    <w:rsid w:val="00DC53F3"/>
    <w:rsid w:val="00DC5528"/>
    <w:rsid w:val="00DC566C"/>
    <w:rsid w:val="00DC5A82"/>
    <w:rsid w:val="00DC61E5"/>
    <w:rsid w:val="00DC625E"/>
    <w:rsid w:val="00DC6496"/>
    <w:rsid w:val="00DC6CAF"/>
    <w:rsid w:val="00DC71E0"/>
    <w:rsid w:val="00DC748E"/>
    <w:rsid w:val="00DC77D1"/>
    <w:rsid w:val="00DC790C"/>
    <w:rsid w:val="00DC791E"/>
    <w:rsid w:val="00DC7DA2"/>
    <w:rsid w:val="00DD059B"/>
    <w:rsid w:val="00DD08B0"/>
    <w:rsid w:val="00DD0D41"/>
    <w:rsid w:val="00DD0ECA"/>
    <w:rsid w:val="00DD0ECD"/>
    <w:rsid w:val="00DD1091"/>
    <w:rsid w:val="00DD11CF"/>
    <w:rsid w:val="00DD12EA"/>
    <w:rsid w:val="00DD1539"/>
    <w:rsid w:val="00DD1809"/>
    <w:rsid w:val="00DD188F"/>
    <w:rsid w:val="00DD197B"/>
    <w:rsid w:val="00DD1C68"/>
    <w:rsid w:val="00DD1F86"/>
    <w:rsid w:val="00DD2544"/>
    <w:rsid w:val="00DD2673"/>
    <w:rsid w:val="00DD26C7"/>
    <w:rsid w:val="00DD27B2"/>
    <w:rsid w:val="00DD2CF5"/>
    <w:rsid w:val="00DD3779"/>
    <w:rsid w:val="00DD3BAF"/>
    <w:rsid w:val="00DD3D65"/>
    <w:rsid w:val="00DD47F4"/>
    <w:rsid w:val="00DD4985"/>
    <w:rsid w:val="00DD4F0D"/>
    <w:rsid w:val="00DD51EC"/>
    <w:rsid w:val="00DD5B44"/>
    <w:rsid w:val="00DD5D74"/>
    <w:rsid w:val="00DD6021"/>
    <w:rsid w:val="00DD6197"/>
    <w:rsid w:val="00DD63A1"/>
    <w:rsid w:val="00DE00EE"/>
    <w:rsid w:val="00DE0673"/>
    <w:rsid w:val="00DE0740"/>
    <w:rsid w:val="00DE089E"/>
    <w:rsid w:val="00DE1026"/>
    <w:rsid w:val="00DE151F"/>
    <w:rsid w:val="00DE19CB"/>
    <w:rsid w:val="00DE2450"/>
    <w:rsid w:val="00DE286A"/>
    <w:rsid w:val="00DE2B5D"/>
    <w:rsid w:val="00DE2B8A"/>
    <w:rsid w:val="00DE32C0"/>
    <w:rsid w:val="00DE392E"/>
    <w:rsid w:val="00DE3A28"/>
    <w:rsid w:val="00DE3D35"/>
    <w:rsid w:val="00DE3DA2"/>
    <w:rsid w:val="00DE3F9F"/>
    <w:rsid w:val="00DE4130"/>
    <w:rsid w:val="00DE47CC"/>
    <w:rsid w:val="00DE4C8A"/>
    <w:rsid w:val="00DE4D17"/>
    <w:rsid w:val="00DE5DDB"/>
    <w:rsid w:val="00DE62EA"/>
    <w:rsid w:val="00DE6773"/>
    <w:rsid w:val="00DE67D0"/>
    <w:rsid w:val="00DE6D4C"/>
    <w:rsid w:val="00DE73FB"/>
    <w:rsid w:val="00DE76C4"/>
    <w:rsid w:val="00DE78FF"/>
    <w:rsid w:val="00DE7901"/>
    <w:rsid w:val="00DE7AF8"/>
    <w:rsid w:val="00DE7E24"/>
    <w:rsid w:val="00DF0007"/>
    <w:rsid w:val="00DF0BB5"/>
    <w:rsid w:val="00DF0D83"/>
    <w:rsid w:val="00DF10DD"/>
    <w:rsid w:val="00DF1B31"/>
    <w:rsid w:val="00DF1C92"/>
    <w:rsid w:val="00DF1CB3"/>
    <w:rsid w:val="00DF1F3C"/>
    <w:rsid w:val="00DF2146"/>
    <w:rsid w:val="00DF261A"/>
    <w:rsid w:val="00DF2675"/>
    <w:rsid w:val="00DF2A44"/>
    <w:rsid w:val="00DF31F0"/>
    <w:rsid w:val="00DF336A"/>
    <w:rsid w:val="00DF3424"/>
    <w:rsid w:val="00DF45A2"/>
    <w:rsid w:val="00DF45F1"/>
    <w:rsid w:val="00DF49DC"/>
    <w:rsid w:val="00DF4AF3"/>
    <w:rsid w:val="00DF4C81"/>
    <w:rsid w:val="00DF4FD6"/>
    <w:rsid w:val="00DF5270"/>
    <w:rsid w:val="00DF5A91"/>
    <w:rsid w:val="00DF5BC1"/>
    <w:rsid w:val="00DF5FAB"/>
    <w:rsid w:val="00DF6B92"/>
    <w:rsid w:val="00DF6E11"/>
    <w:rsid w:val="00DF6E81"/>
    <w:rsid w:val="00DF700B"/>
    <w:rsid w:val="00DF70A8"/>
    <w:rsid w:val="00DF7181"/>
    <w:rsid w:val="00DF725D"/>
    <w:rsid w:val="00DF7407"/>
    <w:rsid w:val="00DF7665"/>
    <w:rsid w:val="00DF7E99"/>
    <w:rsid w:val="00DF7F3F"/>
    <w:rsid w:val="00DF7FE9"/>
    <w:rsid w:val="00E000E0"/>
    <w:rsid w:val="00E00F7C"/>
    <w:rsid w:val="00E010D0"/>
    <w:rsid w:val="00E0130E"/>
    <w:rsid w:val="00E01725"/>
    <w:rsid w:val="00E01935"/>
    <w:rsid w:val="00E02026"/>
    <w:rsid w:val="00E022F4"/>
    <w:rsid w:val="00E02DD1"/>
    <w:rsid w:val="00E02E6B"/>
    <w:rsid w:val="00E0304A"/>
    <w:rsid w:val="00E0308A"/>
    <w:rsid w:val="00E030E7"/>
    <w:rsid w:val="00E03456"/>
    <w:rsid w:val="00E037F1"/>
    <w:rsid w:val="00E038FA"/>
    <w:rsid w:val="00E03970"/>
    <w:rsid w:val="00E03A5E"/>
    <w:rsid w:val="00E03B8D"/>
    <w:rsid w:val="00E03BDD"/>
    <w:rsid w:val="00E03C61"/>
    <w:rsid w:val="00E04238"/>
    <w:rsid w:val="00E04A98"/>
    <w:rsid w:val="00E0510E"/>
    <w:rsid w:val="00E05217"/>
    <w:rsid w:val="00E05501"/>
    <w:rsid w:val="00E05A06"/>
    <w:rsid w:val="00E05A1C"/>
    <w:rsid w:val="00E05D53"/>
    <w:rsid w:val="00E05E1A"/>
    <w:rsid w:val="00E05E8D"/>
    <w:rsid w:val="00E060E8"/>
    <w:rsid w:val="00E06925"/>
    <w:rsid w:val="00E06C3D"/>
    <w:rsid w:val="00E06E8C"/>
    <w:rsid w:val="00E06ED5"/>
    <w:rsid w:val="00E07450"/>
    <w:rsid w:val="00E075F2"/>
    <w:rsid w:val="00E07856"/>
    <w:rsid w:val="00E07BCD"/>
    <w:rsid w:val="00E1000C"/>
    <w:rsid w:val="00E1042A"/>
    <w:rsid w:val="00E105F2"/>
    <w:rsid w:val="00E109E0"/>
    <w:rsid w:val="00E10B47"/>
    <w:rsid w:val="00E110B1"/>
    <w:rsid w:val="00E11481"/>
    <w:rsid w:val="00E11497"/>
    <w:rsid w:val="00E11C51"/>
    <w:rsid w:val="00E11EE3"/>
    <w:rsid w:val="00E122EC"/>
    <w:rsid w:val="00E12396"/>
    <w:rsid w:val="00E123A3"/>
    <w:rsid w:val="00E12FC8"/>
    <w:rsid w:val="00E13020"/>
    <w:rsid w:val="00E13104"/>
    <w:rsid w:val="00E13896"/>
    <w:rsid w:val="00E13A71"/>
    <w:rsid w:val="00E141DE"/>
    <w:rsid w:val="00E143DD"/>
    <w:rsid w:val="00E143FA"/>
    <w:rsid w:val="00E14916"/>
    <w:rsid w:val="00E14A3B"/>
    <w:rsid w:val="00E14BF0"/>
    <w:rsid w:val="00E14E91"/>
    <w:rsid w:val="00E15187"/>
    <w:rsid w:val="00E1574F"/>
    <w:rsid w:val="00E1615C"/>
    <w:rsid w:val="00E168C4"/>
    <w:rsid w:val="00E16A6B"/>
    <w:rsid w:val="00E16F8A"/>
    <w:rsid w:val="00E17069"/>
    <w:rsid w:val="00E175CF"/>
    <w:rsid w:val="00E200C6"/>
    <w:rsid w:val="00E201EF"/>
    <w:rsid w:val="00E20206"/>
    <w:rsid w:val="00E20EEC"/>
    <w:rsid w:val="00E21429"/>
    <w:rsid w:val="00E214DE"/>
    <w:rsid w:val="00E21528"/>
    <w:rsid w:val="00E217FB"/>
    <w:rsid w:val="00E21D83"/>
    <w:rsid w:val="00E21FA8"/>
    <w:rsid w:val="00E2236A"/>
    <w:rsid w:val="00E2249F"/>
    <w:rsid w:val="00E229F4"/>
    <w:rsid w:val="00E23045"/>
    <w:rsid w:val="00E23153"/>
    <w:rsid w:val="00E2344F"/>
    <w:rsid w:val="00E234E2"/>
    <w:rsid w:val="00E23869"/>
    <w:rsid w:val="00E23DD2"/>
    <w:rsid w:val="00E2479E"/>
    <w:rsid w:val="00E2484E"/>
    <w:rsid w:val="00E25121"/>
    <w:rsid w:val="00E25299"/>
    <w:rsid w:val="00E255FA"/>
    <w:rsid w:val="00E25A57"/>
    <w:rsid w:val="00E26320"/>
    <w:rsid w:val="00E26684"/>
    <w:rsid w:val="00E26721"/>
    <w:rsid w:val="00E267CE"/>
    <w:rsid w:val="00E26951"/>
    <w:rsid w:val="00E26A90"/>
    <w:rsid w:val="00E26BAF"/>
    <w:rsid w:val="00E2759E"/>
    <w:rsid w:val="00E2767A"/>
    <w:rsid w:val="00E27854"/>
    <w:rsid w:val="00E27938"/>
    <w:rsid w:val="00E27B5F"/>
    <w:rsid w:val="00E3020B"/>
    <w:rsid w:val="00E3168D"/>
    <w:rsid w:val="00E316FA"/>
    <w:rsid w:val="00E3182A"/>
    <w:rsid w:val="00E321FE"/>
    <w:rsid w:val="00E327B5"/>
    <w:rsid w:val="00E32DF4"/>
    <w:rsid w:val="00E32F48"/>
    <w:rsid w:val="00E33016"/>
    <w:rsid w:val="00E33170"/>
    <w:rsid w:val="00E33358"/>
    <w:rsid w:val="00E3352B"/>
    <w:rsid w:val="00E346BD"/>
    <w:rsid w:val="00E34892"/>
    <w:rsid w:val="00E348D7"/>
    <w:rsid w:val="00E34F24"/>
    <w:rsid w:val="00E3519E"/>
    <w:rsid w:val="00E3528C"/>
    <w:rsid w:val="00E35687"/>
    <w:rsid w:val="00E35C71"/>
    <w:rsid w:val="00E35D42"/>
    <w:rsid w:val="00E35E57"/>
    <w:rsid w:val="00E36145"/>
    <w:rsid w:val="00E363B1"/>
    <w:rsid w:val="00E364A8"/>
    <w:rsid w:val="00E36ABE"/>
    <w:rsid w:val="00E371CD"/>
    <w:rsid w:val="00E374DD"/>
    <w:rsid w:val="00E37E78"/>
    <w:rsid w:val="00E406E6"/>
    <w:rsid w:val="00E40B5F"/>
    <w:rsid w:val="00E4150F"/>
    <w:rsid w:val="00E4164A"/>
    <w:rsid w:val="00E41A4A"/>
    <w:rsid w:val="00E41B2B"/>
    <w:rsid w:val="00E41BC9"/>
    <w:rsid w:val="00E41FAD"/>
    <w:rsid w:val="00E4294A"/>
    <w:rsid w:val="00E42B0F"/>
    <w:rsid w:val="00E430FA"/>
    <w:rsid w:val="00E4318C"/>
    <w:rsid w:val="00E433A5"/>
    <w:rsid w:val="00E4345F"/>
    <w:rsid w:val="00E43F60"/>
    <w:rsid w:val="00E43F85"/>
    <w:rsid w:val="00E4433E"/>
    <w:rsid w:val="00E44740"/>
    <w:rsid w:val="00E44C0D"/>
    <w:rsid w:val="00E44E07"/>
    <w:rsid w:val="00E44E22"/>
    <w:rsid w:val="00E452F4"/>
    <w:rsid w:val="00E45B09"/>
    <w:rsid w:val="00E45C83"/>
    <w:rsid w:val="00E45F80"/>
    <w:rsid w:val="00E46253"/>
    <w:rsid w:val="00E46BBD"/>
    <w:rsid w:val="00E471A7"/>
    <w:rsid w:val="00E47C3F"/>
    <w:rsid w:val="00E47FB7"/>
    <w:rsid w:val="00E5006C"/>
    <w:rsid w:val="00E50546"/>
    <w:rsid w:val="00E508FF"/>
    <w:rsid w:val="00E5093F"/>
    <w:rsid w:val="00E50ACF"/>
    <w:rsid w:val="00E50D67"/>
    <w:rsid w:val="00E5159B"/>
    <w:rsid w:val="00E5177A"/>
    <w:rsid w:val="00E51A74"/>
    <w:rsid w:val="00E51B45"/>
    <w:rsid w:val="00E51E5C"/>
    <w:rsid w:val="00E52077"/>
    <w:rsid w:val="00E53889"/>
    <w:rsid w:val="00E538C8"/>
    <w:rsid w:val="00E54000"/>
    <w:rsid w:val="00E54198"/>
    <w:rsid w:val="00E544B1"/>
    <w:rsid w:val="00E544B9"/>
    <w:rsid w:val="00E544D7"/>
    <w:rsid w:val="00E54A54"/>
    <w:rsid w:val="00E54AC1"/>
    <w:rsid w:val="00E55016"/>
    <w:rsid w:val="00E55E04"/>
    <w:rsid w:val="00E563B2"/>
    <w:rsid w:val="00E56721"/>
    <w:rsid w:val="00E56AFE"/>
    <w:rsid w:val="00E56F4F"/>
    <w:rsid w:val="00E56FFC"/>
    <w:rsid w:val="00E5731E"/>
    <w:rsid w:val="00E574A4"/>
    <w:rsid w:val="00E576B8"/>
    <w:rsid w:val="00E577A8"/>
    <w:rsid w:val="00E577C6"/>
    <w:rsid w:val="00E57920"/>
    <w:rsid w:val="00E57A5E"/>
    <w:rsid w:val="00E57ACF"/>
    <w:rsid w:val="00E57E67"/>
    <w:rsid w:val="00E57E96"/>
    <w:rsid w:val="00E57F7E"/>
    <w:rsid w:val="00E601A3"/>
    <w:rsid w:val="00E60365"/>
    <w:rsid w:val="00E60A31"/>
    <w:rsid w:val="00E61017"/>
    <w:rsid w:val="00E61690"/>
    <w:rsid w:val="00E616B1"/>
    <w:rsid w:val="00E61A2E"/>
    <w:rsid w:val="00E61A8B"/>
    <w:rsid w:val="00E61A8C"/>
    <w:rsid w:val="00E61EFA"/>
    <w:rsid w:val="00E62919"/>
    <w:rsid w:val="00E63646"/>
    <w:rsid w:val="00E6389B"/>
    <w:rsid w:val="00E63F78"/>
    <w:rsid w:val="00E642DE"/>
    <w:rsid w:val="00E6458C"/>
    <w:rsid w:val="00E647FE"/>
    <w:rsid w:val="00E64A69"/>
    <w:rsid w:val="00E64F48"/>
    <w:rsid w:val="00E64F63"/>
    <w:rsid w:val="00E650B2"/>
    <w:rsid w:val="00E6539D"/>
    <w:rsid w:val="00E653E3"/>
    <w:rsid w:val="00E659CA"/>
    <w:rsid w:val="00E65A82"/>
    <w:rsid w:val="00E65AFD"/>
    <w:rsid w:val="00E65BD8"/>
    <w:rsid w:val="00E65C67"/>
    <w:rsid w:val="00E67B1F"/>
    <w:rsid w:val="00E704D4"/>
    <w:rsid w:val="00E70810"/>
    <w:rsid w:val="00E70EB3"/>
    <w:rsid w:val="00E715A1"/>
    <w:rsid w:val="00E71988"/>
    <w:rsid w:val="00E71B88"/>
    <w:rsid w:val="00E71BFB"/>
    <w:rsid w:val="00E71C5D"/>
    <w:rsid w:val="00E722B4"/>
    <w:rsid w:val="00E72A45"/>
    <w:rsid w:val="00E72AA0"/>
    <w:rsid w:val="00E72EDF"/>
    <w:rsid w:val="00E73B06"/>
    <w:rsid w:val="00E73EE5"/>
    <w:rsid w:val="00E748E0"/>
    <w:rsid w:val="00E74B80"/>
    <w:rsid w:val="00E7522C"/>
    <w:rsid w:val="00E75F50"/>
    <w:rsid w:val="00E7603C"/>
    <w:rsid w:val="00E76854"/>
    <w:rsid w:val="00E769E4"/>
    <w:rsid w:val="00E76C6A"/>
    <w:rsid w:val="00E7727D"/>
    <w:rsid w:val="00E776AE"/>
    <w:rsid w:val="00E776BF"/>
    <w:rsid w:val="00E77A49"/>
    <w:rsid w:val="00E80190"/>
    <w:rsid w:val="00E805F4"/>
    <w:rsid w:val="00E80658"/>
    <w:rsid w:val="00E806A5"/>
    <w:rsid w:val="00E80715"/>
    <w:rsid w:val="00E810C4"/>
    <w:rsid w:val="00E811E8"/>
    <w:rsid w:val="00E8145E"/>
    <w:rsid w:val="00E815AE"/>
    <w:rsid w:val="00E825D8"/>
    <w:rsid w:val="00E8276C"/>
    <w:rsid w:val="00E828D8"/>
    <w:rsid w:val="00E82FAE"/>
    <w:rsid w:val="00E835F1"/>
    <w:rsid w:val="00E83E32"/>
    <w:rsid w:val="00E840F9"/>
    <w:rsid w:val="00E84221"/>
    <w:rsid w:val="00E845B1"/>
    <w:rsid w:val="00E84DED"/>
    <w:rsid w:val="00E85258"/>
    <w:rsid w:val="00E85282"/>
    <w:rsid w:val="00E852A4"/>
    <w:rsid w:val="00E8564B"/>
    <w:rsid w:val="00E85859"/>
    <w:rsid w:val="00E85BA7"/>
    <w:rsid w:val="00E86B6A"/>
    <w:rsid w:val="00E870F7"/>
    <w:rsid w:val="00E872AF"/>
    <w:rsid w:val="00E8768C"/>
    <w:rsid w:val="00E8790B"/>
    <w:rsid w:val="00E87C15"/>
    <w:rsid w:val="00E87EF6"/>
    <w:rsid w:val="00E87F3F"/>
    <w:rsid w:val="00E90001"/>
    <w:rsid w:val="00E90958"/>
    <w:rsid w:val="00E90CA9"/>
    <w:rsid w:val="00E91078"/>
    <w:rsid w:val="00E91273"/>
    <w:rsid w:val="00E916BF"/>
    <w:rsid w:val="00E9172A"/>
    <w:rsid w:val="00E91A2C"/>
    <w:rsid w:val="00E91B23"/>
    <w:rsid w:val="00E91ED1"/>
    <w:rsid w:val="00E92538"/>
    <w:rsid w:val="00E928A8"/>
    <w:rsid w:val="00E92C2B"/>
    <w:rsid w:val="00E93290"/>
    <w:rsid w:val="00E935FB"/>
    <w:rsid w:val="00E9364F"/>
    <w:rsid w:val="00E93799"/>
    <w:rsid w:val="00E93815"/>
    <w:rsid w:val="00E93952"/>
    <w:rsid w:val="00E93E23"/>
    <w:rsid w:val="00E946A1"/>
    <w:rsid w:val="00E94A0A"/>
    <w:rsid w:val="00E94A45"/>
    <w:rsid w:val="00E95320"/>
    <w:rsid w:val="00E953CF"/>
    <w:rsid w:val="00E95472"/>
    <w:rsid w:val="00E957B9"/>
    <w:rsid w:val="00E95B34"/>
    <w:rsid w:val="00E95C35"/>
    <w:rsid w:val="00E95F63"/>
    <w:rsid w:val="00E96007"/>
    <w:rsid w:val="00E9601A"/>
    <w:rsid w:val="00E96084"/>
    <w:rsid w:val="00E96E87"/>
    <w:rsid w:val="00E970D8"/>
    <w:rsid w:val="00E97425"/>
    <w:rsid w:val="00E975C4"/>
    <w:rsid w:val="00E97F9B"/>
    <w:rsid w:val="00EA01AC"/>
    <w:rsid w:val="00EA0289"/>
    <w:rsid w:val="00EA0AB2"/>
    <w:rsid w:val="00EA0E6A"/>
    <w:rsid w:val="00EA1403"/>
    <w:rsid w:val="00EA1BE4"/>
    <w:rsid w:val="00EA1D1D"/>
    <w:rsid w:val="00EA2496"/>
    <w:rsid w:val="00EA2675"/>
    <w:rsid w:val="00EA28FD"/>
    <w:rsid w:val="00EA2FE3"/>
    <w:rsid w:val="00EA3472"/>
    <w:rsid w:val="00EA3E5E"/>
    <w:rsid w:val="00EA42CF"/>
    <w:rsid w:val="00EA450E"/>
    <w:rsid w:val="00EA455F"/>
    <w:rsid w:val="00EA488C"/>
    <w:rsid w:val="00EA48D4"/>
    <w:rsid w:val="00EA4CD3"/>
    <w:rsid w:val="00EA5000"/>
    <w:rsid w:val="00EA526B"/>
    <w:rsid w:val="00EA5A56"/>
    <w:rsid w:val="00EA5FBE"/>
    <w:rsid w:val="00EA666B"/>
    <w:rsid w:val="00EA6936"/>
    <w:rsid w:val="00EA6946"/>
    <w:rsid w:val="00EA6A28"/>
    <w:rsid w:val="00EA6AE7"/>
    <w:rsid w:val="00EA7506"/>
    <w:rsid w:val="00EA76B7"/>
    <w:rsid w:val="00EA7E8E"/>
    <w:rsid w:val="00EB0035"/>
    <w:rsid w:val="00EB008B"/>
    <w:rsid w:val="00EB0097"/>
    <w:rsid w:val="00EB01CB"/>
    <w:rsid w:val="00EB0388"/>
    <w:rsid w:val="00EB0D0B"/>
    <w:rsid w:val="00EB1B6B"/>
    <w:rsid w:val="00EB1BDE"/>
    <w:rsid w:val="00EB1F02"/>
    <w:rsid w:val="00EB226D"/>
    <w:rsid w:val="00EB22A0"/>
    <w:rsid w:val="00EB286B"/>
    <w:rsid w:val="00EB2A1A"/>
    <w:rsid w:val="00EB2D1B"/>
    <w:rsid w:val="00EB338D"/>
    <w:rsid w:val="00EB36CC"/>
    <w:rsid w:val="00EB3B97"/>
    <w:rsid w:val="00EB3BD3"/>
    <w:rsid w:val="00EB3C62"/>
    <w:rsid w:val="00EB3CF6"/>
    <w:rsid w:val="00EB3D63"/>
    <w:rsid w:val="00EB3F02"/>
    <w:rsid w:val="00EB430E"/>
    <w:rsid w:val="00EB43BB"/>
    <w:rsid w:val="00EB4B9A"/>
    <w:rsid w:val="00EB4C29"/>
    <w:rsid w:val="00EB4C44"/>
    <w:rsid w:val="00EB54A5"/>
    <w:rsid w:val="00EB5542"/>
    <w:rsid w:val="00EB5759"/>
    <w:rsid w:val="00EB5A5D"/>
    <w:rsid w:val="00EB5C14"/>
    <w:rsid w:val="00EB6260"/>
    <w:rsid w:val="00EB63C8"/>
    <w:rsid w:val="00EB657D"/>
    <w:rsid w:val="00EB6903"/>
    <w:rsid w:val="00EB6DC6"/>
    <w:rsid w:val="00EB722E"/>
    <w:rsid w:val="00EB7326"/>
    <w:rsid w:val="00EB751F"/>
    <w:rsid w:val="00EB7607"/>
    <w:rsid w:val="00EB78F8"/>
    <w:rsid w:val="00EB79B6"/>
    <w:rsid w:val="00EB7B47"/>
    <w:rsid w:val="00EC0424"/>
    <w:rsid w:val="00EC05AD"/>
    <w:rsid w:val="00EC06F2"/>
    <w:rsid w:val="00EC0AA1"/>
    <w:rsid w:val="00EC0BA1"/>
    <w:rsid w:val="00EC10BB"/>
    <w:rsid w:val="00EC1694"/>
    <w:rsid w:val="00EC17AD"/>
    <w:rsid w:val="00EC1AF4"/>
    <w:rsid w:val="00EC1ECA"/>
    <w:rsid w:val="00EC2025"/>
    <w:rsid w:val="00EC268B"/>
    <w:rsid w:val="00EC268C"/>
    <w:rsid w:val="00EC2782"/>
    <w:rsid w:val="00EC28FC"/>
    <w:rsid w:val="00EC294B"/>
    <w:rsid w:val="00EC2C88"/>
    <w:rsid w:val="00EC3436"/>
    <w:rsid w:val="00EC37DF"/>
    <w:rsid w:val="00EC3803"/>
    <w:rsid w:val="00EC3A3D"/>
    <w:rsid w:val="00EC3C6F"/>
    <w:rsid w:val="00EC3CB1"/>
    <w:rsid w:val="00EC410D"/>
    <w:rsid w:val="00EC419C"/>
    <w:rsid w:val="00EC41C2"/>
    <w:rsid w:val="00EC445A"/>
    <w:rsid w:val="00EC4571"/>
    <w:rsid w:val="00EC46D5"/>
    <w:rsid w:val="00EC47E3"/>
    <w:rsid w:val="00EC4820"/>
    <w:rsid w:val="00EC4A59"/>
    <w:rsid w:val="00EC4D6F"/>
    <w:rsid w:val="00EC4F17"/>
    <w:rsid w:val="00EC51A7"/>
    <w:rsid w:val="00EC5593"/>
    <w:rsid w:val="00EC55F6"/>
    <w:rsid w:val="00EC5773"/>
    <w:rsid w:val="00EC580E"/>
    <w:rsid w:val="00EC59A8"/>
    <w:rsid w:val="00EC5D90"/>
    <w:rsid w:val="00EC6099"/>
    <w:rsid w:val="00EC6271"/>
    <w:rsid w:val="00EC6516"/>
    <w:rsid w:val="00EC686D"/>
    <w:rsid w:val="00EC6C19"/>
    <w:rsid w:val="00EC73FF"/>
    <w:rsid w:val="00EC75FA"/>
    <w:rsid w:val="00EC7654"/>
    <w:rsid w:val="00EC780C"/>
    <w:rsid w:val="00ED0082"/>
    <w:rsid w:val="00ED0229"/>
    <w:rsid w:val="00ED04B4"/>
    <w:rsid w:val="00ED066D"/>
    <w:rsid w:val="00ED0709"/>
    <w:rsid w:val="00ED07E3"/>
    <w:rsid w:val="00ED0905"/>
    <w:rsid w:val="00ED0B31"/>
    <w:rsid w:val="00ED0BD4"/>
    <w:rsid w:val="00ED0DEF"/>
    <w:rsid w:val="00ED1A8E"/>
    <w:rsid w:val="00ED1AC3"/>
    <w:rsid w:val="00ED1B41"/>
    <w:rsid w:val="00ED1B4B"/>
    <w:rsid w:val="00ED1BF3"/>
    <w:rsid w:val="00ED2035"/>
    <w:rsid w:val="00ED205B"/>
    <w:rsid w:val="00ED2162"/>
    <w:rsid w:val="00ED23E2"/>
    <w:rsid w:val="00ED24E8"/>
    <w:rsid w:val="00ED302F"/>
    <w:rsid w:val="00ED3672"/>
    <w:rsid w:val="00ED3A9E"/>
    <w:rsid w:val="00ED3BA5"/>
    <w:rsid w:val="00ED4161"/>
    <w:rsid w:val="00ED4391"/>
    <w:rsid w:val="00ED4A12"/>
    <w:rsid w:val="00ED4F95"/>
    <w:rsid w:val="00ED568B"/>
    <w:rsid w:val="00ED5DA9"/>
    <w:rsid w:val="00ED618A"/>
    <w:rsid w:val="00ED67BA"/>
    <w:rsid w:val="00ED6F96"/>
    <w:rsid w:val="00ED7444"/>
    <w:rsid w:val="00ED7928"/>
    <w:rsid w:val="00ED7D47"/>
    <w:rsid w:val="00EE02AE"/>
    <w:rsid w:val="00EE0310"/>
    <w:rsid w:val="00EE0381"/>
    <w:rsid w:val="00EE0AFA"/>
    <w:rsid w:val="00EE0BC0"/>
    <w:rsid w:val="00EE157E"/>
    <w:rsid w:val="00EE187D"/>
    <w:rsid w:val="00EE1D53"/>
    <w:rsid w:val="00EE1E61"/>
    <w:rsid w:val="00EE2674"/>
    <w:rsid w:val="00EE289D"/>
    <w:rsid w:val="00EE2E6D"/>
    <w:rsid w:val="00EE34EB"/>
    <w:rsid w:val="00EE3DC4"/>
    <w:rsid w:val="00EE4669"/>
    <w:rsid w:val="00EE4AC6"/>
    <w:rsid w:val="00EE4DC3"/>
    <w:rsid w:val="00EE50B2"/>
    <w:rsid w:val="00EE5556"/>
    <w:rsid w:val="00EE5B3B"/>
    <w:rsid w:val="00EE5CFB"/>
    <w:rsid w:val="00EE6157"/>
    <w:rsid w:val="00EE6194"/>
    <w:rsid w:val="00EE655C"/>
    <w:rsid w:val="00EE6ED7"/>
    <w:rsid w:val="00EE74B8"/>
    <w:rsid w:val="00EE7578"/>
    <w:rsid w:val="00EE7FC7"/>
    <w:rsid w:val="00EF037E"/>
    <w:rsid w:val="00EF05AD"/>
    <w:rsid w:val="00EF0B44"/>
    <w:rsid w:val="00EF17C5"/>
    <w:rsid w:val="00EF2520"/>
    <w:rsid w:val="00EF256A"/>
    <w:rsid w:val="00EF2888"/>
    <w:rsid w:val="00EF2DA8"/>
    <w:rsid w:val="00EF2E3F"/>
    <w:rsid w:val="00EF3034"/>
    <w:rsid w:val="00EF3338"/>
    <w:rsid w:val="00EF3565"/>
    <w:rsid w:val="00EF443A"/>
    <w:rsid w:val="00EF4A27"/>
    <w:rsid w:val="00EF5085"/>
    <w:rsid w:val="00EF50F3"/>
    <w:rsid w:val="00EF530D"/>
    <w:rsid w:val="00EF55FC"/>
    <w:rsid w:val="00EF5ABD"/>
    <w:rsid w:val="00EF5D15"/>
    <w:rsid w:val="00EF62BF"/>
    <w:rsid w:val="00EF6414"/>
    <w:rsid w:val="00EF67DD"/>
    <w:rsid w:val="00EF714B"/>
    <w:rsid w:val="00EF72D3"/>
    <w:rsid w:val="00EF77A7"/>
    <w:rsid w:val="00EF77DC"/>
    <w:rsid w:val="00EF789A"/>
    <w:rsid w:val="00EF7B9A"/>
    <w:rsid w:val="00F0014F"/>
    <w:rsid w:val="00F0022A"/>
    <w:rsid w:val="00F00490"/>
    <w:rsid w:val="00F005FE"/>
    <w:rsid w:val="00F00603"/>
    <w:rsid w:val="00F00699"/>
    <w:rsid w:val="00F00763"/>
    <w:rsid w:val="00F007E2"/>
    <w:rsid w:val="00F00B06"/>
    <w:rsid w:val="00F00F25"/>
    <w:rsid w:val="00F00FBE"/>
    <w:rsid w:val="00F010FF"/>
    <w:rsid w:val="00F013A6"/>
    <w:rsid w:val="00F0165B"/>
    <w:rsid w:val="00F019E9"/>
    <w:rsid w:val="00F01DA4"/>
    <w:rsid w:val="00F01F96"/>
    <w:rsid w:val="00F01FA7"/>
    <w:rsid w:val="00F02028"/>
    <w:rsid w:val="00F021F9"/>
    <w:rsid w:val="00F023E0"/>
    <w:rsid w:val="00F02679"/>
    <w:rsid w:val="00F02987"/>
    <w:rsid w:val="00F02988"/>
    <w:rsid w:val="00F02B6C"/>
    <w:rsid w:val="00F02CDA"/>
    <w:rsid w:val="00F02E61"/>
    <w:rsid w:val="00F03041"/>
    <w:rsid w:val="00F0309B"/>
    <w:rsid w:val="00F0364C"/>
    <w:rsid w:val="00F038E6"/>
    <w:rsid w:val="00F03942"/>
    <w:rsid w:val="00F03AB3"/>
    <w:rsid w:val="00F0405C"/>
    <w:rsid w:val="00F041B6"/>
    <w:rsid w:val="00F044DD"/>
    <w:rsid w:val="00F044E9"/>
    <w:rsid w:val="00F0504D"/>
    <w:rsid w:val="00F0517E"/>
    <w:rsid w:val="00F05753"/>
    <w:rsid w:val="00F0605E"/>
    <w:rsid w:val="00F0605F"/>
    <w:rsid w:val="00F064D6"/>
    <w:rsid w:val="00F069CF"/>
    <w:rsid w:val="00F06C41"/>
    <w:rsid w:val="00F06CCE"/>
    <w:rsid w:val="00F06E2C"/>
    <w:rsid w:val="00F06E6B"/>
    <w:rsid w:val="00F06EEC"/>
    <w:rsid w:val="00F06FC8"/>
    <w:rsid w:val="00F07408"/>
    <w:rsid w:val="00F0750D"/>
    <w:rsid w:val="00F076A9"/>
    <w:rsid w:val="00F07D23"/>
    <w:rsid w:val="00F07DDA"/>
    <w:rsid w:val="00F100FE"/>
    <w:rsid w:val="00F102BE"/>
    <w:rsid w:val="00F105BD"/>
    <w:rsid w:val="00F10656"/>
    <w:rsid w:val="00F1086E"/>
    <w:rsid w:val="00F10C53"/>
    <w:rsid w:val="00F10CCC"/>
    <w:rsid w:val="00F11004"/>
    <w:rsid w:val="00F1110B"/>
    <w:rsid w:val="00F1126D"/>
    <w:rsid w:val="00F11DD2"/>
    <w:rsid w:val="00F11E7A"/>
    <w:rsid w:val="00F12049"/>
    <w:rsid w:val="00F12C3B"/>
    <w:rsid w:val="00F12DE7"/>
    <w:rsid w:val="00F12E23"/>
    <w:rsid w:val="00F12FEF"/>
    <w:rsid w:val="00F1311C"/>
    <w:rsid w:val="00F13575"/>
    <w:rsid w:val="00F137FC"/>
    <w:rsid w:val="00F1386E"/>
    <w:rsid w:val="00F13C84"/>
    <w:rsid w:val="00F141D2"/>
    <w:rsid w:val="00F14566"/>
    <w:rsid w:val="00F145DD"/>
    <w:rsid w:val="00F145E4"/>
    <w:rsid w:val="00F14AD5"/>
    <w:rsid w:val="00F14CAD"/>
    <w:rsid w:val="00F14D18"/>
    <w:rsid w:val="00F1522E"/>
    <w:rsid w:val="00F1538B"/>
    <w:rsid w:val="00F15821"/>
    <w:rsid w:val="00F15926"/>
    <w:rsid w:val="00F15D4F"/>
    <w:rsid w:val="00F15FD4"/>
    <w:rsid w:val="00F16163"/>
    <w:rsid w:val="00F164B1"/>
    <w:rsid w:val="00F1662B"/>
    <w:rsid w:val="00F16970"/>
    <w:rsid w:val="00F16E15"/>
    <w:rsid w:val="00F16EA6"/>
    <w:rsid w:val="00F16EDF"/>
    <w:rsid w:val="00F171EF"/>
    <w:rsid w:val="00F1772C"/>
    <w:rsid w:val="00F17939"/>
    <w:rsid w:val="00F17D7B"/>
    <w:rsid w:val="00F17E99"/>
    <w:rsid w:val="00F20139"/>
    <w:rsid w:val="00F21115"/>
    <w:rsid w:val="00F21913"/>
    <w:rsid w:val="00F21958"/>
    <w:rsid w:val="00F21A9D"/>
    <w:rsid w:val="00F2218B"/>
    <w:rsid w:val="00F2251F"/>
    <w:rsid w:val="00F22A66"/>
    <w:rsid w:val="00F22AA1"/>
    <w:rsid w:val="00F22C95"/>
    <w:rsid w:val="00F22CE6"/>
    <w:rsid w:val="00F22F4F"/>
    <w:rsid w:val="00F23068"/>
    <w:rsid w:val="00F23098"/>
    <w:rsid w:val="00F23187"/>
    <w:rsid w:val="00F23BDB"/>
    <w:rsid w:val="00F23CE6"/>
    <w:rsid w:val="00F24C77"/>
    <w:rsid w:val="00F25585"/>
    <w:rsid w:val="00F257D7"/>
    <w:rsid w:val="00F25D43"/>
    <w:rsid w:val="00F2631D"/>
    <w:rsid w:val="00F26434"/>
    <w:rsid w:val="00F266F1"/>
    <w:rsid w:val="00F267F6"/>
    <w:rsid w:val="00F26867"/>
    <w:rsid w:val="00F26DC7"/>
    <w:rsid w:val="00F27153"/>
    <w:rsid w:val="00F271B1"/>
    <w:rsid w:val="00F27526"/>
    <w:rsid w:val="00F2796B"/>
    <w:rsid w:val="00F27A83"/>
    <w:rsid w:val="00F27D78"/>
    <w:rsid w:val="00F27F05"/>
    <w:rsid w:val="00F308A1"/>
    <w:rsid w:val="00F308FE"/>
    <w:rsid w:val="00F30AAF"/>
    <w:rsid w:val="00F30EF6"/>
    <w:rsid w:val="00F3109D"/>
    <w:rsid w:val="00F312DF"/>
    <w:rsid w:val="00F31371"/>
    <w:rsid w:val="00F318D4"/>
    <w:rsid w:val="00F31953"/>
    <w:rsid w:val="00F31AD3"/>
    <w:rsid w:val="00F31B8C"/>
    <w:rsid w:val="00F31D2E"/>
    <w:rsid w:val="00F32123"/>
    <w:rsid w:val="00F323AF"/>
    <w:rsid w:val="00F32BFA"/>
    <w:rsid w:val="00F32E3F"/>
    <w:rsid w:val="00F32F86"/>
    <w:rsid w:val="00F338BE"/>
    <w:rsid w:val="00F33A80"/>
    <w:rsid w:val="00F33FAC"/>
    <w:rsid w:val="00F3456D"/>
    <w:rsid w:val="00F348E5"/>
    <w:rsid w:val="00F34FA1"/>
    <w:rsid w:val="00F35356"/>
    <w:rsid w:val="00F354DC"/>
    <w:rsid w:val="00F3570F"/>
    <w:rsid w:val="00F35832"/>
    <w:rsid w:val="00F35DCD"/>
    <w:rsid w:val="00F35FBA"/>
    <w:rsid w:val="00F36069"/>
    <w:rsid w:val="00F364B2"/>
    <w:rsid w:val="00F36F2C"/>
    <w:rsid w:val="00F36F44"/>
    <w:rsid w:val="00F37063"/>
    <w:rsid w:val="00F371FC"/>
    <w:rsid w:val="00F372FC"/>
    <w:rsid w:val="00F37886"/>
    <w:rsid w:val="00F40448"/>
    <w:rsid w:val="00F40783"/>
    <w:rsid w:val="00F409F7"/>
    <w:rsid w:val="00F41070"/>
    <w:rsid w:val="00F413CF"/>
    <w:rsid w:val="00F41413"/>
    <w:rsid w:val="00F416CD"/>
    <w:rsid w:val="00F41849"/>
    <w:rsid w:val="00F418F6"/>
    <w:rsid w:val="00F41921"/>
    <w:rsid w:val="00F41E3D"/>
    <w:rsid w:val="00F4233F"/>
    <w:rsid w:val="00F42A1B"/>
    <w:rsid w:val="00F4325F"/>
    <w:rsid w:val="00F4399E"/>
    <w:rsid w:val="00F43ADA"/>
    <w:rsid w:val="00F441F2"/>
    <w:rsid w:val="00F44785"/>
    <w:rsid w:val="00F44A86"/>
    <w:rsid w:val="00F44BAB"/>
    <w:rsid w:val="00F44CDB"/>
    <w:rsid w:val="00F454C3"/>
    <w:rsid w:val="00F45795"/>
    <w:rsid w:val="00F45C69"/>
    <w:rsid w:val="00F45E8B"/>
    <w:rsid w:val="00F4661C"/>
    <w:rsid w:val="00F4680B"/>
    <w:rsid w:val="00F469C1"/>
    <w:rsid w:val="00F46EAD"/>
    <w:rsid w:val="00F470A4"/>
    <w:rsid w:val="00F47745"/>
    <w:rsid w:val="00F479A2"/>
    <w:rsid w:val="00F479E5"/>
    <w:rsid w:val="00F47EFD"/>
    <w:rsid w:val="00F47F3F"/>
    <w:rsid w:val="00F508E8"/>
    <w:rsid w:val="00F509A5"/>
    <w:rsid w:val="00F50E17"/>
    <w:rsid w:val="00F5154C"/>
    <w:rsid w:val="00F5161C"/>
    <w:rsid w:val="00F521BE"/>
    <w:rsid w:val="00F5229B"/>
    <w:rsid w:val="00F5234A"/>
    <w:rsid w:val="00F5268F"/>
    <w:rsid w:val="00F52E62"/>
    <w:rsid w:val="00F5310A"/>
    <w:rsid w:val="00F53329"/>
    <w:rsid w:val="00F538C2"/>
    <w:rsid w:val="00F53C5C"/>
    <w:rsid w:val="00F53FD6"/>
    <w:rsid w:val="00F5464D"/>
    <w:rsid w:val="00F54683"/>
    <w:rsid w:val="00F54C2F"/>
    <w:rsid w:val="00F5543B"/>
    <w:rsid w:val="00F55CB7"/>
    <w:rsid w:val="00F56184"/>
    <w:rsid w:val="00F563B3"/>
    <w:rsid w:val="00F567C4"/>
    <w:rsid w:val="00F5789C"/>
    <w:rsid w:val="00F57E42"/>
    <w:rsid w:val="00F57F13"/>
    <w:rsid w:val="00F602C0"/>
    <w:rsid w:val="00F606D7"/>
    <w:rsid w:val="00F6089A"/>
    <w:rsid w:val="00F610D5"/>
    <w:rsid w:val="00F6139D"/>
    <w:rsid w:val="00F6189C"/>
    <w:rsid w:val="00F619C9"/>
    <w:rsid w:val="00F62509"/>
    <w:rsid w:val="00F626B8"/>
    <w:rsid w:val="00F62842"/>
    <w:rsid w:val="00F62EB0"/>
    <w:rsid w:val="00F631B9"/>
    <w:rsid w:val="00F633CE"/>
    <w:rsid w:val="00F636E3"/>
    <w:rsid w:val="00F63B05"/>
    <w:rsid w:val="00F64467"/>
    <w:rsid w:val="00F644D3"/>
    <w:rsid w:val="00F64751"/>
    <w:rsid w:val="00F64967"/>
    <w:rsid w:val="00F64A13"/>
    <w:rsid w:val="00F64B95"/>
    <w:rsid w:val="00F64BC1"/>
    <w:rsid w:val="00F64C48"/>
    <w:rsid w:val="00F64D41"/>
    <w:rsid w:val="00F64E74"/>
    <w:rsid w:val="00F6506E"/>
    <w:rsid w:val="00F65CAC"/>
    <w:rsid w:val="00F65CB7"/>
    <w:rsid w:val="00F6621E"/>
    <w:rsid w:val="00F66969"/>
    <w:rsid w:val="00F672B7"/>
    <w:rsid w:val="00F6758B"/>
    <w:rsid w:val="00F677A6"/>
    <w:rsid w:val="00F67F33"/>
    <w:rsid w:val="00F67F50"/>
    <w:rsid w:val="00F7000B"/>
    <w:rsid w:val="00F70017"/>
    <w:rsid w:val="00F70164"/>
    <w:rsid w:val="00F702FF"/>
    <w:rsid w:val="00F703C6"/>
    <w:rsid w:val="00F704B2"/>
    <w:rsid w:val="00F70B1F"/>
    <w:rsid w:val="00F70D54"/>
    <w:rsid w:val="00F71832"/>
    <w:rsid w:val="00F71B9D"/>
    <w:rsid w:val="00F71BF0"/>
    <w:rsid w:val="00F72125"/>
    <w:rsid w:val="00F728CB"/>
    <w:rsid w:val="00F728F2"/>
    <w:rsid w:val="00F72A40"/>
    <w:rsid w:val="00F72F1A"/>
    <w:rsid w:val="00F730BF"/>
    <w:rsid w:val="00F73128"/>
    <w:rsid w:val="00F73746"/>
    <w:rsid w:val="00F73AB2"/>
    <w:rsid w:val="00F73F30"/>
    <w:rsid w:val="00F7415C"/>
    <w:rsid w:val="00F74481"/>
    <w:rsid w:val="00F744CB"/>
    <w:rsid w:val="00F74784"/>
    <w:rsid w:val="00F74ABF"/>
    <w:rsid w:val="00F75289"/>
    <w:rsid w:val="00F7535E"/>
    <w:rsid w:val="00F75498"/>
    <w:rsid w:val="00F754F8"/>
    <w:rsid w:val="00F758D7"/>
    <w:rsid w:val="00F75C05"/>
    <w:rsid w:val="00F75C5A"/>
    <w:rsid w:val="00F760DB"/>
    <w:rsid w:val="00F762EC"/>
    <w:rsid w:val="00F767D4"/>
    <w:rsid w:val="00F76A33"/>
    <w:rsid w:val="00F76CED"/>
    <w:rsid w:val="00F76D1E"/>
    <w:rsid w:val="00F76FAF"/>
    <w:rsid w:val="00F77103"/>
    <w:rsid w:val="00F77395"/>
    <w:rsid w:val="00F77633"/>
    <w:rsid w:val="00F778DD"/>
    <w:rsid w:val="00F77A57"/>
    <w:rsid w:val="00F80520"/>
    <w:rsid w:val="00F80684"/>
    <w:rsid w:val="00F8083E"/>
    <w:rsid w:val="00F808A4"/>
    <w:rsid w:val="00F80CFC"/>
    <w:rsid w:val="00F80E2E"/>
    <w:rsid w:val="00F810EF"/>
    <w:rsid w:val="00F8113F"/>
    <w:rsid w:val="00F81675"/>
    <w:rsid w:val="00F816DB"/>
    <w:rsid w:val="00F81832"/>
    <w:rsid w:val="00F81A0D"/>
    <w:rsid w:val="00F81ABF"/>
    <w:rsid w:val="00F81E13"/>
    <w:rsid w:val="00F82888"/>
    <w:rsid w:val="00F82939"/>
    <w:rsid w:val="00F82A19"/>
    <w:rsid w:val="00F82ACA"/>
    <w:rsid w:val="00F82B07"/>
    <w:rsid w:val="00F82D65"/>
    <w:rsid w:val="00F83079"/>
    <w:rsid w:val="00F831C3"/>
    <w:rsid w:val="00F831D7"/>
    <w:rsid w:val="00F832C6"/>
    <w:rsid w:val="00F8356F"/>
    <w:rsid w:val="00F835E9"/>
    <w:rsid w:val="00F836C8"/>
    <w:rsid w:val="00F836E7"/>
    <w:rsid w:val="00F83A2B"/>
    <w:rsid w:val="00F83E12"/>
    <w:rsid w:val="00F83ECB"/>
    <w:rsid w:val="00F84105"/>
    <w:rsid w:val="00F8437C"/>
    <w:rsid w:val="00F847BB"/>
    <w:rsid w:val="00F847C9"/>
    <w:rsid w:val="00F84BA3"/>
    <w:rsid w:val="00F84C6A"/>
    <w:rsid w:val="00F84F33"/>
    <w:rsid w:val="00F854DB"/>
    <w:rsid w:val="00F85B97"/>
    <w:rsid w:val="00F85D4D"/>
    <w:rsid w:val="00F8609E"/>
    <w:rsid w:val="00F87282"/>
    <w:rsid w:val="00F872CA"/>
    <w:rsid w:val="00F87B01"/>
    <w:rsid w:val="00F87E49"/>
    <w:rsid w:val="00F90050"/>
    <w:rsid w:val="00F90196"/>
    <w:rsid w:val="00F901AE"/>
    <w:rsid w:val="00F901E2"/>
    <w:rsid w:val="00F90288"/>
    <w:rsid w:val="00F90692"/>
    <w:rsid w:val="00F90913"/>
    <w:rsid w:val="00F90E84"/>
    <w:rsid w:val="00F90FEB"/>
    <w:rsid w:val="00F91826"/>
    <w:rsid w:val="00F91886"/>
    <w:rsid w:val="00F91C5C"/>
    <w:rsid w:val="00F91C77"/>
    <w:rsid w:val="00F91EA0"/>
    <w:rsid w:val="00F920F2"/>
    <w:rsid w:val="00F921FB"/>
    <w:rsid w:val="00F9245C"/>
    <w:rsid w:val="00F92709"/>
    <w:rsid w:val="00F92E02"/>
    <w:rsid w:val="00F93187"/>
    <w:rsid w:val="00F937B9"/>
    <w:rsid w:val="00F93908"/>
    <w:rsid w:val="00F943EB"/>
    <w:rsid w:val="00F945EE"/>
    <w:rsid w:val="00F94BC1"/>
    <w:rsid w:val="00F94DAC"/>
    <w:rsid w:val="00F94E29"/>
    <w:rsid w:val="00F9519D"/>
    <w:rsid w:val="00F954C7"/>
    <w:rsid w:val="00F955C1"/>
    <w:rsid w:val="00F95850"/>
    <w:rsid w:val="00F96236"/>
    <w:rsid w:val="00F9693F"/>
    <w:rsid w:val="00F96A9D"/>
    <w:rsid w:val="00F96E78"/>
    <w:rsid w:val="00F96F28"/>
    <w:rsid w:val="00F97659"/>
    <w:rsid w:val="00F97BB4"/>
    <w:rsid w:val="00FA0634"/>
    <w:rsid w:val="00FA0835"/>
    <w:rsid w:val="00FA0F84"/>
    <w:rsid w:val="00FA102F"/>
    <w:rsid w:val="00FA1259"/>
    <w:rsid w:val="00FA12A6"/>
    <w:rsid w:val="00FA13BC"/>
    <w:rsid w:val="00FA1ACE"/>
    <w:rsid w:val="00FA1DC4"/>
    <w:rsid w:val="00FA1E2B"/>
    <w:rsid w:val="00FA1EE5"/>
    <w:rsid w:val="00FA216B"/>
    <w:rsid w:val="00FA2442"/>
    <w:rsid w:val="00FA27C8"/>
    <w:rsid w:val="00FA296B"/>
    <w:rsid w:val="00FA2A2C"/>
    <w:rsid w:val="00FA2B5E"/>
    <w:rsid w:val="00FA3442"/>
    <w:rsid w:val="00FA3A2C"/>
    <w:rsid w:val="00FA3ACF"/>
    <w:rsid w:val="00FA3BCC"/>
    <w:rsid w:val="00FA3C3B"/>
    <w:rsid w:val="00FA4931"/>
    <w:rsid w:val="00FA4F7E"/>
    <w:rsid w:val="00FA4F9C"/>
    <w:rsid w:val="00FA537B"/>
    <w:rsid w:val="00FA53CD"/>
    <w:rsid w:val="00FA5800"/>
    <w:rsid w:val="00FA5CF4"/>
    <w:rsid w:val="00FA5CFD"/>
    <w:rsid w:val="00FA657B"/>
    <w:rsid w:val="00FA67D7"/>
    <w:rsid w:val="00FA68A0"/>
    <w:rsid w:val="00FA6C46"/>
    <w:rsid w:val="00FA734C"/>
    <w:rsid w:val="00FA7643"/>
    <w:rsid w:val="00FA78C3"/>
    <w:rsid w:val="00FA7A63"/>
    <w:rsid w:val="00FA7FE6"/>
    <w:rsid w:val="00FB0024"/>
    <w:rsid w:val="00FB00C2"/>
    <w:rsid w:val="00FB0452"/>
    <w:rsid w:val="00FB09FD"/>
    <w:rsid w:val="00FB0B6C"/>
    <w:rsid w:val="00FB0CE5"/>
    <w:rsid w:val="00FB11EF"/>
    <w:rsid w:val="00FB1450"/>
    <w:rsid w:val="00FB1799"/>
    <w:rsid w:val="00FB29F3"/>
    <w:rsid w:val="00FB2AE2"/>
    <w:rsid w:val="00FB2D87"/>
    <w:rsid w:val="00FB33A2"/>
    <w:rsid w:val="00FB399C"/>
    <w:rsid w:val="00FB3EE5"/>
    <w:rsid w:val="00FB3F14"/>
    <w:rsid w:val="00FB3F5B"/>
    <w:rsid w:val="00FB41B8"/>
    <w:rsid w:val="00FB41D0"/>
    <w:rsid w:val="00FB45E7"/>
    <w:rsid w:val="00FB5142"/>
    <w:rsid w:val="00FB533B"/>
    <w:rsid w:val="00FB5599"/>
    <w:rsid w:val="00FB563D"/>
    <w:rsid w:val="00FB5B92"/>
    <w:rsid w:val="00FB6249"/>
    <w:rsid w:val="00FB62E5"/>
    <w:rsid w:val="00FB6954"/>
    <w:rsid w:val="00FB6A55"/>
    <w:rsid w:val="00FB6AF1"/>
    <w:rsid w:val="00FB6B69"/>
    <w:rsid w:val="00FB7099"/>
    <w:rsid w:val="00FB71EE"/>
    <w:rsid w:val="00FB7276"/>
    <w:rsid w:val="00FB7BFF"/>
    <w:rsid w:val="00FB7E3B"/>
    <w:rsid w:val="00FC01B6"/>
    <w:rsid w:val="00FC06C8"/>
    <w:rsid w:val="00FC091F"/>
    <w:rsid w:val="00FC0AF0"/>
    <w:rsid w:val="00FC0CD9"/>
    <w:rsid w:val="00FC113B"/>
    <w:rsid w:val="00FC165E"/>
    <w:rsid w:val="00FC1D61"/>
    <w:rsid w:val="00FC1E09"/>
    <w:rsid w:val="00FC1E55"/>
    <w:rsid w:val="00FC2008"/>
    <w:rsid w:val="00FC252F"/>
    <w:rsid w:val="00FC2588"/>
    <w:rsid w:val="00FC2614"/>
    <w:rsid w:val="00FC29BF"/>
    <w:rsid w:val="00FC2B6E"/>
    <w:rsid w:val="00FC2E0C"/>
    <w:rsid w:val="00FC2E75"/>
    <w:rsid w:val="00FC34FE"/>
    <w:rsid w:val="00FC3529"/>
    <w:rsid w:val="00FC3707"/>
    <w:rsid w:val="00FC403A"/>
    <w:rsid w:val="00FC41E0"/>
    <w:rsid w:val="00FC4C66"/>
    <w:rsid w:val="00FC4C9E"/>
    <w:rsid w:val="00FC4DDF"/>
    <w:rsid w:val="00FC4E10"/>
    <w:rsid w:val="00FC517C"/>
    <w:rsid w:val="00FC5206"/>
    <w:rsid w:val="00FC563A"/>
    <w:rsid w:val="00FC59F3"/>
    <w:rsid w:val="00FC5CDF"/>
    <w:rsid w:val="00FC5F76"/>
    <w:rsid w:val="00FC6015"/>
    <w:rsid w:val="00FC60B0"/>
    <w:rsid w:val="00FC6104"/>
    <w:rsid w:val="00FC68BB"/>
    <w:rsid w:val="00FC6B49"/>
    <w:rsid w:val="00FC7290"/>
    <w:rsid w:val="00FC7825"/>
    <w:rsid w:val="00FC7967"/>
    <w:rsid w:val="00FD086F"/>
    <w:rsid w:val="00FD093F"/>
    <w:rsid w:val="00FD0ED9"/>
    <w:rsid w:val="00FD0F72"/>
    <w:rsid w:val="00FD0F86"/>
    <w:rsid w:val="00FD1077"/>
    <w:rsid w:val="00FD110F"/>
    <w:rsid w:val="00FD1331"/>
    <w:rsid w:val="00FD16FF"/>
    <w:rsid w:val="00FD186D"/>
    <w:rsid w:val="00FD19A7"/>
    <w:rsid w:val="00FD1BF3"/>
    <w:rsid w:val="00FD1E16"/>
    <w:rsid w:val="00FD1F08"/>
    <w:rsid w:val="00FD227D"/>
    <w:rsid w:val="00FD2594"/>
    <w:rsid w:val="00FD26BA"/>
    <w:rsid w:val="00FD2B7B"/>
    <w:rsid w:val="00FD2E9C"/>
    <w:rsid w:val="00FD34E2"/>
    <w:rsid w:val="00FD370E"/>
    <w:rsid w:val="00FD3A6F"/>
    <w:rsid w:val="00FD3D2C"/>
    <w:rsid w:val="00FD3F8D"/>
    <w:rsid w:val="00FD41AE"/>
    <w:rsid w:val="00FD4375"/>
    <w:rsid w:val="00FD492A"/>
    <w:rsid w:val="00FD4B53"/>
    <w:rsid w:val="00FD50B3"/>
    <w:rsid w:val="00FD5325"/>
    <w:rsid w:val="00FD55E0"/>
    <w:rsid w:val="00FD63B5"/>
    <w:rsid w:val="00FD67B1"/>
    <w:rsid w:val="00FD6AA5"/>
    <w:rsid w:val="00FD770C"/>
    <w:rsid w:val="00FD7A65"/>
    <w:rsid w:val="00FD7AE1"/>
    <w:rsid w:val="00FD7D24"/>
    <w:rsid w:val="00FE0177"/>
    <w:rsid w:val="00FE06F3"/>
    <w:rsid w:val="00FE0CAC"/>
    <w:rsid w:val="00FE12F5"/>
    <w:rsid w:val="00FE14C4"/>
    <w:rsid w:val="00FE16E9"/>
    <w:rsid w:val="00FE17C2"/>
    <w:rsid w:val="00FE1A2C"/>
    <w:rsid w:val="00FE1B9B"/>
    <w:rsid w:val="00FE268B"/>
    <w:rsid w:val="00FE2777"/>
    <w:rsid w:val="00FE2A31"/>
    <w:rsid w:val="00FE2F43"/>
    <w:rsid w:val="00FE30E8"/>
    <w:rsid w:val="00FE3931"/>
    <w:rsid w:val="00FE3A2E"/>
    <w:rsid w:val="00FE43FA"/>
    <w:rsid w:val="00FE45AC"/>
    <w:rsid w:val="00FE4686"/>
    <w:rsid w:val="00FE4DA1"/>
    <w:rsid w:val="00FE4DF6"/>
    <w:rsid w:val="00FE548D"/>
    <w:rsid w:val="00FE551D"/>
    <w:rsid w:val="00FE5E0C"/>
    <w:rsid w:val="00FE60F3"/>
    <w:rsid w:val="00FE628E"/>
    <w:rsid w:val="00FE6F76"/>
    <w:rsid w:val="00FE731E"/>
    <w:rsid w:val="00FE739B"/>
    <w:rsid w:val="00FE7647"/>
    <w:rsid w:val="00FE77F2"/>
    <w:rsid w:val="00FE7819"/>
    <w:rsid w:val="00FE7A0F"/>
    <w:rsid w:val="00FF0118"/>
    <w:rsid w:val="00FF049A"/>
    <w:rsid w:val="00FF072B"/>
    <w:rsid w:val="00FF08FF"/>
    <w:rsid w:val="00FF0C8B"/>
    <w:rsid w:val="00FF0FAC"/>
    <w:rsid w:val="00FF19D0"/>
    <w:rsid w:val="00FF1B7A"/>
    <w:rsid w:val="00FF1E3C"/>
    <w:rsid w:val="00FF1EEF"/>
    <w:rsid w:val="00FF2316"/>
    <w:rsid w:val="00FF2445"/>
    <w:rsid w:val="00FF26F8"/>
    <w:rsid w:val="00FF2797"/>
    <w:rsid w:val="00FF3489"/>
    <w:rsid w:val="00FF3569"/>
    <w:rsid w:val="00FF36B4"/>
    <w:rsid w:val="00FF3E81"/>
    <w:rsid w:val="00FF3FB5"/>
    <w:rsid w:val="00FF40D1"/>
    <w:rsid w:val="00FF4462"/>
    <w:rsid w:val="00FF475D"/>
    <w:rsid w:val="00FF48C5"/>
    <w:rsid w:val="00FF4DF8"/>
    <w:rsid w:val="00FF53FB"/>
    <w:rsid w:val="00FF55D1"/>
    <w:rsid w:val="00FF5677"/>
    <w:rsid w:val="00FF56D0"/>
    <w:rsid w:val="00FF58C1"/>
    <w:rsid w:val="00FF5BAA"/>
    <w:rsid w:val="00FF5CC8"/>
    <w:rsid w:val="00FF5CCA"/>
    <w:rsid w:val="00FF6DC3"/>
    <w:rsid w:val="00FF7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v:fill color="white" on="f"/>
    </o:shapedefaults>
    <o:shapelayout v:ext="edit">
      <o:idmap v:ext="edit" data="1"/>
    </o:shapelayout>
  </w:shapeDefaults>
  <w:decimalSymbol w:val="."/>
  <w:listSeparator w:val=","/>
  <w14:docId w14:val="6B17095C"/>
  <w15:docId w15:val="{7EADF764-88B0-420A-84CC-F784DC7DB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8C7"/>
    <w:pPr>
      <w:widowControl w:val="0"/>
    </w:pPr>
    <w:rPr>
      <w:kern w:val="2"/>
      <w:sz w:val="24"/>
    </w:rPr>
  </w:style>
  <w:style w:type="paragraph" w:styleId="2">
    <w:name w:val="heading 2"/>
    <w:basedOn w:val="a"/>
    <w:next w:val="a"/>
    <w:qFormat/>
    <w:rsid w:val="00206B2A"/>
    <w:pPr>
      <w:keepNext/>
      <w:spacing w:line="720" w:lineRule="auto"/>
      <w:outlineLvl w:val="1"/>
    </w:pPr>
    <w:rPr>
      <w:rFonts w:ascii="Arial" w:hAnsi="Arial"/>
      <w:b/>
      <w:bCs/>
      <w:sz w:val="48"/>
      <w:szCs w:val="48"/>
    </w:rPr>
  </w:style>
  <w:style w:type="paragraph" w:styleId="4">
    <w:name w:val="heading 4"/>
    <w:aliases w:val="1.標題 4"/>
    <w:qFormat/>
    <w:rsid w:val="00587DB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rPr>
  </w:style>
  <w:style w:type="paragraph" w:styleId="a5">
    <w:name w:val="footer"/>
    <w:basedOn w:val="a"/>
    <w:link w:val="a6"/>
    <w:uiPriority w:val="99"/>
    <w:pPr>
      <w:tabs>
        <w:tab w:val="center" w:pos="4153"/>
        <w:tab w:val="right" w:pos="8306"/>
      </w:tabs>
      <w:snapToGrid w:val="0"/>
    </w:pPr>
    <w:rPr>
      <w:sz w:val="20"/>
    </w:rPr>
  </w:style>
  <w:style w:type="paragraph" w:styleId="a7">
    <w:name w:val="Body Text"/>
    <w:basedOn w:val="a"/>
    <w:link w:val="a8"/>
    <w:pPr>
      <w:snapToGrid w:val="0"/>
      <w:spacing w:line="360" w:lineRule="auto"/>
      <w:ind w:right="-1054"/>
      <w:jc w:val="both"/>
    </w:pPr>
    <w:rPr>
      <w:rFonts w:ascii="標楷體" w:eastAsia="標楷體"/>
      <w:sz w:val="32"/>
    </w:rPr>
  </w:style>
  <w:style w:type="character" w:customStyle="1" w:styleId="a8">
    <w:name w:val="本文 字元"/>
    <w:link w:val="a7"/>
    <w:rsid w:val="0092143D"/>
    <w:rPr>
      <w:rFonts w:ascii="標楷體" w:eastAsia="標楷體"/>
      <w:kern w:val="2"/>
      <w:sz w:val="32"/>
      <w:lang w:val="en-US" w:eastAsia="zh-TW" w:bidi="ar-SA"/>
    </w:rPr>
  </w:style>
  <w:style w:type="character" w:styleId="a9">
    <w:name w:val="page number"/>
    <w:basedOn w:val="a0"/>
  </w:style>
  <w:style w:type="paragraph" w:customStyle="1" w:styleId="-">
    <w:name w:val="欄-項目符號"/>
    <w:basedOn w:val="a3"/>
    <w:pPr>
      <w:numPr>
        <w:numId w:val="1"/>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a">
    <w:name w:val="Date"/>
    <w:basedOn w:val="a"/>
    <w:next w:val="a"/>
    <w:rsid w:val="00097885"/>
    <w:pPr>
      <w:jc w:val="right"/>
    </w:pPr>
  </w:style>
  <w:style w:type="paragraph" w:customStyle="1" w:styleId="ab">
    <w:name w:val="標題壹、"/>
    <w:basedOn w:val="ac"/>
    <w:rsid w:val="005D0632"/>
    <w:pPr>
      <w:spacing w:beforeLines="0" w:before="0" w:line="360" w:lineRule="auto"/>
      <w:jc w:val="both"/>
    </w:pPr>
    <w:rPr>
      <w:sz w:val="36"/>
      <w:szCs w:val="36"/>
    </w:rPr>
  </w:style>
  <w:style w:type="paragraph" w:customStyle="1" w:styleId="ac">
    <w:name w:val="標題甲、"/>
    <w:basedOn w:val="a"/>
    <w:rsid w:val="003C235A"/>
    <w:pPr>
      <w:spacing w:beforeLines="50" w:before="50"/>
      <w:jc w:val="center"/>
    </w:pPr>
    <w:rPr>
      <w:rFonts w:eastAsia="標楷體" w:cs="新細明體"/>
      <w:b/>
      <w:bCs/>
      <w:sz w:val="40"/>
    </w:rPr>
  </w:style>
  <w:style w:type="paragraph" w:customStyle="1" w:styleId="ad">
    <w:name w:val="標題一、"/>
    <w:basedOn w:val="ac"/>
    <w:rsid w:val="005D0632"/>
    <w:pPr>
      <w:spacing w:beforeLines="20" w:before="20" w:afterLines="20" w:after="20" w:line="400" w:lineRule="exact"/>
      <w:ind w:firstLineChars="100" w:firstLine="100"/>
      <w:jc w:val="both"/>
    </w:pPr>
    <w:rPr>
      <w:b w:val="0"/>
      <w:sz w:val="32"/>
      <w:szCs w:val="32"/>
    </w:rPr>
  </w:style>
  <w:style w:type="paragraph" w:customStyle="1" w:styleId="ae">
    <w:name w:val="標題（一） 字元"/>
    <w:basedOn w:val="ac"/>
    <w:link w:val="af"/>
    <w:rsid w:val="005D0632"/>
    <w:pPr>
      <w:spacing w:beforeLines="20" w:before="20" w:afterLines="20" w:after="20" w:line="400" w:lineRule="exact"/>
      <w:ind w:firstLineChars="200" w:firstLine="200"/>
      <w:jc w:val="both"/>
    </w:pPr>
    <w:rPr>
      <w:sz w:val="28"/>
      <w:szCs w:val="28"/>
    </w:rPr>
  </w:style>
  <w:style w:type="paragraph" w:customStyle="1" w:styleId="af0">
    <w:name w:val="跨頁標頭"/>
    <w:basedOn w:val="a"/>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B01440"/>
    <w:pPr>
      <w:jc w:val="right"/>
    </w:pPr>
    <w:rPr>
      <w:rFonts w:ascii="細明體" w:eastAsia="細明體" w:hAnsi="Arial"/>
      <w:b/>
      <w:bCs/>
      <w:w w:val="90"/>
      <w:sz w:val="20"/>
    </w:rPr>
  </w:style>
  <w:style w:type="paragraph" w:customStyle="1" w:styleId="1">
    <w:name w:val="標題1. 字元"/>
    <w:basedOn w:val="ac"/>
    <w:link w:val="10"/>
    <w:rsid w:val="009E292E"/>
    <w:pPr>
      <w:spacing w:beforeLines="0" w:before="0" w:line="400" w:lineRule="exact"/>
      <w:ind w:firstLineChars="450" w:firstLine="450"/>
      <w:jc w:val="both"/>
    </w:pPr>
    <w:rPr>
      <w:rFonts w:ascii="標楷體"/>
      <w:b w:val="0"/>
      <w:sz w:val="24"/>
      <w:szCs w:val="24"/>
    </w:rPr>
  </w:style>
  <w:style w:type="paragraph" w:customStyle="1" w:styleId="11">
    <w:name w:val="標題(1)"/>
    <w:basedOn w:val="1"/>
    <w:rsid w:val="00F5310A"/>
    <w:pPr>
      <w:ind w:firstLineChars="550" w:firstLine="550"/>
    </w:pPr>
  </w:style>
  <w:style w:type="paragraph" w:customStyle="1" w:styleId="af1">
    <w:name w:val="乙篇主文 字元 字元"/>
    <w:basedOn w:val="a"/>
    <w:link w:val="af2"/>
    <w:rsid w:val="00B01440"/>
    <w:pPr>
      <w:spacing w:line="400" w:lineRule="exact"/>
      <w:ind w:firstLineChars="200" w:firstLine="200"/>
      <w:jc w:val="both"/>
    </w:pPr>
    <w:rPr>
      <w:rFonts w:ascii="標楷體" w:eastAsia="標楷體"/>
      <w:szCs w:val="24"/>
    </w:rPr>
  </w:style>
  <w:style w:type="character" w:customStyle="1" w:styleId="af2">
    <w:name w:val="乙篇主文 字元 字元 字元"/>
    <w:link w:val="af1"/>
    <w:rsid w:val="00B01440"/>
    <w:rPr>
      <w:rFonts w:ascii="標楷體" w:eastAsia="標楷體"/>
      <w:kern w:val="2"/>
      <w:sz w:val="24"/>
      <w:szCs w:val="24"/>
      <w:lang w:val="en-US" w:eastAsia="zh-TW" w:bidi="ar-SA"/>
    </w:rPr>
  </w:style>
  <w:style w:type="paragraph" w:customStyle="1" w:styleId="af3">
    <w:name w:val="單元"/>
    <w:basedOn w:val="a"/>
    <w:rsid w:val="00B01440"/>
    <w:pPr>
      <w:snapToGrid w:val="0"/>
      <w:ind w:rightChars="100" w:right="100"/>
      <w:jc w:val="right"/>
    </w:pPr>
    <w:rPr>
      <w:rFonts w:ascii="標楷體" w:eastAsia="標楷體" w:hAnsi="Arial Narrow"/>
      <w:w w:val="95"/>
      <w:sz w:val="20"/>
    </w:rPr>
  </w:style>
  <w:style w:type="paragraph" w:customStyle="1" w:styleId="af4">
    <w:name w:val="註"/>
    <w:basedOn w:val="a"/>
    <w:rsid w:val="00FE7647"/>
    <w:pPr>
      <w:spacing w:line="320" w:lineRule="exact"/>
      <w:jc w:val="both"/>
    </w:pPr>
    <w:rPr>
      <w:rFonts w:ascii="標楷體" w:eastAsia="標楷體"/>
      <w:sz w:val="20"/>
    </w:rPr>
  </w:style>
  <w:style w:type="paragraph" w:customStyle="1" w:styleId="20">
    <w:name w:val="表格欄2數字"/>
    <w:basedOn w:val="1-"/>
    <w:rsid w:val="00B01440"/>
    <w:rPr>
      <w:sz w:val="18"/>
      <w:szCs w:val="18"/>
    </w:rPr>
  </w:style>
  <w:style w:type="paragraph" w:customStyle="1" w:styleId="1-1">
    <w:name w:val="表格欄1-1"/>
    <w:basedOn w:val="a"/>
    <w:rsid w:val="00B12D60"/>
    <w:pPr>
      <w:jc w:val="distribute"/>
    </w:pPr>
    <w:rPr>
      <w:rFonts w:eastAsia="標楷體" w:cs="新細明體"/>
      <w:b/>
      <w:sz w:val="18"/>
      <w:szCs w:val="18"/>
    </w:rPr>
  </w:style>
  <w:style w:type="paragraph" w:customStyle="1" w:styleId="3">
    <w:name w:val="表格欄3數字"/>
    <w:basedOn w:val="20"/>
    <w:rsid w:val="00B01440"/>
    <w:rPr>
      <w:b w:val="0"/>
    </w:rPr>
  </w:style>
  <w:style w:type="paragraph" w:customStyle="1" w:styleId="40">
    <w:name w:val="欄4（原因分析）"/>
    <w:basedOn w:val="a"/>
    <w:rsid w:val="006A18E1"/>
    <w:pPr>
      <w:jc w:val="both"/>
    </w:pPr>
    <w:rPr>
      <w:rFonts w:ascii="標楷體" w:eastAsia="標楷體" w:cs="新細明體"/>
      <w:w w:val="90"/>
      <w:sz w:val="18"/>
      <w:szCs w:val="18"/>
    </w:rPr>
  </w:style>
  <w:style w:type="paragraph" w:customStyle="1" w:styleId="af5">
    <w:name w:val="甲篇內文"/>
    <w:basedOn w:val="af1"/>
    <w:link w:val="af6"/>
    <w:rsid w:val="00B01440"/>
    <w:pPr>
      <w:spacing w:line="460" w:lineRule="exact"/>
    </w:pPr>
    <w:rPr>
      <w:sz w:val="28"/>
      <w:szCs w:val="28"/>
    </w:rPr>
  </w:style>
  <w:style w:type="character" w:customStyle="1" w:styleId="af6">
    <w:name w:val="甲篇內文 字元"/>
    <w:link w:val="af5"/>
    <w:rsid w:val="00B01440"/>
    <w:rPr>
      <w:rFonts w:ascii="標楷體" w:eastAsia="標楷體"/>
      <w:kern w:val="2"/>
      <w:sz w:val="28"/>
      <w:szCs w:val="28"/>
      <w:lang w:val="en-US" w:eastAsia="zh-TW" w:bidi="ar-SA"/>
    </w:rPr>
  </w:style>
  <w:style w:type="paragraph" w:customStyle="1" w:styleId="af7">
    <w:name w:val="表頭"/>
    <w:basedOn w:val="a"/>
    <w:rsid w:val="00AD74C3"/>
    <w:pPr>
      <w:ind w:leftChars="30" w:left="30" w:rightChars="30" w:right="30"/>
      <w:jc w:val="distribute"/>
    </w:pPr>
    <w:rPr>
      <w:rFonts w:ascii="華康楷書體W5" w:eastAsia="華康楷書體W5"/>
      <w:sz w:val="20"/>
    </w:rPr>
  </w:style>
  <w:style w:type="paragraph" w:customStyle="1" w:styleId="12">
    <w:name w:val="表說1."/>
    <w:basedOn w:val="af4"/>
    <w:rsid w:val="00B01440"/>
    <w:rPr>
      <w:rFonts w:cs="新細明體"/>
      <w:sz w:val="24"/>
      <w:szCs w:val="24"/>
    </w:rPr>
  </w:style>
  <w:style w:type="paragraph" w:customStyle="1" w:styleId="1-10">
    <w:name w:val="表格欄1-1主管"/>
    <w:basedOn w:val="1-1"/>
    <w:rsid w:val="00B12D60"/>
    <w:rPr>
      <w:sz w:val="20"/>
      <w:szCs w:val="20"/>
    </w:rPr>
  </w:style>
  <w:style w:type="paragraph" w:customStyle="1" w:styleId="1-2">
    <w:name w:val="表格欄1-2"/>
    <w:basedOn w:val="1-1"/>
    <w:rsid w:val="00B12D60"/>
    <w:pPr>
      <w:ind w:firstLineChars="100" w:firstLine="100"/>
    </w:pPr>
  </w:style>
  <w:style w:type="paragraph" w:customStyle="1" w:styleId="1-31">
    <w:name w:val="表格欄1-3退1"/>
    <w:basedOn w:val="1-1"/>
    <w:rsid w:val="009F7488"/>
    <w:pPr>
      <w:ind w:leftChars="100" w:left="100"/>
    </w:pPr>
    <w:rPr>
      <w:b w:val="0"/>
    </w:rPr>
  </w:style>
  <w:style w:type="paragraph" w:customStyle="1" w:styleId="1-32">
    <w:name w:val="表格欄1-3退2"/>
    <w:basedOn w:val="1-31"/>
    <w:rsid w:val="00527E21"/>
    <w:pPr>
      <w:ind w:leftChars="200" w:left="200"/>
    </w:pPr>
  </w:style>
  <w:style w:type="paragraph" w:customStyle="1" w:styleId="13">
    <w:name w:val="乙篇主文 字元 字元1"/>
    <w:basedOn w:val="a"/>
    <w:link w:val="14"/>
    <w:rsid w:val="00D94EEE"/>
    <w:pPr>
      <w:spacing w:line="400" w:lineRule="exact"/>
      <w:ind w:firstLineChars="200" w:firstLine="200"/>
      <w:jc w:val="both"/>
    </w:pPr>
    <w:rPr>
      <w:rFonts w:ascii="標楷體" w:eastAsia="標楷體"/>
      <w:szCs w:val="24"/>
    </w:rPr>
  </w:style>
  <w:style w:type="paragraph" w:customStyle="1" w:styleId="15">
    <w:name w:val="標題1.加粗"/>
    <w:basedOn w:val="1"/>
    <w:link w:val="16"/>
    <w:rsid w:val="00D94EEE"/>
    <w:pPr>
      <w:ind w:firstLine="1080"/>
    </w:pPr>
    <w:rPr>
      <w:b/>
      <w:sz w:val="28"/>
      <w:szCs w:val="28"/>
    </w:rPr>
  </w:style>
  <w:style w:type="paragraph" w:styleId="af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link w:val="af9"/>
    <w:rsid w:val="0059777A"/>
    <w:pPr>
      <w:overflowPunct w:val="0"/>
      <w:jc w:val="both"/>
    </w:pPr>
    <w:rPr>
      <w:rFonts w:ascii="標楷體" w:eastAsia="標楷體" w:hAnsi="Courier New" w:cs="Courier New"/>
      <w:sz w:val="24"/>
      <w:szCs w:val="24"/>
    </w:rPr>
  </w:style>
  <w:style w:type="character" w:customStyle="1" w:styleId="af">
    <w:name w:val="標題（一） 字元 字元"/>
    <w:link w:val="ae"/>
    <w:rsid w:val="0059777A"/>
    <w:rPr>
      <w:rFonts w:eastAsia="標楷體" w:cs="新細明體"/>
      <w:b/>
      <w:bCs/>
      <w:kern w:val="2"/>
      <w:sz w:val="28"/>
      <w:szCs w:val="28"/>
      <w:lang w:val="en-US" w:eastAsia="zh-TW" w:bidi="ar-SA"/>
    </w:rPr>
  </w:style>
  <w:style w:type="character" w:customStyle="1" w:styleId="10">
    <w:name w:val="標題1. 字元 字元"/>
    <w:link w:val="1"/>
    <w:rsid w:val="00D8507B"/>
    <w:rPr>
      <w:rFonts w:ascii="標楷體" w:eastAsia="標楷體" w:cs="新細明體"/>
      <w:bCs/>
      <w:kern w:val="2"/>
      <w:sz w:val="24"/>
      <w:szCs w:val="24"/>
      <w:lang w:val="en-US" w:eastAsia="zh-TW" w:bidi="ar-SA"/>
    </w:rPr>
  </w:style>
  <w:style w:type="paragraph" w:customStyle="1" w:styleId="afa">
    <w:name w:val="標題（一）"/>
    <w:basedOn w:val="a"/>
    <w:link w:val="17"/>
    <w:rsid w:val="008B747F"/>
    <w:pPr>
      <w:spacing w:beforeLines="20" w:before="20" w:afterLines="20" w:after="20" w:line="400" w:lineRule="exact"/>
      <w:ind w:firstLineChars="200" w:firstLine="200"/>
      <w:jc w:val="both"/>
    </w:pPr>
    <w:rPr>
      <w:rFonts w:eastAsia="標楷體" w:cs="新細明體"/>
      <w:b/>
      <w:bCs/>
      <w:sz w:val="28"/>
      <w:szCs w:val="28"/>
    </w:rPr>
  </w:style>
  <w:style w:type="character" w:customStyle="1" w:styleId="16">
    <w:name w:val="標題1.加粗 字元"/>
    <w:link w:val="15"/>
    <w:rsid w:val="008B747F"/>
    <w:rPr>
      <w:rFonts w:ascii="標楷體" w:eastAsia="標楷體" w:cs="新細明體"/>
      <w:b/>
      <w:bCs/>
      <w:kern w:val="2"/>
      <w:sz w:val="28"/>
      <w:szCs w:val="28"/>
      <w:lang w:val="en-US" w:eastAsia="zh-TW" w:bidi="ar-SA"/>
    </w:rPr>
  </w:style>
  <w:style w:type="paragraph" w:customStyle="1" w:styleId="18">
    <w:name w:val="標題1."/>
    <w:basedOn w:val="a"/>
    <w:rsid w:val="008B747F"/>
    <w:pPr>
      <w:spacing w:line="400" w:lineRule="exact"/>
      <w:ind w:firstLineChars="450" w:firstLine="450"/>
      <w:jc w:val="both"/>
    </w:pPr>
    <w:rPr>
      <w:rFonts w:ascii="標楷體" w:eastAsia="標楷體" w:cs="新細明體"/>
      <w:bCs/>
      <w:szCs w:val="24"/>
    </w:rPr>
  </w:style>
  <w:style w:type="paragraph" w:customStyle="1" w:styleId="afb">
    <w:name w:val="主文"/>
    <w:basedOn w:val="a"/>
    <w:rsid w:val="00B737C2"/>
    <w:pPr>
      <w:spacing w:line="312" w:lineRule="auto"/>
      <w:ind w:firstLine="434"/>
      <w:jc w:val="both"/>
    </w:pPr>
    <w:rPr>
      <w:rFonts w:eastAsia="華康楷書體W5"/>
      <w:spacing w:val="4"/>
      <w:sz w:val="21"/>
    </w:rPr>
  </w:style>
  <w:style w:type="character" w:customStyle="1" w:styleId="14">
    <w:name w:val="乙篇主文 字元 字元 字元1"/>
    <w:link w:val="13"/>
    <w:rsid w:val="00B737C2"/>
    <w:rPr>
      <w:rFonts w:ascii="標楷體" w:eastAsia="標楷體"/>
      <w:kern w:val="2"/>
      <w:sz w:val="24"/>
      <w:szCs w:val="24"/>
      <w:lang w:val="en-US" w:eastAsia="zh-TW" w:bidi="ar-SA"/>
    </w:rPr>
  </w:style>
  <w:style w:type="paragraph" w:styleId="21">
    <w:name w:val="Body Text Indent 2"/>
    <w:basedOn w:val="a"/>
    <w:rsid w:val="00B737C2"/>
    <w:pPr>
      <w:spacing w:after="120" w:line="480" w:lineRule="auto"/>
      <w:ind w:leftChars="200" w:left="480"/>
    </w:pPr>
  </w:style>
  <w:style w:type="paragraph" w:customStyle="1" w:styleId="afc">
    <w:name w:val="乙篇主文"/>
    <w:basedOn w:val="a"/>
    <w:link w:val="afd"/>
    <w:rsid w:val="00B737C2"/>
    <w:pPr>
      <w:spacing w:line="400" w:lineRule="exact"/>
      <w:ind w:firstLineChars="200" w:firstLine="200"/>
      <w:jc w:val="both"/>
    </w:pPr>
    <w:rPr>
      <w:rFonts w:ascii="標楷體" w:eastAsia="標楷體"/>
      <w:szCs w:val="24"/>
    </w:rPr>
  </w:style>
  <w:style w:type="paragraph" w:customStyle="1" w:styleId="1-310">
    <w:name w:val="###欄1-3楷退1"/>
    <w:basedOn w:val="a"/>
    <w:rsid w:val="002E64BE"/>
    <w:pPr>
      <w:spacing w:beforeLines="20" w:afterLines="20"/>
      <w:ind w:leftChars="100" w:left="240"/>
      <w:jc w:val="distribute"/>
    </w:pPr>
    <w:rPr>
      <w:rFonts w:eastAsia="華康楷書體W5"/>
      <w:sz w:val="20"/>
    </w:rPr>
  </w:style>
  <w:style w:type="paragraph" w:customStyle="1" w:styleId="afe">
    <w:name w:val="###表頭"/>
    <w:basedOn w:val="a"/>
    <w:rsid w:val="002E64BE"/>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
    <w:rsid w:val="002E64BE"/>
    <w:pPr>
      <w:spacing w:beforeLines="20" w:afterLines="20"/>
      <w:ind w:leftChars="10" w:left="24" w:rightChars="10" w:right="24"/>
      <w:jc w:val="both"/>
    </w:pPr>
    <w:rPr>
      <w:rFonts w:eastAsia="華康楷書體W5" w:cs="新細明體"/>
      <w:spacing w:val="-6"/>
      <w:w w:val="85"/>
      <w:sz w:val="20"/>
    </w:rPr>
  </w:style>
  <w:style w:type="character" w:customStyle="1" w:styleId="afd">
    <w:name w:val="乙篇主文 字元"/>
    <w:link w:val="afc"/>
    <w:rsid w:val="002E64BE"/>
    <w:rPr>
      <w:rFonts w:ascii="標楷體" w:eastAsia="標楷體"/>
      <w:kern w:val="2"/>
      <w:sz w:val="24"/>
      <w:szCs w:val="24"/>
      <w:lang w:val="en-US" w:eastAsia="zh-TW" w:bidi="ar-SA"/>
    </w:rPr>
  </w:style>
  <w:style w:type="paragraph" w:customStyle="1" w:styleId="aff">
    <w:name w:val="小計"/>
    <w:basedOn w:val="a"/>
    <w:rsid w:val="002E64BE"/>
    <w:pPr>
      <w:ind w:leftChars="250" w:left="250" w:rightChars="100" w:right="100"/>
      <w:jc w:val="distribute"/>
    </w:pPr>
    <w:rPr>
      <w:rFonts w:eastAsia="標楷體" w:cs="新細明體"/>
      <w:b/>
      <w:sz w:val="18"/>
      <w:szCs w:val="18"/>
    </w:rPr>
  </w:style>
  <w:style w:type="paragraph" w:styleId="aff0">
    <w:name w:val="Balloon Text"/>
    <w:basedOn w:val="a"/>
    <w:link w:val="aff1"/>
    <w:uiPriority w:val="99"/>
    <w:semiHidden/>
    <w:rsid w:val="001C5235"/>
    <w:rPr>
      <w:rFonts w:ascii="Arial" w:hAnsi="Arial"/>
      <w:sz w:val="18"/>
      <w:szCs w:val="18"/>
    </w:rPr>
  </w:style>
  <w:style w:type="paragraph" w:customStyle="1" w:styleId="123">
    <w:name w:val="內文123"/>
    <w:rsid w:val="00206B2A"/>
    <w:pPr>
      <w:overflowPunct w:val="0"/>
      <w:spacing w:line="400" w:lineRule="exact"/>
      <w:ind w:firstLineChars="450" w:firstLine="450"/>
      <w:jc w:val="both"/>
    </w:pPr>
    <w:rPr>
      <w:rFonts w:ascii="標楷體" w:eastAsia="標楷體"/>
      <w:kern w:val="2"/>
      <w:sz w:val="24"/>
    </w:rPr>
  </w:style>
  <w:style w:type="paragraph" w:customStyle="1" w:styleId="bb">
    <w:name w:val="標題bb"/>
    <w:basedOn w:val="a"/>
    <w:rsid w:val="00206B2A"/>
    <w:pPr>
      <w:jc w:val="both"/>
    </w:pPr>
    <w:rPr>
      <w:rFonts w:eastAsia="標楷體"/>
      <w:sz w:val="28"/>
    </w:rPr>
  </w:style>
  <w:style w:type="character" w:customStyle="1" w:styleId="17">
    <w:name w:val="標題（一） 字元1"/>
    <w:link w:val="afa"/>
    <w:rsid w:val="00364225"/>
    <w:rPr>
      <w:rFonts w:eastAsia="標楷體" w:cs="新細明體"/>
      <w:b/>
      <w:bCs/>
      <w:kern w:val="2"/>
      <w:sz w:val="28"/>
      <w:szCs w:val="28"/>
      <w:lang w:val="en-US" w:eastAsia="zh-TW" w:bidi="ar-SA"/>
    </w:rPr>
  </w:style>
  <w:style w:type="paragraph" w:customStyle="1" w:styleId="30">
    <w:name w:val="字元3"/>
    <w:basedOn w:val="a"/>
    <w:rsid w:val="00364225"/>
    <w:pPr>
      <w:widowControl/>
      <w:spacing w:after="160" w:line="240" w:lineRule="exact"/>
    </w:pPr>
    <w:rPr>
      <w:rFonts w:ascii="Verdana" w:hAnsi="Verdana"/>
      <w:kern w:val="0"/>
      <w:sz w:val="20"/>
      <w:lang w:eastAsia="en-US"/>
    </w:rPr>
  </w:style>
  <w:style w:type="paragraph" w:customStyle="1" w:styleId="aff2">
    <w:name w:val="字元"/>
    <w:basedOn w:val="a"/>
    <w:semiHidden/>
    <w:rsid w:val="00814DD4"/>
    <w:pPr>
      <w:widowControl/>
      <w:spacing w:after="160" w:line="240" w:lineRule="exact"/>
    </w:pPr>
    <w:rPr>
      <w:rFonts w:ascii="Verdana" w:eastAsia="Times New Roman" w:hAnsi="Verdana"/>
      <w:kern w:val="0"/>
      <w:sz w:val="20"/>
      <w:lang w:eastAsia="en-US"/>
    </w:rPr>
  </w:style>
  <w:style w:type="paragraph" w:styleId="aff3">
    <w:name w:val="footnote text"/>
    <w:aliases w:val=" 字元,註腳文字 字元 字元,註腳文字(博銘)"/>
    <w:basedOn w:val="a"/>
    <w:link w:val="aff4"/>
    <w:qFormat/>
    <w:rsid w:val="002F713E"/>
    <w:pPr>
      <w:snapToGrid w:val="0"/>
    </w:pPr>
    <w:rPr>
      <w:sz w:val="20"/>
    </w:rPr>
  </w:style>
  <w:style w:type="table" w:styleId="aff5">
    <w:name w:val="Table Grid"/>
    <w:basedOn w:val="a1"/>
    <w:uiPriority w:val="59"/>
    <w:rsid w:val="000248F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說明"/>
    <w:basedOn w:val="aff7"/>
    <w:rsid w:val="00985435"/>
    <w:pPr>
      <w:spacing w:after="0" w:line="640" w:lineRule="exact"/>
      <w:ind w:left="952" w:hanging="952"/>
    </w:pPr>
    <w:rPr>
      <w:rFonts w:ascii="Arial" w:eastAsia="標楷體" w:hAnsi="Arial"/>
      <w:sz w:val="32"/>
      <w:szCs w:val="24"/>
    </w:rPr>
  </w:style>
  <w:style w:type="paragraph" w:styleId="aff7">
    <w:name w:val="Body Text Indent"/>
    <w:basedOn w:val="a"/>
    <w:rsid w:val="00985435"/>
    <w:pPr>
      <w:spacing w:after="120"/>
      <w:ind w:left="480"/>
    </w:p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8"/>
    <w:rsid w:val="00DA72C8"/>
    <w:rPr>
      <w:rFonts w:ascii="標楷體" w:eastAsia="標楷體" w:hAnsi="Courier New" w:cs="Courier New"/>
      <w:sz w:val="24"/>
      <w:szCs w:val="24"/>
    </w:rPr>
  </w:style>
  <w:style w:type="paragraph" w:customStyle="1" w:styleId="aff8">
    <w:name w:val="大項"/>
    <w:basedOn w:val="a"/>
    <w:rsid w:val="003C23D6"/>
    <w:pPr>
      <w:kinsoku w:val="0"/>
      <w:adjustRightInd w:val="0"/>
      <w:spacing w:line="440" w:lineRule="atLeast"/>
      <w:ind w:left="1260" w:hanging="644"/>
      <w:textAlignment w:val="baseline"/>
    </w:pPr>
    <w:rPr>
      <w:rFonts w:ascii="標楷體" w:eastAsia="標楷體"/>
      <w:kern w:val="0"/>
      <w:sz w:val="32"/>
    </w:rPr>
  </w:style>
  <w:style w:type="table" w:customStyle="1" w:styleId="19">
    <w:name w:val="表格格線1"/>
    <w:basedOn w:val="a1"/>
    <w:next w:val="aff5"/>
    <w:uiPriority w:val="59"/>
    <w:rsid w:val="00201D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Salutation"/>
    <w:basedOn w:val="a"/>
    <w:next w:val="a"/>
    <w:link w:val="affa"/>
    <w:rsid w:val="00ED07E3"/>
    <w:rPr>
      <w:rFonts w:ascii="標楷體" w:hAnsi="標楷體"/>
      <w:szCs w:val="24"/>
    </w:rPr>
  </w:style>
  <w:style w:type="character" w:customStyle="1" w:styleId="affa">
    <w:name w:val="問候 字元"/>
    <w:link w:val="aff9"/>
    <w:rsid w:val="00ED07E3"/>
    <w:rPr>
      <w:rFonts w:ascii="標楷體" w:hAnsi="標楷體"/>
      <w:kern w:val="2"/>
      <w:sz w:val="24"/>
      <w:szCs w:val="24"/>
    </w:rPr>
  </w:style>
  <w:style w:type="character" w:styleId="affb">
    <w:name w:val="footnote reference"/>
    <w:aliases w:val="FR,Ref,de nota al pie,註腳內容,Error-Fußnotenzeichen5,Error-Fußnotenzeichen6,Error-Fußnotenzeichen3"/>
    <w:uiPriority w:val="99"/>
    <w:qFormat/>
    <w:rsid w:val="00B521F9"/>
    <w:rPr>
      <w:vertAlign w:val="superscript"/>
    </w:rPr>
  </w:style>
  <w:style w:type="paragraph" w:styleId="22">
    <w:name w:val="Body Text 2"/>
    <w:basedOn w:val="a"/>
    <w:link w:val="23"/>
    <w:rsid w:val="00CD1CAF"/>
    <w:pPr>
      <w:spacing w:after="120" w:line="480" w:lineRule="auto"/>
    </w:pPr>
    <w:rPr>
      <w:szCs w:val="24"/>
    </w:rPr>
  </w:style>
  <w:style w:type="character" w:customStyle="1" w:styleId="23">
    <w:name w:val="本文 2 字元"/>
    <w:basedOn w:val="a0"/>
    <w:link w:val="22"/>
    <w:rsid w:val="00CD1CAF"/>
    <w:rPr>
      <w:kern w:val="2"/>
      <w:sz w:val="24"/>
      <w:szCs w:val="24"/>
    </w:rPr>
  </w:style>
  <w:style w:type="numbering" w:customStyle="1" w:styleId="1a">
    <w:name w:val="無清單1"/>
    <w:next w:val="a2"/>
    <w:semiHidden/>
    <w:rsid w:val="0070543C"/>
  </w:style>
  <w:style w:type="paragraph" w:customStyle="1" w:styleId="affc">
    <w:name w:val="副本"/>
    <w:basedOn w:val="31"/>
    <w:rsid w:val="0070543C"/>
    <w:pPr>
      <w:snapToGrid w:val="0"/>
      <w:spacing w:after="0" w:line="300" w:lineRule="exact"/>
      <w:ind w:left="720" w:hanging="720"/>
    </w:pPr>
    <w:rPr>
      <w:rFonts w:ascii="Arial" w:eastAsia="標楷體" w:hAnsi="Arial"/>
      <w:sz w:val="24"/>
    </w:rPr>
  </w:style>
  <w:style w:type="paragraph" w:styleId="31">
    <w:name w:val="Body Text Indent 3"/>
    <w:basedOn w:val="a"/>
    <w:link w:val="32"/>
    <w:rsid w:val="0070543C"/>
    <w:pPr>
      <w:spacing w:after="120"/>
      <w:ind w:left="480"/>
    </w:pPr>
    <w:rPr>
      <w:sz w:val="16"/>
      <w:szCs w:val="24"/>
    </w:rPr>
  </w:style>
  <w:style w:type="character" w:customStyle="1" w:styleId="32">
    <w:name w:val="本文縮排 3 字元"/>
    <w:basedOn w:val="a0"/>
    <w:link w:val="31"/>
    <w:rsid w:val="0070543C"/>
    <w:rPr>
      <w:kern w:val="2"/>
      <w:sz w:val="16"/>
      <w:szCs w:val="24"/>
    </w:rPr>
  </w:style>
  <w:style w:type="paragraph" w:customStyle="1" w:styleId="affd">
    <w:name w:val="一、"/>
    <w:basedOn w:val="a"/>
    <w:rsid w:val="0070543C"/>
    <w:pPr>
      <w:spacing w:line="520" w:lineRule="exact"/>
      <w:ind w:leftChars="174" w:left="1034" w:hangingChars="195" w:hanging="616"/>
    </w:pPr>
    <w:rPr>
      <w:rFonts w:ascii="標楷體" w:eastAsia="標楷體"/>
      <w:spacing w:val="-2"/>
      <w:sz w:val="32"/>
      <w:szCs w:val="24"/>
    </w:rPr>
  </w:style>
  <w:style w:type="paragraph" w:styleId="affe">
    <w:name w:val="Block Text"/>
    <w:basedOn w:val="a"/>
    <w:rsid w:val="0070543C"/>
    <w:pPr>
      <w:kinsoku w:val="0"/>
      <w:adjustRightInd w:val="0"/>
      <w:spacing w:line="360" w:lineRule="atLeast"/>
      <w:ind w:left="960" w:right="1055" w:hanging="960"/>
      <w:textAlignment w:val="baseline"/>
    </w:pPr>
    <w:rPr>
      <w:rFonts w:ascii="標楷體" w:eastAsia="標楷體"/>
      <w:kern w:val="0"/>
      <w:sz w:val="32"/>
    </w:rPr>
  </w:style>
  <w:style w:type="paragraph" w:customStyle="1" w:styleId="afff">
    <w:name w:val="一"/>
    <w:link w:val="afff0"/>
    <w:rsid w:val="0070543C"/>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snapToGrid w:val="0"/>
      <w:sz w:val="32"/>
    </w:rPr>
  </w:style>
  <w:style w:type="character" w:customStyle="1" w:styleId="afff0">
    <w:name w:val="一 字元"/>
    <w:link w:val="afff"/>
    <w:rsid w:val="0070543C"/>
    <w:rPr>
      <w:rFonts w:ascii="標楷體" w:eastAsia="標楷體"/>
      <w:snapToGrid w:val="0"/>
      <w:sz w:val="32"/>
    </w:rPr>
  </w:style>
  <w:style w:type="paragraph" w:styleId="HTML">
    <w:name w:val="HTML Preformatted"/>
    <w:basedOn w:val="a"/>
    <w:link w:val="HTML0"/>
    <w:uiPriority w:val="99"/>
    <w:rsid w:val="007054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70543C"/>
    <w:rPr>
      <w:rFonts w:ascii="細明體" w:eastAsia="細明體" w:hAnsi="細明體" w:cs="細明體"/>
      <w:sz w:val="24"/>
      <w:szCs w:val="24"/>
    </w:rPr>
  </w:style>
  <w:style w:type="paragraph" w:styleId="1b">
    <w:name w:val="toc 1"/>
    <w:basedOn w:val="a"/>
    <w:next w:val="a"/>
    <w:autoRedefine/>
    <w:rsid w:val="0070543C"/>
    <w:rPr>
      <w:szCs w:val="24"/>
    </w:rPr>
  </w:style>
  <w:style w:type="paragraph" w:customStyle="1" w:styleId="afff1">
    <w:name w:val="主旨"/>
    <w:basedOn w:val="a"/>
    <w:rsid w:val="0070543C"/>
    <w:pPr>
      <w:kinsoku w:val="0"/>
      <w:adjustRightInd w:val="0"/>
      <w:spacing w:line="440" w:lineRule="atLeast"/>
      <w:ind w:left="952" w:hanging="952"/>
      <w:textAlignment w:val="baseline"/>
    </w:pPr>
    <w:rPr>
      <w:rFonts w:ascii="標楷體" w:eastAsia="標楷體"/>
      <w:kern w:val="0"/>
      <w:sz w:val="32"/>
    </w:rPr>
  </w:style>
  <w:style w:type="paragraph" w:customStyle="1" w:styleId="afff2">
    <w:name w:val="字元 字元 字元 字元 字元 字元 字元"/>
    <w:basedOn w:val="a"/>
    <w:semiHidden/>
    <w:rsid w:val="0070543C"/>
    <w:pPr>
      <w:widowControl/>
      <w:spacing w:after="160" w:line="240" w:lineRule="exact"/>
    </w:pPr>
    <w:rPr>
      <w:rFonts w:ascii="Tahoma" w:hAnsi="Tahoma" w:cs="Tahoma"/>
      <w:kern w:val="0"/>
      <w:sz w:val="20"/>
      <w:lang w:eastAsia="en-US"/>
    </w:rPr>
  </w:style>
  <w:style w:type="character" w:customStyle="1" w:styleId="aff4">
    <w:name w:val="註腳文字 字元"/>
    <w:aliases w:val=" 字元 字元,註腳文字 字元 字元 字元,註腳文字(博銘) 字元"/>
    <w:link w:val="aff3"/>
    <w:rsid w:val="0070543C"/>
    <w:rPr>
      <w:kern w:val="2"/>
    </w:rPr>
  </w:style>
  <w:style w:type="paragraph" w:customStyle="1" w:styleId="1c">
    <w:name w:val="字元 字元1 字元 字元 字元 字元"/>
    <w:basedOn w:val="a"/>
    <w:rsid w:val="0070543C"/>
    <w:pPr>
      <w:widowControl/>
      <w:spacing w:after="160" w:line="240" w:lineRule="exact"/>
    </w:pPr>
    <w:rPr>
      <w:rFonts w:ascii="Verdana" w:hAnsi="Verdana"/>
      <w:kern w:val="0"/>
      <w:sz w:val="20"/>
      <w:lang w:eastAsia="en-US"/>
    </w:rPr>
  </w:style>
  <w:style w:type="character" w:customStyle="1" w:styleId="1d">
    <w:name w:val="註腳文字 字元1"/>
    <w:uiPriority w:val="99"/>
    <w:rsid w:val="0070543C"/>
    <w:rPr>
      <w:rFonts w:eastAsia="新細明體"/>
      <w:kern w:val="2"/>
      <w:lang w:val="en-US" w:eastAsia="zh-TW" w:bidi="ar-SA"/>
    </w:rPr>
  </w:style>
  <w:style w:type="paragraph" w:customStyle="1" w:styleId="--">
    <w:name w:val="壹--查核緣起"/>
    <w:basedOn w:val="a"/>
    <w:rsid w:val="0070543C"/>
    <w:pPr>
      <w:spacing w:line="560" w:lineRule="exact"/>
      <w:jc w:val="both"/>
    </w:pPr>
    <w:rPr>
      <w:rFonts w:eastAsia="標楷體" w:hAnsi="標楷體"/>
      <w:b/>
      <w:sz w:val="32"/>
      <w:szCs w:val="32"/>
    </w:rPr>
  </w:style>
  <w:style w:type="paragraph" w:customStyle="1" w:styleId="afff3">
    <w:name w:val="a"/>
    <w:basedOn w:val="a"/>
    <w:rsid w:val="0070543C"/>
    <w:pPr>
      <w:widowControl/>
      <w:spacing w:before="100" w:beforeAutospacing="1" w:after="100" w:afterAutospacing="1"/>
    </w:pPr>
    <w:rPr>
      <w:rFonts w:ascii="新細明體" w:hAnsi="新細明體" w:cs="新細明體"/>
      <w:kern w:val="0"/>
      <w:szCs w:val="24"/>
    </w:rPr>
  </w:style>
  <w:style w:type="table" w:customStyle="1" w:styleId="24">
    <w:name w:val="表格格線2"/>
    <w:basedOn w:val="a1"/>
    <w:next w:val="aff5"/>
    <w:uiPriority w:val="59"/>
    <w:rsid w:val="007A6A6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無清單2"/>
    <w:next w:val="a2"/>
    <w:uiPriority w:val="99"/>
    <w:semiHidden/>
    <w:rsid w:val="00F064D6"/>
  </w:style>
  <w:style w:type="paragraph" w:customStyle="1" w:styleId="font8">
    <w:name w:val="font8"/>
    <w:basedOn w:val="a"/>
    <w:rsid w:val="00F064D6"/>
    <w:pPr>
      <w:widowControl/>
      <w:spacing w:before="100" w:beforeAutospacing="1" w:after="100" w:afterAutospacing="1"/>
    </w:pPr>
    <w:rPr>
      <w:rFonts w:ascii="標楷體" w:eastAsia="標楷體" w:hint="eastAsia"/>
      <w:kern w:val="0"/>
      <w:sz w:val="28"/>
      <w:szCs w:val="28"/>
    </w:rPr>
  </w:style>
  <w:style w:type="character" w:styleId="afff4">
    <w:name w:val="Strong"/>
    <w:qFormat/>
    <w:rsid w:val="00F064D6"/>
    <w:rPr>
      <w:b/>
      <w:bCs/>
    </w:rPr>
  </w:style>
  <w:style w:type="paragraph" w:styleId="afff5">
    <w:name w:val="annotation text"/>
    <w:basedOn w:val="a"/>
    <w:link w:val="afff6"/>
    <w:uiPriority w:val="99"/>
    <w:rsid w:val="00F064D6"/>
    <w:rPr>
      <w:szCs w:val="24"/>
      <w:lang w:val="x-none" w:eastAsia="x-none"/>
    </w:rPr>
  </w:style>
  <w:style w:type="character" w:customStyle="1" w:styleId="afff6">
    <w:name w:val="註解文字 字元"/>
    <w:basedOn w:val="a0"/>
    <w:link w:val="afff5"/>
    <w:uiPriority w:val="99"/>
    <w:rsid w:val="00F064D6"/>
    <w:rPr>
      <w:kern w:val="2"/>
      <w:sz w:val="24"/>
      <w:szCs w:val="24"/>
      <w:lang w:val="x-none" w:eastAsia="x-none"/>
    </w:rPr>
  </w:style>
  <w:style w:type="paragraph" w:customStyle="1" w:styleId="afff7">
    <w:name w:val="(一)"/>
    <w:basedOn w:val="a"/>
    <w:rsid w:val="00F064D6"/>
    <w:pPr>
      <w:spacing w:line="560" w:lineRule="exact"/>
      <w:ind w:leftChars="400" w:left="1681" w:hangingChars="225" w:hanging="721"/>
      <w:jc w:val="both"/>
    </w:pPr>
    <w:rPr>
      <w:rFonts w:ascii="標楷體" w:eastAsia="標楷體" w:hAnsi="標楷體"/>
      <w:sz w:val="32"/>
      <w:szCs w:val="32"/>
    </w:rPr>
  </w:style>
  <w:style w:type="character" w:styleId="afff8">
    <w:name w:val="Hyperlink"/>
    <w:uiPriority w:val="99"/>
    <w:rsid w:val="00F064D6"/>
    <w:rPr>
      <w:color w:val="0000FF"/>
      <w:u w:val="single"/>
    </w:rPr>
  </w:style>
  <w:style w:type="character" w:styleId="afff9">
    <w:name w:val="FollowedHyperlink"/>
    <w:rsid w:val="00F064D6"/>
    <w:rPr>
      <w:color w:val="800080"/>
      <w:u w:val="single"/>
    </w:rPr>
  </w:style>
  <w:style w:type="character" w:styleId="afffa">
    <w:name w:val="annotation reference"/>
    <w:uiPriority w:val="99"/>
    <w:rsid w:val="00F064D6"/>
    <w:rPr>
      <w:sz w:val="18"/>
      <w:szCs w:val="18"/>
    </w:rPr>
  </w:style>
  <w:style w:type="paragraph" w:styleId="afffb">
    <w:name w:val="annotation subject"/>
    <w:basedOn w:val="afff5"/>
    <w:next w:val="afff5"/>
    <w:link w:val="afffc"/>
    <w:uiPriority w:val="99"/>
    <w:rsid w:val="00F064D6"/>
    <w:rPr>
      <w:b/>
      <w:bCs/>
    </w:rPr>
  </w:style>
  <w:style w:type="character" w:customStyle="1" w:styleId="afffc">
    <w:name w:val="註解主旨 字元"/>
    <w:basedOn w:val="afff6"/>
    <w:link w:val="afffb"/>
    <w:uiPriority w:val="99"/>
    <w:rsid w:val="00F064D6"/>
    <w:rPr>
      <w:b/>
      <w:bCs/>
      <w:kern w:val="2"/>
      <w:sz w:val="24"/>
      <w:szCs w:val="24"/>
      <w:lang w:val="x-none" w:eastAsia="x-none"/>
    </w:rPr>
  </w:style>
  <w:style w:type="table" w:customStyle="1" w:styleId="33">
    <w:name w:val="表格格線3"/>
    <w:basedOn w:val="a1"/>
    <w:next w:val="aff5"/>
    <w:uiPriority w:val="59"/>
    <w:rsid w:val="00F064D6"/>
    <w:pPr>
      <w:widowControl w:val="0"/>
      <w:spacing w:line="360" w:lineRule="auto"/>
      <w:ind w:leftChars="148" w:left="148" w:firstLineChars="207" w:firstLine="207"/>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字元 字元1 字元"/>
    <w:basedOn w:val="a"/>
    <w:semiHidden/>
    <w:rsid w:val="00F064D6"/>
    <w:pPr>
      <w:widowControl/>
      <w:spacing w:after="160" w:line="240" w:lineRule="exact"/>
    </w:pPr>
    <w:rPr>
      <w:rFonts w:ascii="Verdana" w:eastAsia="Times New Roman" w:hAnsi="Verdana" w:cs="Mangal"/>
      <w:sz w:val="20"/>
      <w:szCs w:val="24"/>
      <w:lang w:eastAsia="en-US" w:bidi="hi-IN"/>
    </w:rPr>
  </w:style>
  <w:style w:type="paragraph" w:customStyle="1" w:styleId="1f">
    <w:name w:val="字元 字元1 字元 字元 字元 字元"/>
    <w:basedOn w:val="a"/>
    <w:rsid w:val="00F064D6"/>
    <w:pPr>
      <w:widowControl/>
      <w:spacing w:after="160" w:line="240" w:lineRule="exact"/>
    </w:pPr>
    <w:rPr>
      <w:rFonts w:ascii="Verdana" w:hAnsi="Verdana"/>
      <w:kern w:val="0"/>
      <w:sz w:val="20"/>
      <w:lang w:eastAsia="en-US"/>
    </w:rPr>
  </w:style>
  <w:style w:type="paragraph" w:customStyle="1" w:styleId="afffd">
    <w:name w:val="標題a"/>
    <w:basedOn w:val="a"/>
    <w:rsid w:val="00F064D6"/>
    <w:rPr>
      <w:rFonts w:eastAsia="標楷體"/>
      <w:sz w:val="36"/>
    </w:rPr>
  </w:style>
  <w:style w:type="paragraph" w:styleId="Web">
    <w:name w:val="Normal (Web)"/>
    <w:basedOn w:val="a"/>
    <w:uiPriority w:val="99"/>
    <w:unhideWhenUsed/>
    <w:rsid w:val="00F064D6"/>
    <w:pPr>
      <w:widowControl/>
      <w:spacing w:before="100" w:beforeAutospacing="1" w:after="100" w:afterAutospacing="1"/>
    </w:pPr>
    <w:rPr>
      <w:rFonts w:ascii="新細明體" w:hAnsi="新細明體" w:cs="新細明體"/>
      <w:kern w:val="0"/>
      <w:szCs w:val="24"/>
    </w:rPr>
  </w:style>
  <w:style w:type="paragraph" w:styleId="afffe">
    <w:name w:val="List Paragraph"/>
    <w:basedOn w:val="a"/>
    <w:uiPriority w:val="34"/>
    <w:qFormat/>
    <w:rsid w:val="00F064D6"/>
    <w:pPr>
      <w:ind w:leftChars="200" w:left="480"/>
    </w:pPr>
    <w:rPr>
      <w:szCs w:val="24"/>
    </w:rPr>
  </w:style>
  <w:style w:type="character" w:customStyle="1" w:styleId="bk15">
    <w:name w:val="bk15"/>
    <w:rsid w:val="00F064D6"/>
  </w:style>
  <w:style w:type="character" w:customStyle="1" w:styleId="st1">
    <w:name w:val="st1"/>
    <w:rsid w:val="00F064D6"/>
  </w:style>
  <w:style w:type="paragraph" w:styleId="affff">
    <w:name w:val="Closing"/>
    <w:basedOn w:val="a"/>
    <w:link w:val="affff0"/>
    <w:rsid w:val="00F064D6"/>
    <w:pPr>
      <w:ind w:leftChars="1800" w:left="100"/>
    </w:pPr>
    <w:rPr>
      <w:rFonts w:ascii="標楷體" w:eastAsia="標楷體" w:hAnsi="標楷體"/>
      <w:color w:val="FF0000"/>
      <w:sz w:val="32"/>
      <w:szCs w:val="32"/>
      <w:lang w:val="x-none" w:eastAsia="x-none"/>
    </w:rPr>
  </w:style>
  <w:style w:type="character" w:customStyle="1" w:styleId="affff0">
    <w:name w:val="結語 字元"/>
    <w:basedOn w:val="a0"/>
    <w:link w:val="affff"/>
    <w:rsid w:val="00F064D6"/>
    <w:rPr>
      <w:rFonts w:ascii="標楷體" w:eastAsia="標楷體" w:hAnsi="標楷體"/>
      <w:color w:val="FF0000"/>
      <w:kern w:val="2"/>
      <w:sz w:val="32"/>
      <w:szCs w:val="32"/>
      <w:lang w:val="x-none" w:eastAsia="x-none"/>
    </w:rPr>
  </w:style>
  <w:style w:type="numbering" w:customStyle="1" w:styleId="110">
    <w:name w:val="無清單11"/>
    <w:next w:val="a2"/>
    <w:uiPriority w:val="99"/>
    <w:semiHidden/>
    <w:unhideWhenUsed/>
    <w:rsid w:val="00F064D6"/>
  </w:style>
  <w:style w:type="character" w:customStyle="1" w:styleId="a4">
    <w:name w:val="頁首 字元"/>
    <w:link w:val="a3"/>
    <w:uiPriority w:val="99"/>
    <w:rsid w:val="00F064D6"/>
    <w:rPr>
      <w:kern w:val="2"/>
    </w:rPr>
  </w:style>
  <w:style w:type="character" w:customStyle="1" w:styleId="a6">
    <w:name w:val="頁尾 字元"/>
    <w:link w:val="a5"/>
    <w:uiPriority w:val="99"/>
    <w:rsid w:val="00F064D6"/>
    <w:rPr>
      <w:kern w:val="2"/>
    </w:rPr>
  </w:style>
  <w:style w:type="paragraph" w:customStyle="1" w:styleId="6">
    <w:name w:val="標題6"/>
    <w:basedOn w:val="a"/>
    <w:rsid w:val="00F064D6"/>
    <w:pPr>
      <w:adjustRightInd w:val="0"/>
      <w:spacing w:before="20" w:after="40" w:line="420" w:lineRule="atLeast"/>
      <w:ind w:left="850" w:hanging="198"/>
      <w:jc w:val="both"/>
      <w:textAlignment w:val="baseline"/>
    </w:pPr>
    <w:rPr>
      <w:rFonts w:eastAsia="標楷體"/>
      <w:spacing w:val="6"/>
      <w:kern w:val="0"/>
      <w:sz w:val="30"/>
    </w:rPr>
  </w:style>
  <w:style w:type="paragraph" w:customStyle="1" w:styleId="CM46">
    <w:name w:val="CM46"/>
    <w:basedOn w:val="a"/>
    <w:next w:val="a"/>
    <w:rsid w:val="00F064D6"/>
    <w:pPr>
      <w:autoSpaceDE w:val="0"/>
      <w:autoSpaceDN w:val="0"/>
      <w:adjustRightInd w:val="0"/>
      <w:spacing w:after="188"/>
    </w:pPr>
    <w:rPr>
      <w:rFonts w:ascii="CICPC M+ The Sans" w:eastAsia="CICPC M+ The Sans"/>
      <w:kern w:val="0"/>
      <w:szCs w:val="24"/>
    </w:rPr>
  </w:style>
  <w:style w:type="paragraph" w:customStyle="1" w:styleId="affff1">
    <w:name w:val="中項"/>
    <w:basedOn w:val="a"/>
    <w:rsid w:val="00F064D6"/>
    <w:pPr>
      <w:kinsoku w:val="0"/>
      <w:adjustRightInd w:val="0"/>
      <w:spacing w:line="440" w:lineRule="atLeast"/>
      <w:ind w:left="1820" w:hanging="644"/>
      <w:textAlignment w:val="baseline"/>
    </w:pPr>
    <w:rPr>
      <w:rFonts w:ascii="標楷體" w:eastAsia="標楷體"/>
      <w:kern w:val="0"/>
      <w:sz w:val="32"/>
    </w:rPr>
  </w:style>
  <w:style w:type="paragraph" w:styleId="34">
    <w:name w:val="Body Text 3"/>
    <w:basedOn w:val="a"/>
    <w:link w:val="35"/>
    <w:rsid w:val="00F064D6"/>
    <w:pPr>
      <w:snapToGrid w:val="0"/>
      <w:spacing w:line="360" w:lineRule="auto"/>
      <w:jc w:val="both"/>
    </w:pPr>
    <w:rPr>
      <w:rFonts w:eastAsia="標楷體"/>
      <w:sz w:val="28"/>
      <w:szCs w:val="24"/>
      <w:lang w:val="x-none" w:eastAsia="x-none"/>
    </w:rPr>
  </w:style>
  <w:style w:type="character" w:customStyle="1" w:styleId="35">
    <w:name w:val="本文 3 字元"/>
    <w:basedOn w:val="a0"/>
    <w:link w:val="34"/>
    <w:rsid w:val="00F064D6"/>
    <w:rPr>
      <w:rFonts w:eastAsia="標楷體"/>
      <w:kern w:val="2"/>
      <w:sz w:val="28"/>
      <w:szCs w:val="24"/>
      <w:lang w:val="x-none" w:eastAsia="x-none"/>
    </w:rPr>
  </w:style>
  <w:style w:type="character" w:customStyle="1" w:styleId="aff1">
    <w:name w:val="註解方塊文字 字元"/>
    <w:link w:val="aff0"/>
    <w:uiPriority w:val="99"/>
    <w:semiHidden/>
    <w:rsid w:val="00F064D6"/>
    <w:rPr>
      <w:rFonts w:ascii="Arial" w:hAnsi="Arial"/>
      <w:kern w:val="2"/>
      <w:sz w:val="18"/>
      <w:szCs w:val="18"/>
    </w:rPr>
  </w:style>
  <w:style w:type="paragraph" w:customStyle="1" w:styleId="7">
    <w:name w:val="樣式7"/>
    <w:basedOn w:val="a"/>
    <w:rsid w:val="00F064D6"/>
    <w:pPr>
      <w:kinsoku w:val="0"/>
      <w:adjustRightInd w:val="0"/>
      <w:spacing w:line="360" w:lineRule="exact"/>
      <w:ind w:left="1361" w:hanging="1361"/>
    </w:pPr>
    <w:rPr>
      <w:rFonts w:eastAsia="全真楷書"/>
      <w:spacing w:val="14"/>
      <w:kern w:val="0"/>
    </w:rPr>
  </w:style>
  <w:style w:type="paragraph" w:customStyle="1" w:styleId="500-">
    <w:name w:val="500-一"/>
    <w:basedOn w:val="a"/>
    <w:link w:val="500-0"/>
    <w:rsid w:val="00F064D6"/>
    <w:pPr>
      <w:numPr>
        <w:numId w:val="2"/>
      </w:numPr>
      <w:spacing w:line="500" w:lineRule="exact"/>
      <w:jc w:val="both"/>
    </w:pPr>
    <w:rPr>
      <w:rFonts w:eastAsia="標楷體"/>
      <w:sz w:val="28"/>
      <w:lang w:val="x-none" w:eastAsia="x-none"/>
    </w:rPr>
  </w:style>
  <w:style w:type="character" w:customStyle="1" w:styleId="500-0">
    <w:name w:val="500-一 字元"/>
    <w:link w:val="500-"/>
    <w:rsid w:val="00F064D6"/>
    <w:rPr>
      <w:rFonts w:eastAsia="標楷體"/>
      <w:kern w:val="2"/>
      <w:sz w:val="28"/>
      <w:lang w:val="x-none" w:eastAsia="x-none"/>
    </w:rPr>
  </w:style>
  <w:style w:type="paragraph" w:customStyle="1" w:styleId="210">
    <w:name w:val="本文2_1"/>
    <w:basedOn w:val="a"/>
    <w:autoRedefine/>
    <w:rsid w:val="00F064D6"/>
    <w:pPr>
      <w:tabs>
        <w:tab w:val="left" w:pos="720"/>
        <w:tab w:val="left" w:pos="1985"/>
        <w:tab w:val="left" w:pos="2626"/>
      </w:tabs>
      <w:adjustRightInd w:val="0"/>
      <w:snapToGrid w:val="0"/>
      <w:spacing w:line="300" w:lineRule="exact"/>
      <w:ind w:leftChars="75" w:left="180" w:firstLineChars="100" w:firstLine="240"/>
      <w:outlineLvl w:val="1"/>
    </w:pPr>
    <w:rPr>
      <w:rFonts w:ascii="標楷體" w:eastAsia="標楷體" w:hAnsi="標楷體"/>
      <w:kern w:val="0"/>
      <w:szCs w:val="24"/>
    </w:rPr>
  </w:style>
  <w:style w:type="table" w:customStyle="1" w:styleId="211">
    <w:name w:val="表格格線21"/>
    <w:basedOn w:val="a1"/>
    <w:next w:val="aff5"/>
    <w:uiPriority w:val="59"/>
    <w:rsid w:val="00F0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2">
    <w:name w:val="注意一"/>
    <w:qFormat/>
    <w:rsid w:val="00406D96"/>
    <w:pPr>
      <w:overflowPunct w:val="0"/>
      <w:adjustRightInd w:val="0"/>
      <w:snapToGrid w:val="0"/>
      <w:spacing w:line="580" w:lineRule="exact"/>
      <w:jc w:val="both"/>
    </w:pPr>
    <w:rPr>
      <w:rFonts w:ascii="標楷體" w:eastAsia="標楷體" w:hAnsi="標楷體"/>
      <w:kern w:val="2"/>
      <w:sz w:val="32"/>
      <w:szCs w:val="32"/>
    </w:rPr>
  </w:style>
  <w:style w:type="paragraph" w:customStyle="1" w:styleId="affff3">
    <w:name w:val="注意（二）"/>
    <w:basedOn w:val="afffe"/>
    <w:autoRedefine/>
    <w:qFormat/>
    <w:rsid w:val="009F3125"/>
    <w:pPr>
      <w:overflowPunct w:val="0"/>
      <w:adjustRightInd w:val="0"/>
      <w:snapToGrid w:val="0"/>
      <w:spacing w:line="560" w:lineRule="exact"/>
      <w:ind w:leftChars="90" w:left="915" w:hangingChars="291" w:hanging="699"/>
      <w:jc w:val="both"/>
      <w:outlineLvl w:val="3"/>
    </w:pPr>
    <w:rPr>
      <w:rFonts w:ascii="標楷體" w:eastAsia="標楷體" w:hAnsi="標楷體"/>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5639">
      <w:bodyDiv w:val="1"/>
      <w:marLeft w:val="0"/>
      <w:marRight w:val="0"/>
      <w:marTop w:val="0"/>
      <w:marBottom w:val="0"/>
      <w:divBdr>
        <w:top w:val="none" w:sz="0" w:space="0" w:color="auto"/>
        <w:left w:val="none" w:sz="0" w:space="0" w:color="auto"/>
        <w:bottom w:val="none" w:sz="0" w:space="0" w:color="auto"/>
        <w:right w:val="none" w:sz="0" w:space="0" w:color="auto"/>
      </w:divBdr>
    </w:div>
    <w:div w:id="66804324">
      <w:bodyDiv w:val="1"/>
      <w:marLeft w:val="0"/>
      <w:marRight w:val="0"/>
      <w:marTop w:val="0"/>
      <w:marBottom w:val="0"/>
      <w:divBdr>
        <w:top w:val="none" w:sz="0" w:space="0" w:color="auto"/>
        <w:left w:val="none" w:sz="0" w:space="0" w:color="auto"/>
        <w:bottom w:val="none" w:sz="0" w:space="0" w:color="auto"/>
        <w:right w:val="none" w:sz="0" w:space="0" w:color="auto"/>
      </w:divBdr>
    </w:div>
    <w:div w:id="177820025">
      <w:bodyDiv w:val="1"/>
      <w:marLeft w:val="0"/>
      <w:marRight w:val="0"/>
      <w:marTop w:val="0"/>
      <w:marBottom w:val="0"/>
      <w:divBdr>
        <w:top w:val="none" w:sz="0" w:space="0" w:color="auto"/>
        <w:left w:val="none" w:sz="0" w:space="0" w:color="auto"/>
        <w:bottom w:val="none" w:sz="0" w:space="0" w:color="auto"/>
        <w:right w:val="none" w:sz="0" w:space="0" w:color="auto"/>
      </w:divBdr>
    </w:div>
    <w:div w:id="184028963">
      <w:bodyDiv w:val="1"/>
      <w:marLeft w:val="0"/>
      <w:marRight w:val="0"/>
      <w:marTop w:val="0"/>
      <w:marBottom w:val="0"/>
      <w:divBdr>
        <w:top w:val="none" w:sz="0" w:space="0" w:color="auto"/>
        <w:left w:val="none" w:sz="0" w:space="0" w:color="auto"/>
        <w:bottom w:val="none" w:sz="0" w:space="0" w:color="auto"/>
        <w:right w:val="none" w:sz="0" w:space="0" w:color="auto"/>
      </w:divBdr>
    </w:div>
    <w:div w:id="267275422">
      <w:bodyDiv w:val="1"/>
      <w:marLeft w:val="0"/>
      <w:marRight w:val="0"/>
      <w:marTop w:val="0"/>
      <w:marBottom w:val="0"/>
      <w:divBdr>
        <w:top w:val="none" w:sz="0" w:space="0" w:color="auto"/>
        <w:left w:val="none" w:sz="0" w:space="0" w:color="auto"/>
        <w:bottom w:val="none" w:sz="0" w:space="0" w:color="auto"/>
        <w:right w:val="none" w:sz="0" w:space="0" w:color="auto"/>
      </w:divBdr>
    </w:div>
    <w:div w:id="604732956">
      <w:bodyDiv w:val="1"/>
      <w:marLeft w:val="0"/>
      <w:marRight w:val="0"/>
      <w:marTop w:val="0"/>
      <w:marBottom w:val="0"/>
      <w:divBdr>
        <w:top w:val="none" w:sz="0" w:space="0" w:color="auto"/>
        <w:left w:val="none" w:sz="0" w:space="0" w:color="auto"/>
        <w:bottom w:val="none" w:sz="0" w:space="0" w:color="auto"/>
        <w:right w:val="none" w:sz="0" w:space="0" w:color="auto"/>
      </w:divBdr>
    </w:div>
    <w:div w:id="825900968">
      <w:bodyDiv w:val="1"/>
      <w:marLeft w:val="0"/>
      <w:marRight w:val="0"/>
      <w:marTop w:val="0"/>
      <w:marBottom w:val="0"/>
      <w:divBdr>
        <w:top w:val="none" w:sz="0" w:space="0" w:color="auto"/>
        <w:left w:val="none" w:sz="0" w:space="0" w:color="auto"/>
        <w:bottom w:val="none" w:sz="0" w:space="0" w:color="auto"/>
        <w:right w:val="none" w:sz="0" w:space="0" w:color="auto"/>
      </w:divBdr>
    </w:div>
    <w:div w:id="941764778">
      <w:bodyDiv w:val="1"/>
      <w:marLeft w:val="0"/>
      <w:marRight w:val="0"/>
      <w:marTop w:val="0"/>
      <w:marBottom w:val="0"/>
      <w:divBdr>
        <w:top w:val="none" w:sz="0" w:space="0" w:color="auto"/>
        <w:left w:val="none" w:sz="0" w:space="0" w:color="auto"/>
        <w:bottom w:val="none" w:sz="0" w:space="0" w:color="auto"/>
        <w:right w:val="none" w:sz="0" w:space="0" w:color="auto"/>
      </w:divBdr>
    </w:div>
    <w:div w:id="1063062966">
      <w:bodyDiv w:val="1"/>
      <w:marLeft w:val="0"/>
      <w:marRight w:val="0"/>
      <w:marTop w:val="0"/>
      <w:marBottom w:val="0"/>
      <w:divBdr>
        <w:top w:val="none" w:sz="0" w:space="0" w:color="auto"/>
        <w:left w:val="none" w:sz="0" w:space="0" w:color="auto"/>
        <w:bottom w:val="none" w:sz="0" w:space="0" w:color="auto"/>
        <w:right w:val="none" w:sz="0" w:space="0" w:color="auto"/>
      </w:divBdr>
    </w:div>
    <w:div w:id="1083145474">
      <w:bodyDiv w:val="1"/>
      <w:marLeft w:val="0"/>
      <w:marRight w:val="0"/>
      <w:marTop w:val="0"/>
      <w:marBottom w:val="0"/>
      <w:divBdr>
        <w:top w:val="none" w:sz="0" w:space="0" w:color="auto"/>
        <w:left w:val="none" w:sz="0" w:space="0" w:color="auto"/>
        <w:bottom w:val="none" w:sz="0" w:space="0" w:color="auto"/>
        <w:right w:val="none" w:sz="0" w:space="0" w:color="auto"/>
      </w:divBdr>
    </w:div>
    <w:div w:id="1314290743">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705515688">
      <w:bodyDiv w:val="1"/>
      <w:marLeft w:val="0"/>
      <w:marRight w:val="0"/>
      <w:marTop w:val="0"/>
      <w:marBottom w:val="0"/>
      <w:divBdr>
        <w:top w:val="none" w:sz="0" w:space="0" w:color="auto"/>
        <w:left w:val="none" w:sz="0" w:space="0" w:color="auto"/>
        <w:bottom w:val="none" w:sz="0" w:space="0" w:color="auto"/>
        <w:right w:val="none" w:sz="0" w:space="0" w:color="auto"/>
      </w:divBdr>
    </w:div>
    <w:div w:id="1846624519">
      <w:bodyDiv w:val="1"/>
      <w:marLeft w:val="0"/>
      <w:marRight w:val="0"/>
      <w:marTop w:val="0"/>
      <w:marBottom w:val="0"/>
      <w:divBdr>
        <w:top w:val="none" w:sz="0" w:space="0" w:color="auto"/>
        <w:left w:val="none" w:sz="0" w:space="0" w:color="auto"/>
        <w:bottom w:val="none" w:sz="0" w:space="0" w:color="auto"/>
        <w:right w:val="none" w:sz="0" w:space="0" w:color="auto"/>
      </w:divBdr>
    </w:div>
    <w:div w:id="1881168188">
      <w:bodyDiv w:val="1"/>
      <w:marLeft w:val="0"/>
      <w:marRight w:val="0"/>
      <w:marTop w:val="0"/>
      <w:marBottom w:val="0"/>
      <w:divBdr>
        <w:top w:val="none" w:sz="0" w:space="0" w:color="auto"/>
        <w:left w:val="none" w:sz="0" w:space="0" w:color="auto"/>
        <w:bottom w:val="none" w:sz="0" w:space="0" w:color="auto"/>
        <w:right w:val="none" w:sz="0" w:space="0" w:color="auto"/>
      </w:divBdr>
    </w:div>
    <w:div w:id="1949774449">
      <w:bodyDiv w:val="1"/>
      <w:marLeft w:val="0"/>
      <w:marRight w:val="0"/>
      <w:marTop w:val="0"/>
      <w:marBottom w:val="0"/>
      <w:divBdr>
        <w:top w:val="none" w:sz="0" w:space="0" w:color="auto"/>
        <w:left w:val="none" w:sz="0" w:space="0" w:color="auto"/>
        <w:bottom w:val="none" w:sz="0" w:space="0" w:color="auto"/>
        <w:right w:val="none" w:sz="0" w:space="0" w:color="auto"/>
      </w:divBdr>
    </w:div>
    <w:div w:id="2052878225">
      <w:bodyDiv w:val="1"/>
      <w:marLeft w:val="0"/>
      <w:marRight w:val="0"/>
      <w:marTop w:val="0"/>
      <w:marBottom w:val="0"/>
      <w:divBdr>
        <w:top w:val="none" w:sz="0" w:space="0" w:color="auto"/>
        <w:left w:val="none" w:sz="0" w:space="0" w:color="auto"/>
        <w:bottom w:val="none" w:sz="0" w:space="0" w:color="auto"/>
        <w:right w:val="none" w:sz="0" w:space="0" w:color="auto"/>
      </w:divBdr>
    </w:div>
    <w:div w:id="2063794739">
      <w:bodyDiv w:val="1"/>
      <w:marLeft w:val="0"/>
      <w:marRight w:val="0"/>
      <w:marTop w:val="0"/>
      <w:marBottom w:val="0"/>
      <w:divBdr>
        <w:top w:val="none" w:sz="0" w:space="0" w:color="auto"/>
        <w:left w:val="none" w:sz="0" w:space="0" w:color="auto"/>
        <w:bottom w:val="none" w:sz="0" w:space="0" w:color="auto"/>
        <w:right w:val="none" w:sz="0" w:space="0" w:color="auto"/>
      </w:divBdr>
    </w:div>
    <w:div w:id="21334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A0030277"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aw.moj.gov.tw/LawClass/LawAll.aspx?pcode=A0030277"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ABDD6-1E12-4FB0-927C-D50575B89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15876</Words>
  <Characters>1036</Characters>
  <Application>Microsoft Office Word</Application>
  <DocSecurity>0</DocSecurity>
  <Lines>8</Lines>
  <Paragraphs>33</Paragraphs>
  <ScaleCrop>false</ScaleCrop>
  <Company>nao</Company>
  <LinksUpToDate>false</LinksUpToDate>
  <CharactersWithSpaces>16879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張敏玲</cp:lastModifiedBy>
  <cp:revision>15</cp:revision>
  <cp:lastPrinted>2023-06-28T09:04:00Z</cp:lastPrinted>
  <dcterms:created xsi:type="dcterms:W3CDTF">2023-06-30T08:23:00Z</dcterms:created>
  <dcterms:modified xsi:type="dcterms:W3CDTF">2023-07-11T10:47:00Z</dcterms:modified>
</cp:coreProperties>
</file>