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543CB" w14:textId="77777777" w:rsidR="006B3A5B" w:rsidRPr="002E03F4" w:rsidRDefault="001424B2" w:rsidP="00B102A3">
      <w:pPr>
        <w:pStyle w:val="ac"/>
        <w:tabs>
          <w:tab w:val="left" w:pos="9498"/>
        </w:tabs>
        <w:overflowPunct w:val="0"/>
        <w:rPr>
          <w:rFonts w:ascii="標楷體" w:hAnsi="標楷體"/>
          <w:snapToGrid w:val="0"/>
        </w:rPr>
      </w:pPr>
      <w:r w:rsidRPr="002E03F4">
        <w:rPr>
          <w:rFonts w:ascii="標楷體" w:hAnsi="標楷體" w:hint="eastAsia"/>
          <w:snapToGrid w:val="0"/>
        </w:rPr>
        <w:t>肆</w:t>
      </w:r>
      <w:r w:rsidR="006B3A5B" w:rsidRPr="002E03F4">
        <w:rPr>
          <w:rFonts w:ascii="標楷體" w:hAnsi="標楷體" w:hint="eastAsia"/>
          <w:snapToGrid w:val="0"/>
        </w:rPr>
        <w:t>、決算審核綜合成果</w:t>
      </w:r>
    </w:p>
    <w:p w14:paraId="4DD6B683" w14:textId="09D3B06D" w:rsidR="006B3A5B" w:rsidRPr="002E03F4" w:rsidRDefault="001424B2" w:rsidP="000E1E78">
      <w:pPr>
        <w:pStyle w:val="aff6"/>
        <w:overflowPunct w:val="0"/>
        <w:spacing w:line="448" w:lineRule="exact"/>
        <w:ind w:firstLine="560"/>
        <w:rPr>
          <w:rFonts w:hAnsi="標楷體"/>
        </w:rPr>
      </w:pPr>
      <w:r w:rsidRPr="002E03F4">
        <w:rPr>
          <w:rFonts w:hAnsi="標楷體" w:hint="eastAsia"/>
        </w:rPr>
        <w:t>1</w:t>
      </w:r>
      <w:r w:rsidR="003C306B" w:rsidRPr="002E03F4">
        <w:rPr>
          <w:rFonts w:hAnsi="標楷體" w:hint="eastAsia"/>
        </w:rPr>
        <w:t>1</w:t>
      </w:r>
      <w:r w:rsidR="007A4C01" w:rsidRPr="002E03F4">
        <w:rPr>
          <w:rFonts w:hAnsi="標楷體" w:hint="eastAsia"/>
        </w:rPr>
        <w:t>1</w:t>
      </w:r>
      <w:r w:rsidR="00E81698" w:rsidRPr="002E03F4">
        <w:rPr>
          <w:rFonts w:hAnsi="標楷體" w:hint="eastAsia"/>
        </w:rPr>
        <w:t>年度</w:t>
      </w:r>
      <w:r w:rsidR="00252DDF" w:rsidRPr="002E03F4">
        <w:rPr>
          <w:rFonts w:hAnsi="標楷體" w:hint="eastAsia"/>
          <w:lang w:eastAsia="zh-HK"/>
        </w:rPr>
        <w:t>中央政府總決算暨附屬單位決算及綜計表，經本部審核結果，計編具</w:t>
      </w:r>
      <w:r w:rsidR="00E81698" w:rsidRPr="002E03F4">
        <w:rPr>
          <w:rFonts w:hAnsi="標楷體" w:hint="eastAsia"/>
        </w:rPr>
        <w:t>總決算審核報告、審核報告營業部分</w:t>
      </w:r>
      <w:r w:rsidR="00252DDF" w:rsidRPr="002E03F4">
        <w:rPr>
          <w:rFonts w:hAnsi="標楷體" w:hint="eastAsia"/>
          <w:lang w:eastAsia="zh-HK"/>
        </w:rPr>
        <w:t>及</w:t>
      </w:r>
      <w:r w:rsidR="00E81698" w:rsidRPr="002E03F4">
        <w:rPr>
          <w:rFonts w:hAnsi="標楷體" w:hint="eastAsia"/>
        </w:rPr>
        <w:t>審核報告非營業部分</w:t>
      </w:r>
      <w:r w:rsidR="006B3A5B" w:rsidRPr="002E03F4">
        <w:rPr>
          <w:rFonts w:hAnsi="標楷體" w:hint="eastAsia"/>
        </w:rPr>
        <w:t>，</w:t>
      </w:r>
      <w:r w:rsidR="00F67DEB" w:rsidRPr="002E03F4">
        <w:rPr>
          <w:rFonts w:hAnsi="標楷體" w:hint="eastAsia"/>
        </w:rPr>
        <w:t>茲就</w:t>
      </w:r>
      <w:r w:rsidR="00252DDF" w:rsidRPr="002E03F4">
        <w:rPr>
          <w:rFonts w:hAnsi="標楷體" w:hint="eastAsia"/>
        </w:rPr>
        <w:t>財務審計、</w:t>
      </w:r>
      <w:r w:rsidR="00F67DEB" w:rsidRPr="002E03F4">
        <w:rPr>
          <w:rFonts w:hAnsi="標楷體" w:hint="eastAsia"/>
          <w:lang w:eastAsia="zh-HK"/>
        </w:rPr>
        <w:t>績效審計及稽察違失之成果，</w:t>
      </w:r>
      <w:r w:rsidR="00F67DEB" w:rsidRPr="002E03F4">
        <w:rPr>
          <w:rFonts w:hAnsi="標楷體" w:hint="eastAsia"/>
        </w:rPr>
        <w:t>摘其要者，</w:t>
      </w:r>
      <w:r w:rsidR="006B3A5B" w:rsidRPr="002E03F4">
        <w:rPr>
          <w:rFonts w:hAnsi="標楷體" w:hint="eastAsia"/>
        </w:rPr>
        <w:t>綜合分述如次：</w:t>
      </w:r>
    </w:p>
    <w:p w14:paraId="41248B6B" w14:textId="77777777" w:rsidR="006B3A5B" w:rsidRPr="002E03F4" w:rsidRDefault="006B3A5B" w:rsidP="00B102A3">
      <w:pPr>
        <w:pStyle w:val="aff9"/>
        <w:overflowPunct w:val="0"/>
        <w:spacing w:before="72" w:after="72" w:line="448" w:lineRule="exact"/>
        <w:ind w:firstLine="320"/>
        <w:rPr>
          <w:rFonts w:ascii="標楷體" w:hAnsi="標楷體"/>
        </w:rPr>
      </w:pPr>
      <w:r w:rsidRPr="002E03F4">
        <w:rPr>
          <w:rFonts w:ascii="標楷體" w:hAnsi="標楷體" w:hint="eastAsia"/>
        </w:rPr>
        <w:t>一、財務審計成果</w:t>
      </w:r>
    </w:p>
    <w:p w14:paraId="32055AD1" w14:textId="77777777" w:rsidR="006B3A5B" w:rsidRPr="002E03F4" w:rsidRDefault="006B3A5B" w:rsidP="00B102A3">
      <w:pPr>
        <w:pStyle w:val="aff0"/>
        <w:kinsoku/>
        <w:autoSpaceDE/>
        <w:autoSpaceDN/>
        <w:spacing w:beforeLines="20" w:before="72" w:afterLines="20" w:after="72" w:line="448" w:lineRule="exact"/>
        <w:ind w:leftChars="0" w:left="0" w:firstLineChars="200" w:firstLine="641"/>
        <w:rPr>
          <w:rFonts w:hAnsi="標楷體"/>
        </w:rPr>
      </w:pPr>
      <w:r w:rsidRPr="002E03F4">
        <w:rPr>
          <w:rFonts w:hAnsi="標楷體" w:hint="eastAsia"/>
        </w:rPr>
        <w:t>（一）　審核決算情形</w:t>
      </w:r>
    </w:p>
    <w:p w14:paraId="1279E0B1" w14:textId="538A92A2" w:rsidR="006B3A5B" w:rsidRPr="002E03F4" w:rsidRDefault="006B3A5B" w:rsidP="00135103">
      <w:pPr>
        <w:pStyle w:val="17"/>
        <w:kinsoku/>
        <w:autoSpaceDE/>
        <w:autoSpaceDN/>
        <w:spacing w:line="448" w:lineRule="exact"/>
        <w:ind w:firstLineChars="450" w:firstLine="1260"/>
        <w:rPr>
          <w:rFonts w:hAnsi="標楷體"/>
          <w:sz w:val="28"/>
          <w:szCs w:val="28"/>
        </w:rPr>
      </w:pPr>
      <w:r w:rsidRPr="002E03F4">
        <w:rPr>
          <w:rFonts w:hAnsi="標楷體" w:hint="eastAsia"/>
          <w:sz w:val="28"/>
          <w:szCs w:val="28"/>
        </w:rPr>
        <w:t xml:space="preserve">1.　</w:t>
      </w:r>
      <w:r w:rsidR="006604AE" w:rsidRPr="002E03F4">
        <w:rPr>
          <w:rFonts w:hAnsi="標楷體" w:hint="eastAsia"/>
          <w:sz w:val="28"/>
          <w:szCs w:val="28"/>
        </w:rPr>
        <w:t>中央政府總決算審核結果，</w:t>
      </w:r>
      <w:r w:rsidRPr="002E03F4">
        <w:rPr>
          <w:rFonts w:hAnsi="標楷體" w:hint="eastAsia"/>
          <w:sz w:val="28"/>
          <w:szCs w:val="28"/>
        </w:rPr>
        <w:t>歲入決算</w:t>
      </w:r>
      <w:r w:rsidR="006C4988" w:rsidRPr="002E03F4">
        <w:rPr>
          <w:rFonts w:hAnsi="標楷體" w:hint="eastAsia"/>
          <w:sz w:val="28"/>
          <w:szCs w:val="28"/>
        </w:rPr>
        <w:t>修正</w:t>
      </w:r>
      <w:r w:rsidR="00EB2EFD" w:rsidRPr="002E03F4">
        <w:rPr>
          <w:rFonts w:hAnsi="標楷體" w:hint="eastAsia"/>
          <w:sz w:val="28"/>
          <w:szCs w:val="28"/>
        </w:rPr>
        <w:t>淨</w:t>
      </w:r>
      <w:r w:rsidR="006C4988" w:rsidRPr="002E03F4">
        <w:rPr>
          <w:rFonts w:hAnsi="標楷體" w:hint="eastAsia"/>
          <w:sz w:val="28"/>
          <w:szCs w:val="28"/>
        </w:rPr>
        <w:t>增列</w:t>
      </w:r>
      <w:r w:rsidR="00AC741D" w:rsidRPr="002E03F4">
        <w:rPr>
          <w:rFonts w:hAnsi="標楷體" w:hint="eastAsia"/>
          <w:sz w:val="28"/>
          <w:szCs w:val="28"/>
        </w:rPr>
        <w:t>2</w:t>
      </w:r>
      <w:r w:rsidR="00EB2EFD" w:rsidRPr="002E03F4">
        <w:rPr>
          <w:rFonts w:hAnsi="標楷體" w:hint="eastAsia"/>
          <w:sz w:val="28"/>
          <w:szCs w:val="28"/>
        </w:rPr>
        <w:t>4</w:t>
      </w:r>
      <w:r w:rsidR="006C4988" w:rsidRPr="002E03F4">
        <w:rPr>
          <w:rFonts w:hAnsi="標楷體" w:hint="eastAsia"/>
          <w:sz w:val="28"/>
          <w:szCs w:val="28"/>
        </w:rPr>
        <w:t>億餘元</w:t>
      </w:r>
      <w:r w:rsidR="00E05182" w:rsidRPr="002E03F4">
        <w:rPr>
          <w:rFonts w:hAnsi="標楷體" w:hint="eastAsia"/>
          <w:sz w:val="28"/>
        </w:rPr>
        <w:t>（</w:t>
      </w:r>
      <w:r w:rsidR="00EB2EFD" w:rsidRPr="002E03F4">
        <w:rPr>
          <w:rFonts w:hAnsi="標楷體" w:hint="eastAsia"/>
          <w:sz w:val="28"/>
        </w:rPr>
        <w:t>增列24億</w:t>
      </w:r>
      <w:r w:rsidR="00B729FF">
        <w:rPr>
          <w:rFonts w:hAnsi="標楷體" w:hint="eastAsia"/>
          <w:sz w:val="28"/>
        </w:rPr>
        <w:t>4</w:t>
      </w:r>
      <w:r w:rsidR="00B729FF">
        <w:rPr>
          <w:rFonts w:hAnsi="標楷體"/>
          <w:sz w:val="28"/>
        </w:rPr>
        <w:t>,703</w:t>
      </w:r>
      <w:r w:rsidR="00B729FF">
        <w:rPr>
          <w:rFonts w:hAnsi="標楷體" w:hint="eastAsia"/>
          <w:sz w:val="28"/>
        </w:rPr>
        <w:t>萬餘</w:t>
      </w:r>
      <w:r w:rsidR="00EB2EFD" w:rsidRPr="002E03F4">
        <w:rPr>
          <w:rFonts w:hAnsi="標楷體" w:hint="eastAsia"/>
          <w:sz w:val="28"/>
        </w:rPr>
        <w:t>元</w:t>
      </w:r>
      <w:r w:rsidR="00DB229F">
        <w:rPr>
          <w:rFonts w:hAnsi="標楷體" w:hint="eastAsia"/>
          <w:sz w:val="28"/>
        </w:rPr>
        <w:t>，</w:t>
      </w:r>
      <w:r w:rsidR="00EB2EFD" w:rsidRPr="002E03F4">
        <w:rPr>
          <w:rFonts w:hAnsi="標楷體" w:hint="eastAsia"/>
          <w:sz w:val="28"/>
        </w:rPr>
        <w:t>減列2</w:t>
      </w:r>
      <w:r w:rsidR="00EB2EFD" w:rsidRPr="002E03F4">
        <w:rPr>
          <w:rFonts w:hAnsi="標楷體"/>
          <w:sz w:val="28"/>
        </w:rPr>
        <w:t>,</w:t>
      </w:r>
      <w:r w:rsidR="00EB2EFD" w:rsidRPr="002E03F4">
        <w:rPr>
          <w:rFonts w:hAnsi="標楷體" w:hint="eastAsia"/>
          <w:sz w:val="28"/>
        </w:rPr>
        <w:t>77</w:t>
      </w:r>
      <w:r w:rsidR="00B54679">
        <w:rPr>
          <w:rFonts w:hAnsi="標楷體" w:hint="eastAsia"/>
          <w:sz w:val="28"/>
        </w:rPr>
        <w:t>7</w:t>
      </w:r>
      <w:r w:rsidR="00421924" w:rsidRPr="002E03F4">
        <w:rPr>
          <w:rFonts w:hAnsi="標楷體" w:hint="eastAsia"/>
          <w:sz w:val="28"/>
        </w:rPr>
        <w:t>萬</w:t>
      </w:r>
      <w:r w:rsidR="00EB2EFD" w:rsidRPr="002E03F4">
        <w:rPr>
          <w:rFonts w:hAnsi="標楷體" w:hint="eastAsia"/>
          <w:sz w:val="28"/>
        </w:rPr>
        <w:t>餘元</w:t>
      </w:r>
      <w:r w:rsidR="00E05182" w:rsidRPr="002E03F4">
        <w:rPr>
          <w:rFonts w:hAnsi="標楷體" w:hint="eastAsia"/>
          <w:sz w:val="28"/>
        </w:rPr>
        <w:t>）</w:t>
      </w:r>
      <w:r w:rsidR="00F71B84" w:rsidRPr="002E03F4">
        <w:rPr>
          <w:rFonts w:hAnsi="標楷體" w:hint="eastAsia"/>
          <w:sz w:val="28"/>
        </w:rPr>
        <w:t>，審定為2兆7,</w:t>
      </w:r>
      <w:r w:rsidR="00F71B84" w:rsidRPr="002E03F4">
        <w:rPr>
          <w:rFonts w:hAnsi="標楷體"/>
          <w:sz w:val="28"/>
        </w:rPr>
        <w:t>132</w:t>
      </w:r>
      <w:r w:rsidR="00F71B84" w:rsidRPr="002E03F4">
        <w:rPr>
          <w:rFonts w:hAnsi="標楷體" w:hint="eastAsia"/>
          <w:sz w:val="28"/>
        </w:rPr>
        <w:t>億餘元</w:t>
      </w:r>
      <w:r w:rsidR="00E05182">
        <w:rPr>
          <w:rFonts w:ascii="新細明體" w:eastAsia="新細明體" w:hAnsi="新細明體" w:hint="eastAsia"/>
          <w:sz w:val="28"/>
          <w:szCs w:val="28"/>
        </w:rPr>
        <w:t>；</w:t>
      </w:r>
      <w:r w:rsidR="006C4988" w:rsidRPr="002E03F4">
        <w:rPr>
          <w:rFonts w:hAnsi="標楷體" w:hint="eastAsia"/>
          <w:sz w:val="28"/>
          <w:szCs w:val="28"/>
        </w:rPr>
        <w:t>歲出決算修正</w:t>
      </w:r>
      <w:r w:rsidR="00D86F85">
        <w:rPr>
          <w:rFonts w:hAnsi="標楷體" w:hint="eastAsia"/>
          <w:sz w:val="28"/>
          <w:szCs w:val="28"/>
        </w:rPr>
        <w:t>淨</w:t>
      </w:r>
      <w:r w:rsidR="006C4988" w:rsidRPr="002E03F4">
        <w:rPr>
          <w:rFonts w:hAnsi="標楷體" w:hint="eastAsia"/>
          <w:sz w:val="28"/>
          <w:szCs w:val="28"/>
        </w:rPr>
        <w:t>減列</w:t>
      </w:r>
      <w:r w:rsidR="00AC741D" w:rsidRPr="002E03F4">
        <w:rPr>
          <w:rFonts w:hAnsi="標楷體" w:hint="eastAsia"/>
          <w:sz w:val="28"/>
          <w:szCs w:val="28"/>
        </w:rPr>
        <w:t>5</w:t>
      </w:r>
      <w:r w:rsidR="006C4988" w:rsidRPr="002E03F4">
        <w:rPr>
          <w:rFonts w:hAnsi="標楷體" w:hint="eastAsia"/>
          <w:sz w:val="28"/>
          <w:szCs w:val="28"/>
        </w:rPr>
        <w:t>億餘元</w:t>
      </w:r>
      <w:r w:rsidR="00E05182" w:rsidRPr="002E03F4">
        <w:rPr>
          <w:rFonts w:hAnsi="標楷體" w:hint="eastAsia"/>
          <w:sz w:val="28"/>
        </w:rPr>
        <w:t>（</w:t>
      </w:r>
      <w:r w:rsidR="00B729FF">
        <w:rPr>
          <w:rFonts w:hAnsi="標楷體" w:hint="eastAsia"/>
          <w:sz w:val="28"/>
        </w:rPr>
        <w:t>增列4億3</w:t>
      </w:r>
      <w:r w:rsidR="00B729FF">
        <w:rPr>
          <w:rFonts w:hAnsi="標楷體"/>
          <w:sz w:val="28"/>
        </w:rPr>
        <w:t>,296</w:t>
      </w:r>
      <w:r w:rsidR="00B729FF">
        <w:rPr>
          <w:rFonts w:hAnsi="標楷體" w:hint="eastAsia"/>
          <w:sz w:val="28"/>
        </w:rPr>
        <w:t>萬餘元，減列9億5</w:t>
      </w:r>
      <w:r w:rsidR="00B729FF">
        <w:rPr>
          <w:rFonts w:hAnsi="標楷體"/>
          <w:sz w:val="28"/>
        </w:rPr>
        <w:t>,428</w:t>
      </w:r>
      <w:r w:rsidR="00B729FF">
        <w:rPr>
          <w:rFonts w:hAnsi="標楷體" w:hint="eastAsia"/>
          <w:sz w:val="28"/>
        </w:rPr>
        <w:t>萬餘元</w:t>
      </w:r>
      <w:r w:rsidR="00E05182" w:rsidRPr="002E03F4">
        <w:rPr>
          <w:rFonts w:hAnsi="標楷體" w:hint="eastAsia"/>
          <w:sz w:val="28"/>
        </w:rPr>
        <w:t>）</w:t>
      </w:r>
      <w:r w:rsidR="00421924" w:rsidRPr="002E03F4">
        <w:rPr>
          <w:rFonts w:hAnsi="標楷體" w:hint="eastAsia"/>
          <w:sz w:val="28"/>
        </w:rPr>
        <w:t>，審定為2兆2,139億餘元</w:t>
      </w:r>
      <w:r w:rsidRPr="002E03F4">
        <w:rPr>
          <w:rFonts w:hAnsi="標楷體" w:hint="eastAsia"/>
          <w:sz w:val="28"/>
          <w:szCs w:val="28"/>
        </w:rPr>
        <w:t>。</w:t>
      </w:r>
    </w:p>
    <w:p w14:paraId="68AD94D4" w14:textId="5DD9DEE6" w:rsidR="006B3A5B" w:rsidRPr="002E03F4" w:rsidRDefault="006B3A5B" w:rsidP="00135103">
      <w:pPr>
        <w:pStyle w:val="17"/>
        <w:kinsoku/>
        <w:autoSpaceDE/>
        <w:autoSpaceDN/>
        <w:spacing w:line="448" w:lineRule="exact"/>
        <w:ind w:firstLineChars="450" w:firstLine="1260"/>
        <w:rPr>
          <w:rFonts w:hAnsi="標楷體"/>
          <w:sz w:val="28"/>
        </w:rPr>
      </w:pPr>
      <w:r w:rsidRPr="002E03F4">
        <w:rPr>
          <w:rFonts w:hAnsi="標楷體" w:hint="eastAsia"/>
          <w:sz w:val="28"/>
        </w:rPr>
        <w:t xml:space="preserve">2.　</w:t>
      </w:r>
      <w:r w:rsidR="00AF2C4F" w:rsidRPr="002E03F4">
        <w:rPr>
          <w:rFonts w:hAnsi="標楷體" w:hint="eastAsia"/>
          <w:sz w:val="28"/>
        </w:rPr>
        <w:t>國營事業決算審核結果，綜計修正</w:t>
      </w:r>
      <w:r w:rsidR="007E06B6" w:rsidRPr="002E03F4">
        <w:rPr>
          <w:rFonts w:hAnsi="標楷體" w:hint="eastAsia"/>
          <w:sz w:val="28"/>
        </w:rPr>
        <w:t>淨</w:t>
      </w:r>
      <w:r w:rsidR="006B58FE" w:rsidRPr="002E03F4">
        <w:rPr>
          <w:rFonts w:hAnsi="標楷體" w:hint="eastAsia"/>
          <w:sz w:val="28"/>
        </w:rPr>
        <w:t>增列收入16億餘元</w:t>
      </w:r>
      <w:r w:rsidR="00E05182" w:rsidRPr="002E03F4">
        <w:rPr>
          <w:rFonts w:hAnsi="標楷體" w:hint="eastAsia"/>
          <w:sz w:val="28"/>
        </w:rPr>
        <w:t>（</w:t>
      </w:r>
      <w:r w:rsidR="006B58FE" w:rsidRPr="002E03F4">
        <w:rPr>
          <w:rFonts w:hAnsi="標楷體" w:hint="eastAsia"/>
          <w:sz w:val="28"/>
        </w:rPr>
        <w:t>增列16億</w:t>
      </w:r>
      <w:r w:rsidR="007859F2">
        <w:rPr>
          <w:rFonts w:hAnsi="標楷體" w:hint="eastAsia"/>
          <w:sz w:val="28"/>
        </w:rPr>
        <w:t>9,</w:t>
      </w:r>
      <w:r w:rsidR="007859F2">
        <w:rPr>
          <w:rFonts w:hAnsi="標楷體"/>
          <w:sz w:val="28"/>
        </w:rPr>
        <w:t>071</w:t>
      </w:r>
      <w:r w:rsidR="007859F2">
        <w:rPr>
          <w:rFonts w:hAnsi="標楷體" w:hint="eastAsia"/>
          <w:sz w:val="28"/>
        </w:rPr>
        <w:t>萬</w:t>
      </w:r>
      <w:r w:rsidR="006B58FE" w:rsidRPr="002E03F4">
        <w:rPr>
          <w:rFonts w:hAnsi="標楷體" w:hint="eastAsia"/>
          <w:sz w:val="28"/>
        </w:rPr>
        <w:t>餘元</w:t>
      </w:r>
      <w:r w:rsidR="00DB229F">
        <w:rPr>
          <w:rFonts w:hAnsi="標楷體" w:hint="eastAsia"/>
          <w:sz w:val="28"/>
        </w:rPr>
        <w:t>，</w:t>
      </w:r>
      <w:r w:rsidR="006B58FE" w:rsidRPr="002E03F4">
        <w:rPr>
          <w:rFonts w:hAnsi="標楷體" w:hint="eastAsia"/>
          <w:sz w:val="28"/>
        </w:rPr>
        <w:t>減列2,051萬餘元</w:t>
      </w:r>
      <w:r w:rsidR="00E05182" w:rsidRPr="002E03F4">
        <w:rPr>
          <w:rFonts w:hAnsi="標楷體" w:hint="eastAsia"/>
          <w:sz w:val="28"/>
        </w:rPr>
        <w:t>）</w:t>
      </w:r>
      <w:r w:rsidR="00E05182">
        <w:rPr>
          <w:rFonts w:hAnsi="標楷體" w:hint="eastAsia"/>
          <w:sz w:val="28"/>
        </w:rPr>
        <w:t>，審定總收入3兆3</w:t>
      </w:r>
      <w:r w:rsidR="00E05182">
        <w:rPr>
          <w:rFonts w:hAnsi="標楷體"/>
          <w:sz w:val="28"/>
        </w:rPr>
        <w:t>,213</w:t>
      </w:r>
      <w:r w:rsidR="00E05182">
        <w:rPr>
          <w:rFonts w:hAnsi="標楷體" w:hint="eastAsia"/>
          <w:sz w:val="28"/>
        </w:rPr>
        <w:t>億餘元</w:t>
      </w:r>
      <w:r w:rsidR="00E05182">
        <w:rPr>
          <w:rFonts w:ascii="新細明體" w:eastAsia="新細明體" w:hAnsi="新細明體" w:hint="eastAsia"/>
          <w:sz w:val="28"/>
          <w:szCs w:val="28"/>
        </w:rPr>
        <w:t>；</w:t>
      </w:r>
      <w:r w:rsidR="007F5E02" w:rsidRPr="002E03F4">
        <w:rPr>
          <w:rFonts w:hAnsi="標楷體" w:hint="eastAsia"/>
          <w:sz w:val="28"/>
        </w:rPr>
        <w:t>淨</w:t>
      </w:r>
      <w:r w:rsidR="006B58FE" w:rsidRPr="002E03F4">
        <w:rPr>
          <w:rFonts w:hAnsi="標楷體" w:hint="eastAsia"/>
          <w:sz w:val="28"/>
        </w:rPr>
        <w:t>減列支出7,045萬餘元</w:t>
      </w:r>
      <w:r w:rsidR="00E05182" w:rsidRPr="002E03F4">
        <w:rPr>
          <w:rFonts w:hAnsi="標楷體" w:hint="eastAsia"/>
          <w:sz w:val="28"/>
        </w:rPr>
        <w:t>（</w:t>
      </w:r>
      <w:r w:rsidR="006B58FE" w:rsidRPr="002E03F4">
        <w:rPr>
          <w:rFonts w:hAnsi="標楷體" w:hint="eastAsia"/>
          <w:sz w:val="28"/>
        </w:rPr>
        <w:t>增列4,358萬餘元</w:t>
      </w:r>
      <w:r w:rsidR="00DB229F">
        <w:rPr>
          <w:rFonts w:hAnsi="標楷體" w:hint="eastAsia"/>
          <w:sz w:val="28"/>
        </w:rPr>
        <w:t>，</w:t>
      </w:r>
      <w:r w:rsidR="006B58FE" w:rsidRPr="002E03F4">
        <w:rPr>
          <w:rFonts w:hAnsi="標楷體" w:hint="eastAsia"/>
          <w:sz w:val="28"/>
        </w:rPr>
        <w:t>減列1</w:t>
      </w:r>
      <w:r w:rsidR="007A293E">
        <w:rPr>
          <w:rFonts w:hAnsi="標楷體" w:hint="eastAsia"/>
          <w:sz w:val="28"/>
        </w:rPr>
        <w:t>億1,</w:t>
      </w:r>
      <w:r w:rsidR="007A293E">
        <w:rPr>
          <w:rFonts w:hAnsi="標楷體"/>
          <w:sz w:val="28"/>
        </w:rPr>
        <w:t>404</w:t>
      </w:r>
      <w:r w:rsidR="007A293E">
        <w:rPr>
          <w:rFonts w:hAnsi="標楷體" w:hint="eastAsia"/>
          <w:sz w:val="28"/>
        </w:rPr>
        <w:t>萬餘元</w:t>
      </w:r>
      <w:r w:rsidR="00E05182" w:rsidRPr="002E03F4">
        <w:rPr>
          <w:rFonts w:hAnsi="標楷體" w:hint="eastAsia"/>
          <w:sz w:val="28"/>
        </w:rPr>
        <w:t>）</w:t>
      </w:r>
      <w:r w:rsidR="00E05182">
        <w:rPr>
          <w:rFonts w:hAnsi="標楷體" w:hint="eastAsia"/>
          <w:sz w:val="28"/>
        </w:rPr>
        <w:t>，審定總支出</w:t>
      </w:r>
      <w:r w:rsidR="00E05182" w:rsidRPr="00E05182">
        <w:rPr>
          <w:rFonts w:hAnsi="標楷體" w:hint="eastAsia"/>
          <w:sz w:val="28"/>
        </w:rPr>
        <w:t>3兆4,620億餘元</w:t>
      </w:r>
      <w:r w:rsidR="006B58FE" w:rsidRPr="002E03F4">
        <w:rPr>
          <w:rFonts w:hAnsi="標楷體" w:hint="eastAsia"/>
          <w:sz w:val="28"/>
        </w:rPr>
        <w:t>。</w:t>
      </w:r>
    </w:p>
    <w:p w14:paraId="66338180" w14:textId="240C72E0" w:rsidR="006604AE" w:rsidRPr="002E03F4" w:rsidRDefault="006604AE" w:rsidP="00135103">
      <w:pPr>
        <w:pStyle w:val="17"/>
        <w:kinsoku/>
        <w:autoSpaceDE/>
        <w:autoSpaceDN/>
        <w:spacing w:line="448" w:lineRule="exact"/>
        <w:ind w:firstLineChars="450" w:firstLine="1260"/>
        <w:rPr>
          <w:rFonts w:hAnsi="標楷體"/>
          <w:sz w:val="28"/>
        </w:rPr>
      </w:pPr>
      <w:r w:rsidRPr="002E03F4">
        <w:rPr>
          <w:rFonts w:hAnsi="標楷體" w:hint="eastAsia"/>
          <w:sz w:val="28"/>
        </w:rPr>
        <w:t xml:space="preserve">3.　</w:t>
      </w:r>
      <w:r w:rsidR="00AF2C4F" w:rsidRPr="002E03F4">
        <w:rPr>
          <w:rFonts w:hAnsi="標楷體" w:hint="eastAsia"/>
          <w:sz w:val="28"/>
        </w:rPr>
        <w:t>非營業特種基金決算審核結果，</w:t>
      </w:r>
      <w:r w:rsidR="004B500B" w:rsidRPr="002E03F4">
        <w:rPr>
          <w:rFonts w:hAnsi="標楷體" w:hint="eastAsia"/>
          <w:sz w:val="28"/>
        </w:rPr>
        <w:t>綜計修正淨減列收入</w:t>
      </w:r>
      <w:r w:rsidR="00C64F22" w:rsidRPr="002E03F4">
        <w:rPr>
          <w:rFonts w:hAnsi="標楷體" w:hint="eastAsia"/>
          <w:sz w:val="28"/>
        </w:rPr>
        <w:t>（</w:t>
      </w:r>
      <w:r w:rsidR="00C64F22">
        <w:rPr>
          <w:rFonts w:hAnsi="標楷體" w:hint="eastAsia"/>
          <w:sz w:val="28"/>
        </w:rPr>
        <w:t>含基金來源</w:t>
      </w:r>
      <w:r w:rsidR="00C64F22" w:rsidRPr="002E03F4">
        <w:rPr>
          <w:rFonts w:hAnsi="標楷體" w:hint="eastAsia"/>
          <w:sz w:val="28"/>
        </w:rPr>
        <w:t>）</w:t>
      </w:r>
      <w:r w:rsidR="004B500B" w:rsidRPr="002E03F4">
        <w:rPr>
          <w:rFonts w:hAnsi="標楷體" w:hint="eastAsia"/>
          <w:sz w:val="28"/>
        </w:rPr>
        <w:t>24億餘元</w:t>
      </w:r>
      <w:r w:rsidR="00E05182" w:rsidRPr="002E03F4">
        <w:rPr>
          <w:rFonts w:hAnsi="標楷體" w:hint="eastAsia"/>
          <w:sz w:val="28"/>
        </w:rPr>
        <w:t>（</w:t>
      </w:r>
      <w:r w:rsidR="004B500B" w:rsidRPr="002E03F4">
        <w:rPr>
          <w:rFonts w:hAnsi="標楷體" w:hint="eastAsia"/>
          <w:sz w:val="28"/>
        </w:rPr>
        <w:t>增列1億</w:t>
      </w:r>
      <w:r w:rsidR="00382164">
        <w:rPr>
          <w:rFonts w:hAnsi="標楷體" w:hint="eastAsia"/>
          <w:sz w:val="28"/>
        </w:rPr>
        <w:t>5</w:t>
      </w:r>
      <w:r w:rsidR="00382164">
        <w:rPr>
          <w:rFonts w:hAnsi="標楷體"/>
          <w:sz w:val="28"/>
        </w:rPr>
        <w:t>,961</w:t>
      </w:r>
      <w:r w:rsidR="00382164">
        <w:rPr>
          <w:rFonts w:hAnsi="標楷體" w:hint="eastAsia"/>
          <w:sz w:val="28"/>
        </w:rPr>
        <w:t>萬</w:t>
      </w:r>
      <w:r w:rsidR="004B500B" w:rsidRPr="002E03F4">
        <w:rPr>
          <w:rFonts w:hAnsi="標楷體" w:hint="eastAsia"/>
          <w:sz w:val="28"/>
        </w:rPr>
        <w:t>餘元</w:t>
      </w:r>
      <w:r w:rsidR="00DB229F">
        <w:rPr>
          <w:rFonts w:hAnsi="標楷體" w:hint="eastAsia"/>
          <w:sz w:val="28"/>
        </w:rPr>
        <w:t>，</w:t>
      </w:r>
      <w:r w:rsidR="004B500B" w:rsidRPr="002E03F4">
        <w:rPr>
          <w:rFonts w:hAnsi="標楷體" w:hint="eastAsia"/>
          <w:sz w:val="28"/>
        </w:rPr>
        <w:t>減列26億</w:t>
      </w:r>
      <w:r w:rsidR="00382164">
        <w:rPr>
          <w:rFonts w:hAnsi="標楷體" w:hint="eastAsia"/>
          <w:sz w:val="28"/>
        </w:rPr>
        <w:t>2</w:t>
      </w:r>
      <w:r w:rsidR="00382164">
        <w:rPr>
          <w:rFonts w:hAnsi="標楷體"/>
          <w:sz w:val="28"/>
        </w:rPr>
        <w:t>,395</w:t>
      </w:r>
      <w:r w:rsidR="00382164">
        <w:rPr>
          <w:rFonts w:hAnsi="標楷體" w:hint="eastAsia"/>
          <w:sz w:val="28"/>
        </w:rPr>
        <w:t>萬</w:t>
      </w:r>
      <w:r w:rsidR="004B500B" w:rsidRPr="002E03F4">
        <w:rPr>
          <w:rFonts w:hAnsi="標楷體" w:hint="eastAsia"/>
          <w:sz w:val="28"/>
        </w:rPr>
        <w:t>餘元</w:t>
      </w:r>
      <w:r w:rsidR="00E05182" w:rsidRPr="002E03F4">
        <w:rPr>
          <w:rFonts w:hAnsi="標楷體" w:hint="eastAsia"/>
          <w:sz w:val="28"/>
        </w:rPr>
        <w:t>）</w:t>
      </w:r>
      <w:r w:rsidR="0020685B">
        <w:rPr>
          <w:rFonts w:hAnsi="標楷體" w:hint="eastAsia"/>
          <w:sz w:val="28"/>
        </w:rPr>
        <w:t>，</w:t>
      </w:r>
      <w:r w:rsidR="00E05182">
        <w:rPr>
          <w:rFonts w:hAnsi="標楷體" w:hint="eastAsia"/>
          <w:sz w:val="28"/>
        </w:rPr>
        <w:t>審定總收入</w:t>
      </w:r>
      <w:r w:rsidR="00C8328F" w:rsidRPr="002E03F4">
        <w:rPr>
          <w:rFonts w:hAnsi="標楷體" w:hint="eastAsia"/>
          <w:sz w:val="28"/>
        </w:rPr>
        <w:t>（</w:t>
      </w:r>
      <w:r w:rsidR="00C8328F">
        <w:rPr>
          <w:rFonts w:hAnsi="標楷體" w:hint="eastAsia"/>
          <w:sz w:val="28"/>
        </w:rPr>
        <w:t>含基金來源</w:t>
      </w:r>
      <w:r w:rsidR="00C8328F" w:rsidRPr="002E03F4">
        <w:rPr>
          <w:rFonts w:hAnsi="標楷體" w:hint="eastAsia"/>
          <w:sz w:val="28"/>
        </w:rPr>
        <w:t>）</w:t>
      </w:r>
      <w:r w:rsidR="00E05182">
        <w:rPr>
          <w:rFonts w:hAnsi="標楷體" w:hint="eastAsia"/>
          <w:sz w:val="28"/>
        </w:rPr>
        <w:t>3兆</w:t>
      </w:r>
      <w:r w:rsidR="00554002">
        <w:rPr>
          <w:rFonts w:hAnsi="標楷體" w:hint="eastAsia"/>
          <w:sz w:val="28"/>
        </w:rPr>
        <w:t>7</w:t>
      </w:r>
      <w:r w:rsidR="00E05182">
        <w:rPr>
          <w:rFonts w:hAnsi="標楷體"/>
          <w:sz w:val="28"/>
        </w:rPr>
        <w:t>,2</w:t>
      </w:r>
      <w:r w:rsidR="00554002">
        <w:rPr>
          <w:rFonts w:hAnsi="標楷體" w:hint="eastAsia"/>
          <w:sz w:val="28"/>
        </w:rPr>
        <w:t>84</w:t>
      </w:r>
      <w:r w:rsidR="00E05182">
        <w:rPr>
          <w:rFonts w:hAnsi="標楷體" w:hint="eastAsia"/>
          <w:sz w:val="28"/>
        </w:rPr>
        <w:t>億餘元</w:t>
      </w:r>
      <w:r w:rsidR="00E05182">
        <w:rPr>
          <w:rFonts w:ascii="新細明體" w:eastAsia="新細明體" w:hAnsi="新細明體" w:hint="eastAsia"/>
          <w:sz w:val="28"/>
          <w:szCs w:val="28"/>
        </w:rPr>
        <w:t>；</w:t>
      </w:r>
      <w:r w:rsidR="007F5E02" w:rsidRPr="002E03F4">
        <w:rPr>
          <w:rFonts w:hAnsi="標楷體" w:hint="eastAsia"/>
          <w:sz w:val="28"/>
        </w:rPr>
        <w:t>淨</w:t>
      </w:r>
      <w:r w:rsidR="004B500B" w:rsidRPr="002E03F4">
        <w:rPr>
          <w:rFonts w:hAnsi="標楷體" w:hint="eastAsia"/>
          <w:sz w:val="28"/>
        </w:rPr>
        <w:t>減列支出</w:t>
      </w:r>
      <w:r w:rsidR="00C8328F" w:rsidRPr="002E03F4">
        <w:rPr>
          <w:rFonts w:hAnsi="標楷體" w:hint="eastAsia"/>
          <w:sz w:val="28"/>
        </w:rPr>
        <w:t>（</w:t>
      </w:r>
      <w:r w:rsidR="00C8328F">
        <w:rPr>
          <w:rFonts w:hAnsi="標楷體" w:hint="eastAsia"/>
          <w:sz w:val="28"/>
        </w:rPr>
        <w:t>含基金</w:t>
      </w:r>
      <w:r w:rsidR="00F504C4">
        <w:rPr>
          <w:rFonts w:hAnsi="標楷體" w:hint="eastAsia"/>
          <w:sz w:val="28"/>
        </w:rPr>
        <w:t>用途</w:t>
      </w:r>
      <w:r w:rsidR="00C8328F" w:rsidRPr="002E03F4">
        <w:rPr>
          <w:rFonts w:hAnsi="標楷體" w:hint="eastAsia"/>
          <w:sz w:val="28"/>
        </w:rPr>
        <w:t>）</w:t>
      </w:r>
      <w:r w:rsidR="004B500B" w:rsidRPr="002E03F4">
        <w:rPr>
          <w:rFonts w:hAnsi="標楷體" w:hint="eastAsia"/>
          <w:sz w:val="28"/>
        </w:rPr>
        <w:t>11億餘元</w:t>
      </w:r>
      <w:r w:rsidR="00E05182" w:rsidRPr="002E03F4">
        <w:rPr>
          <w:rFonts w:hAnsi="標楷體" w:hint="eastAsia"/>
          <w:sz w:val="28"/>
        </w:rPr>
        <w:t>（</w:t>
      </w:r>
      <w:r w:rsidR="004B500B" w:rsidRPr="002E03F4">
        <w:rPr>
          <w:rFonts w:hAnsi="標楷體" w:hint="eastAsia"/>
          <w:sz w:val="28"/>
        </w:rPr>
        <w:t>增列5億</w:t>
      </w:r>
      <w:r w:rsidR="00382164">
        <w:rPr>
          <w:rFonts w:hAnsi="標楷體" w:hint="eastAsia"/>
          <w:sz w:val="28"/>
        </w:rPr>
        <w:t>8</w:t>
      </w:r>
      <w:r w:rsidR="00382164">
        <w:rPr>
          <w:rFonts w:hAnsi="標楷體"/>
          <w:sz w:val="28"/>
        </w:rPr>
        <w:t>,032</w:t>
      </w:r>
      <w:r w:rsidR="00382164">
        <w:rPr>
          <w:rFonts w:hAnsi="標楷體" w:hint="eastAsia"/>
          <w:sz w:val="28"/>
        </w:rPr>
        <w:t>萬</w:t>
      </w:r>
      <w:r w:rsidR="004B500B" w:rsidRPr="002E03F4">
        <w:rPr>
          <w:rFonts w:hAnsi="標楷體" w:hint="eastAsia"/>
          <w:sz w:val="28"/>
        </w:rPr>
        <w:t>餘元</w:t>
      </w:r>
      <w:r w:rsidR="00DB229F">
        <w:rPr>
          <w:rFonts w:hAnsi="標楷體" w:hint="eastAsia"/>
          <w:sz w:val="28"/>
        </w:rPr>
        <w:t>，</w:t>
      </w:r>
      <w:r w:rsidR="004B500B" w:rsidRPr="002E03F4">
        <w:rPr>
          <w:rFonts w:hAnsi="標楷體" w:hint="eastAsia"/>
          <w:sz w:val="28"/>
        </w:rPr>
        <w:t>減列1</w:t>
      </w:r>
      <w:r w:rsidR="004B500B" w:rsidRPr="002E03F4">
        <w:rPr>
          <w:rFonts w:hAnsi="標楷體"/>
          <w:sz w:val="28"/>
        </w:rPr>
        <w:t>7</w:t>
      </w:r>
      <w:r w:rsidR="004B500B" w:rsidRPr="002E03F4">
        <w:rPr>
          <w:rFonts w:hAnsi="標楷體" w:hint="eastAsia"/>
          <w:sz w:val="28"/>
        </w:rPr>
        <w:t>億</w:t>
      </w:r>
      <w:r w:rsidR="00382164">
        <w:rPr>
          <w:rFonts w:hAnsi="標楷體" w:hint="eastAsia"/>
          <w:sz w:val="28"/>
        </w:rPr>
        <w:t>6</w:t>
      </w:r>
      <w:r w:rsidR="00382164">
        <w:rPr>
          <w:rFonts w:hAnsi="標楷體"/>
          <w:sz w:val="28"/>
        </w:rPr>
        <w:t>,173</w:t>
      </w:r>
      <w:r w:rsidR="00382164">
        <w:rPr>
          <w:rFonts w:hAnsi="標楷體" w:hint="eastAsia"/>
          <w:sz w:val="28"/>
        </w:rPr>
        <w:t>萬</w:t>
      </w:r>
      <w:r w:rsidR="004B500B" w:rsidRPr="002E03F4">
        <w:rPr>
          <w:rFonts w:hAnsi="標楷體" w:hint="eastAsia"/>
          <w:sz w:val="28"/>
        </w:rPr>
        <w:t>餘元</w:t>
      </w:r>
      <w:r w:rsidR="00E05182" w:rsidRPr="002E03F4">
        <w:rPr>
          <w:rFonts w:hAnsi="標楷體" w:hint="eastAsia"/>
          <w:sz w:val="28"/>
        </w:rPr>
        <w:t>）</w:t>
      </w:r>
      <w:r w:rsidR="00E05182">
        <w:rPr>
          <w:rFonts w:hAnsi="標楷體" w:hint="eastAsia"/>
          <w:sz w:val="28"/>
        </w:rPr>
        <w:t>，審定總支出</w:t>
      </w:r>
      <w:r w:rsidR="00C64F22" w:rsidRPr="002E03F4">
        <w:rPr>
          <w:rFonts w:hAnsi="標楷體" w:hint="eastAsia"/>
          <w:sz w:val="28"/>
        </w:rPr>
        <w:t>（</w:t>
      </w:r>
      <w:r w:rsidR="00C64F22">
        <w:rPr>
          <w:rFonts w:hAnsi="標楷體" w:hint="eastAsia"/>
          <w:sz w:val="28"/>
        </w:rPr>
        <w:t>含基金</w:t>
      </w:r>
      <w:r w:rsidR="00F504C4">
        <w:rPr>
          <w:rFonts w:hAnsi="標楷體" w:hint="eastAsia"/>
          <w:sz w:val="28"/>
        </w:rPr>
        <w:t>用途</w:t>
      </w:r>
      <w:r w:rsidR="00C64F22" w:rsidRPr="002E03F4">
        <w:rPr>
          <w:rFonts w:hAnsi="標楷體" w:hint="eastAsia"/>
          <w:sz w:val="28"/>
        </w:rPr>
        <w:t>）</w:t>
      </w:r>
      <w:r w:rsidR="00E05182" w:rsidRPr="00E05182">
        <w:rPr>
          <w:rFonts w:hAnsi="標楷體" w:hint="eastAsia"/>
          <w:sz w:val="28"/>
        </w:rPr>
        <w:t>3兆</w:t>
      </w:r>
      <w:r w:rsidR="00554002">
        <w:rPr>
          <w:rFonts w:hAnsi="標楷體" w:hint="eastAsia"/>
          <w:sz w:val="28"/>
        </w:rPr>
        <w:t>5</w:t>
      </w:r>
      <w:r w:rsidR="00E05182" w:rsidRPr="00E05182">
        <w:rPr>
          <w:rFonts w:hAnsi="標楷體" w:hint="eastAsia"/>
          <w:sz w:val="28"/>
        </w:rPr>
        <w:t>,</w:t>
      </w:r>
      <w:r w:rsidR="00554002">
        <w:rPr>
          <w:rFonts w:hAnsi="標楷體" w:hint="eastAsia"/>
          <w:sz w:val="28"/>
        </w:rPr>
        <w:t>985</w:t>
      </w:r>
      <w:r w:rsidR="00E05182" w:rsidRPr="00E05182">
        <w:rPr>
          <w:rFonts w:hAnsi="標楷體" w:hint="eastAsia"/>
          <w:sz w:val="28"/>
        </w:rPr>
        <w:t>億餘元</w:t>
      </w:r>
      <w:r w:rsidR="00E05182" w:rsidRPr="002E03F4">
        <w:rPr>
          <w:rFonts w:hAnsi="標楷體" w:hint="eastAsia"/>
          <w:sz w:val="28"/>
        </w:rPr>
        <w:t>。</w:t>
      </w:r>
    </w:p>
    <w:p w14:paraId="60FBE856" w14:textId="77777777" w:rsidR="006B3A5B" w:rsidRPr="002E03F4" w:rsidRDefault="006B3A5B" w:rsidP="00B102A3">
      <w:pPr>
        <w:pStyle w:val="aff0"/>
        <w:kinsoku/>
        <w:autoSpaceDE/>
        <w:autoSpaceDN/>
        <w:spacing w:beforeLines="20" w:before="72" w:afterLines="20" w:after="72" w:line="448" w:lineRule="exact"/>
        <w:ind w:leftChars="0" w:left="0" w:firstLineChars="200" w:firstLine="641"/>
        <w:rPr>
          <w:rFonts w:hAnsi="標楷體"/>
        </w:rPr>
      </w:pPr>
      <w:r w:rsidRPr="002E03F4">
        <w:rPr>
          <w:rFonts w:hAnsi="標楷體" w:hint="eastAsia"/>
        </w:rPr>
        <w:t>（二）　審核稅捐稽徵事務情形</w:t>
      </w:r>
    </w:p>
    <w:p w14:paraId="4ABD2B1E" w14:textId="4D8ADB7A" w:rsidR="006A1357" w:rsidRPr="002E03F4" w:rsidRDefault="00BB57BE" w:rsidP="00B102A3">
      <w:pPr>
        <w:pStyle w:val="aff6"/>
        <w:overflowPunct w:val="0"/>
        <w:spacing w:line="448" w:lineRule="exact"/>
        <w:ind w:firstLine="560"/>
        <w:rPr>
          <w:rFonts w:hAnsi="標楷體"/>
        </w:rPr>
      </w:pPr>
      <w:r w:rsidRPr="002E03F4">
        <w:rPr>
          <w:rFonts w:hAnsi="標楷體" w:hint="eastAsia"/>
        </w:rPr>
        <w:t>審核國稅稽徵機關賦稅捐費徵收納庫業務，發現法令適用不當或計算錯誤，通知各該管稽徵機關查明依法處理，111年度補徵稅款4億餘元。</w:t>
      </w:r>
    </w:p>
    <w:p w14:paraId="7DD664CE" w14:textId="7E75828C" w:rsidR="006B3A5B" w:rsidRPr="002E03F4" w:rsidRDefault="006B3A5B" w:rsidP="00B102A3">
      <w:pPr>
        <w:pStyle w:val="aff0"/>
        <w:kinsoku/>
        <w:autoSpaceDE/>
        <w:autoSpaceDN/>
        <w:spacing w:beforeLines="20" w:before="72" w:afterLines="20" w:after="72" w:line="448" w:lineRule="exact"/>
        <w:ind w:leftChars="0" w:left="0" w:firstLineChars="200" w:firstLine="641"/>
        <w:rPr>
          <w:rFonts w:hAnsi="標楷體"/>
        </w:rPr>
      </w:pPr>
      <w:r w:rsidRPr="002E03F4">
        <w:rPr>
          <w:rFonts w:hAnsi="標楷體" w:hint="eastAsia"/>
        </w:rPr>
        <w:t>（三）　稽察採購事務情形</w:t>
      </w:r>
      <w:r w:rsidR="00492CB8" w:rsidRPr="002E03F4">
        <w:rPr>
          <w:rFonts w:hAnsi="標楷體"/>
        </w:rPr>
        <w:tab/>
      </w:r>
    </w:p>
    <w:p w14:paraId="5D96FF4B" w14:textId="7D9AB38B" w:rsidR="006E2A1D" w:rsidRPr="002E03F4" w:rsidRDefault="00B642BB" w:rsidP="000E1E78">
      <w:pPr>
        <w:pStyle w:val="aff6"/>
        <w:overflowPunct w:val="0"/>
        <w:spacing w:line="448" w:lineRule="exact"/>
        <w:ind w:firstLine="560"/>
        <w:rPr>
          <w:rFonts w:hAnsi="標楷體"/>
        </w:rPr>
      </w:pPr>
      <w:r w:rsidRPr="002E03F4">
        <w:rPr>
          <w:rFonts w:hAnsi="標楷體" w:hint="eastAsia"/>
        </w:rPr>
        <w:t>各機關辦理採購案件，經派員稽察結果，間有不符法令或契約規定，或設計疏失、估驗不實、監造不周及施工不符等情形，通知各該機關查明並依法或依約處理，111年度收回、扣（罰）款、減帳金額，合計5,468萬餘元。</w:t>
      </w:r>
    </w:p>
    <w:p w14:paraId="2EC2327D" w14:textId="77777777" w:rsidR="006B3A5B" w:rsidRPr="002E03F4" w:rsidRDefault="006B3A5B" w:rsidP="00B102A3">
      <w:pPr>
        <w:pStyle w:val="aff9"/>
        <w:overflowPunct w:val="0"/>
        <w:spacing w:before="72" w:after="72" w:line="448" w:lineRule="exact"/>
        <w:ind w:firstLine="320"/>
        <w:rPr>
          <w:rFonts w:ascii="標楷體" w:hAnsi="標楷體"/>
        </w:rPr>
      </w:pPr>
      <w:r w:rsidRPr="002E03F4">
        <w:rPr>
          <w:rFonts w:ascii="標楷體" w:hAnsi="標楷體" w:hint="eastAsia"/>
        </w:rPr>
        <w:t>二、績效審計成果</w:t>
      </w:r>
    </w:p>
    <w:p w14:paraId="6B179ECE" w14:textId="77777777" w:rsidR="006B3A5B" w:rsidRPr="002E03F4" w:rsidRDefault="006B3A5B" w:rsidP="000E1E78">
      <w:pPr>
        <w:pStyle w:val="aff0"/>
        <w:kinsoku/>
        <w:autoSpaceDE/>
        <w:autoSpaceDN/>
        <w:spacing w:beforeLines="20" w:before="72" w:afterLines="20" w:after="72" w:line="448" w:lineRule="exact"/>
        <w:ind w:leftChars="0" w:left="0" w:firstLineChars="200" w:firstLine="641"/>
        <w:rPr>
          <w:rFonts w:hAnsi="標楷體"/>
        </w:rPr>
      </w:pPr>
      <w:r w:rsidRPr="002E03F4">
        <w:rPr>
          <w:rFonts w:hAnsi="標楷體" w:hint="eastAsia"/>
        </w:rPr>
        <w:t>（一）　增進財務效能之建議</w:t>
      </w:r>
    </w:p>
    <w:p w14:paraId="043423ED" w14:textId="7A3A987F" w:rsidR="006B3A5B" w:rsidRPr="002E03F4" w:rsidRDefault="006B3A5B" w:rsidP="005E779C">
      <w:pPr>
        <w:pStyle w:val="aff6"/>
        <w:overflowPunct w:val="0"/>
        <w:spacing w:line="448" w:lineRule="exact"/>
        <w:ind w:firstLine="560"/>
        <w:rPr>
          <w:rFonts w:hAnsi="標楷體"/>
          <w:highlight w:val="yellow"/>
        </w:rPr>
      </w:pPr>
      <w:r w:rsidRPr="002E03F4">
        <w:rPr>
          <w:rFonts w:hAnsi="標楷體" w:hint="eastAsia"/>
        </w:rPr>
        <w:t>依審計法第70條及預算法第28條規定，審計機關於政府編擬下年度概算</w:t>
      </w:r>
      <w:r w:rsidRPr="002E03F4">
        <w:rPr>
          <w:rFonts w:hAnsi="標楷體" w:hint="eastAsia"/>
        </w:rPr>
        <w:lastRenderedPageBreak/>
        <w:t>前，應提供審核以前年度預算執行之有關資料，及對財務上增進效能與減少不經濟支出之建議意見，以供行政院作為決定下年度施政方針之參考。本部對行政院所提建議意見計有</w:t>
      </w:r>
      <w:r w:rsidR="00C23452" w:rsidRPr="002E03F4">
        <w:rPr>
          <w:rFonts w:hAnsi="標楷體" w:hint="eastAsia"/>
        </w:rPr>
        <w:t>1</w:t>
      </w:r>
      <w:r w:rsidR="00CE5C1B" w:rsidRPr="002E03F4">
        <w:rPr>
          <w:rFonts w:hAnsi="標楷體" w:hint="eastAsia"/>
        </w:rPr>
        <w:t>4</w:t>
      </w:r>
      <w:r w:rsidRPr="002E03F4">
        <w:rPr>
          <w:rFonts w:hAnsi="標楷體" w:hint="eastAsia"/>
        </w:rPr>
        <w:t>項</w:t>
      </w:r>
      <w:r w:rsidRPr="002E03F4">
        <w:rPr>
          <w:rFonts w:hAnsi="標楷體" w:hint="eastAsia"/>
          <w:szCs w:val="32"/>
        </w:rPr>
        <w:t>（詳</w:t>
      </w:r>
      <w:r w:rsidR="00252DDF" w:rsidRPr="002E03F4">
        <w:rPr>
          <w:rFonts w:hAnsi="標楷體" w:hint="eastAsia"/>
          <w:szCs w:val="32"/>
          <w:lang w:eastAsia="zh-HK"/>
        </w:rPr>
        <w:t>丙</w:t>
      </w:r>
      <w:r w:rsidR="005E779C" w:rsidRPr="00007A72">
        <w:rPr>
          <w:rFonts w:hint="eastAsia"/>
        </w:rPr>
        <w:t>－</w:t>
      </w:r>
      <w:r w:rsidR="00A1570A">
        <w:rPr>
          <w:rFonts w:hAnsi="標楷體" w:hint="eastAsia"/>
          <w:szCs w:val="32"/>
        </w:rPr>
        <w:t>8</w:t>
      </w:r>
      <w:r w:rsidR="00633C90" w:rsidRPr="00A1570A">
        <w:rPr>
          <w:rFonts w:hAnsi="標楷體" w:hint="eastAsia"/>
          <w:szCs w:val="32"/>
        </w:rPr>
        <w:t>至</w:t>
      </w:r>
      <w:r w:rsidR="00A1570A">
        <w:rPr>
          <w:rFonts w:hAnsi="標楷體" w:hint="eastAsia"/>
          <w:szCs w:val="32"/>
        </w:rPr>
        <w:t>28</w:t>
      </w:r>
      <w:r w:rsidR="00A24421" w:rsidRPr="002E03F4">
        <w:rPr>
          <w:rFonts w:hAnsi="標楷體" w:hint="eastAsia"/>
          <w:szCs w:val="32"/>
        </w:rPr>
        <w:t>頁</w:t>
      </w:r>
      <w:r w:rsidRPr="002E03F4">
        <w:rPr>
          <w:rFonts w:hAnsi="標楷體" w:hint="eastAsia"/>
          <w:szCs w:val="32"/>
        </w:rPr>
        <w:t>）</w:t>
      </w:r>
      <w:r w:rsidRPr="002E03F4">
        <w:rPr>
          <w:rFonts w:hAnsi="標楷體" w:hint="eastAsia"/>
        </w:rPr>
        <w:t>，分述如次：</w:t>
      </w:r>
    </w:p>
    <w:p w14:paraId="5F396949" w14:textId="0DCCA815" w:rsidR="007E256A" w:rsidRPr="002E03F4" w:rsidRDefault="006B3A5B" w:rsidP="00FC7194">
      <w:pPr>
        <w:pStyle w:val="17"/>
        <w:kinsoku/>
        <w:autoSpaceDE/>
        <w:autoSpaceDN/>
        <w:spacing w:line="448" w:lineRule="exact"/>
        <w:ind w:firstLineChars="450" w:firstLine="1260"/>
        <w:rPr>
          <w:rFonts w:hAnsi="標楷體"/>
          <w:sz w:val="28"/>
        </w:rPr>
      </w:pPr>
      <w:r w:rsidRPr="002E03F4">
        <w:rPr>
          <w:rFonts w:hAnsi="標楷體" w:hint="eastAsia"/>
          <w:sz w:val="28"/>
        </w:rPr>
        <w:t xml:space="preserve">1.　</w:t>
      </w:r>
      <w:r w:rsidR="002472D1" w:rsidRPr="006D4511">
        <w:rPr>
          <w:rFonts w:hAnsi="標楷體" w:hint="eastAsia"/>
          <w:color w:val="000000" w:themeColor="text1"/>
          <w:spacing w:val="-3"/>
          <w:sz w:val="28"/>
          <w:szCs w:val="28"/>
        </w:rPr>
        <w:t>政府為降低氣候變遷產生之衝擊及呼應國際淨零排放趨勢，投入鉅額經費，推行氣候變遷減緩及調適策略，惟第一期溫室氣體階段管制目標未能如期達成，且氣候變遷因應法雖已導入國際碳定價經驗開徵碳費，尚待修訂相關子法及配套措施；又調適策略之目標設定、執行成果盤點與檢討機制等尚乏明確規範，允宜督促權責機關研謀妥處，以發揮財務效能，有效增進氣候變遷因應量能</w:t>
      </w:r>
      <w:r w:rsidR="007E256A" w:rsidRPr="006D4511">
        <w:rPr>
          <w:rFonts w:hAnsi="標楷體" w:hint="eastAsia"/>
          <w:spacing w:val="-3"/>
          <w:sz w:val="28"/>
        </w:rPr>
        <w:t>。</w:t>
      </w:r>
    </w:p>
    <w:p w14:paraId="08BD2FED" w14:textId="0A656C68" w:rsidR="00D177E8" w:rsidRPr="00FC7194" w:rsidRDefault="006B3A5B" w:rsidP="00FC7194">
      <w:pPr>
        <w:pStyle w:val="17"/>
        <w:kinsoku/>
        <w:autoSpaceDE/>
        <w:autoSpaceDN/>
        <w:spacing w:line="448" w:lineRule="exact"/>
        <w:ind w:firstLineChars="450" w:firstLine="1260"/>
        <w:rPr>
          <w:rFonts w:hAnsi="標楷體"/>
          <w:sz w:val="28"/>
        </w:rPr>
      </w:pPr>
      <w:r w:rsidRPr="002E03F4">
        <w:rPr>
          <w:rFonts w:hAnsi="標楷體" w:hint="eastAsia"/>
          <w:sz w:val="28"/>
        </w:rPr>
        <w:t xml:space="preserve">2.　</w:t>
      </w:r>
      <w:r w:rsidR="002472D1" w:rsidRPr="002E03F4">
        <w:rPr>
          <w:rFonts w:hAnsi="標楷體" w:hint="eastAsia"/>
          <w:sz w:val="28"/>
        </w:rPr>
        <w:t>政</w:t>
      </w:r>
      <w:r w:rsidR="002472D1" w:rsidRPr="00FC7194">
        <w:rPr>
          <w:rFonts w:hAnsi="標楷體" w:hint="eastAsia"/>
          <w:sz w:val="28"/>
        </w:rPr>
        <w:t>府為實現在地老化之政策目標，持續布建社區式服務資源，有利民眾獲得便利多元之長照服務，惟推動整建長照衛福據點計畫執行進度長期落後，且諸多案件完工驗收後遲未開辦服務，允宜督促落實相關督導考核機制，加速布建長照據點及開辦服務，以增進財務資源投入效能</w:t>
      </w:r>
      <w:r w:rsidR="0015676B" w:rsidRPr="00FC7194">
        <w:rPr>
          <w:rFonts w:hAnsi="標楷體" w:hint="eastAsia"/>
          <w:sz w:val="28"/>
        </w:rPr>
        <w:t>。</w:t>
      </w:r>
    </w:p>
    <w:p w14:paraId="5CE45510" w14:textId="209DB33B" w:rsidR="00D177E8" w:rsidRPr="00FC7194" w:rsidRDefault="006B3A5B" w:rsidP="00FC7194">
      <w:pPr>
        <w:pStyle w:val="17"/>
        <w:kinsoku/>
        <w:autoSpaceDE/>
        <w:autoSpaceDN/>
        <w:spacing w:line="448" w:lineRule="exact"/>
        <w:ind w:firstLineChars="450" w:firstLine="1260"/>
        <w:rPr>
          <w:rFonts w:hAnsi="標楷體"/>
          <w:sz w:val="28"/>
        </w:rPr>
      </w:pPr>
      <w:r w:rsidRPr="00FC7194">
        <w:rPr>
          <w:rFonts w:hAnsi="標楷體" w:hint="eastAsia"/>
          <w:sz w:val="28"/>
        </w:rPr>
        <w:t xml:space="preserve">3.　</w:t>
      </w:r>
      <w:r w:rsidR="0015676B" w:rsidRPr="00FC7194">
        <w:rPr>
          <w:rFonts w:hAnsi="標楷體" w:hint="eastAsia"/>
          <w:sz w:val="28"/>
        </w:rPr>
        <w:t>政</w:t>
      </w:r>
      <w:r w:rsidR="002472D1" w:rsidRPr="00FC7194">
        <w:rPr>
          <w:rFonts w:hAnsi="標楷體" w:hint="eastAsia"/>
          <w:sz w:val="28"/>
        </w:rPr>
        <w:t>府為因應經濟自由化及提升事業經營績效，推動公營事業民營化政策，</w:t>
      </w:r>
      <w:r w:rsidR="005645EF">
        <w:rPr>
          <w:rFonts w:hAnsi="標楷體" w:hint="eastAsia"/>
          <w:sz w:val="28"/>
        </w:rPr>
        <w:t>自</w:t>
      </w:r>
      <w:r w:rsidR="002472D1" w:rsidRPr="00FC7194">
        <w:rPr>
          <w:rFonts w:hAnsi="標楷體" w:hint="eastAsia"/>
          <w:sz w:val="28"/>
        </w:rPr>
        <w:t>87年起編列台灣中油公司等5家公營事業之釋股預算，惟釋股歲入預算長期保留甚達20年以上，仍無執行進展，迭遭外界質疑恐有虛列歲入預算之虞，允宜督促權責機關檢討預算保留之必要性，並積極研謀具體可行措施，以提升政府財務運用效能</w:t>
      </w:r>
      <w:r w:rsidR="0015676B" w:rsidRPr="00FC7194">
        <w:rPr>
          <w:rFonts w:hAnsi="標楷體" w:hint="eastAsia"/>
          <w:sz w:val="28"/>
        </w:rPr>
        <w:t>。</w:t>
      </w:r>
    </w:p>
    <w:p w14:paraId="3EA028F8" w14:textId="73608F51" w:rsidR="00D177E8" w:rsidRPr="00FC7194" w:rsidRDefault="006B3A5B" w:rsidP="00FC7194">
      <w:pPr>
        <w:pStyle w:val="17"/>
        <w:kinsoku/>
        <w:autoSpaceDE/>
        <w:autoSpaceDN/>
        <w:spacing w:line="448" w:lineRule="exact"/>
        <w:ind w:firstLineChars="450" w:firstLine="1260"/>
        <w:rPr>
          <w:rFonts w:hAnsi="標楷體"/>
          <w:sz w:val="28"/>
        </w:rPr>
      </w:pPr>
      <w:r w:rsidRPr="00FC7194">
        <w:rPr>
          <w:rFonts w:hAnsi="標楷體" w:hint="eastAsia"/>
          <w:sz w:val="28"/>
        </w:rPr>
        <w:t xml:space="preserve">4.　</w:t>
      </w:r>
      <w:r w:rsidR="002472D1" w:rsidRPr="008040FA">
        <w:rPr>
          <w:rFonts w:hAnsi="標楷體" w:hint="eastAsia"/>
          <w:spacing w:val="2"/>
          <w:sz w:val="28"/>
        </w:rPr>
        <w:t>財政部為防杜企業跨境避稅，提升稅務資訊透明度，已參據經濟合作暨發展組織稅基侵蝕及利潤移轉報告行動計畫，發布相關作業規範，惟我國僅與少數國家進行稅務用途金融帳戶資訊交換，致稽徵機關尚無法全面掌握跨國企業稅務資訊。鑑於全球稅改方案施行在即，我國倘未導入實施，恐將喪失跨國企業利潤課稅權並侵蝕稅基，允宜督促研謀因應，俾利接軌國際並維護課稅主權</w:t>
      </w:r>
      <w:r w:rsidR="0015676B" w:rsidRPr="008040FA">
        <w:rPr>
          <w:rFonts w:hAnsi="標楷體" w:hint="eastAsia"/>
          <w:spacing w:val="2"/>
          <w:sz w:val="28"/>
        </w:rPr>
        <w:t>。</w:t>
      </w:r>
    </w:p>
    <w:p w14:paraId="215089FD" w14:textId="62CAFC9C" w:rsidR="00D177E8" w:rsidRPr="00FC7194" w:rsidRDefault="006B3A5B" w:rsidP="00FC7194">
      <w:pPr>
        <w:pStyle w:val="17"/>
        <w:kinsoku/>
        <w:autoSpaceDE/>
        <w:autoSpaceDN/>
        <w:spacing w:line="448" w:lineRule="exact"/>
        <w:ind w:firstLineChars="450" w:firstLine="1260"/>
        <w:rPr>
          <w:rFonts w:hAnsi="標楷體"/>
          <w:sz w:val="28"/>
        </w:rPr>
      </w:pPr>
      <w:r w:rsidRPr="00FC7194">
        <w:rPr>
          <w:rFonts w:hAnsi="標楷體" w:hint="eastAsia"/>
          <w:sz w:val="28"/>
        </w:rPr>
        <w:t xml:space="preserve">5.　</w:t>
      </w:r>
      <w:r w:rsidR="001854B0" w:rsidRPr="00FC7194">
        <w:rPr>
          <w:rFonts w:hAnsi="標楷體" w:hint="eastAsia"/>
          <w:sz w:val="28"/>
        </w:rPr>
        <w:t>政</w:t>
      </w:r>
      <w:r w:rsidR="002472D1" w:rsidRPr="00FC7194">
        <w:rPr>
          <w:rFonts w:hAnsi="標楷體" w:hint="eastAsia"/>
          <w:sz w:val="28"/>
        </w:rPr>
        <w:t>府滾動調整少子女化對策計畫建構友善生育環境，總經費逾4,851億元，有偶婦女生育率已見止跌跡象，惟因有偶率持續下滑，總生育率仍未能回升；又平衡就業與家庭攸關國人生育意願，事業單位同意提供員工性別工作平等法相關措施之比率雖多數已逾8成，惟計畫推動後未再顯著提升，允宜督促研謀善策因應，以發揮計畫財務效能</w:t>
      </w:r>
      <w:r w:rsidR="001854B0" w:rsidRPr="00FC7194">
        <w:rPr>
          <w:rFonts w:hAnsi="標楷體" w:hint="eastAsia"/>
          <w:sz w:val="28"/>
        </w:rPr>
        <w:t>。</w:t>
      </w:r>
    </w:p>
    <w:p w14:paraId="29CA64DC" w14:textId="434BD22D" w:rsidR="00A24421" w:rsidRPr="00FC7194" w:rsidRDefault="006B3A5B" w:rsidP="00FC7194">
      <w:pPr>
        <w:pStyle w:val="17"/>
        <w:kinsoku/>
        <w:autoSpaceDE/>
        <w:autoSpaceDN/>
        <w:spacing w:line="448" w:lineRule="exact"/>
        <w:ind w:firstLineChars="450" w:firstLine="1260"/>
        <w:rPr>
          <w:rFonts w:hAnsi="標楷體"/>
          <w:sz w:val="28"/>
        </w:rPr>
      </w:pPr>
      <w:r w:rsidRPr="00FC7194">
        <w:rPr>
          <w:rFonts w:hAnsi="標楷體" w:hint="eastAsia"/>
          <w:sz w:val="28"/>
        </w:rPr>
        <w:t xml:space="preserve">6.　</w:t>
      </w:r>
      <w:r w:rsidR="00067C2D" w:rsidRPr="00FC7194">
        <w:rPr>
          <w:rFonts w:hAnsi="標楷體" w:hint="eastAsia"/>
          <w:sz w:val="28"/>
        </w:rPr>
        <w:t>政</w:t>
      </w:r>
      <w:r w:rsidR="002472D1" w:rsidRPr="00FC7194">
        <w:rPr>
          <w:rFonts w:hAnsi="標楷體" w:hint="eastAsia"/>
          <w:sz w:val="28"/>
        </w:rPr>
        <w:t>府為改善國內毒品問題，投入鉅額經費積極推動毒品防制政策，已有效降低毒品新生人口，惟毒品再犯、新興毒品氾濫及吸毒年齡層下降等問題仍未能有效解決，允宜督促權責機關研謀妥處，提升政府反毒綜效，以發揮</w:t>
      </w:r>
      <w:r w:rsidR="002472D1" w:rsidRPr="00FC7194">
        <w:rPr>
          <w:rFonts w:hAnsi="標楷體" w:hint="eastAsia"/>
          <w:sz w:val="28"/>
        </w:rPr>
        <w:lastRenderedPageBreak/>
        <w:t>財務效能</w:t>
      </w:r>
      <w:r w:rsidR="00067C2D" w:rsidRPr="00FC7194">
        <w:rPr>
          <w:rFonts w:hAnsi="標楷體" w:hint="eastAsia"/>
          <w:sz w:val="28"/>
        </w:rPr>
        <w:t>。</w:t>
      </w:r>
    </w:p>
    <w:p w14:paraId="548C1D5E" w14:textId="7E11A0B5" w:rsidR="00A24421" w:rsidRPr="002E03F4" w:rsidRDefault="001A53A7" w:rsidP="00BD145C">
      <w:pPr>
        <w:pStyle w:val="17"/>
        <w:kinsoku/>
        <w:autoSpaceDE/>
        <w:autoSpaceDN/>
        <w:spacing w:line="448" w:lineRule="exact"/>
        <w:ind w:firstLineChars="450" w:firstLine="1260"/>
        <w:rPr>
          <w:rFonts w:hAnsi="標楷體"/>
          <w:sz w:val="28"/>
        </w:rPr>
      </w:pPr>
      <w:r w:rsidRPr="002E03F4">
        <w:rPr>
          <w:rFonts w:hAnsi="標楷體" w:hint="eastAsia"/>
          <w:sz w:val="28"/>
        </w:rPr>
        <w:t xml:space="preserve">7.　</w:t>
      </w:r>
      <w:r w:rsidR="002472D1" w:rsidRPr="002E03F4">
        <w:rPr>
          <w:rFonts w:hAnsi="標楷體" w:hint="eastAsia"/>
          <w:sz w:val="28"/>
        </w:rPr>
        <w:t>政府為削減家戶污水危害環境生態，投入鉅資興辦污水下水道建設近30年，已有77座污水處理廠完工營運，有助改善城鄉河川水體水質，惟部分地方政府未依法落實公告公共污水下水道管線已到達使用區域，致裁罰未配合接管用戶之要件未完備，不利污水下水道建設推動；又部分公立學校、市場及軍事單位等公有建築物，因未能銜接污水下水道系統，無法提升鄰近污水處理廠處理水量，允宜加強管控地方政府公告作業辦理情形，並全面清查未接管公有建築物，督促各級政府權責主管機關評估接管，以有效發揮設備使用效益</w:t>
      </w:r>
      <w:r w:rsidR="00D30161" w:rsidRPr="002E03F4">
        <w:rPr>
          <w:rFonts w:hAnsi="標楷體" w:hint="eastAsia"/>
          <w:sz w:val="28"/>
        </w:rPr>
        <w:t>。</w:t>
      </w:r>
    </w:p>
    <w:p w14:paraId="1E4F8A00" w14:textId="4DBA77F9" w:rsidR="00A24421" w:rsidRPr="002E03F4" w:rsidRDefault="006308DB" w:rsidP="000E1E78">
      <w:pPr>
        <w:pStyle w:val="17"/>
        <w:autoSpaceDE/>
        <w:autoSpaceDN/>
        <w:spacing w:line="448" w:lineRule="exact"/>
        <w:ind w:firstLineChars="450" w:firstLine="1260"/>
        <w:rPr>
          <w:rFonts w:hAnsi="標楷體"/>
          <w:sz w:val="28"/>
        </w:rPr>
      </w:pPr>
      <w:r w:rsidRPr="002E03F4">
        <w:rPr>
          <w:rFonts w:hAnsi="標楷體" w:hint="eastAsia"/>
          <w:sz w:val="28"/>
        </w:rPr>
        <w:t xml:space="preserve">8.　</w:t>
      </w:r>
      <w:r w:rsidR="009137E0" w:rsidRPr="002E03F4">
        <w:rPr>
          <w:rFonts w:hAnsi="標楷體" w:hint="eastAsia"/>
          <w:sz w:val="28"/>
        </w:rPr>
        <w:t>政</w:t>
      </w:r>
      <w:r w:rsidR="00CC35DD" w:rsidRPr="002E03F4">
        <w:rPr>
          <w:rFonts w:hAnsi="標楷體" w:hint="eastAsia"/>
          <w:sz w:val="28"/>
        </w:rPr>
        <w:t>府投入鉅額經費推動均衡城鄉發展及地方創生政策，惟部分事業提案推動情形未如預期，或支持地方產業發展之效益未明；部分核心地方產業與配套硬體建設相關計畫未能搭配推展等，允宜督促相關權責機關研謀妥處，以提升財務資源投入效能</w:t>
      </w:r>
      <w:r w:rsidR="009137E0" w:rsidRPr="002E03F4">
        <w:rPr>
          <w:rFonts w:hAnsi="標楷體" w:hint="eastAsia"/>
          <w:sz w:val="28"/>
        </w:rPr>
        <w:t>。</w:t>
      </w:r>
    </w:p>
    <w:p w14:paraId="6C6DD639" w14:textId="7CED9DA2" w:rsidR="00A24421" w:rsidRPr="002E03F4" w:rsidRDefault="00353383" w:rsidP="00BD145C">
      <w:pPr>
        <w:pStyle w:val="17"/>
        <w:kinsoku/>
        <w:autoSpaceDE/>
        <w:autoSpaceDN/>
        <w:spacing w:line="448" w:lineRule="exact"/>
        <w:ind w:firstLineChars="450" w:firstLine="1260"/>
        <w:rPr>
          <w:rFonts w:hAnsi="標楷體"/>
          <w:sz w:val="28"/>
        </w:rPr>
      </w:pPr>
      <w:r w:rsidRPr="002E03F4">
        <w:rPr>
          <w:rFonts w:hAnsi="標楷體" w:hint="eastAsia"/>
          <w:sz w:val="28"/>
        </w:rPr>
        <w:t xml:space="preserve">9.　</w:t>
      </w:r>
      <w:r w:rsidR="00A621FB" w:rsidRPr="002E03F4">
        <w:rPr>
          <w:rFonts w:hAnsi="標楷體" w:hint="eastAsia"/>
          <w:sz w:val="28"/>
        </w:rPr>
        <w:t>政</w:t>
      </w:r>
      <w:r w:rsidR="00CC35DD" w:rsidRPr="002E03F4">
        <w:rPr>
          <w:rFonts w:hAnsi="標楷體" w:hint="eastAsia"/>
          <w:sz w:val="28"/>
        </w:rPr>
        <w:t>府為確保供水穩定，持續推動水資源建設開發及管理，已累積增加備援水量百萬餘噸及大幅降低自來水漏水率，惟新興水源開發計畫因規劃未臻周延或用地取得困難而減作，再生水及海淡水製水成本遠高於自來水價格，恐影響使用意願或增加自來水事業單位營運負擔，又水庫庫容維持成效待提升，允宜督促研謀妥處，強化供水韌性及達成穩定供水目標，以提升財務效能</w:t>
      </w:r>
      <w:r w:rsidR="00A621FB" w:rsidRPr="002E03F4">
        <w:rPr>
          <w:rFonts w:hAnsi="標楷體" w:hint="eastAsia"/>
          <w:sz w:val="28"/>
        </w:rPr>
        <w:t>。</w:t>
      </w:r>
    </w:p>
    <w:p w14:paraId="4CC039B3" w14:textId="23B722A5" w:rsidR="00A24421" w:rsidRPr="002E03F4" w:rsidRDefault="00A92C66" w:rsidP="000E1E78">
      <w:pPr>
        <w:pStyle w:val="17"/>
        <w:autoSpaceDE/>
        <w:autoSpaceDN/>
        <w:spacing w:line="448" w:lineRule="exact"/>
        <w:ind w:firstLineChars="450" w:firstLine="1260"/>
        <w:rPr>
          <w:rFonts w:hAnsi="標楷體"/>
          <w:sz w:val="28"/>
        </w:rPr>
      </w:pPr>
      <w:r w:rsidRPr="002E03F4">
        <w:rPr>
          <w:rFonts w:hAnsi="標楷體" w:hint="eastAsia"/>
          <w:sz w:val="28"/>
        </w:rPr>
        <w:t xml:space="preserve">10.　</w:t>
      </w:r>
      <w:r w:rsidR="00A621FB" w:rsidRPr="002E03F4">
        <w:rPr>
          <w:rFonts w:hAnsi="標楷體" w:hint="eastAsia"/>
          <w:sz w:val="28"/>
        </w:rPr>
        <w:t>政</w:t>
      </w:r>
      <w:r w:rsidR="00CC35DD" w:rsidRPr="002E03F4">
        <w:rPr>
          <w:rFonts w:hAnsi="標楷體" w:hint="eastAsia"/>
          <w:sz w:val="28"/>
        </w:rPr>
        <w:t>府為因應產業發展需求及建構南臺灣科技廊帶，陸續核定增設科學園區，近年營業額屢創新高，帶動國內經濟成長，惟已設置之部分園區土地出租率待提升，或營運呈現短絀，又新設園區規劃自籌率偏低，且潛存環境影響評估審查結論影響廠商進駐意願之疑慮，另規劃發展產業主軸與地方產業結構存有落差，恐難以形成產業聚落，允宜督促妥適因應，及強化招商引資措施，以增進園區設置財務效能</w:t>
      </w:r>
      <w:r w:rsidR="00A621FB" w:rsidRPr="002E03F4">
        <w:rPr>
          <w:rFonts w:hAnsi="標楷體" w:hint="eastAsia"/>
          <w:sz w:val="28"/>
        </w:rPr>
        <w:t>。</w:t>
      </w:r>
    </w:p>
    <w:p w14:paraId="05725E93" w14:textId="688BE431" w:rsidR="00A24421" w:rsidRPr="002E03F4" w:rsidRDefault="00F85FC9" w:rsidP="000E1E78">
      <w:pPr>
        <w:pStyle w:val="17"/>
        <w:autoSpaceDE/>
        <w:autoSpaceDN/>
        <w:spacing w:line="448" w:lineRule="exact"/>
        <w:ind w:firstLineChars="450" w:firstLine="1260"/>
        <w:rPr>
          <w:rFonts w:hAnsi="標楷體"/>
          <w:sz w:val="28"/>
        </w:rPr>
      </w:pPr>
      <w:r w:rsidRPr="002E03F4">
        <w:rPr>
          <w:rFonts w:hAnsi="標楷體" w:hint="eastAsia"/>
          <w:sz w:val="28"/>
        </w:rPr>
        <w:t xml:space="preserve">11.　</w:t>
      </w:r>
      <w:r w:rsidR="00A621FB" w:rsidRPr="00FE34D3">
        <w:rPr>
          <w:rFonts w:hAnsi="標楷體" w:hint="eastAsia"/>
          <w:sz w:val="28"/>
        </w:rPr>
        <w:t>政</w:t>
      </w:r>
      <w:r w:rsidR="00CC35DD" w:rsidRPr="00FE34D3">
        <w:rPr>
          <w:rFonts w:hAnsi="標楷體" w:hint="eastAsia"/>
          <w:sz w:val="28"/>
        </w:rPr>
        <w:t>府為落實行的正義及交通平權政策目標，持續因地制宜精進偏鄉公共運輸服務，惟部分偏鄉地區公路公共運輸空間服務涵蓋率未達目標值，部分偏遠服務路線營運績效欠佳，又補助購</w:t>
      </w:r>
      <w:r w:rsidR="00C11933" w:rsidRPr="00FE34D3">
        <w:rPr>
          <w:rFonts w:hAnsi="標楷體" w:hint="eastAsia"/>
          <w:sz w:val="28"/>
        </w:rPr>
        <w:t>（</w:t>
      </w:r>
      <w:r w:rsidR="00CC35DD" w:rsidRPr="00FE34D3">
        <w:rPr>
          <w:rFonts w:hAnsi="標楷體" w:hint="eastAsia"/>
          <w:sz w:val="28"/>
        </w:rPr>
        <w:t>租</w:t>
      </w:r>
      <w:r w:rsidR="00C11933" w:rsidRPr="00FE34D3">
        <w:rPr>
          <w:rFonts w:hAnsi="標楷體" w:hint="eastAsia"/>
          <w:sz w:val="28"/>
        </w:rPr>
        <w:t>）</w:t>
      </w:r>
      <w:r w:rsidR="00CC35DD" w:rsidRPr="00FE34D3">
        <w:rPr>
          <w:rFonts w:hAnsi="標楷體" w:hint="eastAsia"/>
          <w:sz w:val="28"/>
        </w:rPr>
        <w:t>車、交通費或免費接駁服務等措施，多因限定用途及缺乏上位行政協調機制，致法規之訂修及整合進度遲滯，允宜督促通盤統整偏鄉公共運輸服務資源，積極進行法規調適，並善用資通訊科技調派服務，俾使政府資源妥適配置，增進財務效能</w:t>
      </w:r>
      <w:r w:rsidR="00A621FB" w:rsidRPr="00FE34D3">
        <w:rPr>
          <w:rFonts w:hAnsi="標楷體" w:hint="eastAsia"/>
          <w:sz w:val="28"/>
        </w:rPr>
        <w:t>。</w:t>
      </w:r>
    </w:p>
    <w:p w14:paraId="0FA2D904" w14:textId="27BBDC5C" w:rsidR="00A24421" w:rsidRPr="002E03F4" w:rsidRDefault="004429C8" w:rsidP="009034F8">
      <w:pPr>
        <w:pStyle w:val="17"/>
        <w:kinsoku/>
        <w:autoSpaceDE/>
        <w:autoSpaceDN/>
        <w:spacing w:line="448" w:lineRule="exact"/>
        <w:ind w:firstLineChars="450" w:firstLine="1260"/>
        <w:rPr>
          <w:rFonts w:hAnsi="標楷體"/>
          <w:sz w:val="28"/>
        </w:rPr>
      </w:pPr>
      <w:r w:rsidRPr="002E03F4">
        <w:rPr>
          <w:rFonts w:hAnsi="標楷體" w:hint="eastAsia"/>
          <w:sz w:val="28"/>
        </w:rPr>
        <w:t xml:space="preserve">12.　</w:t>
      </w:r>
      <w:r w:rsidR="00CC35DD" w:rsidRPr="002E03F4">
        <w:rPr>
          <w:rFonts w:hAnsi="標楷體" w:hint="eastAsia"/>
          <w:sz w:val="28"/>
        </w:rPr>
        <w:t>政府每年編列預算補助大專校院辦理弱勢學生安心就學扶助措施，協助弱勢學生接受高等教育，惟高級中等學校畢業弱勢學生升學比率不及一</w:t>
      </w:r>
      <w:r w:rsidR="00CC35DD" w:rsidRPr="002E03F4">
        <w:rPr>
          <w:rFonts w:hAnsi="標楷體" w:hint="eastAsia"/>
          <w:sz w:val="28"/>
        </w:rPr>
        <w:lastRenderedPageBreak/>
        <w:t>般學生，選擇升學者約7成就讀私立大專校院，負擔較高額學雜費，畢業後薪資水準亦較一般學生處於劣勢，允宜督促通盤檢討強化相關助學措施，落實高等教育對弱勢學生之扶助，增進政府財務資源投入效能</w:t>
      </w:r>
      <w:r w:rsidR="00A621FB" w:rsidRPr="002E03F4">
        <w:rPr>
          <w:rFonts w:hAnsi="標楷體" w:hint="eastAsia"/>
          <w:sz w:val="28"/>
        </w:rPr>
        <w:t>。</w:t>
      </w:r>
    </w:p>
    <w:p w14:paraId="6D017243" w14:textId="12C1FB27" w:rsidR="00CC35DD" w:rsidRPr="002E03F4" w:rsidRDefault="00CC35DD" w:rsidP="00176269">
      <w:pPr>
        <w:pStyle w:val="17"/>
        <w:autoSpaceDE/>
        <w:autoSpaceDN/>
        <w:spacing w:line="448" w:lineRule="exact"/>
        <w:ind w:firstLineChars="450" w:firstLine="1260"/>
        <w:rPr>
          <w:rFonts w:hAnsi="標楷體"/>
          <w:sz w:val="28"/>
        </w:rPr>
      </w:pPr>
      <w:r w:rsidRPr="002E03F4">
        <w:rPr>
          <w:rFonts w:hAnsi="標楷體" w:hint="eastAsia"/>
          <w:sz w:val="28"/>
        </w:rPr>
        <w:t>13.　財政部國有財產署辦理地政機關移請公開標售之逾期未辦繼承登記土地，截至110年底止，地政機關列管尚待標售未辦繼承土地多達72萬筆，因國產署及內政部尚未就土地現況是否為公共使用部分之清查作業達成共識，未辦繼承土地如係供公共使用，經標脫後將增加機關後續徵收財政負擔，形成不經濟支出，允宜督促研謀改善。</w:t>
      </w:r>
    </w:p>
    <w:p w14:paraId="15C67959" w14:textId="441F3385" w:rsidR="00CC35DD" w:rsidRPr="002E03F4" w:rsidRDefault="00CC35DD" w:rsidP="00176269">
      <w:pPr>
        <w:pStyle w:val="17"/>
        <w:autoSpaceDE/>
        <w:autoSpaceDN/>
        <w:spacing w:line="448" w:lineRule="exact"/>
        <w:ind w:firstLineChars="450" w:firstLine="1260"/>
        <w:rPr>
          <w:rFonts w:hAnsi="標楷體"/>
          <w:sz w:val="28"/>
        </w:rPr>
      </w:pPr>
      <w:r w:rsidRPr="002E03F4">
        <w:rPr>
          <w:rFonts w:hAnsi="標楷體" w:hint="eastAsia"/>
          <w:sz w:val="28"/>
        </w:rPr>
        <w:t>14.　政府為確保供電穩定，積極辦理用電需求管理措施，惟部分中央機關未妥適研訂最適契約容量，致超約用電或實際用電量未達契約容量之60％，及電氣設備用電功率低於80％，增加不經濟支出等情事，允宜督促檢討契約容量訂定之合宜性，以節省基本電費支出，暨增進我國供電安全及電能有效利用。</w:t>
      </w:r>
    </w:p>
    <w:p w14:paraId="756C16FD" w14:textId="77777777" w:rsidR="006B3A5B" w:rsidRPr="002E03F4" w:rsidRDefault="006B3A5B" w:rsidP="000E1E78">
      <w:pPr>
        <w:pStyle w:val="aff0"/>
        <w:kinsoku/>
        <w:autoSpaceDE/>
        <w:autoSpaceDN/>
        <w:spacing w:beforeLines="20" w:before="72" w:afterLines="20" w:after="72" w:line="460" w:lineRule="exact"/>
        <w:ind w:leftChars="0" w:left="0" w:firstLineChars="200" w:firstLine="641"/>
        <w:rPr>
          <w:rFonts w:hAnsi="標楷體"/>
        </w:rPr>
      </w:pPr>
      <w:r w:rsidRPr="002E03F4">
        <w:rPr>
          <w:rFonts w:hAnsi="標楷體" w:hint="eastAsia"/>
        </w:rPr>
        <w:t>（二）　未盡職責或效能過低事項之查報</w:t>
      </w:r>
    </w:p>
    <w:p w14:paraId="55E37045" w14:textId="307B5DB0" w:rsidR="003039C0" w:rsidRPr="002E03F4" w:rsidRDefault="00886643" w:rsidP="00BD145C">
      <w:pPr>
        <w:pStyle w:val="aff6"/>
        <w:overflowPunct w:val="0"/>
        <w:spacing w:line="420" w:lineRule="exact"/>
        <w:ind w:firstLine="560"/>
        <w:rPr>
          <w:rFonts w:hAnsi="標楷體"/>
        </w:rPr>
      </w:pPr>
      <w:r w:rsidRPr="002E03F4">
        <w:rPr>
          <w:rFonts w:hAnsi="標楷體" w:hint="eastAsia"/>
        </w:rPr>
        <w:t>考核各機關施政績效、各國營事業及各基金營運績效，認為有未盡職責或效能過低情事，經於111年度依審計法第69條第1項前段規定通知其上級機關長官，並報告監察院者計40件</w:t>
      </w:r>
      <w:r w:rsidR="00C11933" w:rsidRPr="002E03F4">
        <w:rPr>
          <w:rFonts w:hAnsi="標楷體" w:hint="eastAsia"/>
        </w:rPr>
        <w:t>（</w:t>
      </w:r>
      <w:r w:rsidRPr="002E03F4">
        <w:rPr>
          <w:rFonts w:hAnsi="標楷體" w:hint="eastAsia"/>
        </w:rPr>
        <w:t>陳報期間為111年1月1日至12月31日</w:t>
      </w:r>
      <w:r w:rsidR="00C11933" w:rsidRPr="002E03F4">
        <w:rPr>
          <w:rFonts w:hAnsi="標楷體" w:hint="eastAsia"/>
        </w:rPr>
        <w:t>）</w:t>
      </w:r>
      <w:r w:rsidRPr="002E03F4">
        <w:rPr>
          <w:rFonts w:hAnsi="標楷體" w:hint="eastAsia"/>
        </w:rPr>
        <w:t>。茲分述如次：</w:t>
      </w:r>
    </w:p>
    <w:p w14:paraId="0DB32CD7" w14:textId="5A23D382" w:rsidR="00A4284C" w:rsidRPr="002E03F4" w:rsidRDefault="00E57D6C" w:rsidP="00BD145C">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 xml:space="preserve">1.　</w:t>
      </w:r>
      <w:r w:rsidRPr="002E03F4">
        <w:rPr>
          <w:rFonts w:hAnsi="標楷體" w:hint="eastAsia"/>
          <w:b/>
          <w:sz w:val="28"/>
          <w:szCs w:val="28"/>
        </w:rPr>
        <w:t>國家發展委員會檔案管理局辦理國家檔案典藏及服務建設計畫</w:t>
      </w:r>
      <w:r w:rsidR="00A4284C" w:rsidRPr="002E03F4">
        <w:rPr>
          <w:rFonts w:hAnsi="標楷體" w:hint="eastAsia"/>
          <w:b/>
          <w:snapToGrid/>
          <w:sz w:val="28"/>
          <w:szCs w:val="28"/>
        </w:rPr>
        <w:t>，</w:t>
      </w:r>
      <w:r w:rsidR="00A4284C" w:rsidRPr="002E03F4">
        <w:rPr>
          <w:rFonts w:hAnsi="標楷體" w:hint="eastAsia"/>
          <w:snapToGrid/>
          <w:sz w:val="28"/>
          <w:szCs w:val="28"/>
        </w:rPr>
        <w:t>計畫總經費25億497萬餘元，核有未審慎衡酌國家檔案館新建工程採購發包策略，逕依代辦機關內政部營建署建議，同意由其採行國內廠商接受度不高之改良式統包方式辦理，復未詳查基本設計之樓層數已與行政院核定計畫之預定興建樓層數有異，須妥適依行政院主計總處編訂之共同性費用編列基準表，儘早洽內政部營建署通盤檢討工程經費合理性，俾預先妥為因應，肇致因廠商對於改良式統包採購策略及工程經費有疑慮，歷經多次流標始決標，耽延計畫執行進度；內政部營建署代辦國家檔案館新建工程採購作業，未妥適提供專業意見，選擇適切之發包策略，逕以廠商接受度不高之改良式統包方式辦理，復未確實檢討工程實際所需發包經費及合理施工工期，導致工程發包多次流標，延宕採購作業期程。（普通公務）</w:t>
      </w:r>
    </w:p>
    <w:p w14:paraId="2DCBDAD8" w14:textId="6C7A3FFD"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2</w:t>
      </w:r>
      <w:r w:rsidRPr="002E03F4">
        <w:rPr>
          <w:rFonts w:hAnsi="標楷體" w:hint="eastAsia"/>
          <w:b/>
          <w:snapToGrid/>
          <w:sz w:val="28"/>
          <w:szCs w:val="28"/>
        </w:rPr>
        <w:t>.　行政院推動強化政府基層機關資安防護及區域聯防計畫</w:t>
      </w:r>
      <w:r w:rsidR="00A4284C" w:rsidRPr="002E03F4">
        <w:rPr>
          <w:rFonts w:hAnsi="標楷體" w:hint="eastAsia"/>
          <w:b/>
          <w:snapToGrid/>
          <w:sz w:val="28"/>
          <w:szCs w:val="28"/>
        </w:rPr>
        <w:t>，</w:t>
      </w:r>
      <w:r w:rsidR="00A4284C" w:rsidRPr="002E03F4">
        <w:rPr>
          <w:rFonts w:hAnsi="標楷體" w:hint="eastAsia"/>
          <w:snapToGrid/>
          <w:sz w:val="28"/>
          <w:szCs w:val="28"/>
        </w:rPr>
        <w:t>總經費21億3,215萬餘元，核有區域二線資安聯防監控中心（下稱SOC）以六都連結鄰近縣市政府進行一線SOC關聯分析之制度設計，存有影響其有效穩定運作之固有</w:t>
      </w:r>
      <w:r w:rsidR="00A4284C" w:rsidRPr="002E03F4">
        <w:rPr>
          <w:rFonts w:hAnsi="標楷體" w:hint="eastAsia"/>
          <w:snapToGrid/>
          <w:sz w:val="28"/>
          <w:szCs w:val="28"/>
        </w:rPr>
        <w:lastRenderedPageBreak/>
        <w:t>風險，惟計畫規劃欠缺細緻之影響評估及對應措施，即補助建構各區域二線SOC，終因促進區域聯防成效難以彰顯，政策調整建議各直轄市政府停止維運，計畫期間投入經費結果，未達建構效益；又計畫規劃以六都為核心建立區域電腦緊急應變中心（下稱CERT），未審酌市縣政府資安事件應變處理實務，妥適研謀激勵區域CERT發揮積極功能之配套措施，致區域CERT運作結果，間有區域資安事件協處服務皆用於主政直轄市政府本身之資安事件，及部分區域建置資安事件通報平臺不具經濟效益，且補助經費挹注之產學合作、技術交流或教育訓練於計畫屆期後多未持續推動等，未能發揮計畫長期效益。（普通公務）</w:t>
      </w:r>
    </w:p>
    <w:p w14:paraId="009766CA" w14:textId="04D5C611"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3</w:t>
      </w:r>
      <w:r w:rsidRPr="002E03F4">
        <w:rPr>
          <w:rFonts w:hAnsi="標楷體" w:hint="eastAsia"/>
          <w:b/>
          <w:snapToGrid/>
          <w:sz w:val="28"/>
          <w:szCs w:val="28"/>
        </w:rPr>
        <w:t xml:space="preserve">.　</w:t>
      </w:r>
      <w:r w:rsidRPr="002E03F4">
        <w:rPr>
          <w:rFonts w:hAnsi="標楷體" w:hint="eastAsia"/>
          <w:b/>
          <w:sz w:val="28"/>
          <w:szCs w:val="28"/>
        </w:rPr>
        <w:t>原</w:t>
      </w:r>
      <w:r w:rsidRPr="002E03F4">
        <w:rPr>
          <w:rFonts w:hAnsi="標楷體" w:hint="eastAsia"/>
          <w:b/>
          <w:spacing w:val="-6"/>
          <w:sz w:val="28"/>
          <w:szCs w:val="28"/>
        </w:rPr>
        <w:t>住民族委員會建置原住民族產品電子商務平臺</w:t>
      </w:r>
      <w:r w:rsidR="00A4284C" w:rsidRPr="002E03F4">
        <w:rPr>
          <w:rFonts w:hAnsi="標楷體" w:hint="eastAsia"/>
          <w:snapToGrid/>
          <w:sz w:val="28"/>
          <w:szCs w:val="28"/>
        </w:rPr>
        <w:t>（下稱電商平臺）</w:t>
      </w:r>
      <w:r w:rsidR="00A4284C" w:rsidRPr="002E03F4">
        <w:rPr>
          <w:rFonts w:hAnsi="標楷體" w:hint="eastAsia"/>
          <w:b/>
          <w:snapToGrid/>
          <w:sz w:val="28"/>
          <w:szCs w:val="28"/>
        </w:rPr>
        <w:t>，</w:t>
      </w:r>
      <w:r w:rsidR="00A4284C" w:rsidRPr="002E03F4">
        <w:rPr>
          <w:rFonts w:hAnsi="標楷體" w:hint="eastAsia"/>
          <w:snapToGrid/>
          <w:sz w:val="28"/>
          <w:szCs w:val="28"/>
        </w:rPr>
        <w:t>投入經費2,483萬餘元，核有推動前期未測試市場反應且無試營運經驗，即行建置電商平臺，中後期則因未能提出有效行銷策略及衡酌電商平臺營運現況，即不再提供促銷回饋或補貼措施，並同意電商平臺維護廠商向原住民族業者新增收取高達20％之商品交易手續費，部分業者無法負擔而下架商品，致營運成效欠佳；且推動初期辦理非屬短期完成之勞務採購案，卻以因應新型冠狀病毒肺炎（COVID－19）疫情需求為由辦理緊急採購，致未能就採購標的之技術、品質、功能、商業條款或價格等條件，公開擇選最佳廠商。（普通公務）</w:t>
      </w:r>
    </w:p>
    <w:p w14:paraId="4B4F1073" w14:textId="1A13C492"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4</w:t>
      </w:r>
      <w:r w:rsidRPr="002E03F4">
        <w:rPr>
          <w:rFonts w:hAnsi="標楷體" w:hint="eastAsia"/>
          <w:b/>
          <w:snapToGrid/>
          <w:sz w:val="28"/>
          <w:szCs w:val="28"/>
        </w:rPr>
        <w:t xml:space="preserve">.　</w:t>
      </w:r>
      <w:r w:rsidRPr="002E03F4">
        <w:rPr>
          <w:rFonts w:hAnsi="標楷體" w:hint="eastAsia"/>
          <w:b/>
          <w:sz w:val="28"/>
          <w:szCs w:val="28"/>
        </w:rPr>
        <w:t>內政部、經濟部及衛生福利部辦理都市計畫特定專用區執行情形</w:t>
      </w:r>
      <w:r w:rsidR="00A4284C" w:rsidRPr="002E03F4">
        <w:rPr>
          <w:rFonts w:hAnsi="標楷體" w:hint="eastAsia"/>
          <w:b/>
          <w:snapToGrid/>
          <w:sz w:val="28"/>
          <w:szCs w:val="28"/>
        </w:rPr>
        <w:t>，</w:t>
      </w:r>
      <w:r w:rsidR="00A4284C" w:rsidRPr="002E03F4">
        <w:rPr>
          <w:rFonts w:hAnsi="標楷體" w:hint="eastAsia"/>
          <w:snapToGrid/>
          <w:sz w:val="28"/>
          <w:szCs w:val="28"/>
        </w:rPr>
        <w:t>經篩選久未開發之桃園泰豐工商綜合區等4區及桃園長庚醫療專用區等4區，面積合計81.42公頃，核有經濟部推薦之工商綜合區設置案件，經地方政府核定後迄未辦理開發且逾法定開發期限，已違反所訂具結保證依核准之開發計畫實施等協議，惟未積極輔導監督管理，肇致財庫稅收、地區產值及民眾就業機會等效益不如預期；衛生福利部許可申請之醫院設置案件，部分經變更醫療專用區後多年迄未推動開發，醫療資源未能有效發揮，復未妥為積極輔導監督管理及評估廢止許可，排擠其他醫療機構申請設置；內政部就部分工商綜合區設置案件於核定後迄未辦理開發且逾法定開發期限，致特許土地由低強度變更為高強度利用卻空置情事，遲未促請地方政府依法檢討回復原使用分區，另對於變更為醫療專用區設置案件，未就完成開發建設或變更回復原使用分區期限等訂定相關作業規定，管控機制未盡周妥，致部分案件逾核定多年未能開發。（普通公務）</w:t>
      </w:r>
    </w:p>
    <w:p w14:paraId="3336E70B" w14:textId="7E1D2340"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5</w:t>
      </w:r>
      <w:r w:rsidRPr="002E03F4">
        <w:rPr>
          <w:rFonts w:hAnsi="標楷體" w:hint="eastAsia"/>
          <w:b/>
          <w:snapToGrid/>
          <w:sz w:val="28"/>
          <w:szCs w:val="28"/>
        </w:rPr>
        <w:t>.　內政部營建署辦理住宅基金各類貸款逾欠款收繳情形</w:t>
      </w:r>
      <w:r w:rsidR="00A4284C" w:rsidRPr="002E03F4">
        <w:rPr>
          <w:rFonts w:hAnsi="標楷體" w:hint="eastAsia"/>
          <w:b/>
          <w:snapToGrid/>
          <w:sz w:val="28"/>
          <w:szCs w:val="28"/>
        </w:rPr>
        <w:t>，</w:t>
      </w:r>
      <w:r w:rsidR="00A4284C" w:rsidRPr="002E03F4">
        <w:rPr>
          <w:rFonts w:hAnsi="標楷體" w:hint="eastAsia"/>
          <w:snapToGrid/>
          <w:sz w:val="28"/>
          <w:szCs w:val="28"/>
        </w:rPr>
        <w:t>核有承接前行政院勞工委員會勞工建購住宅貸款業務，未依規定於住宅基金認列相關資產負債科目，妥為管控該貸款之收繳情形及揭露政府之融資債務，致財務報表未能</w:t>
      </w:r>
      <w:r w:rsidR="00A4284C" w:rsidRPr="002E03F4">
        <w:rPr>
          <w:rFonts w:hAnsi="標楷體" w:hint="eastAsia"/>
          <w:snapToGrid/>
          <w:sz w:val="28"/>
          <w:szCs w:val="28"/>
        </w:rPr>
        <w:lastRenderedPageBreak/>
        <w:t>允當表達其資產、負債及權益實質情形；長期未深入探究臺灣土地銀行等代辦機構清理住宅貸款逾欠案件情形，並及時督促其落實依催收相關規定辦理，致代辦機構長期疏於清查及處理，而有逾欠戶死亡多年，仍未見代辦機構依民法規定，要求繼承人辦理繼承手續及續予處理清償事宜，或貸款屆契約償還期限，代辦機構卻未要求逾欠戶結清債務，或代辦機構延遲辦理移送強制執行及清償作業等，部分逾欠款恐有請求權時效消滅風險，嚴重影響政府債權之保全；未有效掌握代辦機構對於個案逾欠案件之催收情形，並適時促請依規定辦理，又109及110年度查訪計畫均採書面審查方式辦理，僅就代辦機構所送書面資料予以覆核，難以發現代辦機構對於逾欠個案催收績效良窳，致任代辦機構長期疏於列管及落實清理逾欠案件，且部分逾欠款項恐已逾請求權時效。（非營業）</w:t>
      </w:r>
    </w:p>
    <w:p w14:paraId="5C4A5913" w14:textId="0C062D2F"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6</w:t>
      </w:r>
      <w:r w:rsidRPr="002E03F4">
        <w:rPr>
          <w:rFonts w:hAnsi="標楷體" w:hint="eastAsia"/>
          <w:b/>
          <w:snapToGrid/>
          <w:sz w:val="28"/>
          <w:szCs w:val="28"/>
        </w:rPr>
        <w:t>.　陽明山國家公園管理處及財政部國有財產署北區分署經管陽明山中山樓周邊園區國有財產</w:t>
      </w:r>
      <w:r w:rsidR="00A4284C" w:rsidRPr="002E03F4">
        <w:rPr>
          <w:rFonts w:hAnsi="標楷體" w:hint="eastAsia"/>
          <w:b/>
          <w:snapToGrid/>
          <w:sz w:val="28"/>
          <w:szCs w:val="28"/>
        </w:rPr>
        <w:t>，</w:t>
      </w:r>
      <w:r w:rsidR="00A4284C" w:rsidRPr="002E03F4">
        <w:rPr>
          <w:rFonts w:hAnsi="標楷體" w:hint="eastAsia"/>
          <w:snapToGrid/>
          <w:sz w:val="28"/>
          <w:szCs w:val="28"/>
        </w:rPr>
        <w:t>核有前任管理機關陽明山國家公園管理處（下稱陽管處）未遵循國有財產法規辦理不動產廢止撥用及變更非公用作業，屢遭退件，至107年4月24日始經行政院函示同意廢止撥用，110年底尚未完成移交，不利接管機關財政部國有財產署（下稱國產署）籌謀中山樓周邊園區整體活化使用及永續經營措施；復輕忽歷史建築之管理維護工作，未能於國建館屋頂出現破損前，及早修復或進行防護，造成建物劣化損壞情形日趨嚴重，又辦理國建館屋頂防護工程，規劃過程未詳實評估施作方式及所需經費，原編列預算不足支應，規劃設計委託案終止契約，虛擲相關服務費用；後任管理機關國產署北區分署未能積極督促委辦機關陽管處儘速辦理，致國建館屋頂緊急搶修計畫未按期限提送，又未儘速確定後續工程執行機關，並積極確認代辦條件或需求，及早預為因應，致後續工程執行機關臺北市政府文化局（下稱文化局）以考量執行界面為由，請該分署將已執行之委託技術服務案終止契約，除造成不經濟支出，尚須支應委託文化局重新辦理國建館、圓講堂修復及再利用計畫等相關費用，且國建館屋頂仍未進行修復或設置防護措施，任令受風雨侵襲而損壞加劇，不利文化資產之保存。（普通公務）</w:t>
      </w:r>
    </w:p>
    <w:p w14:paraId="2B482411" w14:textId="7565CE1A"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7</w:t>
      </w:r>
      <w:r w:rsidRPr="002E03F4">
        <w:rPr>
          <w:rFonts w:hAnsi="標楷體" w:hint="eastAsia"/>
          <w:b/>
          <w:snapToGrid/>
          <w:sz w:val="28"/>
          <w:szCs w:val="28"/>
        </w:rPr>
        <w:t>.　內政部警政署基隆、臺中、高雄、花蓮港務警察總隊執行港區管制站勤務</w:t>
      </w:r>
      <w:r w:rsidR="00A4284C" w:rsidRPr="002E03F4">
        <w:rPr>
          <w:rFonts w:hAnsi="標楷體" w:hint="eastAsia"/>
          <w:b/>
          <w:snapToGrid/>
          <w:sz w:val="28"/>
          <w:szCs w:val="28"/>
        </w:rPr>
        <w:t>，</w:t>
      </w:r>
      <w:r w:rsidR="00A4284C" w:rsidRPr="002E03F4">
        <w:rPr>
          <w:rFonts w:hAnsi="標楷體" w:hint="eastAsia"/>
          <w:snapToGrid/>
          <w:sz w:val="28"/>
          <w:szCs w:val="28"/>
        </w:rPr>
        <w:t>110年度編列人事費、業務費等預算19億6,714萬餘元（含臺灣港務股份有限公司支應1億2,412萬餘元），核有各港務警察總隊執行查驗管制工作，未依規定落實攔車檢查作業，肇致無通行證之車輛長期進出港區，且對於失竊及車牌遺失等問題車輛，亦未加強查察，任其自由進出各港區載運貨物，潛藏</w:t>
      </w:r>
      <w:r w:rsidR="00A4284C" w:rsidRPr="002E03F4">
        <w:rPr>
          <w:rFonts w:hAnsi="標楷體" w:hint="eastAsia"/>
          <w:snapToGrid/>
          <w:sz w:val="28"/>
          <w:szCs w:val="28"/>
        </w:rPr>
        <w:lastRenderedPageBreak/>
        <w:t>以問題車輛預謀從事非法行為之風險，影響港區門哨管制查驗效能；各港務警察總隊負責執行國際商港管制區人員或車輛進出查驗工作，近年進出港區人車數量遞增，惟警力未適時挹注補實，致大部分管制站受限於警力不足未能落實攔查作業，檢管效能不彰。（普通公務）</w:t>
      </w:r>
    </w:p>
    <w:p w14:paraId="099C64D0" w14:textId="7E970BFC"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8</w:t>
      </w:r>
      <w:r w:rsidRPr="002E03F4">
        <w:rPr>
          <w:rFonts w:hAnsi="標楷體" w:hint="eastAsia"/>
          <w:b/>
          <w:snapToGrid/>
          <w:sz w:val="28"/>
          <w:szCs w:val="28"/>
        </w:rPr>
        <w:t xml:space="preserve">.　</w:t>
      </w:r>
      <w:r w:rsidRPr="002E03F4">
        <w:rPr>
          <w:rFonts w:hAnsi="標楷體" w:hint="eastAsia"/>
          <w:b/>
          <w:sz w:val="28"/>
          <w:szCs w:val="28"/>
        </w:rPr>
        <w:t>內政部警政署及刑事警察局辦理建構涉案車輛監控查緝網、涉案車輛巨量資料情資分析平臺建置及涉案車輛行車紀錄雲端創新應用發展等計畫</w:t>
      </w:r>
      <w:r w:rsidR="00A4284C" w:rsidRPr="002E03F4">
        <w:rPr>
          <w:rFonts w:hAnsi="標楷體" w:hint="eastAsia"/>
          <w:b/>
          <w:snapToGrid/>
          <w:sz w:val="28"/>
          <w:szCs w:val="28"/>
        </w:rPr>
        <w:t>，</w:t>
      </w:r>
      <w:r w:rsidR="00A4284C" w:rsidRPr="002E03F4">
        <w:rPr>
          <w:rFonts w:hAnsi="標楷體" w:hint="eastAsia"/>
          <w:snapToGrid/>
          <w:sz w:val="28"/>
          <w:szCs w:val="28"/>
        </w:rPr>
        <w:t>總經費4億6,328萬餘元，核有內政部警政署（下稱警政署）刑事警察局（下稱刑事警察局）建置情資分析平臺蒐集各市縣重要路口無線射頻外碼讀取器（下稱RFID</w:t>
      </w:r>
      <w:r w:rsidR="00F92581" w:rsidRPr="002E03F4">
        <w:rPr>
          <w:rFonts w:hAnsi="標楷體" w:hint="eastAsia"/>
          <w:snapToGrid/>
          <w:sz w:val="28"/>
          <w:szCs w:val="28"/>
        </w:rPr>
        <w:t>）</w:t>
      </w:r>
      <w:r w:rsidR="00A4284C" w:rsidRPr="002E03F4">
        <w:rPr>
          <w:rFonts w:hAnsi="標楷體" w:hint="eastAsia"/>
          <w:snapToGrid/>
          <w:sz w:val="28"/>
          <w:szCs w:val="28"/>
        </w:rPr>
        <w:t>行車資料，並介接直轄市政府自行建置之RFID，惟逾4成之RFID長期處於異常、未連線或久未傳送資料等狀態；刑事警察局規劃介接整合直轄市政府自建RFID資料進度遲緩，且未能有效掌握其他中央及地方機關自建RFID情形並積極洽詢介接事宜，致資料庫無法適時擴充以提升運用效益；警政署建置涉案車輛軌跡查詢系統，整合本島各市縣政府警察局已設置</w:t>
      </w:r>
      <w:r w:rsidR="002770F8">
        <w:rPr>
          <w:rFonts w:hAnsi="標楷體" w:hint="eastAsia"/>
          <w:snapToGrid/>
          <w:sz w:val="28"/>
          <w:szCs w:val="28"/>
        </w:rPr>
        <w:t>車牌辨識</w:t>
      </w:r>
      <w:r w:rsidR="002770F8" w:rsidRPr="002E03F4">
        <w:rPr>
          <w:rFonts w:hAnsi="標楷體" w:hint="eastAsia"/>
          <w:snapToGrid/>
          <w:sz w:val="28"/>
          <w:szCs w:val="28"/>
        </w:rPr>
        <w:t>（</w:t>
      </w:r>
      <w:r w:rsidR="002770F8">
        <w:rPr>
          <w:rFonts w:hAnsi="標楷體" w:hint="eastAsia"/>
          <w:snapToGrid/>
          <w:sz w:val="28"/>
          <w:szCs w:val="28"/>
        </w:rPr>
        <w:t>下稱</w:t>
      </w:r>
      <w:r w:rsidR="00A4284C" w:rsidRPr="002E03F4">
        <w:rPr>
          <w:rFonts w:hAnsi="標楷體" w:hint="eastAsia"/>
          <w:snapToGrid/>
          <w:sz w:val="28"/>
          <w:szCs w:val="28"/>
        </w:rPr>
        <w:t>車辨</w:t>
      </w:r>
      <w:r w:rsidR="002770F8" w:rsidRPr="002E03F4">
        <w:rPr>
          <w:rFonts w:hAnsi="標楷體" w:hint="eastAsia"/>
          <w:snapToGrid/>
          <w:sz w:val="28"/>
          <w:szCs w:val="28"/>
        </w:rPr>
        <w:t>）</w:t>
      </w:r>
      <w:r w:rsidR="00A4284C" w:rsidRPr="002E03F4">
        <w:rPr>
          <w:rFonts w:hAnsi="標楷體" w:hint="eastAsia"/>
          <w:snapToGrid/>
          <w:sz w:val="28"/>
          <w:szCs w:val="28"/>
        </w:rPr>
        <w:t>系統之路口監視器，惟截至110年底止，路口監視器有設置車辨功能之比率仍未及5成，且系統建置完成已6年餘，尚有4個縣市政府之車辨資料未完成介接，影響行車資料來源蒐集，降低系統分析功能；警政署未適時檢視市縣政府警察局傳送車辨資料之接收、轉檔等情形，致未能及時察覺部分市縣政府警察局車辨資料長達數月未轉檔成功及匯入涉案車輛軌跡查詢系統等，影響涉案車輛軌跡查詢系統對於車行資料之接收及系統效能之發揮。（普通公務）</w:t>
      </w:r>
    </w:p>
    <w:p w14:paraId="4FD441B9" w14:textId="77CAED0F" w:rsidR="00A4284C" w:rsidRPr="002E03F4" w:rsidRDefault="00E57D6C" w:rsidP="00C11933">
      <w:pPr>
        <w:pStyle w:val="17"/>
        <w:kinsoku/>
        <w:autoSpaceDE/>
        <w:autoSpaceDN/>
        <w:spacing w:line="440" w:lineRule="exact"/>
        <w:ind w:firstLineChars="455" w:firstLine="1275"/>
        <w:rPr>
          <w:rFonts w:hAnsi="標楷體"/>
          <w:b/>
          <w:snapToGrid/>
          <w:sz w:val="28"/>
          <w:szCs w:val="28"/>
        </w:rPr>
      </w:pPr>
      <w:r w:rsidRPr="002E03F4">
        <w:rPr>
          <w:rFonts w:hAnsi="標楷體"/>
          <w:b/>
          <w:snapToGrid/>
          <w:sz w:val="28"/>
          <w:szCs w:val="28"/>
        </w:rPr>
        <w:t>9</w:t>
      </w:r>
      <w:r w:rsidRPr="002E03F4">
        <w:rPr>
          <w:rFonts w:hAnsi="標楷體" w:hint="eastAsia"/>
          <w:b/>
          <w:snapToGrid/>
          <w:sz w:val="28"/>
          <w:szCs w:val="28"/>
        </w:rPr>
        <w:t xml:space="preserve">.　</w:t>
      </w:r>
      <w:r w:rsidRPr="002E03F4">
        <w:rPr>
          <w:rFonts w:hAnsi="標楷體" w:hint="eastAsia"/>
          <w:b/>
          <w:sz w:val="28"/>
          <w:szCs w:val="28"/>
        </w:rPr>
        <w:t>司法院補助財團法人法律扶助基金會建置業務管理系統</w:t>
      </w:r>
      <w:r w:rsidR="00A4284C" w:rsidRPr="002E03F4">
        <w:rPr>
          <w:rFonts w:hAnsi="標楷體" w:hint="eastAsia"/>
          <w:b/>
          <w:snapToGrid/>
          <w:sz w:val="28"/>
          <w:szCs w:val="28"/>
        </w:rPr>
        <w:t>，</w:t>
      </w:r>
      <w:r w:rsidR="00A4284C" w:rsidRPr="002E03F4">
        <w:rPr>
          <w:rFonts w:hAnsi="標楷體" w:hint="eastAsia"/>
          <w:snapToGrid/>
          <w:sz w:val="28"/>
          <w:szCs w:val="28"/>
        </w:rPr>
        <w:t>截至110年底止，系統建置、功能增修及維護與客服經費總計1億3,094萬餘元，核有該基金會未確認需求及法律扶助流程，即規劃及建置業務管理系統，肇致系統開發作業延宕，及驗收後必須額外進行修改，且操作系統過程明知資料庫存在資料紊亂等問題，未積極督促廠商修改，反而每年耗費鉅額經費委商辦理維護案及客服案，由廠商直接登入資料庫，以人工方式修正資料，仍未能由系統直接產出報表，無法達成經由建置系統提升作業效率之目標；司法院監督該基金會辦理業務管理系統採購案，未落實各項監督管理機制，善盡董事及監管之責，致該基金會花費鉅額經費建置之業務管理系統，功能不合實需，問題無法澈底解決，長期效能不彰，徒增維護成本。（普通公務）</w:t>
      </w:r>
    </w:p>
    <w:p w14:paraId="1CEA3EF6" w14:textId="15F160DB" w:rsidR="00A4284C" w:rsidRPr="002E03F4" w:rsidRDefault="00912CA5" w:rsidP="00C11933">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10.　司法院建置相關量刑資訊系統，</w:t>
      </w:r>
      <w:r w:rsidR="00A4284C" w:rsidRPr="002E03F4">
        <w:rPr>
          <w:rFonts w:hAnsi="標楷體" w:hint="eastAsia"/>
          <w:snapToGrid/>
          <w:sz w:val="28"/>
          <w:szCs w:val="28"/>
        </w:rPr>
        <w:t>截至110年底止，相關前期研究、系統建置、功能擴充及維護經費總計5,196萬餘元，核有運用已判決案件作</w:t>
      </w:r>
      <w:r w:rsidR="00A4284C" w:rsidRPr="002E03F4">
        <w:rPr>
          <w:rFonts w:hAnsi="標楷體" w:hint="eastAsia"/>
          <w:snapToGrid/>
          <w:sz w:val="28"/>
          <w:szCs w:val="28"/>
        </w:rPr>
        <w:lastRenderedPageBreak/>
        <w:t>為量化統計基礎，建置相關量刑資訊系統，雖有助改善不同法官間之量刑歧異，惟尚無法解決量刑妥適性問題，且因未妥善規劃整體量刑資訊系統之功能及目的，各種罪別量刑相關資訊系統分散於不同年度開發未作整合，致所建置量刑資訊系統可判讀之判決書侷限於單一宣告刑，加以量刑因子精確度不足、檢索條件過於制式化等因素，致使用情形欠佳，未達成建立有效之量刑參考資訊工具，協助法官公平合理審判之目標；開發「類似判決系統」因部分罪別與「量刑資訊系統」重疊、匯入判決書之判決年度範圍不同，及資料庫含括未確定判決資料等因素，肇致統計分析結果不一，影響分析精準度，且後續為改善系統統計精準度辦理之採購案，又因評估作業未盡周延，衍生無法介接及上線使用情事，復因推廣不足及未能滿足主要使用者之需求，使用人次偏低，未達成建置有效之量刑參考資訊工具，協助法官審理案件參考之目標。（普通公務）</w:t>
      </w:r>
    </w:p>
    <w:p w14:paraId="617E144B" w14:textId="77777777" w:rsidR="00A4284C" w:rsidRPr="002E03F4" w:rsidRDefault="00A4284C" w:rsidP="00C11933">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11.　外交部辦理新事務表單建置委外案採購，</w:t>
      </w:r>
      <w:r w:rsidRPr="008040FA">
        <w:rPr>
          <w:rFonts w:hAnsi="標楷體" w:hint="eastAsia"/>
          <w:snapToGrid/>
          <w:spacing w:val="-2"/>
          <w:sz w:val="28"/>
          <w:szCs w:val="28"/>
        </w:rPr>
        <w:t>決標金額1,633萬餘元，核有採購招標階段未明確規範具體需求規格，衍生廠商履約訪談過程，業務單位再提出新增系統需求，且未妥適考量廠商履約品質及執行量能，逕同意增加工作項目，展延履約期限，復未能建立有效管控機制，督促廠商完成契約應辦理事項，致逾履約期限仍無法全面測試使用；驗收過程未依契約審查期程規定回復廠商修正意見，且驗收不合格項目未通知其限期改善，拖延採購驗收作業，復最終測試結果，逾半數不合格，卻採減價收受方式辦理，致驗收後均無法上線供相關單位使用，耗資844萬餘元任其處於停用狀態，遲未能達成預期效益。（普通公務）</w:t>
      </w:r>
    </w:p>
    <w:p w14:paraId="3CDD728A" w14:textId="0269D7FA" w:rsidR="00A4284C" w:rsidRPr="002E03F4" w:rsidRDefault="00A4284C" w:rsidP="00C11933">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12.　國防部空軍司令部及所屬辦理水溪靶場綜合大樓新建工程，</w:t>
      </w:r>
      <w:r w:rsidRPr="002E03F4">
        <w:rPr>
          <w:rFonts w:hAnsi="標楷體" w:hint="eastAsia"/>
          <w:snapToGrid/>
          <w:sz w:val="28"/>
          <w:szCs w:val="28"/>
        </w:rPr>
        <w:t>經費1億4,786萬餘元，核有辦理水溪靶場營舍及靶標設施整建作業，未就涉及水利法規禁止建造及土地產權無法取得等限制問題研謀可行配套作為，即令示空軍第四戰術戰鬥機聯隊（下稱四聯隊）規劃於行水區內整建相關設施，致後續整建窒礙難行，徒耗2年5個月餘作業期程；復未確實督促四聯隊完備環境影響評估之前置核准程序，致耗時近3年仍未完成工程前置環境影響評估與先期規劃作業，嚴重影響水溪靶場營舍整建計畫目標之達成；四聯隊辦理需求計畫擬編作業，未按水溪靶場營舍整建之實際需求及先期規劃結果與建議研擬計畫內容，該司令部亦未確實審查，致漏列計畫項目須另辦理修正，延遲統包工程發包作業，致本計畫109年預算實現率不足2成；復於工程計畫執行過程，未就西觀測塔預定地未符土地使用管制規定</w:t>
      </w:r>
      <w:r w:rsidR="00F16322">
        <w:rPr>
          <w:rFonts w:hAnsi="標楷體" w:hint="eastAsia"/>
          <w:snapToGrid/>
          <w:sz w:val="28"/>
          <w:szCs w:val="28"/>
        </w:rPr>
        <w:t>及</w:t>
      </w:r>
      <w:r w:rsidR="007B11E3">
        <w:rPr>
          <w:rFonts w:hAnsi="標楷體" w:hint="eastAsia"/>
          <w:snapToGrid/>
          <w:sz w:val="28"/>
          <w:szCs w:val="28"/>
        </w:rPr>
        <w:t>早</w:t>
      </w:r>
      <w:r w:rsidRPr="002E03F4">
        <w:rPr>
          <w:rFonts w:hAnsi="標楷體" w:hint="eastAsia"/>
          <w:snapToGrid/>
          <w:sz w:val="28"/>
          <w:szCs w:val="28"/>
        </w:rPr>
        <w:t>因應，遲至統包工程決標後11個月始完成相關變更編</w:t>
      </w:r>
      <w:r w:rsidRPr="002E03F4">
        <w:rPr>
          <w:rFonts w:hAnsi="標楷體" w:hint="eastAsia"/>
          <w:snapToGrid/>
          <w:sz w:val="28"/>
          <w:szCs w:val="28"/>
        </w:rPr>
        <w:lastRenderedPageBreak/>
        <w:t>定程序，影響統包工程執行進度。（非營業）</w:t>
      </w:r>
    </w:p>
    <w:p w14:paraId="167FE430" w14:textId="37D3A134" w:rsidR="00A4284C" w:rsidRPr="002E03F4" w:rsidRDefault="00A4284C" w:rsidP="00C11933">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13.　國防部海軍司令部及所屬辦理水上特種作戰訓練場新建工程計畫，</w:t>
      </w:r>
      <w:r w:rsidRPr="002E03F4">
        <w:rPr>
          <w:rFonts w:hAnsi="標楷體" w:hint="eastAsia"/>
          <w:snapToGrid/>
          <w:sz w:val="28"/>
          <w:szCs w:val="28"/>
        </w:rPr>
        <w:t>經費1億3,425萬餘元，核有海軍陸戰隊指揮部（下稱陸指部）未積極研提詳細工作計畫，復未詳實檢討計畫需求，反覆調整計畫內容，肇致細部設計歷時2年6個月始定案，延宕完工啟用期程，嚴重影響兩棲基礎戰力建立；國防部海軍司令部未依計畫辦理進度覈實編列預算，亦未詳加檢討以前年度預算執行落後原因，妥謀因應對策，衍生連續2年度預算執行率未及1％；復於工程招標之際，未編列施工費預算，造成工程雖辦理招標作業，惟無法決標與開工施作，影響兩棲特種作戰能力訓練成效。（普通公務）</w:t>
      </w:r>
    </w:p>
    <w:p w14:paraId="4361C6ED" w14:textId="77777777" w:rsidR="00A4284C" w:rsidRPr="002E03F4" w:rsidRDefault="00A4284C" w:rsidP="00C11933">
      <w:pPr>
        <w:pStyle w:val="17"/>
        <w:kinsoku/>
        <w:autoSpaceDE/>
        <w:autoSpaceDN/>
        <w:spacing w:line="440" w:lineRule="exact"/>
        <w:ind w:firstLineChars="455" w:firstLine="1275"/>
        <w:rPr>
          <w:rFonts w:hAnsi="標楷體"/>
          <w:b/>
          <w:snapToGrid/>
          <w:sz w:val="28"/>
          <w:szCs w:val="28"/>
        </w:rPr>
      </w:pPr>
      <w:r w:rsidRPr="002E03F4">
        <w:rPr>
          <w:rFonts w:hAnsi="標楷體" w:hint="eastAsia"/>
          <w:b/>
          <w:snapToGrid/>
          <w:sz w:val="28"/>
          <w:szCs w:val="28"/>
        </w:rPr>
        <w:t>14.　國防部參謀本部訓練參謀次長室建置國軍訓練管理暨戰力整備系統，</w:t>
      </w:r>
      <w:r w:rsidRPr="002E03F4">
        <w:rPr>
          <w:rFonts w:hAnsi="標楷體" w:hint="eastAsia"/>
          <w:snapToGrid/>
          <w:sz w:val="28"/>
          <w:szCs w:val="28"/>
        </w:rPr>
        <w:t>計畫總經費3,542萬元，核有籌建階段，未慎酌國軍訓練管理系統與用兵後勤管理系統，兩者存有裝備單位管理基礎不一情事，預為規劃資訊擷取方式，致未能達成原計畫預期效益；計畫執行過程中，就未完成之工項及履約成果文件錯誤情事，未能有效協調相關單位統一資訊管理欄位，解決無法自動擷取用兵後勤管理系統裝備現況資訊問題，或檢討以變更契約等方式，仍據以辦理後續驗收事宜；部分訓測成績未詳實登載於系統致基礎資訊與實況存有落差，主管單位未能有效運用歷次督導考核時機，及時導正現況落差，並修補系統控管闕漏，復未審酌系統稽核作業尚未具備主動告警功能，並善用系統後續功能提升維護時機，妥為規劃及擬訂採購工作項目，以健全系統需求功能。（普通公務）</w:t>
      </w:r>
    </w:p>
    <w:p w14:paraId="19194280" w14:textId="77777777"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15.　財政部國有財產署經管國有非公用土地遭砂石場長期占用違法經營，</w:t>
      </w:r>
      <w:r w:rsidRPr="002E03F4">
        <w:rPr>
          <w:rFonts w:hAnsi="標楷體" w:hint="eastAsia"/>
          <w:snapToGrid/>
          <w:sz w:val="28"/>
          <w:szCs w:val="28"/>
        </w:rPr>
        <w:t>核有長期疏於管理，肇致部分土地被占用期間長達10至44年不等，且諸多土地位處環境敏感區域，不僅危害國土保安、水源涵養及山坡地保育，亦因業者違反環境保護等法令，破壞生活環境，該署卻輕忽其所造成之影響，未督導所屬積極依規妥處，遲至近期媒體關注，始陸續向占用人提起民事訴訟，並移送檢警偵辦竊佔罪責，恐罹於追訴權時效而錯失即時遏阻良機；又因長年疏於釐清占用事實列管追收使用補償金，致部分使用補償金罹於時效而無法追償，徒使占用人獲得長期占用國有土地之不當得利，且使用補償金係以當期土地申報地價總額5％計收，與長期且大面積竊佔國土之砂石業者獲利相較顯不相當，該署未衡酌占用情節及各案情狀，研議提高請求返還不當得利之計算基準，不僅未達差異化處理效果，亦無法有效遏阻惡性占用。（普通公務）</w:t>
      </w:r>
    </w:p>
    <w:p w14:paraId="7918D827" w14:textId="77777777"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16.　教育部國民及學前教育署委託國立暨南國際大學辦理高級中等學</w:t>
      </w:r>
      <w:r w:rsidRPr="002E03F4">
        <w:rPr>
          <w:rFonts w:hAnsi="標楷體" w:hint="eastAsia"/>
          <w:b/>
          <w:snapToGrid/>
          <w:sz w:val="28"/>
          <w:szCs w:val="28"/>
        </w:rPr>
        <w:lastRenderedPageBreak/>
        <w:t>校學習歷程公版模組開發及維運，</w:t>
      </w:r>
      <w:r w:rsidRPr="002E03F4">
        <w:rPr>
          <w:rFonts w:hAnsi="標楷體" w:hint="eastAsia"/>
          <w:snapToGrid/>
          <w:sz w:val="28"/>
          <w:szCs w:val="28"/>
        </w:rPr>
        <w:t>累計投入8,495萬餘元，核有該校辦理系統移機及資料轉移作業，未依規定程序申請核准及辦理資料備份，該署亦未確實掌握運作機制及期程，派員督導及確認，致未能提早發現移機後之虛擬主機人為設定錯誤及未落實備份機制，衍生2萬5,210件學習歷程檔案遺失事件，影響學生權益；又學習歷程公版模組歷經多年維護及優化，仍無法符合各類校務行政系統使用者之需求而停止服務，致已採用公版模組之395所學校，必須轉換至其他廠商開發之學習歷程紀錄模組，未達原訂開發公版模組提供各校選用之預期目標，並衍生部分學校須自行儲存學生機敏資料，不符資通安全責任等級規定，升高資通安全風險。（本案業經監察院糾正，監察院公報第3278期）（普通公務）</w:t>
      </w:r>
    </w:p>
    <w:p w14:paraId="49293E16" w14:textId="77777777"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17.　教育部辦理公務體系綠能雲端資料中心計畫，</w:t>
      </w:r>
      <w:r w:rsidRPr="002E03F4">
        <w:rPr>
          <w:rFonts w:hAnsi="標楷體" w:hint="eastAsia"/>
          <w:snapToGrid/>
          <w:sz w:val="28"/>
          <w:szCs w:val="28"/>
        </w:rPr>
        <w:t>總經費2億2,802萬餘元，核有辦理綠能雲端資料中心（下稱雲端資料中心）工程，未積極督促專案管理廠商妥為管控統包商設計作業期程，迄預計竣工日僅完成細部設計圖說審查，復未就雲端資料中心電力可由國家教育研究院原有供電設備引接電力管線等情，事先查證該供電設備上電力使用情形，督促廠商落實細部設計規劃及審查作業，致未能及早發現該供電設備已設置高壓電表箱無法進行供電，須再另行增設電箱，及因用電申請時送審圖說修正問題，延宕供電時程，又未積極改善消防審查缺失，連帶影響室內裝修工程等，截至111年3月底止，已耗資3,639萬餘元，尚未取得室內裝修合格證明，雲端資料中心仍未完工啟用，無法達成提升資料中心運作效能及資訊安全之目標；辦理公務體系資訊資源向上集中計畫，未依計畫推動策略成立機房整併推動辦公室主導行政協調及督導作業，並提出整併流（時）程及標準等相關作業規劃，復未召開推動小組會議及早規劃實施系統及主機弱點掃描作業，自107年至111年3月底止，歷經4年餘執行成果，系統向上集中及實體主機減少數量比率僅6.13％及13.41％，未達成計畫整併80％系統及減少20％實體主機之目標，致耗資1億9,163萬餘元購置相關軟體設備，未能發揮預期提升行政效率及系統資安防護之效益。（普通公務）</w:t>
      </w:r>
    </w:p>
    <w:p w14:paraId="4E3FBDD0" w14:textId="77777777"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18.　國立臺灣大學辦理工學院綜合新館新建工程，</w:t>
      </w:r>
      <w:r w:rsidRPr="002E03F4">
        <w:rPr>
          <w:rFonts w:hAnsi="標楷體" w:hint="eastAsia"/>
          <w:snapToGrid/>
          <w:sz w:val="28"/>
          <w:szCs w:val="28"/>
        </w:rPr>
        <w:t>總經費6億6,693萬餘元，核有於開發行為應實施環境影響評估之認定標準修正發布後，未及時釐清工程有無實施環境影響評估之必要，至都市設計審議階段，始依都市設計審議會議建議及結論著手辦理環境影響評估事宜，除延誤計畫執行期程1年8個月餘外，並衍生須費時重新修正設計內容，及重新申請都市設計審議，徒增行政作業時間；於計畫核定前已知悉基地內舊機械工程館為日據時期臺北帝國大學工學部</w:t>
      </w:r>
      <w:r w:rsidRPr="002E03F4">
        <w:rPr>
          <w:rFonts w:hAnsi="標楷體" w:hint="eastAsia"/>
          <w:snapToGrid/>
          <w:sz w:val="28"/>
          <w:szCs w:val="28"/>
        </w:rPr>
        <w:lastRenderedPageBreak/>
        <w:t>僅存建築，惟未審慎評估其是否屬歷史建築即規劃拆除，嗣因民眾反映而重新評估，並經公告為歷史建築，致工程無法依原規劃內容如期發包影響計畫推動外，並須重新修正設計內容及衍生設計服務費用之不經濟支出，復未審慎評估工程發包預算合理性，工程招標歷經多次流標及調增預算後始完成發包，致計畫執行進度落後情事益加嚴重，全案期程展延長達8年。（非營業）</w:t>
      </w:r>
    </w:p>
    <w:p w14:paraId="7E61BD02" w14:textId="3D256420"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19.　國立臺灣師範大學辦理美術館與多功能活動中心新建工程，</w:t>
      </w:r>
      <w:r w:rsidRPr="002E03F4">
        <w:rPr>
          <w:rFonts w:hAnsi="標楷體" w:hint="eastAsia"/>
          <w:snapToGrid/>
          <w:sz w:val="28"/>
          <w:szCs w:val="28"/>
        </w:rPr>
        <w:t>總經費3億6,052萬餘元，核有未審慎評估美術館與多功能活動中心（下稱師大美術館）新建工程建築外觀及未來空間使用需求規劃，即於師大美術館設計監造採購案決標3個月後，大幅度變更建築物外觀及空間需求，徒增計畫調整及修正作業期程，影響後續工程發包作業，又未就造型特殊外牆合理編列工程預算，致工程採購因無廠商投標而流標，復未就工程發包過程所刪減屬未來營運前須先行辦理之部分工項，及早妥適規劃相關採購作業方式，且未妥適評估工程規劃內容是否符合未來營運需求，致興建期間2度辦理變更設計，大幅展延工期，較預計落後3年4個月餘，延宕計畫執行；辦理美術館委託營運促參公告招商階段，未依照法律顧問建議，先行確認民間廠商投資項目能否符合學校所提需求，及時因應處理，即先行簽訂投資契約，致簽約後因廠商評估內外環境不利投資而終止契約，復於與民間廠商終止契約後，未積極辦理內部裝修工程及空調設備採購作業，致師大美術館新建工程於驗收完成後，因內部裝修及空調設備不足等因素影響，無法依照原規劃目的使用，耗費3億餘元鉅資興建之設施未能發揮應有效益。（非營業）</w:t>
      </w:r>
    </w:p>
    <w:p w14:paraId="069CFDE0" w14:textId="4B4E0BD7" w:rsidR="00A4284C" w:rsidRPr="002E03F4" w:rsidRDefault="00A4284C" w:rsidP="00C1193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20.　國立清華大學辦理生醫科學館新建工程計畫，</w:t>
      </w:r>
      <w:r w:rsidRPr="00EC3512">
        <w:rPr>
          <w:rFonts w:hAnsi="標楷體" w:hint="eastAsia"/>
          <w:snapToGrid/>
          <w:sz w:val="28"/>
          <w:szCs w:val="28"/>
        </w:rPr>
        <w:t>總經費5億2,037萬餘元，核有未於計畫核定後妥擬後續籌款計畫、指定募款單位及額度，積極籌募所需經費，肇致本計畫核定後2年2個月餘，所需自籌經費仍未到位，影響工程發包作業及計畫之執行；未審慎考量生醫科學館新建工程招標前存有鉅額經費缺口，即進行發包，肇致開工後因經費缺口未能籌補而終止契約，衍生工程訴訟賠償，徒耗專案管理及規劃設計費用之不經濟支出，計畫目標未能達成。（非營業）</w:t>
      </w:r>
    </w:p>
    <w:p w14:paraId="4FC42F80" w14:textId="6F25161D"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21.　台灣糖業股份有限公司辦理負壓水濂及綠能設計豬場改進計畫，</w:t>
      </w:r>
      <w:r w:rsidRPr="002E03F4">
        <w:rPr>
          <w:rFonts w:hAnsi="標楷體" w:hint="eastAsia"/>
          <w:snapToGrid/>
          <w:sz w:val="28"/>
          <w:szCs w:val="28"/>
        </w:rPr>
        <w:t>經費6億8,784萬餘元，核有統包工程服務建議書設計豬舍規模與固定資產專案投資計畫及招標文件之需求說明書未符，仍予認可，致興建負壓水濂畜舍實際畜養空間不足因應原規劃最大在養數，抑減產出豬隻數量，未達計畫生產目標；擴</w:t>
      </w:r>
      <w:r w:rsidRPr="002E03F4">
        <w:rPr>
          <w:rFonts w:hAnsi="標楷體" w:hint="eastAsia"/>
          <w:snapToGrid/>
          <w:sz w:val="28"/>
          <w:szCs w:val="28"/>
        </w:rPr>
        <w:lastRenderedPageBreak/>
        <w:t>大沼氣中心規模，惟場內外實際料源供應量未如預期，復因事業廢棄物再利用試驗計畫屆期，停止處理鄰近農業廢棄物及豬隻排泄物，又未妥謀具體改善措施，影響區域沼氣中心整體處理及發電量能，未充分發揮環境保護、降低異味產生及提升經營績效等計畫效能。（營業）</w:t>
      </w:r>
    </w:p>
    <w:p w14:paraId="345F1306" w14:textId="353EAAFE" w:rsidR="00A4284C" w:rsidRPr="002E03F4" w:rsidRDefault="00A4284C" w:rsidP="00EA68D3">
      <w:pPr>
        <w:pStyle w:val="17"/>
        <w:kinsoku/>
        <w:autoSpaceDE/>
        <w:autoSpaceDN/>
        <w:spacing w:line="430" w:lineRule="exact"/>
        <w:ind w:firstLineChars="450" w:firstLine="1261"/>
        <w:rPr>
          <w:rFonts w:hAnsi="標楷體"/>
          <w:b/>
          <w:snapToGrid/>
          <w:sz w:val="28"/>
          <w:szCs w:val="28"/>
        </w:rPr>
      </w:pPr>
      <w:r w:rsidRPr="002E03F4">
        <w:rPr>
          <w:rFonts w:hAnsi="標楷體" w:hint="eastAsia"/>
          <w:b/>
          <w:snapToGrid/>
          <w:sz w:val="28"/>
          <w:szCs w:val="28"/>
        </w:rPr>
        <w:t>22.　台灣糖業股份有限公司七股農場造林地之規劃運用，</w:t>
      </w:r>
      <w:r w:rsidRPr="002E03F4">
        <w:rPr>
          <w:rFonts w:hAnsi="標楷體" w:hint="eastAsia"/>
          <w:snapToGrid/>
          <w:sz w:val="28"/>
          <w:szCs w:val="28"/>
        </w:rPr>
        <w:t>提供146.09公頃平地造林地與光電廠商合作開發太陽能光電發電設施，核有配合太陽光電計畫之推動，未優先盤點使用尚待活化或經濟利用價值較低之閒置土地，逕提供已耗費鉅資撫育之七股農場造林地作為光電計畫用地，除須伐除廣大面積造林木，返還造林獎勵金5,264萬餘元外，且未能落實亞太經濟合作（Asia</w:t>
      </w:r>
      <w:r w:rsidR="00BD08F4" w:rsidRPr="00272874">
        <w:rPr>
          <w:rFonts w:hAnsi="標楷體" w:hint="eastAsia"/>
          <w:snapToGrid/>
          <w:color w:val="FF0000"/>
          <w:sz w:val="28"/>
          <w:szCs w:val="28"/>
        </w:rPr>
        <w:t>－</w:t>
      </w:r>
      <w:r w:rsidRPr="002E03F4">
        <w:rPr>
          <w:rFonts w:hAnsi="標楷體" w:hint="eastAsia"/>
          <w:snapToGrid/>
          <w:sz w:val="28"/>
          <w:szCs w:val="28"/>
        </w:rPr>
        <w:t>Pacific Economic Cooperation, APEC）會議有關增加區域森林覆蓋面積之決議，而未能持續發揮森林固碳及淨化空氣之效益；七股農場廣大造林地歷經多年撫育已蒼鬱茂盛，因配合太陽能光電發電設施設置須招商伐除林木，並於廠商資格審查開標後修正林木補償規範，致原可獲補償費4億餘元，改以價值低之雜木估價，復因銷售數量龐巨林木之招標等標期僅4日，因無人領標無法標售，最終僅獲伐木補償214萬餘元，嚴重損及公司權益；台灣糖業股份有限公司實際提出申請暨開發計畫之林木保留地面積，與光電廠商出具服務建議書規劃之面積差異甚巨，且未及依法應保留之面積；又工程施作後，應保留區域之林木亦遭伐除，履約管理欠當。（本案業經監察院糾正，截至112年6月30日尚未刊登監察院公報）（營業）</w:t>
      </w:r>
    </w:p>
    <w:p w14:paraId="3E6998A2" w14:textId="77777777" w:rsidR="00A4284C" w:rsidRPr="002E03F4" w:rsidRDefault="00A4284C" w:rsidP="00EA68D3">
      <w:pPr>
        <w:pStyle w:val="17"/>
        <w:kinsoku/>
        <w:autoSpaceDE/>
        <w:autoSpaceDN/>
        <w:spacing w:line="430" w:lineRule="exact"/>
        <w:ind w:firstLineChars="450" w:firstLine="1261"/>
        <w:rPr>
          <w:rFonts w:hAnsi="標楷體"/>
          <w:b/>
          <w:snapToGrid/>
          <w:sz w:val="28"/>
          <w:szCs w:val="28"/>
        </w:rPr>
      </w:pPr>
      <w:r w:rsidRPr="002E03F4">
        <w:rPr>
          <w:rFonts w:hAnsi="標楷體" w:hint="eastAsia"/>
          <w:b/>
          <w:snapToGrid/>
          <w:sz w:val="28"/>
          <w:szCs w:val="28"/>
        </w:rPr>
        <w:t xml:space="preserve">23.　</w:t>
      </w:r>
      <w:r w:rsidRPr="00EC3512">
        <w:rPr>
          <w:rFonts w:hAnsi="標楷體" w:hint="eastAsia"/>
          <w:b/>
          <w:snapToGrid/>
          <w:sz w:val="28"/>
          <w:szCs w:val="28"/>
        </w:rPr>
        <w:t>台灣中油股份有限公司辦理台中廠新建維修廠房建築工程，</w:t>
      </w:r>
      <w:r w:rsidRPr="00EC3512">
        <w:rPr>
          <w:rFonts w:hAnsi="標楷體" w:hint="eastAsia"/>
          <w:snapToGrid/>
          <w:sz w:val="28"/>
          <w:szCs w:val="28"/>
        </w:rPr>
        <w:t>決標金額8,500萬元，核有未妥慎辦理新建維修廠房環境影響差異分析（下稱環差分析）作業，僅以新建廠房已標示於「北部液化天然氣接收站第二期計畫第一次變更暨原新建計畫第四次變更環境影響差異分析報告」全區配置圖，未能確實檢討報告書有無明列變更緣由等應記載事項，即逕認新建廠房已納入該次提送環差分析報告完成審核程序，迨至申請建造執照時，經當地建築主管機關臺中市政府都市發展局通知未符法定程序，始再耗時補辦事宜，連帶延誤後續發包時程達10個月，嚴重影響工程執行進度；又未有效管控建造執照及五大管線辦理進度，致工程遲遲無法開工，復於暫停執行將屆契約規定6個月期限，亦未洽廠商協商展期等積極作為，衍生履約爭議及終止契約，徒耗額外作業期程，投入193萬餘元完成之相關規劃設計成果，因工程併入他案統包工程施作而棄置未用，未獲應有效益，且大幅展延完工期程5年，影響提升維修空間及儲藏量能目標之達成。（營業）</w:t>
      </w:r>
    </w:p>
    <w:p w14:paraId="74115551" w14:textId="03064A1A"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lastRenderedPageBreak/>
        <w:t>24.　台灣中油股份有限公司辦理新竹外環線2條12吋輸油管線工程，</w:t>
      </w:r>
      <w:r w:rsidRPr="002E03F4">
        <w:rPr>
          <w:rFonts w:hAnsi="標楷體" w:hint="eastAsia"/>
          <w:snapToGrid/>
          <w:sz w:val="28"/>
          <w:szCs w:val="28"/>
        </w:rPr>
        <w:t>預算金額5億8,630萬元，核有辦理工程基本設計作業，未督促技術服務廠商確實調查道路鋪設現況及評估路權取得難易程度，慎選最適路線，致須耗時變更鋪設管線方案，復採分區段設計及發包施工，卻未確實管控路權取得時程及協調進場施工期程，致耽延執行進度，衍生部分區段工程終止契約，規劃設計成果棄置未用，未獲應有效益；又未依新修正之環境影響評估認定標準，審慎檢討行經都市計畫地區管線免辦環境影響評估之適用要件，致未獲環境保護署同意免辦，徒耗9個月作業期程，復延宕委託廠商辦理環境影響評估作業，未有效溝通及化解當地民眾反對意見，致工程取消施作，影響原訂減緩公安風險及提升管線系統應變能力目標之達成。（營業）</w:t>
      </w:r>
    </w:p>
    <w:p w14:paraId="5802F5CB" w14:textId="037877C1"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25.　台灣中油股份有限公司辦理異壬醇</w:t>
      </w:r>
      <w:r w:rsidR="00C967FD" w:rsidRPr="002E03F4">
        <w:rPr>
          <w:rFonts w:hAnsi="標楷體" w:hint="eastAsia"/>
          <w:b/>
          <w:snapToGrid/>
          <w:sz w:val="28"/>
          <w:szCs w:val="28"/>
        </w:rPr>
        <w:t>（</w:t>
      </w:r>
      <w:r w:rsidRPr="002E03F4">
        <w:rPr>
          <w:rFonts w:hAnsi="標楷體" w:hint="eastAsia"/>
          <w:b/>
          <w:snapToGrid/>
          <w:sz w:val="28"/>
          <w:szCs w:val="28"/>
        </w:rPr>
        <w:t>INA</w:t>
      </w:r>
      <w:r w:rsidR="00C967FD" w:rsidRPr="002E03F4">
        <w:rPr>
          <w:rFonts w:hAnsi="標楷體" w:hint="eastAsia"/>
          <w:b/>
          <w:snapToGrid/>
          <w:sz w:val="28"/>
          <w:szCs w:val="28"/>
        </w:rPr>
        <w:t>）</w:t>
      </w:r>
      <w:r w:rsidRPr="002E03F4">
        <w:rPr>
          <w:rFonts w:hAnsi="標楷體" w:hint="eastAsia"/>
          <w:b/>
          <w:snapToGrid/>
          <w:sz w:val="28"/>
          <w:szCs w:val="28"/>
        </w:rPr>
        <w:t>合資生產計畫，</w:t>
      </w:r>
      <w:r w:rsidRPr="002E03F4">
        <w:rPr>
          <w:rFonts w:hAnsi="標楷體" w:hint="eastAsia"/>
          <w:snapToGrid/>
          <w:sz w:val="28"/>
          <w:szCs w:val="28"/>
        </w:rPr>
        <w:t>於104年2月間與日商協和發酵化學公司及兆豐國際商業銀行股份有限公司共同投資137億元，並於104年9月設立曄揚股份有限公司，台灣中油股份有限公司持有股權47％，核有投資決策未定，耽延合資協議書簽署期程，且與合資對象簽署合作意向書內容、可行性研究規劃關鍵推動事項期程與經費未盡周延覈實，影響計畫後續推展作業；訂定合資協議書規範、製程技術授權合約付款機制未盡周延，復因執行進度延宕，大幅增加計畫經費，肇致合資計畫終止及鉅額投資損失；耽延取得建廠土地期程，亦未妥慎評估規劃建廠所需土地面積與廠區配置，且投資計畫終止後，疏於管理相關土地，致雜草叢生或棄置廢棄物，遭經濟部工業局列為閒置土地期間長達4年，斲傷國營事業形象。（營業）</w:t>
      </w:r>
    </w:p>
    <w:p w14:paraId="049C3FD8" w14:textId="358D5D12"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26.　交通部高速公路局及公路總局辦理金門大橋與南橫梅山明隧道工程，</w:t>
      </w:r>
      <w:r w:rsidRPr="002E03F4">
        <w:rPr>
          <w:rFonts w:hAnsi="標楷體" w:hint="eastAsia"/>
          <w:snapToGrid/>
          <w:sz w:val="28"/>
          <w:szCs w:val="28"/>
        </w:rPr>
        <w:t>契約金額分別為59億5,385萬元及1億1,495萬元，核有交通部高速公路局（下稱高速公路局）辦理金門大橋第CJ02</w:t>
      </w:r>
      <w:r w:rsidR="00272874" w:rsidRPr="00272874">
        <w:rPr>
          <w:rFonts w:hAnsi="標楷體" w:hint="eastAsia"/>
          <w:snapToGrid/>
          <w:color w:val="FF0000"/>
          <w:sz w:val="28"/>
          <w:szCs w:val="28"/>
        </w:rPr>
        <w:t>－</w:t>
      </w:r>
      <w:r w:rsidRPr="002E03F4">
        <w:rPr>
          <w:rFonts w:hAnsi="標楷體" w:hint="eastAsia"/>
          <w:snapToGrid/>
          <w:sz w:val="28"/>
          <w:szCs w:val="28"/>
        </w:rPr>
        <w:t>2C標工程，未依契約妥處前標廠商遺留設施，復未配合研議相關使用規範，所生爭議事件歷經4年期間亦未積極妥善處理，致涉入相關訴訟案件；又未覈實審查相關估驗文件資料，給付2次假設工程拆除費用，核有溢付契約價金，損及機關權益情事；高速公路局辦理金門大橋第CJ02</w:t>
      </w:r>
      <w:r w:rsidR="00272874" w:rsidRPr="00272874">
        <w:rPr>
          <w:rFonts w:hAnsi="標楷體" w:hint="eastAsia"/>
          <w:snapToGrid/>
          <w:color w:val="FF0000"/>
          <w:sz w:val="28"/>
          <w:szCs w:val="28"/>
        </w:rPr>
        <w:t>－</w:t>
      </w:r>
      <w:r w:rsidRPr="002E03F4">
        <w:rPr>
          <w:rFonts w:hAnsi="標楷體" w:hint="eastAsia"/>
          <w:snapToGrid/>
          <w:sz w:val="28"/>
          <w:szCs w:val="28"/>
        </w:rPr>
        <w:t>C標工程，未妥適訂定招標文件，復未確實審查承商與保險公司訂定之保險資料，致保險單未加保定作人同意附加條款；又承商辦理工程保險停保時，未行使不同意權或另行投保，以透過保險機制分散風險，致已完成工項曝露於高風險狀態，嗣後耗資進行災害修補或拆除即未能申請保險理賠，均影響機關權益；交通部公路總局辦理南橫梅山明隧道工程，承商未依約投保修復工程所需</w:t>
      </w:r>
      <w:r w:rsidRPr="002E03F4">
        <w:rPr>
          <w:rFonts w:hAnsi="標楷體" w:hint="eastAsia"/>
          <w:snapToGrid/>
          <w:sz w:val="28"/>
          <w:szCs w:val="28"/>
        </w:rPr>
        <w:lastRenderedPageBreak/>
        <w:t>拆除清理費用且投保工程財物損失自負額高於上限，該局仍予審查通過並估驗付款；嗣後發生工程經颱風豪雨侵襲毀壞等情事，該局又未積極主動向保險公司申請工程受損之保險理賠，致喪失請求賠償權利，影響機關權益。（普通公務）</w:t>
      </w:r>
    </w:p>
    <w:p w14:paraId="794A05CD"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27.　交通部公路總局暨所屬工程處辦理10件巨額工程變更設計作業及展延工期，</w:t>
      </w:r>
      <w:r w:rsidRPr="002E03F4">
        <w:rPr>
          <w:rFonts w:hAnsi="標楷體" w:hint="eastAsia"/>
          <w:snapToGrid/>
          <w:sz w:val="28"/>
          <w:szCs w:val="28"/>
        </w:rPr>
        <w:t>契約金額合計148億5,647萬餘元，交通部公路總局（下稱公路總局）第三區養護工程處（下稱第三養工處）與公路總局東西向快速公路高南區工程處（下稱前高南工程處，於107年1月15日整併至該局西部濱海公路南區臨時工程處，下稱西濱南工處）先後辦理台9線南迴公路A2－1標工程規劃設計案履約管理，未督促規劃設計單位詳加監測與確實注意地形地貌改變情形，據以檢討修正設計圖說，仍辦理工程發包，致嗣後大幅展延工期，延宕完工期程；另前高南工程處與西濱南工處均未落實A2－1標工程履約管理，任令施工廠商於完工期限屆期後再辦理展延工期，耽延完工期程；公路總局第三養工處與前高南工程處先後辦理台9線南迴公路B2標工程設計監造案履約管理，對於工程路段地質狀況不穩定情事，未督促設計監造單位詳加監測與確實注意地形地貌改變情形，及時察覺棧橋路段之地形變異，據以檢討修正設計圖說，仍辦理工程發包，又該局延宕2年2個月餘始函頒相關變更設計圖供施工廠商施作，致嗣後大幅展延工期，延宕完工期程；另前高南工程處與西濱南工處均未落實B2標工程履約管理，耽延完工期程；公路總局對於所屬各工程處辦理台9線南迴公路A2－1標等10件巨額工程採購之展延工期與契約變更相關作業缺失，未確實督促檢討改正，且未有效控管各該工程執行情形，任令相同作業缺失一再發生，延宕完工期程，顯未發揮其監督管考效能。（普通公務）</w:t>
      </w:r>
    </w:p>
    <w:p w14:paraId="27CD7C7D" w14:textId="18FF0B7C"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28.　交通部高速公路局及臺灣港務股份有限公司辦理雪山隧道噴霧降溫系統工程技術服務案與高雄港等商港碼頭逕流廢水處理設施工程規劃設計及監造工作委託技術服務案，</w:t>
      </w:r>
      <w:r w:rsidRPr="002E03F4">
        <w:rPr>
          <w:rFonts w:hAnsi="標楷體" w:hint="eastAsia"/>
          <w:snapToGrid/>
          <w:sz w:val="28"/>
          <w:szCs w:val="28"/>
        </w:rPr>
        <w:t>契約金額分別為1,080萬元與2,400萬元，核有交通部高速公路局規劃於國道5號雪山隧道內設置噴霧降溫系統，未及時辦理先期規劃構想（或可行性評估）作業及落實採購案件之全生命週期評估，事先釐清雪山隧道內高溫與車輛故障原因及與行車安全間之關聯等，以確認採購之效益效果與必要性，並取得工程與消防專業領域學者專家共識，即辦理工程技術服務案，嗣耽延4年3個月後，始以降溫效果有限，學者專家座談尚未有共識等由暫緩辦理，除徒耗行政作業人力與時程外，亦造成支付1,023萬餘元服務費用之履約成果，未能發揮應有效益；臺灣港務股份有限公司規劃於高雄港等4商港碼頭建置逕流</w:t>
      </w:r>
      <w:r w:rsidRPr="002E03F4">
        <w:rPr>
          <w:rFonts w:hAnsi="標楷體" w:hint="eastAsia"/>
          <w:snapToGrid/>
          <w:sz w:val="28"/>
          <w:szCs w:val="28"/>
        </w:rPr>
        <w:lastRenderedPageBreak/>
        <w:t>廢水處理設施，未於委託技術服務案先期規劃階段掌握高雄分公司擬於高雄港相同碼頭進行改建工程，與各商港均無使用需求等情事，及時檢討污染削減計畫及委託案之執行策略妥為因應，且未待廠商依約完成水質調查及分析，即審查通過所提先期規劃報告，嗣後再以前述情由暫緩建置工作及停辦委託案，肇致支付1,275萬餘元服務費用之履約成果，未能發揮應有效益。（非營業、營業）</w:t>
      </w:r>
    </w:p>
    <w:p w14:paraId="112D9A5C"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29.　交通部辦理智慧觀光虛實整合計畫，</w:t>
      </w:r>
      <w:r w:rsidRPr="002E03F4">
        <w:rPr>
          <w:rFonts w:hAnsi="標楷體" w:hint="eastAsia"/>
          <w:snapToGrid/>
          <w:sz w:val="28"/>
          <w:szCs w:val="28"/>
        </w:rPr>
        <w:t>契約金額8,944萬元，核有未評估預計達成之具體量化效益及成果指標，致無法評核其實際達成推動觀光之效益，亦引發外界質疑動用中央政府嚴重特殊傳染性肺炎防治及紓困振興特別預算拍攝影片之必要性與合理性；另交通部就所屬觀光局對於後續接管海陸漫行平臺及影片事宜存有疑義，未積極協調釐清並協助儘速完成接管，驗收後已近1年仍未完成移交，延誤後續平臺管理與維運作業；交通部耗費近9,000萬元開發海陸漫行平臺，無法顯示網站影片清單、部分影片無英文字幕及語音介紹，平均每日僅吸引4.2位外國人士瀏覽，未達成擴增國際旅客、帶動國內觀光產值之計畫目標；驗收過程廠商未繳交未來持續推廣策略建議及景點三維模型，亦未取得無障礙網頁AA級認證標章，交通部未依約予以扣罰，驗收作業核有疏失；該部復未取得海陸漫行平臺及百萬導遊影片版權，又未自行或委託第三方進行平臺安全檢測，影響機關權益且衍生資安風險。（普通公務）</w:t>
      </w:r>
    </w:p>
    <w:p w14:paraId="1D8771D2"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30.　農業委員會家畜衛生試驗所辦理建置組織培養豬瘟疫苗量產設施及製程計畫，</w:t>
      </w:r>
      <w:r w:rsidRPr="002E03F4">
        <w:rPr>
          <w:rFonts w:hAnsi="標楷體" w:hint="eastAsia"/>
          <w:snapToGrid/>
          <w:sz w:val="28"/>
          <w:szCs w:val="28"/>
        </w:rPr>
        <w:t>總經費7,037萬餘元，核有審標時未發現投標廠商未檢附服務建議書，仍予審標合格，遲至評選委員會議提出不符規定始廢標，徒增行政作業程序，復未覈實審查設計監造廠商有無依審查會議所提意見修正即逕行核定設計成果，肇致工程發包後，即因設計疏漏而無法依原設計圖說施作，致須辦理變更設計；未妥為管控設計監造廠商提送監造計畫期程，致監造計畫未能於工程決標前核定，影響施工及品質計畫之核定，嚴重延誤開工日期，復未有效管控變更設計作業期程，亦未積極主動督促設計監造廠商協助施工廠商辦理變更設計，迄至預定完工日仍未獲核定，工程進度嚴重落後而終止契約，除原定組織培養豬瘟疫苗產量目標未能達成外，亦衍生購入之千萬設備閒置，未能發揮財物應有效能。（普通公務）</w:t>
      </w:r>
    </w:p>
    <w:p w14:paraId="70265A2E"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31.　農業委員會漁業署辦理安平漁港遊艇管理中心等促進民間參與公共建設前置作業，</w:t>
      </w:r>
      <w:r w:rsidRPr="002E03F4">
        <w:rPr>
          <w:rFonts w:hAnsi="標楷體" w:hint="eastAsia"/>
          <w:snapToGrid/>
          <w:sz w:val="28"/>
          <w:szCs w:val="28"/>
        </w:rPr>
        <w:t>核有數次指示規劃廠商調整民間參與範圍及許可年限，惟遲至107年4月始確認定案，致招商文件歷經6年11個月始完成，且距臺南市政府公</w:t>
      </w:r>
      <w:r w:rsidRPr="002E03F4">
        <w:rPr>
          <w:rFonts w:hAnsi="標楷體" w:hint="eastAsia"/>
          <w:snapToGrid/>
          <w:sz w:val="28"/>
          <w:szCs w:val="28"/>
        </w:rPr>
        <w:lastRenderedPageBreak/>
        <w:t>告實施變更都市計畫已2年2個月，延宕後續招商作業；未於臺南市政府公告實施變更都市計畫後，及時通知土地管理機關農業委員會林務局（下稱林務局）辦理公共設施用地產權移轉予臺南市政府，又未妥為管控及追蹤林務局辦理土地產權移轉進度，肇致全案距臺南市政府公告實施變更都市計畫已4年6個月，仍因未能完成變更都市計畫附帶條件而無法辦理後續開發作業，影響整體計畫之推動。（普通公務）</w:t>
      </w:r>
    </w:p>
    <w:p w14:paraId="0A5E8F33"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32.　農業委員會辦理農業生物科技園區國際保鮮物流中心規劃興建及招商，</w:t>
      </w:r>
      <w:r w:rsidRPr="002E03F4">
        <w:rPr>
          <w:rFonts w:hAnsi="標楷體" w:hint="eastAsia"/>
          <w:snapToGrid/>
          <w:sz w:val="28"/>
          <w:szCs w:val="28"/>
        </w:rPr>
        <w:t>總經費6億元，核有該會農糧署所提計畫未由政府興建或依促進民間參與公共建設法規定秉持公平、公正原則甄審民間機構參與公共建設，逕於計畫書指定由政府出資補助台農發股份有限公司辦理，並將產權歸該公司所有，且該會亦未予以導正，致計畫歷經5次提報，費時1年4個月始獲行政院核定，延宕計畫核定期程；又該會屏東農業生物技術園區籌備處興建國際保鮮物流中心客製化廠房並規劃招商營運，惟執行初期逕認定台農發股份有限公司為營運主體，費時近6個月始公開招商，復因農業科技園區設置管理條例未規範客製化廠房預租招商及評選機制，招商文件亦未限期最優廠商簽訂租賃履約保證書，致再延宕營運廠商及其客製化廠房需求之決定期程，距原訂計畫期限已逾1年3個月，國際保鮮物流中心仍未完工並啟用營運。（普通公務）</w:t>
      </w:r>
    </w:p>
    <w:p w14:paraId="68A84E00"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33.　衛生福利部玉里醫院有償撥用國有土地興設病患職能訓練及休閒場所，</w:t>
      </w:r>
      <w:r w:rsidRPr="002E03F4">
        <w:rPr>
          <w:rFonts w:hAnsi="標楷體" w:hint="eastAsia"/>
          <w:snapToGrid/>
          <w:sz w:val="28"/>
          <w:szCs w:val="28"/>
        </w:rPr>
        <w:t>於91年11月1日經行政院核准以2,806萬餘元，向前財政部國有財產局申請有償撥用41筆國有土地，合計面積122.34公頃，核有未先行評估撥用及進行開發之可行性，亦未確認開發需求及目標即委託規劃，且對於規劃結果之整體開發經費較原預估大幅增加，未妥適檢討與因應處理，逕予擱置開發作業，迨至93年2月始重新啟動相關規劃作業，距該院於90年度編列預算撥用土地，已逾3年1個月，原定開發目標尚無具體進展；復於重啟土地開發作業後，未妥就各項開發方案進行利弊得失分析，即決策以促參方式辦理開發事宜，復未妥為審查委託辦理促參可行性評估結果之可靠度，及所規劃方案對民間業者是否具備開發誘因，即續行招商作業，致多次公告招商未果，而於97年6月間辦理撤案，距重啟開發作業再歷經4年4個月，原定開發目標仍無具體進展；嗣於98年6月30日召開會議，研議後續規劃方向，惟嗣後再無進一步具體作為，顯未積極規劃辦理土地整體活化措施，且未依規定撤銷撥用，亦未據實向主管機關填報土地長期閒置情形。（非營業）</w:t>
      </w:r>
    </w:p>
    <w:p w14:paraId="1BC531DD" w14:textId="5ADC2D8D"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lastRenderedPageBreak/>
        <w:t>34.　衛生福利部所屬臺北醫院辦理急重症大樓擴建工程計畫，</w:t>
      </w:r>
      <w:r w:rsidRPr="002E03F4">
        <w:rPr>
          <w:rFonts w:hAnsi="標楷體" w:hint="eastAsia"/>
          <w:snapToGrid/>
          <w:sz w:val="28"/>
          <w:szCs w:val="28"/>
        </w:rPr>
        <w:t>總經費30億9,940萬餘元，核有未依行政院所屬各機關中長程個案計畫編審要點規定擬具個案計畫，逕將醫療法規定之擴充計畫書函送行政院審查，嗣經國家發展委員會等機關審查後，始再撰寫個案計畫並報經行政院同意，惟距原擴充計畫書核定已逾2年7個月，延宕計畫啟動期程；未建立有效時程控管機制，積極辦理委託專案管理採購案，致延宕完成招標作業期程5個月餘，又因原核定計畫規劃未盡周延，須耗時重新檢討及陳報修正計畫，另未能妥適檢討工程經費合理性，歷經5次招標作業始完成決標，致無法如期於計畫預定期限內完工，遲未能達成原預期效益。（非營業）</w:t>
      </w:r>
    </w:p>
    <w:p w14:paraId="7716B948" w14:textId="6C34EFDD"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35.　衛生福利部附屬醫療及社會福利機構管理會辦理「建置衛生福利部所屬醫院新一代門診及住院雲端醫療照護系統」採購案，</w:t>
      </w:r>
      <w:r w:rsidRPr="002E03F4">
        <w:rPr>
          <w:rFonts w:hAnsi="標楷體" w:hint="eastAsia"/>
          <w:snapToGrid/>
          <w:sz w:val="28"/>
          <w:szCs w:val="28"/>
        </w:rPr>
        <w:t>總經費3,650萬元，核有先期規劃作業未盡周延</w:t>
      </w:r>
      <w:r w:rsidR="00620986">
        <w:rPr>
          <w:rFonts w:hAnsi="標楷體" w:hint="eastAsia"/>
          <w:snapToGrid/>
          <w:sz w:val="28"/>
          <w:szCs w:val="28"/>
        </w:rPr>
        <w:t>、</w:t>
      </w:r>
      <w:r w:rsidRPr="002E03F4">
        <w:rPr>
          <w:rFonts w:hAnsi="標楷體" w:hint="eastAsia"/>
          <w:snapToGrid/>
          <w:sz w:val="28"/>
          <w:szCs w:val="28"/>
        </w:rPr>
        <w:t>未積極啟動所屬醫院醫療資訊系統改革作業，亦未妥善辦理採購評選作業；另於採購履約期間所增加需求，未依規定辦理契約變更以納入履約範疇；復未妥適辦理採購驗收作業，且對驗收作業疑義，未儘速溝通協調及尋求有效解決對策，衍生履約爭議並終止契約，致歷時5年5個月，原定改革作業目標仍無具體進展；另於採購案履約爭議調解成立，及重新啟動改革作業後，仍未積極規劃辦理，亦未妥為管控選定試辦醫院開發資訊系統情形，再歷經3年3個月，多數醫院醫療資訊系統之汰換仍未有明確期程，無法解決所屬醫院醫療資訊系統老舊問題。（非營業）</w:t>
      </w:r>
    </w:p>
    <w:p w14:paraId="3DCF02BB" w14:textId="77777777" w:rsidR="00A4284C" w:rsidRPr="002E03F4" w:rsidRDefault="00A4284C" w:rsidP="0013510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36.　海洋委員會海巡署及所屬辦理旋翼型無人飛行載具試辦計畫，</w:t>
      </w:r>
      <w:r w:rsidRPr="002E03F4">
        <w:rPr>
          <w:rFonts w:hAnsi="標楷體" w:hint="eastAsia"/>
          <w:snapToGrid/>
          <w:sz w:val="28"/>
          <w:szCs w:val="28"/>
        </w:rPr>
        <w:t>總經費8,986萬餘元，核有海洋委員會海巡署（下稱海巡署）辦理該計畫事前未詳實評估海上風力環境對旋翼型無人飛行載具（下稱無人機）操作影響，後續協請廠商加裝之輔助裝置未能通過交通部民用航空局型式檢驗而停用，肇致配置於艦隊分署台南艦及高雄艦之4架無人機飛行天數及執行專案勤務次數寥少，相關設備長期閒置，未能達成執行碧海專案及南方海域巡護之計畫目標；海巡署艦隊分署無人機專責操作人員實務經驗不足，且專業操作證通過率尚待加強；北部、中部、南部及東部分署無人機區隊未落實每月實施無人機救生器材投擲訓練及夜間飛行影像傳輸訓練，未能藉由勤務結合訓練累積實際經驗，恐影響無人機救生救難及海域岸際目標辨識任務之遂行。（普通公務）</w:t>
      </w:r>
    </w:p>
    <w:p w14:paraId="49A89846" w14:textId="77777777" w:rsidR="00A4284C" w:rsidRPr="002E03F4" w:rsidRDefault="00A4284C" w:rsidP="00EA68D3">
      <w:pPr>
        <w:pStyle w:val="17"/>
        <w:kinsoku/>
        <w:autoSpaceDE/>
        <w:autoSpaceDN/>
        <w:spacing w:line="440" w:lineRule="exact"/>
        <w:ind w:firstLineChars="450" w:firstLine="1261"/>
        <w:rPr>
          <w:rFonts w:hAnsi="標楷體"/>
          <w:b/>
          <w:snapToGrid/>
          <w:sz w:val="28"/>
          <w:szCs w:val="28"/>
        </w:rPr>
      </w:pPr>
      <w:r w:rsidRPr="002E03F4">
        <w:rPr>
          <w:rFonts w:hAnsi="標楷體" w:hint="eastAsia"/>
          <w:b/>
          <w:snapToGrid/>
          <w:sz w:val="28"/>
          <w:szCs w:val="28"/>
        </w:rPr>
        <w:t>37.　國防部主管另有4件，因內容係屬機密或密件，不予摘述。</w:t>
      </w:r>
    </w:p>
    <w:p w14:paraId="63E69530" w14:textId="77777777" w:rsidR="00A4284C" w:rsidRPr="002E03F4" w:rsidRDefault="00A4284C" w:rsidP="00A4284C">
      <w:pPr>
        <w:pStyle w:val="17"/>
        <w:spacing w:line="440" w:lineRule="exact"/>
        <w:ind w:firstLineChars="450" w:firstLine="1260"/>
        <w:rPr>
          <w:rFonts w:hAnsi="標楷體"/>
          <w:snapToGrid/>
          <w:sz w:val="28"/>
          <w:szCs w:val="28"/>
        </w:rPr>
      </w:pPr>
      <w:r w:rsidRPr="002E03F4">
        <w:rPr>
          <w:rFonts w:hAnsi="標楷體" w:hint="eastAsia"/>
          <w:snapToGrid/>
          <w:sz w:val="28"/>
          <w:szCs w:val="28"/>
        </w:rPr>
        <w:t>（1）　國防部依陸海空軍軍官士官服役條例執行情形。（普通公務）</w:t>
      </w:r>
    </w:p>
    <w:p w14:paraId="1FF63186" w14:textId="77777777" w:rsidR="00A4284C" w:rsidRPr="002E03F4" w:rsidRDefault="00A4284C" w:rsidP="00A4284C">
      <w:pPr>
        <w:pStyle w:val="17"/>
        <w:spacing w:line="440" w:lineRule="exact"/>
        <w:ind w:firstLineChars="450" w:firstLine="1260"/>
        <w:rPr>
          <w:rFonts w:hAnsi="標楷體"/>
          <w:snapToGrid/>
          <w:sz w:val="28"/>
          <w:szCs w:val="28"/>
        </w:rPr>
      </w:pPr>
      <w:r w:rsidRPr="002E03F4">
        <w:rPr>
          <w:rFonts w:hAnsi="標楷體" w:hint="eastAsia"/>
          <w:snapToGrid/>
          <w:sz w:val="28"/>
          <w:szCs w:val="28"/>
        </w:rPr>
        <w:lastRenderedPageBreak/>
        <w:t>（2）　國防部海軍司令部辦理遊龍專案執行情形。（普通公務）</w:t>
      </w:r>
    </w:p>
    <w:p w14:paraId="42D6A86A" w14:textId="672614C0" w:rsidR="00A4284C" w:rsidRPr="002E03F4" w:rsidRDefault="00A4284C" w:rsidP="001E3268">
      <w:pPr>
        <w:pStyle w:val="17"/>
        <w:kinsoku/>
        <w:autoSpaceDE/>
        <w:autoSpaceDN/>
        <w:spacing w:line="440" w:lineRule="exact"/>
        <w:ind w:firstLineChars="455" w:firstLine="1274"/>
        <w:jc w:val="left"/>
        <w:rPr>
          <w:rFonts w:hAnsi="標楷體"/>
          <w:snapToGrid/>
          <w:sz w:val="28"/>
          <w:szCs w:val="28"/>
        </w:rPr>
      </w:pPr>
      <w:r w:rsidRPr="002E03F4">
        <w:rPr>
          <w:rFonts w:hAnsi="標楷體" w:hint="eastAsia"/>
          <w:snapToGrid/>
          <w:sz w:val="28"/>
          <w:szCs w:val="28"/>
        </w:rPr>
        <w:t>（3）　國防部陸軍司令部辦理C4ISR系統先導生產階段執行情形。</w:t>
      </w:r>
      <w:r w:rsidR="001E3268" w:rsidRPr="002E03F4">
        <w:rPr>
          <w:rFonts w:hAnsi="標楷體" w:hint="eastAsia"/>
          <w:snapToGrid/>
          <w:sz w:val="28"/>
          <w:szCs w:val="28"/>
        </w:rPr>
        <w:t>（普通公務）</w:t>
      </w:r>
    </w:p>
    <w:p w14:paraId="77F995BC" w14:textId="76786A40" w:rsidR="003039C0" w:rsidRPr="002E03F4" w:rsidRDefault="00A4284C" w:rsidP="00A4284C">
      <w:pPr>
        <w:pStyle w:val="17"/>
        <w:autoSpaceDE/>
        <w:autoSpaceDN/>
        <w:spacing w:line="440" w:lineRule="exact"/>
        <w:ind w:firstLineChars="450" w:firstLine="1260"/>
        <w:rPr>
          <w:rFonts w:hAnsi="標楷體"/>
          <w:spacing w:val="-4"/>
          <w:sz w:val="28"/>
          <w:szCs w:val="28"/>
        </w:rPr>
      </w:pPr>
      <w:r w:rsidRPr="002E03F4">
        <w:rPr>
          <w:rFonts w:hAnsi="標楷體" w:hint="eastAsia"/>
          <w:snapToGrid/>
          <w:sz w:val="28"/>
          <w:szCs w:val="28"/>
        </w:rPr>
        <w:t>（4）　國防部空軍司令部辦理國軍長程飛彈防禦系統規劃及執行情形暨國軍數據鏈路整合情形。（普通公務）</w:t>
      </w:r>
    </w:p>
    <w:p w14:paraId="7A3784CA" w14:textId="72E7D501" w:rsidR="006B3A5B" w:rsidRPr="002E03F4" w:rsidRDefault="006B3A5B" w:rsidP="00571F30">
      <w:pPr>
        <w:pStyle w:val="aff6"/>
        <w:overflowPunct w:val="0"/>
        <w:ind w:firstLine="560"/>
        <w:rPr>
          <w:rFonts w:hAnsi="標楷體"/>
          <w:b/>
        </w:rPr>
      </w:pPr>
      <w:r w:rsidRPr="002E03F4">
        <w:rPr>
          <w:rFonts w:hAnsi="標楷體" w:hint="eastAsia"/>
          <w:noProof/>
        </w:rPr>
        <mc:AlternateContent>
          <mc:Choice Requires="wps">
            <w:drawing>
              <wp:anchor distT="0" distB="0" distL="114300" distR="114300" simplePos="0" relativeHeight="251659264" behindDoc="0" locked="0" layoutInCell="1" allowOverlap="1" wp14:anchorId="13C44CA8" wp14:editId="31218739">
                <wp:simplePos x="0" y="0"/>
                <wp:positionH relativeFrom="column">
                  <wp:posOffset>-202694</wp:posOffset>
                </wp:positionH>
                <wp:positionV relativeFrom="paragraph">
                  <wp:posOffset>600710</wp:posOffset>
                </wp:positionV>
                <wp:extent cx="6729095" cy="710946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9095" cy="71094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E74AC66" w14:textId="399951D1" w:rsidR="00DE02F4" w:rsidRPr="000E4EC4" w:rsidRDefault="00DE02F4" w:rsidP="006B3A5B">
                            <w:pPr>
                              <w:spacing w:afterLines="50" w:after="180" w:line="280" w:lineRule="exact"/>
                              <w:ind w:right="210" w:firstLineChars="5" w:firstLine="10"/>
                              <w:jc w:val="center"/>
                              <w:rPr>
                                <w:rFonts w:ascii="標楷體" w:eastAsia="標楷體" w:hAnsi="標楷體"/>
                                <w:b/>
                                <w:bCs/>
                                <w:spacing w:val="-20"/>
                              </w:rPr>
                            </w:pPr>
                            <w:r>
                              <w:rPr>
                                <w:rFonts w:ascii="標楷體" w:eastAsia="標楷體" w:hAnsi="標楷體" w:hint="eastAsia"/>
                                <w:b/>
                                <w:bCs/>
                                <w:spacing w:val="-20"/>
                              </w:rPr>
                              <w:t xml:space="preserve">  </w:t>
                            </w: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8A2CC4">
                              <w:rPr>
                                <w:rFonts w:ascii="標楷體" w:eastAsia="標楷體" w:hAnsi="標楷體" w:hint="eastAsia"/>
                                <w:b/>
                                <w:bCs/>
                              </w:rPr>
                              <w:t>審計部於112年1月1日至6月30日依審計法第69條第1項前段規定報告監察院案件</w:t>
                            </w:r>
                          </w:p>
                          <w:tbl>
                            <w:tblPr>
                              <w:tblStyle w:val="affb"/>
                              <w:tblW w:w="989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58"/>
                              <w:gridCol w:w="9241"/>
                            </w:tblGrid>
                            <w:tr w:rsidR="00DE02F4" w:rsidRPr="00D60F6E" w14:paraId="3111E347" w14:textId="77777777" w:rsidTr="00027088">
                              <w:trPr>
                                <w:trHeight w:val="339"/>
                                <w:jc w:val="center"/>
                              </w:trPr>
                              <w:tc>
                                <w:tcPr>
                                  <w:tcW w:w="658" w:type="dxa"/>
                                  <w:shd w:val="clear" w:color="auto" w:fill="B6DDE8" w:themeFill="accent5" w:themeFillTint="66"/>
                                  <w:vAlign w:val="center"/>
                                </w:tcPr>
                                <w:p w14:paraId="27F006ED" w14:textId="77777777" w:rsidR="00DE02F4" w:rsidRPr="00D60F6E" w:rsidRDefault="00DE02F4" w:rsidP="008040FA">
                                  <w:pPr>
                                    <w:overflowPunct w:val="0"/>
                                    <w:spacing w:line="200" w:lineRule="exact"/>
                                    <w:ind w:leftChars="-39" w:left="-94" w:rightChars="-30" w:right="-72"/>
                                    <w:jc w:val="center"/>
                                    <w:rPr>
                                      <w:rFonts w:ascii="標楷體" w:eastAsia="標楷體" w:hAnsi="標楷體"/>
                                      <w:b/>
                                      <w:bCs/>
                                      <w:sz w:val="20"/>
                                    </w:rPr>
                                  </w:pPr>
                                  <w:r w:rsidRPr="00D60F6E">
                                    <w:rPr>
                                      <w:rFonts w:ascii="標楷體" w:eastAsia="標楷體" w:hAnsi="標楷體" w:hint="eastAsia"/>
                                      <w:b/>
                                      <w:bCs/>
                                      <w:sz w:val="20"/>
                                    </w:rPr>
                                    <w:t>項次</w:t>
                                  </w:r>
                                </w:p>
                              </w:tc>
                              <w:tc>
                                <w:tcPr>
                                  <w:tcW w:w="9241" w:type="dxa"/>
                                  <w:shd w:val="clear" w:color="auto" w:fill="B6DDE8" w:themeFill="accent5" w:themeFillTint="66"/>
                                  <w:vAlign w:val="center"/>
                                </w:tcPr>
                                <w:p w14:paraId="3E467C0D" w14:textId="77777777" w:rsidR="00DE02F4" w:rsidRPr="00D60F6E" w:rsidRDefault="00DE02F4" w:rsidP="00887E25">
                                  <w:pPr>
                                    <w:overflowPunct w:val="0"/>
                                    <w:spacing w:line="240" w:lineRule="exact"/>
                                    <w:jc w:val="center"/>
                                    <w:rPr>
                                      <w:rFonts w:ascii="標楷體" w:eastAsia="標楷體" w:hAnsi="標楷體"/>
                                      <w:b/>
                                      <w:bCs/>
                                      <w:sz w:val="20"/>
                                    </w:rPr>
                                  </w:pPr>
                                  <w:r w:rsidRPr="00D60F6E">
                                    <w:rPr>
                                      <w:rFonts w:ascii="標楷體" w:eastAsia="標楷體" w:hAnsi="標楷體" w:hint="eastAsia"/>
                                      <w:b/>
                                      <w:bCs/>
                                      <w:sz w:val="20"/>
                                    </w:rPr>
                                    <w:t>案名</w:t>
                                  </w:r>
                                </w:p>
                              </w:tc>
                            </w:tr>
                            <w:tr w:rsidR="00DE02F4" w:rsidRPr="00D60F6E" w14:paraId="5307C368" w14:textId="77777777" w:rsidTr="00027088">
                              <w:trPr>
                                <w:trHeight w:val="311"/>
                                <w:jc w:val="center"/>
                              </w:trPr>
                              <w:tc>
                                <w:tcPr>
                                  <w:tcW w:w="658" w:type="dxa"/>
                                  <w:tcBorders>
                                    <w:bottom w:val="nil"/>
                                  </w:tcBorders>
                                  <w:vAlign w:val="center"/>
                                </w:tcPr>
                                <w:p w14:paraId="1648EB7E" w14:textId="641B533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w:t>
                                  </w:r>
                                </w:p>
                              </w:tc>
                              <w:tc>
                                <w:tcPr>
                                  <w:tcW w:w="9241" w:type="dxa"/>
                                  <w:tcBorders>
                                    <w:bottom w:val="nil"/>
                                  </w:tcBorders>
                                  <w:vAlign w:val="center"/>
                                </w:tcPr>
                                <w:p w14:paraId="067F0C4E" w14:textId="5DEABE0E"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台灣自來水股份有限公司辦理自來水管線工程執行情形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79ED8478" w14:textId="77777777" w:rsidTr="00027088">
                              <w:trPr>
                                <w:trHeight w:val="311"/>
                                <w:jc w:val="center"/>
                              </w:trPr>
                              <w:tc>
                                <w:tcPr>
                                  <w:tcW w:w="658" w:type="dxa"/>
                                  <w:tcBorders>
                                    <w:top w:val="nil"/>
                                    <w:bottom w:val="nil"/>
                                  </w:tcBorders>
                                  <w:shd w:val="clear" w:color="auto" w:fill="DAEEF3" w:themeFill="accent5" w:themeFillTint="33"/>
                                  <w:vAlign w:val="center"/>
                                </w:tcPr>
                                <w:p w14:paraId="6BE05A06" w14:textId="4FB9036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w:t>
                                  </w:r>
                                </w:p>
                              </w:tc>
                              <w:tc>
                                <w:tcPr>
                                  <w:tcW w:w="9241" w:type="dxa"/>
                                  <w:tcBorders>
                                    <w:top w:val="nil"/>
                                    <w:bottom w:val="nil"/>
                                  </w:tcBorders>
                                  <w:shd w:val="clear" w:color="auto" w:fill="DAEEF3" w:themeFill="accent5" w:themeFillTint="33"/>
                                  <w:vAlign w:val="center"/>
                                </w:tcPr>
                                <w:p w14:paraId="18EA91F1" w14:textId="22B4886D" w:rsidR="00DE02F4" w:rsidRPr="00545DFB"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4"/>
                                      <w:sz w:val="20"/>
                                      <w:szCs w:val="20"/>
                                    </w:rPr>
                                    <w:t>經濟部工業局辦理強化地方工業區公共設施補助方案及設置平價產業園區補助方案執行情形。</w:t>
                                  </w:r>
                                  <w:r w:rsidRPr="00C94870">
                                    <w:rPr>
                                      <w:rFonts w:ascii="標楷體" w:eastAsia="標楷體" w:hAnsi="標楷體" w:hint="eastAsia"/>
                                      <w:spacing w:val="-4"/>
                                      <w:sz w:val="20"/>
                                      <w:szCs w:val="20"/>
                                    </w:rPr>
                                    <w:t>（</w:t>
                                  </w:r>
                                  <w:r w:rsidRPr="00C94870">
                                    <w:rPr>
                                      <w:rFonts w:ascii="標楷體" w:eastAsia="標楷體" w:hAnsi="標楷體" w:hint="eastAsia"/>
                                      <w:color w:val="000000"/>
                                      <w:spacing w:val="-4"/>
                                      <w:sz w:val="20"/>
                                      <w:szCs w:val="20"/>
                                    </w:rPr>
                                    <w:t>特別決算</w:t>
                                  </w:r>
                                  <w:r w:rsidRPr="00C94870">
                                    <w:rPr>
                                      <w:rFonts w:ascii="標楷體" w:eastAsia="標楷體" w:hAnsi="標楷體" w:hint="eastAsia"/>
                                      <w:spacing w:val="-4"/>
                                      <w:sz w:val="20"/>
                                      <w:szCs w:val="20"/>
                                    </w:rPr>
                                    <w:t>）</w:t>
                                  </w:r>
                                </w:p>
                              </w:tc>
                            </w:tr>
                            <w:tr w:rsidR="00DE02F4" w:rsidRPr="00D60F6E" w14:paraId="11AE1B2E" w14:textId="77777777" w:rsidTr="00027088">
                              <w:trPr>
                                <w:trHeight w:val="311"/>
                                <w:jc w:val="center"/>
                              </w:trPr>
                              <w:tc>
                                <w:tcPr>
                                  <w:tcW w:w="658" w:type="dxa"/>
                                  <w:tcBorders>
                                    <w:top w:val="nil"/>
                                  </w:tcBorders>
                                  <w:vAlign w:val="center"/>
                                </w:tcPr>
                                <w:p w14:paraId="27FFD918" w14:textId="06ACEB6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3</w:t>
                                  </w:r>
                                </w:p>
                              </w:tc>
                              <w:tc>
                                <w:tcPr>
                                  <w:tcW w:w="9241" w:type="dxa"/>
                                  <w:tcBorders>
                                    <w:top w:val="nil"/>
                                  </w:tcBorders>
                                  <w:vAlign w:val="center"/>
                                </w:tcPr>
                                <w:p w14:paraId="1D383DF8" w14:textId="5EA249D3"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sz w:val="20"/>
                                      <w:szCs w:val="20"/>
                                    </w:rPr>
                                    <w:t>衛生福利部國家中醫藥研究所舊址基地使用管理及開發作業執行情形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1059436" w14:textId="77777777" w:rsidTr="00027088">
                              <w:trPr>
                                <w:trHeight w:val="311"/>
                                <w:jc w:val="center"/>
                              </w:trPr>
                              <w:tc>
                                <w:tcPr>
                                  <w:tcW w:w="658" w:type="dxa"/>
                                  <w:shd w:val="clear" w:color="auto" w:fill="DAEEF3" w:themeFill="accent5" w:themeFillTint="33"/>
                                  <w:vAlign w:val="center"/>
                                </w:tcPr>
                                <w:p w14:paraId="5F555D25" w14:textId="6B69E21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4</w:t>
                                  </w:r>
                                </w:p>
                              </w:tc>
                              <w:tc>
                                <w:tcPr>
                                  <w:tcW w:w="9241" w:type="dxa"/>
                                  <w:shd w:val="clear" w:color="auto" w:fill="DAEEF3" w:themeFill="accent5" w:themeFillTint="33"/>
                                  <w:vAlign w:val="center"/>
                                </w:tcPr>
                                <w:p w14:paraId="68E33F70" w14:textId="0A073650"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bCs/>
                                      <w:sz w:val="20"/>
                                      <w:szCs w:val="20"/>
                                    </w:rPr>
                                    <w:t>台灣電力股份有限公司辦理「變頻電纜耐壓試驗設備兩套」採購案執行情形</w:t>
                                  </w:r>
                                  <w:r w:rsidRPr="00545DFB">
                                    <w:rPr>
                                      <w:rFonts w:ascii="標楷體" w:eastAsia="標楷體" w:hAnsi="標楷體" w:hint="eastAsia"/>
                                      <w:bCs/>
                                      <w:sz w:val="20"/>
                                      <w:szCs w:val="20"/>
                                    </w:rPr>
                                    <w:t>。</w:t>
                                  </w:r>
                                  <w:r w:rsidRPr="00545DFB">
                                    <w:rPr>
                                      <w:rFonts w:ascii="標楷體" w:eastAsia="標楷體" w:hAnsi="標楷體" w:hint="eastAsia"/>
                                      <w:spacing w:val="-10"/>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pacing w:val="-10"/>
                                      <w:sz w:val="20"/>
                                      <w:szCs w:val="20"/>
                                    </w:rPr>
                                    <w:t>）</w:t>
                                  </w:r>
                                </w:p>
                              </w:tc>
                            </w:tr>
                            <w:tr w:rsidR="00DE02F4" w:rsidRPr="00D60F6E" w14:paraId="445276CC" w14:textId="77777777" w:rsidTr="00027088">
                              <w:trPr>
                                <w:trHeight w:val="311"/>
                                <w:jc w:val="center"/>
                              </w:trPr>
                              <w:tc>
                                <w:tcPr>
                                  <w:tcW w:w="658" w:type="dxa"/>
                                  <w:vAlign w:val="center"/>
                                </w:tcPr>
                                <w:p w14:paraId="7E13C45D" w14:textId="7522E48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5</w:t>
                                  </w:r>
                                </w:p>
                              </w:tc>
                              <w:tc>
                                <w:tcPr>
                                  <w:tcW w:w="9241" w:type="dxa"/>
                                  <w:vAlign w:val="center"/>
                                </w:tcPr>
                                <w:p w14:paraId="57612197" w14:textId="1DBD163F" w:rsidR="00DE02F4" w:rsidRPr="00545DFB" w:rsidRDefault="00DE02F4" w:rsidP="00D70284">
                                  <w:pPr>
                                    <w:overflowPunct w:val="0"/>
                                    <w:spacing w:line="200" w:lineRule="exact"/>
                                    <w:jc w:val="both"/>
                                    <w:rPr>
                                      <w:rFonts w:ascii="標楷體" w:eastAsia="標楷體" w:hAnsi="標楷體"/>
                                      <w:bCs/>
                                      <w:sz w:val="20"/>
                                    </w:rPr>
                                  </w:pPr>
                                  <w:r w:rsidRPr="00A40029">
                                    <w:rPr>
                                      <w:rFonts w:ascii="標楷體" w:eastAsia="標楷體" w:hAnsi="標楷體" w:hint="eastAsia"/>
                                      <w:bCs/>
                                      <w:sz w:val="20"/>
                                    </w:rPr>
                                    <w:t>台灣電力股份有限公司辦理大潭火力發電廠循環水進水口清淤作業情形</w:t>
                                  </w:r>
                                  <w:r w:rsidRPr="00545DFB">
                                    <w:rPr>
                                      <w:rFonts w:ascii="標楷體" w:eastAsia="標楷體" w:hAnsi="標楷體" w:hint="eastAsia"/>
                                      <w:bCs/>
                                      <w:sz w:val="20"/>
                                    </w:rPr>
                                    <w:t>。</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716EDFA4" w14:textId="77777777" w:rsidTr="00027088">
                              <w:trPr>
                                <w:trHeight w:val="311"/>
                                <w:jc w:val="center"/>
                              </w:trPr>
                              <w:tc>
                                <w:tcPr>
                                  <w:tcW w:w="658" w:type="dxa"/>
                                  <w:shd w:val="clear" w:color="auto" w:fill="DAEEF3" w:themeFill="accent5" w:themeFillTint="33"/>
                                  <w:vAlign w:val="center"/>
                                </w:tcPr>
                                <w:p w14:paraId="2AA43AE4" w14:textId="2F1EA5C2"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6</w:t>
                                  </w:r>
                                </w:p>
                              </w:tc>
                              <w:tc>
                                <w:tcPr>
                                  <w:tcW w:w="9241" w:type="dxa"/>
                                  <w:shd w:val="clear" w:color="auto" w:fill="DAEEF3" w:themeFill="accent5" w:themeFillTint="33"/>
                                  <w:vAlign w:val="center"/>
                                </w:tcPr>
                                <w:p w14:paraId="7973FAF1" w14:textId="5BC117D5" w:rsidR="00DE02F4" w:rsidRPr="00545DFB" w:rsidRDefault="00DE02F4" w:rsidP="00D70284">
                                  <w:pPr>
                                    <w:overflowPunct w:val="0"/>
                                    <w:spacing w:line="200" w:lineRule="exact"/>
                                    <w:jc w:val="both"/>
                                    <w:rPr>
                                      <w:rFonts w:ascii="標楷體" w:eastAsia="標楷體" w:hAnsi="標楷體"/>
                                      <w:bCs/>
                                      <w:spacing w:val="-4"/>
                                      <w:sz w:val="20"/>
                                      <w:szCs w:val="20"/>
                                    </w:rPr>
                                  </w:pPr>
                                  <w:r w:rsidRPr="002120F1">
                                    <w:rPr>
                                      <w:rFonts w:ascii="標楷體" w:eastAsia="標楷體" w:hAnsi="標楷體" w:hint="eastAsia"/>
                                      <w:sz w:val="20"/>
                                      <w:szCs w:val="20"/>
                                    </w:rPr>
                                    <w:t>國防部海軍司令部辦理震海計畫執行情形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1BA536A6" w14:textId="77777777" w:rsidTr="00027088">
                              <w:trPr>
                                <w:trHeight w:val="311"/>
                                <w:jc w:val="center"/>
                              </w:trPr>
                              <w:tc>
                                <w:tcPr>
                                  <w:tcW w:w="658" w:type="dxa"/>
                                  <w:vAlign w:val="center"/>
                                </w:tcPr>
                                <w:p w14:paraId="45868C97" w14:textId="6AE06DBE"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7</w:t>
                                  </w:r>
                                </w:p>
                              </w:tc>
                              <w:tc>
                                <w:tcPr>
                                  <w:tcW w:w="9241" w:type="dxa"/>
                                  <w:vAlign w:val="center"/>
                                </w:tcPr>
                                <w:p w14:paraId="55CC59FE" w14:textId="6832AA66" w:rsidR="00DE02F4" w:rsidRPr="008B510B" w:rsidRDefault="00DE02F4" w:rsidP="00D70284">
                                  <w:pPr>
                                    <w:overflowPunct w:val="0"/>
                                    <w:spacing w:line="200" w:lineRule="exact"/>
                                    <w:jc w:val="both"/>
                                    <w:rPr>
                                      <w:rFonts w:ascii="標楷體" w:eastAsia="標楷體" w:hAnsi="標楷體"/>
                                      <w:bCs/>
                                      <w:spacing w:val="-2"/>
                                      <w:sz w:val="20"/>
                                      <w:szCs w:val="20"/>
                                    </w:rPr>
                                  </w:pPr>
                                  <w:r w:rsidRPr="00E01D60">
                                    <w:rPr>
                                      <w:rFonts w:ascii="標楷體" w:eastAsia="標楷體" w:hAnsi="標楷體" w:hint="eastAsia"/>
                                      <w:spacing w:val="-2"/>
                                      <w:sz w:val="20"/>
                                      <w:szCs w:val="20"/>
                                    </w:rPr>
                                    <w:t>國立南投高級中學辦理室內溫水游泳池徵求民間參與投資擴建、整建及營運案執行情形</w:t>
                                  </w:r>
                                  <w:r w:rsidRPr="008B510B">
                                    <w:rPr>
                                      <w:rFonts w:ascii="標楷體" w:eastAsia="標楷體" w:hAnsi="標楷體" w:hint="eastAsia"/>
                                      <w:spacing w:val="-2"/>
                                      <w:sz w:val="20"/>
                                      <w:szCs w:val="20"/>
                                    </w:rPr>
                                    <w:t>。（</w:t>
                                  </w:r>
                                  <w:r w:rsidRPr="00E51F20">
                                    <w:rPr>
                                      <w:rFonts w:ascii="標楷體" w:eastAsia="標楷體" w:hAnsi="標楷體" w:hint="eastAsia"/>
                                      <w:sz w:val="20"/>
                                      <w:szCs w:val="20"/>
                                    </w:rPr>
                                    <w:t>非營業</w:t>
                                  </w:r>
                                  <w:r w:rsidRPr="008B510B">
                                    <w:rPr>
                                      <w:rFonts w:ascii="標楷體" w:eastAsia="標楷體" w:hAnsi="標楷體" w:hint="eastAsia"/>
                                      <w:spacing w:val="-2"/>
                                      <w:sz w:val="20"/>
                                      <w:szCs w:val="20"/>
                                    </w:rPr>
                                    <w:t>）</w:t>
                                  </w:r>
                                </w:p>
                              </w:tc>
                            </w:tr>
                            <w:tr w:rsidR="00DE02F4" w:rsidRPr="00D60F6E" w14:paraId="65EDB840" w14:textId="77777777" w:rsidTr="00027088">
                              <w:trPr>
                                <w:trHeight w:val="311"/>
                                <w:jc w:val="center"/>
                              </w:trPr>
                              <w:tc>
                                <w:tcPr>
                                  <w:tcW w:w="658" w:type="dxa"/>
                                  <w:shd w:val="clear" w:color="auto" w:fill="DAEEF3" w:themeFill="accent5" w:themeFillTint="33"/>
                                  <w:vAlign w:val="center"/>
                                </w:tcPr>
                                <w:p w14:paraId="2C2E3BD3" w14:textId="0EB6EDA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8</w:t>
                                  </w:r>
                                </w:p>
                              </w:tc>
                              <w:tc>
                                <w:tcPr>
                                  <w:tcW w:w="9241" w:type="dxa"/>
                                  <w:shd w:val="clear" w:color="auto" w:fill="DAEEF3" w:themeFill="accent5" w:themeFillTint="33"/>
                                  <w:vAlign w:val="center"/>
                                </w:tcPr>
                                <w:p w14:paraId="04B9C601" w14:textId="27BC4094"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環境保護署辦理多元化垃圾處理計畫執行情形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3425F0B3" w14:textId="77777777" w:rsidTr="00027088">
                              <w:trPr>
                                <w:trHeight w:val="311"/>
                                <w:jc w:val="center"/>
                              </w:trPr>
                              <w:tc>
                                <w:tcPr>
                                  <w:tcW w:w="658" w:type="dxa"/>
                                  <w:vAlign w:val="center"/>
                                </w:tcPr>
                                <w:p w14:paraId="6BC26FAD" w14:textId="7D7DB54F"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9</w:t>
                                  </w:r>
                                </w:p>
                              </w:tc>
                              <w:tc>
                                <w:tcPr>
                                  <w:tcW w:w="9241" w:type="dxa"/>
                                  <w:vAlign w:val="center"/>
                                </w:tcPr>
                                <w:p w14:paraId="1D43266D" w14:textId="6D0506BF"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交通部航政機關及財政部國有財產署北區分署辦理新北市汐止區貨櫃集散站經營業管理業務情形及站內國有土地管理情形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B8D6C50" w14:textId="77777777" w:rsidTr="00027088">
                              <w:trPr>
                                <w:trHeight w:val="311"/>
                                <w:jc w:val="center"/>
                              </w:trPr>
                              <w:tc>
                                <w:tcPr>
                                  <w:tcW w:w="658" w:type="dxa"/>
                                  <w:shd w:val="clear" w:color="auto" w:fill="DAEEF3" w:themeFill="accent5" w:themeFillTint="33"/>
                                  <w:vAlign w:val="center"/>
                                </w:tcPr>
                                <w:p w14:paraId="2E8FD959" w14:textId="406BE82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10</w:t>
                                  </w:r>
                                </w:p>
                              </w:tc>
                              <w:tc>
                                <w:tcPr>
                                  <w:tcW w:w="9241" w:type="dxa"/>
                                  <w:shd w:val="clear" w:color="auto" w:fill="DAEEF3" w:themeFill="accent5" w:themeFillTint="33"/>
                                  <w:vAlign w:val="center"/>
                                </w:tcPr>
                                <w:p w14:paraId="5F91E866" w14:textId="041203B2"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原住民族委員會辦理國立原住民族博物館園區興建計畫執行情形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50DF0DDF" w14:textId="77777777" w:rsidTr="00027088">
                              <w:trPr>
                                <w:trHeight w:val="311"/>
                                <w:jc w:val="center"/>
                              </w:trPr>
                              <w:tc>
                                <w:tcPr>
                                  <w:tcW w:w="658" w:type="dxa"/>
                                  <w:vAlign w:val="center"/>
                                </w:tcPr>
                                <w:p w14:paraId="7B814267" w14:textId="0D7039F9" w:rsidR="00DE02F4" w:rsidRPr="00D60F6E" w:rsidRDefault="00DE02F4" w:rsidP="001606DA">
                                  <w:pPr>
                                    <w:overflowPunct w:val="0"/>
                                    <w:spacing w:line="200" w:lineRule="exact"/>
                                    <w:jc w:val="center"/>
                                    <w:rPr>
                                      <w:rFonts w:ascii="標楷體" w:eastAsia="標楷體" w:hAnsi="標楷體"/>
                                      <w:bCs/>
                                      <w:sz w:val="20"/>
                                    </w:rPr>
                                  </w:pPr>
                                  <w:r w:rsidRPr="009C17D3">
                                    <w:rPr>
                                      <w:rFonts w:ascii="標楷體" w:eastAsia="標楷體" w:hAnsi="標楷體" w:hint="eastAsia"/>
                                      <w:bCs/>
                                      <w:color w:val="7030A0"/>
                                      <w:sz w:val="20"/>
                                    </w:rPr>
                                    <w:t>11</w:t>
                                  </w:r>
                                </w:p>
                              </w:tc>
                              <w:tc>
                                <w:tcPr>
                                  <w:tcW w:w="9241" w:type="dxa"/>
                                  <w:vAlign w:val="center"/>
                                </w:tcPr>
                                <w:p w14:paraId="28DD67AD" w14:textId="788AD17E" w:rsidR="00DE02F4" w:rsidRPr="00545DFB" w:rsidRDefault="00DE02F4" w:rsidP="00D70284">
                                  <w:pPr>
                                    <w:overflowPunct w:val="0"/>
                                    <w:spacing w:line="200" w:lineRule="exact"/>
                                    <w:jc w:val="both"/>
                                    <w:rPr>
                                      <w:rFonts w:ascii="標楷體" w:eastAsia="標楷體" w:hAnsi="標楷體"/>
                                      <w:bCs/>
                                      <w:sz w:val="20"/>
                                      <w:szCs w:val="20"/>
                                    </w:rPr>
                                  </w:pPr>
                                  <w:r w:rsidRPr="002120F1">
                                    <w:rPr>
                                      <w:rFonts w:ascii="標楷體" w:eastAsia="標楷體" w:hAnsi="標楷體" w:hint="eastAsia"/>
                                      <w:sz w:val="20"/>
                                      <w:szCs w:val="20"/>
                                    </w:rPr>
                                    <w:t>國防大學辦理服裝籌補及管理情形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54ECF31D" w14:textId="77777777" w:rsidTr="00027088">
                              <w:trPr>
                                <w:trHeight w:val="311"/>
                                <w:jc w:val="center"/>
                              </w:trPr>
                              <w:tc>
                                <w:tcPr>
                                  <w:tcW w:w="658" w:type="dxa"/>
                                  <w:shd w:val="clear" w:color="auto" w:fill="DAEEF3" w:themeFill="accent5" w:themeFillTint="33"/>
                                  <w:vAlign w:val="center"/>
                                </w:tcPr>
                                <w:p w14:paraId="1823FC6E" w14:textId="56A37EA2"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12</w:t>
                                  </w:r>
                                </w:p>
                              </w:tc>
                              <w:tc>
                                <w:tcPr>
                                  <w:tcW w:w="9241" w:type="dxa"/>
                                  <w:shd w:val="clear" w:color="auto" w:fill="DAEEF3" w:themeFill="accent5" w:themeFillTint="33"/>
                                  <w:vAlign w:val="center"/>
                                </w:tcPr>
                                <w:p w14:paraId="3797C853" w14:textId="072E7DD4" w:rsidR="00DE02F4" w:rsidRPr="00545DFB" w:rsidRDefault="00DE02F4" w:rsidP="00D70284">
                                  <w:pPr>
                                    <w:overflowPunct w:val="0"/>
                                    <w:spacing w:line="200" w:lineRule="exact"/>
                                    <w:jc w:val="both"/>
                                    <w:rPr>
                                      <w:rFonts w:ascii="標楷體" w:eastAsia="標楷體" w:hAnsi="標楷體"/>
                                      <w:bCs/>
                                      <w:sz w:val="20"/>
                                      <w:szCs w:val="20"/>
                                    </w:rPr>
                                  </w:pPr>
                                  <w:r w:rsidRPr="002120F1">
                                    <w:rPr>
                                      <w:rFonts w:ascii="標楷體" w:eastAsia="標楷體" w:hAnsi="標楷體" w:hint="eastAsia"/>
                                      <w:sz w:val="20"/>
                                      <w:szCs w:val="20"/>
                                    </w:rPr>
                                    <w:t>國防部陸軍司令部所屬陸軍後勤指揮部及飛彈光電基地勤務廠辦理陸軍戰甲車駕駛手夜視鏡維保情形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29AF189B" w14:textId="77777777" w:rsidTr="00027088">
                              <w:trPr>
                                <w:trHeight w:val="311"/>
                                <w:jc w:val="center"/>
                              </w:trPr>
                              <w:tc>
                                <w:tcPr>
                                  <w:tcW w:w="658" w:type="dxa"/>
                                  <w:vAlign w:val="center"/>
                                </w:tcPr>
                                <w:p w14:paraId="21378D02" w14:textId="393A89C8"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13</w:t>
                                  </w:r>
                                </w:p>
                              </w:tc>
                              <w:tc>
                                <w:tcPr>
                                  <w:tcW w:w="9241" w:type="dxa"/>
                                  <w:vAlign w:val="center"/>
                                </w:tcPr>
                                <w:p w14:paraId="6B2947A9" w14:textId="5DDDD3C6"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內政部警政署辦理智慧警政服務計畫執行情形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4108B642" w14:textId="77777777" w:rsidTr="00027088">
                              <w:trPr>
                                <w:trHeight w:val="311"/>
                                <w:jc w:val="center"/>
                              </w:trPr>
                              <w:tc>
                                <w:tcPr>
                                  <w:tcW w:w="658" w:type="dxa"/>
                                  <w:shd w:val="clear" w:color="auto" w:fill="DAEEF3" w:themeFill="accent5" w:themeFillTint="33"/>
                                  <w:vAlign w:val="center"/>
                                </w:tcPr>
                                <w:p w14:paraId="3D4FAFAD" w14:textId="2F7C5143"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14</w:t>
                                  </w:r>
                                </w:p>
                              </w:tc>
                              <w:tc>
                                <w:tcPr>
                                  <w:tcW w:w="9241" w:type="dxa"/>
                                  <w:shd w:val="clear" w:color="auto" w:fill="DAEEF3" w:themeFill="accent5" w:themeFillTint="33"/>
                                  <w:vAlign w:val="center"/>
                                </w:tcPr>
                                <w:p w14:paraId="3513509F" w14:textId="6A6E091D"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環境保護署辦理空氣品質及水質感測物聯網建置與運用情形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2A308BBD" w14:textId="77777777" w:rsidTr="00027088">
                              <w:trPr>
                                <w:trHeight w:val="311"/>
                                <w:jc w:val="center"/>
                              </w:trPr>
                              <w:tc>
                                <w:tcPr>
                                  <w:tcW w:w="658" w:type="dxa"/>
                                  <w:vAlign w:val="center"/>
                                </w:tcPr>
                                <w:p w14:paraId="0644DB4C" w14:textId="55777C7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15</w:t>
                                  </w:r>
                                </w:p>
                              </w:tc>
                              <w:tc>
                                <w:tcPr>
                                  <w:tcW w:w="9241" w:type="dxa"/>
                                  <w:vAlign w:val="center"/>
                                </w:tcPr>
                                <w:p w14:paraId="1A9D9381" w14:textId="10040EC0"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sz w:val="20"/>
                                      <w:szCs w:val="20"/>
                                    </w:rPr>
                                    <w:t>衛生福利部社會及家庭署辦理「建構0－2歲兒童社區公共托育計畫」之審核、執行進度與服務據點營運情形之管考等作業情形</w:t>
                                  </w:r>
                                  <w:r w:rsidRPr="00545DFB">
                                    <w:rPr>
                                      <w:rFonts w:ascii="標楷體" w:eastAsia="標楷體" w:hAnsi="標楷體" w:hint="eastAsia"/>
                                      <w:sz w:val="20"/>
                                      <w:szCs w:val="20"/>
                                    </w:rPr>
                                    <w:t>。（</w:t>
                                  </w:r>
                                  <w:r w:rsidRPr="009D24CA">
                                    <w:rPr>
                                      <w:rFonts w:ascii="標楷體" w:eastAsia="標楷體" w:hAnsi="標楷體" w:hint="eastAsia"/>
                                      <w:color w:val="000000"/>
                                      <w:sz w:val="20"/>
                                      <w:szCs w:val="20"/>
                                    </w:rPr>
                                    <w:t>特別決算</w:t>
                                  </w:r>
                                  <w:r w:rsidRPr="00545DFB">
                                    <w:rPr>
                                      <w:rFonts w:ascii="標楷體" w:eastAsia="標楷體" w:hAnsi="標楷體" w:hint="eastAsia"/>
                                      <w:sz w:val="20"/>
                                      <w:szCs w:val="20"/>
                                    </w:rPr>
                                    <w:t>）</w:t>
                                  </w:r>
                                </w:p>
                              </w:tc>
                            </w:tr>
                            <w:tr w:rsidR="00DE02F4" w:rsidRPr="00D60F6E" w14:paraId="3ACB1D26" w14:textId="77777777" w:rsidTr="00027088">
                              <w:trPr>
                                <w:trHeight w:val="311"/>
                                <w:jc w:val="center"/>
                              </w:trPr>
                              <w:tc>
                                <w:tcPr>
                                  <w:tcW w:w="658" w:type="dxa"/>
                                  <w:shd w:val="clear" w:color="auto" w:fill="DAEEF3" w:themeFill="accent5" w:themeFillTint="33"/>
                                  <w:vAlign w:val="center"/>
                                </w:tcPr>
                                <w:p w14:paraId="236D9D44" w14:textId="630DFA2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16</w:t>
                                  </w:r>
                                </w:p>
                              </w:tc>
                              <w:tc>
                                <w:tcPr>
                                  <w:tcW w:w="9241" w:type="dxa"/>
                                  <w:shd w:val="clear" w:color="auto" w:fill="DAEEF3" w:themeFill="accent5" w:themeFillTint="33"/>
                                  <w:vAlign w:val="center"/>
                                </w:tcPr>
                                <w:p w14:paraId="3F36F7BE" w14:textId="6B48E4D1" w:rsidR="00DE02F4" w:rsidRPr="00545DFB" w:rsidRDefault="00DE02F4" w:rsidP="00D70284">
                                  <w:pPr>
                                    <w:overflowPunct w:val="0"/>
                                    <w:spacing w:line="200" w:lineRule="exact"/>
                                    <w:jc w:val="both"/>
                                    <w:rPr>
                                      <w:rFonts w:ascii="標楷體" w:eastAsia="標楷體" w:hAnsi="標楷體"/>
                                      <w:bCs/>
                                      <w:sz w:val="20"/>
                                      <w:szCs w:val="20"/>
                                    </w:rPr>
                                  </w:pPr>
                                  <w:r w:rsidRPr="00E01D60">
                                    <w:rPr>
                                      <w:rFonts w:ascii="標楷體" w:eastAsia="標楷體" w:hAnsi="標楷體" w:hint="eastAsia"/>
                                      <w:sz w:val="20"/>
                                      <w:szCs w:val="20"/>
                                    </w:rPr>
                                    <w:t>國立金門大學代辦金門縣文化園區歷史民俗博物館後棟裝修工程執行情形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08F01249" w14:textId="77777777" w:rsidTr="00027088">
                              <w:trPr>
                                <w:trHeight w:val="311"/>
                                <w:jc w:val="center"/>
                              </w:trPr>
                              <w:tc>
                                <w:tcPr>
                                  <w:tcW w:w="658" w:type="dxa"/>
                                  <w:vAlign w:val="center"/>
                                </w:tcPr>
                                <w:p w14:paraId="1D2A0E94" w14:textId="62D830BD"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17</w:t>
                                  </w:r>
                                </w:p>
                              </w:tc>
                              <w:tc>
                                <w:tcPr>
                                  <w:tcW w:w="9241" w:type="dxa"/>
                                  <w:vAlign w:val="center"/>
                                </w:tcPr>
                                <w:p w14:paraId="717DFA16" w14:textId="40210517"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客家委員會辦理國家級臺三線客庄浪漫大道政策推動情形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4945127D" w14:textId="77777777" w:rsidTr="00027088">
                              <w:trPr>
                                <w:trHeight w:val="311"/>
                                <w:jc w:val="center"/>
                              </w:trPr>
                              <w:tc>
                                <w:tcPr>
                                  <w:tcW w:w="658" w:type="dxa"/>
                                  <w:shd w:val="clear" w:color="auto" w:fill="DAEEF3" w:themeFill="accent5" w:themeFillTint="33"/>
                                  <w:vAlign w:val="center"/>
                                </w:tcPr>
                                <w:p w14:paraId="7CFA2A65" w14:textId="20E0FD1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18</w:t>
                                  </w:r>
                                </w:p>
                              </w:tc>
                              <w:tc>
                                <w:tcPr>
                                  <w:tcW w:w="9241" w:type="dxa"/>
                                  <w:shd w:val="clear" w:color="auto" w:fill="DAEEF3" w:themeFill="accent5" w:themeFillTint="33"/>
                                  <w:vAlign w:val="center"/>
                                </w:tcPr>
                                <w:p w14:paraId="24396785" w14:textId="1B08729B"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新竹科學園區管理局辦理新竹園區萱苑單身宿舍改建工程執行情形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407DE30D" w14:textId="77777777" w:rsidTr="00027088">
                              <w:trPr>
                                <w:trHeight w:val="311"/>
                                <w:jc w:val="center"/>
                              </w:trPr>
                              <w:tc>
                                <w:tcPr>
                                  <w:tcW w:w="658" w:type="dxa"/>
                                  <w:vAlign w:val="center"/>
                                </w:tcPr>
                                <w:p w14:paraId="79E30F96" w14:textId="149053E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19</w:t>
                                  </w:r>
                                </w:p>
                              </w:tc>
                              <w:tc>
                                <w:tcPr>
                                  <w:tcW w:w="9241" w:type="dxa"/>
                                  <w:vAlign w:val="center"/>
                                </w:tcPr>
                                <w:p w14:paraId="16D9E6F4" w14:textId="414FC08E" w:rsidR="00DE02F4" w:rsidRPr="00545DFB" w:rsidRDefault="00DE02F4" w:rsidP="00D70284">
                                  <w:pPr>
                                    <w:overflowPunct w:val="0"/>
                                    <w:spacing w:line="200" w:lineRule="exact"/>
                                    <w:jc w:val="both"/>
                                    <w:rPr>
                                      <w:rFonts w:ascii="標楷體" w:eastAsia="標楷體" w:hAnsi="標楷體"/>
                                      <w:bCs/>
                                      <w:sz w:val="20"/>
                                      <w:szCs w:val="20"/>
                                    </w:rPr>
                                  </w:pPr>
                                  <w:r w:rsidRPr="0094682C">
                                    <w:rPr>
                                      <w:rFonts w:ascii="標楷體" w:eastAsia="標楷體" w:hAnsi="標楷體" w:hint="eastAsia"/>
                                      <w:sz w:val="20"/>
                                      <w:szCs w:val="20"/>
                                    </w:rPr>
                                    <w:t>交通部觀光局辦理觀光前瞻建設計畫先期作業及區域旅遊品牌分項計畫執行情形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64E29402" w14:textId="77777777" w:rsidTr="00027088">
                              <w:trPr>
                                <w:trHeight w:val="311"/>
                                <w:jc w:val="center"/>
                              </w:trPr>
                              <w:tc>
                                <w:tcPr>
                                  <w:tcW w:w="658" w:type="dxa"/>
                                  <w:shd w:val="clear" w:color="auto" w:fill="DAEEF3"/>
                                  <w:vAlign w:val="center"/>
                                </w:tcPr>
                                <w:p w14:paraId="387C3D58" w14:textId="2DABF973"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20</w:t>
                                  </w:r>
                                </w:p>
                              </w:tc>
                              <w:tc>
                                <w:tcPr>
                                  <w:tcW w:w="9241" w:type="dxa"/>
                                  <w:shd w:val="clear" w:color="auto" w:fill="DAEEF3"/>
                                  <w:vAlign w:val="center"/>
                                </w:tcPr>
                                <w:p w14:paraId="114A27B9" w14:textId="0F510AD0" w:rsidR="00DE02F4" w:rsidRPr="00545DFB" w:rsidRDefault="00DE02F4" w:rsidP="00D70284">
                                  <w:pPr>
                                    <w:overflowPunct w:val="0"/>
                                    <w:spacing w:line="200" w:lineRule="exact"/>
                                    <w:jc w:val="both"/>
                                    <w:rPr>
                                      <w:rFonts w:ascii="標楷體" w:eastAsia="標楷體" w:hAnsi="標楷體"/>
                                      <w:bCs/>
                                      <w:sz w:val="20"/>
                                      <w:szCs w:val="20"/>
                                    </w:rPr>
                                  </w:pPr>
                                  <w:r w:rsidRPr="0094682C">
                                    <w:rPr>
                                      <w:rFonts w:ascii="標楷體" w:eastAsia="標楷體" w:hAnsi="標楷體" w:hint="eastAsia"/>
                                      <w:sz w:val="20"/>
                                      <w:szCs w:val="20"/>
                                    </w:rPr>
                                    <w:t>臺灣鐵路管理局建置材料自動倉儲系統之運用成效與管理情形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6CBC9015" w14:textId="77777777" w:rsidTr="00027088">
                              <w:trPr>
                                <w:trHeight w:val="311"/>
                                <w:jc w:val="center"/>
                              </w:trPr>
                              <w:tc>
                                <w:tcPr>
                                  <w:tcW w:w="658" w:type="dxa"/>
                                  <w:vAlign w:val="center"/>
                                </w:tcPr>
                                <w:p w14:paraId="63550C95" w14:textId="05D223A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21</w:t>
                                  </w:r>
                                </w:p>
                              </w:tc>
                              <w:tc>
                                <w:tcPr>
                                  <w:tcW w:w="9241" w:type="dxa"/>
                                  <w:vAlign w:val="center"/>
                                </w:tcPr>
                                <w:p w14:paraId="50D093A2" w14:textId="0B46087C"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bCs/>
                                      <w:sz w:val="20"/>
                                      <w:szCs w:val="20"/>
                                    </w:rPr>
                                    <w:t>國立臺灣大學醫學院附設醫院辦理新竹生醫園區分院第二期新建研究大樓暨國際醫療中心工程計畫執行情形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542A0082" w14:textId="77777777" w:rsidTr="00027088">
                              <w:trPr>
                                <w:trHeight w:val="311"/>
                                <w:jc w:val="center"/>
                              </w:trPr>
                              <w:tc>
                                <w:tcPr>
                                  <w:tcW w:w="658" w:type="dxa"/>
                                  <w:tcBorders>
                                    <w:bottom w:val="nil"/>
                                  </w:tcBorders>
                                  <w:shd w:val="clear" w:color="auto" w:fill="DAEEF3"/>
                                  <w:vAlign w:val="center"/>
                                </w:tcPr>
                                <w:p w14:paraId="18F0547E" w14:textId="70801CA1"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22</w:t>
                                  </w:r>
                                </w:p>
                              </w:tc>
                              <w:tc>
                                <w:tcPr>
                                  <w:tcW w:w="9241" w:type="dxa"/>
                                  <w:tcBorders>
                                    <w:bottom w:val="nil"/>
                                  </w:tcBorders>
                                  <w:shd w:val="clear" w:color="auto" w:fill="DAEEF3"/>
                                  <w:vAlign w:val="center"/>
                                </w:tcPr>
                                <w:p w14:paraId="56E617C0" w14:textId="171BD318" w:rsidR="00DE02F4" w:rsidRPr="00545DFB"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6"/>
                                      <w:sz w:val="20"/>
                                    </w:rPr>
                                    <w:t>行政院國家發展基金投資事業整體營運績效、對投資事業之監督管理，暨投資管理兆遠公司情形</w:t>
                                  </w:r>
                                  <w:r w:rsidRPr="00C94870">
                                    <w:rPr>
                                      <w:rFonts w:ascii="標楷體" w:eastAsia="標楷體" w:hAnsi="標楷體" w:hint="eastAsia"/>
                                      <w:spacing w:val="-6"/>
                                      <w:sz w:val="20"/>
                                      <w:szCs w:val="20"/>
                                    </w:rPr>
                                    <w:t>。（非營業）</w:t>
                                  </w:r>
                                </w:p>
                              </w:tc>
                            </w:tr>
                            <w:tr w:rsidR="00DE02F4" w:rsidRPr="00D60F6E" w14:paraId="69C6D891" w14:textId="77777777" w:rsidTr="00027088">
                              <w:trPr>
                                <w:trHeight w:val="311"/>
                                <w:jc w:val="center"/>
                              </w:trPr>
                              <w:tc>
                                <w:tcPr>
                                  <w:tcW w:w="658" w:type="dxa"/>
                                  <w:tcBorders>
                                    <w:top w:val="nil"/>
                                    <w:bottom w:val="nil"/>
                                  </w:tcBorders>
                                  <w:shd w:val="clear" w:color="auto" w:fill="auto"/>
                                  <w:vAlign w:val="center"/>
                                </w:tcPr>
                                <w:p w14:paraId="6A625A4F" w14:textId="4498173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23</w:t>
                                  </w:r>
                                </w:p>
                              </w:tc>
                              <w:tc>
                                <w:tcPr>
                                  <w:tcW w:w="9241" w:type="dxa"/>
                                  <w:tcBorders>
                                    <w:top w:val="nil"/>
                                    <w:bottom w:val="nil"/>
                                  </w:tcBorders>
                                  <w:shd w:val="clear" w:color="auto" w:fill="auto"/>
                                  <w:vAlign w:val="center"/>
                                </w:tcPr>
                                <w:p w14:paraId="5A2F75CB" w14:textId="45521216" w:rsidR="00DE02F4" w:rsidRPr="00545DFB" w:rsidRDefault="00DE02F4" w:rsidP="00D70284">
                                  <w:pPr>
                                    <w:overflowPunct w:val="0"/>
                                    <w:spacing w:line="200" w:lineRule="exact"/>
                                    <w:jc w:val="both"/>
                                    <w:rPr>
                                      <w:rFonts w:ascii="標楷體" w:eastAsia="標楷體" w:hAnsi="標楷體"/>
                                      <w:bCs/>
                                      <w:sz w:val="20"/>
                                    </w:rPr>
                                  </w:pPr>
                                  <w:r w:rsidRPr="00E01D60">
                                    <w:rPr>
                                      <w:rFonts w:ascii="標楷體" w:eastAsia="標楷體" w:hAnsi="標楷體" w:hint="eastAsia"/>
                                      <w:bCs/>
                                      <w:sz w:val="20"/>
                                    </w:rPr>
                                    <w:t>國家圖書館辦理國家圖書館南部分館暨聯合典藏中心新建工程執行情形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7F617D31" w14:textId="77777777" w:rsidTr="00027088">
                              <w:trPr>
                                <w:trHeight w:val="311"/>
                                <w:jc w:val="center"/>
                              </w:trPr>
                              <w:tc>
                                <w:tcPr>
                                  <w:tcW w:w="658" w:type="dxa"/>
                                  <w:tcBorders>
                                    <w:top w:val="nil"/>
                                    <w:bottom w:val="nil"/>
                                  </w:tcBorders>
                                  <w:shd w:val="clear" w:color="auto" w:fill="DAEEF3" w:themeFill="accent5" w:themeFillTint="33"/>
                                  <w:vAlign w:val="center"/>
                                </w:tcPr>
                                <w:p w14:paraId="0C6F1B21" w14:textId="6E6315AA"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24</w:t>
                                  </w:r>
                                </w:p>
                              </w:tc>
                              <w:tc>
                                <w:tcPr>
                                  <w:tcW w:w="9241" w:type="dxa"/>
                                  <w:tcBorders>
                                    <w:top w:val="nil"/>
                                    <w:bottom w:val="nil"/>
                                  </w:tcBorders>
                                  <w:shd w:val="clear" w:color="auto" w:fill="DAEEF3" w:themeFill="accent5" w:themeFillTint="33"/>
                                  <w:vAlign w:val="center"/>
                                </w:tcPr>
                                <w:p w14:paraId="1D707C69" w14:textId="0201D366" w:rsidR="00DE02F4" w:rsidRPr="00545DFB" w:rsidRDefault="00DE02F4" w:rsidP="00D70284">
                                  <w:pPr>
                                    <w:overflowPunct w:val="0"/>
                                    <w:spacing w:line="200" w:lineRule="exact"/>
                                    <w:jc w:val="both"/>
                                    <w:rPr>
                                      <w:rFonts w:ascii="標楷體" w:eastAsia="標楷體" w:hAnsi="標楷體"/>
                                      <w:bCs/>
                                      <w:sz w:val="20"/>
                                    </w:rPr>
                                  </w:pPr>
                                  <w:r w:rsidRPr="007F07CF">
                                    <w:rPr>
                                      <w:rFonts w:ascii="標楷體" w:eastAsia="標楷體" w:hAnsi="標楷體" w:hint="eastAsia"/>
                                      <w:bCs/>
                                      <w:sz w:val="20"/>
                                    </w:rPr>
                                    <w:t>臺灣菸酒股份有限公司辦理花蓮酒廠土地開發再利用投資計畫執行情形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18FB51D6" w14:textId="77777777" w:rsidTr="00027088">
                              <w:trPr>
                                <w:trHeight w:val="311"/>
                                <w:jc w:val="center"/>
                              </w:trPr>
                              <w:tc>
                                <w:tcPr>
                                  <w:tcW w:w="658" w:type="dxa"/>
                                  <w:tcBorders>
                                    <w:top w:val="nil"/>
                                    <w:bottom w:val="nil"/>
                                  </w:tcBorders>
                                  <w:shd w:val="clear" w:color="auto" w:fill="FFFFFF" w:themeFill="background1"/>
                                  <w:vAlign w:val="center"/>
                                </w:tcPr>
                                <w:p w14:paraId="5A0CB1B7" w14:textId="289401F7" w:rsidR="00DE02F4" w:rsidRPr="00C55438" w:rsidRDefault="00DE02F4" w:rsidP="001606DA">
                                  <w:pPr>
                                    <w:overflowPunct w:val="0"/>
                                    <w:spacing w:line="200" w:lineRule="exact"/>
                                    <w:jc w:val="center"/>
                                    <w:rPr>
                                      <w:rFonts w:ascii="標楷體" w:eastAsia="標楷體" w:hAnsi="標楷體"/>
                                      <w:bCs/>
                                      <w:sz w:val="20"/>
                                    </w:rPr>
                                  </w:pPr>
                                  <w:r w:rsidRPr="00C55438">
                                    <w:rPr>
                                      <w:rFonts w:ascii="標楷體" w:eastAsia="標楷體" w:hAnsi="標楷體" w:hint="eastAsia"/>
                                      <w:bCs/>
                                      <w:sz w:val="20"/>
                                    </w:rPr>
                                    <w:t>25</w:t>
                                  </w:r>
                                </w:p>
                              </w:tc>
                              <w:tc>
                                <w:tcPr>
                                  <w:tcW w:w="9241" w:type="dxa"/>
                                  <w:tcBorders>
                                    <w:top w:val="nil"/>
                                    <w:bottom w:val="nil"/>
                                  </w:tcBorders>
                                  <w:shd w:val="clear" w:color="auto" w:fill="FFFFFF" w:themeFill="background1"/>
                                  <w:vAlign w:val="center"/>
                                </w:tcPr>
                                <w:p w14:paraId="340AAF7E" w14:textId="11F5CBB0" w:rsidR="00DE02F4" w:rsidRPr="00545DFB" w:rsidRDefault="00DE02F4" w:rsidP="00D70284">
                                  <w:pPr>
                                    <w:overflowPunct w:val="0"/>
                                    <w:spacing w:line="200" w:lineRule="exact"/>
                                    <w:jc w:val="both"/>
                                    <w:rPr>
                                      <w:rFonts w:ascii="標楷體" w:eastAsia="標楷體" w:hAnsi="標楷體"/>
                                      <w:bCs/>
                                      <w:sz w:val="20"/>
                                    </w:rPr>
                                  </w:pPr>
                                  <w:r w:rsidRPr="009D24CA">
                                    <w:rPr>
                                      <w:rFonts w:ascii="標楷體" w:eastAsia="標楷體" w:hAnsi="標楷體" w:hint="eastAsia"/>
                                      <w:bCs/>
                                      <w:spacing w:val="-4"/>
                                      <w:sz w:val="20"/>
                                    </w:rPr>
                                    <w:t>財政部國有財產署辦理國有非公用不動產出租管理、欠租催收及排除占用作業情形</w:t>
                                  </w:r>
                                  <w:r w:rsidRPr="00C3396F">
                                    <w:rPr>
                                      <w:rFonts w:ascii="標楷體" w:eastAsia="標楷體" w:hAnsi="標楷體" w:hint="eastAsia"/>
                                      <w:sz w:val="20"/>
                                      <w:szCs w:val="20"/>
                                    </w:rPr>
                                    <w:t>。（普通公務）</w:t>
                                  </w:r>
                                </w:p>
                              </w:tc>
                            </w:tr>
                            <w:tr w:rsidR="00DE02F4" w:rsidRPr="00D60F6E" w14:paraId="5DB8E562" w14:textId="77777777" w:rsidTr="00027088">
                              <w:trPr>
                                <w:trHeight w:val="311"/>
                                <w:jc w:val="center"/>
                              </w:trPr>
                              <w:tc>
                                <w:tcPr>
                                  <w:tcW w:w="658" w:type="dxa"/>
                                  <w:tcBorders>
                                    <w:top w:val="nil"/>
                                    <w:bottom w:val="nil"/>
                                  </w:tcBorders>
                                  <w:shd w:val="clear" w:color="auto" w:fill="DAEEF3"/>
                                  <w:vAlign w:val="center"/>
                                </w:tcPr>
                                <w:p w14:paraId="7C7F4925" w14:textId="3FDDC8CB" w:rsidR="00DE02F4" w:rsidRPr="00D60F6E" w:rsidRDefault="00DE02F4" w:rsidP="001606DA">
                                  <w:pPr>
                                    <w:overflowPunct w:val="0"/>
                                    <w:spacing w:line="200" w:lineRule="exact"/>
                                    <w:jc w:val="center"/>
                                    <w:rPr>
                                      <w:rFonts w:ascii="標楷體" w:eastAsia="標楷體" w:hAnsi="標楷體"/>
                                      <w:bCs/>
                                      <w:sz w:val="20"/>
                                    </w:rPr>
                                  </w:pPr>
                                  <w:r w:rsidRPr="00C3396F">
                                    <w:rPr>
                                      <w:rFonts w:ascii="標楷體" w:eastAsia="標楷體" w:hAnsi="標楷體" w:hint="eastAsia"/>
                                      <w:bCs/>
                                      <w:sz w:val="20"/>
                                    </w:rPr>
                                    <w:t>26</w:t>
                                  </w:r>
                                </w:p>
                              </w:tc>
                              <w:tc>
                                <w:tcPr>
                                  <w:tcW w:w="9241" w:type="dxa"/>
                                  <w:tcBorders>
                                    <w:top w:val="nil"/>
                                    <w:bottom w:val="nil"/>
                                  </w:tcBorders>
                                  <w:shd w:val="clear" w:color="auto" w:fill="DAEEF3"/>
                                  <w:vAlign w:val="center"/>
                                </w:tcPr>
                                <w:p w14:paraId="3A25F871" w14:textId="5213B536" w:rsidR="00DE02F4" w:rsidRPr="00BB528D" w:rsidRDefault="00DE02F4" w:rsidP="00D70284">
                                  <w:pPr>
                                    <w:overflowPunct w:val="0"/>
                                    <w:spacing w:line="200" w:lineRule="exact"/>
                                    <w:jc w:val="both"/>
                                    <w:rPr>
                                      <w:rFonts w:ascii="標楷體" w:eastAsia="標楷體" w:hAnsi="標楷體"/>
                                      <w:bCs/>
                                      <w:spacing w:val="-4"/>
                                      <w:sz w:val="20"/>
                                    </w:rPr>
                                  </w:pPr>
                                  <w:r w:rsidRPr="00E01D60">
                                    <w:rPr>
                                      <w:rFonts w:ascii="標楷體" w:eastAsia="標楷體" w:hAnsi="標楷體" w:hint="eastAsia"/>
                                      <w:bCs/>
                                      <w:sz w:val="20"/>
                                    </w:rPr>
                                    <w:t>農業委員會林務局推動阿里山林業村建設及BOT案執行情形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6C4A8C38" w14:textId="77777777" w:rsidTr="00027088">
                              <w:trPr>
                                <w:trHeight w:val="311"/>
                                <w:jc w:val="center"/>
                              </w:trPr>
                              <w:tc>
                                <w:tcPr>
                                  <w:tcW w:w="658" w:type="dxa"/>
                                  <w:tcBorders>
                                    <w:top w:val="nil"/>
                                    <w:bottom w:val="nil"/>
                                  </w:tcBorders>
                                  <w:shd w:val="clear" w:color="auto" w:fill="FFFFFF" w:themeFill="background1"/>
                                  <w:vAlign w:val="center"/>
                                </w:tcPr>
                                <w:p w14:paraId="1944D4BE" w14:textId="7FA707E0"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27</w:t>
                                  </w:r>
                                </w:p>
                              </w:tc>
                              <w:tc>
                                <w:tcPr>
                                  <w:tcW w:w="9241" w:type="dxa"/>
                                  <w:tcBorders>
                                    <w:top w:val="nil"/>
                                    <w:bottom w:val="nil"/>
                                  </w:tcBorders>
                                  <w:shd w:val="clear" w:color="auto" w:fill="FFFFFF" w:themeFill="background1"/>
                                  <w:vAlign w:val="center"/>
                                </w:tcPr>
                                <w:p w14:paraId="00A24555" w14:textId="40E62B2A" w:rsidR="00DE02F4" w:rsidRPr="00545DFB" w:rsidRDefault="00DE02F4" w:rsidP="00D70284">
                                  <w:pPr>
                                    <w:overflowPunct w:val="0"/>
                                    <w:spacing w:line="200" w:lineRule="exact"/>
                                    <w:jc w:val="both"/>
                                    <w:rPr>
                                      <w:rFonts w:ascii="標楷體" w:eastAsia="標楷體" w:hAnsi="標楷體"/>
                                      <w:bCs/>
                                      <w:sz w:val="20"/>
                                    </w:rPr>
                                  </w:pPr>
                                  <w:r w:rsidRPr="00A40029">
                                    <w:rPr>
                                      <w:rFonts w:ascii="標楷體" w:eastAsia="標楷體" w:hAnsi="標楷體" w:hint="eastAsia"/>
                                      <w:bCs/>
                                      <w:sz w:val="20"/>
                                    </w:rPr>
                                    <w:t>台灣糖業股份有限公司辦理「牡蠣殼製成碳酸鈣生技材料廠投資計畫（第一期）」執行情形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6AA8D3BC" w14:textId="77777777" w:rsidTr="00027088">
                              <w:trPr>
                                <w:trHeight w:val="311"/>
                                <w:jc w:val="center"/>
                              </w:trPr>
                              <w:tc>
                                <w:tcPr>
                                  <w:tcW w:w="658" w:type="dxa"/>
                                  <w:tcBorders>
                                    <w:top w:val="nil"/>
                                    <w:bottom w:val="nil"/>
                                  </w:tcBorders>
                                  <w:shd w:val="clear" w:color="auto" w:fill="DAEEF3"/>
                                  <w:vAlign w:val="center"/>
                                </w:tcPr>
                                <w:p w14:paraId="02F21EFC" w14:textId="294A7B46"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28</w:t>
                                  </w:r>
                                </w:p>
                              </w:tc>
                              <w:tc>
                                <w:tcPr>
                                  <w:tcW w:w="9241" w:type="dxa"/>
                                  <w:tcBorders>
                                    <w:top w:val="nil"/>
                                    <w:bottom w:val="nil"/>
                                  </w:tcBorders>
                                  <w:shd w:val="clear" w:color="auto" w:fill="DAEEF3"/>
                                  <w:vAlign w:val="center"/>
                                </w:tcPr>
                                <w:p w14:paraId="1D9B5216" w14:textId="7795B0BE" w:rsidR="00DE02F4" w:rsidRPr="00545DFB" w:rsidRDefault="00DE02F4" w:rsidP="00D70284">
                                  <w:pPr>
                                    <w:overflowPunct w:val="0"/>
                                    <w:spacing w:line="200" w:lineRule="exact"/>
                                    <w:jc w:val="both"/>
                                    <w:rPr>
                                      <w:rFonts w:ascii="標楷體" w:eastAsia="標楷體" w:hAnsi="標楷體"/>
                                      <w:bCs/>
                                      <w:sz w:val="20"/>
                                    </w:rPr>
                                  </w:pPr>
                                  <w:r w:rsidRPr="007F07CF">
                                    <w:rPr>
                                      <w:rFonts w:ascii="標楷體" w:eastAsia="標楷體" w:hAnsi="標楷體" w:hint="eastAsia"/>
                                      <w:bCs/>
                                      <w:sz w:val="20"/>
                                    </w:rPr>
                                    <w:t>內政部營建署、警政署及臺灣警察專科學校辦理臺灣警察專科學校學生宿舍大樓新建工程中程個案計畫執行情形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90ED327" w14:textId="77777777" w:rsidTr="00027088">
                              <w:trPr>
                                <w:trHeight w:val="311"/>
                                <w:jc w:val="center"/>
                              </w:trPr>
                              <w:tc>
                                <w:tcPr>
                                  <w:tcW w:w="658" w:type="dxa"/>
                                  <w:tcBorders>
                                    <w:top w:val="nil"/>
                                    <w:bottom w:val="nil"/>
                                  </w:tcBorders>
                                  <w:shd w:val="clear" w:color="auto" w:fill="FFFFFF" w:themeFill="background1"/>
                                  <w:vAlign w:val="center"/>
                                </w:tcPr>
                                <w:p w14:paraId="69CFB78C" w14:textId="143E93D7"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29</w:t>
                                  </w:r>
                                </w:p>
                              </w:tc>
                              <w:tc>
                                <w:tcPr>
                                  <w:tcW w:w="9241" w:type="dxa"/>
                                  <w:tcBorders>
                                    <w:top w:val="nil"/>
                                    <w:bottom w:val="nil"/>
                                  </w:tcBorders>
                                  <w:shd w:val="clear" w:color="auto" w:fill="FFFFFF" w:themeFill="background1"/>
                                  <w:vAlign w:val="center"/>
                                </w:tcPr>
                                <w:p w14:paraId="60C17769" w14:textId="730547F5" w:rsidR="00DE02F4" w:rsidRPr="00545DFB" w:rsidRDefault="00DE02F4" w:rsidP="00D70284">
                                  <w:pPr>
                                    <w:overflowPunct w:val="0"/>
                                    <w:spacing w:line="200" w:lineRule="exact"/>
                                    <w:jc w:val="both"/>
                                    <w:rPr>
                                      <w:rFonts w:ascii="標楷體" w:eastAsia="標楷體" w:hAnsi="標楷體"/>
                                      <w:bCs/>
                                      <w:sz w:val="20"/>
                                    </w:rPr>
                                  </w:pPr>
                                  <w:r w:rsidRPr="0020214A">
                                    <w:rPr>
                                      <w:rFonts w:ascii="標楷體" w:eastAsia="標楷體" w:hAnsi="標楷體" w:hint="eastAsia"/>
                                      <w:bCs/>
                                      <w:sz w:val="20"/>
                                    </w:rPr>
                                    <w:t>原住民族委員會原住民族文化發展中心臺灣原住民族文化園區遊園車輛管理情形。</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5DBAB611" w14:textId="77777777" w:rsidTr="00027088">
                              <w:trPr>
                                <w:trHeight w:val="311"/>
                                <w:jc w:val="center"/>
                              </w:trPr>
                              <w:tc>
                                <w:tcPr>
                                  <w:tcW w:w="658" w:type="dxa"/>
                                  <w:tcBorders>
                                    <w:top w:val="nil"/>
                                    <w:bottom w:val="single" w:sz="4" w:space="0" w:color="000000" w:themeColor="text1"/>
                                  </w:tcBorders>
                                  <w:shd w:val="clear" w:color="auto" w:fill="DAEEF3" w:themeFill="accent5" w:themeFillTint="33"/>
                                  <w:vAlign w:val="center"/>
                                </w:tcPr>
                                <w:p w14:paraId="3CD8BDBC" w14:textId="1CD9674E" w:rsidR="00DE02F4" w:rsidRPr="004C2622"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30</w:t>
                                  </w:r>
                                </w:p>
                              </w:tc>
                              <w:tc>
                                <w:tcPr>
                                  <w:tcW w:w="9241" w:type="dxa"/>
                                  <w:tcBorders>
                                    <w:top w:val="nil"/>
                                    <w:bottom w:val="single" w:sz="4" w:space="0" w:color="000000" w:themeColor="text1"/>
                                  </w:tcBorders>
                                  <w:shd w:val="clear" w:color="auto" w:fill="DAEEF3" w:themeFill="accent5" w:themeFillTint="33"/>
                                  <w:vAlign w:val="center"/>
                                </w:tcPr>
                                <w:p w14:paraId="61F3B6DA" w14:textId="60B15086" w:rsidR="00DE02F4" w:rsidRPr="006D4511" w:rsidRDefault="00DE02F4" w:rsidP="00D70284">
                                  <w:pPr>
                                    <w:overflowPunct w:val="0"/>
                                    <w:spacing w:line="200" w:lineRule="exact"/>
                                    <w:jc w:val="both"/>
                                    <w:rPr>
                                      <w:rFonts w:ascii="標楷體" w:eastAsia="標楷體" w:hAnsi="標楷體"/>
                                      <w:bCs/>
                                      <w:spacing w:val="-2"/>
                                      <w:sz w:val="20"/>
                                    </w:rPr>
                                  </w:pPr>
                                  <w:r w:rsidRPr="006D4511">
                                    <w:rPr>
                                      <w:rFonts w:ascii="標楷體" w:eastAsia="標楷體" w:hAnsi="標楷體" w:hint="eastAsia"/>
                                      <w:bCs/>
                                      <w:spacing w:val="-2"/>
                                      <w:sz w:val="20"/>
                                    </w:rPr>
                                    <w:t>國軍退除役官兵輔導委員會及所屬辦理提升失智照顧量能長照忘我園區中程計畫執行情形。（</w:t>
                                  </w:r>
                                  <w:r w:rsidRPr="006D4511">
                                    <w:rPr>
                                      <w:rFonts w:ascii="標楷體" w:eastAsia="標楷體" w:hAnsi="標楷體" w:hint="eastAsia"/>
                                      <w:color w:val="000000"/>
                                      <w:spacing w:val="-2"/>
                                      <w:sz w:val="20"/>
                                      <w:szCs w:val="20"/>
                                    </w:rPr>
                                    <w:t>普通公務</w:t>
                                  </w:r>
                                  <w:r w:rsidRPr="006D4511">
                                    <w:rPr>
                                      <w:rFonts w:ascii="標楷體" w:eastAsia="標楷體" w:hAnsi="標楷體" w:hint="eastAsia"/>
                                      <w:bCs/>
                                      <w:spacing w:val="-2"/>
                                      <w:sz w:val="20"/>
                                    </w:rPr>
                                    <w:t>）</w:t>
                                  </w:r>
                                </w:p>
                              </w:tc>
                            </w:tr>
                          </w:tbl>
                          <w:p w14:paraId="23AE3D31" w14:textId="77777777" w:rsidR="00DE02F4" w:rsidRPr="00BC4F27" w:rsidRDefault="00DE02F4" w:rsidP="001E1DE8">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44CA8" id="_x0000_t202" coordsize="21600,21600" o:spt="202" path="m,l,21600r21600,l21600,xe">
                <v:stroke joinstyle="miter"/>
                <v:path gradientshapeok="t" o:connecttype="rect"/>
              </v:shapetype>
              <v:shape id="文字方塊 1" o:spid="_x0000_s1026" type="#_x0000_t202" style="position:absolute;left:0;text-align:left;margin-left:-15.95pt;margin-top:47.3pt;width:529.85pt;height:55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" filled="f" stroked="f">
                <v:textbox>
                  <w:txbxContent>
                    <w:p w14:paraId="1E74AC66" w14:textId="399951D1" w:rsidR="00DE02F4" w:rsidRPr="000E4EC4" w:rsidRDefault="00DE02F4" w:rsidP="006B3A5B">
                      <w:pPr>
                        <w:spacing w:afterLines="50" w:after="180" w:line="280" w:lineRule="exact"/>
                        <w:ind w:right="210" w:firstLineChars="5" w:firstLine="10"/>
                        <w:jc w:val="center"/>
                        <w:rPr>
                          <w:rFonts w:ascii="標楷體" w:eastAsia="標楷體" w:hAnsi="標楷體"/>
                          <w:b/>
                          <w:bCs/>
                          <w:spacing w:val="-20"/>
                        </w:rPr>
                      </w:pPr>
                      <w:r>
                        <w:rPr>
                          <w:rFonts w:ascii="標楷體" w:eastAsia="標楷體" w:hAnsi="標楷體" w:hint="eastAsia"/>
                          <w:b/>
                          <w:bCs/>
                          <w:spacing w:val="-20"/>
                        </w:rPr>
                        <w:t xml:space="preserve">  </w:t>
                      </w:r>
                      <w:r w:rsidRPr="001F271B">
                        <w:rPr>
                          <w:rFonts w:ascii="標楷體" w:eastAsia="標楷體" w:hAnsi="標楷體" w:hint="eastAsia"/>
                          <w:b/>
                          <w:bCs/>
                          <w:spacing w:val="-20"/>
                        </w:rPr>
                        <w:t>表</w:t>
                      </w:r>
                      <w:r>
                        <w:rPr>
                          <w:rFonts w:ascii="標楷體" w:eastAsia="標楷體" w:hAnsi="標楷體" w:hint="eastAsia"/>
                          <w:b/>
                          <w:bCs/>
                          <w:spacing w:val="-20"/>
                        </w:rPr>
                        <w:t>1</w:t>
                      </w:r>
                      <w:r w:rsidRPr="001F271B">
                        <w:rPr>
                          <w:rFonts w:ascii="標楷體" w:eastAsia="標楷體" w:hAnsi="標楷體" w:hint="eastAsia"/>
                          <w:b/>
                          <w:bCs/>
                          <w:spacing w:val="-20"/>
                        </w:rPr>
                        <w:t xml:space="preserve">　</w:t>
                      </w:r>
                      <w:r w:rsidRPr="008A2CC4">
                        <w:rPr>
                          <w:rFonts w:ascii="標楷體" w:eastAsia="標楷體" w:hAnsi="標楷體" w:hint="eastAsia"/>
                          <w:b/>
                          <w:bCs/>
                        </w:rPr>
                        <w:t>審計部於112年1月1日至6月30日依審計法第69條第1項前段規定報告監察院案件</w:t>
                      </w:r>
                    </w:p>
                    <w:tbl>
                      <w:tblPr>
                        <w:tblStyle w:val="affb"/>
                        <w:tblW w:w="989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58"/>
                        <w:gridCol w:w="9241"/>
                      </w:tblGrid>
                      <w:tr w:rsidR="00DE02F4" w:rsidRPr="00D60F6E" w14:paraId="3111E347" w14:textId="77777777" w:rsidTr="00027088">
                        <w:trPr>
                          <w:trHeight w:val="339"/>
                          <w:jc w:val="center"/>
                        </w:trPr>
                        <w:tc>
                          <w:tcPr>
                            <w:tcW w:w="658" w:type="dxa"/>
                            <w:shd w:val="clear" w:color="auto" w:fill="B6DDE8" w:themeFill="accent5" w:themeFillTint="66"/>
                            <w:vAlign w:val="center"/>
                          </w:tcPr>
                          <w:p w14:paraId="27F006ED" w14:textId="77777777" w:rsidR="00DE02F4" w:rsidRPr="00D60F6E" w:rsidRDefault="00DE02F4" w:rsidP="008040FA">
                            <w:pPr>
                              <w:overflowPunct w:val="0"/>
                              <w:spacing w:line="200" w:lineRule="exact"/>
                              <w:ind w:leftChars="-39" w:left="-94" w:rightChars="-30" w:right="-72"/>
                              <w:jc w:val="center"/>
                              <w:rPr>
                                <w:rFonts w:ascii="標楷體" w:eastAsia="標楷體" w:hAnsi="標楷體"/>
                                <w:b/>
                                <w:bCs/>
                                <w:sz w:val="20"/>
                              </w:rPr>
                            </w:pPr>
                            <w:r w:rsidRPr="00D60F6E">
                              <w:rPr>
                                <w:rFonts w:ascii="標楷體" w:eastAsia="標楷體" w:hAnsi="標楷體" w:hint="eastAsia"/>
                                <w:b/>
                                <w:bCs/>
                                <w:sz w:val="20"/>
                              </w:rPr>
                              <w:t>項次</w:t>
                            </w:r>
                          </w:p>
                        </w:tc>
                        <w:tc>
                          <w:tcPr>
                            <w:tcW w:w="9241" w:type="dxa"/>
                            <w:shd w:val="clear" w:color="auto" w:fill="B6DDE8" w:themeFill="accent5" w:themeFillTint="66"/>
                            <w:vAlign w:val="center"/>
                          </w:tcPr>
                          <w:p w14:paraId="3E467C0D" w14:textId="77777777" w:rsidR="00DE02F4" w:rsidRPr="00D60F6E" w:rsidRDefault="00DE02F4" w:rsidP="00887E25">
                            <w:pPr>
                              <w:overflowPunct w:val="0"/>
                              <w:spacing w:line="240" w:lineRule="exact"/>
                              <w:jc w:val="center"/>
                              <w:rPr>
                                <w:rFonts w:ascii="標楷體" w:eastAsia="標楷體" w:hAnsi="標楷體"/>
                                <w:b/>
                                <w:bCs/>
                                <w:sz w:val="20"/>
                              </w:rPr>
                            </w:pPr>
                            <w:r w:rsidRPr="00D60F6E">
                              <w:rPr>
                                <w:rFonts w:ascii="標楷體" w:eastAsia="標楷體" w:hAnsi="標楷體" w:hint="eastAsia"/>
                                <w:b/>
                                <w:bCs/>
                                <w:sz w:val="20"/>
                              </w:rPr>
                              <w:t>案名</w:t>
                            </w:r>
                          </w:p>
                        </w:tc>
                      </w:tr>
                      <w:tr w:rsidR="00DE02F4" w:rsidRPr="00D60F6E" w14:paraId="5307C368" w14:textId="77777777" w:rsidTr="00027088">
                        <w:trPr>
                          <w:trHeight w:val="311"/>
                          <w:jc w:val="center"/>
                        </w:trPr>
                        <w:tc>
                          <w:tcPr>
                            <w:tcW w:w="658" w:type="dxa"/>
                            <w:tcBorders>
                              <w:bottom w:val="nil"/>
                            </w:tcBorders>
                            <w:vAlign w:val="center"/>
                          </w:tcPr>
                          <w:p w14:paraId="1648EB7E" w14:textId="641B533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w:t>
                            </w:r>
                          </w:p>
                        </w:tc>
                        <w:tc>
                          <w:tcPr>
                            <w:tcW w:w="9241" w:type="dxa"/>
                            <w:tcBorders>
                              <w:bottom w:val="nil"/>
                            </w:tcBorders>
                            <w:vAlign w:val="center"/>
                          </w:tcPr>
                          <w:p w14:paraId="067F0C4E" w14:textId="5DEABE0E"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台灣自來水股份有限公司辦理自來水管線工程執行情形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79ED8478" w14:textId="77777777" w:rsidTr="00027088">
                        <w:trPr>
                          <w:trHeight w:val="311"/>
                          <w:jc w:val="center"/>
                        </w:trPr>
                        <w:tc>
                          <w:tcPr>
                            <w:tcW w:w="658" w:type="dxa"/>
                            <w:tcBorders>
                              <w:top w:val="nil"/>
                              <w:bottom w:val="nil"/>
                            </w:tcBorders>
                            <w:shd w:val="clear" w:color="auto" w:fill="DAEEF3" w:themeFill="accent5" w:themeFillTint="33"/>
                            <w:vAlign w:val="center"/>
                          </w:tcPr>
                          <w:p w14:paraId="6BE05A06" w14:textId="4FB9036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w:t>
                            </w:r>
                          </w:p>
                        </w:tc>
                        <w:tc>
                          <w:tcPr>
                            <w:tcW w:w="9241" w:type="dxa"/>
                            <w:tcBorders>
                              <w:top w:val="nil"/>
                              <w:bottom w:val="nil"/>
                            </w:tcBorders>
                            <w:shd w:val="clear" w:color="auto" w:fill="DAEEF3" w:themeFill="accent5" w:themeFillTint="33"/>
                            <w:vAlign w:val="center"/>
                          </w:tcPr>
                          <w:p w14:paraId="18EA91F1" w14:textId="22B4886D" w:rsidR="00DE02F4" w:rsidRPr="00545DFB"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4"/>
                                <w:sz w:val="20"/>
                                <w:szCs w:val="20"/>
                              </w:rPr>
                              <w:t>經濟部工業局辦理強化地方工業區公共設施補助方案及設置平價產業園區補助方案執行情形。</w:t>
                            </w:r>
                            <w:r w:rsidRPr="00C94870">
                              <w:rPr>
                                <w:rFonts w:ascii="標楷體" w:eastAsia="標楷體" w:hAnsi="標楷體" w:hint="eastAsia"/>
                                <w:spacing w:val="-4"/>
                                <w:sz w:val="20"/>
                                <w:szCs w:val="20"/>
                              </w:rPr>
                              <w:t>（</w:t>
                            </w:r>
                            <w:r w:rsidRPr="00C94870">
                              <w:rPr>
                                <w:rFonts w:ascii="標楷體" w:eastAsia="標楷體" w:hAnsi="標楷體" w:hint="eastAsia"/>
                                <w:color w:val="000000"/>
                                <w:spacing w:val="-4"/>
                                <w:sz w:val="20"/>
                                <w:szCs w:val="20"/>
                              </w:rPr>
                              <w:t>特別決算</w:t>
                            </w:r>
                            <w:r w:rsidRPr="00C94870">
                              <w:rPr>
                                <w:rFonts w:ascii="標楷體" w:eastAsia="標楷體" w:hAnsi="標楷體" w:hint="eastAsia"/>
                                <w:spacing w:val="-4"/>
                                <w:sz w:val="20"/>
                                <w:szCs w:val="20"/>
                              </w:rPr>
                              <w:t>）</w:t>
                            </w:r>
                          </w:p>
                        </w:tc>
                      </w:tr>
                      <w:tr w:rsidR="00DE02F4" w:rsidRPr="00D60F6E" w14:paraId="11AE1B2E" w14:textId="77777777" w:rsidTr="00027088">
                        <w:trPr>
                          <w:trHeight w:val="311"/>
                          <w:jc w:val="center"/>
                        </w:trPr>
                        <w:tc>
                          <w:tcPr>
                            <w:tcW w:w="658" w:type="dxa"/>
                            <w:tcBorders>
                              <w:top w:val="nil"/>
                            </w:tcBorders>
                            <w:vAlign w:val="center"/>
                          </w:tcPr>
                          <w:p w14:paraId="27FFD918" w14:textId="06ACEB6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3</w:t>
                            </w:r>
                          </w:p>
                        </w:tc>
                        <w:tc>
                          <w:tcPr>
                            <w:tcW w:w="9241" w:type="dxa"/>
                            <w:tcBorders>
                              <w:top w:val="nil"/>
                            </w:tcBorders>
                            <w:vAlign w:val="center"/>
                          </w:tcPr>
                          <w:p w14:paraId="1D383DF8" w14:textId="5EA249D3"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sz w:val="20"/>
                                <w:szCs w:val="20"/>
                              </w:rPr>
                              <w:t>衛生福利部國家中醫藥研究所舊址基地使用管理及開發作業執行情形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1059436" w14:textId="77777777" w:rsidTr="00027088">
                        <w:trPr>
                          <w:trHeight w:val="311"/>
                          <w:jc w:val="center"/>
                        </w:trPr>
                        <w:tc>
                          <w:tcPr>
                            <w:tcW w:w="658" w:type="dxa"/>
                            <w:shd w:val="clear" w:color="auto" w:fill="DAEEF3" w:themeFill="accent5" w:themeFillTint="33"/>
                            <w:vAlign w:val="center"/>
                          </w:tcPr>
                          <w:p w14:paraId="5F555D25" w14:textId="6B69E21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4</w:t>
                            </w:r>
                          </w:p>
                        </w:tc>
                        <w:tc>
                          <w:tcPr>
                            <w:tcW w:w="9241" w:type="dxa"/>
                            <w:shd w:val="clear" w:color="auto" w:fill="DAEEF3" w:themeFill="accent5" w:themeFillTint="33"/>
                            <w:vAlign w:val="center"/>
                          </w:tcPr>
                          <w:p w14:paraId="68E33F70" w14:textId="0A073650"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bCs/>
                                <w:sz w:val="20"/>
                                <w:szCs w:val="20"/>
                              </w:rPr>
                              <w:t>台灣電力股份有限公司辦理「變頻電纜耐壓試驗設備兩套」採購案執行情形</w:t>
                            </w:r>
                            <w:r w:rsidRPr="00545DFB">
                              <w:rPr>
                                <w:rFonts w:ascii="標楷體" w:eastAsia="標楷體" w:hAnsi="標楷體" w:hint="eastAsia"/>
                                <w:bCs/>
                                <w:sz w:val="20"/>
                                <w:szCs w:val="20"/>
                              </w:rPr>
                              <w:t>。</w:t>
                            </w:r>
                            <w:r w:rsidRPr="00545DFB">
                              <w:rPr>
                                <w:rFonts w:ascii="標楷體" w:eastAsia="標楷體" w:hAnsi="標楷體" w:hint="eastAsia"/>
                                <w:spacing w:val="-10"/>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pacing w:val="-10"/>
                                <w:sz w:val="20"/>
                                <w:szCs w:val="20"/>
                              </w:rPr>
                              <w:t>）</w:t>
                            </w:r>
                          </w:p>
                        </w:tc>
                      </w:tr>
                      <w:tr w:rsidR="00DE02F4" w:rsidRPr="00D60F6E" w14:paraId="445276CC" w14:textId="77777777" w:rsidTr="00027088">
                        <w:trPr>
                          <w:trHeight w:val="311"/>
                          <w:jc w:val="center"/>
                        </w:trPr>
                        <w:tc>
                          <w:tcPr>
                            <w:tcW w:w="658" w:type="dxa"/>
                            <w:vAlign w:val="center"/>
                          </w:tcPr>
                          <w:p w14:paraId="7E13C45D" w14:textId="7522E485"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5</w:t>
                            </w:r>
                          </w:p>
                        </w:tc>
                        <w:tc>
                          <w:tcPr>
                            <w:tcW w:w="9241" w:type="dxa"/>
                            <w:vAlign w:val="center"/>
                          </w:tcPr>
                          <w:p w14:paraId="57612197" w14:textId="1DBD163F" w:rsidR="00DE02F4" w:rsidRPr="00545DFB" w:rsidRDefault="00DE02F4" w:rsidP="00D70284">
                            <w:pPr>
                              <w:overflowPunct w:val="0"/>
                              <w:spacing w:line="200" w:lineRule="exact"/>
                              <w:jc w:val="both"/>
                              <w:rPr>
                                <w:rFonts w:ascii="標楷體" w:eastAsia="標楷體" w:hAnsi="標楷體"/>
                                <w:bCs/>
                                <w:sz w:val="20"/>
                              </w:rPr>
                            </w:pPr>
                            <w:r w:rsidRPr="00A40029">
                              <w:rPr>
                                <w:rFonts w:ascii="標楷體" w:eastAsia="標楷體" w:hAnsi="標楷體" w:hint="eastAsia"/>
                                <w:bCs/>
                                <w:sz w:val="20"/>
                              </w:rPr>
                              <w:t>台灣電力股份有限公司辦理大潭火力發電廠循環水進水口清淤作業情形</w:t>
                            </w:r>
                            <w:r w:rsidRPr="00545DFB">
                              <w:rPr>
                                <w:rFonts w:ascii="標楷體" w:eastAsia="標楷體" w:hAnsi="標楷體" w:hint="eastAsia"/>
                                <w:bCs/>
                                <w:sz w:val="20"/>
                              </w:rPr>
                              <w:t>。</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716EDFA4" w14:textId="77777777" w:rsidTr="00027088">
                        <w:trPr>
                          <w:trHeight w:val="311"/>
                          <w:jc w:val="center"/>
                        </w:trPr>
                        <w:tc>
                          <w:tcPr>
                            <w:tcW w:w="658" w:type="dxa"/>
                            <w:shd w:val="clear" w:color="auto" w:fill="DAEEF3" w:themeFill="accent5" w:themeFillTint="33"/>
                            <w:vAlign w:val="center"/>
                          </w:tcPr>
                          <w:p w14:paraId="2AA43AE4" w14:textId="2F1EA5C2"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6</w:t>
                            </w:r>
                          </w:p>
                        </w:tc>
                        <w:tc>
                          <w:tcPr>
                            <w:tcW w:w="9241" w:type="dxa"/>
                            <w:shd w:val="clear" w:color="auto" w:fill="DAEEF3" w:themeFill="accent5" w:themeFillTint="33"/>
                            <w:vAlign w:val="center"/>
                          </w:tcPr>
                          <w:p w14:paraId="7973FAF1" w14:textId="5BC117D5" w:rsidR="00DE02F4" w:rsidRPr="00545DFB" w:rsidRDefault="00DE02F4" w:rsidP="00D70284">
                            <w:pPr>
                              <w:overflowPunct w:val="0"/>
                              <w:spacing w:line="200" w:lineRule="exact"/>
                              <w:jc w:val="both"/>
                              <w:rPr>
                                <w:rFonts w:ascii="標楷體" w:eastAsia="標楷體" w:hAnsi="標楷體"/>
                                <w:bCs/>
                                <w:spacing w:val="-4"/>
                                <w:sz w:val="20"/>
                                <w:szCs w:val="20"/>
                              </w:rPr>
                            </w:pPr>
                            <w:r w:rsidRPr="002120F1">
                              <w:rPr>
                                <w:rFonts w:ascii="標楷體" w:eastAsia="標楷體" w:hAnsi="標楷體" w:hint="eastAsia"/>
                                <w:sz w:val="20"/>
                                <w:szCs w:val="20"/>
                              </w:rPr>
                              <w:t>國防部海軍司令部辦理震海計畫執行情形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1BA536A6" w14:textId="77777777" w:rsidTr="00027088">
                        <w:trPr>
                          <w:trHeight w:val="311"/>
                          <w:jc w:val="center"/>
                        </w:trPr>
                        <w:tc>
                          <w:tcPr>
                            <w:tcW w:w="658" w:type="dxa"/>
                            <w:vAlign w:val="center"/>
                          </w:tcPr>
                          <w:p w14:paraId="45868C97" w14:textId="6AE06DBE"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7</w:t>
                            </w:r>
                          </w:p>
                        </w:tc>
                        <w:tc>
                          <w:tcPr>
                            <w:tcW w:w="9241" w:type="dxa"/>
                            <w:vAlign w:val="center"/>
                          </w:tcPr>
                          <w:p w14:paraId="55CC59FE" w14:textId="6832AA66" w:rsidR="00DE02F4" w:rsidRPr="008B510B" w:rsidRDefault="00DE02F4" w:rsidP="00D70284">
                            <w:pPr>
                              <w:overflowPunct w:val="0"/>
                              <w:spacing w:line="200" w:lineRule="exact"/>
                              <w:jc w:val="both"/>
                              <w:rPr>
                                <w:rFonts w:ascii="標楷體" w:eastAsia="標楷體" w:hAnsi="標楷體"/>
                                <w:bCs/>
                                <w:spacing w:val="-2"/>
                                <w:sz w:val="20"/>
                                <w:szCs w:val="20"/>
                              </w:rPr>
                            </w:pPr>
                            <w:r w:rsidRPr="00E01D60">
                              <w:rPr>
                                <w:rFonts w:ascii="標楷體" w:eastAsia="標楷體" w:hAnsi="標楷體" w:hint="eastAsia"/>
                                <w:spacing w:val="-2"/>
                                <w:sz w:val="20"/>
                                <w:szCs w:val="20"/>
                              </w:rPr>
                              <w:t>國立南投高級中學辦理室內溫水游泳池徵求民間參與投資擴建、整建及營運案執行情形</w:t>
                            </w:r>
                            <w:r w:rsidRPr="008B510B">
                              <w:rPr>
                                <w:rFonts w:ascii="標楷體" w:eastAsia="標楷體" w:hAnsi="標楷體" w:hint="eastAsia"/>
                                <w:spacing w:val="-2"/>
                                <w:sz w:val="20"/>
                                <w:szCs w:val="20"/>
                              </w:rPr>
                              <w:t>。（</w:t>
                            </w:r>
                            <w:r w:rsidRPr="00E51F20">
                              <w:rPr>
                                <w:rFonts w:ascii="標楷體" w:eastAsia="標楷體" w:hAnsi="標楷體" w:hint="eastAsia"/>
                                <w:sz w:val="20"/>
                                <w:szCs w:val="20"/>
                              </w:rPr>
                              <w:t>非營業</w:t>
                            </w:r>
                            <w:r w:rsidRPr="008B510B">
                              <w:rPr>
                                <w:rFonts w:ascii="標楷體" w:eastAsia="標楷體" w:hAnsi="標楷體" w:hint="eastAsia"/>
                                <w:spacing w:val="-2"/>
                                <w:sz w:val="20"/>
                                <w:szCs w:val="20"/>
                              </w:rPr>
                              <w:t>）</w:t>
                            </w:r>
                          </w:p>
                        </w:tc>
                      </w:tr>
                      <w:tr w:rsidR="00DE02F4" w:rsidRPr="00D60F6E" w14:paraId="65EDB840" w14:textId="77777777" w:rsidTr="00027088">
                        <w:trPr>
                          <w:trHeight w:val="311"/>
                          <w:jc w:val="center"/>
                        </w:trPr>
                        <w:tc>
                          <w:tcPr>
                            <w:tcW w:w="658" w:type="dxa"/>
                            <w:shd w:val="clear" w:color="auto" w:fill="DAEEF3" w:themeFill="accent5" w:themeFillTint="33"/>
                            <w:vAlign w:val="center"/>
                          </w:tcPr>
                          <w:p w14:paraId="2C2E3BD3" w14:textId="0EB6EDA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8</w:t>
                            </w:r>
                          </w:p>
                        </w:tc>
                        <w:tc>
                          <w:tcPr>
                            <w:tcW w:w="9241" w:type="dxa"/>
                            <w:shd w:val="clear" w:color="auto" w:fill="DAEEF3" w:themeFill="accent5" w:themeFillTint="33"/>
                            <w:vAlign w:val="center"/>
                          </w:tcPr>
                          <w:p w14:paraId="04B9C601" w14:textId="27BC4094"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環境保護署辦理多元化垃圾處理計畫執行情形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3425F0B3" w14:textId="77777777" w:rsidTr="00027088">
                        <w:trPr>
                          <w:trHeight w:val="311"/>
                          <w:jc w:val="center"/>
                        </w:trPr>
                        <w:tc>
                          <w:tcPr>
                            <w:tcW w:w="658" w:type="dxa"/>
                            <w:vAlign w:val="center"/>
                          </w:tcPr>
                          <w:p w14:paraId="6BC26FAD" w14:textId="7D7DB54F"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9</w:t>
                            </w:r>
                          </w:p>
                        </w:tc>
                        <w:tc>
                          <w:tcPr>
                            <w:tcW w:w="9241" w:type="dxa"/>
                            <w:vAlign w:val="center"/>
                          </w:tcPr>
                          <w:p w14:paraId="1D43266D" w14:textId="6D0506BF"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交通部航政機關及財政部國有財產署北區分署辦理新北市汐止區貨櫃集散站經營業管理業務情形及站內國有土地管理情形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B8D6C50" w14:textId="77777777" w:rsidTr="00027088">
                        <w:trPr>
                          <w:trHeight w:val="311"/>
                          <w:jc w:val="center"/>
                        </w:trPr>
                        <w:tc>
                          <w:tcPr>
                            <w:tcW w:w="658" w:type="dxa"/>
                            <w:shd w:val="clear" w:color="auto" w:fill="DAEEF3" w:themeFill="accent5" w:themeFillTint="33"/>
                            <w:vAlign w:val="center"/>
                          </w:tcPr>
                          <w:p w14:paraId="2E8FD959" w14:textId="406BE827"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10</w:t>
                            </w:r>
                          </w:p>
                        </w:tc>
                        <w:tc>
                          <w:tcPr>
                            <w:tcW w:w="9241" w:type="dxa"/>
                            <w:shd w:val="clear" w:color="auto" w:fill="DAEEF3" w:themeFill="accent5" w:themeFillTint="33"/>
                            <w:vAlign w:val="center"/>
                          </w:tcPr>
                          <w:p w14:paraId="5F91E866" w14:textId="041203B2"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原住民族委員會辦理國立原住民族博物館園區興建計畫執行情形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50DF0DDF" w14:textId="77777777" w:rsidTr="00027088">
                        <w:trPr>
                          <w:trHeight w:val="311"/>
                          <w:jc w:val="center"/>
                        </w:trPr>
                        <w:tc>
                          <w:tcPr>
                            <w:tcW w:w="658" w:type="dxa"/>
                            <w:vAlign w:val="center"/>
                          </w:tcPr>
                          <w:p w14:paraId="7B814267" w14:textId="0D7039F9" w:rsidR="00DE02F4" w:rsidRPr="00D60F6E" w:rsidRDefault="00DE02F4" w:rsidP="001606DA">
                            <w:pPr>
                              <w:overflowPunct w:val="0"/>
                              <w:spacing w:line="200" w:lineRule="exact"/>
                              <w:jc w:val="center"/>
                              <w:rPr>
                                <w:rFonts w:ascii="標楷體" w:eastAsia="標楷體" w:hAnsi="標楷體"/>
                                <w:bCs/>
                                <w:sz w:val="20"/>
                              </w:rPr>
                            </w:pPr>
                            <w:r w:rsidRPr="009C17D3">
                              <w:rPr>
                                <w:rFonts w:ascii="標楷體" w:eastAsia="標楷體" w:hAnsi="標楷體" w:hint="eastAsia"/>
                                <w:bCs/>
                                <w:color w:val="7030A0"/>
                                <w:sz w:val="20"/>
                              </w:rPr>
                              <w:t>11</w:t>
                            </w:r>
                          </w:p>
                        </w:tc>
                        <w:tc>
                          <w:tcPr>
                            <w:tcW w:w="9241" w:type="dxa"/>
                            <w:vAlign w:val="center"/>
                          </w:tcPr>
                          <w:p w14:paraId="28DD67AD" w14:textId="788AD17E" w:rsidR="00DE02F4" w:rsidRPr="00545DFB" w:rsidRDefault="00DE02F4" w:rsidP="00D70284">
                            <w:pPr>
                              <w:overflowPunct w:val="0"/>
                              <w:spacing w:line="200" w:lineRule="exact"/>
                              <w:jc w:val="both"/>
                              <w:rPr>
                                <w:rFonts w:ascii="標楷體" w:eastAsia="標楷體" w:hAnsi="標楷體"/>
                                <w:bCs/>
                                <w:sz w:val="20"/>
                                <w:szCs w:val="20"/>
                              </w:rPr>
                            </w:pPr>
                            <w:r w:rsidRPr="002120F1">
                              <w:rPr>
                                <w:rFonts w:ascii="標楷體" w:eastAsia="標楷體" w:hAnsi="標楷體" w:hint="eastAsia"/>
                                <w:sz w:val="20"/>
                                <w:szCs w:val="20"/>
                              </w:rPr>
                              <w:t>國防大學辦理服裝籌補及管理情形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54ECF31D" w14:textId="77777777" w:rsidTr="00027088">
                        <w:trPr>
                          <w:trHeight w:val="311"/>
                          <w:jc w:val="center"/>
                        </w:trPr>
                        <w:tc>
                          <w:tcPr>
                            <w:tcW w:w="658" w:type="dxa"/>
                            <w:shd w:val="clear" w:color="auto" w:fill="DAEEF3" w:themeFill="accent5" w:themeFillTint="33"/>
                            <w:vAlign w:val="center"/>
                          </w:tcPr>
                          <w:p w14:paraId="1823FC6E" w14:textId="56A37EA2"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12</w:t>
                            </w:r>
                          </w:p>
                        </w:tc>
                        <w:tc>
                          <w:tcPr>
                            <w:tcW w:w="9241" w:type="dxa"/>
                            <w:shd w:val="clear" w:color="auto" w:fill="DAEEF3" w:themeFill="accent5" w:themeFillTint="33"/>
                            <w:vAlign w:val="center"/>
                          </w:tcPr>
                          <w:p w14:paraId="3797C853" w14:textId="072E7DD4" w:rsidR="00DE02F4" w:rsidRPr="00545DFB" w:rsidRDefault="00DE02F4" w:rsidP="00D70284">
                            <w:pPr>
                              <w:overflowPunct w:val="0"/>
                              <w:spacing w:line="200" w:lineRule="exact"/>
                              <w:jc w:val="both"/>
                              <w:rPr>
                                <w:rFonts w:ascii="標楷體" w:eastAsia="標楷體" w:hAnsi="標楷體"/>
                                <w:bCs/>
                                <w:sz w:val="20"/>
                                <w:szCs w:val="20"/>
                              </w:rPr>
                            </w:pPr>
                            <w:r w:rsidRPr="002120F1">
                              <w:rPr>
                                <w:rFonts w:ascii="標楷體" w:eastAsia="標楷體" w:hAnsi="標楷體" w:hint="eastAsia"/>
                                <w:sz w:val="20"/>
                                <w:szCs w:val="20"/>
                              </w:rPr>
                              <w:t>國防部陸軍司令部所屬陸軍後勤指揮部及飛彈光電基地勤務廠辦理陸軍戰甲車駕駛手夜視鏡維保情形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29AF189B" w14:textId="77777777" w:rsidTr="00027088">
                        <w:trPr>
                          <w:trHeight w:val="311"/>
                          <w:jc w:val="center"/>
                        </w:trPr>
                        <w:tc>
                          <w:tcPr>
                            <w:tcW w:w="658" w:type="dxa"/>
                            <w:vAlign w:val="center"/>
                          </w:tcPr>
                          <w:p w14:paraId="21378D02" w14:textId="393A89C8"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13</w:t>
                            </w:r>
                          </w:p>
                        </w:tc>
                        <w:tc>
                          <w:tcPr>
                            <w:tcW w:w="9241" w:type="dxa"/>
                            <w:vAlign w:val="center"/>
                          </w:tcPr>
                          <w:p w14:paraId="6B2947A9" w14:textId="5DDDD3C6"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內政部警政署辦理智慧警政服務計畫執行情形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4108B642" w14:textId="77777777" w:rsidTr="00027088">
                        <w:trPr>
                          <w:trHeight w:val="311"/>
                          <w:jc w:val="center"/>
                        </w:trPr>
                        <w:tc>
                          <w:tcPr>
                            <w:tcW w:w="658" w:type="dxa"/>
                            <w:shd w:val="clear" w:color="auto" w:fill="DAEEF3" w:themeFill="accent5" w:themeFillTint="33"/>
                            <w:vAlign w:val="center"/>
                          </w:tcPr>
                          <w:p w14:paraId="3D4FAFAD" w14:textId="2F7C5143"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14</w:t>
                            </w:r>
                          </w:p>
                        </w:tc>
                        <w:tc>
                          <w:tcPr>
                            <w:tcW w:w="9241" w:type="dxa"/>
                            <w:shd w:val="clear" w:color="auto" w:fill="DAEEF3" w:themeFill="accent5" w:themeFillTint="33"/>
                            <w:vAlign w:val="center"/>
                          </w:tcPr>
                          <w:p w14:paraId="3513509F" w14:textId="6A6E091D"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環境保護署辦理空氣品質及水質感測物聯網建置與運用情形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2A308BBD" w14:textId="77777777" w:rsidTr="00027088">
                        <w:trPr>
                          <w:trHeight w:val="311"/>
                          <w:jc w:val="center"/>
                        </w:trPr>
                        <w:tc>
                          <w:tcPr>
                            <w:tcW w:w="658" w:type="dxa"/>
                            <w:vAlign w:val="center"/>
                          </w:tcPr>
                          <w:p w14:paraId="0644DB4C" w14:textId="55777C7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15</w:t>
                            </w:r>
                          </w:p>
                        </w:tc>
                        <w:tc>
                          <w:tcPr>
                            <w:tcW w:w="9241" w:type="dxa"/>
                            <w:vAlign w:val="center"/>
                          </w:tcPr>
                          <w:p w14:paraId="1A9D9381" w14:textId="10040EC0"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sz w:val="20"/>
                                <w:szCs w:val="20"/>
                              </w:rPr>
                              <w:t>衛生福利部社會及家庭署辦理「建構0－2歲兒童社區公共托育計畫」之審核、執行進度與服務據點營運情形之管考等作業情形</w:t>
                            </w:r>
                            <w:r w:rsidRPr="00545DFB">
                              <w:rPr>
                                <w:rFonts w:ascii="標楷體" w:eastAsia="標楷體" w:hAnsi="標楷體" w:hint="eastAsia"/>
                                <w:sz w:val="20"/>
                                <w:szCs w:val="20"/>
                              </w:rPr>
                              <w:t>。（</w:t>
                            </w:r>
                            <w:r w:rsidRPr="009D24CA">
                              <w:rPr>
                                <w:rFonts w:ascii="標楷體" w:eastAsia="標楷體" w:hAnsi="標楷體" w:hint="eastAsia"/>
                                <w:color w:val="000000"/>
                                <w:sz w:val="20"/>
                                <w:szCs w:val="20"/>
                              </w:rPr>
                              <w:t>特別決算</w:t>
                            </w:r>
                            <w:r w:rsidRPr="00545DFB">
                              <w:rPr>
                                <w:rFonts w:ascii="標楷體" w:eastAsia="標楷體" w:hAnsi="標楷體" w:hint="eastAsia"/>
                                <w:sz w:val="20"/>
                                <w:szCs w:val="20"/>
                              </w:rPr>
                              <w:t>）</w:t>
                            </w:r>
                          </w:p>
                        </w:tc>
                      </w:tr>
                      <w:tr w:rsidR="00DE02F4" w:rsidRPr="00D60F6E" w14:paraId="3ACB1D26" w14:textId="77777777" w:rsidTr="00027088">
                        <w:trPr>
                          <w:trHeight w:val="311"/>
                          <w:jc w:val="center"/>
                        </w:trPr>
                        <w:tc>
                          <w:tcPr>
                            <w:tcW w:w="658" w:type="dxa"/>
                            <w:shd w:val="clear" w:color="auto" w:fill="DAEEF3" w:themeFill="accent5" w:themeFillTint="33"/>
                            <w:vAlign w:val="center"/>
                          </w:tcPr>
                          <w:p w14:paraId="236D9D44" w14:textId="630DFA2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16</w:t>
                            </w:r>
                          </w:p>
                        </w:tc>
                        <w:tc>
                          <w:tcPr>
                            <w:tcW w:w="9241" w:type="dxa"/>
                            <w:shd w:val="clear" w:color="auto" w:fill="DAEEF3" w:themeFill="accent5" w:themeFillTint="33"/>
                            <w:vAlign w:val="center"/>
                          </w:tcPr>
                          <w:p w14:paraId="3F36F7BE" w14:textId="6B48E4D1" w:rsidR="00DE02F4" w:rsidRPr="00545DFB" w:rsidRDefault="00DE02F4" w:rsidP="00D70284">
                            <w:pPr>
                              <w:overflowPunct w:val="0"/>
                              <w:spacing w:line="200" w:lineRule="exact"/>
                              <w:jc w:val="both"/>
                              <w:rPr>
                                <w:rFonts w:ascii="標楷體" w:eastAsia="標楷體" w:hAnsi="標楷體"/>
                                <w:bCs/>
                                <w:sz w:val="20"/>
                                <w:szCs w:val="20"/>
                              </w:rPr>
                            </w:pPr>
                            <w:r w:rsidRPr="00E01D60">
                              <w:rPr>
                                <w:rFonts w:ascii="標楷體" w:eastAsia="標楷體" w:hAnsi="標楷體" w:hint="eastAsia"/>
                                <w:sz w:val="20"/>
                                <w:szCs w:val="20"/>
                              </w:rPr>
                              <w:t>國立金門大學代辦金門縣文化園區歷史民俗博物館後棟裝修工程執行情形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08F01249" w14:textId="77777777" w:rsidTr="00027088">
                        <w:trPr>
                          <w:trHeight w:val="311"/>
                          <w:jc w:val="center"/>
                        </w:trPr>
                        <w:tc>
                          <w:tcPr>
                            <w:tcW w:w="658" w:type="dxa"/>
                            <w:vAlign w:val="center"/>
                          </w:tcPr>
                          <w:p w14:paraId="1D2A0E94" w14:textId="62D830BD"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17</w:t>
                            </w:r>
                          </w:p>
                        </w:tc>
                        <w:tc>
                          <w:tcPr>
                            <w:tcW w:w="9241" w:type="dxa"/>
                            <w:vAlign w:val="center"/>
                          </w:tcPr>
                          <w:p w14:paraId="717DFA16" w14:textId="40210517" w:rsidR="00DE02F4" w:rsidRPr="00545DFB" w:rsidRDefault="00DE02F4" w:rsidP="00D70284">
                            <w:pPr>
                              <w:overflowPunct w:val="0"/>
                              <w:spacing w:line="200" w:lineRule="exact"/>
                              <w:jc w:val="both"/>
                              <w:rPr>
                                <w:rFonts w:ascii="標楷體" w:eastAsia="標楷體" w:hAnsi="標楷體"/>
                                <w:bCs/>
                                <w:sz w:val="20"/>
                                <w:szCs w:val="20"/>
                              </w:rPr>
                            </w:pPr>
                            <w:r w:rsidRPr="009950D0">
                              <w:rPr>
                                <w:rFonts w:ascii="標楷體" w:eastAsia="標楷體" w:hAnsi="標楷體" w:hint="eastAsia"/>
                                <w:sz w:val="20"/>
                                <w:szCs w:val="20"/>
                              </w:rPr>
                              <w:t>客家委員會辦理國家級臺三線客庄浪漫大道政策推動情形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4945127D" w14:textId="77777777" w:rsidTr="00027088">
                        <w:trPr>
                          <w:trHeight w:val="311"/>
                          <w:jc w:val="center"/>
                        </w:trPr>
                        <w:tc>
                          <w:tcPr>
                            <w:tcW w:w="658" w:type="dxa"/>
                            <w:shd w:val="clear" w:color="auto" w:fill="DAEEF3" w:themeFill="accent5" w:themeFillTint="33"/>
                            <w:vAlign w:val="center"/>
                          </w:tcPr>
                          <w:p w14:paraId="7CFA2A65" w14:textId="20E0FD1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18</w:t>
                            </w:r>
                          </w:p>
                        </w:tc>
                        <w:tc>
                          <w:tcPr>
                            <w:tcW w:w="9241" w:type="dxa"/>
                            <w:shd w:val="clear" w:color="auto" w:fill="DAEEF3" w:themeFill="accent5" w:themeFillTint="33"/>
                            <w:vAlign w:val="center"/>
                          </w:tcPr>
                          <w:p w14:paraId="24396785" w14:textId="1B08729B" w:rsidR="00DE02F4" w:rsidRPr="00545DFB" w:rsidRDefault="00DE02F4" w:rsidP="00D70284">
                            <w:pPr>
                              <w:overflowPunct w:val="0"/>
                              <w:spacing w:line="200" w:lineRule="exact"/>
                              <w:jc w:val="both"/>
                              <w:rPr>
                                <w:rFonts w:ascii="標楷體" w:eastAsia="標楷體" w:hAnsi="標楷體"/>
                                <w:bCs/>
                                <w:sz w:val="20"/>
                                <w:szCs w:val="20"/>
                              </w:rPr>
                            </w:pPr>
                            <w:r w:rsidRPr="007F07CF">
                              <w:rPr>
                                <w:rFonts w:ascii="標楷體" w:eastAsia="標楷體" w:hAnsi="標楷體" w:hint="eastAsia"/>
                                <w:sz w:val="20"/>
                                <w:szCs w:val="20"/>
                              </w:rPr>
                              <w:t>新竹科學園區管理局辦理新竹園區萱苑單身宿舍改建工程執行情形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407DE30D" w14:textId="77777777" w:rsidTr="00027088">
                        <w:trPr>
                          <w:trHeight w:val="311"/>
                          <w:jc w:val="center"/>
                        </w:trPr>
                        <w:tc>
                          <w:tcPr>
                            <w:tcW w:w="658" w:type="dxa"/>
                            <w:vAlign w:val="center"/>
                          </w:tcPr>
                          <w:p w14:paraId="79E30F96" w14:textId="149053E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19</w:t>
                            </w:r>
                          </w:p>
                        </w:tc>
                        <w:tc>
                          <w:tcPr>
                            <w:tcW w:w="9241" w:type="dxa"/>
                            <w:vAlign w:val="center"/>
                          </w:tcPr>
                          <w:p w14:paraId="16D9E6F4" w14:textId="414FC08E" w:rsidR="00DE02F4" w:rsidRPr="00545DFB" w:rsidRDefault="00DE02F4" w:rsidP="00D70284">
                            <w:pPr>
                              <w:overflowPunct w:val="0"/>
                              <w:spacing w:line="200" w:lineRule="exact"/>
                              <w:jc w:val="both"/>
                              <w:rPr>
                                <w:rFonts w:ascii="標楷體" w:eastAsia="標楷體" w:hAnsi="標楷體"/>
                                <w:bCs/>
                                <w:sz w:val="20"/>
                                <w:szCs w:val="20"/>
                              </w:rPr>
                            </w:pPr>
                            <w:r w:rsidRPr="0094682C">
                              <w:rPr>
                                <w:rFonts w:ascii="標楷體" w:eastAsia="標楷體" w:hAnsi="標楷體" w:hint="eastAsia"/>
                                <w:sz w:val="20"/>
                                <w:szCs w:val="20"/>
                              </w:rPr>
                              <w:t>交通部觀光局辦理觀光前瞻建設計畫先期作業及區域旅遊品牌分項計畫執行情形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64E29402" w14:textId="77777777" w:rsidTr="00027088">
                        <w:trPr>
                          <w:trHeight w:val="311"/>
                          <w:jc w:val="center"/>
                        </w:trPr>
                        <w:tc>
                          <w:tcPr>
                            <w:tcW w:w="658" w:type="dxa"/>
                            <w:shd w:val="clear" w:color="auto" w:fill="DAEEF3"/>
                            <w:vAlign w:val="center"/>
                          </w:tcPr>
                          <w:p w14:paraId="387C3D58" w14:textId="2DABF973"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20</w:t>
                            </w:r>
                          </w:p>
                        </w:tc>
                        <w:tc>
                          <w:tcPr>
                            <w:tcW w:w="9241" w:type="dxa"/>
                            <w:shd w:val="clear" w:color="auto" w:fill="DAEEF3"/>
                            <w:vAlign w:val="center"/>
                          </w:tcPr>
                          <w:p w14:paraId="114A27B9" w14:textId="0F510AD0" w:rsidR="00DE02F4" w:rsidRPr="00545DFB" w:rsidRDefault="00DE02F4" w:rsidP="00D70284">
                            <w:pPr>
                              <w:overflowPunct w:val="0"/>
                              <w:spacing w:line="200" w:lineRule="exact"/>
                              <w:jc w:val="both"/>
                              <w:rPr>
                                <w:rFonts w:ascii="標楷體" w:eastAsia="標楷體" w:hAnsi="標楷體"/>
                                <w:bCs/>
                                <w:sz w:val="20"/>
                                <w:szCs w:val="20"/>
                              </w:rPr>
                            </w:pPr>
                            <w:r w:rsidRPr="0094682C">
                              <w:rPr>
                                <w:rFonts w:ascii="標楷體" w:eastAsia="標楷體" w:hAnsi="標楷體" w:hint="eastAsia"/>
                                <w:sz w:val="20"/>
                                <w:szCs w:val="20"/>
                              </w:rPr>
                              <w:t>臺灣鐵路管理局建置材料自動倉儲系統之運用成效與管理情形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6CBC9015" w14:textId="77777777" w:rsidTr="00027088">
                        <w:trPr>
                          <w:trHeight w:val="311"/>
                          <w:jc w:val="center"/>
                        </w:trPr>
                        <w:tc>
                          <w:tcPr>
                            <w:tcW w:w="658" w:type="dxa"/>
                            <w:vAlign w:val="center"/>
                          </w:tcPr>
                          <w:p w14:paraId="63550C95" w14:textId="05D223A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21</w:t>
                            </w:r>
                          </w:p>
                        </w:tc>
                        <w:tc>
                          <w:tcPr>
                            <w:tcW w:w="9241" w:type="dxa"/>
                            <w:vAlign w:val="center"/>
                          </w:tcPr>
                          <w:p w14:paraId="50D093A2" w14:textId="0B46087C" w:rsidR="00DE02F4" w:rsidRPr="00545DFB" w:rsidRDefault="00DE02F4" w:rsidP="00D70284">
                            <w:pPr>
                              <w:overflowPunct w:val="0"/>
                              <w:spacing w:line="200" w:lineRule="exact"/>
                              <w:jc w:val="both"/>
                              <w:rPr>
                                <w:rFonts w:ascii="標楷體" w:eastAsia="標楷體" w:hAnsi="標楷體"/>
                                <w:bCs/>
                                <w:sz w:val="20"/>
                                <w:szCs w:val="20"/>
                              </w:rPr>
                            </w:pPr>
                            <w:r w:rsidRPr="009D24CA">
                              <w:rPr>
                                <w:rFonts w:ascii="標楷體" w:eastAsia="標楷體" w:hAnsi="標楷體" w:hint="eastAsia"/>
                                <w:bCs/>
                                <w:sz w:val="20"/>
                                <w:szCs w:val="20"/>
                              </w:rPr>
                              <w:t>國立臺灣大學醫學院附設醫院辦理新竹生醫園區分院第二期新建研究大樓暨國際醫療中心工程計畫執行情形</w:t>
                            </w:r>
                            <w:r w:rsidRPr="00545DFB">
                              <w:rPr>
                                <w:rFonts w:ascii="標楷體" w:eastAsia="標楷體" w:hAnsi="標楷體" w:hint="eastAsia"/>
                                <w:sz w:val="20"/>
                                <w:szCs w:val="20"/>
                              </w:rPr>
                              <w:t>。（</w:t>
                            </w:r>
                            <w:r w:rsidRPr="00E51F20">
                              <w:rPr>
                                <w:rFonts w:ascii="標楷體" w:eastAsia="標楷體" w:hAnsi="標楷體" w:hint="eastAsia"/>
                                <w:sz w:val="20"/>
                                <w:szCs w:val="20"/>
                              </w:rPr>
                              <w:t>非營業</w:t>
                            </w:r>
                            <w:r w:rsidRPr="00545DFB">
                              <w:rPr>
                                <w:rFonts w:ascii="標楷體" w:eastAsia="標楷體" w:hAnsi="標楷體" w:hint="eastAsia"/>
                                <w:sz w:val="20"/>
                                <w:szCs w:val="20"/>
                              </w:rPr>
                              <w:t>）</w:t>
                            </w:r>
                          </w:p>
                        </w:tc>
                      </w:tr>
                      <w:tr w:rsidR="00DE02F4" w:rsidRPr="00D60F6E" w14:paraId="542A0082" w14:textId="77777777" w:rsidTr="00027088">
                        <w:trPr>
                          <w:trHeight w:val="311"/>
                          <w:jc w:val="center"/>
                        </w:trPr>
                        <w:tc>
                          <w:tcPr>
                            <w:tcW w:w="658" w:type="dxa"/>
                            <w:tcBorders>
                              <w:bottom w:val="nil"/>
                            </w:tcBorders>
                            <w:shd w:val="clear" w:color="auto" w:fill="DAEEF3"/>
                            <w:vAlign w:val="center"/>
                          </w:tcPr>
                          <w:p w14:paraId="18F0547E" w14:textId="70801CA1"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22</w:t>
                            </w:r>
                          </w:p>
                        </w:tc>
                        <w:tc>
                          <w:tcPr>
                            <w:tcW w:w="9241" w:type="dxa"/>
                            <w:tcBorders>
                              <w:bottom w:val="nil"/>
                            </w:tcBorders>
                            <w:shd w:val="clear" w:color="auto" w:fill="DAEEF3"/>
                            <w:vAlign w:val="center"/>
                          </w:tcPr>
                          <w:p w14:paraId="56E617C0" w14:textId="171BD318" w:rsidR="00DE02F4" w:rsidRPr="00545DFB"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6"/>
                                <w:sz w:val="20"/>
                              </w:rPr>
                              <w:t>行政院國家發展基金投資事業整體營運績效、對投資事業之監督管理，暨投資管理兆遠公司情形</w:t>
                            </w:r>
                            <w:r w:rsidRPr="00C94870">
                              <w:rPr>
                                <w:rFonts w:ascii="標楷體" w:eastAsia="標楷體" w:hAnsi="標楷體" w:hint="eastAsia"/>
                                <w:spacing w:val="-6"/>
                                <w:sz w:val="20"/>
                                <w:szCs w:val="20"/>
                              </w:rPr>
                              <w:t>。（非營業）</w:t>
                            </w:r>
                          </w:p>
                        </w:tc>
                      </w:tr>
                      <w:tr w:rsidR="00DE02F4" w:rsidRPr="00D60F6E" w14:paraId="69C6D891" w14:textId="77777777" w:rsidTr="00027088">
                        <w:trPr>
                          <w:trHeight w:val="311"/>
                          <w:jc w:val="center"/>
                        </w:trPr>
                        <w:tc>
                          <w:tcPr>
                            <w:tcW w:w="658" w:type="dxa"/>
                            <w:tcBorders>
                              <w:top w:val="nil"/>
                              <w:bottom w:val="nil"/>
                            </w:tcBorders>
                            <w:shd w:val="clear" w:color="auto" w:fill="auto"/>
                            <w:vAlign w:val="center"/>
                          </w:tcPr>
                          <w:p w14:paraId="6A625A4F" w14:textId="44981739"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23</w:t>
                            </w:r>
                          </w:p>
                        </w:tc>
                        <w:tc>
                          <w:tcPr>
                            <w:tcW w:w="9241" w:type="dxa"/>
                            <w:tcBorders>
                              <w:top w:val="nil"/>
                              <w:bottom w:val="nil"/>
                            </w:tcBorders>
                            <w:shd w:val="clear" w:color="auto" w:fill="auto"/>
                            <w:vAlign w:val="center"/>
                          </w:tcPr>
                          <w:p w14:paraId="5A2F75CB" w14:textId="45521216" w:rsidR="00DE02F4" w:rsidRPr="00545DFB" w:rsidRDefault="00DE02F4" w:rsidP="00D70284">
                            <w:pPr>
                              <w:overflowPunct w:val="0"/>
                              <w:spacing w:line="200" w:lineRule="exact"/>
                              <w:jc w:val="both"/>
                              <w:rPr>
                                <w:rFonts w:ascii="標楷體" w:eastAsia="標楷體" w:hAnsi="標楷體"/>
                                <w:bCs/>
                                <w:sz w:val="20"/>
                              </w:rPr>
                            </w:pPr>
                            <w:r w:rsidRPr="00E01D60">
                              <w:rPr>
                                <w:rFonts w:ascii="標楷體" w:eastAsia="標楷體" w:hAnsi="標楷體" w:hint="eastAsia"/>
                                <w:bCs/>
                                <w:sz w:val="20"/>
                              </w:rPr>
                              <w:t>國家圖書館辦理國家圖書館南部分館暨聯合典藏中心新建工程執行情形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7F617D31" w14:textId="77777777" w:rsidTr="00027088">
                        <w:trPr>
                          <w:trHeight w:val="311"/>
                          <w:jc w:val="center"/>
                        </w:trPr>
                        <w:tc>
                          <w:tcPr>
                            <w:tcW w:w="658" w:type="dxa"/>
                            <w:tcBorders>
                              <w:top w:val="nil"/>
                              <w:bottom w:val="nil"/>
                            </w:tcBorders>
                            <w:shd w:val="clear" w:color="auto" w:fill="DAEEF3" w:themeFill="accent5" w:themeFillTint="33"/>
                            <w:vAlign w:val="center"/>
                          </w:tcPr>
                          <w:p w14:paraId="0C6F1B21" w14:textId="6E6315AA" w:rsidR="00DE02F4" w:rsidRPr="00D60F6E" w:rsidRDefault="00DE02F4" w:rsidP="001606DA">
                            <w:pPr>
                              <w:overflowPunct w:val="0"/>
                              <w:spacing w:line="200" w:lineRule="exact"/>
                              <w:jc w:val="center"/>
                              <w:rPr>
                                <w:rFonts w:ascii="標楷體" w:eastAsia="標楷體" w:hAnsi="標楷體"/>
                                <w:bCs/>
                                <w:sz w:val="20"/>
                              </w:rPr>
                            </w:pPr>
                            <w:r w:rsidRPr="00D60F6E">
                              <w:rPr>
                                <w:rFonts w:ascii="標楷體" w:eastAsia="標楷體" w:hAnsi="標楷體" w:hint="eastAsia"/>
                                <w:bCs/>
                                <w:sz w:val="20"/>
                              </w:rPr>
                              <w:t>24</w:t>
                            </w:r>
                          </w:p>
                        </w:tc>
                        <w:tc>
                          <w:tcPr>
                            <w:tcW w:w="9241" w:type="dxa"/>
                            <w:tcBorders>
                              <w:top w:val="nil"/>
                              <w:bottom w:val="nil"/>
                            </w:tcBorders>
                            <w:shd w:val="clear" w:color="auto" w:fill="DAEEF3" w:themeFill="accent5" w:themeFillTint="33"/>
                            <w:vAlign w:val="center"/>
                          </w:tcPr>
                          <w:p w14:paraId="1D707C69" w14:textId="0201D366" w:rsidR="00DE02F4" w:rsidRPr="00545DFB" w:rsidRDefault="00DE02F4" w:rsidP="00D70284">
                            <w:pPr>
                              <w:overflowPunct w:val="0"/>
                              <w:spacing w:line="200" w:lineRule="exact"/>
                              <w:jc w:val="both"/>
                              <w:rPr>
                                <w:rFonts w:ascii="標楷體" w:eastAsia="標楷體" w:hAnsi="標楷體"/>
                                <w:bCs/>
                                <w:sz w:val="20"/>
                              </w:rPr>
                            </w:pPr>
                            <w:r w:rsidRPr="007F07CF">
                              <w:rPr>
                                <w:rFonts w:ascii="標楷體" w:eastAsia="標楷體" w:hAnsi="標楷體" w:hint="eastAsia"/>
                                <w:bCs/>
                                <w:sz w:val="20"/>
                              </w:rPr>
                              <w:t>臺灣菸酒股份有限公司辦理花蓮酒廠土地開發再利用投資計畫執行情形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18FB51D6" w14:textId="77777777" w:rsidTr="00027088">
                        <w:trPr>
                          <w:trHeight w:val="311"/>
                          <w:jc w:val="center"/>
                        </w:trPr>
                        <w:tc>
                          <w:tcPr>
                            <w:tcW w:w="658" w:type="dxa"/>
                            <w:tcBorders>
                              <w:top w:val="nil"/>
                              <w:bottom w:val="nil"/>
                            </w:tcBorders>
                            <w:shd w:val="clear" w:color="auto" w:fill="FFFFFF" w:themeFill="background1"/>
                            <w:vAlign w:val="center"/>
                          </w:tcPr>
                          <w:p w14:paraId="5A0CB1B7" w14:textId="289401F7" w:rsidR="00DE02F4" w:rsidRPr="00C55438" w:rsidRDefault="00DE02F4" w:rsidP="001606DA">
                            <w:pPr>
                              <w:overflowPunct w:val="0"/>
                              <w:spacing w:line="200" w:lineRule="exact"/>
                              <w:jc w:val="center"/>
                              <w:rPr>
                                <w:rFonts w:ascii="標楷體" w:eastAsia="標楷體" w:hAnsi="標楷體"/>
                                <w:bCs/>
                                <w:sz w:val="20"/>
                              </w:rPr>
                            </w:pPr>
                            <w:r w:rsidRPr="00C55438">
                              <w:rPr>
                                <w:rFonts w:ascii="標楷體" w:eastAsia="標楷體" w:hAnsi="標楷體" w:hint="eastAsia"/>
                                <w:bCs/>
                                <w:sz w:val="20"/>
                              </w:rPr>
                              <w:t>25</w:t>
                            </w:r>
                          </w:p>
                        </w:tc>
                        <w:tc>
                          <w:tcPr>
                            <w:tcW w:w="9241" w:type="dxa"/>
                            <w:tcBorders>
                              <w:top w:val="nil"/>
                              <w:bottom w:val="nil"/>
                            </w:tcBorders>
                            <w:shd w:val="clear" w:color="auto" w:fill="FFFFFF" w:themeFill="background1"/>
                            <w:vAlign w:val="center"/>
                          </w:tcPr>
                          <w:p w14:paraId="340AAF7E" w14:textId="11F5CBB0" w:rsidR="00DE02F4" w:rsidRPr="00545DFB" w:rsidRDefault="00DE02F4" w:rsidP="00D70284">
                            <w:pPr>
                              <w:overflowPunct w:val="0"/>
                              <w:spacing w:line="200" w:lineRule="exact"/>
                              <w:jc w:val="both"/>
                              <w:rPr>
                                <w:rFonts w:ascii="標楷體" w:eastAsia="標楷體" w:hAnsi="標楷體"/>
                                <w:bCs/>
                                <w:sz w:val="20"/>
                              </w:rPr>
                            </w:pPr>
                            <w:r w:rsidRPr="009D24CA">
                              <w:rPr>
                                <w:rFonts w:ascii="標楷體" w:eastAsia="標楷體" w:hAnsi="標楷體" w:hint="eastAsia"/>
                                <w:bCs/>
                                <w:spacing w:val="-4"/>
                                <w:sz w:val="20"/>
                              </w:rPr>
                              <w:t>財政部國有財產署辦理國有非公用不動產出租管理、欠租催收及排除占用作業情形</w:t>
                            </w:r>
                            <w:r w:rsidRPr="00C3396F">
                              <w:rPr>
                                <w:rFonts w:ascii="標楷體" w:eastAsia="標楷體" w:hAnsi="標楷體" w:hint="eastAsia"/>
                                <w:sz w:val="20"/>
                                <w:szCs w:val="20"/>
                              </w:rPr>
                              <w:t>。（普通公務）</w:t>
                            </w:r>
                          </w:p>
                        </w:tc>
                      </w:tr>
                      <w:tr w:rsidR="00DE02F4" w:rsidRPr="00D60F6E" w14:paraId="5DB8E562" w14:textId="77777777" w:rsidTr="00027088">
                        <w:trPr>
                          <w:trHeight w:val="311"/>
                          <w:jc w:val="center"/>
                        </w:trPr>
                        <w:tc>
                          <w:tcPr>
                            <w:tcW w:w="658" w:type="dxa"/>
                            <w:tcBorders>
                              <w:top w:val="nil"/>
                              <w:bottom w:val="nil"/>
                            </w:tcBorders>
                            <w:shd w:val="clear" w:color="auto" w:fill="DAEEF3"/>
                            <w:vAlign w:val="center"/>
                          </w:tcPr>
                          <w:p w14:paraId="7C7F4925" w14:textId="3FDDC8CB" w:rsidR="00DE02F4" w:rsidRPr="00D60F6E" w:rsidRDefault="00DE02F4" w:rsidP="001606DA">
                            <w:pPr>
                              <w:overflowPunct w:val="0"/>
                              <w:spacing w:line="200" w:lineRule="exact"/>
                              <w:jc w:val="center"/>
                              <w:rPr>
                                <w:rFonts w:ascii="標楷體" w:eastAsia="標楷體" w:hAnsi="標楷體"/>
                                <w:bCs/>
                                <w:sz w:val="20"/>
                              </w:rPr>
                            </w:pPr>
                            <w:r w:rsidRPr="00C3396F">
                              <w:rPr>
                                <w:rFonts w:ascii="標楷體" w:eastAsia="標楷體" w:hAnsi="標楷體" w:hint="eastAsia"/>
                                <w:bCs/>
                                <w:sz w:val="20"/>
                              </w:rPr>
                              <w:t>26</w:t>
                            </w:r>
                          </w:p>
                        </w:tc>
                        <w:tc>
                          <w:tcPr>
                            <w:tcW w:w="9241" w:type="dxa"/>
                            <w:tcBorders>
                              <w:top w:val="nil"/>
                              <w:bottom w:val="nil"/>
                            </w:tcBorders>
                            <w:shd w:val="clear" w:color="auto" w:fill="DAEEF3"/>
                            <w:vAlign w:val="center"/>
                          </w:tcPr>
                          <w:p w14:paraId="3A25F871" w14:textId="5213B536" w:rsidR="00DE02F4" w:rsidRPr="00BB528D" w:rsidRDefault="00DE02F4" w:rsidP="00D70284">
                            <w:pPr>
                              <w:overflowPunct w:val="0"/>
                              <w:spacing w:line="200" w:lineRule="exact"/>
                              <w:jc w:val="both"/>
                              <w:rPr>
                                <w:rFonts w:ascii="標楷體" w:eastAsia="標楷體" w:hAnsi="標楷體"/>
                                <w:bCs/>
                                <w:spacing w:val="-4"/>
                                <w:sz w:val="20"/>
                              </w:rPr>
                            </w:pPr>
                            <w:r w:rsidRPr="00E01D60">
                              <w:rPr>
                                <w:rFonts w:ascii="標楷體" w:eastAsia="標楷體" w:hAnsi="標楷體" w:hint="eastAsia"/>
                                <w:bCs/>
                                <w:sz w:val="20"/>
                              </w:rPr>
                              <w:t>農業委員會林務局推動阿里山林業村建設及BOT案執行情形</w:t>
                            </w:r>
                            <w:r w:rsidRPr="00545DFB">
                              <w:rPr>
                                <w:rFonts w:ascii="標楷體" w:eastAsia="標楷體" w:hAnsi="標楷體" w:hint="eastAsia"/>
                                <w:sz w:val="20"/>
                                <w:szCs w:val="20"/>
                              </w:rPr>
                              <w:t>。</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6C4A8C38" w14:textId="77777777" w:rsidTr="00027088">
                        <w:trPr>
                          <w:trHeight w:val="311"/>
                          <w:jc w:val="center"/>
                        </w:trPr>
                        <w:tc>
                          <w:tcPr>
                            <w:tcW w:w="658" w:type="dxa"/>
                            <w:tcBorders>
                              <w:top w:val="nil"/>
                              <w:bottom w:val="nil"/>
                            </w:tcBorders>
                            <w:shd w:val="clear" w:color="auto" w:fill="FFFFFF" w:themeFill="background1"/>
                            <w:vAlign w:val="center"/>
                          </w:tcPr>
                          <w:p w14:paraId="1944D4BE" w14:textId="7FA707E0"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27</w:t>
                            </w:r>
                          </w:p>
                        </w:tc>
                        <w:tc>
                          <w:tcPr>
                            <w:tcW w:w="9241" w:type="dxa"/>
                            <w:tcBorders>
                              <w:top w:val="nil"/>
                              <w:bottom w:val="nil"/>
                            </w:tcBorders>
                            <w:shd w:val="clear" w:color="auto" w:fill="FFFFFF" w:themeFill="background1"/>
                            <w:vAlign w:val="center"/>
                          </w:tcPr>
                          <w:p w14:paraId="00A24555" w14:textId="40E62B2A" w:rsidR="00DE02F4" w:rsidRPr="00545DFB" w:rsidRDefault="00DE02F4" w:rsidP="00D70284">
                            <w:pPr>
                              <w:overflowPunct w:val="0"/>
                              <w:spacing w:line="200" w:lineRule="exact"/>
                              <w:jc w:val="both"/>
                              <w:rPr>
                                <w:rFonts w:ascii="標楷體" w:eastAsia="標楷體" w:hAnsi="標楷體"/>
                                <w:bCs/>
                                <w:sz w:val="20"/>
                              </w:rPr>
                            </w:pPr>
                            <w:r w:rsidRPr="00A40029">
                              <w:rPr>
                                <w:rFonts w:ascii="標楷體" w:eastAsia="標楷體" w:hAnsi="標楷體" w:hint="eastAsia"/>
                                <w:bCs/>
                                <w:sz w:val="20"/>
                              </w:rPr>
                              <w:t>台灣糖業股份有限公司辦理「牡蠣殼製成碳酸鈣生技材料廠投資計畫（第一期）」執行情形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營業</w:t>
                            </w:r>
                            <w:r w:rsidRPr="00545DFB">
                              <w:rPr>
                                <w:rFonts w:ascii="標楷體" w:eastAsia="標楷體" w:hAnsi="標楷體" w:hint="eastAsia"/>
                                <w:sz w:val="20"/>
                                <w:szCs w:val="20"/>
                              </w:rPr>
                              <w:t>）</w:t>
                            </w:r>
                          </w:p>
                        </w:tc>
                      </w:tr>
                      <w:tr w:rsidR="00DE02F4" w:rsidRPr="00D60F6E" w14:paraId="6AA8D3BC" w14:textId="77777777" w:rsidTr="00027088">
                        <w:trPr>
                          <w:trHeight w:val="311"/>
                          <w:jc w:val="center"/>
                        </w:trPr>
                        <w:tc>
                          <w:tcPr>
                            <w:tcW w:w="658" w:type="dxa"/>
                            <w:tcBorders>
                              <w:top w:val="nil"/>
                              <w:bottom w:val="nil"/>
                            </w:tcBorders>
                            <w:shd w:val="clear" w:color="auto" w:fill="DAEEF3"/>
                            <w:vAlign w:val="center"/>
                          </w:tcPr>
                          <w:p w14:paraId="02F21EFC" w14:textId="294A7B46"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28</w:t>
                            </w:r>
                          </w:p>
                        </w:tc>
                        <w:tc>
                          <w:tcPr>
                            <w:tcW w:w="9241" w:type="dxa"/>
                            <w:tcBorders>
                              <w:top w:val="nil"/>
                              <w:bottom w:val="nil"/>
                            </w:tcBorders>
                            <w:shd w:val="clear" w:color="auto" w:fill="DAEEF3"/>
                            <w:vAlign w:val="center"/>
                          </w:tcPr>
                          <w:p w14:paraId="1D9B5216" w14:textId="7795B0BE" w:rsidR="00DE02F4" w:rsidRPr="00545DFB" w:rsidRDefault="00DE02F4" w:rsidP="00D70284">
                            <w:pPr>
                              <w:overflowPunct w:val="0"/>
                              <w:spacing w:line="200" w:lineRule="exact"/>
                              <w:jc w:val="both"/>
                              <w:rPr>
                                <w:rFonts w:ascii="標楷體" w:eastAsia="標楷體" w:hAnsi="標楷體"/>
                                <w:bCs/>
                                <w:sz w:val="20"/>
                              </w:rPr>
                            </w:pPr>
                            <w:r w:rsidRPr="007F07CF">
                              <w:rPr>
                                <w:rFonts w:ascii="標楷體" w:eastAsia="標楷體" w:hAnsi="標楷體" w:hint="eastAsia"/>
                                <w:bCs/>
                                <w:sz w:val="20"/>
                              </w:rPr>
                              <w:t>內政部營建署、警政署及臺灣警察專科學校辦理臺灣警察專科學校學生宿舍大樓新建工程中程個案計畫執行情形</w:t>
                            </w:r>
                            <w:r w:rsidRPr="00545DFB">
                              <w:rPr>
                                <w:rFonts w:ascii="標楷體" w:eastAsia="標楷體" w:hAnsi="標楷體" w:hint="eastAsia"/>
                                <w:sz w:val="20"/>
                                <w:szCs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sz w:val="20"/>
                                <w:szCs w:val="20"/>
                              </w:rPr>
                              <w:t>）</w:t>
                            </w:r>
                          </w:p>
                        </w:tc>
                      </w:tr>
                      <w:tr w:rsidR="00DE02F4" w:rsidRPr="00D60F6E" w14:paraId="790ED327" w14:textId="77777777" w:rsidTr="00027088">
                        <w:trPr>
                          <w:trHeight w:val="311"/>
                          <w:jc w:val="center"/>
                        </w:trPr>
                        <w:tc>
                          <w:tcPr>
                            <w:tcW w:w="658" w:type="dxa"/>
                            <w:tcBorders>
                              <w:top w:val="nil"/>
                              <w:bottom w:val="nil"/>
                            </w:tcBorders>
                            <w:shd w:val="clear" w:color="auto" w:fill="FFFFFF" w:themeFill="background1"/>
                            <w:vAlign w:val="center"/>
                          </w:tcPr>
                          <w:p w14:paraId="69CFB78C" w14:textId="143E93D7" w:rsidR="00DE02F4" w:rsidRPr="00DA7051"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29</w:t>
                            </w:r>
                          </w:p>
                        </w:tc>
                        <w:tc>
                          <w:tcPr>
                            <w:tcW w:w="9241" w:type="dxa"/>
                            <w:tcBorders>
                              <w:top w:val="nil"/>
                              <w:bottom w:val="nil"/>
                            </w:tcBorders>
                            <w:shd w:val="clear" w:color="auto" w:fill="FFFFFF" w:themeFill="background1"/>
                            <w:vAlign w:val="center"/>
                          </w:tcPr>
                          <w:p w14:paraId="60C17769" w14:textId="730547F5" w:rsidR="00DE02F4" w:rsidRPr="00545DFB" w:rsidRDefault="00DE02F4" w:rsidP="00D70284">
                            <w:pPr>
                              <w:overflowPunct w:val="0"/>
                              <w:spacing w:line="200" w:lineRule="exact"/>
                              <w:jc w:val="both"/>
                              <w:rPr>
                                <w:rFonts w:ascii="標楷體" w:eastAsia="標楷體" w:hAnsi="標楷體"/>
                                <w:bCs/>
                                <w:sz w:val="20"/>
                              </w:rPr>
                            </w:pPr>
                            <w:r w:rsidRPr="0020214A">
                              <w:rPr>
                                <w:rFonts w:ascii="標楷體" w:eastAsia="標楷體" w:hAnsi="標楷體" w:hint="eastAsia"/>
                                <w:bCs/>
                                <w:sz w:val="20"/>
                              </w:rPr>
                              <w:t>原住民族委員會原住民族文化發展中心臺灣原住民族文化園區遊園車輛管理情形。</w:t>
                            </w:r>
                            <w:r w:rsidRPr="00545DFB">
                              <w:rPr>
                                <w:rFonts w:ascii="標楷體" w:eastAsia="標楷體" w:hAnsi="標楷體" w:hint="eastAsia"/>
                                <w:bCs/>
                                <w:sz w:val="20"/>
                              </w:rPr>
                              <w:t>（</w:t>
                            </w:r>
                            <w:r w:rsidRPr="00E51F20">
                              <w:rPr>
                                <w:rFonts w:ascii="標楷體" w:eastAsia="標楷體" w:hAnsi="標楷體" w:hint="eastAsia"/>
                                <w:color w:val="000000"/>
                                <w:sz w:val="20"/>
                                <w:szCs w:val="20"/>
                              </w:rPr>
                              <w:t>普通公務</w:t>
                            </w:r>
                            <w:r w:rsidRPr="00545DFB">
                              <w:rPr>
                                <w:rFonts w:ascii="標楷體" w:eastAsia="標楷體" w:hAnsi="標楷體" w:hint="eastAsia"/>
                                <w:bCs/>
                                <w:sz w:val="20"/>
                              </w:rPr>
                              <w:t>）</w:t>
                            </w:r>
                          </w:p>
                        </w:tc>
                      </w:tr>
                      <w:tr w:rsidR="00DE02F4" w:rsidRPr="00D60F6E" w14:paraId="5DBAB611" w14:textId="77777777" w:rsidTr="00027088">
                        <w:trPr>
                          <w:trHeight w:val="311"/>
                          <w:jc w:val="center"/>
                        </w:trPr>
                        <w:tc>
                          <w:tcPr>
                            <w:tcW w:w="658" w:type="dxa"/>
                            <w:tcBorders>
                              <w:top w:val="nil"/>
                              <w:bottom w:val="single" w:sz="4" w:space="0" w:color="000000" w:themeColor="text1"/>
                            </w:tcBorders>
                            <w:shd w:val="clear" w:color="auto" w:fill="DAEEF3" w:themeFill="accent5" w:themeFillTint="33"/>
                            <w:vAlign w:val="center"/>
                          </w:tcPr>
                          <w:p w14:paraId="3CD8BDBC" w14:textId="1CD9674E" w:rsidR="00DE02F4" w:rsidRPr="004C2622" w:rsidRDefault="00DE02F4" w:rsidP="001606DA">
                            <w:pPr>
                              <w:overflowPunct w:val="0"/>
                              <w:spacing w:line="200" w:lineRule="exact"/>
                              <w:jc w:val="center"/>
                              <w:rPr>
                                <w:rFonts w:ascii="標楷體" w:eastAsia="標楷體" w:hAnsi="標楷體"/>
                                <w:bCs/>
                                <w:sz w:val="20"/>
                              </w:rPr>
                            </w:pPr>
                            <w:r w:rsidRPr="00DA7051">
                              <w:rPr>
                                <w:rFonts w:ascii="標楷體" w:eastAsia="標楷體" w:hAnsi="標楷體" w:hint="eastAsia"/>
                                <w:bCs/>
                                <w:sz w:val="20"/>
                              </w:rPr>
                              <w:t>30</w:t>
                            </w:r>
                          </w:p>
                        </w:tc>
                        <w:tc>
                          <w:tcPr>
                            <w:tcW w:w="9241" w:type="dxa"/>
                            <w:tcBorders>
                              <w:top w:val="nil"/>
                              <w:bottom w:val="single" w:sz="4" w:space="0" w:color="000000" w:themeColor="text1"/>
                            </w:tcBorders>
                            <w:shd w:val="clear" w:color="auto" w:fill="DAEEF3" w:themeFill="accent5" w:themeFillTint="33"/>
                            <w:vAlign w:val="center"/>
                          </w:tcPr>
                          <w:p w14:paraId="61F3B6DA" w14:textId="60B15086" w:rsidR="00DE02F4" w:rsidRPr="006D4511" w:rsidRDefault="00DE02F4" w:rsidP="00D70284">
                            <w:pPr>
                              <w:overflowPunct w:val="0"/>
                              <w:spacing w:line="200" w:lineRule="exact"/>
                              <w:jc w:val="both"/>
                              <w:rPr>
                                <w:rFonts w:ascii="標楷體" w:eastAsia="標楷體" w:hAnsi="標楷體"/>
                                <w:bCs/>
                                <w:spacing w:val="-2"/>
                                <w:sz w:val="20"/>
                              </w:rPr>
                            </w:pPr>
                            <w:r w:rsidRPr="006D4511">
                              <w:rPr>
                                <w:rFonts w:ascii="標楷體" w:eastAsia="標楷體" w:hAnsi="標楷體" w:hint="eastAsia"/>
                                <w:bCs/>
                                <w:spacing w:val="-2"/>
                                <w:sz w:val="20"/>
                              </w:rPr>
                              <w:t>國軍退除役官兵輔導委員會及所屬辦理提升失智照顧量能長照忘我園區中程計畫執行情形。（</w:t>
                            </w:r>
                            <w:r w:rsidRPr="006D4511">
                              <w:rPr>
                                <w:rFonts w:ascii="標楷體" w:eastAsia="標楷體" w:hAnsi="標楷體" w:hint="eastAsia"/>
                                <w:color w:val="000000"/>
                                <w:spacing w:val="-2"/>
                                <w:sz w:val="20"/>
                                <w:szCs w:val="20"/>
                              </w:rPr>
                              <w:t>普通公務</w:t>
                            </w:r>
                            <w:r w:rsidRPr="006D4511">
                              <w:rPr>
                                <w:rFonts w:ascii="標楷體" w:eastAsia="標楷體" w:hAnsi="標楷體" w:hint="eastAsia"/>
                                <w:bCs/>
                                <w:spacing w:val="-2"/>
                                <w:sz w:val="20"/>
                              </w:rPr>
                              <w:t>）</w:t>
                            </w:r>
                          </w:p>
                        </w:tc>
                      </w:tr>
                    </w:tbl>
                    <w:p w14:paraId="23AE3D31" w14:textId="77777777" w:rsidR="00DE02F4" w:rsidRPr="00BC4F27" w:rsidRDefault="00DE02F4" w:rsidP="001E1DE8">
                      <w:pPr>
                        <w:spacing w:line="280" w:lineRule="exact"/>
                        <w:ind w:right="210"/>
                        <w:jc w:val="both"/>
                        <w:rPr>
                          <w:rFonts w:ascii="標楷體" w:eastAsia="標楷體" w:hAnsi="標楷體"/>
                          <w:b/>
                          <w:bCs/>
                        </w:rPr>
                      </w:pPr>
                    </w:p>
                  </w:txbxContent>
                </v:textbox>
                <w10:wrap type="square"/>
              </v:shape>
            </w:pict>
          </mc:Fallback>
        </mc:AlternateContent>
      </w:r>
      <w:r w:rsidR="00740476" w:rsidRPr="002E03F4">
        <w:rPr>
          <w:rFonts w:hAnsi="標楷體" w:hint="eastAsia"/>
          <w:noProof/>
        </w:rPr>
        <w:t>另本部於審核報告審編期間（112年1月1日至6月30日）依法報告監察院者，計有下列30件（表1）：</w:t>
      </w:r>
    </w:p>
    <w:p w14:paraId="3EEE280D" w14:textId="77777777" w:rsidR="006B3A5B" w:rsidRPr="002E03F4" w:rsidRDefault="006B3A5B" w:rsidP="00B102A3">
      <w:pPr>
        <w:pStyle w:val="aff0"/>
        <w:kinsoku/>
        <w:autoSpaceDE/>
        <w:autoSpaceDN/>
        <w:spacing w:beforeLines="20" w:before="72" w:afterLines="20" w:after="72" w:line="540" w:lineRule="exact"/>
        <w:ind w:left="480"/>
        <w:rPr>
          <w:rFonts w:hAnsi="標楷體"/>
        </w:rPr>
      </w:pPr>
      <w:r w:rsidRPr="002E03F4">
        <w:rPr>
          <w:rFonts w:hAnsi="標楷體" w:hint="eastAsia"/>
        </w:rPr>
        <w:lastRenderedPageBreak/>
        <w:t>（三）　監督預算執行及考核財務效能之重要審核意見</w:t>
      </w:r>
    </w:p>
    <w:p w14:paraId="51835F80" w14:textId="4CBF3BFD" w:rsidR="006B3A5B" w:rsidRPr="002E03F4" w:rsidRDefault="006B3A5B" w:rsidP="00B102A3">
      <w:pPr>
        <w:pStyle w:val="aff2"/>
        <w:autoSpaceDE/>
        <w:autoSpaceDN/>
        <w:spacing w:line="440" w:lineRule="exact"/>
        <w:ind w:firstLine="536"/>
        <w:rPr>
          <w:rFonts w:hAnsi="標楷體"/>
          <w:snapToGrid/>
          <w:spacing w:val="-6"/>
          <w:sz w:val="28"/>
          <w:szCs w:val="28"/>
        </w:rPr>
      </w:pPr>
      <w:r w:rsidRPr="002E03F4">
        <w:rPr>
          <w:rFonts w:hAnsi="標楷體" w:hint="eastAsia"/>
          <w:spacing w:val="-6"/>
          <w:sz w:val="28"/>
          <w:szCs w:val="28"/>
        </w:rPr>
        <w:t>依審計法規定監督各機關</w:t>
      </w:r>
      <w:r w:rsidR="00252DDF" w:rsidRPr="002E03F4">
        <w:rPr>
          <w:rFonts w:hAnsi="標楷體" w:hint="eastAsia"/>
          <w:spacing w:val="-6"/>
          <w:sz w:val="28"/>
          <w:szCs w:val="28"/>
        </w:rPr>
        <w:t>、各國營事業及各基金</w:t>
      </w:r>
      <w:r w:rsidRPr="002E03F4">
        <w:rPr>
          <w:rFonts w:hAnsi="標楷體" w:hint="eastAsia"/>
          <w:spacing w:val="-6"/>
          <w:sz w:val="28"/>
          <w:szCs w:val="28"/>
        </w:rPr>
        <w:t>預算執行及考核財務效能結果，提出審核意見於各該機關改進，擇其重要列入</w:t>
      </w:r>
      <w:r w:rsidR="000440EA">
        <w:rPr>
          <w:rFonts w:hAnsi="標楷體" w:hint="eastAsia"/>
          <w:spacing w:val="-6"/>
          <w:sz w:val="28"/>
          <w:szCs w:val="28"/>
        </w:rPr>
        <w:t>總決算</w:t>
      </w:r>
      <w:r w:rsidR="00F34DD2" w:rsidRPr="002E03F4">
        <w:rPr>
          <w:rFonts w:hAnsi="標楷體" w:hint="eastAsia"/>
          <w:spacing w:val="-6"/>
          <w:sz w:val="28"/>
          <w:szCs w:val="28"/>
        </w:rPr>
        <w:t>審核</w:t>
      </w:r>
      <w:r w:rsidRPr="002E03F4">
        <w:rPr>
          <w:rFonts w:hAnsi="標楷體" w:hint="eastAsia"/>
          <w:spacing w:val="-6"/>
          <w:sz w:val="28"/>
          <w:szCs w:val="28"/>
        </w:rPr>
        <w:t>報告</w:t>
      </w:r>
      <w:r w:rsidR="00F34DD2" w:rsidRPr="002E03F4">
        <w:rPr>
          <w:rFonts w:hAnsi="標楷體" w:hint="eastAsia"/>
          <w:spacing w:val="-6"/>
          <w:sz w:val="28"/>
          <w:szCs w:val="28"/>
        </w:rPr>
        <w:t>各冊</w:t>
      </w:r>
      <w:r w:rsidRPr="002E03F4">
        <w:rPr>
          <w:rFonts w:hAnsi="標楷體" w:hint="eastAsia"/>
          <w:spacing w:val="-6"/>
          <w:sz w:val="28"/>
          <w:szCs w:val="28"/>
        </w:rPr>
        <w:t>有關章節者，</w:t>
      </w:r>
      <w:r w:rsidRPr="002E03F4">
        <w:rPr>
          <w:rFonts w:hAnsi="標楷體" w:hint="eastAsia"/>
          <w:snapToGrid/>
          <w:spacing w:val="-6"/>
          <w:sz w:val="28"/>
          <w:szCs w:val="28"/>
        </w:rPr>
        <w:t>共6類</w:t>
      </w:r>
      <w:r w:rsidR="00B234B9">
        <w:rPr>
          <w:rFonts w:hAnsi="標楷體" w:hint="eastAsia"/>
          <w:snapToGrid/>
          <w:spacing w:val="-6"/>
          <w:sz w:val="28"/>
          <w:szCs w:val="28"/>
        </w:rPr>
        <w:t>583</w:t>
      </w:r>
      <w:r w:rsidR="00B6230B" w:rsidRPr="000E65DF">
        <w:rPr>
          <w:rFonts w:hAnsi="標楷體" w:hint="eastAsia"/>
          <w:snapToGrid/>
          <w:spacing w:val="-6"/>
          <w:sz w:val="28"/>
          <w:szCs w:val="28"/>
        </w:rPr>
        <w:t>項</w:t>
      </w:r>
      <w:r w:rsidRPr="000E65DF">
        <w:rPr>
          <w:rFonts w:hAnsi="標楷體" w:hint="eastAsia"/>
          <w:snapToGrid/>
          <w:spacing w:val="-6"/>
          <w:sz w:val="28"/>
          <w:szCs w:val="28"/>
        </w:rPr>
        <w:t>（表</w:t>
      </w:r>
      <w:r w:rsidR="00F328DC" w:rsidRPr="000E65DF">
        <w:rPr>
          <w:rFonts w:hAnsi="標楷體" w:hint="eastAsia"/>
          <w:snapToGrid/>
          <w:spacing w:val="-6"/>
          <w:sz w:val="28"/>
          <w:szCs w:val="28"/>
        </w:rPr>
        <w:t>6</w:t>
      </w:r>
      <w:r w:rsidRPr="000E65DF">
        <w:rPr>
          <w:rFonts w:hAnsi="標楷體" w:hint="eastAsia"/>
          <w:snapToGrid/>
          <w:spacing w:val="-6"/>
          <w:sz w:val="28"/>
          <w:szCs w:val="28"/>
        </w:rPr>
        <w:t>，甲－</w:t>
      </w:r>
      <w:r w:rsidR="000E65DF" w:rsidRPr="000E65DF">
        <w:rPr>
          <w:rFonts w:hAnsi="標楷體"/>
          <w:snapToGrid/>
          <w:spacing w:val="-6"/>
          <w:sz w:val="28"/>
          <w:szCs w:val="28"/>
        </w:rPr>
        <w:t>89</w:t>
      </w:r>
      <w:r w:rsidR="00B60E7C">
        <w:rPr>
          <w:rFonts w:hAnsi="標楷體" w:hint="eastAsia"/>
          <w:snapToGrid/>
          <w:spacing w:val="-6"/>
          <w:sz w:val="28"/>
          <w:szCs w:val="28"/>
        </w:rPr>
        <w:t>至9</w:t>
      </w:r>
      <w:r w:rsidR="00B60E7C">
        <w:rPr>
          <w:rFonts w:hAnsi="標楷體"/>
          <w:snapToGrid/>
          <w:spacing w:val="-6"/>
          <w:sz w:val="28"/>
          <w:szCs w:val="28"/>
        </w:rPr>
        <w:t>0</w:t>
      </w:r>
      <w:r w:rsidRPr="000E65DF">
        <w:rPr>
          <w:rFonts w:hAnsi="標楷體" w:hint="eastAsia"/>
          <w:snapToGrid/>
          <w:spacing w:val="-6"/>
          <w:sz w:val="28"/>
          <w:szCs w:val="28"/>
        </w:rPr>
        <w:t>頁）：</w:t>
      </w:r>
    </w:p>
    <w:p w14:paraId="37F3971B" w14:textId="399F05F4" w:rsidR="00074DAB" w:rsidRDefault="005B4EC8" w:rsidP="003C79EB">
      <w:pPr>
        <w:pStyle w:val="17"/>
        <w:kinsoku/>
        <w:autoSpaceDE/>
        <w:autoSpaceDN/>
        <w:spacing w:line="424" w:lineRule="exact"/>
        <w:ind w:firstLineChars="450" w:firstLine="1261"/>
        <w:rPr>
          <w:rFonts w:hAnsi="標楷體"/>
          <w:spacing w:val="2"/>
          <w:sz w:val="28"/>
          <w:szCs w:val="28"/>
        </w:rPr>
      </w:pPr>
      <w:r w:rsidRPr="00724ABE">
        <w:rPr>
          <w:rFonts w:hAnsi="標楷體" w:hint="eastAsia"/>
          <w:b/>
          <w:sz w:val="28"/>
          <w:szCs w:val="28"/>
        </w:rPr>
        <w:t>1.　對於內部稽（審）核之實施提出意見者，</w:t>
      </w:r>
      <w:r w:rsidRPr="00AB2523">
        <w:rPr>
          <w:rFonts w:hAnsi="標楷體" w:hint="eastAsia"/>
          <w:spacing w:val="2"/>
          <w:sz w:val="28"/>
          <w:szCs w:val="28"/>
        </w:rPr>
        <w:t>計有</w:t>
      </w:r>
      <w:r w:rsidR="002333E8" w:rsidRPr="002333E8">
        <w:rPr>
          <w:rFonts w:hAnsi="標楷體" w:hint="eastAsia"/>
          <w:spacing w:val="2"/>
          <w:sz w:val="28"/>
          <w:szCs w:val="28"/>
        </w:rPr>
        <w:t>財政部配合健全房地產市場方案推動相關租稅措施，以落實資本利得課稅，惟選案查核及稽徵作業仍有改善空間，允宜精進查審機制，俾兼顧不動產交易市場健全發展及維護租稅公平</w:t>
      </w:r>
      <w:r w:rsidRPr="004F2AB4">
        <w:rPr>
          <w:rFonts w:hAnsi="標楷體"/>
          <w:spacing w:val="2"/>
          <w:sz w:val="28"/>
          <w:szCs w:val="28"/>
        </w:rPr>
        <w:t>；</w:t>
      </w:r>
      <w:r w:rsidR="00F65377" w:rsidRPr="00F65377">
        <w:rPr>
          <w:rFonts w:hAnsi="標楷體" w:hint="eastAsia"/>
          <w:spacing w:val="2"/>
          <w:sz w:val="28"/>
          <w:szCs w:val="28"/>
        </w:rPr>
        <w:t>中央健康保險署為提升署內及各區業務組辦理承保相關業務服務效能，建置承保系統存放加退保及保費紀錄，惟未依規定辦理承保子系統及資料庫相關資通安全事項，暨建立USB隨身碟資料攜出及使用完畢刪除等管控機制，允宜研謀妥處，以完善個資保護制度及提升整體資安防護</w:t>
      </w:r>
      <w:r w:rsidRPr="004F2AB4">
        <w:rPr>
          <w:rFonts w:hAnsi="標楷體" w:hint="eastAsia"/>
          <w:spacing w:val="2"/>
          <w:sz w:val="28"/>
          <w:szCs w:val="28"/>
        </w:rPr>
        <w:t>；</w:t>
      </w:r>
      <w:r w:rsidR="00BB5CBB" w:rsidRPr="00BB5CBB">
        <w:rPr>
          <w:rFonts w:hAnsi="標楷體" w:hint="eastAsia"/>
          <w:spacing w:val="2"/>
          <w:sz w:val="28"/>
          <w:szCs w:val="28"/>
        </w:rPr>
        <w:t>退輔會定期提供健保署不符補助全民健康保險費規定之退除役官兵及其眷屬名冊宜予整合，以節省行政成本，增進作業效率</w:t>
      </w:r>
      <w:r w:rsidR="004F2AB4" w:rsidRPr="003C79EB">
        <w:rPr>
          <w:rFonts w:hAnsi="標楷體" w:hint="eastAsia"/>
          <w:spacing w:val="2"/>
          <w:sz w:val="28"/>
          <w:szCs w:val="28"/>
        </w:rPr>
        <w:t>等</w:t>
      </w:r>
      <w:r w:rsidR="009F5D2A">
        <w:rPr>
          <w:rFonts w:hAnsi="標楷體" w:hint="eastAsia"/>
          <w:spacing w:val="2"/>
          <w:sz w:val="28"/>
          <w:szCs w:val="28"/>
        </w:rPr>
        <w:t>16</w:t>
      </w:r>
      <w:r w:rsidR="004F2AB4" w:rsidRPr="003C79EB">
        <w:rPr>
          <w:rFonts w:hAnsi="標楷體" w:hint="eastAsia"/>
          <w:spacing w:val="2"/>
          <w:sz w:val="28"/>
          <w:szCs w:val="28"/>
        </w:rPr>
        <w:t>項</w:t>
      </w:r>
      <w:r>
        <w:rPr>
          <w:rFonts w:hAnsi="標楷體" w:hint="eastAsia"/>
          <w:spacing w:val="2"/>
          <w:sz w:val="28"/>
          <w:szCs w:val="28"/>
        </w:rPr>
        <w:t>。</w:t>
      </w:r>
    </w:p>
    <w:p w14:paraId="28357DD4" w14:textId="5A069F63" w:rsidR="00A559E1" w:rsidRDefault="00A559E1" w:rsidP="003C79EB">
      <w:pPr>
        <w:pStyle w:val="17"/>
        <w:kinsoku/>
        <w:autoSpaceDE/>
        <w:autoSpaceDN/>
        <w:spacing w:line="470" w:lineRule="exact"/>
        <w:ind w:firstLineChars="450" w:firstLine="1261"/>
        <w:rPr>
          <w:rFonts w:hAnsi="標楷體"/>
          <w:b/>
          <w:bCs/>
          <w:i/>
          <w:iCs/>
          <w:color w:val="FF0000"/>
          <w:szCs w:val="32"/>
          <w:u w:val="single"/>
        </w:rPr>
      </w:pPr>
      <w:r w:rsidRPr="00A559E1">
        <w:rPr>
          <w:rFonts w:hAnsi="標楷體" w:hint="eastAsia"/>
          <w:b/>
          <w:sz w:val="28"/>
          <w:szCs w:val="28"/>
        </w:rPr>
        <w:t>2.　對於計畫之實施及預算之執行提出意見者，</w:t>
      </w:r>
      <w:r w:rsidRPr="00A559E1">
        <w:rPr>
          <w:rFonts w:hAnsi="標楷體" w:hint="eastAsia"/>
          <w:sz w:val="28"/>
          <w:szCs w:val="28"/>
        </w:rPr>
        <w:t>計有</w:t>
      </w:r>
      <w:r w:rsidR="009104FC" w:rsidRPr="009104FC">
        <w:rPr>
          <w:rFonts w:hAnsi="標楷體" w:hint="eastAsia"/>
          <w:sz w:val="28"/>
          <w:szCs w:val="28"/>
        </w:rPr>
        <w:t>司法院為因應國民法官新制於112年元月施行，陸續訂定發布各項配套子法，並積極整建法庭空間及各項資訊軟硬體設備，惟部分資訊系統尚未完成全程演練，介接其他部會資料檢核效能仍待提升，另部分地方法院整建之法庭空間恐有不足之虞，暨新制宣導成效尚有精進空間等，允宜賡續加強推</w:t>
      </w:r>
      <w:r w:rsidR="009104FC" w:rsidRPr="004F2AB4">
        <w:rPr>
          <w:rFonts w:hAnsi="標楷體" w:hint="eastAsia"/>
          <w:sz w:val="28"/>
          <w:szCs w:val="28"/>
        </w:rPr>
        <w:t>動</w:t>
      </w:r>
      <w:r w:rsidRPr="004F2AB4">
        <w:rPr>
          <w:rFonts w:hAnsi="標楷體" w:hint="eastAsia"/>
          <w:sz w:val="28"/>
          <w:szCs w:val="28"/>
        </w:rPr>
        <w:t>；</w:t>
      </w:r>
      <w:r w:rsidR="005047D4" w:rsidRPr="005047D4">
        <w:rPr>
          <w:rFonts w:hAnsi="標楷體" w:hint="eastAsia"/>
          <w:sz w:val="28"/>
          <w:szCs w:val="28"/>
        </w:rPr>
        <w:t>政府推動第三期太空科技發展長程計畫，期建立自主太空科技能量，惟計畫執行進度落後、總期程展延，關鍵技術成熟度未如預期、自製率尚待提升，產業發展與衛星影像加值應用仍待強化，且未訂定相關審查及收費標準，又人才招募仍有缺口，整合測試大樓增建工程期程展延，亟待研謀妥處，以促進太空科技發展並擴散產業效</w:t>
      </w:r>
      <w:r w:rsidR="005047D4" w:rsidRPr="004F2AB4">
        <w:rPr>
          <w:rFonts w:hAnsi="標楷體" w:hint="eastAsia"/>
          <w:sz w:val="28"/>
          <w:szCs w:val="28"/>
        </w:rPr>
        <w:t>益</w:t>
      </w:r>
      <w:r w:rsidRPr="004F2AB4">
        <w:rPr>
          <w:rFonts w:hAnsi="標楷體" w:hint="eastAsia"/>
          <w:sz w:val="28"/>
          <w:szCs w:val="28"/>
        </w:rPr>
        <w:t>；</w:t>
      </w:r>
      <w:r w:rsidR="004B0034" w:rsidRPr="004B0034">
        <w:rPr>
          <w:rFonts w:hAnsi="標楷體" w:hint="eastAsia"/>
          <w:sz w:val="28"/>
          <w:szCs w:val="28"/>
        </w:rPr>
        <w:t>海洋委員會海巡署偵防分署為加強執行海域緝毒，追緝毒品源頭，已完成港區及聯外道路車牌辨識系統之建置，並洽接其他機關車牌辨識系統資料，惟與部分機關之介接協調作業尚無具體進度；又為運用科技輔助緝毒勤務，建置科技偵查情資整合分析平臺系統，惟平臺系統功能尚未臻完備，均待研謀改善</w:t>
      </w:r>
      <w:r w:rsidR="004F2AB4" w:rsidRPr="003C79EB">
        <w:rPr>
          <w:rFonts w:hAnsi="標楷體" w:hint="eastAsia"/>
          <w:sz w:val="28"/>
          <w:szCs w:val="28"/>
        </w:rPr>
        <w:t>等</w:t>
      </w:r>
      <w:r w:rsidR="003C79EB" w:rsidRPr="003C79EB">
        <w:rPr>
          <w:rFonts w:hAnsi="標楷體" w:hint="eastAsia"/>
          <w:sz w:val="28"/>
          <w:szCs w:val="28"/>
        </w:rPr>
        <w:t>372</w:t>
      </w:r>
      <w:r w:rsidR="004F2AB4" w:rsidRPr="003C79EB">
        <w:rPr>
          <w:rFonts w:hAnsi="標楷體" w:hint="eastAsia"/>
          <w:sz w:val="28"/>
          <w:szCs w:val="28"/>
        </w:rPr>
        <w:t>項</w:t>
      </w:r>
      <w:r w:rsidRPr="00A559E1">
        <w:rPr>
          <w:rFonts w:hAnsi="標楷體" w:hint="eastAsia"/>
          <w:sz w:val="28"/>
          <w:szCs w:val="28"/>
        </w:rPr>
        <w:t>。</w:t>
      </w:r>
    </w:p>
    <w:p w14:paraId="27290589" w14:textId="09E01FF9" w:rsidR="00A559E1" w:rsidRPr="00AB2523" w:rsidRDefault="00A559E1" w:rsidP="00BE2A71">
      <w:pPr>
        <w:pStyle w:val="17"/>
        <w:kinsoku/>
        <w:autoSpaceDE/>
        <w:autoSpaceDN/>
        <w:spacing w:line="470" w:lineRule="exact"/>
        <w:ind w:firstLineChars="450" w:firstLine="1261"/>
        <w:rPr>
          <w:rFonts w:hAnsi="標楷體"/>
          <w:b/>
          <w:bCs/>
          <w:i/>
          <w:iCs/>
          <w:color w:val="FF0000"/>
          <w:szCs w:val="32"/>
          <w:u w:val="single"/>
        </w:rPr>
      </w:pPr>
      <w:r w:rsidRPr="00A559E1">
        <w:rPr>
          <w:rFonts w:hAnsi="標楷體" w:hint="eastAsia"/>
          <w:b/>
          <w:sz w:val="28"/>
          <w:szCs w:val="28"/>
        </w:rPr>
        <w:t>3.　對於財務（物）之管理、運用提出意見者，</w:t>
      </w:r>
      <w:r w:rsidRPr="00A559E1">
        <w:rPr>
          <w:rFonts w:hAnsi="標楷體" w:hint="eastAsia"/>
          <w:spacing w:val="2"/>
          <w:sz w:val="28"/>
          <w:szCs w:val="28"/>
        </w:rPr>
        <w:t>計有</w:t>
      </w:r>
      <w:r w:rsidR="003A6DE2" w:rsidRPr="003A6DE2">
        <w:rPr>
          <w:rFonts w:hAnsi="標楷體" w:hint="eastAsia"/>
          <w:spacing w:val="2"/>
          <w:sz w:val="28"/>
          <w:szCs w:val="28"/>
        </w:rPr>
        <w:t>內政部為統一收集及供應完整國土資訊圖資，提供國土規劃、防救災等施政運用，建構內政地理資訊圖資雲整合服務平臺，惟部分地理資訊未依規定每年辦理更新異動，又依規定圖資權責機關有義務將圖資加入該平臺，惟不具強制力，不利收集及供</w:t>
      </w:r>
      <w:r w:rsidR="003A6DE2" w:rsidRPr="003A6DE2">
        <w:rPr>
          <w:rFonts w:hAnsi="標楷體" w:hint="eastAsia"/>
          <w:spacing w:val="2"/>
          <w:sz w:val="28"/>
          <w:szCs w:val="28"/>
        </w:rPr>
        <w:lastRenderedPageBreak/>
        <w:t>應完整國土資訊，亟待檢</w:t>
      </w:r>
      <w:r w:rsidR="003A6DE2" w:rsidRPr="00AE2B2F">
        <w:rPr>
          <w:rFonts w:hAnsi="標楷體" w:hint="eastAsia"/>
          <w:spacing w:val="2"/>
          <w:sz w:val="28"/>
          <w:szCs w:val="28"/>
        </w:rPr>
        <w:t>討改善</w:t>
      </w:r>
      <w:r w:rsidRPr="00AE2B2F">
        <w:rPr>
          <w:rFonts w:hAnsi="標楷體" w:hint="eastAsia"/>
          <w:spacing w:val="2"/>
          <w:sz w:val="28"/>
          <w:szCs w:val="28"/>
        </w:rPr>
        <w:t>；</w:t>
      </w:r>
      <w:r w:rsidR="00C437F7" w:rsidRPr="00AE2B2F">
        <w:rPr>
          <w:rFonts w:hAnsi="標楷體" w:hint="eastAsia"/>
          <w:spacing w:val="2"/>
          <w:sz w:val="28"/>
          <w:szCs w:val="28"/>
        </w:rPr>
        <w:t>工業局為配合國家能源發展政策，辦理彰濱工業區崙尾東區出租土地提供廠商設置太陽光電發電設備，惟對於評選審查委員評選分數明顯存有差異未適時處置；又廠商履約時發生違反契約規定不轉讓情事，亦未解除契約，且未覈實查證即認定改善方案與承諾事項尚無不符，亟待查明妥為處理</w:t>
      </w:r>
      <w:r w:rsidRPr="00AE2B2F">
        <w:rPr>
          <w:rFonts w:hAnsi="標楷體" w:hint="eastAsia"/>
          <w:spacing w:val="2"/>
          <w:sz w:val="28"/>
          <w:szCs w:val="28"/>
        </w:rPr>
        <w:t>；</w:t>
      </w:r>
      <w:r w:rsidR="00C437F7" w:rsidRPr="00AE2B2F">
        <w:rPr>
          <w:rFonts w:hAnsi="標楷體" w:hint="eastAsia"/>
          <w:spacing w:val="2"/>
          <w:sz w:val="28"/>
          <w:szCs w:val="28"/>
        </w:rPr>
        <w:t>勞工保險基金因長</w:t>
      </w:r>
      <w:r w:rsidR="00C437F7" w:rsidRPr="00C437F7">
        <w:rPr>
          <w:rFonts w:hAnsi="標楷體" w:hint="eastAsia"/>
          <w:spacing w:val="2"/>
          <w:sz w:val="28"/>
          <w:szCs w:val="28"/>
        </w:rPr>
        <w:t>期存在保險費率不足反映給付成本問題，自106年起保費收入已不敷支應保險給付，復因我國人口結構趨向高齡化，領取老年年金人口增加且領取時間延長，暨少子女化趨勢，衝擊勞工保險世代互助之運作模式等，均致基金財務結構日趨惡化，亟待通盤檢討改善</w:t>
      </w:r>
      <w:r w:rsidRPr="00BE2A71">
        <w:rPr>
          <w:rFonts w:hAnsi="標楷體" w:hint="eastAsia"/>
          <w:spacing w:val="2"/>
          <w:sz w:val="28"/>
          <w:szCs w:val="28"/>
        </w:rPr>
        <w:t>等</w:t>
      </w:r>
      <w:r w:rsidR="00BE2A71" w:rsidRPr="00BE2A71">
        <w:rPr>
          <w:rFonts w:hAnsi="標楷體" w:hint="eastAsia"/>
          <w:spacing w:val="2"/>
          <w:sz w:val="28"/>
          <w:szCs w:val="28"/>
        </w:rPr>
        <w:t>57</w:t>
      </w:r>
      <w:r w:rsidRPr="00BE2A71">
        <w:rPr>
          <w:rFonts w:hAnsi="標楷體" w:hint="eastAsia"/>
          <w:spacing w:val="2"/>
          <w:sz w:val="28"/>
          <w:szCs w:val="28"/>
        </w:rPr>
        <w:t>項</w:t>
      </w:r>
      <w:r w:rsidRPr="00A559E1">
        <w:rPr>
          <w:rFonts w:hAnsi="標楷體" w:hint="eastAsia"/>
          <w:spacing w:val="2"/>
          <w:sz w:val="28"/>
          <w:szCs w:val="28"/>
        </w:rPr>
        <w:t>。</w:t>
      </w:r>
    </w:p>
    <w:p w14:paraId="6BC6123D" w14:textId="1981666E" w:rsidR="00A559E1" w:rsidRPr="005444FE" w:rsidRDefault="00A559E1" w:rsidP="00BE2A71">
      <w:pPr>
        <w:pStyle w:val="17"/>
        <w:kinsoku/>
        <w:autoSpaceDE/>
        <w:autoSpaceDN/>
        <w:spacing w:line="470" w:lineRule="exact"/>
        <w:ind w:firstLineChars="450" w:firstLine="1261"/>
        <w:rPr>
          <w:rFonts w:hAnsi="標楷體"/>
          <w:b/>
          <w:bCs/>
          <w:i/>
          <w:iCs/>
          <w:color w:val="FF0000"/>
          <w:szCs w:val="32"/>
          <w:u w:val="single"/>
        </w:rPr>
      </w:pPr>
      <w:r w:rsidRPr="005444FE">
        <w:rPr>
          <w:rFonts w:hAnsi="標楷體" w:hint="eastAsia"/>
          <w:b/>
          <w:sz w:val="28"/>
          <w:szCs w:val="28"/>
        </w:rPr>
        <w:t>4.　對於產銷營運管理提出意見者，</w:t>
      </w:r>
      <w:r w:rsidRPr="005444FE">
        <w:rPr>
          <w:rFonts w:hAnsi="標楷體" w:hint="eastAsia"/>
          <w:sz w:val="28"/>
          <w:szCs w:val="28"/>
        </w:rPr>
        <w:t>計有</w:t>
      </w:r>
      <w:r w:rsidR="00F943BC" w:rsidRPr="00F943BC">
        <w:rPr>
          <w:rFonts w:hAnsi="標楷體" w:hint="eastAsia"/>
          <w:sz w:val="28"/>
          <w:szCs w:val="28"/>
        </w:rPr>
        <w:t>鐵道局為提升臨軌工程安全，已制定標準作業程序及增設電子圍籬等機制，惟施工安全防護措施規範欠周，且行調無線電使用人員教育訓練、維修工程車駕駛技能檢定與體格檢查、工區巡檢等安全管理作為未臻落實，允宜檢討改善</w:t>
      </w:r>
      <w:r w:rsidRPr="00F943BC">
        <w:rPr>
          <w:rFonts w:hAnsi="標楷體" w:hint="eastAsia"/>
          <w:sz w:val="28"/>
          <w:szCs w:val="28"/>
        </w:rPr>
        <w:t>；</w:t>
      </w:r>
      <w:r w:rsidR="00D94952" w:rsidRPr="00D94952">
        <w:rPr>
          <w:rFonts w:hAnsi="標楷體" w:hint="eastAsia"/>
          <w:sz w:val="28"/>
          <w:szCs w:val="28"/>
        </w:rPr>
        <w:t>核能研究所為穩定國內核醫藥物需求成立核醫製藥中心，惟部分藥物銷售情形欠佳，產能利用率未及3成，另藥物製造成本之核算未盡覈實，且缺乏一致性之定價標準，允宜衡酌市場供需現況檢討產銷策略，並覈實計算藥物成本，以提升製藥中心效益並增裕國庫收入；</w:t>
      </w:r>
      <w:r w:rsidR="00354E88" w:rsidRPr="00354E88">
        <w:rPr>
          <w:rFonts w:hAnsi="標楷體" w:hint="eastAsia"/>
          <w:sz w:val="28"/>
          <w:szCs w:val="28"/>
        </w:rPr>
        <w:t>交通部為提高臺鐵局經營效能及競爭力，刻正推動臺鐵公司化，並自111年度起編列預算進行補貼，俾使該局債務獲得控制，惟該局資本性維護及修繕材料之領用未符規定，長期以營業用料預算支應，造成用料預算籌編及執行</w:t>
      </w:r>
      <w:r w:rsidR="00D94952">
        <w:rPr>
          <w:rFonts w:hAnsi="標楷體" w:hint="eastAsia"/>
          <w:sz w:val="28"/>
          <w:szCs w:val="28"/>
        </w:rPr>
        <w:t>情形表達失真，亦影響未來外界考核臺鐵公司經營成效，允宜檢討改善</w:t>
      </w:r>
      <w:r w:rsidR="00764F3D" w:rsidRPr="00BE2A71">
        <w:rPr>
          <w:rFonts w:hAnsi="標楷體" w:hint="eastAsia"/>
          <w:spacing w:val="2"/>
          <w:sz w:val="28"/>
          <w:szCs w:val="28"/>
        </w:rPr>
        <w:t>等</w:t>
      </w:r>
      <w:r w:rsidR="00BE2A71">
        <w:rPr>
          <w:rFonts w:hAnsi="標楷體" w:hint="eastAsia"/>
          <w:spacing w:val="2"/>
          <w:sz w:val="28"/>
          <w:szCs w:val="28"/>
        </w:rPr>
        <w:t>50</w:t>
      </w:r>
      <w:r w:rsidR="00764F3D" w:rsidRPr="00BE2A71">
        <w:rPr>
          <w:rFonts w:hAnsi="標楷體" w:hint="eastAsia"/>
          <w:spacing w:val="2"/>
          <w:sz w:val="28"/>
          <w:szCs w:val="28"/>
        </w:rPr>
        <w:t>項</w:t>
      </w:r>
      <w:r w:rsidRPr="00A559E1">
        <w:rPr>
          <w:rFonts w:hAnsi="標楷體" w:hint="eastAsia"/>
          <w:sz w:val="28"/>
          <w:szCs w:val="28"/>
        </w:rPr>
        <w:t>。</w:t>
      </w:r>
    </w:p>
    <w:p w14:paraId="72E01A1F" w14:textId="481D30CF" w:rsidR="009F5D2A" w:rsidRPr="002E3484" w:rsidRDefault="00A559E1" w:rsidP="002E3484">
      <w:pPr>
        <w:pStyle w:val="17"/>
        <w:kinsoku/>
        <w:autoSpaceDE/>
        <w:autoSpaceDN/>
        <w:spacing w:line="470" w:lineRule="exact"/>
        <w:ind w:firstLineChars="450" w:firstLine="1261"/>
        <w:rPr>
          <w:rFonts w:hAnsi="標楷體"/>
          <w:sz w:val="28"/>
          <w:szCs w:val="28"/>
        </w:rPr>
      </w:pPr>
      <w:r w:rsidRPr="005444FE">
        <w:rPr>
          <w:rFonts w:hAnsi="標楷體" w:hint="eastAsia"/>
          <w:b/>
          <w:sz w:val="28"/>
          <w:szCs w:val="28"/>
        </w:rPr>
        <w:t>5.　對於採購作業提出意見者，</w:t>
      </w:r>
      <w:r w:rsidRPr="005444FE">
        <w:rPr>
          <w:rFonts w:hAnsi="標楷體" w:hint="eastAsia"/>
          <w:sz w:val="28"/>
          <w:szCs w:val="28"/>
        </w:rPr>
        <w:t>計有</w:t>
      </w:r>
      <w:r w:rsidR="000564EC" w:rsidRPr="000564EC">
        <w:rPr>
          <w:rFonts w:hAnsi="標楷體" w:hint="eastAsia"/>
          <w:sz w:val="28"/>
          <w:szCs w:val="28"/>
        </w:rPr>
        <w:t>政府採購品質攸關公共利益與民眾福祉，惟政府採購法施行已逾23年，仍有部分政府機關辦理採購案對於投標廠商之資格訂定不當，致有限制競爭情形，亟待檢討改善，以維政府採購公平性</w:t>
      </w:r>
      <w:r w:rsidRPr="00691B21">
        <w:rPr>
          <w:rFonts w:hAnsi="標楷體" w:hint="eastAsia"/>
          <w:sz w:val="28"/>
          <w:szCs w:val="28"/>
        </w:rPr>
        <w:t>；</w:t>
      </w:r>
      <w:r w:rsidR="00691B21" w:rsidRPr="00691B21">
        <w:rPr>
          <w:rFonts w:hAnsi="標楷體" w:hint="eastAsia"/>
          <w:sz w:val="28"/>
          <w:szCs w:val="28"/>
        </w:rPr>
        <w:t>國家圖書館辦理南部分館暨聯合典藏中心新建工程，有助解決典藏空間不足及專業服務與營運發展需要，惟未依規定調查計畫用地使用狀況，致延遲計畫執行，另未及時參考營建市場現況調整工程經費，而延宕工程招標時程，亟待檢討改善</w:t>
      </w:r>
      <w:r w:rsidRPr="00691B21">
        <w:rPr>
          <w:rFonts w:hAnsi="標楷體" w:hint="eastAsia"/>
          <w:sz w:val="28"/>
          <w:szCs w:val="28"/>
        </w:rPr>
        <w:t>；</w:t>
      </w:r>
      <w:r w:rsidR="00691B21" w:rsidRPr="00691B21">
        <w:rPr>
          <w:rFonts w:hAnsi="標楷體" w:hint="eastAsia"/>
          <w:sz w:val="28"/>
          <w:szCs w:val="28"/>
        </w:rPr>
        <w:t>疾病管制署藉由採購各類型之政策溝通方式及媒體通路，以推動防疫政策與達成全民防疫總動員目標，惟於採購案件之採購金額規劃、契約變更、履約管理及驗收計價等作業程序，未臻嚴謹周延，允宜檢討改善</w:t>
      </w:r>
      <w:r w:rsidRPr="00BE2A71">
        <w:rPr>
          <w:rFonts w:hAnsi="標楷體" w:hint="eastAsia"/>
          <w:sz w:val="28"/>
          <w:szCs w:val="28"/>
        </w:rPr>
        <w:t>等</w:t>
      </w:r>
      <w:r w:rsidR="00BE2A71" w:rsidRPr="00BE2A71">
        <w:rPr>
          <w:rFonts w:hAnsi="標楷體" w:hint="eastAsia"/>
          <w:sz w:val="28"/>
          <w:szCs w:val="28"/>
        </w:rPr>
        <w:t>17</w:t>
      </w:r>
      <w:r w:rsidRPr="00BE2A71">
        <w:rPr>
          <w:rFonts w:hAnsi="標楷體" w:hint="eastAsia"/>
          <w:sz w:val="28"/>
          <w:szCs w:val="28"/>
        </w:rPr>
        <w:t>項</w:t>
      </w:r>
      <w:r w:rsidRPr="00A559E1">
        <w:rPr>
          <w:rFonts w:hAnsi="標楷體" w:hint="eastAsia"/>
          <w:sz w:val="28"/>
          <w:szCs w:val="28"/>
        </w:rPr>
        <w:t>。</w:t>
      </w:r>
    </w:p>
    <w:p w14:paraId="2F71A5F1" w14:textId="0B03CF6A" w:rsidR="00A559E1" w:rsidRPr="00A559E1" w:rsidRDefault="00A559E1" w:rsidP="00BE2A71">
      <w:pPr>
        <w:pStyle w:val="17"/>
        <w:kinsoku/>
        <w:autoSpaceDE/>
        <w:autoSpaceDN/>
        <w:spacing w:line="424" w:lineRule="exact"/>
        <w:ind w:firstLineChars="450" w:firstLine="1261"/>
        <w:rPr>
          <w:rFonts w:hAnsi="標楷體"/>
          <w:b/>
          <w:bCs/>
          <w:i/>
          <w:iCs/>
          <w:color w:val="FF0000"/>
          <w:spacing w:val="-20"/>
          <w:sz w:val="28"/>
          <w:szCs w:val="28"/>
          <w:u w:val="single"/>
        </w:rPr>
      </w:pPr>
      <w:r w:rsidRPr="00DB74A3">
        <w:rPr>
          <w:rFonts w:hAnsi="標楷體" w:hint="eastAsia"/>
          <w:b/>
          <w:sz w:val="28"/>
          <w:szCs w:val="28"/>
        </w:rPr>
        <w:t>6.　對於事務管理及其他事項提出意見者，</w:t>
      </w:r>
      <w:r>
        <w:rPr>
          <w:rFonts w:hAnsi="標楷體" w:hint="eastAsia"/>
          <w:sz w:val="28"/>
          <w:szCs w:val="28"/>
        </w:rPr>
        <w:t>計有</w:t>
      </w:r>
      <w:r w:rsidR="00FF4F6A" w:rsidRPr="00FF4F6A">
        <w:rPr>
          <w:rFonts w:hAnsi="標楷體" w:hint="eastAsia"/>
          <w:sz w:val="28"/>
          <w:szCs w:val="28"/>
        </w:rPr>
        <w:t>國史館持續辦理文物</w:t>
      </w:r>
      <w:r w:rsidR="00FF4F6A" w:rsidRPr="00FF4F6A">
        <w:rPr>
          <w:rFonts w:hAnsi="標楷體" w:hint="eastAsia"/>
          <w:sz w:val="28"/>
          <w:szCs w:val="28"/>
        </w:rPr>
        <w:lastRenderedPageBreak/>
        <w:t>檢視查證與數位化作業，惟尚待檢視查證並數位化之二級文物數量仍多，另臺灣文獻館文物典藏管理作業未臻周延，影響典藏文物管理效能等情事，允宜積極檢討改善</w:t>
      </w:r>
      <w:r w:rsidRPr="00AE2B2F">
        <w:rPr>
          <w:rFonts w:hAnsi="標楷體" w:hint="eastAsia"/>
          <w:sz w:val="28"/>
          <w:szCs w:val="28"/>
        </w:rPr>
        <w:t>；</w:t>
      </w:r>
      <w:r w:rsidR="008E28EF" w:rsidRPr="00AE2B2F">
        <w:rPr>
          <w:rFonts w:hAnsi="標楷體" w:hint="eastAsia"/>
          <w:sz w:val="28"/>
          <w:szCs w:val="28"/>
        </w:rPr>
        <w:t>農業委員會為促進農業數位轉型，推動智慧農業計畫，有助提高作業效率及降低勞動力需求，惟資料管理機制未臻周延、技術開發未確實掌握市場需求、建置之職能基準項目品質及培訓課程內容有待精進，允宜檢討妥處</w:t>
      </w:r>
      <w:r w:rsidRPr="00AE2B2F">
        <w:rPr>
          <w:rFonts w:hAnsi="標楷體" w:hint="eastAsia"/>
          <w:sz w:val="28"/>
          <w:szCs w:val="28"/>
        </w:rPr>
        <w:t>；</w:t>
      </w:r>
      <w:r w:rsidR="00AE2B2F" w:rsidRPr="00AE2B2F">
        <w:rPr>
          <w:rFonts w:hAnsi="標楷體" w:hint="eastAsia"/>
          <w:sz w:val="28"/>
          <w:szCs w:val="28"/>
        </w:rPr>
        <w:t>文化部為提升環境美學，推動公共藝術設置政策，惟間有興辦機關（構）自辦率待提升，又法令規範或解釋函令未盡周延，及執行/徵選小組成員集中於少數專家學者等情事，允宜檢討改善</w:t>
      </w:r>
      <w:r w:rsidRPr="00BE2A71">
        <w:rPr>
          <w:rFonts w:hAnsi="標楷體" w:hint="eastAsia"/>
          <w:sz w:val="28"/>
          <w:szCs w:val="28"/>
        </w:rPr>
        <w:t>等</w:t>
      </w:r>
      <w:r w:rsidR="00BE2A71" w:rsidRPr="00BE2A71">
        <w:rPr>
          <w:rFonts w:hAnsi="標楷體" w:hint="eastAsia"/>
          <w:sz w:val="28"/>
          <w:szCs w:val="28"/>
        </w:rPr>
        <w:t>71</w:t>
      </w:r>
      <w:r w:rsidRPr="00BE2A71">
        <w:rPr>
          <w:rFonts w:hAnsi="標楷體" w:hint="eastAsia"/>
          <w:sz w:val="28"/>
          <w:szCs w:val="28"/>
        </w:rPr>
        <w:t>項。</w:t>
      </w:r>
    </w:p>
    <w:p w14:paraId="37BF2BFE" w14:textId="77777777" w:rsidR="006B3A5B" w:rsidRPr="002E03F4" w:rsidRDefault="006B3A5B" w:rsidP="00B102A3">
      <w:pPr>
        <w:pStyle w:val="aff9"/>
        <w:overflowPunct w:val="0"/>
        <w:spacing w:before="72" w:after="72" w:line="540" w:lineRule="exact"/>
        <w:ind w:firstLine="320"/>
        <w:rPr>
          <w:rFonts w:ascii="標楷體" w:hAnsi="標楷體"/>
        </w:rPr>
      </w:pPr>
      <w:r w:rsidRPr="002E03F4">
        <w:rPr>
          <w:rFonts w:ascii="標楷體" w:hAnsi="標楷體" w:hint="eastAsia"/>
        </w:rPr>
        <w:t>三、稽察違失之成果</w:t>
      </w:r>
    </w:p>
    <w:p w14:paraId="3DD3F3AD" w14:textId="4CBBB855" w:rsidR="001C7829" w:rsidRPr="002E03F4" w:rsidRDefault="001C7829" w:rsidP="00E1066B">
      <w:pPr>
        <w:pStyle w:val="aff6"/>
        <w:overflowPunct w:val="0"/>
        <w:spacing w:line="480" w:lineRule="exact"/>
        <w:ind w:firstLine="560"/>
        <w:rPr>
          <w:rFonts w:hAnsi="標楷體"/>
        </w:rPr>
      </w:pPr>
      <w:r w:rsidRPr="002E03F4">
        <w:rPr>
          <w:rFonts w:hAnsi="標楷體" w:hint="eastAsia"/>
        </w:rPr>
        <w:t>稽</w:t>
      </w:r>
      <w:r w:rsidR="00775957" w:rsidRPr="002E03F4">
        <w:rPr>
          <w:rFonts w:hAnsi="標楷體" w:hint="eastAsia"/>
        </w:rPr>
        <w:t>察發現各機關、各國營事業及各基金之人員財務上涉有不法或重大違失，或處分不當情事，（一）經依審計法第17條前段或第20條第2項規定，於111年度報請監察院依法處理者計有9件；（二）經依審計法第17條後段規定，移送司法機關偵辦並於111年度報告監察院者2件；（三）通知各機關查明處理業經處分者計有29件，受處分人員共計241人次，分別核予記大過、記過及申誡處分（陳報期間為111年1月1日至12月31日）。茲分述如次</w:t>
      </w:r>
      <w:r w:rsidRPr="002E03F4">
        <w:rPr>
          <w:rFonts w:hAnsi="標楷體" w:hint="eastAsia"/>
        </w:rPr>
        <w:t>：</w:t>
      </w:r>
    </w:p>
    <w:p w14:paraId="06FEBC67" w14:textId="77777777" w:rsidR="006B3A5B" w:rsidRPr="002E03F4" w:rsidRDefault="006B3A5B" w:rsidP="00B102A3">
      <w:pPr>
        <w:pStyle w:val="aff0"/>
        <w:kinsoku/>
        <w:autoSpaceDE/>
        <w:autoSpaceDN/>
        <w:spacing w:beforeLines="20" w:before="72" w:afterLines="20" w:after="72" w:line="540" w:lineRule="exact"/>
        <w:ind w:leftChars="0" w:left="0" w:firstLineChars="200" w:firstLine="641"/>
        <w:rPr>
          <w:rFonts w:hAnsi="標楷體"/>
        </w:rPr>
      </w:pPr>
      <w:r w:rsidRPr="002E03F4">
        <w:rPr>
          <w:rFonts w:hAnsi="標楷體" w:hint="eastAsia"/>
        </w:rPr>
        <w:t>（一）　報請監察院處理者</w:t>
      </w:r>
    </w:p>
    <w:p w14:paraId="60E46B8D" w14:textId="0F1F135C" w:rsidR="003F1763" w:rsidRPr="002E03F4" w:rsidRDefault="003F1763" w:rsidP="00E1066B">
      <w:pPr>
        <w:pStyle w:val="17"/>
        <w:kinsoku/>
        <w:autoSpaceDE/>
        <w:autoSpaceDN/>
        <w:spacing w:line="480" w:lineRule="exact"/>
        <w:ind w:firstLineChars="450" w:firstLine="1261"/>
        <w:rPr>
          <w:rFonts w:hAnsi="標楷體"/>
          <w:b/>
          <w:sz w:val="28"/>
          <w:szCs w:val="28"/>
        </w:rPr>
      </w:pPr>
      <w:r w:rsidRPr="002E03F4">
        <w:rPr>
          <w:rFonts w:hAnsi="標楷體" w:hint="eastAsia"/>
          <w:b/>
          <w:sz w:val="28"/>
          <w:szCs w:val="28"/>
        </w:rPr>
        <w:t>1.</w:t>
      </w:r>
      <w:r w:rsidR="004B23B9" w:rsidRPr="002E03F4">
        <w:rPr>
          <w:rFonts w:hAnsi="標楷體" w:hint="eastAsia"/>
          <w:b/>
          <w:sz w:val="28"/>
          <w:szCs w:val="28"/>
        </w:rPr>
        <w:t xml:space="preserve">　中央研究院辦理南部院區綜合規劃，</w:t>
      </w:r>
      <w:r w:rsidR="004B23B9" w:rsidRPr="002E3484">
        <w:rPr>
          <w:rFonts w:hAnsi="標楷體" w:hint="eastAsia"/>
          <w:spacing w:val="-4"/>
          <w:sz w:val="28"/>
          <w:szCs w:val="28"/>
        </w:rPr>
        <w:t>計畫總經費55億4,500萬元，核有未審慎考量南部院區公共工程及研究大樓（I）興建工程變更設計增作溫室工項，其施作過程並不影響主建物棟之工程施作，卻展延主建物棟之工期，致未依約檢討廠商遲延履約之逾期違約金。經函請總統府</w:t>
      </w:r>
      <w:r w:rsidR="000C6EA0" w:rsidRPr="002E3484">
        <w:rPr>
          <w:rFonts w:hAnsi="標楷體" w:hint="eastAsia"/>
          <w:spacing w:val="-4"/>
          <w:sz w:val="28"/>
          <w:szCs w:val="28"/>
        </w:rPr>
        <w:t>秘</w:t>
      </w:r>
      <w:r w:rsidR="004B23B9" w:rsidRPr="002E3484">
        <w:rPr>
          <w:rFonts w:hAnsi="標楷體" w:hint="eastAsia"/>
          <w:spacing w:val="-4"/>
          <w:sz w:val="28"/>
          <w:szCs w:val="28"/>
        </w:rPr>
        <w:t>書長查明妥適處理，惟未獲負責之答復，經依審計法第20條第2項規定，報請監察院核辦。（</w:t>
      </w:r>
      <w:r w:rsidR="004B23B9" w:rsidRPr="002E3484">
        <w:rPr>
          <w:rFonts w:hAnsi="標楷體" w:hint="eastAsia"/>
          <w:snapToGrid/>
          <w:spacing w:val="-4"/>
          <w:sz w:val="28"/>
          <w:szCs w:val="28"/>
        </w:rPr>
        <w:t>普通公務</w:t>
      </w:r>
      <w:r w:rsidRPr="002E3484">
        <w:rPr>
          <w:rFonts w:hAnsi="標楷體" w:hint="eastAsia"/>
          <w:spacing w:val="-4"/>
          <w:sz w:val="28"/>
          <w:szCs w:val="28"/>
        </w:rPr>
        <w:t>）</w:t>
      </w:r>
    </w:p>
    <w:p w14:paraId="35FEF6C3" w14:textId="50FD4DAD" w:rsidR="003F1763" w:rsidRPr="002E03F4" w:rsidRDefault="003F1763" w:rsidP="00E1066B">
      <w:pPr>
        <w:pStyle w:val="17"/>
        <w:kinsoku/>
        <w:autoSpaceDE/>
        <w:autoSpaceDN/>
        <w:spacing w:line="480" w:lineRule="atLeast"/>
        <w:ind w:firstLineChars="450" w:firstLine="1261"/>
        <w:rPr>
          <w:rFonts w:hAnsi="標楷體"/>
          <w:b/>
          <w:sz w:val="28"/>
          <w:szCs w:val="28"/>
        </w:rPr>
      </w:pPr>
      <w:r w:rsidRPr="002E03F4">
        <w:rPr>
          <w:rFonts w:hAnsi="標楷體" w:hint="eastAsia"/>
          <w:b/>
          <w:sz w:val="28"/>
          <w:szCs w:val="28"/>
        </w:rPr>
        <w:t>2.</w:t>
      </w:r>
      <w:r w:rsidR="004B23B9" w:rsidRPr="002E03F4">
        <w:rPr>
          <w:rFonts w:hAnsi="標楷體" w:hint="eastAsia"/>
          <w:b/>
          <w:sz w:val="28"/>
          <w:szCs w:val="28"/>
        </w:rPr>
        <w:t xml:space="preserve">　台灣電力股份有限公司電力修護處辦理電廠機組大修或檢修，</w:t>
      </w:r>
      <w:r w:rsidR="004B23B9" w:rsidRPr="002E03F4">
        <w:rPr>
          <w:rFonts w:hAnsi="標楷體" w:hint="eastAsia"/>
          <w:sz w:val="28"/>
          <w:szCs w:val="28"/>
        </w:rPr>
        <w:t>107年8月至110年6月支付協力廠商勞務工作費用10億餘元，核有協力廠商人員實際未赴工作場所或遲到、早退，卻報支出勤費及加班費，涉有虛報情事；協力廠商人員當日參加在職教育訓練，亦申報在電廠工作場所出勤或加班，並支領出勤費或加班費；協力廠商人員未遵守電廠門禁管制規定，持原協力廠商工作證或其他承攬廠商之工作證多次刷卡出入電廠，未被察覺，電廠門禁管制鬆散；台灣電力股份有限公司電力修護處（下稱修護處）員工報支加班費實際卻未加班，或當日加班結束，交通車駕駛早已離開電廠，行車紀錄亦無當日行程，甚有員工代</w:t>
      </w:r>
      <w:r w:rsidR="004B23B9" w:rsidRPr="002E03F4">
        <w:rPr>
          <w:rFonts w:hAnsi="標楷體" w:hint="eastAsia"/>
          <w:sz w:val="28"/>
          <w:szCs w:val="28"/>
        </w:rPr>
        <w:lastRenderedPageBreak/>
        <w:t>他人刷卡等違規或異常情事；修護處員工申請加班未依規定刷加班開始或結束時間卡，事後亦未申請「未打卡」，仍核給加班費；修護處員工及協力廠商人員申請加班時段，均未實際進入汽機廠房工作，加班指派顯未配合業務實際需求，經依審計法第17條前段規定，報請監察院依法處理。(本案業經監察院糾正，監察院公報第3304期)</w:t>
      </w:r>
      <w:r w:rsidR="004B23B9" w:rsidRPr="002E03F4">
        <w:rPr>
          <w:rFonts w:hAnsi="標楷體" w:hint="eastAsia"/>
          <w:snapToGrid/>
          <w:sz w:val="28"/>
          <w:szCs w:val="28"/>
        </w:rPr>
        <w:t>。</w:t>
      </w:r>
      <w:r w:rsidR="004B23B9" w:rsidRPr="002E03F4">
        <w:rPr>
          <w:rFonts w:hAnsi="標楷體" w:hint="eastAsia"/>
          <w:sz w:val="28"/>
          <w:szCs w:val="28"/>
        </w:rPr>
        <w:t>（營業</w:t>
      </w:r>
      <w:r w:rsidRPr="002E03F4">
        <w:rPr>
          <w:rFonts w:hAnsi="標楷體" w:hint="eastAsia"/>
          <w:sz w:val="28"/>
          <w:szCs w:val="28"/>
        </w:rPr>
        <w:t>）</w:t>
      </w:r>
    </w:p>
    <w:p w14:paraId="114D57F5" w14:textId="25C228E0" w:rsidR="003F1763" w:rsidRPr="002E03F4" w:rsidRDefault="003F1763" w:rsidP="00E1066B">
      <w:pPr>
        <w:pStyle w:val="17"/>
        <w:kinsoku/>
        <w:autoSpaceDE/>
        <w:autoSpaceDN/>
        <w:spacing w:line="480" w:lineRule="atLeast"/>
        <w:ind w:firstLineChars="450" w:firstLine="1261"/>
        <w:rPr>
          <w:rFonts w:hAnsi="標楷體"/>
          <w:b/>
          <w:sz w:val="28"/>
          <w:szCs w:val="28"/>
        </w:rPr>
      </w:pPr>
      <w:r w:rsidRPr="002E03F4">
        <w:rPr>
          <w:rFonts w:hAnsi="標楷體" w:hint="eastAsia"/>
          <w:b/>
          <w:sz w:val="28"/>
          <w:szCs w:val="28"/>
        </w:rPr>
        <w:t>3.</w:t>
      </w:r>
      <w:r w:rsidR="00EE4434" w:rsidRPr="002E03F4">
        <w:rPr>
          <w:rFonts w:hAnsi="標楷體" w:hint="eastAsia"/>
          <w:b/>
          <w:sz w:val="28"/>
          <w:szCs w:val="28"/>
        </w:rPr>
        <w:t xml:space="preserve">　台灣糖業股份有限公司轄管馬光農場土地遭棄置廢棄物處理情形，</w:t>
      </w:r>
      <w:r w:rsidR="00EE4434" w:rsidRPr="002E03F4">
        <w:rPr>
          <w:rFonts w:hAnsi="標楷體" w:hint="eastAsia"/>
          <w:sz w:val="28"/>
          <w:szCs w:val="28"/>
        </w:rPr>
        <w:t>核有馬光農場轄管農地被傾倒廢棄物後未通報總公司及相關單位，且未經主管機關許可逕予就地掩埋，涉有故意隱匿事實之情事；農場巡查人員發現轄管蔗田被傾倒廢棄物或察覺異狀，仍於巡查紀錄表登載巡查正常，顯未核實登載。經函請經濟部責成政風單位查明妥適處理，惟未為負責之答復，經依審計法第20條第2項規定，報請監察院核辦。</w:t>
      </w:r>
      <w:r w:rsidR="00EE4434" w:rsidRPr="002E03F4">
        <w:rPr>
          <w:rFonts w:hAnsi="標楷體" w:hint="eastAsia"/>
          <w:spacing w:val="-2"/>
          <w:sz w:val="28"/>
          <w:szCs w:val="28"/>
        </w:rPr>
        <w:t>（本案業經監察院糾正，監察院公報第3303期）（營業</w:t>
      </w:r>
      <w:r w:rsidRPr="002E03F4">
        <w:rPr>
          <w:rFonts w:hAnsi="標楷體" w:hint="eastAsia"/>
          <w:sz w:val="28"/>
          <w:szCs w:val="28"/>
        </w:rPr>
        <w:t>）</w:t>
      </w:r>
    </w:p>
    <w:p w14:paraId="1A4DAEFD" w14:textId="2286BE76" w:rsidR="003F1763" w:rsidRPr="002E03F4" w:rsidRDefault="003F1763" w:rsidP="00E1066B">
      <w:pPr>
        <w:pStyle w:val="17"/>
        <w:kinsoku/>
        <w:autoSpaceDE/>
        <w:autoSpaceDN/>
        <w:spacing w:line="480" w:lineRule="atLeast"/>
        <w:ind w:firstLineChars="455" w:firstLine="1275"/>
        <w:rPr>
          <w:rFonts w:hAnsi="標楷體"/>
          <w:b/>
          <w:sz w:val="28"/>
          <w:szCs w:val="28"/>
        </w:rPr>
      </w:pPr>
      <w:r w:rsidRPr="002E03F4">
        <w:rPr>
          <w:rFonts w:hAnsi="標楷體" w:hint="eastAsia"/>
          <w:b/>
          <w:sz w:val="28"/>
          <w:szCs w:val="28"/>
        </w:rPr>
        <w:t>4.</w:t>
      </w:r>
      <w:r w:rsidR="00EE4434" w:rsidRPr="002E03F4">
        <w:rPr>
          <w:rFonts w:hAnsi="標楷體" w:hint="eastAsia"/>
          <w:b/>
          <w:sz w:val="28"/>
          <w:szCs w:val="28"/>
        </w:rPr>
        <w:t xml:space="preserve">　農業委員會辦理農民生活補貼執行情形，</w:t>
      </w:r>
      <w:r w:rsidR="00EE4434" w:rsidRPr="002E03F4">
        <w:rPr>
          <w:rFonts w:hAnsi="標楷體" w:hint="eastAsia"/>
          <w:sz w:val="28"/>
          <w:szCs w:val="28"/>
        </w:rPr>
        <w:t>於中央政府嚴重特殊傳染性肺炎防治及紓困振興特別預算第2次及第3次追加預算編列125億7,892萬元及116億4,224萬元，發放109年及110年農民生活補貼，核有部分農民健康保險被保險人具工商負責人身分，其是否實際從事農業工作尚待審認，惟該會未妥訂核發補貼之配套措施，且110年6月3日及7月2日修正農民生活補貼作業規範，仍未周妥研擬核發配套作業，逕將農民生活補貼匯入渠等帳戶，與降低疫情對實際從事農業工作者之生計衝擊意旨不符，經函請農業委員會查明其適當性並妥為處理，惟未為負責之答復，經依審計法第20條第2項規定，報請監察院核辦。（</w:t>
      </w:r>
      <w:r w:rsidR="00EE4434" w:rsidRPr="002E03F4">
        <w:rPr>
          <w:rFonts w:hAnsi="標楷體" w:hint="eastAsia"/>
          <w:snapToGrid/>
          <w:sz w:val="28"/>
          <w:szCs w:val="28"/>
        </w:rPr>
        <w:t>普通公務</w:t>
      </w:r>
      <w:r w:rsidRPr="002E03F4">
        <w:rPr>
          <w:rFonts w:hAnsi="標楷體" w:hint="eastAsia"/>
          <w:sz w:val="28"/>
          <w:szCs w:val="28"/>
        </w:rPr>
        <w:t>）</w:t>
      </w:r>
    </w:p>
    <w:p w14:paraId="313ECF0B" w14:textId="0059D8C9" w:rsidR="003F1763" w:rsidRPr="002E03F4" w:rsidRDefault="009526C6" w:rsidP="0058542D">
      <w:pPr>
        <w:pStyle w:val="17"/>
        <w:kinsoku/>
        <w:autoSpaceDE/>
        <w:autoSpaceDN/>
        <w:spacing w:line="470" w:lineRule="exact"/>
        <w:ind w:firstLineChars="450" w:firstLine="1261"/>
        <w:rPr>
          <w:rFonts w:hAnsi="標楷體"/>
          <w:sz w:val="28"/>
          <w:szCs w:val="28"/>
        </w:rPr>
      </w:pPr>
      <w:r w:rsidRPr="002E03F4">
        <w:rPr>
          <w:rFonts w:hAnsi="標楷體"/>
          <w:b/>
          <w:sz w:val="28"/>
          <w:szCs w:val="28"/>
        </w:rPr>
        <w:t>5</w:t>
      </w:r>
      <w:r w:rsidR="003F1763" w:rsidRPr="002E03F4">
        <w:rPr>
          <w:rFonts w:hAnsi="標楷體" w:hint="eastAsia"/>
          <w:b/>
          <w:sz w:val="28"/>
          <w:szCs w:val="28"/>
        </w:rPr>
        <w:t xml:space="preserve">.　</w:t>
      </w:r>
      <w:r w:rsidRPr="002E03F4">
        <w:rPr>
          <w:rFonts w:hAnsi="標楷體" w:hint="eastAsia"/>
          <w:b/>
          <w:sz w:val="28"/>
          <w:szCs w:val="28"/>
        </w:rPr>
        <w:t>外交部、國防部、財政部主管分別計有1件、3件、1件，因內容屬機密或密件，不予摘述</w:t>
      </w:r>
      <w:r w:rsidR="003F1763" w:rsidRPr="002E03F4">
        <w:rPr>
          <w:rFonts w:hAnsi="標楷體" w:hint="eastAsia"/>
          <w:sz w:val="28"/>
          <w:szCs w:val="28"/>
        </w:rPr>
        <w:t>。</w:t>
      </w:r>
    </w:p>
    <w:p w14:paraId="51999623" w14:textId="4F8A9DC0" w:rsidR="003F1763" w:rsidRPr="002E03F4" w:rsidRDefault="003F1763" w:rsidP="00EF0916">
      <w:pPr>
        <w:overflowPunct w:val="0"/>
        <w:autoSpaceDE w:val="0"/>
        <w:autoSpaceDN w:val="0"/>
        <w:adjustRightInd w:val="0"/>
        <w:spacing w:line="470" w:lineRule="exact"/>
        <w:ind w:firstLineChars="455" w:firstLine="1274"/>
        <w:jc w:val="both"/>
        <w:rPr>
          <w:rFonts w:ascii="標楷體" w:eastAsia="標楷體" w:hAnsi="標楷體"/>
          <w:sz w:val="28"/>
          <w:szCs w:val="28"/>
        </w:rPr>
      </w:pPr>
      <w:r w:rsidRPr="002E03F4">
        <w:rPr>
          <w:rFonts w:ascii="標楷體" w:eastAsia="標楷體" w:hAnsi="標楷體" w:hint="eastAsia"/>
          <w:sz w:val="28"/>
          <w:szCs w:val="28"/>
        </w:rPr>
        <w:t xml:space="preserve">（1）　</w:t>
      </w:r>
      <w:r w:rsidR="009526C6" w:rsidRPr="002E03F4">
        <w:rPr>
          <w:rFonts w:ascii="標楷體" w:eastAsia="標楷體" w:hAnsi="標楷體" w:hint="eastAsia"/>
          <w:spacing w:val="-2"/>
          <w:sz w:val="28"/>
          <w:szCs w:val="28"/>
        </w:rPr>
        <w:t>外交部辦理新事務表單建置委外案執行情</w:t>
      </w:r>
      <w:r w:rsidR="009526C6" w:rsidRPr="00EF0916">
        <w:rPr>
          <w:rFonts w:ascii="標楷體" w:eastAsia="標楷體" w:hAnsi="標楷體" w:hint="eastAsia"/>
          <w:spacing w:val="-2"/>
          <w:kern w:val="0"/>
          <w:sz w:val="28"/>
          <w:szCs w:val="28"/>
        </w:rPr>
        <w:t>形。（</w:t>
      </w:r>
      <w:r w:rsidR="009526C6" w:rsidRPr="002E03F4">
        <w:rPr>
          <w:rFonts w:ascii="標楷體" w:eastAsia="標楷體" w:hAnsi="標楷體" w:hint="eastAsia"/>
          <w:spacing w:val="-2"/>
          <w:sz w:val="28"/>
          <w:szCs w:val="28"/>
        </w:rPr>
        <w:t>普通公務</w:t>
      </w:r>
      <w:r w:rsidRPr="002E03F4">
        <w:rPr>
          <w:rFonts w:ascii="標楷體" w:eastAsia="標楷體" w:hAnsi="標楷體" w:hint="eastAsia"/>
          <w:sz w:val="28"/>
          <w:szCs w:val="28"/>
        </w:rPr>
        <w:t>）</w:t>
      </w:r>
    </w:p>
    <w:p w14:paraId="0C219EF3" w14:textId="65B85478" w:rsidR="003F1763" w:rsidRPr="002E03F4" w:rsidRDefault="003F1763" w:rsidP="00EF0916">
      <w:pPr>
        <w:overflowPunct w:val="0"/>
        <w:autoSpaceDE w:val="0"/>
        <w:autoSpaceDN w:val="0"/>
        <w:adjustRightInd w:val="0"/>
        <w:spacing w:line="470" w:lineRule="exact"/>
        <w:ind w:firstLineChars="455" w:firstLine="1274"/>
        <w:jc w:val="both"/>
        <w:rPr>
          <w:rFonts w:ascii="標楷體" w:eastAsia="標楷體" w:hAnsi="標楷體"/>
          <w:sz w:val="28"/>
          <w:szCs w:val="28"/>
        </w:rPr>
      </w:pPr>
      <w:r w:rsidRPr="002E03F4">
        <w:rPr>
          <w:rFonts w:ascii="標楷體" w:eastAsia="標楷體" w:hAnsi="標楷體" w:hint="eastAsia"/>
          <w:sz w:val="28"/>
          <w:szCs w:val="28"/>
        </w:rPr>
        <w:t>（2）　國</w:t>
      </w:r>
      <w:r w:rsidR="009526C6" w:rsidRPr="002E03F4">
        <w:rPr>
          <w:rFonts w:ascii="標楷體" w:eastAsia="標楷體" w:hAnsi="標楷體" w:hint="eastAsia"/>
          <w:sz w:val="28"/>
          <w:szCs w:val="28"/>
        </w:rPr>
        <w:t>防部海軍司令部辦理遊龍專案執行情形</w:t>
      </w:r>
      <w:r w:rsidR="009526C6" w:rsidRPr="00EF0916">
        <w:rPr>
          <w:rFonts w:ascii="標楷體" w:eastAsia="標楷體" w:hAnsi="標楷體" w:hint="eastAsia"/>
          <w:kern w:val="0"/>
          <w:sz w:val="28"/>
          <w:szCs w:val="28"/>
        </w:rPr>
        <w:t>。（</w:t>
      </w:r>
      <w:r w:rsidR="009526C6" w:rsidRPr="002E03F4">
        <w:rPr>
          <w:rFonts w:ascii="標楷體" w:eastAsia="標楷體" w:hAnsi="標楷體" w:hint="eastAsia"/>
          <w:sz w:val="28"/>
          <w:szCs w:val="28"/>
        </w:rPr>
        <w:t>普通公務</w:t>
      </w:r>
      <w:r w:rsidRPr="002E03F4">
        <w:rPr>
          <w:rFonts w:ascii="標楷體" w:eastAsia="標楷體" w:hAnsi="標楷體" w:hint="eastAsia"/>
          <w:sz w:val="28"/>
          <w:szCs w:val="28"/>
        </w:rPr>
        <w:t>）</w:t>
      </w:r>
    </w:p>
    <w:p w14:paraId="64D18317" w14:textId="77777777" w:rsidR="009526C6" w:rsidRPr="002E03F4" w:rsidRDefault="009526C6" w:rsidP="00EF0916">
      <w:pPr>
        <w:overflowPunct w:val="0"/>
        <w:autoSpaceDE w:val="0"/>
        <w:autoSpaceDN w:val="0"/>
        <w:adjustRightInd w:val="0"/>
        <w:spacing w:line="500" w:lineRule="exact"/>
        <w:ind w:firstLineChars="455" w:firstLine="1274"/>
        <w:jc w:val="both"/>
        <w:rPr>
          <w:rFonts w:ascii="標楷體" w:eastAsia="標楷體" w:hAnsi="標楷體"/>
          <w:sz w:val="28"/>
          <w:szCs w:val="28"/>
        </w:rPr>
      </w:pPr>
      <w:r w:rsidRPr="002E03F4">
        <w:rPr>
          <w:rFonts w:ascii="標楷體" w:eastAsia="標楷體" w:hAnsi="標楷體" w:hint="eastAsia"/>
          <w:sz w:val="28"/>
          <w:szCs w:val="28"/>
        </w:rPr>
        <w:t>（3）　國家中山科學研究院辦理飛彈料件採購案及國防部監督情形</w:t>
      </w:r>
      <w:r w:rsidRPr="00EF0916">
        <w:rPr>
          <w:rFonts w:ascii="標楷體" w:eastAsia="標楷體" w:hAnsi="標楷體" w:hint="eastAsia"/>
          <w:kern w:val="0"/>
          <w:sz w:val="28"/>
          <w:szCs w:val="28"/>
        </w:rPr>
        <w:t>。（</w:t>
      </w:r>
      <w:r w:rsidRPr="002E03F4">
        <w:rPr>
          <w:rFonts w:ascii="標楷體" w:eastAsia="標楷體" w:hAnsi="標楷體" w:hint="eastAsia"/>
          <w:sz w:val="28"/>
          <w:szCs w:val="28"/>
        </w:rPr>
        <w:t>普通公務）</w:t>
      </w:r>
    </w:p>
    <w:p w14:paraId="549EFA32" w14:textId="77777777" w:rsidR="009526C6" w:rsidRPr="002E03F4" w:rsidRDefault="009526C6" w:rsidP="00E678ED">
      <w:pPr>
        <w:overflowPunct w:val="0"/>
        <w:adjustRightInd w:val="0"/>
        <w:spacing w:line="500" w:lineRule="exact"/>
        <w:ind w:firstLineChars="455" w:firstLine="1274"/>
        <w:jc w:val="both"/>
        <w:rPr>
          <w:rFonts w:ascii="標楷體" w:eastAsia="標楷體" w:hAnsi="標楷體"/>
          <w:sz w:val="28"/>
          <w:szCs w:val="28"/>
        </w:rPr>
      </w:pPr>
      <w:r w:rsidRPr="002E03F4">
        <w:rPr>
          <w:rFonts w:ascii="標楷體" w:eastAsia="標楷體" w:hAnsi="標楷體" w:hint="eastAsia"/>
          <w:sz w:val="28"/>
          <w:szCs w:val="28"/>
        </w:rPr>
        <w:t>（4）　國家中山科學研究院辦理19件飛彈料件採購案執行情形</w:t>
      </w:r>
      <w:r w:rsidRPr="00EF0916">
        <w:rPr>
          <w:rFonts w:ascii="標楷體" w:eastAsia="標楷體" w:hAnsi="標楷體" w:hint="eastAsia"/>
          <w:kern w:val="0"/>
          <w:sz w:val="28"/>
          <w:szCs w:val="28"/>
        </w:rPr>
        <w:t>。（普通公</w:t>
      </w:r>
      <w:r w:rsidRPr="002E03F4">
        <w:rPr>
          <w:rFonts w:ascii="標楷體" w:eastAsia="標楷體" w:hAnsi="標楷體" w:hint="eastAsia"/>
          <w:sz w:val="28"/>
          <w:szCs w:val="28"/>
        </w:rPr>
        <w:t>務）</w:t>
      </w:r>
    </w:p>
    <w:p w14:paraId="6B8D5C81" w14:textId="0C95D7D2" w:rsidR="009526C6" w:rsidRPr="002E03F4" w:rsidRDefault="009526C6" w:rsidP="00F47813">
      <w:pPr>
        <w:overflowPunct w:val="0"/>
        <w:adjustRightInd w:val="0"/>
        <w:spacing w:line="500" w:lineRule="exact"/>
        <w:ind w:firstLineChars="455" w:firstLine="1274"/>
        <w:jc w:val="both"/>
        <w:rPr>
          <w:rFonts w:ascii="標楷體" w:eastAsia="標楷體" w:hAnsi="標楷體"/>
          <w:sz w:val="28"/>
          <w:szCs w:val="28"/>
        </w:rPr>
      </w:pPr>
      <w:r w:rsidRPr="002E03F4">
        <w:rPr>
          <w:rFonts w:ascii="標楷體" w:eastAsia="標楷體" w:hAnsi="標楷體" w:hint="eastAsia"/>
          <w:sz w:val="28"/>
          <w:szCs w:val="28"/>
        </w:rPr>
        <w:lastRenderedPageBreak/>
        <w:t>（5）　財政部國有財產署經管國有非公用土地遭貨櫃集散站濫闢及長期占用情形。</w:t>
      </w:r>
      <w:r w:rsidR="0045190D" w:rsidRPr="00EF0916">
        <w:rPr>
          <w:rFonts w:ascii="標楷體" w:eastAsia="標楷體" w:hAnsi="標楷體" w:hint="eastAsia"/>
          <w:kern w:val="0"/>
          <w:sz w:val="28"/>
          <w:szCs w:val="28"/>
        </w:rPr>
        <w:t>（</w:t>
      </w:r>
      <w:r w:rsidRPr="002E03F4">
        <w:rPr>
          <w:rFonts w:ascii="標楷體" w:eastAsia="標楷體" w:hAnsi="標楷體" w:hint="eastAsia"/>
          <w:sz w:val="28"/>
          <w:szCs w:val="28"/>
        </w:rPr>
        <w:t>本案業經監察院糾正，監察院公報第3319</w:t>
      </w:r>
      <w:r w:rsidRPr="00EF0916">
        <w:rPr>
          <w:rFonts w:ascii="標楷體" w:eastAsia="標楷體" w:hAnsi="標楷體" w:hint="eastAsia"/>
          <w:kern w:val="0"/>
          <w:sz w:val="28"/>
          <w:szCs w:val="28"/>
        </w:rPr>
        <w:t>期）（普</w:t>
      </w:r>
      <w:r w:rsidRPr="002E03F4">
        <w:rPr>
          <w:rFonts w:ascii="標楷體" w:eastAsia="標楷體" w:hAnsi="標楷體" w:hint="eastAsia"/>
          <w:sz w:val="28"/>
          <w:szCs w:val="28"/>
        </w:rPr>
        <w:t>通公務）</w:t>
      </w:r>
    </w:p>
    <w:p w14:paraId="025E511F" w14:textId="13170424" w:rsidR="006B3A5B" w:rsidRPr="002E03F4" w:rsidRDefault="006B3A5B" w:rsidP="00F47813">
      <w:pPr>
        <w:pStyle w:val="aff6"/>
        <w:overflowPunct w:val="0"/>
        <w:spacing w:beforeLines="50" w:before="180" w:line="500" w:lineRule="exact"/>
        <w:ind w:firstLine="560"/>
        <w:rPr>
          <w:rFonts w:hAnsi="標楷體"/>
        </w:rPr>
      </w:pPr>
      <w:r w:rsidRPr="002E03F4">
        <w:rPr>
          <w:rFonts w:hAnsi="標楷體" w:hint="eastAsia"/>
          <w:noProof/>
        </w:rPr>
        <mc:AlternateContent>
          <mc:Choice Requires="wps">
            <w:drawing>
              <wp:anchor distT="0" distB="0" distL="114300" distR="114300" simplePos="0" relativeHeight="251662336" behindDoc="0" locked="0" layoutInCell="1" allowOverlap="1" wp14:anchorId="3CAED547" wp14:editId="34559333">
                <wp:simplePos x="0" y="0"/>
                <wp:positionH relativeFrom="column">
                  <wp:posOffset>-50165</wp:posOffset>
                </wp:positionH>
                <wp:positionV relativeFrom="paragraph">
                  <wp:posOffset>770890</wp:posOffset>
                </wp:positionV>
                <wp:extent cx="6557010" cy="1783080"/>
                <wp:effectExtent l="0" t="0" r="0" b="762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17830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5E0CD92" w14:textId="1CF4A5AB" w:rsidR="00DE02F4" w:rsidRPr="00826766" w:rsidRDefault="00DE02F4" w:rsidP="00D43C51">
                            <w:pPr>
                              <w:overflowPunct w:val="0"/>
                              <w:spacing w:afterLines="50" w:after="180" w:line="280" w:lineRule="exact"/>
                              <w:ind w:left="553" w:rightChars="77" w:right="185" w:hangingChars="230" w:hanging="553"/>
                              <w:jc w:val="both"/>
                              <w:rPr>
                                <w:rFonts w:ascii="標楷體" w:eastAsia="標楷體" w:hAnsi="標楷體"/>
                                <w:b/>
                                <w:bCs/>
                              </w:rPr>
                            </w:pPr>
                            <w:r w:rsidRPr="00826766">
                              <w:rPr>
                                <w:rFonts w:ascii="標楷體" w:eastAsia="標楷體" w:hAnsi="標楷體" w:hint="eastAsia"/>
                                <w:b/>
                                <w:bCs/>
                              </w:rPr>
                              <w:t>表</w:t>
                            </w:r>
                            <w:r>
                              <w:rPr>
                                <w:rFonts w:ascii="標楷體" w:eastAsia="標楷體" w:hAnsi="標楷體" w:hint="eastAsia"/>
                                <w:b/>
                                <w:bCs/>
                              </w:rPr>
                              <w:t>2</w:t>
                            </w:r>
                            <w:r>
                              <w:rPr>
                                <w:rFonts w:ascii="標楷體" w:eastAsia="標楷體" w:hAnsi="標楷體" w:hint="eastAsia"/>
                                <w:b/>
                                <w:bCs/>
                              </w:rPr>
                              <w:tab/>
                            </w:r>
                            <w:r w:rsidRPr="00D43C51">
                              <w:rPr>
                                <w:rFonts w:ascii="標楷體" w:eastAsia="標楷體" w:hAnsi="標楷體" w:hint="eastAsia"/>
                                <w:b/>
                                <w:bCs/>
                              </w:rPr>
                              <w:t>審計部於11</w:t>
                            </w:r>
                            <w:r w:rsidRPr="00D43C51">
                              <w:rPr>
                                <w:rFonts w:ascii="標楷體" w:eastAsia="標楷體" w:hAnsi="標楷體"/>
                                <w:b/>
                                <w:bCs/>
                              </w:rPr>
                              <w:t>2</w:t>
                            </w:r>
                            <w:r w:rsidRPr="00D43C51">
                              <w:rPr>
                                <w:rFonts w:ascii="標楷體" w:eastAsia="標楷體" w:hAnsi="標楷體" w:hint="eastAsia"/>
                                <w:b/>
                                <w:bCs/>
                              </w:rPr>
                              <w:t>年1月1日至6月30日依審計法第17條前段或第20條第2項規定報請監察院依法處理案件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595"/>
                              <w:gridCol w:w="9356"/>
                            </w:tblGrid>
                            <w:tr w:rsidR="00DE02F4" w:rsidRPr="00BB416B" w14:paraId="320FC78B" w14:textId="77777777" w:rsidTr="001514F9">
                              <w:trPr>
                                <w:trHeight w:val="340"/>
                              </w:trPr>
                              <w:tc>
                                <w:tcPr>
                                  <w:tcW w:w="595" w:type="dxa"/>
                                  <w:shd w:val="clear" w:color="auto" w:fill="B6DDE8" w:themeFill="accent5" w:themeFillTint="66"/>
                                  <w:vAlign w:val="center"/>
                                </w:tcPr>
                                <w:p w14:paraId="6C3B11B5" w14:textId="77777777" w:rsidR="00DE02F4" w:rsidRPr="00BB416B" w:rsidRDefault="00DE02F4" w:rsidP="001514F9">
                                  <w:pPr>
                                    <w:overflowPunct w:val="0"/>
                                    <w:spacing w:line="200" w:lineRule="exact"/>
                                    <w:ind w:leftChars="-35" w:left="-84" w:rightChars="-29" w:right="-70"/>
                                    <w:jc w:val="center"/>
                                    <w:rPr>
                                      <w:rFonts w:ascii="標楷體" w:eastAsia="標楷體" w:hAnsi="標楷體"/>
                                      <w:b/>
                                      <w:bCs/>
                                      <w:sz w:val="20"/>
                                    </w:rPr>
                                  </w:pPr>
                                  <w:r w:rsidRPr="00BB416B">
                                    <w:rPr>
                                      <w:rFonts w:ascii="標楷體" w:eastAsia="標楷體" w:hAnsi="標楷體" w:hint="eastAsia"/>
                                      <w:b/>
                                      <w:bCs/>
                                      <w:sz w:val="20"/>
                                    </w:rPr>
                                    <w:t>項次</w:t>
                                  </w:r>
                                </w:p>
                              </w:tc>
                              <w:tc>
                                <w:tcPr>
                                  <w:tcW w:w="9356" w:type="dxa"/>
                                  <w:shd w:val="clear" w:color="auto" w:fill="B6DDE8" w:themeFill="accent5" w:themeFillTint="66"/>
                                  <w:vAlign w:val="center"/>
                                </w:tcPr>
                                <w:p w14:paraId="31234B62" w14:textId="77777777" w:rsidR="00DE02F4" w:rsidRPr="00BB416B" w:rsidRDefault="00DE02F4" w:rsidP="00716B2B">
                                  <w:pPr>
                                    <w:overflowPunct w:val="0"/>
                                    <w:spacing w:line="200" w:lineRule="exact"/>
                                    <w:jc w:val="center"/>
                                    <w:rPr>
                                      <w:rFonts w:ascii="標楷體" w:eastAsia="標楷體" w:hAnsi="標楷體"/>
                                      <w:b/>
                                      <w:bCs/>
                                      <w:sz w:val="20"/>
                                    </w:rPr>
                                  </w:pPr>
                                  <w:r w:rsidRPr="00BB416B">
                                    <w:rPr>
                                      <w:rFonts w:ascii="標楷體" w:eastAsia="標楷體" w:hAnsi="標楷體" w:hint="eastAsia"/>
                                      <w:b/>
                                      <w:bCs/>
                                      <w:sz w:val="20"/>
                                    </w:rPr>
                                    <w:t>案名</w:t>
                                  </w:r>
                                </w:p>
                              </w:tc>
                            </w:tr>
                            <w:tr w:rsidR="00DE02F4" w:rsidRPr="00BB416B" w14:paraId="7EA3AB5F" w14:textId="77777777" w:rsidTr="001514F9">
                              <w:trPr>
                                <w:trHeight w:val="312"/>
                              </w:trPr>
                              <w:tc>
                                <w:tcPr>
                                  <w:tcW w:w="595" w:type="dxa"/>
                                  <w:tcBorders>
                                    <w:bottom w:val="nil"/>
                                  </w:tcBorders>
                                  <w:vAlign w:val="center"/>
                                </w:tcPr>
                                <w:p w14:paraId="2266EA47" w14:textId="2C9D4B47" w:rsidR="00DE02F4" w:rsidRPr="00BB416B" w:rsidRDefault="00DE02F4" w:rsidP="001606DA">
                                  <w:pPr>
                                    <w:overflowPunct w:val="0"/>
                                    <w:spacing w:line="200" w:lineRule="exact"/>
                                    <w:jc w:val="center"/>
                                    <w:rPr>
                                      <w:rFonts w:ascii="標楷體" w:eastAsia="標楷體" w:hAnsi="標楷體"/>
                                      <w:bCs/>
                                      <w:sz w:val="20"/>
                                    </w:rPr>
                                  </w:pPr>
                                  <w:r w:rsidRPr="00BB416B">
                                    <w:rPr>
                                      <w:rFonts w:ascii="標楷體" w:eastAsia="標楷體" w:hAnsi="標楷體" w:hint="eastAsia"/>
                                      <w:bCs/>
                                      <w:sz w:val="20"/>
                                    </w:rPr>
                                    <w:t>1</w:t>
                                  </w:r>
                                </w:p>
                              </w:tc>
                              <w:tc>
                                <w:tcPr>
                                  <w:tcW w:w="9356" w:type="dxa"/>
                                  <w:tcBorders>
                                    <w:bottom w:val="nil"/>
                                  </w:tcBorders>
                                  <w:vAlign w:val="center"/>
                                </w:tcPr>
                                <w:p w14:paraId="613663E8" w14:textId="0AA4B557" w:rsidR="00DE02F4" w:rsidRPr="00E70439" w:rsidRDefault="00DE02F4" w:rsidP="00D70284">
                                  <w:pPr>
                                    <w:overflowPunct w:val="0"/>
                                    <w:spacing w:line="200" w:lineRule="exact"/>
                                    <w:jc w:val="both"/>
                                    <w:rPr>
                                      <w:rFonts w:ascii="標楷體" w:eastAsia="標楷體" w:hAnsi="標楷體"/>
                                      <w:bCs/>
                                      <w:sz w:val="20"/>
                                    </w:rPr>
                                  </w:pPr>
                                  <w:r w:rsidRPr="002120F1">
                                    <w:rPr>
                                      <w:rFonts w:ascii="標楷體" w:eastAsia="標楷體" w:hAnsi="標楷體" w:hint="eastAsia"/>
                                      <w:bCs/>
                                      <w:sz w:val="20"/>
                                    </w:rPr>
                                    <w:t>國軍退除役官兵輔導委員會及所屬彰化農場辦理嘉義分場遊憩設施興擴整建營運移轉案</w:t>
                                  </w:r>
                                  <w:r w:rsidRPr="00E70439">
                                    <w:rPr>
                                      <w:rFonts w:ascii="標楷體" w:eastAsia="標楷體" w:hAnsi="標楷體" w:hint="eastAsia"/>
                                      <w:bCs/>
                                      <w:sz w:val="20"/>
                                    </w:rPr>
                                    <w:t>。（</w:t>
                                  </w:r>
                                  <w:r w:rsidRPr="00C04F34">
                                    <w:rPr>
                                      <w:rFonts w:ascii="標楷體" w:eastAsia="標楷體" w:hAnsi="標楷體" w:hint="eastAsia"/>
                                      <w:bCs/>
                                      <w:sz w:val="20"/>
                                    </w:rPr>
                                    <w:t>非營業</w:t>
                                  </w:r>
                                  <w:r w:rsidRPr="00E70439">
                                    <w:rPr>
                                      <w:rFonts w:ascii="標楷體" w:eastAsia="標楷體" w:hAnsi="標楷體" w:hint="eastAsia"/>
                                      <w:bCs/>
                                      <w:sz w:val="20"/>
                                    </w:rPr>
                                    <w:t>）</w:t>
                                  </w:r>
                                </w:p>
                              </w:tc>
                            </w:tr>
                            <w:tr w:rsidR="00DE02F4" w:rsidRPr="00BB416B" w14:paraId="4BF8494C" w14:textId="77777777" w:rsidTr="001514F9">
                              <w:trPr>
                                <w:trHeight w:val="312"/>
                              </w:trPr>
                              <w:tc>
                                <w:tcPr>
                                  <w:tcW w:w="595" w:type="dxa"/>
                                  <w:tcBorders>
                                    <w:top w:val="nil"/>
                                    <w:bottom w:val="nil"/>
                                  </w:tcBorders>
                                  <w:shd w:val="clear" w:color="auto" w:fill="DAEEF3" w:themeFill="accent5" w:themeFillTint="33"/>
                                  <w:vAlign w:val="center"/>
                                </w:tcPr>
                                <w:p w14:paraId="67F25186" w14:textId="4525C068" w:rsidR="00DE02F4" w:rsidRPr="00BB416B" w:rsidRDefault="00DE02F4" w:rsidP="001606DA">
                                  <w:pPr>
                                    <w:overflowPunct w:val="0"/>
                                    <w:spacing w:line="200" w:lineRule="exact"/>
                                    <w:jc w:val="center"/>
                                    <w:rPr>
                                      <w:rFonts w:ascii="標楷體" w:eastAsia="標楷體" w:hAnsi="標楷體"/>
                                      <w:bCs/>
                                      <w:sz w:val="20"/>
                                    </w:rPr>
                                  </w:pPr>
                                  <w:r w:rsidRPr="00BB416B">
                                    <w:rPr>
                                      <w:rFonts w:ascii="標楷體" w:eastAsia="標楷體" w:hAnsi="標楷體" w:hint="eastAsia"/>
                                      <w:bCs/>
                                      <w:sz w:val="20"/>
                                    </w:rPr>
                                    <w:t>2</w:t>
                                  </w:r>
                                </w:p>
                              </w:tc>
                              <w:tc>
                                <w:tcPr>
                                  <w:tcW w:w="9356" w:type="dxa"/>
                                  <w:tcBorders>
                                    <w:top w:val="nil"/>
                                    <w:bottom w:val="nil"/>
                                  </w:tcBorders>
                                  <w:shd w:val="clear" w:color="auto" w:fill="DAEEF3" w:themeFill="accent5" w:themeFillTint="33"/>
                                  <w:vAlign w:val="center"/>
                                </w:tcPr>
                                <w:p w14:paraId="562E5ED1" w14:textId="13DE54E3" w:rsidR="00DE02F4" w:rsidRPr="00E70439" w:rsidRDefault="00DE02F4" w:rsidP="00D70284">
                                  <w:pPr>
                                    <w:overflowPunct w:val="0"/>
                                    <w:spacing w:line="200" w:lineRule="exact"/>
                                    <w:jc w:val="both"/>
                                    <w:rPr>
                                      <w:rFonts w:ascii="標楷體" w:eastAsia="標楷體" w:hAnsi="標楷體"/>
                                      <w:bCs/>
                                      <w:sz w:val="20"/>
                                    </w:rPr>
                                  </w:pPr>
                                  <w:r w:rsidRPr="00F82894">
                                    <w:rPr>
                                      <w:rFonts w:ascii="標楷體" w:eastAsia="標楷體" w:hAnsi="標楷體" w:hint="eastAsia"/>
                                      <w:bCs/>
                                      <w:sz w:val="20"/>
                                      <w:szCs w:val="20"/>
                                    </w:rPr>
                                    <w:t>國防部所屬辦理引擎料件採購案執行情形</w:t>
                                  </w:r>
                                  <w:r w:rsidRPr="00E70439">
                                    <w:rPr>
                                      <w:rFonts w:ascii="標楷體" w:eastAsia="標楷體" w:hAnsi="標楷體" w:hint="eastAsia"/>
                                      <w:bCs/>
                                      <w:sz w:val="20"/>
                                      <w:szCs w:val="20"/>
                                    </w:rPr>
                                    <w:t>。</w:t>
                                  </w:r>
                                  <w:r w:rsidRPr="00E70439">
                                    <w:rPr>
                                      <w:rFonts w:ascii="標楷體" w:eastAsia="標楷體" w:hAnsi="標楷體" w:hint="eastAsia"/>
                                      <w:bCs/>
                                      <w:sz w:val="20"/>
                                    </w:rPr>
                                    <w:t>（</w:t>
                                  </w:r>
                                  <w:r w:rsidRPr="00C04F34">
                                    <w:rPr>
                                      <w:rFonts w:ascii="標楷體" w:eastAsia="標楷體" w:hAnsi="標楷體" w:hint="eastAsia"/>
                                      <w:bCs/>
                                      <w:sz w:val="20"/>
                                    </w:rPr>
                                    <w:t>普通公務</w:t>
                                  </w:r>
                                  <w:r w:rsidRPr="00E70439">
                                    <w:rPr>
                                      <w:rFonts w:ascii="標楷體" w:eastAsia="標楷體" w:hAnsi="標楷體" w:hint="eastAsia"/>
                                      <w:bCs/>
                                      <w:sz w:val="20"/>
                                    </w:rPr>
                                    <w:t>）</w:t>
                                  </w:r>
                                </w:p>
                              </w:tc>
                            </w:tr>
                            <w:tr w:rsidR="00DE02F4" w:rsidRPr="00BB416B" w14:paraId="370E7AAC" w14:textId="77777777" w:rsidTr="001514F9">
                              <w:trPr>
                                <w:trHeight w:val="312"/>
                              </w:trPr>
                              <w:tc>
                                <w:tcPr>
                                  <w:tcW w:w="595" w:type="dxa"/>
                                  <w:tcBorders>
                                    <w:top w:val="nil"/>
                                    <w:bottom w:val="nil"/>
                                  </w:tcBorders>
                                  <w:shd w:val="clear" w:color="auto" w:fill="auto"/>
                                  <w:vAlign w:val="center"/>
                                </w:tcPr>
                                <w:p w14:paraId="7C8B1779" w14:textId="57797519"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3</w:t>
                                  </w:r>
                                </w:p>
                              </w:tc>
                              <w:tc>
                                <w:tcPr>
                                  <w:tcW w:w="9356" w:type="dxa"/>
                                  <w:tcBorders>
                                    <w:top w:val="nil"/>
                                    <w:bottom w:val="nil"/>
                                  </w:tcBorders>
                                  <w:shd w:val="clear" w:color="auto" w:fill="auto"/>
                                  <w:vAlign w:val="center"/>
                                </w:tcPr>
                                <w:p w14:paraId="7F108014" w14:textId="0A884FCA" w:rsidR="00DE02F4" w:rsidRPr="004D5A56" w:rsidRDefault="00DE02F4" w:rsidP="00D70284">
                                  <w:pPr>
                                    <w:overflowPunct w:val="0"/>
                                    <w:spacing w:line="200" w:lineRule="exact"/>
                                    <w:jc w:val="both"/>
                                    <w:rPr>
                                      <w:rFonts w:ascii="標楷體" w:eastAsia="標楷體" w:hAnsi="標楷體"/>
                                      <w:bCs/>
                                      <w:sz w:val="20"/>
                                      <w:szCs w:val="20"/>
                                    </w:rPr>
                                  </w:pPr>
                                  <w:r w:rsidRPr="00037BF9">
                                    <w:rPr>
                                      <w:rFonts w:ascii="標楷體" w:eastAsia="標楷體" w:hAnsi="標楷體" w:hint="eastAsia"/>
                                      <w:bCs/>
                                      <w:sz w:val="20"/>
                                      <w:szCs w:val="20"/>
                                    </w:rPr>
                                    <w:t>經濟部礦務局辦理砂石碎解洗選場監督管理情形</w:t>
                                  </w:r>
                                  <w:r w:rsidRPr="00E70439">
                                    <w:rPr>
                                      <w:rFonts w:ascii="標楷體" w:eastAsia="標楷體" w:hAnsi="標楷體" w:hint="eastAsia"/>
                                      <w:bCs/>
                                      <w:sz w:val="20"/>
                                      <w:szCs w:val="20"/>
                                    </w:rPr>
                                    <w:t>。</w:t>
                                  </w:r>
                                  <w:r w:rsidRPr="00E70439">
                                    <w:rPr>
                                      <w:rFonts w:ascii="標楷體" w:eastAsia="標楷體" w:hAnsi="標楷體" w:hint="eastAsia"/>
                                      <w:bCs/>
                                      <w:sz w:val="20"/>
                                    </w:rPr>
                                    <w:t>（</w:t>
                                  </w:r>
                                  <w:r w:rsidRPr="00C04F34">
                                    <w:rPr>
                                      <w:rFonts w:ascii="標楷體" w:eastAsia="標楷體" w:hAnsi="標楷體" w:hint="eastAsia"/>
                                      <w:bCs/>
                                      <w:sz w:val="20"/>
                                    </w:rPr>
                                    <w:t>普通公務</w:t>
                                  </w:r>
                                  <w:r w:rsidRPr="00E70439">
                                    <w:rPr>
                                      <w:rFonts w:ascii="標楷體" w:eastAsia="標楷體" w:hAnsi="標楷體" w:hint="eastAsia"/>
                                      <w:bCs/>
                                      <w:sz w:val="20"/>
                                    </w:rPr>
                                    <w:t>）</w:t>
                                  </w:r>
                                </w:p>
                              </w:tc>
                            </w:tr>
                            <w:tr w:rsidR="00DE02F4" w:rsidRPr="00BB416B" w14:paraId="71C48D83" w14:textId="77777777" w:rsidTr="001514F9">
                              <w:trPr>
                                <w:trHeight w:val="312"/>
                              </w:trPr>
                              <w:tc>
                                <w:tcPr>
                                  <w:tcW w:w="595" w:type="dxa"/>
                                  <w:tcBorders>
                                    <w:top w:val="nil"/>
                                    <w:bottom w:val="nil"/>
                                  </w:tcBorders>
                                  <w:shd w:val="clear" w:color="auto" w:fill="DAEEF3" w:themeFill="accent5" w:themeFillTint="33"/>
                                  <w:vAlign w:val="center"/>
                                </w:tcPr>
                                <w:p w14:paraId="0F20CC7E" w14:textId="357C8B5E"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4</w:t>
                                  </w:r>
                                </w:p>
                              </w:tc>
                              <w:tc>
                                <w:tcPr>
                                  <w:tcW w:w="9356" w:type="dxa"/>
                                  <w:tcBorders>
                                    <w:top w:val="nil"/>
                                    <w:bottom w:val="nil"/>
                                  </w:tcBorders>
                                  <w:shd w:val="clear" w:color="auto" w:fill="DAEEF3" w:themeFill="accent5" w:themeFillTint="33"/>
                                  <w:vAlign w:val="center"/>
                                </w:tcPr>
                                <w:p w14:paraId="7851B61E" w14:textId="183444BA" w:rsidR="00DE02F4" w:rsidRPr="00E70439"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2"/>
                                      <w:sz w:val="20"/>
                                      <w:szCs w:val="20"/>
                                    </w:rPr>
                                    <w:t>經濟部工業局辦理彰濱工業區崙尾東區崙海段50及51地號土地出租設置太陽光電作業情形。</w:t>
                                  </w:r>
                                  <w:r w:rsidRPr="00C94870">
                                    <w:rPr>
                                      <w:rFonts w:ascii="標楷體" w:eastAsia="標楷體" w:hAnsi="標楷體" w:hint="eastAsia"/>
                                      <w:spacing w:val="-2"/>
                                      <w:sz w:val="20"/>
                                      <w:szCs w:val="20"/>
                                    </w:rPr>
                                    <w:t>（</w:t>
                                  </w:r>
                                  <w:r w:rsidRPr="00C94870">
                                    <w:rPr>
                                      <w:rFonts w:ascii="標楷體" w:eastAsia="標楷體" w:hAnsi="標楷體" w:hint="eastAsia"/>
                                      <w:bCs/>
                                      <w:spacing w:val="-2"/>
                                      <w:sz w:val="20"/>
                                    </w:rPr>
                                    <w:t>普通公務</w:t>
                                  </w:r>
                                  <w:r w:rsidRPr="00C94870">
                                    <w:rPr>
                                      <w:rFonts w:ascii="標楷體" w:eastAsia="標楷體" w:hAnsi="標楷體" w:hint="eastAsia"/>
                                      <w:spacing w:val="-2"/>
                                      <w:sz w:val="20"/>
                                      <w:szCs w:val="20"/>
                                    </w:rPr>
                                    <w:t>）</w:t>
                                  </w:r>
                                </w:p>
                              </w:tc>
                            </w:tr>
                            <w:tr w:rsidR="00DE02F4" w:rsidRPr="00BB416B" w14:paraId="1E76BCB2" w14:textId="77777777" w:rsidTr="001514F9">
                              <w:trPr>
                                <w:trHeight w:val="312"/>
                              </w:trPr>
                              <w:tc>
                                <w:tcPr>
                                  <w:tcW w:w="595" w:type="dxa"/>
                                  <w:tcBorders>
                                    <w:top w:val="nil"/>
                                    <w:bottom w:val="single" w:sz="4" w:space="0" w:color="000000" w:themeColor="text1"/>
                                  </w:tcBorders>
                                  <w:shd w:val="clear" w:color="auto" w:fill="FFFFFF" w:themeFill="background1"/>
                                  <w:vAlign w:val="center"/>
                                </w:tcPr>
                                <w:p w14:paraId="1C75DB18" w14:textId="5134B088"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5</w:t>
                                  </w:r>
                                </w:p>
                              </w:tc>
                              <w:tc>
                                <w:tcPr>
                                  <w:tcW w:w="9356" w:type="dxa"/>
                                  <w:tcBorders>
                                    <w:top w:val="nil"/>
                                    <w:bottom w:val="single" w:sz="4" w:space="0" w:color="000000" w:themeColor="text1"/>
                                  </w:tcBorders>
                                  <w:shd w:val="clear" w:color="auto" w:fill="FFFFFF" w:themeFill="background1"/>
                                  <w:vAlign w:val="center"/>
                                </w:tcPr>
                                <w:p w14:paraId="7062EEF9" w14:textId="5E7AD313" w:rsidR="00DE02F4" w:rsidRPr="00E70439" w:rsidRDefault="00DE02F4" w:rsidP="00D70284">
                                  <w:pPr>
                                    <w:overflowPunct w:val="0"/>
                                    <w:spacing w:line="200" w:lineRule="exact"/>
                                    <w:jc w:val="both"/>
                                    <w:rPr>
                                      <w:rFonts w:ascii="標楷體" w:eastAsia="標楷體" w:hAnsi="標楷體"/>
                                      <w:bCs/>
                                      <w:sz w:val="20"/>
                                      <w:szCs w:val="20"/>
                                    </w:rPr>
                                  </w:pPr>
                                  <w:r w:rsidRPr="0029528F">
                                    <w:rPr>
                                      <w:rFonts w:ascii="標楷體" w:eastAsia="標楷體" w:hAnsi="標楷體" w:hint="eastAsia"/>
                                      <w:bCs/>
                                      <w:spacing w:val="-2"/>
                                      <w:sz w:val="20"/>
                                      <w:szCs w:val="20"/>
                                    </w:rPr>
                                    <w:t>交通部公路總局暨所屬工程處辦理工程變更設計作業及展延工期執行情形。</w:t>
                                  </w:r>
                                  <w:r w:rsidRPr="0029528F">
                                    <w:rPr>
                                      <w:rFonts w:ascii="標楷體" w:eastAsia="標楷體" w:hAnsi="標楷體" w:hint="eastAsia"/>
                                      <w:sz w:val="20"/>
                                      <w:szCs w:val="20"/>
                                    </w:rPr>
                                    <w:t>（</w:t>
                                  </w:r>
                                  <w:r w:rsidRPr="0029528F">
                                    <w:rPr>
                                      <w:rFonts w:ascii="標楷體" w:eastAsia="標楷體" w:hAnsi="標楷體" w:hint="eastAsia"/>
                                      <w:bCs/>
                                      <w:sz w:val="20"/>
                                    </w:rPr>
                                    <w:t>普通公務</w:t>
                                  </w:r>
                                  <w:r w:rsidRPr="0029528F">
                                    <w:rPr>
                                      <w:rFonts w:ascii="標楷體" w:eastAsia="標楷體" w:hAnsi="標楷體" w:hint="eastAsia"/>
                                      <w:sz w:val="20"/>
                                      <w:szCs w:val="20"/>
                                    </w:rPr>
                                    <w:t>）</w:t>
                                  </w:r>
                                </w:p>
                              </w:tc>
                            </w:tr>
                          </w:tbl>
                          <w:p w14:paraId="4C31C46B" w14:textId="77777777" w:rsidR="00DE02F4" w:rsidRPr="001E1402" w:rsidRDefault="00DE02F4" w:rsidP="006B3A5B">
                            <w:pPr>
                              <w:spacing w:line="280" w:lineRule="exact"/>
                              <w:ind w:right="210"/>
                              <w:jc w:val="both"/>
                              <w:rPr>
                                <w:rFonts w:ascii="標楷體" w:eastAsia="標楷體" w:hAnsi="標楷體"/>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ED547" id="文字方塊 7" o:spid="_x0000_s1027" type="#_x0000_t202" style="position:absolute;left:0;text-align:left;margin-left:-3.95pt;margin-top:60.7pt;width:516.3pt;height:14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" filled="f" stroked="f">
                <v:textbox>
                  <w:txbxContent>
                    <w:p w14:paraId="15E0CD92" w14:textId="1CF4A5AB" w:rsidR="00DE02F4" w:rsidRPr="00826766" w:rsidRDefault="00DE02F4" w:rsidP="00D43C51">
                      <w:pPr>
                        <w:overflowPunct w:val="0"/>
                        <w:spacing w:afterLines="50" w:after="180" w:line="280" w:lineRule="exact"/>
                        <w:ind w:left="553" w:rightChars="77" w:right="185" w:hangingChars="230" w:hanging="553"/>
                        <w:jc w:val="both"/>
                        <w:rPr>
                          <w:rFonts w:ascii="標楷體" w:eastAsia="標楷體" w:hAnsi="標楷體"/>
                          <w:b/>
                          <w:bCs/>
                        </w:rPr>
                      </w:pPr>
                      <w:r w:rsidRPr="00826766">
                        <w:rPr>
                          <w:rFonts w:ascii="標楷體" w:eastAsia="標楷體" w:hAnsi="標楷體" w:hint="eastAsia"/>
                          <w:b/>
                          <w:bCs/>
                        </w:rPr>
                        <w:t>表</w:t>
                      </w:r>
                      <w:r>
                        <w:rPr>
                          <w:rFonts w:ascii="標楷體" w:eastAsia="標楷體" w:hAnsi="標楷體" w:hint="eastAsia"/>
                          <w:b/>
                          <w:bCs/>
                        </w:rPr>
                        <w:t>2</w:t>
                      </w:r>
                      <w:r>
                        <w:rPr>
                          <w:rFonts w:ascii="標楷體" w:eastAsia="標楷體" w:hAnsi="標楷體" w:hint="eastAsia"/>
                          <w:b/>
                          <w:bCs/>
                        </w:rPr>
                        <w:tab/>
                      </w:r>
                      <w:r w:rsidRPr="00D43C51">
                        <w:rPr>
                          <w:rFonts w:ascii="標楷體" w:eastAsia="標楷體" w:hAnsi="標楷體" w:hint="eastAsia"/>
                          <w:b/>
                          <w:bCs/>
                        </w:rPr>
                        <w:t>審計部於11</w:t>
                      </w:r>
                      <w:r w:rsidRPr="00D43C51">
                        <w:rPr>
                          <w:rFonts w:ascii="標楷體" w:eastAsia="標楷體" w:hAnsi="標楷體"/>
                          <w:b/>
                          <w:bCs/>
                        </w:rPr>
                        <w:t>2</w:t>
                      </w:r>
                      <w:r w:rsidRPr="00D43C51">
                        <w:rPr>
                          <w:rFonts w:ascii="標楷體" w:eastAsia="標楷體" w:hAnsi="標楷體" w:hint="eastAsia"/>
                          <w:b/>
                          <w:bCs/>
                        </w:rPr>
                        <w:t>年1月1日至6月30日依審計法第17條前段或第20條第2項規定報請監察院依法處理案件</w:t>
                      </w:r>
                    </w:p>
                    <w:tbl>
                      <w:tblPr>
                        <w:tblStyle w:val="affb"/>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595"/>
                        <w:gridCol w:w="9356"/>
                      </w:tblGrid>
                      <w:tr w:rsidR="00DE02F4" w:rsidRPr="00BB416B" w14:paraId="320FC78B" w14:textId="77777777" w:rsidTr="001514F9">
                        <w:trPr>
                          <w:trHeight w:val="340"/>
                        </w:trPr>
                        <w:tc>
                          <w:tcPr>
                            <w:tcW w:w="595" w:type="dxa"/>
                            <w:shd w:val="clear" w:color="auto" w:fill="B6DDE8" w:themeFill="accent5" w:themeFillTint="66"/>
                            <w:vAlign w:val="center"/>
                          </w:tcPr>
                          <w:p w14:paraId="6C3B11B5" w14:textId="77777777" w:rsidR="00DE02F4" w:rsidRPr="00BB416B" w:rsidRDefault="00DE02F4" w:rsidP="001514F9">
                            <w:pPr>
                              <w:overflowPunct w:val="0"/>
                              <w:spacing w:line="200" w:lineRule="exact"/>
                              <w:ind w:leftChars="-35" w:left="-84" w:rightChars="-29" w:right="-70"/>
                              <w:jc w:val="center"/>
                              <w:rPr>
                                <w:rFonts w:ascii="標楷體" w:eastAsia="標楷體" w:hAnsi="標楷體"/>
                                <w:b/>
                                <w:bCs/>
                                <w:sz w:val="20"/>
                              </w:rPr>
                            </w:pPr>
                            <w:r w:rsidRPr="00BB416B">
                              <w:rPr>
                                <w:rFonts w:ascii="標楷體" w:eastAsia="標楷體" w:hAnsi="標楷體" w:hint="eastAsia"/>
                                <w:b/>
                                <w:bCs/>
                                <w:sz w:val="20"/>
                              </w:rPr>
                              <w:t>項次</w:t>
                            </w:r>
                          </w:p>
                        </w:tc>
                        <w:tc>
                          <w:tcPr>
                            <w:tcW w:w="9356" w:type="dxa"/>
                            <w:shd w:val="clear" w:color="auto" w:fill="B6DDE8" w:themeFill="accent5" w:themeFillTint="66"/>
                            <w:vAlign w:val="center"/>
                          </w:tcPr>
                          <w:p w14:paraId="31234B62" w14:textId="77777777" w:rsidR="00DE02F4" w:rsidRPr="00BB416B" w:rsidRDefault="00DE02F4" w:rsidP="00716B2B">
                            <w:pPr>
                              <w:overflowPunct w:val="0"/>
                              <w:spacing w:line="200" w:lineRule="exact"/>
                              <w:jc w:val="center"/>
                              <w:rPr>
                                <w:rFonts w:ascii="標楷體" w:eastAsia="標楷體" w:hAnsi="標楷體"/>
                                <w:b/>
                                <w:bCs/>
                                <w:sz w:val="20"/>
                              </w:rPr>
                            </w:pPr>
                            <w:r w:rsidRPr="00BB416B">
                              <w:rPr>
                                <w:rFonts w:ascii="標楷體" w:eastAsia="標楷體" w:hAnsi="標楷體" w:hint="eastAsia"/>
                                <w:b/>
                                <w:bCs/>
                                <w:sz w:val="20"/>
                              </w:rPr>
                              <w:t>案名</w:t>
                            </w:r>
                          </w:p>
                        </w:tc>
                      </w:tr>
                      <w:tr w:rsidR="00DE02F4" w:rsidRPr="00BB416B" w14:paraId="7EA3AB5F" w14:textId="77777777" w:rsidTr="001514F9">
                        <w:trPr>
                          <w:trHeight w:val="312"/>
                        </w:trPr>
                        <w:tc>
                          <w:tcPr>
                            <w:tcW w:w="595" w:type="dxa"/>
                            <w:tcBorders>
                              <w:bottom w:val="nil"/>
                            </w:tcBorders>
                            <w:vAlign w:val="center"/>
                          </w:tcPr>
                          <w:p w14:paraId="2266EA47" w14:textId="2C9D4B47" w:rsidR="00DE02F4" w:rsidRPr="00BB416B" w:rsidRDefault="00DE02F4" w:rsidP="001606DA">
                            <w:pPr>
                              <w:overflowPunct w:val="0"/>
                              <w:spacing w:line="200" w:lineRule="exact"/>
                              <w:jc w:val="center"/>
                              <w:rPr>
                                <w:rFonts w:ascii="標楷體" w:eastAsia="標楷體" w:hAnsi="標楷體"/>
                                <w:bCs/>
                                <w:sz w:val="20"/>
                              </w:rPr>
                            </w:pPr>
                            <w:r w:rsidRPr="00BB416B">
                              <w:rPr>
                                <w:rFonts w:ascii="標楷體" w:eastAsia="標楷體" w:hAnsi="標楷體" w:hint="eastAsia"/>
                                <w:bCs/>
                                <w:sz w:val="20"/>
                              </w:rPr>
                              <w:t>1</w:t>
                            </w:r>
                          </w:p>
                        </w:tc>
                        <w:tc>
                          <w:tcPr>
                            <w:tcW w:w="9356" w:type="dxa"/>
                            <w:tcBorders>
                              <w:bottom w:val="nil"/>
                            </w:tcBorders>
                            <w:vAlign w:val="center"/>
                          </w:tcPr>
                          <w:p w14:paraId="613663E8" w14:textId="0AA4B557" w:rsidR="00DE02F4" w:rsidRPr="00E70439" w:rsidRDefault="00DE02F4" w:rsidP="00D70284">
                            <w:pPr>
                              <w:overflowPunct w:val="0"/>
                              <w:spacing w:line="200" w:lineRule="exact"/>
                              <w:jc w:val="both"/>
                              <w:rPr>
                                <w:rFonts w:ascii="標楷體" w:eastAsia="標楷體" w:hAnsi="標楷體"/>
                                <w:bCs/>
                                <w:sz w:val="20"/>
                              </w:rPr>
                            </w:pPr>
                            <w:r w:rsidRPr="002120F1">
                              <w:rPr>
                                <w:rFonts w:ascii="標楷體" w:eastAsia="標楷體" w:hAnsi="標楷體" w:hint="eastAsia"/>
                                <w:bCs/>
                                <w:sz w:val="20"/>
                              </w:rPr>
                              <w:t>國軍退除役官兵輔導委員會及所屬彰化農場辦理嘉義分場遊憩設施興擴整建營運移轉案</w:t>
                            </w:r>
                            <w:r w:rsidRPr="00E70439">
                              <w:rPr>
                                <w:rFonts w:ascii="標楷體" w:eastAsia="標楷體" w:hAnsi="標楷體" w:hint="eastAsia"/>
                                <w:bCs/>
                                <w:sz w:val="20"/>
                              </w:rPr>
                              <w:t>。（</w:t>
                            </w:r>
                            <w:r w:rsidRPr="00C04F34">
                              <w:rPr>
                                <w:rFonts w:ascii="標楷體" w:eastAsia="標楷體" w:hAnsi="標楷體" w:hint="eastAsia"/>
                                <w:bCs/>
                                <w:sz w:val="20"/>
                              </w:rPr>
                              <w:t>非營業</w:t>
                            </w:r>
                            <w:r w:rsidRPr="00E70439">
                              <w:rPr>
                                <w:rFonts w:ascii="標楷體" w:eastAsia="標楷體" w:hAnsi="標楷體" w:hint="eastAsia"/>
                                <w:bCs/>
                                <w:sz w:val="20"/>
                              </w:rPr>
                              <w:t>）</w:t>
                            </w:r>
                          </w:p>
                        </w:tc>
                      </w:tr>
                      <w:tr w:rsidR="00DE02F4" w:rsidRPr="00BB416B" w14:paraId="4BF8494C" w14:textId="77777777" w:rsidTr="001514F9">
                        <w:trPr>
                          <w:trHeight w:val="312"/>
                        </w:trPr>
                        <w:tc>
                          <w:tcPr>
                            <w:tcW w:w="595" w:type="dxa"/>
                            <w:tcBorders>
                              <w:top w:val="nil"/>
                              <w:bottom w:val="nil"/>
                            </w:tcBorders>
                            <w:shd w:val="clear" w:color="auto" w:fill="DAEEF3" w:themeFill="accent5" w:themeFillTint="33"/>
                            <w:vAlign w:val="center"/>
                          </w:tcPr>
                          <w:p w14:paraId="67F25186" w14:textId="4525C068" w:rsidR="00DE02F4" w:rsidRPr="00BB416B" w:rsidRDefault="00DE02F4" w:rsidP="001606DA">
                            <w:pPr>
                              <w:overflowPunct w:val="0"/>
                              <w:spacing w:line="200" w:lineRule="exact"/>
                              <w:jc w:val="center"/>
                              <w:rPr>
                                <w:rFonts w:ascii="標楷體" w:eastAsia="標楷體" w:hAnsi="標楷體"/>
                                <w:bCs/>
                                <w:sz w:val="20"/>
                              </w:rPr>
                            </w:pPr>
                            <w:r w:rsidRPr="00BB416B">
                              <w:rPr>
                                <w:rFonts w:ascii="標楷體" w:eastAsia="標楷體" w:hAnsi="標楷體" w:hint="eastAsia"/>
                                <w:bCs/>
                                <w:sz w:val="20"/>
                              </w:rPr>
                              <w:t>2</w:t>
                            </w:r>
                          </w:p>
                        </w:tc>
                        <w:tc>
                          <w:tcPr>
                            <w:tcW w:w="9356" w:type="dxa"/>
                            <w:tcBorders>
                              <w:top w:val="nil"/>
                              <w:bottom w:val="nil"/>
                            </w:tcBorders>
                            <w:shd w:val="clear" w:color="auto" w:fill="DAEEF3" w:themeFill="accent5" w:themeFillTint="33"/>
                            <w:vAlign w:val="center"/>
                          </w:tcPr>
                          <w:p w14:paraId="562E5ED1" w14:textId="13DE54E3" w:rsidR="00DE02F4" w:rsidRPr="00E70439" w:rsidRDefault="00DE02F4" w:rsidP="00D70284">
                            <w:pPr>
                              <w:overflowPunct w:val="0"/>
                              <w:spacing w:line="200" w:lineRule="exact"/>
                              <w:jc w:val="both"/>
                              <w:rPr>
                                <w:rFonts w:ascii="標楷體" w:eastAsia="標楷體" w:hAnsi="標楷體"/>
                                <w:bCs/>
                                <w:sz w:val="20"/>
                              </w:rPr>
                            </w:pPr>
                            <w:r w:rsidRPr="00F82894">
                              <w:rPr>
                                <w:rFonts w:ascii="標楷體" w:eastAsia="標楷體" w:hAnsi="標楷體" w:hint="eastAsia"/>
                                <w:bCs/>
                                <w:sz w:val="20"/>
                                <w:szCs w:val="20"/>
                              </w:rPr>
                              <w:t>國防部所屬辦理引擎料件採購案執行情形</w:t>
                            </w:r>
                            <w:r w:rsidRPr="00E70439">
                              <w:rPr>
                                <w:rFonts w:ascii="標楷體" w:eastAsia="標楷體" w:hAnsi="標楷體" w:hint="eastAsia"/>
                                <w:bCs/>
                                <w:sz w:val="20"/>
                                <w:szCs w:val="20"/>
                              </w:rPr>
                              <w:t>。</w:t>
                            </w:r>
                            <w:r w:rsidRPr="00E70439">
                              <w:rPr>
                                <w:rFonts w:ascii="標楷體" w:eastAsia="標楷體" w:hAnsi="標楷體" w:hint="eastAsia"/>
                                <w:bCs/>
                                <w:sz w:val="20"/>
                              </w:rPr>
                              <w:t>（</w:t>
                            </w:r>
                            <w:r w:rsidRPr="00C04F34">
                              <w:rPr>
                                <w:rFonts w:ascii="標楷體" w:eastAsia="標楷體" w:hAnsi="標楷體" w:hint="eastAsia"/>
                                <w:bCs/>
                                <w:sz w:val="20"/>
                              </w:rPr>
                              <w:t>普通公務</w:t>
                            </w:r>
                            <w:r w:rsidRPr="00E70439">
                              <w:rPr>
                                <w:rFonts w:ascii="標楷體" w:eastAsia="標楷體" w:hAnsi="標楷體" w:hint="eastAsia"/>
                                <w:bCs/>
                                <w:sz w:val="20"/>
                              </w:rPr>
                              <w:t>）</w:t>
                            </w:r>
                          </w:p>
                        </w:tc>
                      </w:tr>
                      <w:tr w:rsidR="00DE02F4" w:rsidRPr="00BB416B" w14:paraId="370E7AAC" w14:textId="77777777" w:rsidTr="001514F9">
                        <w:trPr>
                          <w:trHeight w:val="312"/>
                        </w:trPr>
                        <w:tc>
                          <w:tcPr>
                            <w:tcW w:w="595" w:type="dxa"/>
                            <w:tcBorders>
                              <w:top w:val="nil"/>
                              <w:bottom w:val="nil"/>
                            </w:tcBorders>
                            <w:shd w:val="clear" w:color="auto" w:fill="auto"/>
                            <w:vAlign w:val="center"/>
                          </w:tcPr>
                          <w:p w14:paraId="7C8B1779" w14:textId="57797519"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3</w:t>
                            </w:r>
                          </w:p>
                        </w:tc>
                        <w:tc>
                          <w:tcPr>
                            <w:tcW w:w="9356" w:type="dxa"/>
                            <w:tcBorders>
                              <w:top w:val="nil"/>
                              <w:bottom w:val="nil"/>
                            </w:tcBorders>
                            <w:shd w:val="clear" w:color="auto" w:fill="auto"/>
                            <w:vAlign w:val="center"/>
                          </w:tcPr>
                          <w:p w14:paraId="7F108014" w14:textId="0A884FCA" w:rsidR="00DE02F4" w:rsidRPr="004D5A56" w:rsidRDefault="00DE02F4" w:rsidP="00D70284">
                            <w:pPr>
                              <w:overflowPunct w:val="0"/>
                              <w:spacing w:line="200" w:lineRule="exact"/>
                              <w:jc w:val="both"/>
                              <w:rPr>
                                <w:rFonts w:ascii="標楷體" w:eastAsia="標楷體" w:hAnsi="標楷體"/>
                                <w:bCs/>
                                <w:sz w:val="20"/>
                                <w:szCs w:val="20"/>
                              </w:rPr>
                            </w:pPr>
                            <w:r w:rsidRPr="00037BF9">
                              <w:rPr>
                                <w:rFonts w:ascii="標楷體" w:eastAsia="標楷體" w:hAnsi="標楷體" w:hint="eastAsia"/>
                                <w:bCs/>
                                <w:sz w:val="20"/>
                                <w:szCs w:val="20"/>
                              </w:rPr>
                              <w:t>經濟部礦務局辦理砂石碎解洗選場監督管理情形</w:t>
                            </w:r>
                            <w:r w:rsidRPr="00E70439">
                              <w:rPr>
                                <w:rFonts w:ascii="標楷體" w:eastAsia="標楷體" w:hAnsi="標楷體" w:hint="eastAsia"/>
                                <w:bCs/>
                                <w:sz w:val="20"/>
                                <w:szCs w:val="20"/>
                              </w:rPr>
                              <w:t>。</w:t>
                            </w:r>
                            <w:r w:rsidRPr="00E70439">
                              <w:rPr>
                                <w:rFonts w:ascii="標楷體" w:eastAsia="標楷體" w:hAnsi="標楷體" w:hint="eastAsia"/>
                                <w:bCs/>
                                <w:sz w:val="20"/>
                              </w:rPr>
                              <w:t>（</w:t>
                            </w:r>
                            <w:r w:rsidRPr="00C04F34">
                              <w:rPr>
                                <w:rFonts w:ascii="標楷體" w:eastAsia="標楷體" w:hAnsi="標楷體" w:hint="eastAsia"/>
                                <w:bCs/>
                                <w:sz w:val="20"/>
                              </w:rPr>
                              <w:t>普通公務</w:t>
                            </w:r>
                            <w:r w:rsidRPr="00E70439">
                              <w:rPr>
                                <w:rFonts w:ascii="標楷體" w:eastAsia="標楷體" w:hAnsi="標楷體" w:hint="eastAsia"/>
                                <w:bCs/>
                                <w:sz w:val="20"/>
                              </w:rPr>
                              <w:t>）</w:t>
                            </w:r>
                          </w:p>
                        </w:tc>
                      </w:tr>
                      <w:tr w:rsidR="00DE02F4" w:rsidRPr="00BB416B" w14:paraId="71C48D83" w14:textId="77777777" w:rsidTr="001514F9">
                        <w:trPr>
                          <w:trHeight w:val="312"/>
                        </w:trPr>
                        <w:tc>
                          <w:tcPr>
                            <w:tcW w:w="595" w:type="dxa"/>
                            <w:tcBorders>
                              <w:top w:val="nil"/>
                              <w:bottom w:val="nil"/>
                            </w:tcBorders>
                            <w:shd w:val="clear" w:color="auto" w:fill="DAEEF3" w:themeFill="accent5" w:themeFillTint="33"/>
                            <w:vAlign w:val="center"/>
                          </w:tcPr>
                          <w:p w14:paraId="0F20CC7E" w14:textId="357C8B5E"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4</w:t>
                            </w:r>
                          </w:p>
                        </w:tc>
                        <w:tc>
                          <w:tcPr>
                            <w:tcW w:w="9356" w:type="dxa"/>
                            <w:tcBorders>
                              <w:top w:val="nil"/>
                              <w:bottom w:val="nil"/>
                            </w:tcBorders>
                            <w:shd w:val="clear" w:color="auto" w:fill="DAEEF3" w:themeFill="accent5" w:themeFillTint="33"/>
                            <w:vAlign w:val="center"/>
                          </w:tcPr>
                          <w:p w14:paraId="7851B61E" w14:textId="183444BA" w:rsidR="00DE02F4" w:rsidRPr="00E70439" w:rsidRDefault="00DE02F4" w:rsidP="00D70284">
                            <w:pPr>
                              <w:overflowPunct w:val="0"/>
                              <w:spacing w:line="200" w:lineRule="exact"/>
                              <w:jc w:val="both"/>
                              <w:rPr>
                                <w:rFonts w:ascii="標楷體" w:eastAsia="標楷體" w:hAnsi="標楷體"/>
                                <w:bCs/>
                                <w:sz w:val="20"/>
                                <w:szCs w:val="20"/>
                              </w:rPr>
                            </w:pPr>
                            <w:r w:rsidRPr="00C94870">
                              <w:rPr>
                                <w:rFonts w:ascii="標楷體" w:eastAsia="標楷體" w:hAnsi="標楷體" w:hint="eastAsia"/>
                                <w:bCs/>
                                <w:spacing w:val="-2"/>
                                <w:sz w:val="20"/>
                                <w:szCs w:val="20"/>
                              </w:rPr>
                              <w:t>經濟部工業局辦理彰濱工業區崙尾東區崙海段50及51地號土地出租設置太陽光電作業情形。</w:t>
                            </w:r>
                            <w:r w:rsidRPr="00C94870">
                              <w:rPr>
                                <w:rFonts w:ascii="標楷體" w:eastAsia="標楷體" w:hAnsi="標楷體" w:hint="eastAsia"/>
                                <w:spacing w:val="-2"/>
                                <w:sz w:val="20"/>
                                <w:szCs w:val="20"/>
                              </w:rPr>
                              <w:t>（</w:t>
                            </w:r>
                            <w:r w:rsidRPr="00C94870">
                              <w:rPr>
                                <w:rFonts w:ascii="標楷體" w:eastAsia="標楷體" w:hAnsi="標楷體" w:hint="eastAsia"/>
                                <w:bCs/>
                                <w:spacing w:val="-2"/>
                                <w:sz w:val="20"/>
                              </w:rPr>
                              <w:t>普通公務</w:t>
                            </w:r>
                            <w:r w:rsidRPr="00C94870">
                              <w:rPr>
                                <w:rFonts w:ascii="標楷體" w:eastAsia="標楷體" w:hAnsi="標楷體" w:hint="eastAsia"/>
                                <w:spacing w:val="-2"/>
                                <w:sz w:val="20"/>
                                <w:szCs w:val="20"/>
                              </w:rPr>
                              <w:t>）</w:t>
                            </w:r>
                          </w:p>
                        </w:tc>
                      </w:tr>
                      <w:tr w:rsidR="00DE02F4" w:rsidRPr="00BB416B" w14:paraId="1E76BCB2" w14:textId="77777777" w:rsidTr="001514F9">
                        <w:trPr>
                          <w:trHeight w:val="312"/>
                        </w:trPr>
                        <w:tc>
                          <w:tcPr>
                            <w:tcW w:w="595" w:type="dxa"/>
                            <w:tcBorders>
                              <w:top w:val="nil"/>
                              <w:bottom w:val="single" w:sz="4" w:space="0" w:color="000000" w:themeColor="text1"/>
                            </w:tcBorders>
                            <w:shd w:val="clear" w:color="auto" w:fill="FFFFFF" w:themeFill="background1"/>
                            <w:vAlign w:val="center"/>
                          </w:tcPr>
                          <w:p w14:paraId="1C75DB18" w14:textId="5134B088" w:rsidR="00DE02F4" w:rsidRPr="00BB416B" w:rsidRDefault="00DE02F4" w:rsidP="001606DA">
                            <w:pPr>
                              <w:overflowPunct w:val="0"/>
                              <w:spacing w:line="200" w:lineRule="exact"/>
                              <w:jc w:val="center"/>
                              <w:rPr>
                                <w:rFonts w:ascii="標楷體" w:eastAsia="標楷體" w:hAnsi="標楷體"/>
                                <w:bCs/>
                                <w:sz w:val="20"/>
                              </w:rPr>
                            </w:pPr>
                            <w:r>
                              <w:rPr>
                                <w:rFonts w:ascii="標楷體" w:eastAsia="標楷體" w:hAnsi="標楷體" w:hint="eastAsia"/>
                                <w:bCs/>
                                <w:sz w:val="20"/>
                              </w:rPr>
                              <w:t>5</w:t>
                            </w:r>
                          </w:p>
                        </w:tc>
                        <w:tc>
                          <w:tcPr>
                            <w:tcW w:w="9356" w:type="dxa"/>
                            <w:tcBorders>
                              <w:top w:val="nil"/>
                              <w:bottom w:val="single" w:sz="4" w:space="0" w:color="000000" w:themeColor="text1"/>
                            </w:tcBorders>
                            <w:shd w:val="clear" w:color="auto" w:fill="FFFFFF" w:themeFill="background1"/>
                            <w:vAlign w:val="center"/>
                          </w:tcPr>
                          <w:p w14:paraId="7062EEF9" w14:textId="5E7AD313" w:rsidR="00DE02F4" w:rsidRPr="00E70439" w:rsidRDefault="00DE02F4" w:rsidP="00D70284">
                            <w:pPr>
                              <w:overflowPunct w:val="0"/>
                              <w:spacing w:line="200" w:lineRule="exact"/>
                              <w:jc w:val="both"/>
                              <w:rPr>
                                <w:rFonts w:ascii="標楷體" w:eastAsia="標楷體" w:hAnsi="標楷體"/>
                                <w:bCs/>
                                <w:sz w:val="20"/>
                                <w:szCs w:val="20"/>
                              </w:rPr>
                            </w:pPr>
                            <w:r w:rsidRPr="0029528F">
                              <w:rPr>
                                <w:rFonts w:ascii="標楷體" w:eastAsia="標楷體" w:hAnsi="標楷體" w:hint="eastAsia"/>
                                <w:bCs/>
                                <w:spacing w:val="-2"/>
                                <w:sz w:val="20"/>
                                <w:szCs w:val="20"/>
                              </w:rPr>
                              <w:t>交通部公路總局暨所屬工程處辦理工程變更設計作業及展延工期執行情形。</w:t>
                            </w:r>
                            <w:r w:rsidRPr="0029528F">
                              <w:rPr>
                                <w:rFonts w:ascii="標楷體" w:eastAsia="標楷體" w:hAnsi="標楷體" w:hint="eastAsia"/>
                                <w:sz w:val="20"/>
                                <w:szCs w:val="20"/>
                              </w:rPr>
                              <w:t>（</w:t>
                            </w:r>
                            <w:r w:rsidRPr="0029528F">
                              <w:rPr>
                                <w:rFonts w:ascii="標楷體" w:eastAsia="標楷體" w:hAnsi="標楷體" w:hint="eastAsia"/>
                                <w:bCs/>
                                <w:sz w:val="20"/>
                              </w:rPr>
                              <w:t>普通公務</w:t>
                            </w:r>
                            <w:r w:rsidRPr="0029528F">
                              <w:rPr>
                                <w:rFonts w:ascii="標楷體" w:eastAsia="標楷體" w:hAnsi="標楷體" w:hint="eastAsia"/>
                                <w:sz w:val="20"/>
                                <w:szCs w:val="20"/>
                              </w:rPr>
                              <w:t>）</w:t>
                            </w:r>
                          </w:p>
                        </w:tc>
                      </w:tr>
                    </w:tbl>
                    <w:p w14:paraId="4C31C46B" w14:textId="77777777" w:rsidR="00DE02F4" w:rsidRPr="001E1402" w:rsidRDefault="00DE02F4" w:rsidP="006B3A5B">
                      <w:pPr>
                        <w:spacing w:line="280" w:lineRule="exact"/>
                        <w:ind w:right="210"/>
                        <w:jc w:val="both"/>
                        <w:rPr>
                          <w:rFonts w:ascii="標楷體" w:eastAsia="標楷體" w:hAnsi="標楷體"/>
                          <w:b/>
                          <w:bCs/>
                        </w:rPr>
                      </w:pPr>
                    </w:p>
                  </w:txbxContent>
                </v:textbox>
                <w10:wrap type="square"/>
              </v:shape>
            </w:pict>
          </mc:Fallback>
        </mc:AlternateContent>
      </w:r>
      <w:r w:rsidRPr="002E03F4">
        <w:rPr>
          <w:rFonts w:hAnsi="標楷體" w:hint="eastAsia"/>
        </w:rPr>
        <w:t>另</w:t>
      </w:r>
      <w:r w:rsidR="00A01D9B" w:rsidRPr="002E03F4">
        <w:rPr>
          <w:rFonts w:hAnsi="標楷體" w:hint="eastAsia"/>
        </w:rPr>
        <w:t>本部於審核報告審編</w:t>
      </w:r>
      <w:r w:rsidR="00A01D9B" w:rsidRPr="006A7153">
        <w:rPr>
          <w:rFonts w:hAnsi="標楷體" w:hint="eastAsia"/>
          <w:kern w:val="0"/>
        </w:rPr>
        <w:t>期間</w:t>
      </w:r>
      <w:r w:rsidR="006A7153" w:rsidRPr="006A7153">
        <w:rPr>
          <w:rFonts w:hAnsi="標楷體" w:hint="eastAsia"/>
          <w:kern w:val="0"/>
        </w:rPr>
        <w:t>（</w:t>
      </w:r>
      <w:r w:rsidR="00A01D9B" w:rsidRPr="002E03F4">
        <w:rPr>
          <w:rFonts w:hAnsi="標楷體" w:hint="eastAsia"/>
        </w:rPr>
        <w:t>112年1月1日至6月30日）報請監察院依法處理者，計有下列5件（表2）</w:t>
      </w:r>
      <w:r w:rsidRPr="002E03F4">
        <w:rPr>
          <w:rFonts w:hAnsi="標楷體" w:hint="eastAsia"/>
        </w:rPr>
        <w:t>︰</w:t>
      </w:r>
    </w:p>
    <w:p w14:paraId="775AB4BA" w14:textId="26B22655" w:rsidR="006B3A5B" w:rsidRPr="002E03F4" w:rsidRDefault="006B3A5B" w:rsidP="00F47813">
      <w:pPr>
        <w:pStyle w:val="aff0"/>
        <w:kinsoku/>
        <w:autoSpaceDE/>
        <w:autoSpaceDN/>
        <w:spacing w:beforeLines="20" w:before="72" w:afterLines="20" w:after="72" w:line="506" w:lineRule="exact"/>
        <w:ind w:leftChars="0" w:left="0" w:firstLineChars="200" w:firstLine="641"/>
        <w:rPr>
          <w:rFonts w:hAnsi="標楷體"/>
        </w:rPr>
      </w:pPr>
      <w:r w:rsidRPr="002E03F4">
        <w:rPr>
          <w:rFonts w:hAnsi="標楷體" w:hint="eastAsia"/>
        </w:rPr>
        <w:t>（二）　移</w:t>
      </w:r>
      <w:r w:rsidR="00992BE2" w:rsidRPr="00E070D8">
        <w:rPr>
          <w:rFonts w:hAnsi="標楷體" w:hint="eastAsia"/>
        </w:rPr>
        <w:t>送司法機關偵辦</w:t>
      </w:r>
      <w:r w:rsidRPr="002E03F4">
        <w:rPr>
          <w:rFonts w:hAnsi="標楷體" w:hint="eastAsia"/>
        </w:rPr>
        <w:t>者</w:t>
      </w:r>
    </w:p>
    <w:p w14:paraId="6CF5403D" w14:textId="0595ECD1" w:rsidR="00887E25" w:rsidRPr="002E03F4" w:rsidRDefault="00887E25" w:rsidP="00F47813">
      <w:pPr>
        <w:pStyle w:val="aff6"/>
        <w:overflowPunct w:val="0"/>
        <w:spacing w:line="506" w:lineRule="exact"/>
        <w:ind w:firstLine="560"/>
        <w:rPr>
          <w:rFonts w:hAnsi="標楷體"/>
        </w:rPr>
      </w:pPr>
      <w:r w:rsidRPr="002E03F4">
        <w:rPr>
          <w:rFonts w:hAnsi="標楷體" w:hint="eastAsia"/>
        </w:rPr>
        <w:t>1</w:t>
      </w:r>
      <w:r w:rsidR="0055528F" w:rsidRPr="002E03F4">
        <w:rPr>
          <w:rFonts w:hAnsi="標楷體" w:hint="eastAsia"/>
        </w:rPr>
        <w:t>11年度移送司法機關偵辦並報告監察院者2件，係</w:t>
      </w:r>
      <w:r w:rsidR="0055528F" w:rsidRPr="002E03F4">
        <w:rPr>
          <w:rFonts w:hAnsi="標楷體" w:hint="eastAsia"/>
          <w:b/>
        </w:rPr>
        <w:t>國防部某後備指揮部涉以不實原始憑證虛報冒領公款情事</w:t>
      </w:r>
      <w:r w:rsidR="0055528F" w:rsidRPr="002E03F4">
        <w:rPr>
          <w:rFonts w:hAnsi="標楷體" w:hint="eastAsia"/>
        </w:rPr>
        <w:t>（普通公務）及</w:t>
      </w:r>
      <w:r w:rsidR="0055528F" w:rsidRPr="002E03F4">
        <w:rPr>
          <w:rFonts w:hAnsi="標楷體" w:hint="eastAsia"/>
          <w:b/>
        </w:rPr>
        <w:t>國立某大學學校人員涉以不實原始憑證虛報冒領公款情事</w:t>
      </w:r>
      <w:r w:rsidR="0055528F" w:rsidRPr="002E03F4">
        <w:rPr>
          <w:rFonts w:hAnsi="標楷體" w:hint="eastAsia"/>
        </w:rPr>
        <w:t>（非營業）。因內容屬密件，不予摘述</w:t>
      </w:r>
      <w:r w:rsidRPr="002E03F4">
        <w:rPr>
          <w:rFonts w:hAnsi="標楷體" w:hint="eastAsia"/>
        </w:rPr>
        <w:t>。</w:t>
      </w:r>
    </w:p>
    <w:p w14:paraId="17AE5468" w14:textId="4D141085" w:rsidR="00887E25" w:rsidRPr="002E03F4" w:rsidRDefault="00887E25" w:rsidP="00F47813">
      <w:pPr>
        <w:pStyle w:val="aff6"/>
        <w:overflowPunct w:val="0"/>
        <w:spacing w:line="506" w:lineRule="exact"/>
        <w:ind w:firstLine="560"/>
        <w:rPr>
          <w:rFonts w:hAnsi="標楷體"/>
        </w:rPr>
      </w:pPr>
      <w:r w:rsidRPr="002E03F4">
        <w:rPr>
          <w:rFonts w:hAnsi="標楷體" w:hint="eastAsia"/>
        </w:rPr>
        <w:t>另</w:t>
      </w:r>
      <w:r w:rsidR="0055528F" w:rsidRPr="002E03F4">
        <w:rPr>
          <w:rFonts w:hAnsi="標楷體" w:hint="eastAsia"/>
        </w:rPr>
        <w:t>本部於審核報告審編期間（112年1月1日至6月30日）</w:t>
      </w:r>
      <w:r w:rsidR="0055528F" w:rsidRPr="002E03F4">
        <w:rPr>
          <w:rFonts w:hAnsi="標楷體" w:hint="eastAsia"/>
          <w:lang w:eastAsia="zh-HK"/>
        </w:rPr>
        <w:t>移送</w:t>
      </w:r>
      <w:r w:rsidR="0055528F" w:rsidRPr="002E03F4">
        <w:rPr>
          <w:rFonts w:hAnsi="標楷體" w:hint="eastAsia"/>
        </w:rPr>
        <w:t>司法</w:t>
      </w:r>
      <w:r w:rsidR="0055528F" w:rsidRPr="002E03F4">
        <w:rPr>
          <w:rFonts w:hAnsi="標楷體" w:hint="eastAsia"/>
          <w:lang w:eastAsia="zh-HK"/>
        </w:rPr>
        <w:t>機關偵辦並報告監察院</w:t>
      </w:r>
      <w:r w:rsidR="0055528F" w:rsidRPr="002E03F4">
        <w:rPr>
          <w:rFonts w:hAnsi="標楷體" w:hint="eastAsia"/>
        </w:rPr>
        <w:t>者1件，</w:t>
      </w:r>
      <w:r w:rsidR="0055528F" w:rsidRPr="002E03F4">
        <w:rPr>
          <w:rFonts w:hAnsi="標楷體" w:hint="eastAsia"/>
          <w:lang w:eastAsia="zh-HK"/>
        </w:rPr>
        <w:t>係</w:t>
      </w:r>
      <w:r w:rsidR="0055528F" w:rsidRPr="002E03F4">
        <w:rPr>
          <w:rFonts w:hAnsi="標楷體" w:hint="eastAsia"/>
          <w:b/>
          <w:lang w:eastAsia="zh-HK"/>
        </w:rPr>
        <w:t>文化部文化資產局辦理某修建工程涉有圍標情事</w:t>
      </w:r>
      <w:r w:rsidR="0055528F" w:rsidRPr="002E03F4">
        <w:rPr>
          <w:rFonts w:hAnsi="標楷體" w:hint="eastAsia"/>
        </w:rPr>
        <w:t>（普通公務）</w:t>
      </w:r>
      <w:r w:rsidR="0055528F" w:rsidRPr="002E03F4">
        <w:rPr>
          <w:rFonts w:hAnsi="標楷體" w:hint="eastAsia"/>
          <w:lang w:eastAsia="zh-HK"/>
        </w:rPr>
        <w:t>。因內容屬密件，不予摘述</w:t>
      </w:r>
      <w:r w:rsidRPr="002E03F4">
        <w:rPr>
          <w:rFonts w:hAnsi="標楷體" w:hint="eastAsia"/>
          <w:lang w:eastAsia="zh-HK"/>
        </w:rPr>
        <w:t>。</w:t>
      </w:r>
    </w:p>
    <w:p w14:paraId="02FD1AA4" w14:textId="77777777" w:rsidR="006B3A5B" w:rsidRPr="002E03F4" w:rsidRDefault="006B3A5B" w:rsidP="00F47813">
      <w:pPr>
        <w:pStyle w:val="aff0"/>
        <w:kinsoku/>
        <w:autoSpaceDE/>
        <w:autoSpaceDN/>
        <w:spacing w:beforeLines="20" w:before="72" w:afterLines="20" w:after="72" w:line="506" w:lineRule="exact"/>
        <w:ind w:leftChars="0" w:left="0" w:firstLineChars="200" w:firstLine="641"/>
        <w:rPr>
          <w:rFonts w:hAnsi="標楷體"/>
          <w:szCs w:val="32"/>
        </w:rPr>
      </w:pPr>
      <w:r w:rsidRPr="002E03F4">
        <w:rPr>
          <w:rFonts w:hAnsi="標楷體" w:hint="eastAsia"/>
        </w:rPr>
        <w:t>（三）　通知各機關查明經處分者</w:t>
      </w:r>
    </w:p>
    <w:p w14:paraId="192CD4D4" w14:textId="2AA2007B" w:rsidR="00AC1ECA" w:rsidRPr="002E03F4" w:rsidRDefault="001574C8" w:rsidP="00F47813">
      <w:pPr>
        <w:pStyle w:val="aff6"/>
        <w:overflowPunct w:val="0"/>
        <w:spacing w:line="506" w:lineRule="exact"/>
        <w:ind w:firstLine="560"/>
        <w:rPr>
          <w:rFonts w:hAnsi="標楷體"/>
        </w:rPr>
      </w:pPr>
      <w:r w:rsidRPr="00D70284">
        <w:rPr>
          <w:rFonts w:hAnsi="標楷體" w:hint="eastAsia"/>
        </w:rPr>
        <w:t>各</w:t>
      </w:r>
      <w:r w:rsidR="0055528F" w:rsidRPr="00D70284">
        <w:rPr>
          <w:rFonts w:hAnsi="標楷體" w:hint="eastAsia"/>
        </w:rPr>
        <w:t>該機關人員核有財務上違失，經通知各機關查明處理業經處分，於111年度陳報監察院者29件（表3），受處分人員共計241人次，其中記大過者10人次、記過者39人次、申誡者192人次（表4）。</w:t>
      </w:r>
    </w:p>
    <w:p w14:paraId="79F44C5C" w14:textId="1DC25529" w:rsidR="0079639A" w:rsidRPr="00F47813" w:rsidRDefault="00AC1ECA" w:rsidP="00F47813">
      <w:pPr>
        <w:pStyle w:val="aff6"/>
        <w:overflowPunct w:val="0"/>
        <w:spacing w:afterLines="50" w:after="180" w:line="506" w:lineRule="exact"/>
        <w:ind w:firstLine="560"/>
        <w:rPr>
          <w:rFonts w:hAnsi="標楷體"/>
          <w:spacing w:val="-2"/>
        </w:rPr>
      </w:pPr>
      <w:r w:rsidRPr="002E03F4">
        <w:rPr>
          <w:rFonts w:hAnsi="標楷體" w:hint="eastAsia"/>
        </w:rPr>
        <w:t>另</w:t>
      </w:r>
      <w:r w:rsidRPr="00D70284">
        <w:rPr>
          <w:rFonts w:hAnsi="標楷體" w:hint="eastAsia"/>
        </w:rPr>
        <w:t>本部於審核報告審編期間（112年1月1日至6月30日）通知各該機關查</w:t>
      </w:r>
      <w:r w:rsidRPr="00F47813">
        <w:rPr>
          <w:rFonts w:hAnsi="標楷體" w:hint="eastAsia"/>
          <w:spacing w:val="-2"/>
        </w:rPr>
        <w:t>明處理業經處分之違失案件13件（表5），受處分人員共計114人次，其中記大過者6人次、記過者26人次、申誡者82人次。審計機關對於通知各機關查處者，除要求其提出改善措施，予以列管追蹤查核外，並於報告監察院時，按違失事件性質，以副本抄送相關主管機關，諸如涉及內部審核者，副知行政院主計總處；涉及政府採購者，副知行政院公共工程委員會，以期更能有效發揮審計功能。</w:t>
      </w:r>
    </w:p>
    <w:p w14:paraId="36460695" w14:textId="44951DC3" w:rsidR="006B3A5B" w:rsidRPr="006B401E" w:rsidRDefault="006B3A5B" w:rsidP="00027088">
      <w:pPr>
        <w:overflowPunct w:val="0"/>
        <w:spacing w:beforeLines="50" w:before="180" w:afterLines="50" w:after="180" w:line="280" w:lineRule="exact"/>
        <w:ind w:leftChars="-5" w:left="675" w:rightChars="-1" w:right="-2" w:hangingChars="286" w:hanging="687"/>
        <w:jc w:val="center"/>
        <w:rPr>
          <w:rFonts w:ascii="標楷體" w:eastAsia="標楷體" w:hAnsi="標楷體"/>
          <w:b/>
          <w:bCs/>
        </w:rPr>
      </w:pPr>
      <w:r w:rsidRPr="006B401E">
        <w:rPr>
          <w:rFonts w:ascii="標楷體" w:eastAsia="標楷體" w:hAnsi="標楷體" w:hint="eastAsia"/>
          <w:b/>
          <w:bCs/>
        </w:rPr>
        <w:lastRenderedPageBreak/>
        <w:t>表</w:t>
      </w:r>
      <w:r w:rsidR="00442B2E" w:rsidRPr="006B401E">
        <w:rPr>
          <w:rFonts w:ascii="標楷體" w:eastAsia="標楷體" w:hAnsi="標楷體" w:hint="eastAsia"/>
          <w:b/>
          <w:bCs/>
        </w:rPr>
        <w:t>3</w:t>
      </w:r>
      <w:r w:rsidRPr="006B401E">
        <w:rPr>
          <w:rFonts w:ascii="標楷體" w:eastAsia="標楷體" w:hAnsi="標楷體" w:hint="eastAsia"/>
          <w:b/>
          <w:bCs/>
        </w:rPr>
        <w:t xml:space="preserve">　</w:t>
      </w:r>
      <w:r w:rsidR="0055528F" w:rsidRPr="006B401E">
        <w:rPr>
          <w:rFonts w:ascii="標楷體" w:eastAsia="標楷體" w:hAnsi="標楷體" w:hint="eastAsia"/>
          <w:b/>
          <w:bCs/>
        </w:rPr>
        <w:t>審計部於111年</w:t>
      </w:r>
      <w:r w:rsidR="0055528F" w:rsidRPr="006B401E">
        <w:rPr>
          <w:rFonts w:ascii="標楷體" w:eastAsia="標楷體" w:hAnsi="標楷體" w:hint="eastAsia"/>
          <w:b/>
          <w:bCs/>
          <w:lang w:eastAsia="zh-HK"/>
        </w:rPr>
        <w:t>度通知機關查明處分</w:t>
      </w:r>
      <w:r w:rsidR="0055528F" w:rsidRPr="006B401E">
        <w:rPr>
          <w:rFonts w:ascii="標楷體" w:eastAsia="標楷體" w:hAnsi="標楷體" w:hint="eastAsia"/>
          <w:b/>
          <w:bCs/>
        </w:rPr>
        <w:t>案件</w:t>
      </w:r>
    </w:p>
    <w:tbl>
      <w:tblPr>
        <w:tblStyle w:val="affb"/>
        <w:tblW w:w="0" w:type="auto"/>
        <w:tblInd w:w="80"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595"/>
        <w:gridCol w:w="9354"/>
      </w:tblGrid>
      <w:tr w:rsidR="00F57B6F" w:rsidRPr="002E03F4" w14:paraId="109A19E7" w14:textId="77777777" w:rsidTr="00027088">
        <w:trPr>
          <w:trHeight w:val="340"/>
        </w:trPr>
        <w:tc>
          <w:tcPr>
            <w:tcW w:w="595" w:type="dxa"/>
            <w:shd w:val="clear" w:color="auto" w:fill="B6DDE8" w:themeFill="accent5" w:themeFillTint="66"/>
            <w:vAlign w:val="center"/>
          </w:tcPr>
          <w:p w14:paraId="15C32B58" w14:textId="77777777" w:rsidR="00111799" w:rsidRPr="002E03F4" w:rsidRDefault="00111799" w:rsidP="001514F9">
            <w:pPr>
              <w:overflowPunct w:val="0"/>
              <w:spacing w:line="200" w:lineRule="exact"/>
              <w:ind w:leftChars="-16" w:left="-38"/>
              <w:jc w:val="center"/>
              <w:rPr>
                <w:rFonts w:ascii="標楷體" w:eastAsia="標楷體" w:hAnsi="標楷體"/>
                <w:b/>
                <w:bCs/>
                <w:sz w:val="20"/>
              </w:rPr>
            </w:pPr>
            <w:r w:rsidRPr="002E03F4">
              <w:rPr>
                <w:rFonts w:ascii="標楷體" w:eastAsia="標楷體" w:hAnsi="標楷體" w:hint="eastAsia"/>
                <w:b/>
                <w:bCs/>
                <w:sz w:val="20"/>
              </w:rPr>
              <w:t>項次</w:t>
            </w:r>
          </w:p>
        </w:tc>
        <w:tc>
          <w:tcPr>
            <w:tcW w:w="9354" w:type="dxa"/>
            <w:shd w:val="clear" w:color="auto" w:fill="B6DDE8" w:themeFill="accent5" w:themeFillTint="66"/>
            <w:vAlign w:val="center"/>
          </w:tcPr>
          <w:p w14:paraId="7B629925" w14:textId="77777777" w:rsidR="00111799" w:rsidRPr="002E03F4" w:rsidRDefault="00111799" w:rsidP="00716B2B">
            <w:pPr>
              <w:overflowPunct w:val="0"/>
              <w:spacing w:line="200" w:lineRule="exact"/>
              <w:jc w:val="center"/>
              <w:rPr>
                <w:rFonts w:ascii="標楷體" w:eastAsia="標楷體" w:hAnsi="標楷體"/>
                <w:b/>
                <w:bCs/>
                <w:sz w:val="20"/>
              </w:rPr>
            </w:pPr>
            <w:r w:rsidRPr="002E03F4">
              <w:rPr>
                <w:rFonts w:ascii="標楷體" w:eastAsia="標楷體" w:hAnsi="標楷體" w:hint="eastAsia"/>
                <w:b/>
                <w:bCs/>
                <w:sz w:val="20"/>
              </w:rPr>
              <w:t>案名</w:t>
            </w:r>
          </w:p>
        </w:tc>
      </w:tr>
      <w:tr w:rsidR="00B060A9" w:rsidRPr="002E03F4" w14:paraId="7C21FE77" w14:textId="77777777" w:rsidTr="00027088">
        <w:trPr>
          <w:trHeight w:val="284"/>
        </w:trPr>
        <w:tc>
          <w:tcPr>
            <w:tcW w:w="595" w:type="dxa"/>
            <w:vAlign w:val="center"/>
          </w:tcPr>
          <w:p w14:paraId="02E07755" w14:textId="678B058D"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w:t>
            </w:r>
          </w:p>
        </w:tc>
        <w:tc>
          <w:tcPr>
            <w:tcW w:w="9354" w:type="dxa"/>
            <w:vAlign w:val="center"/>
          </w:tcPr>
          <w:p w14:paraId="784EA522" w14:textId="2D83DC56" w:rsidR="00B060A9" w:rsidRPr="002E03F4" w:rsidRDefault="00B060A9" w:rsidP="00D70284">
            <w:pPr>
              <w:overflowPunct w:val="0"/>
              <w:spacing w:line="200" w:lineRule="exact"/>
              <w:jc w:val="both"/>
              <w:rPr>
                <w:rFonts w:ascii="標楷體" w:eastAsia="標楷體" w:hAnsi="標楷體"/>
                <w:bCs/>
                <w:spacing w:val="-3"/>
                <w:sz w:val="20"/>
              </w:rPr>
            </w:pPr>
            <w:r w:rsidRPr="002E03F4">
              <w:rPr>
                <w:rFonts w:ascii="標楷體" w:eastAsia="標楷體" w:hAnsi="標楷體" w:hint="eastAsia"/>
                <w:bCs/>
                <w:spacing w:val="-6"/>
                <w:sz w:val="20"/>
              </w:rPr>
              <w:t>台灣電力股份有限公司電力修護處辦理電廠機組大修或檢修相關人員涉有虛報加班費及出勤費案。（營業）</w:t>
            </w:r>
          </w:p>
        </w:tc>
      </w:tr>
      <w:tr w:rsidR="00B060A9" w:rsidRPr="002E03F4" w14:paraId="38ADD9AB" w14:textId="77777777" w:rsidTr="00027088">
        <w:trPr>
          <w:trHeight w:val="284"/>
        </w:trPr>
        <w:tc>
          <w:tcPr>
            <w:tcW w:w="595" w:type="dxa"/>
            <w:tcBorders>
              <w:bottom w:val="nil"/>
            </w:tcBorders>
            <w:shd w:val="clear" w:color="auto" w:fill="DAEEF3" w:themeFill="accent5" w:themeFillTint="33"/>
            <w:vAlign w:val="center"/>
          </w:tcPr>
          <w:p w14:paraId="3F2C0867" w14:textId="7E09CC3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w:t>
            </w:r>
          </w:p>
        </w:tc>
        <w:tc>
          <w:tcPr>
            <w:tcW w:w="9354" w:type="dxa"/>
            <w:tcBorders>
              <w:bottom w:val="nil"/>
            </w:tcBorders>
            <w:shd w:val="clear" w:color="auto" w:fill="DAEEF3" w:themeFill="accent5" w:themeFillTint="33"/>
            <w:vAlign w:val="center"/>
          </w:tcPr>
          <w:p w14:paraId="174B23EC" w14:textId="6E356838"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國防部某後備指揮部涉以不實原始憑證虛報冒領公款情事。（普通公務）</w:t>
            </w:r>
          </w:p>
        </w:tc>
      </w:tr>
      <w:tr w:rsidR="00B060A9" w:rsidRPr="002E03F4" w14:paraId="42F353E7" w14:textId="77777777" w:rsidTr="00027088">
        <w:trPr>
          <w:trHeight w:val="284"/>
        </w:trPr>
        <w:tc>
          <w:tcPr>
            <w:tcW w:w="595" w:type="dxa"/>
            <w:tcBorders>
              <w:top w:val="nil"/>
              <w:bottom w:val="nil"/>
            </w:tcBorders>
            <w:shd w:val="clear" w:color="auto" w:fill="auto"/>
            <w:vAlign w:val="center"/>
          </w:tcPr>
          <w:p w14:paraId="00845329" w14:textId="285C97E3"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3</w:t>
            </w:r>
          </w:p>
        </w:tc>
        <w:tc>
          <w:tcPr>
            <w:tcW w:w="9354" w:type="dxa"/>
            <w:tcBorders>
              <w:top w:val="nil"/>
              <w:bottom w:val="nil"/>
            </w:tcBorders>
            <w:shd w:val="clear" w:color="auto" w:fill="auto"/>
            <w:vAlign w:val="center"/>
          </w:tcPr>
          <w:p w14:paraId="6F76FDCB" w14:textId="22B9F41C" w:rsidR="00B060A9" w:rsidRPr="002E03F4" w:rsidRDefault="00B060A9" w:rsidP="00D70284">
            <w:pPr>
              <w:overflowPunct w:val="0"/>
              <w:spacing w:line="200" w:lineRule="exact"/>
              <w:jc w:val="both"/>
              <w:rPr>
                <w:rFonts w:ascii="標楷體" w:eastAsia="標楷體" w:hAnsi="標楷體"/>
                <w:bCs/>
                <w:spacing w:val="2"/>
                <w:sz w:val="20"/>
              </w:rPr>
            </w:pPr>
            <w:r w:rsidRPr="002E03F4">
              <w:rPr>
                <w:rFonts w:ascii="標楷體" w:eastAsia="標楷體" w:hAnsi="標楷體" w:hint="eastAsia"/>
                <w:bCs/>
                <w:sz w:val="20"/>
              </w:rPr>
              <w:t>台灣電力股份有限公司臺中發電廠辦理第一階段煤灰填海工程用地租金案。（營業）</w:t>
            </w:r>
          </w:p>
        </w:tc>
      </w:tr>
      <w:tr w:rsidR="00B060A9" w:rsidRPr="002E03F4" w14:paraId="3E0A7690" w14:textId="77777777" w:rsidTr="00027088">
        <w:trPr>
          <w:trHeight w:val="284"/>
        </w:trPr>
        <w:tc>
          <w:tcPr>
            <w:tcW w:w="595" w:type="dxa"/>
            <w:tcBorders>
              <w:top w:val="nil"/>
              <w:bottom w:val="nil"/>
            </w:tcBorders>
            <w:shd w:val="clear" w:color="auto" w:fill="DAEEF3" w:themeFill="accent5" w:themeFillTint="33"/>
            <w:vAlign w:val="center"/>
          </w:tcPr>
          <w:p w14:paraId="0BE68D61" w14:textId="0C546382"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4</w:t>
            </w:r>
          </w:p>
        </w:tc>
        <w:tc>
          <w:tcPr>
            <w:tcW w:w="9354" w:type="dxa"/>
            <w:tcBorders>
              <w:top w:val="nil"/>
              <w:bottom w:val="nil"/>
            </w:tcBorders>
            <w:shd w:val="clear" w:color="auto" w:fill="DAEEF3" w:themeFill="accent5" w:themeFillTint="33"/>
            <w:vAlign w:val="center"/>
          </w:tcPr>
          <w:p w14:paraId="26CA6827" w14:textId="154FF8B4"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台灣自來水股份有限公司北區工程處辦理桃園－新竹備援管線工程（五）等3案。（營業）</w:t>
            </w:r>
          </w:p>
        </w:tc>
      </w:tr>
      <w:tr w:rsidR="00B060A9" w:rsidRPr="002E03F4" w14:paraId="4BA2C450" w14:textId="77777777" w:rsidTr="00027088">
        <w:trPr>
          <w:trHeight w:val="284"/>
        </w:trPr>
        <w:tc>
          <w:tcPr>
            <w:tcW w:w="595" w:type="dxa"/>
            <w:tcBorders>
              <w:top w:val="nil"/>
              <w:bottom w:val="nil"/>
            </w:tcBorders>
            <w:shd w:val="clear" w:color="auto" w:fill="auto"/>
            <w:vAlign w:val="center"/>
          </w:tcPr>
          <w:p w14:paraId="32733659" w14:textId="2B20BD6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5</w:t>
            </w:r>
          </w:p>
        </w:tc>
        <w:tc>
          <w:tcPr>
            <w:tcW w:w="9354" w:type="dxa"/>
            <w:tcBorders>
              <w:top w:val="nil"/>
              <w:bottom w:val="nil"/>
            </w:tcBorders>
            <w:shd w:val="clear" w:color="auto" w:fill="auto"/>
            <w:vAlign w:val="center"/>
          </w:tcPr>
          <w:p w14:paraId="08F8CB7A" w14:textId="1CDBD837"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墾丁國家公園管理處未依規定註銷91至98年度應收帳款案。（普通公務）</w:t>
            </w:r>
          </w:p>
        </w:tc>
      </w:tr>
      <w:tr w:rsidR="00B060A9" w:rsidRPr="002E03F4" w14:paraId="1B4A0B57" w14:textId="77777777" w:rsidTr="00027088">
        <w:trPr>
          <w:trHeight w:val="284"/>
        </w:trPr>
        <w:tc>
          <w:tcPr>
            <w:tcW w:w="595" w:type="dxa"/>
            <w:tcBorders>
              <w:top w:val="nil"/>
              <w:bottom w:val="nil"/>
            </w:tcBorders>
            <w:shd w:val="clear" w:color="auto" w:fill="DAEEF3" w:themeFill="accent5" w:themeFillTint="33"/>
            <w:vAlign w:val="center"/>
          </w:tcPr>
          <w:p w14:paraId="3E52055B" w14:textId="2F2F612C"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6</w:t>
            </w:r>
          </w:p>
        </w:tc>
        <w:tc>
          <w:tcPr>
            <w:tcW w:w="9354" w:type="dxa"/>
            <w:tcBorders>
              <w:top w:val="nil"/>
              <w:bottom w:val="nil"/>
            </w:tcBorders>
            <w:shd w:val="clear" w:color="auto" w:fill="DAEEF3" w:themeFill="accent5" w:themeFillTint="33"/>
            <w:vAlign w:val="center"/>
          </w:tcPr>
          <w:p w14:paraId="6BA45B28" w14:textId="3A3461EE"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pacing w:val="-2"/>
                <w:sz w:val="20"/>
              </w:rPr>
              <w:t>農業委員會林務局羅東林區管理處辦理太平山森林遊樂區文史館復建統包工程執行情形。（普通公務）</w:t>
            </w:r>
          </w:p>
        </w:tc>
      </w:tr>
      <w:tr w:rsidR="00B060A9" w:rsidRPr="002E03F4" w14:paraId="600AC3AD" w14:textId="77777777" w:rsidTr="00027088">
        <w:trPr>
          <w:trHeight w:val="284"/>
        </w:trPr>
        <w:tc>
          <w:tcPr>
            <w:tcW w:w="595" w:type="dxa"/>
            <w:tcBorders>
              <w:top w:val="nil"/>
              <w:bottom w:val="nil"/>
            </w:tcBorders>
            <w:shd w:val="clear" w:color="auto" w:fill="auto"/>
            <w:vAlign w:val="center"/>
          </w:tcPr>
          <w:p w14:paraId="02A1BB30" w14:textId="693C249D"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7</w:t>
            </w:r>
          </w:p>
        </w:tc>
        <w:tc>
          <w:tcPr>
            <w:tcW w:w="9354" w:type="dxa"/>
            <w:tcBorders>
              <w:top w:val="nil"/>
              <w:bottom w:val="nil"/>
            </w:tcBorders>
            <w:shd w:val="clear" w:color="auto" w:fill="auto"/>
            <w:vAlign w:val="center"/>
          </w:tcPr>
          <w:p w14:paraId="1196C4DB" w14:textId="4362A52A"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國防部海軍司令部及海軍大氣海洋局執行法國情報軍官班訓練案款情形。（普通公務）</w:t>
            </w:r>
          </w:p>
        </w:tc>
      </w:tr>
      <w:tr w:rsidR="00B060A9" w:rsidRPr="002E03F4" w14:paraId="18225A01" w14:textId="77777777" w:rsidTr="00027088">
        <w:trPr>
          <w:trHeight w:val="284"/>
        </w:trPr>
        <w:tc>
          <w:tcPr>
            <w:tcW w:w="595" w:type="dxa"/>
            <w:tcBorders>
              <w:top w:val="nil"/>
              <w:bottom w:val="nil"/>
            </w:tcBorders>
            <w:shd w:val="clear" w:color="auto" w:fill="DAEEF3" w:themeFill="accent5" w:themeFillTint="33"/>
            <w:vAlign w:val="center"/>
          </w:tcPr>
          <w:p w14:paraId="1801A495" w14:textId="1EE1991A"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8</w:t>
            </w:r>
          </w:p>
        </w:tc>
        <w:tc>
          <w:tcPr>
            <w:tcW w:w="9354" w:type="dxa"/>
            <w:tcBorders>
              <w:top w:val="nil"/>
              <w:bottom w:val="nil"/>
            </w:tcBorders>
            <w:shd w:val="clear" w:color="auto" w:fill="DAEEF3" w:themeFill="accent5" w:themeFillTint="33"/>
            <w:vAlign w:val="center"/>
          </w:tcPr>
          <w:p w14:paraId="1213AEB7" w14:textId="5E3621DE"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台灣糖業股份有限公司砂糖事業部虎尾糖廠大有農場經管土地遭長期棄置廢棄物案。（營業）</w:t>
            </w:r>
          </w:p>
        </w:tc>
      </w:tr>
      <w:tr w:rsidR="00B060A9" w:rsidRPr="002E03F4" w14:paraId="29083C69" w14:textId="77777777" w:rsidTr="00027088">
        <w:trPr>
          <w:trHeight w:val="284"/>
        </w:trPr>
        <w:tc>
          <w:tcPr>
            <w:tcW w:w="595" w:type="dxa"/>
            <w:tcBorders>
              <w:top w:val="nil"/>
              <w:bottom w:val="nil"/>
            </w:tcBorders>
            <w:shd w:val="clear" w:color="auto" w:fill="auto"/>
            <w:vAlign w:val="center"/>
          </w:tcPr>
          <w:p w14:paraId="78E3A2B0" w14:textId="610EDDA2"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9</w:t>
            </w:r>
          </w:p>
        </w:tc>
        <w:tc>
          <w:tcPr>
            <w:tcW w:w="9354" w:type="dxa"/>
            <w:tcBorders>
              <w:top w:val="nil"/>
              <w:bottom w:val="nil"/>
            </w:tcBorders>
            <w:shd w:val="clear" w:color="auto" w:fill="auto"/>
            <w:vAlign w:val="center"/>
          </w:tcPr>
          <w:p w14:paraId="4FE54155" w14:textId="0CD0AA9D"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台灣糖業股份有限公司轄管馬光農場土地遭棄置廢棄物處理情形。（營業）</w:t>
            </w:r>
          </w:p>
        </w:tc>
      </w:tr>
      <w:tr w:rsidR="00B060A9" w:rsidRPr="002E03F4" w14:paraId="4AFA55B7" w14:textId="77777777" w:rsidTr="00027088">
        <w:trPr>
          <w:trHeight w:val="454"/>
        </w:trPr>
        <w:tc>
          <w:tcPr>
            <w:tcW w:w="595" w:type="dxa"/>
            <w:tcBorders>
              <w:top w:val="nil"/>
              <w:bottom w:val="nil"/>
            </w:tcBorders>
            <w:shd w:val="clear" w:color="auto" w:fill="DAEEF3" w:themeFill="accent5" w:themeFillTint="33"/>
            <w:vAlign w:val="center"/>
          </w:tcPr>
          <w:p w14:paraId="3C025C84" w14:textId="49B610DA"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10</w:t>
            </w:r>
          </w:p>
        </w:tc>
        <w:tc>
          <w:tcPr>
            <w:tcW w:w="9354" w:type="dxa"/>
            <w:tcBorders>
              <w:top w:val="nil"/>
              <w:bottom w:val="nil"/>
            </w:tcBorders>
            <w:shd w:val="clear" w:color="auto" w:fill="DAEEF3" w:themeFill="accent5" w:themeFillTint="33"/>
            <w:vAlign w:val="center"/>
          </w:tcPr>
          <w:p w14:paraId="41A3FBA9" w14:textId="73C7E694"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交通部公路總局辦理受新型冠狀病毒肺炎（COVID－19）疫情影響之汽車運輸業紓困作業，公務員違規兼職申領職業駕駛人薪資補貼案。（普通公務）</w:t>
            </w:r>
          </w:p>
        </w:tc>
      </w:tr>
      <w:tr w:rsidR="00B060A9" w:rsidRPr="002E03F4" w14:paraId="1BA4A723" w14:textId="77777777" w:rsidTr="00027088">
        <w:trPr>
          <w:trHeight w:val="284"/>
        </w:trPr>
        <w:tc>
          <w:tcPr>
            <w:tcW w:w="595" w:type="dxa"/>
            <w:tcBorders>
              <w:top w:val="nil"/>
              <w:bottom w:val="nil"/>
            </w:tcBorders>
            <w:shd w:val="clear" w:color="auto" w:fill="auto"/>
            <w:vAlign w:val="center"/>
          </w:tcPr>
          <w:p w14:paraId="00B726B9" w14:textId="47156315"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11</w:t>
            </w:r>
          </w:p>
        </w:tc>
        <w:tc>
          <w:tcPr>
            <w:tcW w:w="9354" w:type="dxa"/>
            <w:tcBorders>
              <w:top w:val="nil"/>
              <w:bottom w:val="nil"/>
            </w:tcBorders>
            <w:shd w:val="clear" w:color="auto" w:fill="auto"/>
            <w:vAlign w:val="center"/>
          </w:tcPr>
          <w:p w14:paraId="0D554780" w14:textId="4514DD80"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國立傳統藝術中心辦理某統包案。（普通公務）</w:t>
            </w:r>
          </w:p>
        </w:tc>
      </w:tr>
      <w:tr w:rsidR="00B060A9" w:rsidRPr="002E03F4" w14:paraId="6F8DFAE2" w14:textId="77777777" w:rsidTr="00027088">
        <w:trPr>
          <w:trHeight w:val="284"/>
        </w:trPr>
        <w:tc>
          <w:tcPr>
            <w:tcW w:w="595" w:type="dxa"/>
            <w:tcBorders>
              <w:top w:val="nil"/>
              <w:bottom w:val="nil"/>
            </w:tcBorders>
            <w:shd w:val="clear" w:color="auto" w:fill="DAEEF3" w:themeFill="accent5" w:themeFillTint="33"/>
            <w:vAlign w:val="center"/>
          </w:tcPr>
          <w:p w14:paraId="16AC9A15" w14:textId="3F3D9F5B"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12</w:t>
            </w:r>
          </w:p>
        </w:tc>
        <w:tc>
          <w:tcPr>
            <w:tcW w:w="9354" w:type="dxa"/>
            <w:tcBorders>
              <w:top w:val="nil"/>
              <w:bottom w:val="nil"/>
            </w:tcBorders>
            <w:shd w:val="clear" w:color="auto" w:fill="DAEEF3" w:themeFill="accent5" w:themeFillTint="33"/>
            <w:vAlign w:val="center"/>
          </w:tcPr>
          <w:p w14:paraId="769FE7D6" w14:textId="268B684B" w:rsidR="00B060A9" w:rsidRPr="002E03F4" w:rsidRDefault="00B060A9" w:rsidP="00D70284">
            <w:pPr>
              <w:overflowPunct w:val="0"/>
              <w:spacing w:line="200" w:lineRule="exact"/>
              <w:jc w:val="both"/>
              <w:rPr>
                <w:rFonts w:ascii="標楷體" w:eastAsia="標楷體" w:hAnsi="標楷體"/>
                <w:bCs/>
                <w:spacing w:val="4"/>
                <w:sz w:val="20"/>
              </w:rPr>
            </w:pPr>
            <w:r w:rsidRPr="002E03F4">
              <w:rPr>
                <w:rFonts w:ascii="標楷體" w:eastAsia="標楷體" w:hAnsi="標楷體" w:hint="eastAsia"/>
                <w:bCs/>
                <w:spacing w:val="-6"/>
                <w:sz w:val="20"/>
              </w:rPr>
              <w:t>台灣電力股份有限公司高雄區營業處辦理109年甲工區配電管路工程相關人員未落實履約管理案。（營業）</w:t>
            </w:r>
          </w:p>
        </w:tc>
      </w:tr>
      <w:tr w:rsidR="00B060A9" w:rsidRPr="002E03F4" w14:paraId="6179B391" w14:textId="77777777" w:rsidTr="00027088">
        <w:trPr>
          <w:trHeight w:val="284"/>
        </w:trPr>
        <w:tc>
          <w:tcPr>
            <w:tcW w:w="595" w:type="dxa"/>
            <w:tcBorders>
              <w:top w:val="nil"/>
              <w:bottom w:val="nil"/>
            </w:tcBorders>
            <w:shd w:val="clear" w:color="auto" w:fill="auto"/>
            <w:vAlign w:val="center"/>
          </w:tcPr>
          <w:p w14:paraId="34DE952E" w14:textId="496F2F17"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13</w:t>
            </w:r>
          </w:p>
        </w:tc>
        <w:tc>
          <w:tcPr>
            <w:tcW w:w="9354" w:type="dxa"/>
            <w:tcBorders>
              <w:top w:val="nil"/>
              <w:bottom w:val="nil"/>
            </w:tcBorders>
            <w:shd w:val="clear" w:color="auto" w:fill="auto"/>
            <w:vAlign w:val="center"/>
          </w:tcPr>
          <w:p w14:paraId="5A0DE0E6" w14:textId="2D744E3D"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國防部參謀本部訓練參謀次長室建置國軍訓練管理暨戰力整備系統及運用情形。（普通公務）</w:t>
            </w:r>
          </w:p>
        </w:tc>
      </w:tr>
      <w:tr w:rsidR="00B060A9" w:rsidRPr="002E03F4" w14:paraId="2208B075" w14:textId="77777777" w:rsidTr="00027088">
        <w:trPr>
          <w:trHeight w:val="284"/>
        </w:trPr>
        <w:tc>
          <w:tcPr>
            <w:tcW w:w="595" w:type="dxa"/>
            <w:tcBorders>
              <w:top w:val="nil"/>
              <w:bottom w:val="nil"/>
            </w:tcBorders>
            <w:shd w:val="clear" w:color="auto" w:fill="DAEEF3" w:themeFill="accent5" w:themeFillTint="33"/>
            <w:vAlign w:val="center"/>
          </w:tcPr>
          <w:p w14:paraId="14EA9D9E" w14:textId="7346D0F5"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14</w:t>
            </w:r>
          </w:p>
        </w:tc>
        <w:tc>
          <w:tcPr>
            <w:tcW w:w="9354" w:type="dxa"/>
            <w:tcBorders>
              <w:top w:val="nil"/>
              <w:bottom w:val="nil"/>
            </w:tcBorders>
            <w:shd w:val="clear" w:color="auto" w:fill="DAEEF3" w:themeFill="accent5" w:themeFillTint="33"/>
            <w:vAlign w:val="center"/>
          </w:tcPr>
          <w:p w14:paraId="07AD6502" w14:textId="557AC4F7"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國防部陸軍司令部辦理C4ISR系統先導生產階段執行情形。（普通公務）</w:t>
            </w:r>
          </w:p>
        </w:tc>
      </w:tr>
      <w:tr w:rsidR="00B060A9" w:rsidRPr="002E03F4" w14:paraId="27AA2F97" w14:textId="77777777" w:rsidTr="00027088">
        <w:trPr>
          <w:trHeight w:val="454"/>
        </w:trPr>
        <w:tc>
          <w:tcPr>
            <w:tcW w:w="595" w:type="dxa"/>
            <w:tcBorders>
              <w:top w:val="nil"/>
              <w:bottom w:val="nil"/>
            </w:tcBorders>
            <w:shd w:val="clear" w:color="auto" w:fill="auto"/>
            <w:vAlign w:val="center"/>
          </w:tcPr>
          <w:p w14:paraId="42662ADB" w14:textId="61424765"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15</w:t>
            </w:r>
          </w:p>
        </w:tc>
        <w:tc>
          <w:tcPr>
            <w:tcW w:w="9354" w:type="dxa"/>
            <w:tcBorders>
              <w:top w:val="nil"/>
              <w:bottom w:val="nil"/>
            </w:tcBorders>
            <w:shd w:val="clear" w:color="auto" w:fill="auto"/>
            <w:vAlign w:val="center"/>
          </w:tcPr>
          <w:p w14:paraId="6486EFCB" w14:textId="64B78992"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國防部軍備局生產製造中心第二○九廠辦理「起動馬達等3項」、「避震器本體」、「輪圈用密封圈等36項」及「煞車來令片等3項」等4件採購案。（非營業）</w:t>
            </w:r>
          </w:p>
        </w:tc>
      </w:tr>
      <w:tr w:rsidR="00B060A9" w:rsidRPr="002E03F4" w14:paraId="3FDB14C8" w14:textId="77777777" w:rsidTr="00027088">
        <w:trPr>
          <w:trHeight w:val="284"/>
        </w:trPr>
        <w:tc>
          <w:tcPr>
            <w:tcW w:w="595" w:type="dxa"/>
            <w:tcBorders>
              <w:top w:val="nil"/>
              <w:bottom w:val="nil"/>
            </w:tcBorders>
            <w:shd w:val="clear" w:color="auto" w:fill="DAEEF3" w:themeFill="accent5" w:themeFillTint="33"/>
            <w:vAlign w:val="center"/>
          </w:tcPr>
          <w:p w14:paraId="46F07C76" w14:textId="6BCF939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16</w:t>
            </w:r>
          </w:p>
        </w:tc>
        <w:tc>
          <w:tcPr>
            <w:tcW w:w="9354" w:type="dxa"/>
            <w:tcBorders>
              <w:top w:val="nil"/>
              <w:bottom w:val="nil"/>
            </w:tcBorders>
            <w:shd w:val="clear" w:color="auto" w:fill="DAEEF3" w:themeFill="accent5" w:themeFillTint="33"/>
            <w:vAlign w:val="center"/>
          </w:tcPr>
          <w:p w14:paraId="12E39515" w14:textId="3E8569BE"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國防部空軍司令部辦理福興營區營舍新建工程執行情形。（非營業）</w:t>
            </w:r>
          </w:p>
        </w:tc>
      </w:tr>
      <w:tr w:rsidR="00B060A9" w:rsidRPr="002E03F4" w14:paraId="54B4CB8B" w14:textId="77777777" w:rsidTr="00027088">
        <w:trPr>
          <w:trHeight w:val="454"/>
        </w:trPr>
        <w:tc>
          <w:tcPr>
            <w:tcW w:w="595" w:type="dxa"/>
            <w:tcBorders>
              <w:top w:val="nil"/>
              <w:bottom w:val="nil"/>
            </w:tcBorders>
            <w:shd w:val="clear" w:color="auto" w:fill="auto"/>
            <w:vAlign w:val="center"/>
          </w:tcPr>
          <w:p w14:paraId="22CB24C2" w14:textId="1F3676E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17</w:t>
            </w:r>
          </w:p>
        </w:tc>
        <w:tc>
          <w:tcPr>
            <w:tcW w:w="9354" w:type="dxa"/>
            <w:tcBorders>
              <w:top w:val="nil"/>
              <w:bottom w:val="nil"/>
            </w:tcBorders>
            <w:shd w:val="clear" w:color="auto" w:fill="auto"/>
            <w:vAlign w:val="center"/>
          </w:tcPr>
          <w:p w14:paraId="664DE0C5" w14:textId="077BCCA4"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台灣自來水股份有限公司辦理鯉魚潭水庫支援供水、苗栗地區送水管計畫（含新竹科學工業園區第四期擴建竹南、銅鑼基地）執行情形。（營業）</w:t>
            </w:r>
          </w:p>
        </w:tc>
      </w:tr>
      <w:tr w:rsidR="00B060A9" w:rsidRPr="002E03F4" w14:paraId="6C40F97A" w14:textId="77777777" w:rsidTr="00027088">
        <w:trPr>
          <w:trHeight w:val="284"/>
        </w:trPr>
        <w:tc>
          <w:tcPr>
            <w:tcW w:w="595" w:type="dxa"/>
            <w:tcBorders>
              <w:top w:val="nil"/>
              <w:bottom w:val="nil"/>
            </w:tcBorders>
            <w:shd w:val="clear" w:color="auto" w:fill="DAEEF3" w:themeFill="accent5" w:themeFillTint="33"/>
            <w:vAlign w:val="center"/>
          </w:tcPr>
          <w:p w14:paraId="36F17581" w14:textId="336671D1"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18</w:t>
            </w:r>
          </w:p>
        </w:tc>
        <w:tc>
          <w:tcPr>
            <w:tcW w:w="9354" w:type="dxa"/>
            <w:tcBorders>
              <w:top w:val="nil"/>
              <w:bottom w:val="nil"/>
            </w:tcBorders>
            <w:shd w:val="clear" w:color="auto" w:fill="DAEEF3" w:themeFill="accent5" w:themeFillTint="33"/>
            <w:vAlign w:val="center"/>
          </w:tcPr>
          <w:p w14:paraId="68359FD1" w14:textId="7C292847"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陸軍第六軍團五三工兵群經管M3浮門橋初次備份零附件之儲存管理情形。（普通公務）</w:t>
            </w:r>
          </w:p>
        </w:tc>
      </w:tr>
      <w:tr w:rsidR="00B060A9" w:rsidRPr="002E03F4" w14:paraId="49C94CF1" w14:textId="77777777" w:rsidTr="00027088">
        <w:trPr>
          <w:trHeight w:val="454"/>
        </w:trPr>
        <w:tc>
          <w:tcPr>
            <w:tcW w:w="595" w:type="dxa"/>
            <w:tcBorders>
              <w:top w:val="nil"/>
              <w:bottom w:val="nil"/>
            </w:tcBorders>
            <w:shd w:val="clear" w:color="auto" w:fill="auto"/>
            <w:vAlign w:val="center"/>
          </w:tcPr>
          <w:p w14:paraId="4385ACAE" w14:textId="51FB2553"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19</w:t>
            </w:r>
          </w:p>
        </w:tc>
        <w:tc>
          <w:tcPr>
            <w:tcW w:w="9354" w:type="dxa"/>
            <w:tcBorders>
              <w:top w:val="nil"/>
              <w:bottom w:val="nil"/>
            </w:tcBorders>
            <w:shd w:val="clear" w:color="auto" w:fill="auto"/>
            <w:vAlign w:val="center"/>
          </w:tcPr>
          <w:p w14:paraId="7A3E7988" w14:textId="2AD3D2F8"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農業委員會林務局嘉義林區管理處經管第1904號國有林事業區外保安林承租人長期違規經營民宿案。（普通公務）</w:t>
            </w:r>
          </w:p>
        </w:tc>
      </w:tr>
      <w:tr w:rsidR="00B060A9" w:rsidRPr="002E03F4" w14:paraId="78723645" w14:textId="77777777" w:rsidTr="00027088">
        <w:trPr>
          <w:trHeight w:val="284"/>
        </w:trPr>
        <w:tc>
          <w:tcPr>
            <w:tcW w:w="595" w:type="dxa"/>
            <w:tcBorders>
              <w:top w:val="nil"/>
              <w:bottom w:val="nil"/>
            </w:tcBorders>
            <w:shd w:val="clear" w:color="auto" w:fill="DAEEF3" w:themeFill="accent5" w:themeFillTint="33"/>
            <w:vAlign w:val="center"/>
          </w:tcPr>
          <w:p w14:paraId="4A99A12D" w14:textId="1B514A90"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20</w:t>
            </w:r>
          </w:p>
        </w:tc>
        <w:tc>
          <w:tcPr>
            <w:tcW w:w="9354" w:type="dxa"/>
            <w:tcBorders>
              <w:top w:val="nil"/>
              <w:bottom w:val="nil"/>
            </w:tcBorders>
            <w:shd w:val="clear" w:color="auto" w:fill="DAEEF3" w:themeFill="accent5" w:themeFillTint="33"/>
            <w:vAlign w:val="center"/>
          </w:tcPr>
          <w:p w14:paraId="02C91D35" w14:textId="18A64152"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農業委員會家畜衛生試驗所辦理建置組織培養豬瘟疫苗量產設施及製程計畫執行情形。（普通公務）</w:t>
            </w:r>
          </w:p>
        </w:tc>
      </w:tr>
      <w:tr w:rsidR="00B060A9" w:rsidRPr="002E03F4" w14:paraId="28549BEF" w14:textId="77777777" w:rsidTr="00027088">
        <w:trPr>
          <w:trHeight w:val="284"/>
        </w:trPr>
        <w:tc>
          <w:tcPr>
            <w:tcW w:w="595" w:type="dxa"/>
            <w:tcBorders>
              <w:top w:val="nil"/>
              <w:bottom w:val="nil"/>
            </w:tcBorders>
            <w:shd w:val="clear" w:color="auto" w:fill="auto"/>
            <w:vAlign w:val="center"/>
          </w:tcPr>
          <w:p w14:paraId="19992624" w14:textId="3D249372"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21</w:t>
            </w:r>
          </w:p>
        </w:tc>
        <w:tc>
          <w:tcPr>
            <w:tcW w:w="9354" w:type="dxa"/>
            <w:tcBorders>
              <w:top w:val="nil"/>
              <w:bottom w:val="nil"/>
            </w:tcBorders>
            <w:shd w:val="clear" w:color="auto" w:fill="auto"/>
            <w:vAlign w:val="center"/>
          </w:tcPr>
          <w:p w14:paraId="2358FFA8" w14:textId="3F396025" w:rsidR="00B060A9" w:rsidRPr="002E03F4" w:rsidRDefault="00B060A9" w:rsidP="001606DA">
            <w:pPr>
              <w:overflowPunct w:val="0"/>
              <w:spacing w:line="200" w:lineRule="exact"/>
              <w:jc w:val="both"/>
              <w:rPr>
                <w:rFonts w:ascii="標楷體" w:eastAsia="標楷體" w:hAnsi="標楷體"/>
                <w:bCs/>
                <w:sz w:val="20"/>
              </w:rPr>
            </w:pPr>
            <w:r w:rsidRPr="002E03F4">
              <w:rPr>
                <w:rFonts w:ascii="標楷體" w:eastAsia="標楷體" w:hAnsi="標楷體" w:hint="eastAsia"/>
                <w:bCs/>
                <w:spacing w:val="-6"/>
                <w:sz w:val="20"/>
              </w:rPr>
              <w:t>交通部公路總局第三區養護工程處辦理向陽監工站內部裝修及關山工務段屋頂防漏工程執行情形。（普通公務）</w:t>
            </w:r>
          </w:p>
        </w:tc>
      </w:tr>
      <w:tr w:rsidR="00B060A9" w:rsidRPr="002E03F4" w14:paraId="55E57F3D" w14:textId="77777777" w:rsidTr="00027088">
        <w:trPr>
          <w:trHeight w:val="284"/>
        </w:trPr>
        <w:tc>
          <w:tcPr>
            <w:tcW w:w="595" w:type="dxa"/>
            <w:tcBorders>
              <w:top w:val="nil"/>
              <w:bottom w:val="nil"/>
            </w:tcBorders>
            <w:shd w:val="clear" w:color="auto" w:fill="DAEEF3" w:themeFill="accent5" w:themeFillTint="33"/>
            <w:vAlign w:val="center"/>
          </w:tcPr>
          <w:p w14:paraId="50EEF9BD" w14:textId="172A3C38"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22</w:t>
            </w:r>
          </w:p>
        </w:tc>
        <w:tc>
          <w:tcPr>
            <w:tcW w:w="9354" w:type="dxa"/>
            <w:tcBorders>
              <w:top w:val="nil"/>
              <w:bottom w:val="nil"/>
            </w:tcBorders>
            <w:shd w:val="clear" w:color="auto" w:fill="DAEEF3" w:themeFill="accent5" w:themeFillTint="33"/>
            <w:vAlign w:val="center"/>
          </w:tcPr>
          <w:p w14:paraId="7AEFA04C" w14:textId="4A54DC7A"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國防部空軍司令部及所屬辦理水溪靶場綜合大樓新建工程執行情形。（非營業）</w:t>
            </w:r>
          </w:p>
        </w:tc>
      </w:tr>
      <w:tr w:rsidR="00B060A9" w:rsidRPr="002E03F4" w14:paraId="2739BE50" w14:textId="77777777" w:rsidTr="00027088">
        <w:trPr>
          <w:trHeight w:val="284"/>
        </w:trPr>
        <w:tc>
          <w:tcPr>
            <w:tcW w:w="595" w:type="dxa"/>
            <w:tcBorders>
              <w:top w:val="nil"/>
              <w:bottom w:val="nil"/>
            </w:tcBorders>
            <w:shd w:val="clear" w:color="auto" w:fill="auto"/>
            <w:vAlign w:val="center"/>
          </w:tcPr>
          <w:p w14:paraId="52B90171" w14:textId="3B66ED79"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23</w:t>
            </w:r>
          </w:p>
        </w:tc>
        <w:tc>
          <w:tcPr>
            <w:tcW w:w="9354" w:type="dxa"/>
            <w:tcBorders>
              <w:top w:val="nil"/>
              <w:bottom w:val="nil"/>
            </w:tcBorders>
            <w:shd w:val="clear" w:color="auto" w:fill="auto"/>
            <w:vAlign w:val="center"/>
          </w:tcPr>
          <w:p w14:paraId="1E791C27" w14:textId="00F958FC"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台灣中油股份有限公司辦理台中廠新建維修廠房建築工程執行情形。（營業）</w:t>
            </w:r>
          </w:p>
        </w:tc>
      </w:tr>
      <w:tr w:rsidR="00B060A9" w:rsidRPr="002E03F4" w14:paraId="704D9C04" w14:textId="77777777" w:rsidTr="00027088">
        <w:trPr>
          <w:trHeight w:val="284"/>
        </w:trPr>
        <w:tc>
          <w:tcPr>
            <w:tcW w:w="595" w:type="dxa"/>
            <w:tcBorders>
              <w:top w:val="nil"/>
              <w:bottom w:val="nil"/>
            </w:tcBorders>
            <w:shd w:val="clear" w:color="auto" w:fill="DAEEF3" w:themeFill="accent5" w:themeFillTint="33"/>
            <w:vAlign w:val="center"/>
          </w:tcPr>
          <w:p w14:paraId="6D46DB1A" w14:textId="7D63387C"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24</w:t>
            </w:r>
          </w:p>
        </w:tc>
        <w:tc>
          <w:tcPr>
            <w:tcW w:w="9354" w:type="dxa"/>
            <w:tcBorders>
              <w:top w:val="nil"/>
              <w:bottom w:val="nil"/>
            </w:tcBorders>
            <w:shd w:val="clear" w:color="auto" w:fill="DAEEF3" w:themeFill="accent5" w:themeFillTint="33"/>
            <w:vAlign w:val="center"/>
          </w:tcPr>
          <w:p w14:paraId="52505EB1" w14:textId="21203FAC"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臺灣菸酒股份有限公司處理重大職災案件情形。（營業）</w:t>
            </w:r>
          </w:p>
        </w:tc>
      </w:tr>
      <w:tr w:rsidR="00B060A9" w:rsidRPr="002E03F4" w14:paraId="1B3A3554" w14:textId="77777777" w:rsidTr="00027088">
        <w:trPr>
          <w:trHeight w:val="284"/>
        </w:trPr>
        <w:tc>
          <w:tcPr>
            <w:tcW w:w="595" w:type="dxa"/>
            <w:tcBorders>
              <w:top w:val="nil"/>
              <w:bottom w:val="nil"/>
            </w:tcBorders>
            <w:shd w:val="clear" w:color="auto" w:fill="auto"/>
            <w:vAlign w:val="center"/>
          </w:tcPr>
          <w:p w14:paraId="6C673EFC" w14:textId="0151EB65"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25</w:t>
            </w:r>
          </w:p>
        </w:tc>
        <w:tc>
          <w:tcPr>
            <w:tcW w:w="9354" w:type="dxa"/>
            <w:tcBorders>
              <w:top w:val="nil"/>
              <w:bottom w:val="nil"/>
            </w:tcBorders>
            <w:shd w:val="clear" w:color="auto" w:fill="auto"/>
            <w:vAlign w:val="center"/>
          </w:tcPr>
          <w:p w14:paraId="4FE83B5D" w14:textId="6EB904CF"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經濟部水利署南區水資源局辦理106年度曾文水庫漂流木堆置場清理工作執行情形。（普通公務）</w:t>
            </w:r>
          </w:p>
        </w:tc>
      </w:tr>
      <w:tr w:rsidR="00B060A9" w:rsidRPr="002E03F4" w14:paraId="754F8DCD" w14:textId="77777777" w:rsidTr="00027088">
        <w:trPr>
          <w:trHeight w:val="284"/>
        </w:trPr>
        <w:tc>
          <w:tcPr>
            <w:tcW w:w="595" w:type="dxa"/>
            <w:tcBorders>
              <w:top w:val="nil"/>
              <w:bottom w:val="nil"/>
            </w:tcBorders>
            <w:shd w:val="clear" w:color="auto" w:fill="DAEEF3" w:themeFill="accent5" w:themeFillTint="33"/>
            <w:vAlign w:val="center"/>
          </w:tcPr>
          <w:p w14:paraId="231CA97D" w14:textId="046F68FF"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26</w:t>
            </w:r>
          </w:p>
        </w:tc>
        <w:tc>
          <w:tcPr>
            <w:tcW w:w="9354" w:type="dxa"/>
            <w:tcBorders>
              <w:top w:val="nil"/>
              <w:bottom w:val="nil"/>
            </w:tcBorders>
            <w:shd w:val="clear" w:color="auto" w:fill="DAEEF3" w:themeFill="accent5" w:themeFillTint="33"/>
            <w:vAlign w:val="center"/>
          </w:tcPr>
          <w:p w14:paraId="1D9EEF50" w14:textId="5E2278FE"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國防部參謀本部作戰及計畫參謀次長室未依規定落實財產管理案。（普通公務）</w:t>
            </w:r>
          </w:p>
        </w:tc>
      </w:tr>
      <w:tr w:rsidR="00B060A9" w:rsidRPr="002E03F4" w14:paraId="661668F1" w14:textId="77777777" w:rsidTr="00027088">
        <w:trPr>
          <w:trHeight w:val="284"/>
        </w:trPr>
        <w:tc>
          <w:tcPr>
            <w:tcW w:w="595" w:type="dxa"/>
            <w:tcBorders>
              <w:top w:val="nil"/>
              <w:bottom w:val="nil"/>
            </w:tcBorders>
            <w:shd w:val="clear" w:color="auto" w:fill="auto"/>
            <w:vAlign w:val="center"/>
          </w:tcPr>
          <w:p w14:paraId="07FFE517" w14:textId="6EBDC6A9"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27</w:t>
            </w:r>
          </w:p>
        </w:tc>
        <w:tc>
          <w:tcPr>
            <w:tcW w:w="9354" w:type="dxa"/>
            <w:tcBorders>
              <w:top w:val="nil"/>
              <w:bottom w:val="nil"/>
            </w:tcBorders>
            <w:shd w:val="clear" w:color="auto" w:fill="auto"/>
            <w:vAlign w:val="center"/>
          </w:tcPr>
          <w:p w14:paraId="7F046151" w14:textId="70BE5A42"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財政部印刷廠辦理110年5至6月期雲端發票專屬獎開獎作業案。（營業）</w:t>
            </w:r>
          </w:p>
        </w:tc>
      </w:tr>
      <w:tr w:rsidR="00B060A9" w:rsidRPr="002E03F4" w14:paraId="4B718108" w14:textId="77777777" w:rsidTr="00027088">
        <w:trPr>
          <w:trHeight w:val="284"/>
        </w:trPr>
        <w:tc>
          <w:tcPr>
            <w:tcW w:w="595" w:type="dxa"/>
            <w:tcBorders>
              <w:top w:val="nil"/>
              <w:bottom w:val="nil"/>
            </w:tcBorders>
            <w:shd w:val="clear" w:color="auto" w:fill="DAEEF3" w:themeFill="accent5" w:themeFillTint="33"/>
            <w:vAlign w:val="center"/>
          </w:tcPr>
          <w:p w14:paraId="04C4E3F5" w14:textId="08FB844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28</w:t>
            </w:r>
          </w:p>
        </w:tc>
        <w:tc>
          <w:tcPr>
            <w:tcW w:w="9354" w:type="dxa"/>
            <w:tcBorders>
              <w:top w:val="nil"/>
              <w:bottom w:val="nil"/>
            </w:tcBorders>
            <w:shd w:val="clear" w:color="auto" w:fill="DAEEF3" w:themeFill="accent5" w:themeFillTint="33"/>
            <w:vAlign w:val="center"/>
          </w:tcPr>
          <w:p w14:paraId="1069F1E4" w14:textId="1302C4B0"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國防部依陸海空軍軍官士官服役條例執行情形。（普通公務）</w:t>
            </w:r>
          </w:p>
        </w:tc>
      </w:tr>
      <w:tr w:rsidR="00B060A9" w:rsidRPr="002E03F4" w14:paraId="40F61EED" w14:textId="77777777" w:rsidTr="00027088">
        <w:trPr>
          <w:trHeight w:val="284"/>
        </w:trPr>
        <w:tc>
          <w:tcPr>
            <w:tcW w:w="595" w:type="dxa"/>
            <w:tcBorders>
              <w:top w:val="nil"/>
              <w:bottom w:val="single" w:sz="4" w:space="0" w:color="000000" w:themeColor="text1"/>
            </w:tcBorders>
            <w:shd w:val="clear" w:color="auto" w:fill="auto"/>
            <w:vAlign w:val="center"/>
          </w:tcPr>
          <w:p w14:paraId="5C6FFB80" w14:textId="789BE3B4" w:rsidR="00B060A9" w:rsidRPr="002E03F4" w:rsidRDefault="00B060A9" w:rsidP="001606DA">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29</w:t>
            </w:r>
          </w:p>
        </w:tc>
        <w:tc>
          <w:tcPr>
            <w:tcW w:w="9354" w:type="dxa"/>
            <w:tcBorders>
              <w:top w:val="nil"/>
              <w:bottom w:val="single" w:sz="4" w:space="0" w:color="000000" w:themeColor="text1"/>
            </w:tcBorders>
            <w:shd w:val="clear" w:color="auto" w:fill="auto"/>
            <w:vAlign w:val="center"/>
          </w:tcPr>
          <w:p w14:paraId="4F105768" w14:textId="0C2B5986" w:rsidR="00B060A9" w:rsidRPr="002E03F4" w:rsidRDefault="00B060A9" w:rsidP="00D70284">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國軍老舊眷村改建基金逾期欠款債權催收及呆帳處理情形。（非營業）</w:t>
            </w:r>
          </w:p>
        </w:tc>
      </w:tr>
    </w:tbl>
    <w:p w14:paraId="5C4F11D4" w14:textId="0E68E0D0" w:rsidR="006B3A5B" w:rsidRPr="002E03F4" w:rsidRDefault="006B3A5B" w:rsidP="00027088">
      <w:pPr>
        <w:overflowPunct w:val="0"/>
        <w:spacing w:beforeLines="30" w:before="108" w:afterLines="30" w:after="108" w:line="280" w:lineRule="exact"/>
        <w:ind w:leftChars="-5" w:left="-12"/>
        <w:jc w:val="center"/>
        <w:rPr>
          <w:rFonts w:ascii="標楷體" w:eastAsia="標楷體" w:hAnsi="標楷體"/>
          <w:b/>
          <w:u w:val="single"/>
        </w:rPr>
      </w:pPr>
      <w:r w:rsidRPr="002E03F4">
        <w:rPr>
          <w:rFonts w:ascii="標楷體" w:eastAsia="標楷體" w:hAnsi="標楷體" w:hint="eastAsia"/>
          <w:b/>
        </w:rPr>
        <w:t>表</w:t>
      </w:r>
      <w:r w:rsidR="00987D27" w:rsidRPr="002E03F4">
        <w:rPr>
          <w:rFonts w:ascii="標楷體" w:eastAsia="標楷體" w:hAnsi="標楷體" w:hint="eastAsia"/>
          <w:b/>
        </w:rPr>
        <w:t>4</w:t>
      </w:r>
      <w:r w:rsidRPr="002E03F4">
        <w:rPr>
          <w:rFonts w:ascii="標楷體" w:eastAsia="標楷體" w:hAnsi="標楷體" w:hint="eastAsia"/>
          <w:b/>
        </w:rPr>
        <w:t xml:space="preserve">　審</w:t>
      </w:r>
      <w:r w:rsidR="00B060A9" w:rsidRPr="002E03F4">
        <w:rPr>
          <w:rFonts w:ascii="標楷體" w:eastAsia="標楷體" w:hAnsi="標楷體" w:hint="eastAsia"/>
          <w:b/>
        </w:rPr>
        <w:t>計部111年度通知機關查明處分彙</w:t>
      </w:r>
      <w:r w:rsidRPr="002E03F4">
        <w:rPr>
          <w:rFonts w:ascii="標楷體" w:eastAsia="標楷體" w:hAnsi="標楷體" w:hint="eastAsia"/>
          <w:b/>
        </w:rPr>
        <w:t xml:space="preserve">計   </w:t>
      </w:r>
    </w:p>
    <w:tbl>
      <w:tblPr>
        <w:tblW w:w="9923" w:type="dxa"/>
        <w:tblInd w:w="28" w:type="dxa"/>
        <w:tblCellMar>
          <w:left w:w="28" w:type="dxa"/>
          <w:right w:w="28" w:type="dxa"/>
        </w:tblCellMar>
        <w:tblLook w:val="04A0" w:firstRow="1" w:lastRow="0" w:firstColumn="1" w:lastColumn="0" w:noHBand="0" w:noVBand="1"/>
      </w:tblPr>
      <w:tblGrid>
        <w:gridCol w:w="3554"/>
        <w:gridCol w:w="1102"/>
        <w:gridCol w:w="1403"/>
        <w:gridCol w:w="1367"/>
        <w:gridCol w:w="1295"/>
        <w:gridCol w:w="1202"/>
      </w:tblGrid>
      <w:tr w:rsidR="00451AF3" w:rsidRPr="002E03F4" w14:paraId="06C74DE8" w14:textId="77777777" w:rsidTr="00027088">
        <w:trPr>
          <w:trHeight w:val="369"/>
          <w:tblHeader/>
        </w:trPr>
        <w:tc>
          <w:tcPr>
            <w:tcW w:w="9923"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353894F" w14:textId="77777777" w:rsidR="00451AF3" w:rsidRPr="002E03F4" w:rsidRDefault="00451AF3" w:rsidP="00DE02F4">
            <w:pPr>
              <w:widowControl/>
              <w:overflowPunct w:val="0"/>
              <w:spacing w:line="200" w:lineRule="exact"/>
              <w:jc w:val="both"/>
              <w:rPr>
                <w:rFonts w:ascii="標楷體" w:eastAsia="標楷體" w:hAnsi="標楷體" w:cs="新細明體"/>
                <w:kern w:val="0"/>
                <w:sz w:val="20"/>
              </w:rPr>
            </w:pPr>
            <w:r w:rsidRPr="002E03F4">
              <w:rPr>
                <w:rFonts w:ascii="標楷體" w:eastAsia="標楷體" w:hAnsi="標楷體" w:hint="eastAsia"/>
                <w:b/>
                <w:sz w:val="20"/>
              </w:rPr>
              <w:t>一、按主管機關別</w:t>
            </w:r>
          </w:p>
        </w:tc>
      </w:tr>
      <w:tr w:rsidR="00451AF3" w:rsidRPr="002E03F4" w14:paraId="1D58C03E" w14:textId="77777777" w:rsidTr="00027088">
        <w:trPr>
          <w:trHeight w:val="284"/>
          <w:tblHeader/>
        </w:trPr>
        <w:tc>
          <w:tcPr>
            <w:tcW w:w="35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7046538"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主管機關</w:t>
            </w:r>
          </w:p>
        </w:tc>
        <w:tc>
          <w:tcPr>
            <w:tcW w:w="1102" w:type="dxa"/>
            <w:vMerge w:val="restart"/>
            <w:tcBorders>
              <w:top w:val="nil"/>
              <w:left w:val="nil"/>
              <w:right w:val="single" w:sz="4" w:space="0" w:color="auto"/>
            </w:tcBorders>
            <w:shd w:val="clear" w:color="auto" w:fill="DAEEF3" w:themeFill="accent5" w:themeFillTint="33"/>
            <w:vAlign w:val="center"/>
          </w:tcPr>
          <w:p w14:paraId="6EABE810"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件   數</w:t>
            </w:r>
          </w:p>
        </w:tc>
        <w:tc>
          <w:tcPr>
            <w:tcW w:w="5267" w:type="dxa"/>
            <w:gridSpan w:val="4"/>
            <w:tcBorders>
              <w:top w:val="nil"/>
              <w:left w:val="nil"/>
              <w:bottom w:val="single" w:sz="4" w:space="0" w:color="auto"/>
              <w:right w:val="single" w:sz="4" w:space="0" w:color="auto"/>
            </w:tcBorders>
            <w:shd w:val="clear" w:color="auto" w:fill="DAEEF3" w:themeFill="accent5" w:themeFillTint="33"/>
            <w:vAlign w:val="center"/>
          </w:tcPr>
          <w:p w14:paraId="53F29C08"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受處分人次</w:t>
            </w:r>
          </w:p>
        </w:tc>
      </w:tr>
      <w:tr w:rsidR="00451AF3" w:rsidRPr="002E03F4" w14:paraId="727AA9E6" w14:textId="77777777" w:rsidTr="00027088">
        <w:trPr>
          <w:trHeight w:val="320"/>
          <w:tblHeader/>
        </w:trPr>
        <w:tc>
          <w:tcPr>
            <w:tcW w:w="35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0D3BC20" w14:textId="77777777" w:rsidR="00451AF3" w:rsidRPr="002E03F4" w:rsidRDefault="00451AF3" w:rsidP="00DE02F4">
            <w:pPr>
              <w:widowControl/>
              <w:overflowPunct w:val="0"/>
              <w:spacing w:line="200" w:lineRule="exact"/>
              <w:rPr>
                <w:rFonts w:ascii="標楷體" w:eastAsia="標楷體" w:hAnsi="標楷體" w:cs="新細明體"/>
                <w:kern w:val="0"/>
                <w:sz w:val="20"/>
              </w:rPr>
            </w:pPr>
          </w:p>
        </w:tc>
        <w:tc>
          <w:tcPr>
            <w:tcW w:w="1102" w:type="dxa"/>
            <w:vMerge/>
            <w:tcBorders>
              <w:left w:val="nil"/>
              <w:bottom w:val="single" w:sz="4" w:space="0" w:color="auto"/>
              <w:right w:val="single" w:sz="4" w:space="0" w:color="auto"/>
            </w:tcBorders>
            <w:shd w:val="clear" w:color="auto" w:fill="DAEEF3" w:themeFill="accent5" w:themeFillTint="33"/>
            <w:vAlign w:val="center"/>
          </w:tcPr>
          <w:p w14:paraId="05E4FAE9" w14:textId="77777777" w:rsidR="00451AF3" w:rsidRPr="002E03F4" w:rsidRDefault="00451AF3" w:rsidP="00DE02F4">
            <w:pPr>
              <w:widowControl/>
              <w:overflowPunct w:val="0"/>
              <w:spacing w:line="20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C7A63AF"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E4EFC67"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35CE5C"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63AA28B"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申誡</w:t>
            </w:r>
          </w:p>
        </w:tc>
      </w:tr>
      <w:tr w:rsidR="00231D7F" w:rsidRPr="002E03F4" w14:paraId="599173B7" w14:textId="77777777" w:rsidTr="00027088">
        <w:trPr>
          <w:trHeight w:val="340"/>
          <w:tblHeader/>
        </w:trPr>
        <w:tc>
          <w:tcPr>
            <w:tcW w:w="355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6D4E2F9" w14:textId="41B698AF" w:rsidR="00231D7F" w:rsidRPr="002E03F4" w:rsidRDefault="00231D7F" w:rsidP="00DE02F4">
            <w:pPr>
              <w:widowControl/>
              <w:overflowPunct w:val="0"/>
              <w:spacing w:line="200" w:lineRule="exact"/>
              <w:jc w:val="center"/>
              <w:rPr>
                <w:rFonts w:ascii="標楷體" w:eastAsia="標楷體" w:hAnsi="標楷體" w:cs="新細明體"/>
                <w:b/>
                <w:kern w:val="0"/>
                <w:sz w:val="20"/>
              </w:rPr>
            </w:pPr>
            <w:r w:rsidRPr="002E03F4">
              <w:rPr>
                <w:rFonts w:ascii="標楷體" w:eastAsia="標楷體" w:hAnsi="標楷體" w:hint="eastAsia"/>
                <w:b/>
                <w:snapToGrid w:val="0"/>
                <w:kern w:val="0"/>
                <w:sz w:val="20"/>
              </w:rPr>
              <w:t>合                計</w:t>
            </w:r>
          </w:p>
        </w:tc>
        <w:tc>
          <w:tcPr>
            <w:tcW w:w="1102" w:type="dxa"/>
            <w:tcBorders>
              <w:top w:val="nil"/>
              <w:left w:val="nil"/>
              <w:bottom w:val="single" w:sz="4" w:space="0" w:color="auto"/>
              <w:right w:val="single" w:sz="4" w:space="0" w:color="auto"/>
            </w:tcBorders>
            <w:shd w:val="clear" w:color="auto" w:fill="DAEEF3" w:themeFill="accent5" w:themeFillTint="33"/>
            <w:vAlign w:val="center"/>
          </w:tcPr>
          <w:p w14:paraId="10146591" w14:textId="134B97F8"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b/>
                <w:kern w:val="0"/>
                <w:sz w:val="20"/>
              </w:rPr>
              <w:t>29</w:t>
            </w:r>
          </w:p>
        </w:tc>
        <w:tc>
          <w:tcPr>
            <w:tcW w:w="1403" w:type="dxa"/>
            <w:tcBorders>
              <w:top w:val="nil"/>
              <w:left w:val="nil"/>
              <w:bottom w:val="single" w:sz="4" w:space="0" w:color="auto"/>
              <w:right w:val="single" w:sz="4" w:space="0" w:color="auto"/>
            </w:tcBorders>
            <w:shd w:val="clear" w:color="auto" w:fill="DAEEF3" w:themeFill="accent5" w:themeFillTint="33"/>
            <w:vAlign w:val="center"/>
          </w:tcPr>
          <w:p w14:paraId="79892FDB" w14:textId="00ABED2C"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b/>
                <w:kern w:val="0"/>
                <w:sz w:val="20"/>
              </w:rPr>
              <w:t>241</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EFDF001" w14:textId="1663F29A"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b/>
                <w:kern w:val="0"/>
                <w:sz w:val="20"/>
              </w:rPr>
              <w:t xml:space="preserve"> 10 </w:t>
            </w:r>
          </w:p>
        </w:tc>
        <w:tc>
          <w:tcPr>
            <w:tcW w:w="129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EED0B31" w14:textId="36ABE129"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b/>
                <w:kern w:val="0"/>
                <w:sz w:val="20"/>
              </w:rPr>
              <w:t xml:space="preserve"> 39 </w:t>
            </w:r>
          </w:p>
        </w:tc>
        <w:tc>
          <w:tcPr>
            <w:tcW w:w="1202" w:type="dxa"/>
            <w:tcBorders>
              <w:top w:val="nil"/>
              <w:left w:val="nil"/>
              <w:bottom w:val="single" w:sz="4" w:space="0" w:color="auto"/>
              <w:right w:val="single" w:sz="4" w:space="0" w:color="auto"/>
            </w:tcBorders>
            <w:shd w:val="clear" w:color="auto" w:fill="DAEEF3" w:themeFill="accent5" w:themeFillTint="33"/>
            <w:vAlign w:val="center"/>
          </w:tcPr>
          <w:p w14:paraId="36D30C73" w14:textId="72CB78DD"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b/>
                <w:kern w:val="0"/>
                <w:sz w:val="20"/>
              </w:rPr>
              <w:t xml:space="preserve"> 192</w:t>
            </w:r>
          </w:p>
        </w:tc>
      </w:tr>
      <w:tr w:rsidR="00231D7F" w:rsidRPr="002E03F4" w14:paraId="67A52B36"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10873" w14:textId="33F5B36F"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交通部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747DFCDD" w14:textId="73976E3E" w:rsidR="00231D7F" w:rsidRPr="002E03F4" w:rsidRDefault="00571F30"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r w:rsidR="00231D7F" w:rsidRPr="002E03F4">
              <w:rPr>
                <w:rFonts w:ascii="標楷體" w:eastAsia="標楷體" w:hAnsi="標楷體" w:cs="新細明體"/>
                <w:kern w:val="0"/>
                <w:sz w:val="20"/>
              </w:rPr>
              <w:t>註</w:t>
            </w:r>
            <w:r w:rsidRPr="002E03F4">
              <w:rPr>
                <w:rFonts w:ascii="標楷體" w:eastAsia="標楷體" w:hAnsi="標楷體" w:cs="新細明體" w:hint="eastAsia"/>
                <w:kern w:val="0"/>
                <w:sz w:val="20"/>
              </w:rPr>
              <w:t>）</w:t>
            </w:r>
            <w:r w:rsidR="00231D7F" w:rsidRPr="002E03F4">
              <w:rPr>
                <w:rFonts w:ascii="標楷體" w:eastAsia="標楷體" w:hAnsi="標楷體" w:cs="新細明體"/>
                <w:kern w:val="0"/>
                <w:sz w:val="20"/>
              </w:rPr>
              <w:t xml:space="preserve">2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05AA95E" w14:textId="6647CC84"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143 </w:t>
            </w:r>
          </w:p>
        </w:tc>
        <w:tc>
          <w:tcPr>
            <w:tcW w:w="1367" w:type="dxa"/>
            <w:tcBorders>
              <w:top w:val="single" w:sz="4" w:space="0" w:color="auto"/>
              <w:left w:val="nil"/>
              <w:bottom w:val="single" w:sz="4" w:space="0" w:color="auto"/>
              <w:right w:val="single" w:sz="4" w:space="0" w:color="auto"/>
            </w:tcBorders>
            <w:vAlign w:val="center"/>
          </w:tcPr>
          <w:p w14:paraId="51203105" w14:textId="54E38404" w:rsidR="00231D7F" w:rsidRPr="00EC0BA3" w:rsidRDefault="00231D7F" w:rsidP="00EC0BA3">
            <w:pPr>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6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B057DA8" w14:textId="0B84DE81"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22 </w:t>
            </w:r>
          </w:p>
        </w:tc>
        <w:tc>
          <w:tcPr>
            <w:tcW w:w="1202" w:type="dxa"/>
            <w:tcBorders>
              <w:top w:val="single" w:sz="4" w:space="0" w:color="auto"/>
              <w:left w:val="nil"/>
              <w:bottom w:val="single" w:sz="4" w:space="0" w:color="auto"/>
              <w:right w:val="single" w:sz="4" w:space="0" w:color="auto"/>
            </w:tcBorders>
            <w:shd w:val="clear" w:color="auto" w:fill="auto"/>
            <w:vAlign w:val="center"/>
          </w:tcPr>
          <w:p w14:paraId="7CB284FF" w14:textId="7D61430C"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115 </w:t>
            </w:r>
          </w:p>
        </w:tc>
      </w:tr>
      <w:tr w:rsidR="00231D7F" w:rsidRPr="002E03F4" w14:paraId="27CFBADD"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7AB21" w14:textId="5F9C11AD"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經濟部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77ECFC22" w14:textId="36D66926"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9 </w:t>
            </w:r>
          </w:p>
        </w:tc>
        <w:tc>
          <w:tcPr>
            <w:tcW w:w="1403" w:type="dxa"/>
            <w:tcBorders>
              <w:top w:val="single" w:sz="4" w:space="0" w:color="auto"/>
              <w:left w:val="nil"/>
              <w:bottom w:val="single" w:sz="4" w:space="0" w:color="auto"/>
              <w:right w:val="single" w:sz="4" w:space="0" w:color="auto"/>
            </w:tcBorders>
            <w:shd w:val="clear" w:color="auto" w:fill="auto"/>
            <w:vAlign w:val="center"/>
          </w:tcPr>
          <w:p w14:paraId="59919AD0" w14:textId="5FE083E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50 </w:t>
            </w:r>
          </w:p>
        </w:tc>
        <w:tc>
          <w:tcPr>
            <w:tcW w:w="1367" w:type="dxa"/>
            <w:tcBorders>
              <w:top w:val="single" w:sz="4" w:space="0" w:color="auto"/>
              <w:left w:val="nil"/>
              <w:bottom w:val="single" w:sz="4" w:space="0" w:color="auto"/>
              <w:right w:val="single" w:sz="4" w:space="0" w:color="auto"/>
            </w:tcBorders>
          </w:tcPr>
          <w:p w14:paraId="41ECFE25" w14:textId="618802E0"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BDEB073" w14:textId="5D871914"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202" w:type="dxa"/>
            <w:tcBorders>
              <w:top w:val="single" w:sz="4" w:space="0" w:color="auto"/>
              <w:left w:val="nil"/>
              <w:bottom w:val="single" w:sz="4" w:space="0" w:color="auto"/>
              <w:right w:val="single" w:sz="4" w:space="0" w:color="auto"/>
            </w:tcBorders>
            <w:shd w:val="clear" w:color="auto" w:fill="auto"/>
            <w:vAlign w:val="center"/>
          </w:tcPr>
          <w:p w14:paraId="692411E7" w14:textId="1E3CCBB9"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48 </w:t>
            </w:r>
          </w:p>
        </w:tc>
      </w:tr>
      <w:tr w:rsidR="00231D7F" w:rsidRPr="002E03F4" w14:paraId="2E055F52"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0F988" w14:textId="1D604084"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國防部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4F61DF3A" w14:textId="1097C64C"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10 </w:t>
            </w:r>
          </w:p>
        </w:tc>
        <w:tc>
          <w:tcPr>
            <w:tcW w:w="1403" w:type="dxa"/>
            <w:tcBorders>
              <w:top w:val="single" w:sz="4" w:space="0" w:color="auto"/>
              <w:left w:val="nil"/>
              <w:bottom w:val="single" w:sz="4" w:space="0" w:color="auto"/>
              <w:right w:val="single" w:sz="4" w:space="0" w:color="auto"/>
            </w:tcBorders>
            <w:shd w:val="clear" w:color="auto" w:fill="auto"/>
            <w:vAlign w:val="center"/>
          </w:tcPr>
          <w:p w14:paraId="78BD988C" w14:textId="299F09E2"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33 </w:t>
            </w:r>
          </w:p>
        </w:tc>
        <w:tc>
          <w:tcPr>
            <w:tcW w:w="1367" w:type="dxa"/>
            <w:tcBorders>
              <w:top w:val="single" w:sz="4" w:space="0" w:color="auto"/>
              <w:left w:val="nil"/>
              <w:bottom w:val="single" w:sz="4" w:space="0" w:color="auto"/>
              <w:right w:val="single" w:sz="4" w:space="0" w:color="auto"/>
            </w:tcBorders>
            <w:vAlign w:val="center"/>
          </w:tcPr>
          <w:p w14:paraId="1C9222F4" w14:textId="554AE663"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D53BA4A" w14:textId="35754227"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13 </w:t>
            </w:r>
          </w:p>
        </w:tc>
        <w:tc>
          <w:tcPr>
            <w:tcW w:w="1202" w:type="dxa"/>
            <w:tcBorders>
              <w:top w:val="single" w:sz="4" w:space="0" w:color="auto"/>
              <w:left w:val="nil"/>
              <w:bottom w:val="single" w:sz="4" w:space="0" w:color="auto"/>
              <w:right w:val="single" w:sz="4" w:space="0" w:color="auto"/>
            </w:tcBorders>
            <w:shd w:val="clear" w:color="auto" w:fill="auto"/>
            <w:vAlign w:val="center"/>
          </w:tcPr>
          <w:p w14:paraId="001E85F3" w14:textId="6E779201"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18 </w:t>
            </w:r>
          </w:p>
        </w:tc>
      </w:tr>
      <w:tr w:rsidR="00231D7F" w:rsidRPr="002E03F4" w14:paraId="7D24DA30"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68E6E" w14:textId="7C292745"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農業委員會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2532D852" w14:textId="51D48C75"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3 </w:t>
            </w:r>
          </w:p>
        </w:tc>
        <w:tc>
          <w:tcPr>
            <w:tcW w:w="1403" w:type="dxa"/>
            <w:tcBorders>
              <w:top w:val="single" w:sz="4" w:space="0" w:color="auto"/>
              <w:left w:val="nil"/>
              <w:bottom w:val="single" w:sz="4" w:space="0" w:color="auto"/>
              <w:right w:val="single" w:sz="4" w:space="0" w:color="auto"/>
            </w:tcBorders>
            <w:shd w:val="clear" w:color="auto" w:fill="auto"/>
            <w:vAlign w:val="center"/>
          </w:tcPr>
          <w:p w14:paraId="2AA18AC5" w14:textId="621D5139"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5 </w:t>
            </w:r>
          </w:p>
        </w:tc>
        <w:tc>
          <w:tcPr>
            <w:tcW w:w="1367" w:type="dxa"/>
            <w:tcBorders>
              <w:top w:val="single" w:sz="4" w:space="0" w:color="auto"/>
              <w:left w:val="nil"/>
              <w:bottom w:val="single" w:sz="4" w:space="0" w:color="auto"/>
              <w:right w:val="single" w:sz="4" w:space="0" w:color="auto"/>
            </w:tcBorders>
          </w:tcPr>
          <w:p w14:paraId="12557E43" w14:textId="19C1E70E"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74D989E2" w14:textId="3EC9B46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r w:rsidRPr="002E03F4">
              <w:rPr>
                <w:rFonts w:ascii="標楷體" w:eastAsia="標楷體" w:hAnsi="標楷體" w:cs="新細明體"/>
                <w:kern w:val="0"/>
                <w:sz w:val="20"/>
              </w:rPr>
              <w:t xml:space="preserve"> </w:t>
            </w:r>
          </w:p>
        </w:tc>
        <w:tc>
          <w:tcPr>
            <w:tcW w:w="1202" w:type="dxa"/>
            <w:tcBorders>
              <w:top w:val="single" w:sz="4" w:space="0" w:color="auto"/>
              <w:left w:val="nil"/>
              <w:bottom w:val="single" w:sz="4" w:space="0" w:color="auto"/>
              <w:right w:val="single" w:sz="4" w:space="0" w:color="auto"/>
            </w:tcBorders>
            <w:shd w:val="clear" w:color="auto" w:fill="auto"/>
            <w:vAlign w:val="center"/>
          </w:tcPr>
          <w:p w14:paraId="588B901F" w14:textId="5B1B266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5 </w:t>
            </w:r>
          </w:p>
        </w:tc>
      </w:tr>
      <w:tr w:rsidR="00231D7F" w:rsidRPr="002E03F4" w14:paraId="23E3B382"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071FF" w14:textId="28B128E6"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財政部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2E6228F1" w14:textId="1401AB40"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403" w:type="dxa"/>
            <w:tcBorders>
              <w:top w:val="single" w:sz="4" w:space="0" w:color="auto"/>
              <w:left w:val="nil"/>
              <w:bottom w:val="single" w:sz="4" w:space="0" w:color="auto"/>
              <w:right w:val="single" w:sz="4" w:space="0" w:color="auto"/>
            </w:tcBorders>
            <w:shd w:val="clear" w:color="auto" w:fill="auto"/>
            <w:vAlign w:val="center"/>
          </w:tcPr>
          <w:p w14:paraId="06C96F36" w14:textId="478F4D73"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4 </w:t>
            </w:r>
          </w:p>
        </w:tc>
        <w:tc>
          <w:tcPr>
            <w:tcW w:w="1367" w:type="dxa"/>
            <w:tcBorders>
              <w:top w:val="single" w:sz="4" w:space="0" w:color="auto"/>
              <w:left w:val="nil"/>
              <w:bottom w:val="single" w:sz="4" w:space="0" w:color="auto"/>
              <w:right w:val="single" w:sz="4" w:space="0" w:color="auto"/>
            </w:tcBorders>
            <w:vAlign w:val="center"/>
          </w:tcPr>
          <w:p w14:paraId="78BC0CEE" w14:textId="58BAEA05" w:rsidR="00231D7F" w:rsidRPr="00EC0BA3" w:rsidRDefault="00231D7F" w:rsidP="00EC0BA3">
            <w:pPr>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r w:rsidRPr="002E03F4">
              <w:rPr>
                <w:rFonts w:ascii="標楷體" w:eastAsia="標楷體" w:hAnsi="標楷體" w:cs="新細明體"/>
                <w:kern w:val="0"/>
                <w:sz w:val="20"/>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61490E01" w14:textId="358F33D7"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202" w:type="dxa"/>
            <w:tcBorders>
              <w:top w:val="single" w:sz="4" w:space="0" w:color="auto"/>
              <w:left w:val="nil"/>
              <w:bottom w:val="single" w:sz="4" w:space="0" w:color="auto"/>
              <w:right w:val="single" w:sz="4" w:space="0" w:color="auto"/>
            </w:tcBorders>
            <w:shd w:val="clear" w:color="auto" w:fill="auto"/>
            <w:vAlign w:val="center"/>
          </w:tcPr>
          <w:p w14:paraId="4AAB2CD5" w14:textId="7B522E6E"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2 </w:t>
            </w:r>
          </w:p>
        </w:tc>
      </w:tr>
      <w:tr w:rsidR="00231D7F" w:rsidRPr="002E03F4" w14:paraId="69D93497"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A4AAE" w14:textId="283FB4E7"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文化部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15BFE7DB" w14:textId="6FFB4CB2"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7E2E6CBC" w14:textId="0256AC2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367" w:type="dxa"/>
            <w:tcBorders>
              <w:top w:val="single" w:sz="4" w:space="0" w:color="auto"/>
              <w:left w:val="nil"/>
              <w:bottom w:val="single" w:sz="4" w:space="0" w:color="auto"/>
              <w:right w:val="single" w:sz="4" w:space="0" w:color="auto"/>
            </w:tcBorders>
            <w:vAlign w:val="center"/>
          </w:tcPr>
          <w:p w14:paraId="560E60A1" w14:textId="66D2923E" w:rsidR="00231D7F" w:rsidRPr="00EC0BA3" w:rsidRDefault="00231D7F" w:rsidP="00EC0BA3">
            <w:pPr>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09DF5E8" w14:textId="5AECF3D6"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tcPr>
          <w:p w14:paraId="46EF6A98" w14:textId="45AB9118"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r>
      <w:tr w:rsidR="00DE02F4" w:rsidRPr="002E03F4" w14:paraId="285A8E5B"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3D78F" w14:textId="24C90DB6" w:rsidR="00DE02F4" w:rsidRPr="002E03F4" w:rsidRDefault="00DE02F4"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內政部</w:t>
            </w:r>
          </w:p>
        </w:tc>
        <w:tc>
          <w:tcPr>
            <w:tcW w:w="1102" w:type="dxa"/>
            <w:tcBorders>
              <w:top w:val="single" w:sz="4" w:space="0" w:color="auto"/>
              <w:left w:val="nil"/>
              <w:bottom w:val="single" w:sz="4" w:space="0" w:color="auto"/>
              <w:right w:val="single" w:sz="4" w:space="0" w:color="auto"/>
            </w:tcBorders>
            <w:shd w:val="clear" w:color="auto" w:fill="auto"/>
            <w:vAlign w:val="center"/>
          </w:tcPr>
          <w:p w14:paraId="0AB150F5" w14:textId="501FB8E3"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4F7B8FD5" w14:textId="6C04B806"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367" w:type="dxa"/>
            <w:tcBorders>
              <w:top w:val="single" w:sz="4" w:space="0" w:color="auto"/>
              <w:left w:val="nil"/>
              <w:bottom w:val="single" w:sz="4" w:space="0" w:color="auto"/>
              <w:right w:val="single" w:sz="4" w:space="0" w:color="auto"/>
            </w:tcBorders>
          </w:tcPr>
          <w:p w14:paraId="5249CD7F" w14:textId="0C14BD09" w:rsidR="00DE02F4" w:rsidRPr="002E03F4" w:rsidRDefault="00DE02F4" w:rsidP="00EC0BA3">
            <w:pPr>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45D6949" w14:textId="12A4C9AE"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3E9D01CB" w14:textId="56D9CFA8"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r>
      <w:tr w:rsidR="00DE02F4" w:rsidRPr="002E03F4" w14:paraId="58C9E32F" w14:textId="77777777" w:rsidTr="00027088">
        <w:trPr>
          <w:trHeight w:val="284"/>
        </w:trPr>
        <w:tc>
          <w:tcPr>
            <w:tcW w:w="35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DC134" w14:textId="7D0049C0" w:rsidR="00DE02F4" w:rsidRPr="002E03F4" w:rsidRDefault="00DE02F4"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國軍退除役官兵輔導委員會</w:t>
            </w:r>
          </w:p>
        </w:tc>
        <w:tc>
          <w:tcPr>
            <w:tcW w:w="1102" w:type="dxa"/>
            <w:tcBorders>
              <w:top w:val="single" w:sz="4" w:space="0" w:color="auto"/>
              <w:left w:val="nil"/>
              <w:bottom w:val="single" w:sz="4" w:space="0" w:color="auto"/>
              <w:right w:val="single" w:sz="4" w:space="0" w:color="auto"/>
            </w:tcBorders>
            <w:shd w:val="clear" w:color="auto" w:fill="auto"/>
            <w:vAlign w:val="center"/>
          </w:tcPr>
          <w:p w14:paraId="7219C014" w14:textId="0F1A5645"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60EAB773" w14:textId="006C50F0"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c>
          <w:tcPr>
            <w:tcW w:w="1367" w:type="dxa"/>
            <w:tcBorders>
              <w:top w:val="single" w:sz="4" w:space="0" w:color="auto"/>
              <w:left w:val="nil"/>
              <w:bottom w:val="single" w:sz="4" w:space="0" w:color="auto"/>
              <w:right w:val="single" w:sz="4" w:space="0" w:color="auto"/>
            </w:tcBorders>
          </w:tcPr>
          <w:p w14:paraId="278C9E1B" w14:textId="5669BFAF" w:rsidR="00DE02F4" w:rsidRPr="002E03F4" w:rsidRDefault="00DE02F4" w:rsidP="00EC0BA3">
            <w:pPr>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89A37CA" w14:textId="31EB74C4"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2F5B3340" w14:textId="30EB607D" w:rsidR="00DE02F4" w:rsidRPr="002E03F4" w:rsidRDefault="00DE02F4"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 xml:space="preserve"> 2 </w:t>
            </w:r>
          </w:p>
        </w:tc>
      </w:tr>
    </w:tbl>
    <w:p w14:paraId="41DD9E82" w14:textId="494D10C7" w:rsidR="004B62D2" w:rsidRPr="009B2F83" w:rsidRDefault="004B62D2" w:rsidP="00DE02F4">
      <w:pPr>
        <w:overflowPunct w:val="0"/>
        <w:spacing w:beforeLines="50" w:before="180" w:afterLines="50" w:after="180" w:line="280" w:lineRule="exact"/>
        <w:jc w:val="center"/>
        <w:rPr>
          <w:rFonts w:ascii="標楷體" w:eastAsia="標楷體" w:hAnsi="標楷體"/>
          <w:b/>
        </w:rPr>
      </w:pPr>
      <w:r w:rsidRPr="002E03F4">
        <w:rPr>
          <w:rFonts w:ascii="標楷體" w:eastAsia="標楷體" w:hAnsi="標楷體" w:hint="eastAsia"/>
          <w:b/>
        </w:rPr>
        <w:lastRenderedPageBreak/>
        <w:t>表4　審計部111年度通知機關查明處分彙計</w:t>
      </w:r>
      <w:r w:rsidR="009B2F83" w:rsidRPr="009B2F83">
        <w:rPr>
          <w:rFonts w:ascii="標楷體" w:eastAsia="標楷體" w:hAnsi="標楷體" w:hint="eastAsia"/>
          <w:b/>
        </w:rPr>
        <w:t>（續）</w:t>
      </w:r>
    </w:p>
    <w:tbl>
      <w:tblPr>
        <w:tblW w:w="9909" w:type="dxa"/>
        <w:tblInd w:w="42" w:type="dxa"/>
        <w:tblCellMar>
          <w:left w:w="28" w:type="dxa"/>
          <w:right w:w="28" w:type="dxa"/>
        </w:tblCellMar>
        <w:tblLook w:val="04A0" w:firstRow="1" w:lastRow="0" w:firstColumn="1" w:lastColumn="0" w:noHBand="0" w:noVBand="1"/>
      </w:tblPr>
      <w:tblGrid>
        <w:gridCol w:w="3540"/>
        <w:gridCol w:w="1102"/>
        <w:gridCol w:w="1403"/>
        <w:gridCol w:w="1367"/>
        <w:gridCol w:w="1295"/>
        <w:gridCol w:w="1202"/>
      </w:tblGrid>
      <w:tr w:rsidR="00451AF3" w:rsidRPr="002E03F4" w14:paraId="5D700C40" w14:textId="77777777" w:rsidTr="001514F9">
        <w:trPr>
          <w:trHeight w:val="369"/>
        </w:trPr>
        <w:tc>
          <w:tcPr>
            <w:tcW w:w="9909"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C0E58C3" w14:textId="77777777" w:rsidR="00451AF3" w:rsidRPr="002E03F4" w:rsidRDefault="00451AF3" w:rsidP="00DE02F4">
            <w:pPr>
              <w:widowControl/>
              <w:overflowPunct w:val="0"/>
              <w:spacing w:line="200" w:lineRule="exact"/>
              <w:jc w:val="both"/>
              <w:rPr>
                <w:rFonts w:ascii="標楷體" w:eastAsia="標楷體" w:hAnsi="標楷體" w:cs="新細明體"/>
                <w:kern w:val="0"/>
                <w:sz w:val="20"/>
              </w:rPr>
            </w:pPr>
            <w:r w:rsidRPr="002E03F4">
              <w:rPr>
                <w:rFonts w:ascii="標楷體" w:eastAsia="標楷體" w:hAnsi="標楷體" w:hint="eastAsia"/>
                <w:b/>
                <w:sz w:val="20"/>
              </w:rPr>
              <w:t>二、按案情別</w:t>
            </w:r>
          </w:p>
        </w:tc>
      </w:tr>
      <w:tr w:rsidR="00451AF3" w:rsidRPr="002E03F4" w14:paraId="06951D21" w14:textId="77777777" w:rsidTr="001514F9">
        <w:trPr>
          <w:trHeight w:val="284"/>
        </w:trPr>
        <w:tc>
          <w:tcPr>
            <w:tcW w:w="354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92E42B" w14:textId="77777777" w:rsidR="00451AF3" w:rsidRPr="002E03F4" w:rsidRDefault="00451AF3" w:rsidP="00027088">
            <w:pPr>
              <w:widowControl/>
              <w:overflowPunct w:val="0"/>
              <w:spacing w:line="200" w:lineRule="exact"/>
              <w:jc w:val="distribute"/>
              <w:rPr>
                <w:rFonts w:ascii="標楷體" w:eastAsia="標楷體" w:hAnsi="標楷體" w:cs="新細明體"/>
                <w:kern w:val="0"/>
                <w:sz w:val="20"/>
              </w:rPr>
            </w:pPr>
            <w:r w:rsidRPr="00027088">
              <w:rPr>
                <w:rFonts w:ascii="標楷體" w:eastAsia="標楷體" w:hAnsi="標楷體" w:hint="eastAsia"/>
                <w:bCs/>
                <w:snapToGrid w:val="0"/>
                <w:kern w:val="0"/>
                <w:sz w:val="20"/>
              </w:rPr>
              <w:t>疏失原</w:t>
            </w:r>
            <w:r w:rsidRPr="002E03F4">
              <w:rPr>
                <w:rFonts w:ascii="標楷體" w:eastAsia="標楷體" w:hAnsi="標楷體" w:cs="標楷體" w:hint="eastAsia"/>
                <w:kern w:val="0"/>
                <w:sz w:val="20"/>
              </w:rPr>
              <w:t>因</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54481532" w14:textId="77777777" w:rsidR="00451AF3" w:rsidRPr="002E03F4" w:rsidRDefault="00451AF3" w:rsidP="00DE02F4">
            <w:pPr>
              <w:overflowPunct w:val="0"/>
              <w:spacing w:line="200" w:lineRule="exact"/>
              <w:jc w:val="distribute"/>
              <w:rPr>
                <w:rFonts w:ascii="標楷體" w:eastAsia="標楷體" w:hAnsi="標楷體" w:cs="新細明體"/>
                <w:kern w:val="0"/>
                <w:sz w:val="20"/>
              </w:rPr>
            </w:pPr>
            <w:r w:rsidRPr="002E03F4">
              <w:rPr>
                <w:rFonts w:ascii="標楷體" w:eastAsia="標楷體" w:hAnsi="標楷體" w:hint="eastAsia"/>
                <w:bCs/>
                <w:snapToGrid w:val="0"/>
                <w:kern w:val="0"/>
                <w:sz w:val="20"/>
              </w:rPr>
              <w:t>件數</w:t>
            </w:r>
          </w:p>
        </w:tc>
        <w:tc>
          <w:tcPr>
            <w:tcW w:w="5267"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14:paraId="050AB381"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標楷體" w:hint="eastAsia"/>
                <w:kern w:val="0"/>
                <w:sz w:val="20"/>
              </w:rPr>
              <w:t>受處分人次</w:t>
            </w:r>
          </w:p>
        </w:tc>
      </w:tr>
      <w:tr w:rsidR="00451AF3" w:rsidRPr="002E03F4" w14:paraId="751FEAA2" w14:textId="77777777" w:rsidTr="001514F9">
        <w:trPr>
          <w:trHeight w:val="340"/>
        </w:trPr>
        <w:tc>
          <w:tcPr>
            <w:tcW w:w="354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18B367C" w14:textId="77777777" w:rsidR="00451AF3" w:rsidRPr="002E03F4" w:rsidRDefault="00451AF3" w:rsidP="00DE02F4">
            <w:pPr>
              <w:widowControl/>
              <w:overflowPunct w:val="0"/>
              <w:spacing w:line="200" w:lineRule="exact"/>
              <w:rPr>
                <w:rFonts w:ascii="標楷體" w:eastAsia="標楷體" w:hAnsi="標楷體" w:cs="新細明體"/>
                <w:kern w:val="0"/>
                <w:sz w:val="20"/>
              </w:rPr>
            </w:pPr>
          </w:p>
        </w:tc>
        <w:tc>
          <w:tcPr>
            <w:tcW w:w="1102"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74B5EF10" w14:textId="77777777" w:rsidR="00451AF3" w:rsidRPr="002E03F4" w:rsidRDefault="00451AF3" w:rsidP="00DE02F4">
            <w:pPr>
              <w:widowControl/>
              <w:overflowPunct w:val="0"/>
              <w:spacing w:line="200" w:lineRule="exact"/>
              <w:jc w:val="right"/>
              <w:rPr>
                <w:rFonts w:ascii="標楷體" w:eastAsia="標楷體" w:hAnsi="標楷體"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2A1259D"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合計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B2CA19E"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412355"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FF56B3E" w14:textId="77777777" w:rsidR="00451AF3" w:rsidRPr="002E03F4" w:rsidRDefault="00451AF3"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申誡</w:t>
            </w:r>
          </w:p>
        </w:tc>
      </w:tr>
      <w:tr w:rsidR="00231D7F" w:rsidRPr="002E03F4" w14:paraId="27E53E6A" w14:textId="77777777" w:rsidTr="001514F9">
        <w:trPr>
          <w:trHeight w:val="340"/>
        </w:trPr>
        <w:tc>
          <w:tcPr>
            <w:tcW w:w="354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794322" w14:textId="5DA9B575" w:rsidR="00231D7F" w:rsidRPr="002E03F4" w:rsidRDefault="00231D7F" w:rsidP="00DE02F4">
            <w:pPr>
              <w:widowControl/>
              <w:overflowPunct w:val="0"/>
              <w:spacing w:line="200" w:lineRule="exact"/>
              <w:jc w:val="center"/>
              <w:rPr>
                <w:rFonts w:ascii="標楷體" w:eastAsia="標楷體" w:hAnsi="標楷體" w:cs="新細明體"/>
                <w:b/>
                <w:kern w:val="0"/>
                <w:sz w:val="20"/>
              </w:rPr>
            </w:pPr>
            <w:r w:rsidRPr="002E03F4">
              <w:rPr>
                <w:rFonts w:ascii="標楷體" w:eastAsia="標楷體" w:hAnsi="標楷體"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B1159FA" w14:textId="5875AE4B"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hint="eastAsia"/>
                <w:b/>
                <w:kern w:val="0"/>
                <w:sz w:val="20"/>
              </w:rPr>
              <w:t>29</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3B59182" w14:textId="305ABC8B"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hint="eastAsia"/>
                <w:b/>
                <w:kern w:val="0"/>
                <w:sz w:val="20"/>
              </w:rPr>
              <w:t>241</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79BD8DA" w14:textId="2A1D35FE"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hint="eastAsia"/>
                <w:b/>
                <w:kern w:val="0"/>
                <w:sz w:val="20"/>
              </w:rPr>
              <w:t>10</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0DB1EFA" w14:textId="32204579"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hint="eastAsia"/>
                <w:b/>
                <w:kern w:val="0"/>
                <w:sz w:val="20"/>
              </w:rPr>
              <w:t>39</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140395B" w14:textId="383ABCAE" w:rsidR="00231D7F" w:rsidRPr="002E03F4" w:rsidRDefault="00231D7F" w:rsidP="00EC0BA3">
            <w:pPr>
              <w:widowControl/>
              <w:overflowPunct w:val="0"/>
              <w:spacing w:line="200" w:lineRule="exact"/>
              <w:ind w:rightChars="17" w:right="41"/>
              <w:jc w:val="right"/>
              <w:rPr>
                <w:rFonts w:ascii="標楷體" w:eastAsia="標楷體" w:hAnsi="標楷體" w:cs="新細明體"/>
                <w:b/>
                <w:kern w:val="0"/>
                <w:sz w:val="20"/>
              </w:rPr>
            </w:pPr>
            <w:r w:rsidRPr="002E03F4">
              <w:rPr>
                <w:rFonts w:ascii="標楷體" w:eastAsia="標楷體" w:hAnsi="標楷體" w:cs="新細明體" w:hint="eastAsia"/>
                <w:b/>
                <w:kern w:val="0"/>
                <w:sz w:val="20"/>
              </w:rPr>
              <w:t>192</w:t>
            </w:r>
          </w:p>
        </w:tc>
      </w:tr>
      <w:tr w:rsidR="00231D7F" w:rsidRPr="002E03F4" w14:paraId="1A5FED4E"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209820A2" w14:textId="58095485"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內部稽</w:t>
            </w:r>
            <w:r w:rsidR="00571F30" w:rsidRPr="002E03F4">
              <w:rPr>
                <w:rFonts w:ascii="標楷體" w:eastAsia="標楷體" w:hAnsi="標楷體" w:cs="新細明體" w:hint="eastAsia"/>
                <w:kern w:val="0"/>
                <w:sz w:val="20"/>
              </w:rPr>
              <w:t>（</w:t>
            </w:r>
            <w:r w:rsidRPr="002E03F4">
              <w:rPr>
                <w:rFonts w:ascii="標楷體" w:eastAsia="標楷體" w:hAnsi="標楷體" w:cs="新細明體" w:hint="eastAsia"/>
                <w:kern w:val="0"/>
                <w:sz w:val="20"/>
              </w:rPr>
              <w:t>審</w:t>
            </w:r>
            <w:r w:rsidR="00571F30" w:rsidRPr="002E03F4">
              <w:rPr>
                <w:rFonts w:ascii="標楷體" w:eastAsia="標楷體" w:hAnsi="標楷體" w:cs="新細明體" w:hint="eastAsia"/>
                <w:kern w:val="0"/>
                <w:sz w:val="20"/>
              </w:rPr>
              <w:t>）</w:t>
            </w:r>
            <w:r w:rsidRPr="002E03F4">
              <w:rPr>
                <w:rFonts w:ascii="標楷體" w:eastAsia="標楷體" w:hAnsi="標楷體" w:cs="新細明體" w:hint="eastAsia"/>
                <w:kern w:val="0"/>
                <w:sz w:val="20"/>
              </w:rPr>
              <w:t>核疏失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07289C34" w14:textId="7A4443B0" w:rsidR="00231D7F" w:rsidRPr="002E03F4" w:rsidRDefault="00571F30"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r w:rsidR="00231D7F" w:rsidRPr="002E03F4">
              <w:rPr>
                <w:rFonts w:ascii="標楷體" w:eastAsia="標楷體" w:hAnsi="標楷體" w:cs="新細明體"/>
                <w:kern w:val="0"/>
                <w:sz w:val="20"/>
              </w:rPr>
              <w:t>註</w:t>
            </w:r>
            <w:r w:rsidRPr="002E03F4">
              <w:rPr>
                <w:rFonts w:ascii="標楷體" w:eastAsia="標楷體" w:hAnsi="標楷體" w:cs="新細明體" w:hint="eastAsia"/>
                <w:kern w:val="0"/>
                <w:sz w:val="20"/>
              </w:rPr>
              <w:t>）</w:t>
            </w:r>
            <w:r w:rsidR="00231D7F" w:rsidRPr="002E03F4">
              <w:rPr>
                <w:rFonts w:ascii="標楷體" w:eastAsia="標楷體" w:hAnsi="標楷體" w:cs="新細明體" w:hint="eastAsia"/>
                <w:kern w:val="0"/>
                <w:sz w:val="20"/>
              </w:rPr>
              <w:t>11</w:t>
            </w:r>
          </w:p>
        </w:tc>
        <w:tc>
          <w:tcPr>
            <w:tcW w:w="1403" w:type="dxa"/>
            <w:tcBorders>
              <w:top w:val="single" w:sz="4" w:space="0" w:color="auto"/>
              <w:left w:val="nil"/>
              <w:bottom w:val="single" w:sz="4" w:space="0" w:color="auto"/>
              <w:right w:val="single" w:sz="4" w:space="0" w:color="auto"/>
            </w:tcBorders>
            <w:shd w:val="clear" w:color="auto" w:fill="auto"/>
            <w:vAlign w:val="center"/>
          </w:tcPr>
          <w:p w14:paraId="3BFD36F4" w14:textId="7F9CDC97"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190</w:t>
            </w:r>
          </w:p>
        </w:tc>
        <w:tc>
          <w:tcPr>
            <w:tcW w:w="1367" w:type="dxa"/>
            <w:tcBorders>
              <w:top w:val="single" w:sz="4" w:space="0" w:color="auto"/>
              <w:left w:val="nil"/>
              <w:bottom w:val="single" w:sz="4" w:space="0" w:color="auto"/>
              <w:right w:val="single" w:sz="4" w:space="0" w:color="auto"/>
            </w:tcBorders>
            <w:vAlign w:val="center"/>
          </w:tcPr>
          <w:p w14:paraId="7C321417" w14:textId="6261EDE3"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6</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839B450" w14:textId="52A3A6D2"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27</w:t>
            </w:r>
          </w:p>
        </w:tc>
        <w:tc>
          <w:tcPr>
            <w:tcW w:w="1202" w:type="dxa"/>
            <w:tcBorders>
              <w:top w:val="single" w:sz="4" w:space="0" w:color="auto"/>
              <w:left w:val="nil"/>
              <w:bottom w:val="single" w:sz="4" w:space="0" w:color="auto"/>
              <w:right w:val="single" w:sz="4" w:space="0" w:color="auto"/>
            </w:tcBorders>
            <w:shd w:val="clear" w:color="auto" w:fill="auto"/>
            <w:vAlign w:val="center"/>
          </w:tcPr>
          <w:p w14:paraId="48C72193" w14:textId="1C434516"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157</w:t>
            </w:r>
          </w:p>
        </w:tc>
      </w:tr>
      <w:tr w:rsidR="00231D7F" w:rsidRPr="002E03F4" w14:paraId="1485B8DF"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6D1F8833" w14:textId="268791E3"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採購作業疏失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6DB8F593" w14:textId="72E4DFC9"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10</w:t>
            </w:r>
          </w:p>
        </w:tc>
        <w:tc>
          <w:tcPr>
            <w:tcW w:w="1403" w:type="dxa"/>
            <w:tcBorders>
              <w:top w:val="single" w:sz="4" w:space="0" w:color="auto"/>
              <w:left w:val="nil"/>
              <w:bottom w:val="single" w:sz="4" w:space="0" w:color="auto"/>
              <w:right w:val="single" w:sz="4" w:space="0" w:color="auto"/>
            </w:tcBorders>
            <w:shd w:val="clear" w:color="auto" w:fill="auto"/>
            <w:vAlign w:val="center"/>
          </w:tcPr>
          <w:p w14:paraId="6BB1FBB7" w14:textId="6D2053F0"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23</w:t>
            </w:r>
          </w:p>
        </w:tc>
        <w:tc>
          <w:tcPr>
            <w:tcW w:w="1367" w:type="dxa"/>
            <w:tcBorders>
              <w:top w:val="single" w:sz="4" w:space="0" w:color="auto"/>
              <w:left w:val="nil"/>
              <w:bottom w:val="single" w:sz="4" w:space="0" w:color="auto"/>
              <w:right w:val="single" w:sz="4" w:space="0" w:color="auto"/>
            </w:tcBorders>
            <w:vAlign w:val="center"/>
          </w:tcPr>
          <w:p w14:paraId="26128A4D" w14:textId="37466A86"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30507853" w14:textId="51979441"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1A24E584" w14:textId="3414FF82"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21</w:t>
            </w:r>
          </w:p>
        </w:tc>
      </w:tr>
      <w:tr w:rsidR="00231D7F" w:rsidRPr="002E03F4" w14:paraId="5763526F"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1B7B8E1B" w14:textId="249AEB1B"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預算執行疏失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6E07640B" w14:textId="663A2C38"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2</w:t>
            </w:r>
          </w:p>
        </w:tc>
        <w:tc>
          <w:tcPr>
            <w:tcW w:w="1403" w:type="dxa"/>
            <w:tcBorders>
              <w:top w:val="single" w:sz="4" w:space="0" w:color="auto"/>
              <w:left w:val="nil"/>
              <w:bottom w:val="single" w:sz="4" w:space="0" w:color="auto"/>
              <w:right w:val="single" w:sz="4" w:space="0" w:color="auto"/>
            </w:tcBorders>
            <w:shd w:val="clear" w:color="auto" w:fill="auto"/>
            <w:vAlign w:val="center"/>
          </w:tcPr>
          <w:p w14:paraId="2C95E9B7" w14:textId="60BF5023"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15</w:t>
            </w:r>
          </w:p>
        </w:tc>
        <w:tc>
          <w:tcPr>
            <w:tcW w:w="1367" w:type="dxa"/>
            <w:tcBorders>
              <w:top w:val="single" w:sz="4" w:space="0" w:color="auto"/>
              <w:left w:val="nil"/>
              <w:bottom w:val="single" w:sz="4" w:space="0" w:color="auto"/>
              <w:right w:val="single" w:sz="4" w:space="0" w:color="auto"/>
            </w:tcBorders>
            <w:vAlign w:val="center"/>
          </w:tcPr>
          <w:p w14:paraId="0E33E4BB" w14:textId="267228DB"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77DA85D7" w14:textId="049620BF"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12</w:t>
            </w:r>
          </w:p>
        </w:tc>
        <w:tc>
          <w:tcPr>
            <w:tcW w:w="1202" w:type="dxa"/>
            <w:tcBorders>
              <w:top w:val="single" w:sz="4" w:space="0" w:color="auto"/>
              <w:left w:val="nil"/>
              <w:bottom w:val="single" w:sz="4" w:space="0" w:color="auto"/>
              <w:right w:val="single" w:sz="4" w:space="0" w:color="auto"/>
            </w:tcBorders>
            <w:shd w:val="clear" w:color="auto" w:fill="auto"/>
            <w:vAlign w:val="center"/>
          </w:tcPr>
          <w:p w14:paraId="154D73E2" w14:textId="0E72E1EF"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2</w:t>
            </w:r>
          </w:p>
        </w:tc>
      </w:tr>
      <w:tr w:rsidR="00231D7F" w:rsidRPr="002E03F4" w14:paraId="26FF5A42"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185E420C" w14:textId="6852372F"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帳務處理疏失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7318720A" w14:textId="351BEA1B"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2</w:t>
            </w:r>
          </w:p>
        </w:tc>
        <w:tc>
          <w:tcPr>
            <w:tcW w:w="1403" w:type="dxa"/>
            <w:tcBorders>
              <w:top w:val="single" w:sz="4" w:space="0" w:color="auto"/>
              <w:left w:val="nil"/>
              <w:bottom w:val="single" w:sz="4" w:space="0" w:color="auto"/>
              <w:right w:val="single" w:sz="4" w:space="0" w:color="auto"/>
            </w:tcBorders>
            <w:shd w:val="clear" w:color="auto" w:fill="auto"/>
            <w:vAlign w:val="center"/>
          </w:tcPr>
          <w:p w14:paraId="0BDBE5DE" w14:textId="0AF0D418"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8</w:t>
            </w:r>
          </w:p>
        </w:tc>
        <w:tc>
          <w:tcPr>
            <w:tcW w:w="1367" w:type="dxa"/>
            <w:tcBorders>
              <w:top w:val="single" w:sz="4" w:space="0" w:color="auto"/>
              <w:left w:val="nil"/>
              <w:bottom w:val="single" w:sz="4" w:space="0" w:color="auto"/>
              <w:right w:val="single" w:sz="4" w:space="0" w:color="auto"/>
            </w:tcBorders>
            <w:vAlign w:val="center"/>
          </w:tcPr>
          <w:p w14:paraId="0E0E2F6C" w14:textId="54055EBB"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13DF76F" w14:textId="6D1006BF"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514A35D0" w14:textId="1ADFACEC"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8</w:t>
            </w:r>
          </w:p>
        </w:tc>
      </w:tr>
      <w:tr w:rsidR="00231D7F" w:rsidRPr="002E03F4" w14:paraId="79A7B4D2"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396A916B" w14:textId="11F9A3FE"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財物管理疏失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48597C3B" w14:textId="3114FAF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2</w:t>
            </w:r>
          </w:p>
        </w:tc>
        <w:tc>
          <w:tcPr>
            <w:tcW w:w="1403" w:type="dxa"/>
            <w:tcBorders>
              <w:top w:val="single" w:sz="4" w:space="0" w:color="auto"/>
              <w:left w:val="nil"/>
              <w:bottom w:val="single" w:sz="4" w:space="0" w:color="auto"/>
              <w:right w:val="single" w:sz="4" w:space="0" w:color="auto"/>
            </w:tcBorders>
            <w:shd w:val="clear" w:color="auto" w:fill="auto"/>
            <w:vAlign w:val="center"/>
          </w:tcPr>
          <w:p w14:paraId="2BFFAC6A" w14:textId="0CED090A"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3</w:t>
            </w:r>
          </w:p>
        </w:tc>
        <w:tc>
          <w:tcPr>
            <w:tcW w:w="1367" w:type="dxa"/>
            <w:tcBorders>
              <w:top w:val="single" w:sz="4" w:space="0" w:color="auto"/>
              <w:left w:val="nil"/>
              <w:bottom w:val="single" w:sz="4" w:space="0" w:color="auto"/>
              <w:right w:val="single" w:sz="4" w:space="0" w:color="auto"/>
            </w:tcBorders>
            <w:vAlign w:val="center"/>
          </w:tcPr>
          <w:p w14:paraId="0A863534" w14:textId="7C806B4B"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9B3C56F" w14:textId="65A111F5"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60AA2058" w14:textId="6F3ACBA1"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3</w:t>
            </w:r>
          </w:p>
        </w:tc>
      </w:tr>
      <w:tr w:rsidR="00231D7F" w:rsidRPr="002E03F4" w14:paraId="02FE8AFE"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31D0C8DD" w14:textId="3DA2C158"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支付作業疏失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31B68168" w14:textId="27E02F80"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418F3252" w14:textId="5E8B15DE"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2D8A4ED4" w14:textId="18D2D3B9"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kern w:val="0"/>
                <w:sz w:val="20"/>
              </w:rPr>
              <w:t>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DFEE918" w14:textId="6B110D29"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2740FB89" w14:textId="0832DD80"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w:t>
            </w:r>
          </w:p>
        </w:tc>
      </w:tr>
      <w:tr w:rsidR="00231D7F" w:rsidRPr="002E03F4" w14:paraId="50E00612" w14:textId="77777777" w:rsidTr="001514F9">
        <w:trPr>
          <w:trHeight w:val="284"/>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14:paraId="6911F42A" w14:textId="1333F440" w:rsidR="00231D7F" w:rsidRPr="002E03F4" w:rsidRDefault="00231D7F" w:rsidP="00DE02F4">
            <w:pPr>
              <w:widowControl/>
              <w:overflowPunct w:val="0"/>
              <w:spacing w:line="200" w:lineRule="exact"/>
              <w:jc w:val="distribute"/>
              <w:rPr>
                <w:rFonts w:ascii="標楷體" w:eastAsia="標楷體" w:hAnsi="標楷體" w:cs="新細明體"/>
                <w:kern w:val="0"/>
                <w:sz w:val="20"/>
              </w:rPr>
            </w:pPr>
            <w:r w:rsidRPr="002E03F4">
              <w:rPr>
                <w:rFonts w:ascii="標楷體" w:eastAsia="標楷體" w:hAnsi="標楷體" w:cs="新細明體" w:hint="eastAsia"/>
                <w:kern w:val="0"/>
                <w:sz w:val="20"/>
              </w:rPr>
              <w:t>憑證管理疏失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70D0CF17" w14:textId="3F1D455C"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15A58B69" w14:textId="0BFC4A5C"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0AE1FDE9" w14:textId="474708B0"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AD6810E" w14:textId="2A6B2285" w:rsidR="00231D7F" w:rsidRPr="002E03F4" w:rsidRDefault="00231D7F" w:rsidP="00EC0BA3">
            <w:pPr>
              <w:widowControl/>
              <w:overflowPunct w:val="0"/>
              <w:spacing w:line="200" w:lineRule="exact"/>
              <w:ind w:rightChars="17" w:right="41"/>
              <w:jc w:val="right"/>
              <w:rPr>
                <w:rFonts w:ascii="標楷體" w:eastAsia="標楷體" w:hAnsi="標楷體" w:cs="新細明體"/>
                <w:kern w:val="0"/>
                <w:sz w:val="20"/>
              </w:rPr>
            </w:pPr>
            <w:r w:rsidRPr="002E03F4">
              <w:rPr>
                <w:rFonts w:ascii="標楷體" w:eastAsia="標楷體" w:hAnsi="標楷體"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3221AC69" w14:textId="13BB9A0F" w:rsidR="00231D7F" w:rsidRPr="00EC0BA3" w:rsidRDefault="00231D7F" w:rsidP="00EC0BA3">
            <w:pPr>
              <w:widowControl/>
              <w:overflowPunct w:val="0"/>
              <w:spacing w:line="200" w:lineRule="exact"/>
              <w:ind w:rightChars="17" w:right="41"/>
              <w:jc w:val="right"/>
              <w:rPr>
                <w:rFonts w:ascii="標楷體" w:eastAsia="標楷體" w:hAnsi="標楷體" w:cs="新細明體"/>
                <w:kern w:val="0"/>
                <w:sz w:val="20"/>
              </w:rPr>
            </w:pPr>
            <w:r w:rsidRPr="00EC0BA3">
              <w:rPr>
                <w:rFonts w:ascii="標楷體" w:eastAsia="標楷體" w:hAnsi="標楷體" w:cs="新細明體" w:hint="eastAsia"/>
                <w:kern w:val="0"/>
                <w:sz w:val="20"/>
              </w:rPr>
              <w:t>1</w:t>
            </w:r>
          </w:p>
        </w:tc>
      </w:tr>
    </w:tbl>
    <w:p w14:paraId="24815429" w14:textId="77777777" w:rsidR="00231D7F" w:rsidRPr="002E03F4" w:rsidRDefault="00231D7F" w:rsidP="001514F9">
      <w:pPr>
        <w:overflowPunct w:val="0"/>
        <w:spacing w:line="240" w:lineRule="exact"/>
        <w:ind w:left="365" w:hangingChars="203" w:hanging="365"/>
        <w:jc w:val="both"/>
        <w:rPr>
          <w:rFonts w:ascii="標楷體" w:eastAsia="標楷體" w:hAnsi="標楷體" w:cs="新細明體"/>
          <w:bCs/>
          <w:kern w:val="0"/>
          <w:sz w:val="18"/>
          <w:szCs w:val="18"/>
        </w:rPr>
      </w:pPr>
      <w:r w:rsidRPr="002E03F4">
        <w:rPr>
          <w:rFonts w:ascii="標楷體" w:eastAsia="標楷體" w:hAnsi="標楷體" w:cs="新細明體" w:hint="eastAsia"/>
          <w:bCs/>
          <w:kern w:val="0"/>
          <w:sz w:val="18"/>
          <w:szCs w:val="18"/>
        </w:rPr>
        <w:t>註：其中1案係交通部公路總局辦理受新型冠狀病毒肺炎（COVID－19）疫情影響之汽車運輸業紓困作業，公務員違規兼職申領職業駕駛人薪資補貼案，受處分人員計142人次(包括記大過者6人次、記過者22人次、申誡者114人次)，分屬行政院申誡2人次，司法院申誡1人次，內政部記過1人次，國防部大過5人次、記過12人次、申誡2人次，教育部申誡1人次，法務部申誡5人次，經濟部申誡1人次，交通部申誡17人次，農業委員會記過2人次等9個中央主管機關，及臺北市政府記過5人次、申誡73人次，新北市政府申誡3人次，臺中市政府記過1人次、申誡1人次，高雄市政府申誡3人次，基隆市政府大過1人次、記過1人次、申誡5人次等5個市縣政府。</w:t>
      </w:r>
    </w:p>
    <w:p w14:paraId="4B2EBAAC" w14:textId="231F69FA" w:rsidR="006B3A5B" w:rsidRPr="006B401E" w:rsidRDefault="006B3A5B" w:rsidP="00EC0BA3">
      <w:pPr>
        <w:overflowPunct w:val="0"/>
        <w:spacing w:beforeLines="50" w:before="180" w:afterLines="50" w:after="180" w:line="280" w:lineRule="exact"/>
        <w:ind w:left="673" w:rightChars="77" w:right="185" w:hangingChars="280" w:hanging="673"/>
        <w:jc w:val="center"/>
        <w:rPr>
          <w:rFonts w:ascii="標楷體" w:eastAsia="標楷體" w:hAnsi="標楷體"/>
          <w:b/>
          <w:bCs/>
        </w:rPr>
      </w:pPr>
      <w:r w:rsidRPr="006B401E">
        <w:rPr>
          <w:rFonts w:ascii="標楷體" w:eastAsia="標楷體" w:hAnsi="標楷體" w:hint="eastAsia"/>
          <w:b/>
          <w:bCs/>
        </w:rPr>
        <w:t>表</w:t>
      </w:r>
      <w:r w:rsidR="00987D27" w:rsidRPr="006B401E">
        <w:rPr>
          <w:rFonts w:ascii="標楷體" w:eastAsia="標楷體" w:hAnsi="標楷體" w:hint="eastAsia"/>
          <w:b/>
          <w:bCs/>
        </w:rPr>
        <w:t>5</w:t>
      </w:r>
      <w:r w:rsidRPr="006B401E">
        <w:rPr>
          <w:rFonts w:ascii="標楷體" w:eastAsia="標楷體" w:hAnsi="標楷體" w:hint="eastAsia"/>
          <w:b/>
          <w:bCs/>
        </w:rPr>
        <w:t xml:space="preserve">　審</w:t>
      </w:r>
      <w:r w:rsidR="00095A1F" w:rsidRPr="006B401E">
        <w:rPr>
          <w:rFonts w:ascii="標楷體" w:eastAsia="標楷體" w:hAnsi="標楷體" w:hint="eastAsia"/>
          <w:b/>
          <w:bCs/>
        </w:rPr>
        <w:t>計部於112年1月1日至6月30日</w:t>
      </w:r>
      <w:r w:rsidR="00095A1F" w:rsidRPr="006B401E">
        <w:rPr>
          <w:rFonts w:ascii="標楷體" w:eastAsia="標楷體" w:hAnsi="標楷體" w:hint="eastAsia"/>
          <w:b/>
          <w:bCs/>
          <w:lang w:eastAsia="zh-HK"/>
        </w:rPr>
        <w:t>通知機關查明處分</w:t>
      </w:r>
      <w:r w:rsidR="00095A1F" w:rsidRPr="006B401E">
        <w:rPr>
          <w:rFonts w:ascii="標楷體" w:eastAsia="標楷體" w:hAnsi="標楷體" w:hint="eastAsia"/>
          <w:b/>
          <w:bCs/>
        </w:rPr>
        <w:t>案</w:t>
      </w:r>
      <w:r w:rsidRPr="006B401E">
        <w:rPr>
          <w:rFonts w:ascii="標楷體" w:eastAsia="標楷體" w:hAnsi="標楷體" w:hint="eastAsia"/>
          <w:b/>
          <w:bCs/>
        </w:rPr>
        <w:t>件</w:t>
      </w:r>
    </w:p>
    <w:tbl>
      <w:tblPr>
        <w:tblStyle w:val="affb"/>
        <w:tblW w:w="9949"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595"/>
        <w:gridCol w:w="9354"/>
      </w:tblGrid>
      <w:tr w:rsidR="00F57B6F" w:rsidRPr="002E03F4" w14:paraId="34B770CE" w14:textId="77777777" w:rsidTr="001514F9">
        <w:trPr>
          <w:trHeight w:val="340"/>
        </w:trPr>
        <w:tc>
          <w:tcPr>
            <w:tcW w:w="595" w:type="dxa"/>
            <w:shd w:val="clear" w:color="auto" w:fill="B6DDE8" w:themeFill="accent5" w:themeFillTint="66"/>
            <w:vAlign w:val="center"/>
          </w:tcPr>
          <w:p w14:paraId="1989081F" w14:textId="77777777" w:rsidR="00604963" w:rsidRPr="002E03F4" w:rsidRDefault="00604963" w:rsidP="001514F9">
            <w:pPr>
              <w:overflowPunct w:val="0"/>
              <w:spacing w:line="200" w:lineRule="exact"/>
              <w:ind w:leftChars="-16" w:left="-38"/>
              <w:jc w:val="center"/>
              <w:rPr>
                <w:rFonts w:ascii="標楷體" w:eastAsia="標楷體" w:hAnsi="標楷體"/>
                <w:b/>
                <w:bCs/>
                <w:sz w:val="20"/>
              </w:rPr>
            </w:pPr>
            <w:r w:rsidRPr="002E03F4">
              <w:rPr>
                <w:rFonts w:ascii="標楷體" w:eastAsia="標楷體" w:hAnsi="標楷體" w:hint="eastAsia"/>
                <w:b/>
                <w:bCs/>
                <w:sz w:val="20"/>
              </w:rPr>
              <w:t>項次</w:t>
            </w:r>
          </w:p>
        </w:tc>
        <w:tc>
          <w:tcPr>
            <w:tcW w:w="9354" w:type="dxa"/>
            <w:shd w:val="clear" w:color="auto" w:fill="B6DDE8" w:themeFill="accent5" w:themeFillTint="66"/>
            <w:vAlign w:val="center"/>
          </w:tcPr>
          <w:p w14:paraId="39094C0D" w14:textId="77777777" w:rsidR="00604963" w:rsidRPr="002E03F4" w:rsidRDefault="00604963" w:rsidP="001C3476">
            <w:pPr>
              <w:overflowPunct w:val="0"/>
              <w:spacing w:line="200" w:lineRule="exact"/>
              <w:jc w:val="center"/>
              <w:rPr>
                <w:rFonts w:ascii="標楷體" w:eastAsia="標楷體" w:hAnsi="標楷體"/>
                <w:b/>
                <w:bCs/>
                <w:sz w:val="20"/>
              </w:rPr>
            </w:pPr>
            <w:r w:rsidRPr="002E03F4">
              <w:rPr>
                <w:rFonts w:ascii="標楷體" w:eastAsia="標楷體" w:hAnsi="標楷體" w:hint="eastAsia"/>
                <w:b/>
                <w:bCs/>
                <w:sz w:val="20"/>
              </w:rPr>
              <w:t>案名</w:t>
            </w:r>
          </w:p>
        </w:tc>
      </w:tr>
      <w:tr w:rsidR="00095A1F" w:rsidRPr="002E03F4" w14:paraId="00ED3CCC" w14:textId="77777777" w:rsidTr="001514F9">
        <w:trPr>
          <w:trHeight w:val="283"/>
        </w:trPr>
        <w:tc>
          <w:tcPr>
            <w:tcW w:w="595" w:type="dxa"/>
            <w:vAlign w:val="center"/>
          </w:tcPr>
          <w:p w14:paraId="7C6F5FC1" w14:textId="495CE662"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w:t>
            </w:r>
          </w:p>
        </w:tc>
        <w:tc>
          <w:tcPr>
            <w:tcW w:w="9354" w:type="dxa"/>
            <w:vAlign w:val="center"/>
          </w:tcPr>
          <w:p w14:paraId="57B975E8" w14:textId="52B1ED0D" w:rsidR="00095A1F" w:rsidRPr="002E03F4" w:rsidRDefault="00095A1F" w:rsidP="00EC0BA3">
            <w:pPr>
              <w:overflowPunct w:val="0"/>
              <w:spacing w:line="200" w:lineRule="exact"/>
              <w:jc w:val="both"/>
              <w:rPr>
                <w:rFonts w:ascii="標楷體" w:eastAsia="標楷體" w:hAnsi="標楷體"/>
                <w:bCs/>
                <w:spacing w:val="-6"/>
                <w:sz w:val="20"/>
              </w:rPr>
            </w:pPr>
            <w:r w:rsidRPr="002E03F4">
              <w:rPr>
                <w:rFonts w:ascii="標楷體" w:eastAsia="標楷體" w:hAnsi="標楷體" w:hint="eastAsia"/>
                <w:bCs/>
                <w:spacing w:val="-6"/>
                <w:sz w:val="20"/>
              </w:rPr>
              <w:t>國防部空軍司令部辦理國軍長程飛彈防禦系統規劃及執行情形暨國軍數據鏈路整合情形。（</w:t>
            </w:r>
            <w:r w:rsidRPr="002E03F4">
              <w:rPr>
                <w:rFonts w:ascii="標楷體" w:eastAsia="標楷體" w:hAnsi="標楷體" w:hint="eastAsia"/>
                <w:bCs/>
                <w:sz w:val="20"/>
              </w:rPr>
              <w:t>普通公務</w:t>
            </w:r>
            <w:r w:rsidRPr="002E03F4">
              <w:rPr>
                <w:rFonts w:ascii="標楷體" w:eastAsia="標楷體" w:hAnsi="標楷體" w:hint="eastAsia"/>
                <w:bCs/>
                <w:spacing w:val="-6"/>
                <w:sz w:val="20"/>
              </w:rPr>
              <w:t>）</w:t>
            </w:r>
          </w:p>
        </w:tc>
      </w:tr>
      <w:tr w:rsidR="00095A1F" w:rsidRPr="002E03F4" w14:paraId="4FB82B01" w14:textId="77777777" w:rsidTr="001514F9">
        <w:trPr>
          <w:trHeight w:val="283"/>
        </w:trPr>
        <w:tc>
          <w:tcPr>
            <w:tcW w:w="595" w:type="dxa"/>
            <w:shd w:val="clear" w:color="auto" w:fill="DAEEF3" w:themeFill="accent5" w:themeFillTint="33"/>
            <w:vAlign w:val="center"/>
          </w:tcPr>
          <w:p w14:paraId="284206B9" w14:textId="40A9FDA3"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2</w:t>
            </w:r>
          </w:p>
        </w:tc>
        <w:tc>
          <w:tcPr>
            <w:tcW w:w="9354" w:type="dxa"/>
            <w:shd w:val="clear" w:color="auto" w:fill="DAEEF3" w:themeFill="accent5" w:themeFillTint="33"/>
            <w:vAlign w:val="center"/>
          </w:tcPr>
          <w:p w14:paraId="0808ABEC" w14:textId="08029F29"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國家中山科學研究院辦理「纜線等29項」及「無縫鋼管等21項」等2件採購案執行情形。（非營業）</w:t>
            </w:r>
          </w:p>
        </w:tc>
      </w:tr>
      <w:tr w:rsidR="00095A1F" w:rsidRPr="002E03F4" w14:paraId="69BC067F" w14:textId="77777777" w:rsidTr="001514F9">
        <w:trPr>
          <w:trHeight w:val="283"/>
        </w:trPr>
        <w:tc>
          <w:tcPr>
            <w:tcW w:w="595" w:type="dxa"/>
            <w:shd w:val="clear" w:color="auto" w:fill="auto"/>
            <w:vAlign w:val="center"/>
          </w:tcPr>
          <w:p w14:paraId="67569246" w14:textId="156474FC"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3</w:t>
            </w:r>
          </w:p>
        </w:tc>
        <w:tc>
          <w:tcPr>
            <w:tcW w:w="9354" w:type="dxa"/>
            <w:shd w:val="clear" w:color="auto" w:fill="auto"/>
            <w:vAlign w:val="center"/>
          </w:tcPr>
          <w:p w14:paraId="7F3685E8" w14:textId="7A25D725"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海洋委員會申請註銷海巡署東部分署帳列債權憑證案。（普通公務）</w:t>
            </w:r>
          </w:p>
        </w:tc>
      </w:tr>
      <w:tr w:rsidR="00095A1F" w:rsidRPr="002E03F4" w14:paraId="377E4883" w14:textId="77777777" w:rsidTr="001514F9">
        <w:trPr>
          <w:trHeight w:val="283"/>
        </w:trPr>
        <w:tc>
          <w:tcPr>
            <w:tcW w:w="595" w:type="dxa"/>
            <w:shd w:val="clear" w:color="auto" w:fill="DAEEF3" w:themeFill="accent5" w:themeFillTint="33"/>
            <w:vAlign w:val="center"/>
          </w:tcPr>
          <w:p w14:paraId="6D5221A8" w14:textId="6F37793E"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4</w:t>
            </w:r>
          </w:p>
        </w:tc>
        <w:tc>
          <w:tcPr>
            <w:tcW w:w="9354" w:type="dxa"/>
            <w:shd w:val="clear" w:color="auto" w:fill="DAEEF3" w:themeFill="accent5" w:themeFillTint="33"/>
            <w:vAlign w:val="center"/>
          </w:tcPr>
          <w:p w14:paraId="02E21CFA" w14:textId="4B915D63"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台灣自來水股份有限公司經管東勢坑溪抽水站取水口長年淤積案。（營業）</w:t>
            </w:r>
          </w:p>
        </w:tc>
      </w:tr>
      <w:tr w:rsidR="00095A1F" w:rsidRPr="002E03F4" w14:paraId="744D1E12" w14:textId="77777777" w:rsidTr="001514F9">
        <w:trPr>
          <w:trHeight w:val="283"/>
        </w:trPr>
        <w:tc>
          <w:tcPr>
            <w:tcW w:w="595" w:type="dxa"/>
            <w:shd w:val="clear" w:color="auto" w:fill="auto"/>
            <w:vAlign w:val="center"/>
          </w:tcPr>
          <w:p w14:paraId="02B08B15" w14:textId="1C524DBD"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5</w:t>
            </w:r>
          </w:p>
        </w:tc>
        <w:tc>
          <w:tcPr>
            <w:tcW w:w="9354" w:type="dxa"/>
            <w:shd w:val="clear" w:color="auto" w:fill="auto"/>
            <w:vAlign w:val="center"/>
          </w:tcPr>
          <w:p w14:paraId="49D465AB" w14:textId="4B1D0B77"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台灣自來水股份有限公司辦理103年半屏山加壓站委外承攬等4件採購案執行情形。（營業）</w:t>
            </w:r>
          </w:p>
        </w:tc>
      </w:tr>
      <w:tr w:rsidR="00095A1F" w:rsidRPr="002E03F4" w14:paraId="5D2F3BD5" w14:textId="77777777" w:rsidTr="001514F9">
        <w:trPr>
          <w:trHeight w:val="283"/>
        </w:trPr>
        <w:tc>
          <w:tcPr>
            <w:tcW w:w="595" w:type="dxa"/>
            <w:shd w:val="clear" w:color="auto" w:fill="DAEEF3" w:themeFill="accent5" w:themeFillTint="33"/>
            <w:vAlign w:val="center"/>
          </w:tcPr>
          <w:p w14:paraId="4D879E49" w14:textId="6F8F2D59"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6</w:t>
            </w:r>
          </w:p>
        </w:tc>
        <w:tc>
          <w:tcPr>
            <w:tcW w:w="9354" w:type="dxa"/>
            <w:shd w:val="clear" w:color="auto" w:fill="DAEEF3" w:themeFill="accent5" w:themeFillTint="33"/>
            <w:vAlign w:val="center"/>
          </w:tcPr>
          <w:p w14:paraId="66D03933" w14:textId="37067B63" w:rsidR="00095A1F" w:rsidRPr="002E03F4" w:rsidRDefault="00095A1F" w:rsidP="00EC0BA3">
            <w:pPr>
              <w:overflowPunct w:val="0"/>
              <w:spacing w:line="200" w:lineRule="exact"/>
              <w:jc w:val="both"/>
              <w:rPr>
                <w:rFonts w:ascii="標楷體" w:eastAsia="標楷體" w:hAnsi="標楷體"/>
                <w:bCs/>
                <w:spacing w:val="-2"/>
                <w:sz w:val="20"/>
              </w:rPr>
            </w:pPr>
            <w:r w:rsidRPr="002E03F4">
              <w:rPr>
                <w:rFonts w:ascii="標楷體" w:eastAsia="標楷體" w:hAnsi="標楷體" w:hint="eastAsia"/>
                <w:bCs/>
                <w:sz w:val="20"/>
              </w:rPr>
              <w:t>台灣糖業股份有限公司辦理負壓水濂及綠能設計豬場改進計畫執行情形。（營業）</w:t>
            </w:r>
          </w:p>
        </w:tc>
      </w:tr>
      <w:tr w:rsidR="00095A1F" w:rsidRPr="002E03F4" w14:paraId="3B641380" w14:textId="77777777" w:rsidTr="001514F9">
        <w:trPr>
          <w:trHeight w:val="283"/>
        </w:trPr>
        <w:tc>
          <w:tcPr>
            <w:tcW w:w="595" w:type="dxa"/>
            <w:shd w:val="clear" w:color="auto" w:fill="auto"/>
            <w:vAlign w:val="center"/>
          </w:tcPr>
          <w:p w14:paraId="78174034" w14:textId="51FFF7AC"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7</w:t>
            </w:r>
          </w:p>
        </w:tc>
        <w:tc>
          <w:tcPr>
            <w:tcW w:w="9354" w:type="dxa"/>
            <w:shd w:val="clear" w:color="auto" w:fill="auto"/>
            <w:vAlign w:val="center"/>
          </w:tcPr>
          <w:p w14:paraId="2F070553" w14:textId="57F333CC"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台灣糖業股份有限公司七股農場造林地之規劃運用情形。（營業）</w:t>
            </w:r>
          </w:p>
        </w:tc>
      </w:tr>
      <w:tr w:rsidR="00095A1F" w:rsidRPr="002E03F4" w14:paraId="11C2DE4A" w14:textId="77777777" w:rsidTr="001514F9">
        <w:trPr>
          <w:trHeight w:val="283"/>
        </w:trPr>
        <w:tc>
          <w:tcPr>
            <w:tcW w:w="595" w:type="dxa"/>
            <w:tcBorders>
              <w:bottom w:val="nil"/>
            </w:tcBorders>
            <w:shd w:val="clear" w:color="auto" w:fill="DAEEF3" w:themeFill="accent5" w:themeFillTint="33"/>
            <w:vAlign w:val="center"/>
          </w:tcPr>
          <w:p w14:paraId="094CE0E2" w14:textId="1616A78F"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8</w:t>
            </w:r>
          </w:p>
        </w:tc>
        <w:tc>
          <w:tcPr>
            <w:tcW w:w="9354" w:type="dxa"/>
            <w:tcBorders>
              <w:bottom w:val="nil"/>
            </w:tcBorders>
            <w:shd w:val="clear" w:color="auto" w:fill="DAEEF3" w:themeFill="accent5" w:themeFillTint="33"/>
            <w:vAlign w:val="center"/>
          </w:tcPr>
          <w:p w14:paraId="655BE73C" w14:textId="35C471FF"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中華郵政股份有限公司高雄郵局辦理房地巡查作業不實案。（營業）</w:t>
            </w:r>
          </w:p>
        </w:tc>
      </w:tr>
      <w:tr w:rsidR="00095A1F" w:rsidRPr="002E03F4" w14:paraId="2862FBC2" w14:textId="77777777" w:rsidTr="001514F9">
        <w:trPr>
          <w:trHeight w:val="283"/>
        </w:trPr>
        <w:tc>
          <w:tcPr>
            <w:tcW w:w="595" w:type="dxa"/>
            <w:tcBorders>
              <w:top w:val="nil"/>
              <w:bottom w:val="nil"/>
            </w:tcBorders>
            <w:shd w:val="clear" w:color="auto" w:fill="auto"/>
            <w:vAlign w:val="center"/>
          </w:tcPr>
          <w:p w14:paraId="7BD6692A" w14:textId="1F119EDB" w:rsidR="00095A1F" w:rsidRPr="002E03F4" w:rsidRDefault="00095A1F" w:rsidP="00EC0BA3">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9</w:t>
            </w:r>
          </w:p>
        </w:tc>
        <w:tc>
          <w:tcPr>
            <w:tcW w:w="9354" w:type="dxa"/>
            <w:tcBorders>
              <w:top w:val="nil"/>
              <w:bottom w:val="nil"/>
            </w:tcBorders>
            <w:shd w:val="clear" w:color="auto" w:fill="auto"/>
            <w:vAlign w:val="center"/>
          </w:tcPr>
          <w:p w14:paraId="6B8D5782" w14:textId="07FB257A" w:rsidR="00095A1F" w:rsidRPr="002E03F4" w:rsidRDefault="00095A1F" w:rsidP="00EC0BA3">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國防部海軍司令部及所屬辦理水上特種作戰訓練場新建工程計畫執行情形。（普通公務）</w:t>
            </w:r>
          </w:p>
        </w:tc>
      </w:tr>
      <w:tr w:rsidR="00095A1F" w:rsidRPr="002E03F4" w14:paraId="06737D9C" w14:textId="77777777" w:rsidTr="001514F9">
        <w:trPr>
          <w:trHeight w:val="454"/>
        </w:trPr>
        <w:tc>
          <w:tcPr>
            <w:tcW w:w="595" w:type="dxa"/>
            <w:tcBorders>
              <w:top w:val="nil"/>
              <w:bottom w:val="nil"/>
            </w:tcBorders>
            <w:shd w:val="clear" w:color="auto" w:fill="DAEEF3" w:themeFill="accent5" w:themeFillTint="33"/>
            <w:vAlign w:val="center"/>
          </w:tcPr>
          <w:p w14:paraId="7860F9BF" w14:textId="566F4AF3" w:rsidR="00095A1F" w:rsidRPr="002E03F4" w:rsidRDefault="00095A1F" w:rsidP="00095A1F">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10</w:t>
            </w:r>
          </w:p>
        </w:tc>
        <w:tc>
          <w:tcPr>
            <w:tcW w:w="9354" w:type="dxa"/>
            <w:tcBorders>
              <w:top w:val="nil"/>
              <w:bottom w:val="nil"/>
            </w:tcBorders>
            <w:shd w:val="clear" w:color="auto" w:fill="DAEEF3" w:themeFill="accent5" w:themeFillTint="33"/>
            <w:vAlign w:val="center"/>
          </w:tcPr>
          <w:p w14:paraId="3B59FE09" w14:textId="09B5F734" w:rsidR="00095A1F" w:rsidRPr="002E03F4" w:rsidRDefault="00095A1F" w:rsidP="00095A1F">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農業委員會林務局阿里山林業鐵路及文化資產管理處辦理修理工廠及車庫園區設施設備改善工程執行情形。（普通公務）</w:t>
            </w:r>
          </w:p>
        </w:tc>
      </w:tr>
      <w:tr w:rsidR="00095A1F" w:rsidRPr="002E03F4" w14:paraId="15034551" w14:textId="77777777" w:rsidTr="001514F9">
        <w:trPr>
          <w:trHeight w:val="283"/>
        </w:trPr>
        <w:tc>
          <w:tcPr>
            <w:tcW w:w="595" w:type="dxa"/>
            <w:tcBorders>
              <w:top w:val="nil"/>
              <w:bottom w:val="nil"/>
            </w:tcBorders>
            <w:shd w:val="clear" w:color="auto" w:fill="auto"/>
            <w:vAlign w:val="center"/>
          </w:tcPr>
          <w:p w14:paraId="17A67116" w14:textId="3BB445BF" w:rsidR="00095A1F" w:rsidRPr="002E03F4" w:rsidRDefault="00095A1F" w:rsidP="00095A1F">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11</w:t>
            </w:r>
          </w:p>
        </w:tc>
        <w:tc>
          <w:tcPr>
            <w:tcW w:w="9354" w:type="dxa"/>
            <w:tcBorders>
              <w:top w:val="nil"/>
              <w:bottom w:val="nil"/>
            </w:tcBorders>
            <w:shd w:val="clear" w:color="auto" w:fill="auto"/>
            <w:vAlign w:val="center"/>
          </w:tcPr>
          <w:p w14:paraId="674D214C" w14:textId="10252C73" w:rsidR="00095A1F" w:rsidRPr="002E03F4" w:rsidRDefault="00095A1F" w:rsidP="00095A1F">
            <w:pPr>
              <w:overflowPunct w:val="0"/>
              <w:spacing w:line="200" w:lineRule="exact"/>
              <w:jc w:val="both"/>
              <w:rPr>
                <w:rFonts w:ascii="標楷體" w:eastAsia="標楷體" w:hAnsi="標楷體"/>
                <w:bCs/>
                <w:sz w:val="20"/>
              </w:rPr>
            </w:pPr>
            <w:r w:rsidRPr="002E03F4">
              <w:rPr>
                <w:rFonts w:ascii="標楷體" w:eastAsia="標楷體" w:hAnsi="標楷體" w:hint="eastAsia"/>
                <w:bCs/>
                <w:sz w:val="20"/>
                <w:szCs w:val="20"/>
              </w:rPr>
              <w:t>台灣電力股份有限公司辦理「變頻電纜耐壓試驗設備兩套」採購案執行情形。</w:t>
            </w:r>
            <w:r w:rsidRPr="002E03F4">
              <w:rPr>
                <w:rFonts w:ascii="標楷體" w:eastAsia="標楷體" w:hAnsi="標楷體" w:hint="eastAsia"/>
                <w:spacing w:val="-10"/>
                <w:sz w:val="20"/>
                <w:szCs w:val="20"/>
              </w:rPr>
              <w:t>（</w:t>
            </w:r>
            <w:r w:rsidRPr="002E03F4">
              <w:rPr>
                <w:rFonts w:ascii="標楷體" w:eastAsia="標楷體" w:hAnsi="標楷體" w:hint="eastAsia"/>
                <w:sz w:val="20"/>
                <w:szCs w:val="20"/>
              </w:rPr>
              <w:t>營業</w:t>
            </w:r>
            <w:r w:rsidRPr="002E03F4">
              <w:rPr>
                <w:rFonts w:ascii="標楷體" w:eastAsia="標楷體" w:hAnsi="標楷體" w:hint="eastAsia"/>
                <w:spacing w:val="-10"/>
                <w:sz w:val="20"/>
                <w:szCs w:val="20"/>
              </w:rPr>
              <w:t>）</w:t>
            </w:r>
          </w:p>
        </w:tc>
      </w:tr>
      <w:tr w:rsidR="00095A1F" w:rsidRPr="002E03F4" w14:paraId="33E9A540" w14:textId="77777777" w:rsidTr="001514F9">
        <w:trPr>
          <w:trHeight w:val="454"/>
        </w:trPr>
        <w:tc>
          <w:tcPr>
            <w:tcW w:w="595" w:type="dxa"/>
            <w:tcBorders>
              <w:top w:val="nil"/>
              <w:bottom w:val="nil"/>
            </w:tcBorders>
            <w:shd w:val="clear" w:color="auto" w:fill="DAEEF3" w:themeFill="accent5" w:themeFillTint="33"/>
            <w:vAlign w:val="center"/>
          </w:tcPr>
          <w:p w14:paraId="3986ECB3" w14:textId="58EB107C" w:rsidR="00095A1F" w:rsidRPr="002E03F4" w:rsidRDefault="00095A1F" w:rsidP="00095A1F">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12</w:t>
            </w:r>
          </w:p>
        </w:tc>
        <w:tc>
          <w:tcPr>
            <w:tcW w:w="9354" w:type="dxa"/>
            <w:tcBorders>
              <w:top w:val="nil"/>
              <w:bottom w:val="nil"/>
            </w:tcBorders>
            <w:shd w:val="clear" w:color="auto" w:fill="DAEEF3" w:themeFill="accent5" w:themeFillTint="33"/>
            <w:vAlign w:val="center"/>
          </w:tcPr>
          <w:p w14:paraId="08335251" w14:textId="6A3F284B" w:rsidR="00095A1F" w:rsidRPr="002E03F4" w:rsidRDefault="00095A1F" w:rsidP="00095A1F">
            <w:pPr>
              <w:overflowPunct w:val="0"/>
              <w:spacing w:line="200" w:lineRule="exact"/>
              <w:jc w:val="both"/>
              <w:rPr>
                <w:rFonts w:ascii="標楷體" w:eastAsia="標楷體" w:hAnsi="標楷體"/>
                <w:bCs/>
                <w:spacing w:val="-6"/>
                <w:sz w:val="20"/>
              </w:rPr>
            </w:pPr>
            <w:r w:rsidRPr="002E03F4">
              <w:rPr>
                <w:rFonts w:ascii="標楷體" w:eastAsia="標楷體" w:hAnsi="標楷體" w:hint="eastAsia"/>
                <w:bCs/>
                <w:sz w:val="20"/>
              </w:rPr>
              <w:t>經濟部能源局辦理電器承裝業及用電設備檢驗維護業登記聘僱人員作業，有關公務員違法兼職或租借專業證照案。</w:t>
            </w:r>
            <w:r w:rsidRPr="002E03F4">
              <w:rPr>
                <w:rFonts w:ascii="標楷體" w:eastAsia="標楷體" w:hAnsi="標楷體" w:hint="eastAsia"/>
                <w:spacing w:val="-10"/>
                <w:sz w:val="20"/>
                <w:szCs w:val="20"/>
              </w:rPr>
              <w:t>（</w:t>
            </w:r>
            <w:r w:rsidRPr="002E03F4">
              <w:rPr>
                <w:rFonts w:ascii="標楷體" w:eastAsia="標楷體" w:hAnsi="標楷體" w:hint="eastAsia"/>
                <w:sz w:val="20"/>
                <w:szCs w:val="20"/>
              </w:rPr>
              <w:t>普通公務</w:t>
            </w:r>
            <w:r w:rsidRPr="002E03F4">
              <w:rPr>
                <w:rFonts w:ascii="標楷體" w:eastAsia="標楷體" w:hAnsi="標楷體" w:hint="eastAsia"/>
                <w:spacing w:val="-10"/>
                <w:sz w:val="20"/>
                <w:szCs w:val="20"/>
              </w:rPr>
              <w:t>）</w:t>
            </w:r>
          </w:p>
        </w:tc>
      </w:tr>
      <w:tr w:rsidR="00095A1F" w:rsidRPr="002E03F4" w14:paraId="64B4610A" w14:textId="77777777" w:rsidTr="001514F9">
        <w:trPr>
          <w:trHeight w:val="454"/>
        </w:trPr>
        <w:tc>
          <w:tcPr>
            <w:tcW w:w="595" w:type="dxa"/>
            <w:tcBorders>
              <w:top w:val="nil"/>
              <w:bottom w:val="single" w:sz="4" w:space="0" w:color="auto"/>
            </w:tcBorders>
            <w:shd w:val="clear" w:color="auto" w:fill="auto"/>
            <w:vAlign w:val="center"/>
          </w:tcPr>
          <w:p w14:paraId="28CED6E6" w14:textId="6AD75AF9" w:rsidR="00095A1F" w:rsidRPr="002E03F4" w:rsidRDefault="00095A1F" w:rsidP="00095A1F">
            <w:pPr>
              <w:overflowPunct w:val="0"/>
              <w:spacing w:line="200" w:lineRule="exact"/>
              <w:jc w:val="center"/>
              <w:rPr>
                <w:rFonts w:ascii="標楷體" w:eastAsia="標楷體" w:hAnsi="標楷體"/>
                <w:bCs/>
                <w:sz w:val="20"/>
              </w:rPr>
            </w:pPr>
            <w:r w:rsidRPr="002E03F4">
              <w:rPr>
                <w:rFonts w:ascii="標楷體" w:eastAsia="標楷體" w:hAnsi="標楷體" w:hint="eastAsia"/>
                <w:bCs/>
                <w:sz w:val="20"/>
              </w:rPr>
              <w:t>13</w:t>
            </w:r>
          </w:p>
        </w:tc>
        <w:tc>
          <w:tcPr>
            <w:tcW w:w="9354" w:type="dxa"/>
            <w:tcBorders>
              <w:top w:val="nil"/>
              <w:bottom w:val="single" w:sz="4" w:space="0" w:color="auto"/>
            </w:tcBorders>
            <w:shd w:val="clear" w:color="auto" w:fill="auto"/>
            <w:vAlign w:val="center"/>
          </w:tcPr>
          <w:p w14:paraId="2216EDFA" w14:textId="76965006" w:rsidR="00095A1F" w:rsidRPr="002E03F4" w:rsidRDefault="00095A1F" w:rsidP="00095A1F">
            <w:pPr>
              <w:overflowPunct w:val="0"/>
              <w:spacing w:line="200" w:lineRule="exact"/>
              <w:jc w:val="both"/>
              <w:rPr>
                <w:rFonts w:ascii="標楷體" w:eastAsia="標楷體" w:hAnsi="標楷體"/>
                <w:bCs/>
                <w:sz w:val="20"/>
              </w:rPr>
            </w:pPr>
            <w:r w:rsidRPr="002E03F4">
              <w:rPr>
                <w:rFonts w:ascii="標楷體" w:eastAsia="標楷體" w:hAnsi="標楷體" w:hint="eastAsia"/>
                <w:bCs/>
                <w:sz w:val="20"/>
              </w:rPr>
              <w:t>空軍第七戰術戰鬥機聯隊辦理「基地營舍浴廁整修工程」及「基地修護棚廠整修工程」等2件採購案</w:t>
            </w:r>
            <w:r w:rsidRPr="002E03F4">
              <w:rPr>
                <w:rFonts w:ascii="標楷體" w:eastAsia="標楷體" w:hAnsi="標楷體" w:hint="eastAsia"/>
                <w:bCs/>
                <w:sz w:val="20"/>
                <w:szCs w:val="20"/>
              </w:rPr>
              <w:t>執行情形</w:t>
            </w:r>
            <w:r w:rsidRPr="002E03F4">
              <w:rPr>
                <w:rFonts w:ascii="標楷體" w:eastAsia="標楷體" w:hAnsi="標楷體" w:hint="eastAsia"/>
                <w:bCs/>
                <w:sz w:val="20"/>
              </w:rPr>
              <w:t>。</w:t>
            </w:r>
            <w:r w:rsidRPr="002E03F4">
              <w:rPr>
                <w:rFonts w:ascii="標楷體" w:eastAsia="標楷體" w:hAnsi="標楷體" w:hint="eastAsia"/>
                <w:sz w:val="20"/>
                <w:szCs w:val="20"/>
              </w:rPr>
              <w:t>（普通公務）</w:t>
            </w:r>
          </w:p>
        </w:tc>
      </w:tr>
    </w:tbl>
    <w:p w14:paraId="2B637F3F" w14:textId="0B257DF2" w:rsidR="006B3A5B" w:rsidRPr="002E03F4" w:rsidRDefault="006F68DF" w:rsidP="00EC0BA3">
      <w:pPr>
        <w:pStyle w:val="aff9"/>
        <w:overflowPunct w:val="0"/>
        <w:spacing w:before="72" w:after="72" w:line="506" w:lineRule="exact"/>
        <w:ind w:firstLine="320"/>
        <w:rPr>
          <w:rFonts w:ascii="標楷體" w:hAnsi="標楷體"/>
        </w:rPr>
      </w:pPr>
      <w:r w:rsidRPr="002E03F4">
        <w:rPr>
          <w:rFonts w:ascii="標楷體" w:hAnsi="標楷體" w:hint="eastAsia"/>
        </w:rPr>
        <w:t>四</w:t>
      </w:r>
      <w:r w:rsidR="006B3A5B" w:rsidRPr="002E03F4">
        <w:rPr>
          <w:rFonts w:ascii="標楷體" w:hAnsi="標楷體" w:hint="eastAsia"/>
        </w:rPr>
        <w:t>、1</w:t>
      </w:r>
      <w:r w:rsidR="000419B8" w:rsidRPr="002E03F4">
        <w:rPr>
          <w:rFonts w:ascii="標楷體" w:hAnsi="標楷體" w:hint="eastAsia"/>
        </w:rPr>
        <w:t>10</w:t>
      </w:r>
      <w:r w:rsidR="006B3A5B" w:rsidRPr="002E03F4">
        <w:rPr>
          <w:rFonts w:ascii="標楷體" w:hAnsi="標楷體" w:hint="eastAsia"/>
        </w:rPr>
        <w:t>年度重要審核意見追蹤查核概述</w:t>
      </w:r>
    </w:p>
    <w:p w14:paraId="155D9AE1" w14:textId="3AD62A70" w:rsidR="009A48B5" w:rsidRPr="002E03F4" w:rsidRDefault="006B3A5B" w:rsidP="00EC0BA3">
      <w:pPr>
        <w:pStyle w:val="aff6"/>
        <w:overflowPunct w:val="0"/>
        <w:spacing w:line="506" w:lineRule="exact"/>
        <w:ind w:firstLine="552"/>
        <w:rPr>
          <w:rFonts w:hAnsi="標楷體"/>
          <w:snapToGrid w:val="0"/>
          <w:spacing w:val="-2"/>
        </w:rPr>
      </w:pPr>
      <w:r w:rsidRPr="002E03F4">
        <w:rPr>
          <w:rFonts w:hAnsi="標楷體" w:hint="eastAsia"/>
          <w:snapToGrid w:val="0"/>
          <w:spacing w:val="-2"/>
        </w:rPr>
        <w:t>本部於1</w:t>
      </w:r>
      <w:r w:rsidR="005A3EBC" w:rsidRPr="002E03F4">
        <w:rPr>
          <w:rFonts w:hAnsi="標楷體" w:hint="eastAsia"/>
          <w:snapToGrid w:val="0"/>
          <w:spacing w:val="-2"/>
        </w:rPr>
        <w:t>10</w:t>
      </w:r>
      <w:r w:rsidRPr="002E03F4">
        <w:rPr>
          <w:rFonts w:hAnsi="標楷體" w:hint="eastAsia"/>
          <w:snapToGrid w:val="0"/>
          <w:spacing w:val="-2"/>
        </w:rPr>
        <w:t>年度</w:t>
      </w:r>
      <w:r w:rsidR="000C18CB">
        <w:rPr>
          <w:rFonts w:hAnsi="標楷體" w:hint="eastAsia"/>
          <w:snapToGrid w:val="0"/>
          <w:spacing w:val="-2"/>
        </w:rPr>
        <w:t>總決算</w:t>
      </w:r>
      <w:r w:rsidR="000C18CB" w:rsidRPr="002E03F4">
        <w:rPr>
          <w:rFonts w:hAnsi="標楷體" w:hint="eastAsia"/>
          <w:snapToGrid w:val="0"/>
          <w:spacing w:val="-2"/>
        </w:rPr>
        <w:t>審核報告</w:t>
      </w:r>
      <w:r w:rsidR="004F39EA" w:rsidRPr="002E03F4">
        <w:rPr>
          <w:rFonts w:hAnsi="標楷體" w:hint="eastAsia"/>
          <w:snapToGrid w:val="0"/>
          <w:spacing w:val="-2"/>
        </w:rPr>
        <w:t>各冊</w:t>
      </w:r>
      <w:r w:rsidRPr="002E03F4">
        <w:rPr>
          <w:rFonts w:hAnsi="標楷體" w:hint="eastAsia"/>
          <w:snapToGrid w:val="0"/>
          <w:spacing w:val="-2"/>
        </w:rPr>
        <w:t>提列之重要審核意見計有</w:t>
      </w:r>
      <w:r w:rsidR="004F39EA" w:rsidRPr="002E03F4">
        <w:rPr>
          <w:rFonts w:hAnsi="標楷體" w:hint="eastAsia"/>
          <w:snapToGrid w:val="0"/>
          <w:spacing w:val="-2"/>
        </w:rPr>
        <w:t>5</w:t>
      </w:r>
      <w:r w:rsidR="005A3EBC" w:rsidRPr="002E03F4">
        <w:rPr>
          <w:rFonts w:hAnsi="標楷體" w:hint="eastAsia"/>
          <w:snapToGrid w:val="0"/>
          <w:spacing w:val="-2"/>
        </w:rPr>
        <w:t>7</w:t>
      </w:r>
      <w:r w:rsidR="005A3EBC" w:rsidRPr="00560D72">
        <w:rPr>
          <w:rFonts w:hAnsi="標楷體" w:hint="eastAsia"/>
          <w:snapToGrid w:val="0"/>
          <w:spacing w:val="-2"/>
        </w:rPr>
        <w:t>5</w:t>
      </w:r>
      <w:r w:rsidRPr="00560D72">
        <w:rPr>
          <w:rFonts w:hAnsi="標楷體" w:hint="eastAsia"/>
          <w:snapToGrid w:val="0"/>
          <w:spacing w:val="-2"/>
        </w:rPr>
        <w:t>項（表</w:t>
      </w:r>
      <w:r w:rsidR="00C34852" w:rsidRPr="00560D72">
        <w:rPr>
          <w:rFonts w:hAnsi="標楷體" w:hint="eastAsia"/>
          <w:snapToGrid w:val="0"/>
          <w:spacing w:val="-2"/>
        </w:rPr>
        <w:t>6</w:t>
      </w:r>
      <w:r w:rsidR="005631BE" w:rsidRPr="00560D72">
        <w:rPr>
          <w:rFonts w:hAnsi="標楷體" w:hint="eastAsia"/>
          <w:snapToGrid w:val="0"/>
          <w:spacing w:val="-2"/>
        </w:rPr>
        <w:t>）</w:t>
      </w:r>
      <w:r w:rsidRPr="00560D72">
        <w:rPr>
          <w:rFonts w:hAnsi="標楷體" w:hint="eastAsia"/>
          <w:snapToGrid w:val="0"/>
          <w:spacing w:val="-2"/>
        </w:rPr>
        <w:t>，為促使各機關確實有效落實辦理所提改善措施，仍賡續追蹤查核實際辦理結果，經核仍待繼續改善者</w:t>
      </w:r>
      <w:r w:rsidR="009F5D2A" w:rsidRPr="00560D72">
        <w:rPr>
          <w:rFonts w:hAnsi="標楷體" w:hint="eastAsia"/>
          <w:snapToGrid w:val="0"/>
          <w:spacing w:val="-2"/>
        </w:rPr>
        <w:t>133</w:t>
      </w:r>
      <w:r w:rsidRPr="00560D72">
        <w:rPr>
          <w:rFonts w:hAnsi="標楷體" w:hint="eastAsia"/>
          <w:snapToGrid w:val="0"/>
          <w:spacing w:val="-2"/>
        </w:rPr>
        <w:t>項、處理中者</w:t>
      </w:r>
      <w:r w:rsidR="009F5D2A" w:rsidRPr="00560D72">
        <w:rPr>
          <w:rFonts w:hAnsi="標楷體" w:hint="eastAsia"/>
          <w:snapToGrid w:val="0"/>
          <w:spacing w:val="-2"/>
        </w:rPr>
        <w:t>23</w:t>
      </w:r>
      <w:r w:rsidRPr="00560D72">
        <w:rPr>
          <w:rFonts w:hAnsi="標楷體" w:hint="eastAsia"/>
          <w:snapToGrid w:val="0"/>
          <w:spacing w:val="-2"/>
        </w:rPr>
        <w:t>項、已研謀改善或依改善措施持續辦理者</w:t>
      </w:r>
      <w:r w:rsidR="009F5D2A" w:rsidRPr="00560D72">
        <w:rPr>
          <w:rFonts w:hAnsi="標楷體" w:hint="eastAsia"/>
          <w:snapToGrid w:val="0"/>
          <w:spacing w:val="-2"/>
        </w:rPr>
        <w:t>419</w:t>
      </w:r>
      <w:r w:rsidRPr="00560D72">
        <w:rPr>
          <w:rFonts w:hAnsi="標楷體" w:hint="eastAsia"/>
          <w:snapToGrid w:val="0"/>
          <w:spacing w:val="-2"/>
        </w:rPr>
        <w:t>項，其中仍待繼續改善者，經再綜合研提審核意見</w:t>
      </w:r>
      <w:r w:rsidR="00363256" w:rsidRPr="00560D72">
        <w:rPr>
          <w:rFonts w:hAnsi="標楷體"/>
          <w:snapToGrid w:val="0"/>
          <w:spacing w:val="-2"/>
        </w:rPr>
        <w:t>13</w:t>
      </w:r>
      <w:r w:rsidR="00A31530" w:rsidRPr="00560D72">
        <w:rPr>
          <w:rFonts w:hAnsi="標楷體"/>
          <w:snapToGrid w:val="0"/>
          <w:spacing w:val="-2"/>
        </w:rPr>
        <w:t>4</w:t>
      </w:r>
      <w:r w:rsidRPr="00560D72">
        <w:rPr>
          <w:rFonts w:hAnsi="標楷體" w:hint="eastAsia"/>
          <w:snapToGrid w:val="0"/>
          <w:spacing w:val="-2"/>
        </w:rPr>
        <w:t>項</w:t>
      </w:r>
      <w:r w:rsidR="006E06A3" w:rsidRPr="002E03F4">
        <w:rPr>
          <w:rFonts w:hAnsi="標楷體" w:hint="eastAsia"/>
          <w:snapToGrid w:val="0"/>
          <w:spacing w:val="-2"/>
        </w:rPr>
        <w:t>（</w:t>
      </w:r>
      <w:r w:rsidRPr="002E03F4">
        <w:rPr>
          <w:rFonts w:hAnsi="標楷體" w:hint="eastAsia"/>
          <w:snapToGrid w:val="0"/>
          <w:spacing w:val="-2"/>
        </w:rPr>
        <w:t>詳審核報告</w:t>
      </w:r>
      <w:r w:rsidR="00F32602" w:rsidRPr="002E03F4">
        <w:rPr>
          <w:rFonts w:hAnsi="標楷體" w:hint="eastAsia"/>
          <w:snapToGrid w:val="0"/>
          <w:spacing w:val="-2"/>
        </w:rPr>
        <w:t>各冊</w:t>
      </w:r>
      <w:r w:rsidR="006E06A3" w:rsidRPr="002E03F4">
        <w:rPr>
          <w:rFonts w:hAnsi="標楷體" w:hint="eastAsia"/>
          <w:snapToGrid w:val="0"/>
          <w:spacing w:val="-2"/>
        </w:rPr>
        <w:t>有關章節）</w:t>
      </w:r>
      <w:r w:rsidRPr="002E03F4">
        <w:rPr>
          <w:rFonts w:hAnsi="標楷體" w:hint="eastAsia"/>
          <w:snapToGrid w:val="0"/>
          <w:spacing w:val="-2"/>
        </w:rPr>
        <w:t>，本部均已列管注意追蹤其辦理情形。</w:t>
      </w:r>
    </w:p>
    <w:p w14:paraId="2AD6D119" w14:textId="77777777" w:rsidR="00E57173" w:rsidRPr="002E03F4" w:rsidRDefault="00E57173" w:rsidP="00EC0BA3">
      <w:pPr>
        <w:widowControl/>
        <w:tabs>
          <w:tab w:val="left" w:pos="3252"/>
        </w:tabs>
        <w:overflowPunct w:val="0"/>
        <w:ind w:leftChars="-11" w:left="-26"/>
        <w:jc w:val="center"/>
        <w:rPr>
          <w:rFonts w:ascii="標楷體" w:eastAsia="標楷體" w:hAnsi="標楷體" w:cs="新細明體"/>
          <w:b/>
          <w:bCs/>
          <w:color w:val="000000"/>
          <w:kern w:val="0"/>
          <w:sz w:val="28"/>
          <w:szCs w:val="28"/>
        </w:rPr>
      </w:pPr>
      <w:r w:rsidRPr="002E03F4">
        <w:rPr>
          <w:rFonts w:ascii="標楷體" w:eastAsia="標楷體" w:hAnsi="標楷體" w:cs="新細明體" w:hint="eastAsia"/>
          <w:b/>
          <w:bCs/>
          <w:color w:val="000000"/>
          <w:kern w:val="0"/>
          <w:sz w:val="28"/>
          <w:szCs w:val="28"/>
        </w:rPr>
        <w:lastRenderedPageBreak/>
        <w:t xml:space="preserve">表6　</w:t>
      </w:r>
      <w:r w:rsidRPr="002E03F4">
        <w:rPr>
          <w:rFonts w:ascii="標楷體" w:eastAsia="標楷體" w:hAnsi="標楷體" w:cs="新細明體" w:hint="eastAsia"/>
          <w:b/>
          <w:bCs/>
          <w:kern w:val="0"/>
          <w:sz w:val="28"/>
          <w:szCs w:val="28"/>
        </w:rPr>
        <w:t>總決算審核報告各冊所列重要審核意見</w:t>
      </w:r>
      <w:r w:rsidRPr="002E03F4">
        <w:rPr>
          <w:rFonts w:ascii="標楷體" w:eastAsia="標楷體" w:hAnsi="標楷體" w:cs="新細明體" w:hint="eastAsia"/>
          <w:b/>
          <w:bCs/>
          <w:color w:val="000000"/>
          <w:kern w:val="0"/>
          <w:sz w:val="28"/>
          <w:szCs w:val="28"/>
        </w:rPr>
        <w:t>分類及覆核辦理情形</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57173" w:rsidRPr="002E03F4" w14:paraId="60D4B106" w14:textId="77777777" w:rsidTr="000419B8">
        <w:trPr>
          <w:trHeight w:val="320"/>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0E206B40"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0CBF2E73"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kern w:val="0"/>
                <w:sz w:val="20"/>
                <w:szCs w:val="20"/>
              </w:rPr>
              <w:t>111</w:t>
            </w:r>
            <w:r w:rsidRPr="002E03F4">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1D65AE1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r w:rsidRPr="002E03F4">
              <w:rPr>
                <w:rFonts w:ascii="標楷體" w:eastAsia="標楷體" w:hAnsi="標楷體" w:cs="新細明體"/>
                <w:kern w:val="0"/>
                <w:sz w:val="20"/>
                <w:szCs w:val="20"/>
              </w:rPr>
              <w:t>10</w:t>
            </w:r>
            <w:r w:rsidRPr="002E03F4">
              <w:rPr>
                <w:rFonts w:ascii="標楷體" w:eastAsia="標楷體" w:hAnsi="標楷體" w:cs="新細明體" w:hint="eastAsia"/>
                <w:kern w:val="0"/>
                <w:sz w:val="20"/>
                <w:szCs w:val="20"/>
              </w:rPr>
              <w:t>年度重要審核意見覆核情形</w:t>
            </w:r>
          </w:p>
        </w:tc>
      </w:tr>
      <w:tr w:rsidR="00E57173" w:rsidRPr="002E03F4" w14:paraId="120F4B8E" w14:textId="77777777" w:rsidTr="000419B8">
        <w:trPr>
          <w:trHeight w:val="268"/>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5A98190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180435CD"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7490A54E"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6C228523"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分類（註1）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35A8DD3"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43FF7FBD"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BD45651"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5C004767"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11C01C6D"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已改善辦理(註2)</w:t>
            </w:r>
          </w:p>
        </w:tc>
      </w:tr>
      <w:tr w:rsidR="00E57173" w:rsidRPr="002E03F4" w14:paraId="1FB2C333" w14:textId="77777777" w:rsidTr="000419B8">
        <w:trPr>
          <w:trHeight w:val="70"/>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6FD244C6"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70A556FD"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120719E1"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35788AD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6C73BD4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2F318F88"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1B5C318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3AE572DE"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0F749288"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062623C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0366D5F"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430E8936"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r>
      <w:tr w:rsidR="00CC0D4C" w:rsidRPr="002E03F4" w14:paraId="0BFE44D6" w14:textId="77777777" w:rsidTr="00CC0D4C">
        <w:trPr>
          <w:trHeight w:val="70"/>
        </w:trPr>
        <w:tc>
          <w:tcPr>
            <w:tcW w:w="2013" w:type="dxa"/>
            <w:tcBorders>
              <w:top w:val="nil"/>
              <w:left w:val="single" w:sz="4" w:space="0" w:color="auto"/>
              <w:bottom w:val="single" w:sz="4" w:space="0" w:color="auto"/>
              <w:right w:val="single" w:sz="4" w:space="0" w:color="auto"/>
            </w:tcBorders>
            <w:vAlign w:val="center"/>
            <w:hideMark/>
          </w:tcPr>
          <w:p w14:paraId="27F73094" w14:textId="77777777" w:rsidR="00CC0D4C" w:rsidRPr="002E03F4" w:rsidRDefault="00CC0D4C" w:rsidP="00CC0D4C">
            <w:pPr>
              <w:widowControl/>
              <w:overflowPunct w:val="0"/>
              <w:snapToGrid w:val="0"/>
              <w:spacing w:line="200" w:lineRule="exact"/>
              <w:jc w:val="center"/>
              <w:rPr>
                <w:rFonts w:ascii="標楷體" w:eastAsia="標楷體" w:hAnsi="標楷體" w:cs="新細明體"/>
                <w:b/>
                <w:kern w:val="0"/>
                <w:sz w:val="20"/>
                <w:szCs w:val="20"/>
              </w:rPr>
            </w:pPr>
            <w:r w:rsidRPr="002E03F4">
              <w:rPr>
                <w:rFonts w:ascii="標楷體" w:eastAsia="標楷體" w:hAnsi="標楷體" w:cs="新細明體" w:hint="eastAsia"/>
                <w:b/>
                <w:noProof/>
                <w:kern w:val="0"/>
                <w:sz w:val="20"/>
                <w:szCs w:val="20"/>
              </w:rPr>
              <w:t xml:space="preserve">合 </w:t>
            </w:r>
            <w:r w:rsidRPr="002E03F4">
              <w:rPr>
                <w:rFonts w:ascii="標楷體" w:eastAsia="標楷體" w:hAnsi="標楷體" w:cs="新細明體"/>
                <w:b/>
                <w:noProof/>
                <w:kern w:val="0"/>
                <w:sz w:val="20"/>
                <w:szCs w:val="20"/>
              </w:rPr>
              <w:t xml:space="preserve">           </w:t>
            </w:r>
            <w:r w:rsidRPr="002E03F4">
              <w:rPr>
                <w:rFonts w:ascii="標楷體" w:eastAsia="標楷體" w:hAnsi="標楷體" w:cs="新細明體" w:hint="eastAsia"/>
                <w:b/>
                <w:noProof/>
                <w:kern w:val="0"/>
                <w:sz w:val="20"/>
                <w:szCs w:val="20"/>
              </w:rPr>
              <w:t>計</w:t>
            </w:r>
          </w:p>
        </w:tc>
        <w:tc>
          <w:tcPr>
            <w:tcW w:w="718" w:type="dxa"/>
            <w:tcBorders>
              <w:top w:val="nil"/>
              <w:left w:val="nil"/>
              <w:bottom w:val="single" w:sz="4" w:space="0" w:color="auto"/>
              <w:right w:val="single" w:sz="4" w:space="0" w:color="auto"/>
            </w:tcBorders>
            <w:shd w:val="clear" w:color="auto" w:fill="auto"/>
            <w:vAlign w:val="center"/>
          </w:tcPr>
          <w:p w14:paraId="510F6852" w14:textId="58A17079"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583</w:t>
            </w:r>
          </w:p>
        </w:tc>
        <w:tc>
          <w:tcPr>
            <w:tcW w:w="718" w:type="dxa"/>
            <w:tcBorders>
              <w:top w:val="nil"/>
              <w:left w:val="nil"/>
              <w:bottom w:val="single" w:sz="4" w:space="0" w:color="auto"/>
              <w:right w:val="single" w:sz="4" w:space="0" w:color="auto"/>
            </w:tcBorders>
            <w:shd w:val="clear" w:color="auto" w:fill="auto"/>
            <w:vAlign w:val="center"/>
          </w:tcPr>
          <w:p w14:paraId="5721E15D" w14:textId="0AF944D3"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16</w:t>
            </w:r>
          </w:p>
        </w:tc>
        <w:tc>
          <w:tcPr>
            <w:tcW w:w="718" w:type="dxa"/>
            <w:tcBorders>
              <w:top w:val="nil"/>
              <w:left w:val="nil"/>
              <w:bottom w:val="single" w:sz="4" w:space="0" w:color="auto"/>
              <w:right w:val="single" w:sz="4" w:space="0" w:color="auto"/>
            </w:tcBorders>
            <w:shd w:val="clear" w:color="auto" w:fill="auto"/>
            <w:vAlign w:val="center"/>
          </w:tcPr>
          <w:p w14:paraId="49CF82E1" w14:textId="3497D0BD"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372</w:t>
            </w:r>
          </w:p>
        </w:tc>
        <w:tc>
          <w:tcPr>
            <w:tcW w:w="718" w:type="dxa"/>
            <w:tcBorders>
              <w:top w:val="nil"/>
              <w:left w:val="nil"/>
              <w:bottom w:val="single" w:sz="4" w:space="0" w:color="auto"/>
              <w:right w:val="single" w:sz="4" w:space="0" w:color="auto"/>
            </w:tcBorders>
            <w:shd w:val="clear" w:color="auto" w:fill="auto"/>
            <w:vAlign w:val="center"/>
          </w:tcPr>
          <w:p w14:paraId="38DCC044" w14:textId="57E1F8A4"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57</w:t>
            </w:r>
          </w:p>
        </w:tc>
        <w:tc>
          <w:tcPr>
            <w:tcW w:w="718" w:type="dxa"/>
            <w:tcBorders>
              <w:top w:val="nil"/>
              <w:left w:val="nil"/>
              <w:bottom w:val="single" w:sz="4" w:space="0" w:color="auto"/>
              <w:right w:val="single" w:sz="4" w:space="0" w:color="auto"/>
            </w:tcBorders>
            <w:shd w:val="clear" w:color="auto" w:fill="auto"/>
            <w:vAlign w:val="center"/>
          </w:tcPr>
          <w:p w14:paraId="07C8B1F8" w14:textId="2A2CEF76"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50</w:t>
            </w:r>
          </w:p>
        </w:tc>
        <w:tc>
          <w:tcPr>
            <w:tcW w:w="718" w:type="dxa"/>
            <w:tcBorders>
              <w:top w:val="nil"/>
              <w:left w:val="nil"/>
              <w:bottom w:val="single" w:sz="4" w:space="0" w:color="auto"/>
              <w:right w:val="single" w:sz="4" w:space="0" w:color="auto"/>
            </w:tcBorders>
            <w:shd w:val="clear" w:color="auto" w:fill="auto"/>
            <w:vAlign w:val="center"/>
          </w:tcPr>
          <w:p w14:paraId="39603296" w14:textId="30C8B184"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17</w:t>
            </w:r>
          </w:p>
        </w:tc>
        <w:tc>
          <w:tcPr>
            <w:tcW w:w="718" w:type="dxa"/>
            <w:tcBorders>
              <w:top w:val="nil"/>
              <w:left w:val="nil"/>
              <w:bottom w:val="single" w:sz="4" w:space="0" w:color="auto"/>
              <w:right w:val="single" w:sz="4" w:space="0" w:color="auto"/>
            </w:tcBorders>
            <w:shd w:val="clear" w:color="auto" w:fill="auto"/>
            <w:vAlign w:val="center"/>
          </w:tcPr>
          <w:p w14:paraId="3A8186E0" w14:textId="61F6A7E6" w:rsidR="00CC0D4C" w:rsidRPr="002E03F4" w:rsidRDefault="00BA0C0E" w:rsidP="00CC0D4C">
            <w:pPr>
              <w:widowControl/>
              <w:overflowPunct w:val="0"/>
              <w:snapToGrid w:val="0"/>
              <w:spacing w:line="200" w:lineRule="exact"/>
              <w:jc w:val="right"/>
              <w:rPr>
                <w:rFonts w:ascii="標楷體" w:eastAsia="標楷體" w:hAnsi="標楷體" w:cs="新細明體"/>
                <w:b/>
                <w:kern w:val="0"/>
                <w:sz w:val="20"/>
                <w:szCs w:val="20"/>
              </w:rPr>
            </w:pPr>
            <w:r>
              <w:rPr>
                <w:rFonts w:ascii="標楷體" w:eastAsia="標楷體" w:hAnsi="標楷體" w:cs="新細明體" w:hint="eastAsia"/>
                <w:b/>
                <w:kern w:val="0"/>
                <w:sz w:val="20"/>
                <w:szCs w:val="20"/>
              </w:rPr>
              <w:t>71</w:t>
            </w:r>
          </w:p>
        </w:tc>
        <w:tc>
          <w:tcPr>
            <w:tcW w:w="718" w:type="dxa"/>
            <w:tcBorders>
              <w:top w:val="nil"/>
              <w:left w:val="nil"/>
              <w:bottom w:val="single" w:sz="4" w:space="0" w:color="auto"/>
              <w:right w:val="single" w:sz="4" w:space="0" w:color="auto"/>
            </w:tcBorders>
            <w:shd w:val="clear" w:color="auto" w:fill="auto"/>
            <w:vAlign w:val="center"/>
            <w:hideMark/>
          </w:tcPr>
          <w:p w14:paraId="162005CF" w14:textId="1DCBB15A" w:rsidR="00CC0D4C" w:rsidRPr="002E03F4" w:rsidRDefault="00CC0D4C" w:rsidP="00CC0D4C">
            <w:pPr>
              <w:widowControl/>
              <w:overflowPunct w:val="0"/>
              <w:snapToGrid w:val="0"/>
              <w:spacing w:line="200" w:lineRule="exact"/>
              <w:jc w:val="right"/>
              <w:rPr>
                <w:rFonts w:ascii="標楷體" w:eastAsia="標楷體" w:hAnsi="標楷體" w:cs="新細明體"/>
                <w:b/>
                <w:kern w:val="0"/>
                <w:sz w:val="20"/>
                <w:szCs w:val="20"/>
              </w:rPr>
            </w:pPr>
            <w:r w:rsidRPr="002E03F4">
              <w:rPr>
                <w:rFonts w:ascii="標楷體" w:eastAsia="標楷體" w:hAnsi="標楷體" w:hint="eastAsia"/>
                <w:b/>
                <w:bCs/>
                <w:sz w:val="20"/>
                <w:szCs w:val="20"/>
              </w:rPr>
              <w:t>575</w:t>
            </w:r>
          </w:p>
        </w:tc>
        <w:tc>
          <w:tcPr>
            <w:tcW w:w="718" w:type="dxa"/>
            <w:tcBorders>
              <w:top w:val="nil"/>
              <w:left w:val="nil"/>
              <w:bottom w:val="single" w:sz="4" w:space="0" w:color="auto"/>
              <w:right w:val="single" w:sz="4" w:space="0" w:color="auto"/>
            </w:tcBorders>
            <w:shd w:val="clear" w:color="auto" w:fill="auto"/>
            <w:vAlign w:val="center"/>
            <w:hideMark/>
          </w:tcPr>
          <w:p w14:paraId="60F5C73C" w14:textId="4015C60A" w:rsidR="00CC0D4C" w:rsidRPr="002E03F4" w:rsidRDefault="009342C8" w:rsidP="00CC0D4C">
            <w:pPr>
              <w:widowControl/>
              <w:overflowPunct w:val="0"/>
              <w:snapToGrid w:val="0"/>
              <w:spacing w:line="3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133</w:t>
            </w:r>
          </w:p>
          <w:p w14:paraId="3971D260" w14:textId="0A7A6629" w:rsidR="00CC0D4C" w:rsidRPr="00FB56B8" w:rsidRDefault="00CC0D4C" w:rsidP="00CC0D4C">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FB56B8">
              <w:rPr>
                <w:rFonts w:ascii="標楷體" w:eastAsia="標楷體" w:hAnsi="標楷體" w:hint="eastAsia"/>
                <w:spacing w:val="-16"/>
                <w:sz w:val="18"/>
                <w:szCs w:val="18"/>
              </w:rPr>
              <w:t>(</w:t>
            </w:r>
            <w:r w:rsidR="009342C8" w:rsidRPr="00FB56B8">
              <w:rPr>
                <w:rFonts w:ascii="標楷體" w:eastAsia="標楷體" w:hAnsi="標楷體" w:hint="eastAsia"/>
                <w:spacing w:val="-16"/>
                <w:sz w:val="18"/>
                <w:szCs w:val="18"/>
              </w:rPr>
              <w:t>23</w:t>
            </w:r>
            <w:r w:rsidRPr="00FB56B8">
              <w:rPr>
                <w:rFonts w:ascii="標楷體" w:eastAsia="標楷體" w:hAnsi="標楷體" w:hint="eastAsia"/>
                <w:spacing w:val="-16"/>
                <w:sz w:val="18"/>
                <w:szCs w:val="18"/>
              </w:rPr>
              <w:t>.</w:t>
            </w:r>
            <w:r w:rsidR="009342C8" w:rsidRPr="00FB56B8">
              <w:rPr>
                <w:rFonts w:ascii="標楷體" w:eastAsia="標楷體" w:hAnsi="標楷體" w:hint="eastAsia"/>
                <w:spacing w:val="-16"/>
                <w:sz w:val="18"/>
                <w:szCs w:val="18"/>
              </w:rPr>
              <w:t>13</w:t>
            </w:r>
            <w:r w:rsidRPr="00FB56B8">
              <w:rPr>
                <w:rFonts w:ascii="標楷體" w:eastAsia="標楷體" w:hAnsi="標楷體" w:hint="eastAsia"/>
                <w:spacing w:val="-16"/>
                <w:sz w:val="18"/>
                <w:szCs w:val="18"/>
              </w:rPr>
              <w:t>％)</w:t>
            </w:r>
          </w:p>
        </w:tc>
        <w:tc>
          <w:tcPr>
            <w:tcW w:w="718" w:type="dxa"/>
            <w:tcBorders>
              <w:top w:val="nil"/>
              <w:left w:val="nil"/>
              <w:bottom w:val="single" w:sz="4" w:space="0" w:color="auto"/>
              <w:right w:val="single" w:sz="4" w:space="0" w:color="auto"/>
            </w:tcBorders>
            <w:shd w:val="clear" w:color="auto" w:fill="auto"/>
            <w:vAlign w:val="center"/>
            <w:hideMark/>
          </w:tcPr>
          <w:p w14:paraId="2EF21000" w14:textId="3CF48843" w:rsidR="00CC0D4C" w:rsidRPr="002E03F4" w:rsidRDefault="009342C8" w:rsidP="00CC0D4C">
            <w:pPr>
              <w:widowControl/>
              <w:overflowPunct w:val="0"/>
              <w:snapToGrid w:val="0"/>
              <w:spacing w:line="3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23</w:t>
            </w:r>
          </w:p>
          <w:p w14:paraId="50542108" w14:textId="4AF1E1A6" w:rsidR="00CC0D4C" w:rsidRPr="00FB56B8" w:rsidRDefault="00CC0D4C" w:rsidP="00CC0D4C">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FB56B8">
              <w:rPr>
                <w:rFonts w:ascii="標楷體" w:eastAsia="標楷體" w:hAnsi="標楷體" w:hint="eastAsia"/>
                <w:spacing w:val="-16"/>
                <w:sz w:val="18"/>
                <w:szCs w:val="18"/>
              </w:rPr>
              <w:t>(</w:t>
            </w:r>
            <w:r w:rsidR="009342C8" w:rsidRPr="00FB56B8">
              <w:rPr>
                <w:rFonts w:ascii="標楷體" w:eastAsia="標楷體" w:hAnsi="標楷體" w:hint="eastAsia"/>
                <w:spacing w:val="-16"/>
                <w:sz w:val="18"/>
                <w:szCs w:val="18"/>
              </w:rPr>
              <w:t>4</w:t>
            </w:r>
            <w:r w:rsidRPr="00FB56B8">
              <w:rPr>
                <w:rFonts w:ascii="標楷體" w:eastAsia="標楷體" w:hAnsi="標楷體" w:hint="eastAsia"/>
                <w:spacing w:val="-16"/>
                <w:sz w:val="18"/>
                <w:szCs w:val="18"/>
              </w:rPr>
              <w:t>.00％)</w:t>
            </w:r>
          </w:p>
        </w:tc>
        <w:tc>
          <w:tcPr>
            <w:tcW w:w="719" w:type="dxa"/>
            <w:tcBorders>
              <w:top w:val="nil"/>
              <w:left w:val="nil"/>
              <w:bottom w:val="single" w:sz="4" w:space="0" w:color="auto"/>
              <w:right w:val="single" w:sz="4" w:space="0" w:color="auto"/>
            </w:tcBorders>
            <w:shd w:val="clear" w:color="auto" w:fill="auto"/>
            <w:vAlign w:val="center"/>
            <w:hideMark/>
          </w:tcPr>
          <w:p w14:paraId="7D569F56" w14:textId="446B265A" w:rsidR="00CC0D4C" w:rsidRPr="002E03F4" w:rsidRDefault="009342C8" w:rsidP="00CC0D4C">
            <w:pPr>
              <w:widowControl/>
              <w:overflowPunct w:val="0"/>
              <w:snapToGrid w:val="0"/>
              <w:spacing w:line="32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419</w:t>
            </w:r>
          </w:p>
          <w:p w14:paraId="5106C69D" w14:textId="18DA6F2B" w:rsidR="00CC0D4C" w:rsidRPr="00FB56B8" w:rsidRDefault="00CC0D4C" w:rsidP="00CC0D4C">
            <w:pPr>
              <w:widowControl/>
              <w:overflowPunct w:val="0"/>
              <w:snapToGrid w:val="0"/>
              <w:spacing w:line="320" w:lineRule="exact"/>
              <w:ind w:leftChars="-12" w:left="-29" w:rightChars="5" w:right="12"/>
              <w:jc w:val="right"/>
              <w:rPr>
                <w:rFonts w:ascii="標楷體" w:eastAsia="標楷體" w:hAnsi="標楷體" w:cs="新細明體"/>
                <w:b/>
                <w:spacing w:val="-16"/>
                <w:kern w:val="0"/>
                <w:sz w:val="18"/>
                <w:szCs w:val="18"/>
              </w:rPr>
            </w:pPr>
            <w:r w:rsidRPr="00FB56B8">
              <w:rPr>
                <w:rFonts w:ascii="標楷體" w:eastAsia="標楷體" w:hAnsi="標楷體" w:hint="eastAsia"/>
                <w:spacing w:val="-16"/>
                <w:sz w:val="18"/>
                <w:szCs w:val="18"/>
              </w:rPr>
              <w:t>(</w:t>
            </w:r>
            <w:r w:rsidR="009342C8" w:rsidRPr="00FB56B8">
              <w:rPr>
                <w:rFonts w:ascii="標楷體" w:eastAsia="標楷體" w:hAnsi="標楷體" w:hint="eastAsia"/>
                <w:spacing w:val="-16"/>
                <w:sz w:val="18"/>
                <w:szCs w:val="18"/>
              </w:rPr>
              <w:t>72</w:t>
            </w:r>
            <w:r w:rsidRPr="00FB56B8">
              <w:rPr>
                <w:rFonts w:ascii="標楷體" w:eastAsia="標楷體" w:hAnsi="標楷體" w:hint="eastAsia"/>
                <w:spacing w:val="-16"/>
                <w:sz w:val="18"/>
                <w:szCs w:val="18"/>
              </w:rPr>
              <w:t>.</w:t>
            </w:r>
            <w:r w:rsidR="009342C8" w:rsidRPr="00FB56B8">
              <w:rPr>
                <w:rFonts w:ascii="標楷體" w:eastAsia="標楷體" w:hAnsi="標楷體" w:hint="eastAsia"/>
                <w:spacing w:val="-16"/>
                <w:sz w:val="18"/>
                <w:szCs w:val="18"/>
              </w:rPr>
              <w:t>87</w:t>
            </w:r>
            <w:r w:rsidRPr="00FB56B8">
              <w:rPr>
                <w:rFonts w:ascii="標楷體" w:eastAsia="標楷體" w:hAnsi="標楷體" w:hint="eastAsia"/>
                <w:spacing w:val="-16"/>
                <w:sz w:val="18"/>
                <w:szCs w:val="18"/>
              </w:rPr>
              <w:t>％)</w:t>
            </w:r>
          </w:p>
        </w:tc>
      </w:tr>
      <w:tr w:rsidR="00CC0D4C" w:rsidRPr="002E03F4" w14:paraId="6464EC65" w14:textId="77777777" w:rsidTr="000419B8">
        <w:trPr>
          <w:trHeight w:hRule="exac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4A38A61" w14:textId="77777777" w:rsidR="00CC0D4C" w:rsidRPr="002E03F4" w:rsidRDefault="00CC0D4C" w:rsidP="00CC0D4C">
            <w:pPr>
              <w:widowControl/>
              <w:overflowPunct w:val="0"/>
              <w:snapToGrid w:val="0"/>
              <w:spacing w:line="200" w:lineRule="exact"/>
              <w:ind w:leftChars="-11" w:left="-26"/>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總決算審核報告</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1006D67" w14:textId="54D7BD45" w:rsidR="00CC0D4C" w:rsidRPr="002E03F4" w:rsidRDefault="00A50E22"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298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871CACF" w14:textId="3F184555" w:rsidR="00CC0D4C" w:rsidRPr="002E03F4" w:rsidRDefault="00A50E22"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10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07E1822" w14:textId="398B1C7C" w:rsidR="00CC0D4C" w:rsidRPr="002E03F4" w:rsidRDefault="00A50E22"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225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070806B" w14:textId="0A5ABB09" w:rsidR="00CC0D4C" w:rsidRPr="002E03F4" w:rsidRDefault="00A50E22"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6FB6393" w14:textId="53C58473" w:rsidR="00CC0D4C" w:rsidRPr="002E03F4" w:rsidRDefault="00A50E22"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3</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527C056" w14:textId="037409A4" w:rsidR="00CC0D4C" w:rsidRPr="002E03F4" w:rsidRDefault="00A50E22"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10A9D74" w14:textId="1E6F207B" w:rsidR="00CC0D4C" w:rsidRPr="002E03F4" w:rsidRDefault="00A50E22"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29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F472881" w14:textId="2C887033" w:rsidR="00CC0D4C" w:rsidRPr="002E03F4" w:rsidRDefault="00CC0D4C" w:rsidP="00CC0D4C">
            <w:pPr>
              <w:widowControl/>
              <w:overflowPunct w:val="0"/>
              <w:snapToGrid w:val="0"/>
              <w:spacing w:line="200" w:lineRule="exact"/>
              <w:jc w:val="right"/>
              <w:rPr>
                <w:rFonts w:ascii="標楷體" w:eastAsia="標楷體" w:hAnsi="標楷體" w:cs="新細明體"/>
                <w:b/>
                <w:noProof/>
                <w:kern w:val="0"/>
                <w:sz w:val="20"/>
                <w:szCs w:val="20"/>
              </w:rPr>
            </w:pPr>
            <w:r w:rsidRPr="002E03F4">
              <w:rPr>
                <w:rFonts w:ascii="標楷體" w:eastAsia="標楷體" w:hAnsi="標楷體" w:hint="eastAsia"/>
                <w:b/>
                <w:bCs/>
                <w:sz w:val="20"/>
                <w:szCs w:val="20"/>
              </w:rPr>
              <w:t>295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7E9D400" w14:textId="122A3CA4" w:rsidR="00CC0D4C" w:rsidRPr="002E03F4" w:rsidRDefault="009342C8"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61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076D67E" w14:textId="739D0140" w:rsidR="00CC0D4C" w:rsidRPr="002E03F4" w:rsidRDefault="009342C8" w:rsidP="00CC0D4C">
            <w:pPr>
              <w:widowControl/>
              <w:overflowPunct w:val="0"/>
              <w:snapToGrid w:val="0"/>
              <w:spacing w:line="200" w:lineRule="exact"/>
              <w:jc w:val="right"/>
              <w:rPr>
                <w:rFonts w:ascii="標楷體" w:eastAsia="標楷體" w:hAnsi="標楷體"/>
                <w:b/>
                <w:noProof/>
                <w:sz w:val="20"/>
              </w:rPr>
            </w:pPr>
            <w:r>
              <w:rPr>
                <w:rFonts w:ascii="標楷體" w:eastAsia="標楷體" w:hAnsi="標楷體" w:hint="eastAsia"/>
                <w:b/>
                <w:noProof/>
                <w:sz w:val="20"/>
              </w:rPr>
              <w:t>20</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A0F9F74" w14:textId="78AB2E2B" w:rsidR="00CC0D4C" w:rsidRPr="002E03F4" w:rsidRDefault="009342C8" w:rsidP="00CC0D4C">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214</w:t>
            </w:r>
          </w:p>
        </w:tc>
      </w:tr>
      <w:tr w:rsidR="00507CEA" w:rsidRPr="002E03F4" w14:paraId="47827900"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0ECDD4EE"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總統府主管</w:t>
            </w:r>
          </w:p>
        </w:tc>
        <w:tc>
          <w:tcPr>
            <w:tcW w:w="718" w:type="dxa"/>
            <w:tcBorders>
              <w:top w:val="nil"/>
              <w:left w:val="nil"/>
              <w:bottom w:val="single" w:sz="4" w:space="0" w:color="auto"/>
              <w:right w:val="single" w:sz="4" w:space="0" w:color="auto"/>
            </w:tcBorders>
            <w:vAlign w:val="center"/>
          </w:tcPr>
          <w:p w14:paraId="096E7A11" w14:textId="77A1817D"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6E4D9C37" w14:textId="15BC1E32"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6ED31B" w14:textId="5847FE34"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60A586A7" w14:textId="180E2D2C"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92B9853" w14:textId="59BB7FA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87F71F5" w14:textId="2B37CFCC"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439A9F" w14:textId="0E2F9283"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hideMark/>
          </w:tcPr>
          <w:p w14:paraId="088F9EB5" w14:textId="716DA4E9"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08C82A2C" w14:textId="7795F780"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0206981B" w14:textId="61388A1A"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205E72D" w14:textId="00531A24"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r>
      <w:tr w:rsidR="00507CEA" w:rsidRPr="002E03F4" w14:paraId="68FF2D63"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7368C2B3"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行政院主管</w:t>
            </w:r>
          </w:p>
        </w:tc>
        <w:tc>
          <w:tcPr>
            <w:tcW w:w="718" w:type="dxa"/>
            <w:tcBorders>
              <w:top w:val="nil"/>
              <w:left w:val="nil"/>
              <w:bottom w:val="single" w:sz="4" w:space="0" w:color="auto"/>
              <w:right w:val="single" w:sz="4" w:space="0" w:color="auto"/>
            </w:tcBorders>
            <w:vAlign w:val="center"/>
          </w:tcPr>
          <w:p w14:paraId="150234BB" w14:textId="4DBE438E"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40</w:t>
            </w:r>
          </w:p>
        </w:tc>
        <w:tc>
          <w:tcPr>
            <w:tcW w:w="718" w:type="dxa"/>
            <w:tcBorders>
              <w:top w:val="nil"/>
              <w:left w:val="nil"/>
              <w:bottom w:val="single" w:sz="4" w:space="0" w:color="auto"/>
              <w:right w:val="single" w:sz="4" w:space="0" w:color="auto"/>
            </w:tcBorders>
            <w:vAlign w:val="center"/>
          </w:tcPr>
          <w:p w14:paraId="10ADAC66" w14:textId="08C6A24E"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71BB7CF3" w14:textId="78DBEB25"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26</w:t>
            </w:r>
          </w:p>
        </w:tc>
        <w:tc>
          <w:tcPr>
            <w:tcW w:w="718" w:type="dxa"/>
            <w:tcBorders>
              <w:top w:val="nil"/>
              <w:left w:val="nil"/>
              <w:bottom w:val="single" w:sz="4" w:space="0" w:color="auto"/>
              <w:right w:val="single" w:sz="4" w:space="0" w:color="auto"/>
            </w:tcBorders>
            <w:vAlign w:val="center"/>
          </w:tcPr>
          <w:p w14:paraId="40B56373" w14:textId="3F34EB28"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B4FF48" w14:textId="6836E560"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B23216" w14:textId="23A69BC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72387A63" w14:textId="57F04932"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hideMark/>
          </w:tcPr>
          <w:p w14:paraId="7BBC26AA" w14:textId="62C3D65B"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39</w:t>
            </w:r>
          </w:p>
        </w:tc>
        <w:tc>
          <w:tcPr>
            <w:tcW w:w="718" w:type="dxa"/>
            <w:tcBorders>
              <w:top w:val="nil"/>
              <w:left w:val="nil"/>
              <w:bottom w:val="single" w:sz="4" w:space="0" w:color="auto"/>
              <w:right w:val="single" w:sz="4" w:space="0" w:color="auto"/>
            </w:tcBorders>
            <w:vAlign w:val="center"/>
          </w:tcPr>
          <w:p w14:paraId="7C244DF3" w14:textId="78BE4F01"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noProof/>
                <w:kern w:val="0"/>
                <w:sz w:val="20"/>
                <w:szCs w:val="20"/>
              </w:rPr>
              <w:t>8</w:t>
            </w:r>
          </w:p>
        </w:tc>
        <w:tc>
          <w:tcPr>
            <w:tcW w:w="718" w:type="dxa"/>
            <w:tcBorders>
              <w:top w:val="nil"/>
              <w:left w:val="nil"/>
              <w:bottom w:val="single" w:sz="4" w:space="0" w:color="auto"/>
              <w:right w:val="single" w:sz="4" w:space="0" w:color="auto"/>
            </w:tcBorders>
            <w:vAlign w:val="center"/>
          </w:tcPr>
          <w:p w14:paraId="17CF6FC5" w14:textId="04198A0F"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9" w:type="dxa"/>
            <w:tcBorders>
              <w:top w:val="nil"/>
              <w:left w:val="nil"/>
              <w:bottom w:val="single" w:sz="4" w:space="0" w:color="auto"/>
              <w:right w:val="single" w:sz="4" w:space="0" w:color="auto"/>
            </w:tcBorders>
            <w:vAlign w:val="center"/>
          </w:tcPr>
          <w:p w14:paraId="0BFFA239" w14:textId="322E861D"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29</w:t>
            </w:r>
          </w:p>
        </w:tc>
      </w:tr>
      <w:tr w:rsidR="008B78D8" w:rsidRPr="002E03F4" w14:paraId="469BD4B3"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tcPr>
          <w:p w14:paraId="207D1026" w14:textId="77777777" w:rsidR="008B78D8" w:rsidRPr="002E03F4" w:rsidRDefault="008B78D8" w:rsidP="008B78D8">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立法院主管</w:t>
            </w:r>
          </w:p>
        </w:tc>
        <w:tc>
          <w:tcPr>
            <w:tcW w:w="718" w:type="dxa"/>
            <w:tcBorders>
              <w:top w:val="nil"/>
              <w:left w:val="nil"/>
              <w:bottom w:val="single" w:sz="4" w:space="0" w:color="auto"/>
              <w:right w:val="single" w:sz="4" w:space="0" w:color="auto"/>
            </w:tcBorders>
            <w:vAlign w:val="center"/>
          </w:tcPr>
          <w:p w14:paraId="78E14BD5" w14:textId="04D311E5"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62715E6" w14:textId="36DD02EE"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800B92" w14:textId="6DF7BAE0"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48B2FC" w14:textId="41DBA288"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3074A4F" w14:textId="36281FBF"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9BA8D98" w14:textId="031CA25F"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4D6D257" w14:textId="3A4D1495"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0503072" w14:textId="3A051829"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F5F3AEA" w14:textId="49136CA4"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63F103" w14:textId="66192BB0"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4C21C553" w14:textId="76FB16FE"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r>
      <w:tr w:rsidR="008B78D8" w:rsidRPr="002E03F4" w14:paraId="1D42DD81"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33B9ECF" w14:textId="77777777" w:rsidR="008B78D8" w:rsidRPr="002E03F4" w:rsidRDefault="008B78D8" w:rsidP="008B78D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司法院主管</w:t>
            </w:r>
          </w:p>
        </w:tc>
        <w:tc>
          <w:tcPr>
            <w:tcW w:w="718" w:type="dxa"/>
            <w:tcBorders>
              <w:top w:val="nil"/>
              <w:left w:val="nil"/>
              <w:bottom w:val="single" w:sz="4" w:space="0" w:color="auto"/>
              <w:right w:val="single" w:sz="4" w:space="0" w:color="auto"/>
            </w:tcBorders>
            <w:vAlign w:val="center"/>
          </w:tcPr>
          <w:p w14:paraId="0148457E" w14:textId="61BB3F91"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4C9EA187" w14:textId="51575B81"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CA79F11" w14:textId="270533A2"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458E517A" w14:textId="1F3BE075"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D88A5C" w14:textId="63E20CE0"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140F1D8" w14:textId="673A18B2"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8AC037" w14:textId="46527269"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1CFCC22B" w14:textId="58BC92AD"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27B1AA56" w14:textId="316E292E"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5E0805A" w14:textId="22DF937D"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0A8F819" w14:textId="5614AB15"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4</w:t>
            </w:r>
          </w:p>
        </w:tc>
      </w:tr>
      <w:tr w:rsidR="008B78D8" w:rsidRPr="002E03F4" w14:paraId="73C735F1" w14:textId="77777777" w:rsidTr="008B78D8">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2938729C" w14:textId="77777777" w:rsidR="008B78D8" w:rsidRPr="002E03F4" w:rsidRDefault="008B78D8" w:rsidP="008B78D8">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考試院主管</w:t>
            </w:r>
          </w:p>
        </w:tc>
        <w:tc>
          <w:tcPr>
            <w:tcW w:w="718" w:type="dxa"/>
            <w:tcBorders>
              <w:top w:val="nil"/>
              <w:left w:val="nil"/>
              <w:bottom w:val="single" w:sz="4" w:space="0" w:color="auto"/>
              <w:right w:val="single" w:sz="4" w:space="0" w:color="auto"/>
            </w:tcBorders>
            <w:vAlign w:val="center"/>
          </w:tcPr>
          <w:p w14:paraId="75918EDB" w14:textId="3CE2D789"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C224CA2" w14:textId="2D93BE56"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AE2E466" w14:textId="7E69FA63"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D611F81" w14:textId="4EAE62B2"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2027AD8" w14:textId="2245397E"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42F885B" w14:textId="2EE86A35"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E8F0DBB" w14:textId="532B5427"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310EB6BF" w14:textId="10BB48F6"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1C8581E0" w14:textId="6CACB4DA"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8D4229A" w14:textId="17A6DB09"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D403894" w14:textId="16C06E20"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w:t>
            </w:r>
          </w:p>
        </w:tc>
      </w:tr>
      <w:tr w:rsidR="008B78D8" w:rsidRPr="002E03F4" w14:paraId="2C2516F0" w14:textId="77777777" w:rsidTr="008B78D8">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C6D56E3" w14:textId="77777777" w:rsidR="008B78D8" w:rsidRPr="002E03F4" w:rsidRDefault="008B78D8" w:rsidP="008B78D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監察院主管</w:t>
            </w:r>
          </w:p>
        </w:tc>
        <w:tc>
          <w:tcPr>
            <w:tcW w:w="718" w:type="dxa"/>
            <w:tcBorders>
              <w:top w:val="nil"/>
              <w:left w:val="nil"/>
              <w:bottom w:val="single" w:sz="4" w:space="0" w:color="auto"/>
              <w:right w:val="single" w:sz="4" w:space="0" w:color="auto"/>
            </w:tcBorders>
            <w:vAlign w:val="center"/>
          </w:tcPr>
          <w:p w14:paraId="49AB1184" w14:textId="25F6AC31"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42CBC0A1" w14:textId="2D63108E"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DA9CBDD" w14:textId="50278D04"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15FE9BEE" w14:textId="7C1D2A15"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B0A73E" w14:textId="303EC95F"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B0CCEB1" w14:textId="08CDDFC6"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56215A0" w14:textId="2E666FBA"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1EE44CE1" w14:textId="323B6D44"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37661E98" w14:textId="6133DD94"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3B0724D" w14:textId="15A4764D"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31DDFF3" w14:textId="4C3EDB0B" w:rsidR="008B78D8" w:rsidRPr="00560D72"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w:t>
            </w:r>
          </w:p>
        </w:tc>
      </w:tr>
      <w:tr w:rsidR="00507CEA" w:rsidRPr="002E03F4" w14:paraId="5A69A5D6"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25EDCEBB"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內政部主管</w:t>
            </w:r>
          </w:p>
        </w:tc>
        <w:tc>
          <w:tcPr>
            <w:tcW w:w="718" w:type="dxa"/>
            <w:tcBorders>
              <w:top w:val="nil"/>
              <w:left w:val="nil"/>
              <w:bottom w:val="single" w:sz="4" w:space="0" w:color="auto"/>
              <w:right w:val="single" w:sz="4" w:space="0" w:color="auto"/>
            </w:tcBorders>
            <w:vAlign w:val="center"/>
          </w:tcPr>
          <w:p w14:paraId="2F20A8BD" w14:textId="43C671B6"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24</w:t>
            </w:r>
          </w:p>
        </w:tc>
        <w:tc>
          <w:tcPr>
            <w:tcW w:w="718" w:type="dxa"/>
            <w:tcBorders>
              <w:top w:val="nil"/>
              <w:left w:val="nil"/>
              <w:bottom w:val="single" w:sz="4" w:space="0" w:color="auto"/>
              <w:right w:val="single" w:sz="4" w:space="0" w:color="auto"/>
            </w:tcBorders>
            <w:vAlign w:val="center"/>
          </w:tcPr>
          <w:p w14:paraId="12F6151B" w14:textId="3AD02D7D"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5947A5D" w14:textId="66D3158C"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20</w:t>
            </w:r>
          </w:p>
        </w:tc>
        <w:tc>
          <w:tcPr>
            <w:tcW w:w="718" w:type="dxa"/>
            <w:tcBorders>
              <w:top w:val="nil"/>
              <w:left w:val="nil"/>
              <w:bottom w:val="single" w:sz="4" w:space="0" w:color="auto"/>
              <w:right w:val="single" w:sz="4" w:space="0" w:color="auto"/>
            </w:tcBorders>
            <w:vAlign w:val="center"/>
          </w:tcPr>
          <w:p w14:paraId="2C26F530" w14:textId="3C3CA22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D98FD23" w14:textId="2A2B7149"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342B97" w14:textId="0BC542C0"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9790DB4" w14:textId="3F752425"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hideMark/>
          </w:tcPr>
          <w:p w14:paraId="640FA807" w14:textId="57E3FEB9"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23</w:t>
            </w:r>
          </w:p>
        </w:tc>
        <w:tc>
          <w:tcPr>
            <w:tcW w:w="718" w:type="dxa"/>
            <w:tcBorders>
              <w:top w:val="nil"/>
              <w:left w:val="nil"/>
              <w:bottom w:val="single" w:sz="4" w:space="0" w:color="auto"/>
              <w:right w:val="single" w:sz="4" w:space="0" w:color="auto"/>
            </w:tcBorders>
            <w:vAlign w:val="center"/>
          </w:tcPr>
          <w:p w14:paraId="47ADF520" w14:textId="760C7F74"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77A1ABA2" w14:textId="3A51B390"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4</w:t>
            </w:r>
          </w:p>
        </w:tc>
        <w:tc>
          <w:tcPr>
            <w:tcW w:w="719" w:type="dxa"/>
            <w:tcBorders>
              <w:top w:val="nil"/>
              <w:left w:val="nil"/>
              <w:bottom w:val="single" w:sz="4" w:space="0" w:color="auto"/>
              <w:right w:val="single" w:sz="4" w:space="0" w:color="auto"/>
            </w:tcBorders>
            <w:vAlign w:val="center"/>
          </w:tcPr>
          <w:p w14:paraId="10424BFB" w14:textId="3B51E98C"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18</w:t>
            </w:r>
          </w:p>
        </w:tc>
      </w:tr>
      <w:tr w:rsidR="00507CEA" w:rsidRPr="002E03F4" w14:paraId="4D3779F1"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220BF1CA"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外交部主管(註3)</w:t>
            </w:r>
          </w:p>
        </w:tc>
        <w:tc>
          <w:tcPr>
            <w:tcW w:w="718" w:type="dxa"/>
            <w:tcBorders>
              <w:top w:val="nil"/>
              <w:left w:val="nil"/>
              <w:bottom w:val="single" w:sz="4" w:space="0" w:color="auto"/>
              <w:right w:val="single" w:sz="4" w:space="0" w:color="auto"/>
            </w:tcBorders>
            <w:vAlign w:val="center"/>
          </w:tcPr>
          <w:p w14:paraId="3F478D34" w14:textId="5EC01F6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3700CDEC" w14:textId="16FB0331"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E89BE5" w14:textId="4C4793E9"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5AB16CC4" w14:textId="7C8A175C"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3A68D78" w14:textId="7591D521"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78E0E83" w14:textId="3F13459B"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FCF69DD" w14:textId="3F5C1778"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hideMark/>
          </w:tcPr>
          <w:p w14:paraId="031D3EEC" w14:textId="6C5219DA"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14038C20" w14:textId="29B8CC4A"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6723576E" w14:textId="6A6379A9"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1DE0375" w14:textId="13CE3F83"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3</w:t>
            </w:r>
          </w:p>
        </w:tc>
      </w:tr>
      <w:tr w:rsidR="008B78D8" w:rsidRPr="002E03F4" w14:paraId="2D49B095"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44DF59B" w14:textId="77777777" w:rsidR="008B78D8" w:rsidRPr="002E03F4" w:rsidRDefault="008B78D8" w:rsidP="008B78D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國防部主管(註3)</w:t>
            </w:r>
          </w:p>
        </w:tc>
        <w:tc>
          <w:tcPr>
            <w:tcW w:w="718" w:type="dxa"/>
            <w:tcBorders>
              <w:top w:val="nil"/>
              <w:left w:val="nil"/>
              <w:bottom w:val="single" w:sz="4" w:space="0" w:color="auto"/>
              <w:right w:val="single" w:sz="4" w:space="0" w:color="auto"/>
            </w:tcBorders>
            <w:vAlign w:val="center"/>
          </w:tcPr>
          <w:p w14:paraId="1DD41A18" w14:textId="136BE689"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21</w:t>
            </w:r>
          </w:p>
        </w:tc>
        <w:tc>
          <w:tcPr>
            <w:tcW w:w="718" w:type="dxa"/>
            <w:tcBorders>
              <w:top w:val="nil"/>
              <w:left w:val="nil"/>
              <w:bottom w:val="single" w:sz="4" w:space="0" w:color="auto"/>
              <w:right w:val="single" w:sz="4" w:space="0" w:color="auto"/>
            </w:tcBorders>
            <w:vAlign w:val="center"/>
          </w:tcPr>
          <w:p w14:paraId="6CF9DBF0" w14:textId="668D31C6"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4877827E" w14:textId="1D1DA1D1"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11</w:t>
            </w:r>
          </w:p>
        </w:tc>
        <w:tc>
          <w:tcPr>
            <w:tcW w:w="718" w:type="dxa"/>
            <w:tcBorders>
              <w:top w:val="nil"/>
              <w:left w:val="nil"/>
              <w:bottom w:val="single" w:sz="4" w:space="0" w:color="auto"/>
              <w:right w:val="single" w:sz="4" w:space="0" w:color="auto"/>
            </w:tcBorders>
            <w:vAlign w:val="center"/>
          </w:tcPr>
          <w:p w14:paraId="2BD602CD" w14:textId="5D4EE2B8"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4C3642F2" w14:textId="7DF31FCE"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8B31AE6" w14:textId="0C39E6E2"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6A1BD35A" w14:textId="5894CE64"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hideMark/>
          </w:tcPr>
          <w:p w14:paraId="48880FD1" w14:textId="67E8F3D4" w:rsidR="008B78D8" w:rsidRPr="00560D72" w:rsidRDefault="001A6882" w:rsidP="008B78D8">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hint="eastAsia"/>
                <w:kern w:val="0"/>
                <w:sz w:val="20"/>
                <w:szCs w:val="20"/>
              </w:rPr>
              <w:t>21</w:t>
            </w:r>
          </w:p>
        </w:tc>
        <w:tc>
          <w:tcPr>
            <w:tcW w:w="718" w:type="dxa"/>
            <w:tcBorders>
              <w:top w:val="nil"/>
              <w:left w:val="nil"/>
              <w:bottom w:val="single" w:sz="4" w:space="0" w:color="auto"/>
              <w:right w:val="single" w:sz="4" w:space="0" w:color="auto"/>
            </w:tcBorders>
            <w:vAlign w:val="center"/>
          </w:tcPr>
          <w:p w14:paraId="26D3A2E3" w14:textId="0F287559" w:rsidR="008B78D8" w:rsidRPr="00560D72"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01CAFC4" w14:textId="19383AD4" w:rsidR="008B78D8" w:rsidRPr="00560D72" w:rsidRDefault="00262B10"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noProof/>
                <w:kern w:val="0"/>
                <w:sz w:val="20"/>
                <w:szCs w:val="20"/>
              </w:rPr>
              <w:t>4</w:t>
            </w:r>
          </w:p>
        </w:tc>
        <w:tc>
          <w:tcPr>
            <w:tcW w:w="719" w:type="dxa"/>
            <w:tcBorders>
              <w:top w:val="nil"/>
              <w:left w:val="nil"/>
              <w:bottom w:val="single" w:sz="4" w:space="0" w:color="auto"/>
              <w:right w:val="single" w:sz="4" w:space="0" w:color="auto"/>
            </w:tcBorders>
            <w:vAlign w:val="center"/>
          </w:tcPr>
          <w:p w14:paraId="078FA8C1" w14:textId="6B0E7EF9" w:rsidR="008B78D8" w:rsidRPr="00560D72" w:rsidRDefault="00262B10" w:rsidP="008B78D8">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noProof/>
                <w:kern w:val="0"/>
                <w:sz w:val="20"/>
                <w:szCs w:val="20"/>
              </w:rPr>
              <w:t>17</w:t>
            </w:r>
          </w:p>
        </w:tc>
      </w:tr>
      <w:tr w:rsidR="00507CEA" w:rsidRPr="002E03F4" w14:paraId="6682A915"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7F080E01"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730E404F" w14:textId="0FB4BA31"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04C611F6" w14:textId="76BA561D"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3DABB633" w14:textId="74498552"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7F79A654" w14:textId="0522A870"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7</w:t>
            </w:r>
          </w:p>
        </w:tc>
        <w:tc>
          <w:tcPr>
            <w:tcW w:w="718" w:type="dxa"/>
            <w:tcBorders>
              <w:top w:val="nil"/>
              <w:left w:val="nil"/>
              <w:bottom w:val="single" w:sz="4" w:space="0" w:color="auto"/>
              <w:right w:val="single" w:sz="4" w:space="0" w:color="auto"/>
            </w:tcBorders>
            <w:vAlign w:val="center"/>
          </w:tcPr>
          <w:p w14:paraId="78EEE29E" w14:textId="7EFE757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F78BC35" w14:textId="62E299F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5D94459" w14:textId="453885D4"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B1FF75B" w14:textId="12A0E904"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14</w:t>
            </w:r>
          </w:p>
        </w:tc>
        <w:tc>
          <w:tcPr>
            <w:tcW w:w="718" w:type="dxa"/>
            <w:tcBorders>
              <w:top w:val="nil"/>
              <w:left w:val="nil"/>
              <w:bottom w:val="single" w:sz="4" w:space="0" w:color="auto"/>
              <w:right w:val="single" w:sz="4" w:space="0" w:color="auto"/>
            </w:tcBorders>
            <w:vAlign w:val="center"/>
          </w:tcPr>
          <w:p w14:paraId="64611C8C" w14:textId="12C59869"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7C91136D" w14:textId="488DBBE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9" w:type="dxa"/>
            <w:tcBorders>
              <w:top w:val="nil"/>
              <w:left w:val="nil"/>
              <w:bottom w:val="single" w:sz="4" w:space="0" w:color="auto"/>
              <w:right w:val="single" w:sz="4" w:space="0" w:color="auto"/>
            </w:tcBorders>
            <w:vAlign w:val="center"/>
          </w:tcPr>
          <w:p w14:paraId="64A3445E" w14:textId="27070B0A"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11</w:t>
            </w:r>
          </w:p>
        </w:tc>
      </w:tr>
      <w:tr w:rsidR="00507CEA" w:rsidRPr="002E03F4" w14:paraId="566D6531"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D9D69CA"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教育部主管</w:t>
            </w:r>
          </w:p>
        </w:tc>
        <w:tc>
          <w:tcPr>
            <w:tcW w:w="718" w:type="dxa"/>
            <w:tcBorders>
              <w:top w:val="nil"/>
              <w:left w:val="nil"/>
              <w:bottom w:val="single" w:sz="4" w:space="0" w:color="auto"/>
              <w:right w:val="single" w:sz="4" w:space="0" w:color="auto"/>
            </w:tcBorders>
            <w:vAlign w:val="center"/>
          </w:tcPr>
          <w:p w14:paraId="5AF03815" w14:textId="17E8140C"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17</w:t>
            </w:r>
          </w:p>
        </w:tc>
        <w:tc>
          <w:tcPr>
            <w:tcW w:w="718" w:type="dxa"/>
            <w:tcBorders>
              <w:top w:val="nil"/>
              <w:left w:val="nil"/>
              <w:bottom w:val="single" w:sz="4" w:space="0" w:color="auto"/>
              <w:right w:val="single" w:sz="4" w:space="0" w:color="auto"/>
            </w:tcBorders>
            <w:vAlign w:val="center"/>
          </w:tcPr>
          <w:p w14:paraId="4CA46554" w14:textId="04FE6BE6"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D03057" w14:textId="4329EB55"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22DB57DE" w14:textId="08655A72"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3C6A674" w14:textId="63848FD0"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6ECA2EF" w14:textId="1C624FF6"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3F3368CA" w14:textId="258D4D1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hideMark/>
          </w:tcPr>
          <w:p w14:paraId="3247EF8A" w14:textId="1BAAFC7F"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14</w:t>
            </w:r>
          </w:p>
        </w:tc>
        <w:tc>
          <w:tcPr>
            <w:tcW w:w="718" w:type="dxa"/>
            <w:tcBorders>
              <w:top w:val="nil"/>
              <w:left w:val="nil"/>
              <w:bottom w:val="single" w:sz="4" w:space="0" w:color="auto"/>
              <w:right w:val="single" w:sz="4" w:space="0" w:color="auto"/>
            </w:tcBorders>
            <w:vAlign w:val="center"/>
          </w:tcPr>
          <w:p w14:paraId="0CBD5907" w14:textId="2093DE3B"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kern w:val="0"/>
                <w:sz w:val="20"/>
                <w:szCs w:val="20"/>
              </w:rPr>
              <w:t>6</w:t>
            </w:r>
          </w:p>
        </w:tc>
        <w:tc>
          <w:tcPr>
            <w:tcW w:w="718" w:type="dxa"/>
            <w:tcBorders>
              <w:top w:val="nil"/>
              <w:left w:val="nil"/>
              <w:bottom w:val="single" w:sz="4" w:space="0" w:color="auto"/>
              <w:right w:val="single" w:sz="4" w:space="0" w:color="auto"/>
            </w:tcBorders>
            <w:vAlign w:val="center"/>
          </w:tcPr>
          <w:p w14:paraId="570D177E" w14:textId="1E4099F2"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1</w:t>
            </w:r>
          </w:p>
        </w:tc>
        <w:tc>
          <w:tcPr>
            <w:tcW w:w="719" w:type="dxa"/>
            <w:tcBorders>
              <w:top w:val="nil"/>
              <w:left w:val="nil"/>
              <w:bottom w:val="single" w:sz="4" w:space="0" w:color="auto"/>
              <w:right w:val="single" w:sz="4" w:space="0" w:color="auto"/>
            </w:tcBorders>
            <w:vAlign w:val="center"/>
          </w:tcPr>
          <w:p w14:paraId="2C4B0E39" w14:textId="5C504690"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7</w:t>
            </w:r>
          </w:p>
        </w:tc>
      </w:tr>
      <w:tr w:rsidR="00507CEA" w:rsidRPr="002E03F4" w14:paraId="5ED8F26F"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DCFE364"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法務部主管</w:t>
            </w:r>
          </w:p>
        </w:tc>
        <w:tc>
          <w:tcPr>
            <w:tcW w:w="718" w:type="dxa"/>
            <w:tcBorders>
              <w:top w:val="nil"/>
              <w:left w:val="nil"/>
              <w:bottom w:val="single" w:sz="4" w:space="0" w:color="auto"/>
              <w:right w:val="single" w:sz="4" w:space="0" w:color="auto"/>
            </w:tcBorders>
            <w:vAlign w:val="center"/>
          </w:tcPr>
          <w:p w14:paraId="6B533DF4" w14:textId="0ECDF11D"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737CB68B" w14:textId="13BDAAC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273EAE9" w14:textId="76CBA29C"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04079C3A" w14:textId="597A659A"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33011DA9" w14:textId="398A1607"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CDBA5E6" w14:textId="74D12B74"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7849AA" w14:textId="6966339D"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hideMark/>
          </w:tcPr>
          <w:p w14:paraId="1EAEC1D2" w14:textId="20C67FD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314E5E92" w14:textId="67CA6DC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268ED33E" w14:textId="5EC8F4A3"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04AC0F2" w14:textId="247440BB" w:rsidR="00507CEA" w:rsidRPr="00560D72"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60D72">
              <w:rPr>
                <w:rFonts w:ascii="標楷體" w:eastAsia="標楷體" w:hAnsi="標楷體" w:cs="新細明體"/>
                <w:noProof/>
                <w:kern w:val="0"/>
                <w:sz w:val="20"/>
                <w:szCs w:val="20"/>
              </w:rPr>
              <w:t>7</w:t>
            </w:r>
          </w:p>
        </w:tc>
      </w:tr>
      <w:tr w:rsidR="00507CEA" w:rsidRPr="002E03F4" w14:paraId="610ECA94"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43D96317" w14:textId="77777777" w:rsidR="00507CEA" w:rsidRPr="002E03F4" w:rsidRDefault="00507CEA" w:rsidP="00507CEA">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05BB503C" w14:textId="3898EF29"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noProof/>
                <w:kern w:val="0"/>
                <w:sz w:val="20"/>
                <w:szCs w:val="20"/>
              </w:rPr>
              <w:t>20</w:t>
            </w:r>
          </w:p>
        </w:tc>
        <w:tc>
          <w:tcPr>
            <w:tcW w:w="718" w:type="dxa"/>
            <w:tcBorders>
              <w:top w:val="nil"/>
              <w:left w:val="nil"/>
              <w:bottom w:val="single" w:sz="4" w:space="0" w:color="auto"/>
              <w:right w:val="single" w:sz="4" w:space="0" w:color="auto"/>
            </w:tcBorders>
            <w:vAlign w:val="center"/>
          </w:tcPr>
          <w:p w14:paraId="7E01D054" w14:textId="2529095A"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6A2321C" w14:textId="58A8B0FD"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noProof/>
                <w:kern w:val="0"/>
                <w:sz w:val="20"/>
                <w:szCs w:val="20"/>
              </w:rPr>
              <w:t>19</w:t>
            </w:r>
          </w:p>
        </w:tc>
        <w:tc>
          <w:tcPr>
            <w:tcW w:w="718" w:type="dxa"/>
            <w:tcBorders>
              <w:top w:val="nil"/>
              <w:left w:val="nil"/>
              <w:bottom w:val="single" w:sz="4" w:space="0" w:color="auto"/>
              <w:right w:val="single" w:sz="4" w:space="0" w:color="auto"/>
            </w:tcBorders>
            <w:vAlign w:val="center"/>
          </w:tcPr>
          <w:p w14:paraId="37691EEF" w14:textId="7F6F7612"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56D48A98" w14:textId="0637F4D5"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D5C5E8" w14:textId="2EA42195"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E162335" w14:textId="5007A894"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42517E7F" w14:textId="7544BAB4"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noProof/>
                <w:kern w:val="0"/>
                <w:sz w:val="20"/>
                <w:szCs w:val="20"/>
              </w:rPr>
              <w:t>20</w:t>
            </w:r>
          </w:p>
        </w:tc>
        <w:tc>
          <w:tcPr>
            <w:tcW w:w="718" w:type="dxa"/>
            <w:tcBorders>
              <w:top w:val="nil"/>
              <w:left w:val="nil"/>
              <w:bottom w:val="single" w:sz="4" w:space="0" w:color="auto"/>
              <w:right w:val="single" w:sz="4" w:space="0" w:color="auto"/>
            </w:tcBorders>
            <w:vAlign w:val="center"/>
          </w:tcPr>
          <w:p w14:paraId="4B6EAA99" w14:textId="47607187"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kern w:val="0"/>
                <w:sz w:val="20"/>
                <w:szCs w:val="20"/>
              </w:rPr>
              <w:t>9</w:t>
            </w:r>
          </w:p>
        </w:tc>
        <w:tc>
          <w:tcPr>
            <w:tcW w:w="718" w:type="dxa"/>
            <w:tcBorders>
              <w:top w:val="nil"/>
              <w:left w:val="nil"/>
              <w:bottom w:val="single" w:sz="4" w:space="0" w:color="auto"/>
              <w:right w:val="single" w:sz="4" w:space="0" w:color="auto"/>
            </w:tcBorders>
            <w:vAlign w:val="center"/>
          </w:tcPr>
          <w:p w14:paraId="6F938EF7" w14:textId="5D479AEF"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noProof/>
                <w:kern w:val="0"/>
                <w:sz w:val="20"/>
                <w:szCs w:val="20"/>
              </w:rPr>
              <w:t>2</w:t>
            </w:r>
          </w:p>
        </w:tc>
        <w:tc>
          <w:tcPr>
            <w:tcW w:w="719" w:type="dxa"/>
            <w:tcBorders>
              <w:top w:val="nil"/>
              <w:left w:val="nil"/>
              <w:bottom w:val="single" w:sz="4" w:space="0" w:color="auto"/>
              <w:right w:val="single" w:sz="4" w:space="0" w:color="auto"/>
            </w:tcBorders>
            <w:vAlign w:val="center"/>
          </w:tcPr>
          <w:p w14:paraId="0AE07C57" w14:textId="37137F3F"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noProof/>
                <w:kern w:val="0"/>
                <w:sz w:val="20"/>
                <w:szCs w:val="20"/>
              </w:rPr>
              <w:t>9</w:t>
            </w:r>
          </w:p>
        </w:tc>
      </w:tr>
      <w:tr w:rsidR="00507CEA" w:rsidRPr="002E03F4" w14:paraId="2B08110B"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0F7E79B8" w14:textId="77777777" w:rsidR="00507CEA" w:rsidRPr="002E03F4" w:rsidRDefault="00507CEA" w:rsidP="00507CEA">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0210352E" w14:textId="4A8D7F73"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27</w:t>
            </w:r>
          </w:p>
        </w:tc>
        <w:tc>
          <w:tcPr>
            <w:tcW w:w="718" w:type="dxa"/>
            <w:tcBorders>
              <w:top w:val="nil"/>
              <w:left w:val="nil"/>
              <w:bottom w:val="single" w:sz="4" w:space="0" w:color="auto"/>
              <w:right w:val="single" w:sz="4" w:space="0" w:color="auto"/>
            </w:tcBorders>
            <w:vAlign w:val="center"/>
          </w:tcPr>
          <w:p w14:paraId="42D4D511" w14:textId="0BBE2F2B"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9FEBF39" w14:textId="64E43B06"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16</w:t>
            </w:r>
          </w:p>
        </w:tc>
        <w:tc>
          <w:tcPr>
            <w:tcW w:w="718" w:type="dxa"/>
            <w:tcBorders>
              <w:top w:val="nil"/>
              <w:left w:val="nil"/>
              <w:bottom w:val="single" w:sz="4" w:space="0" w:color="auto"/>
              <w:right w:val="single" w:sz="4" w:space="0" w:color="auto"/>
            </w:tcBorders>
            <w:vAlign w:val="center"/>
          </w:tcPr>
          <w:p w14:paraId="3CFADA94" w14:textId="22E31814"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7EA036C1" w14:textId="29817EFE"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636185E5" w14:textId="78D857B6"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2</w:t>
            </w:r>
          </w:p>
        </w:tc>
        <w:tc>
          <w:tcPr>
            <w:tcW w:w="718" w:type="dxa"/>
            <w:tcBorders>
              <w:top w:val="nil"/>
              <w:left w:val="nil"/>
              <w:bottom w:val="single" w:sz="4" w:space="0" w:color="auto"/>
              <w:right w:val="single" w:sz="4" w:space="0" w:color="auto"/>
            </w:tcBorders>
            <w:vAlign w:val="center"/>
          </w:tcPr>
          <w:p w14:paraId="2F5A7EBB" w14:textId="7A4E7A2D"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hint="eastAsia"/>
                <w:bCs/>
                <w:sz w:val="20"/>
                <w:szCs w:val="20"/>
              </w:rPr>
              <w:t>5</w:t>
            </w:r>
          </w:p>
        </w:tc>
        <w:tc>
          <w:tcPr>
            <w:tcW w:w="718" w:type="dxa"/>
            <w:tcBorders>
              <w:top w:val="nil"/>
              <w:left w:val="nil"/>
              <w:bottom w:val="single" w:sz="4" w:space="0" w:color="auto"/>
              <w:right w:val="single" w:sz="4" w:space="0" w:color="auto"/>
            </w:tcBorders>
            <w:vAlign w:val="center"/>
            <w:hideMark/>
          </w:tcPr>
          <w:p w14:paraId="3DBC8BEC" w14:textId="3558A26C" w:rsidR="00507CEA" w:rsidRPr="00560D72"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60D72">
              <w:rPr>
                <w:rFonts w:ascii="標楷體" w:eastAsia="標楷體" w:hAnsi="標楷體" w:cs="新細明體" w:hint="eastAsia"/>
                <w:kern w:val="0"/>
                <w:sz w:val="20"/>
                <w:szCs w:val="20"/>
              </w:rPr>
              <w:t>30</w:t>
            </w:r>
          </w:p>
        </w:tc>
        <w:tc>
          <w:tcPr>
            <w:tcW w:w="718" w:type="dxa"/>
            <w:tcBorders>
              <w:top w:val="nil"/>
              <w:left w:val="nil"/>
              <w:bottom w:val="single" w:sz="4" w:space="0" w:color="auto"/>
              <w:right w:val="single" w:sz="4" w:space="0" w:color="auto"/>
            </w:tcBorders>
            <w:vAlign w:val="center"/>
          </w:tcPr>
          <w:p w14:paraId="0550BB39" w14:textId="3797C895"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eastAsia="標楷體" w:hAnsi="標楷體" w:cs="新細明體"/>
                <w:kern w:val="0"/>
                <w:sz w:val="20"/>
                <w:szCs w:val="20"/>
              </w:rPr>
              <w:t>4</w:t>
            </w:r>
          </w:p>
        </w:tc>
        <w:tc>
          <w:tcPr>
            <w:tcW w:w="718" w:type="dxa"/>
            <w:tcBorders>
              <w:top w:val="nil"/>
              <w:left w:val="nil"/>
              <w:bottom w:val="single" w:sz="4" w:space="0" w:color="auto"/>
              <w:right w:val="single" w:sz="4" w:space="0" w:color="auto"/>
            </w:tcBorders>
            <w:vAlign w:val="center"/>
          </w:tcPr>
          <w:p w14:paraId="052B2F0F" w14:textId="4CCAEF9B"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3</w:t>
            </w:r>
          </w:p>
        </w:tc>
        <w:tc>
          <w:tcPr>
            <w:tcW w:w="719" w:type="dxa"/>
            <w:tcBorders>
              <w:top w:val="nil"/>
              <w:left w:val="nil"/>
              <w:bottom w:val="single" w:sz="4" w:space="0" w:color="auto"/>
              <w:right w:val="single" w:sz="4" w:space="0" w:color="auto"/>
            </w:tcBorders>
            <w:vAlign w:val="center"/>
          </w:tcPr>
          <w:p w14:paraId="64B91283" w14:textId="72918F4C" w:rsidR="00507CEA" w:rsidRPr="00560D72" w:rsidRDefault="00507CEA" w:rsidP="00507CEA">
            <w:pPr>
              <w:widowControl/>
              <w:overflowPunct w:val="0"/>
              <w:snapToGrid w:val="0"/>
              <w:spacing w:line="200" w:lineRule="exact"/>
              <w:jc w:val="right"/>
              <w:rPr>
                <w:rFonts w:ascii="標楷體" w:eastAsia="標楷體" w:hAnsi="標楷體"/>
                <w:bCs/>
                <w:sz w:val="20"/>
                <w:szCs w:val="20"/>
              </w:rPr>
            </w:pPr>
            <w:r w:rsidRPr="00560D72">
              <w:rPr>
                <w:rFonts w:ascii="標楷體" w:hAnsi="標楷體" w:hint="eastAsia"/>
                <w:noProof/>
                <w:sz w:val="20"/>
              </w:rPr>
              <w:t>23</w:t>
            </w:r>
          </w:p>
        </w:tc>
      </w:tr>
      <w:tr w:rsidR="00507CEA" w:rsidRPr="002E03F4" w14:paraId="4C10D475"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F82AA96"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勞動部主管</w:t>
            </w:r>
          </w:p>
        </w:tc>
        <w:tc>
          <w:tcPr>
            <w:tcW w:w="718" w:type="dxa"/>
            <w:tcBorders>
              <w:top w:val="nil"/>
              <w:left w:val="nil"/>
              <w:bottom w:val="single" w:sz="4" w:space="0" w:color="auto"/>
              <w:right w:val="single" w:sz="4" w:space="0" w:color="auto"/>
            </w:tcBorders>
            <w:vAlign w:val="center"/>
          </w:tcPr>
          <w:p w14:paraId="02D7234C" w14:textId="40F388FE"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1271D62E" w14:textId="7DD602BB"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1B0294">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3265B3" w14:textId="5953CCB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7</w:t>
            </w:r>
          </w:p>
        </w:tc>
        <w:tc>
          <w:tcPr>
            <w:tcW w:w="718" w:type="dxa"/>
            <w:tcBorders>
              <w:top w:val="nil"/>
              <w:left w:val="nil"/>
              <w:bottom w:val="single" w:sz="4" w:space="0" w:color="auto"/>
              <w:right w:val="single" w:sz="4" w:space="0" w:color="auto"/>
            </w:tcBorders>
            <w:vAlign w:val="center"/>
          </w:tcPr>
          <w:p w14:paraId="0C745D58" w14:textId="2081264B"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672DC039" w14:textId="6C3E2438"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13440F1" w14:textId="24B03461"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CAC4F85" w14:textId="3E038AFE"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69735F5B" w14:textId="6D037E81"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0A1E0F30" w14:textId="51E3D3D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vAlign w:val="center"/>
          </w:tcPr>
          <w:p w14:paraId="3E3951D8" w14:textId="07594043"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805A828" w14:textId="344428B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7</w:t>
            </w:r>
          </w:p>
        </w:tc>
      </w:tr>
      <w:tr w:rsidR="00507CEA" w:rsidRPr="002E03F4" w14:paraId="54B626D6"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CB362BF"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僑務委員會主管(註3)</w:t>
            </w:r>
          </w:p>
        </w:tc>
        <w:tc>
          <w:tcPr>
            <w:tcW w:w="718" w:type="dxa"/>
            <w:tcBorders>
              <w:top w:val="nil"/>
              <w:left w:val="nil"/>
              <w:bottom w:val="single" w:sz="4" w:space="0" w:color="auto"/>
              <w:right w:val="single" w:sz="4" w:space="0" w:color="auto"/>
            </w:tcBorders>
            <w:vAlign w:val="center"/>
          </w:tcPr>
          <w:p w14:paraId="48E015D9" w14:textId="2F6A9283"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57B30537" w14:textId="56F4F7C7"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1B0294">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DBF197" w14:textId="559FC455"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55CFE2D4" w14:textId="01ECBF59"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33DC8F7" w14:textId="542F51D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4537F6E" w14:textId="354C3D9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24C4E50" w14:textId="4F853FBD"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24654B79" w14:textId="20B786D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5D0D36D3" w14:textId="3605B93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5EFD1CA2" w14:textId="4A6A0002"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F4066D8" w14:textId="2725B9FA"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2</w:t>
            </w:r>
          </w:p>
        </w:tc>
      </w:tr>
      <w:tr w:rsidR="008B78D8" w:rsidRPr="002E03F4" w14:paraId="04AB5ABB"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AFCCCB0" w14:textId="77777777" w:rsidR="008B78D8" w:rsidRPr="002E03F4" w:rsidRDefault="008B78D8" w:rsidP="008B78D8">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原子能委員會主管</w:t>
            </w:r>
          </w:p>
        </w:tc>
        <w:tc>
          <w:tcPr>
            <w:tcW w:w="718" w:type="dxa"/>
            <w:tcBorders>
              <w:top w:val="nil"/>
              <w:left w:val="nil"/>
              <w:bottom w:val="single" w:sz="4" w:space="0" w:color="auto"/>
              <w:right w:val="single" w:sz="4" w:space="0" w:color="auto"/>
            </w:tcBorders>
            <w:vAlign w:val="center"/>
          </w:tcPr>
          <w:p w14:paraId="7F4559D2" w14:textId="118ED56C"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2293BE0F" w14:textId="37CB8089"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1B0294">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8EF072A" w14:textId="3D556D32"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24F29533" w14:textId="1B91AD42"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9528F2F" w14:textId="20059B7F"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3F4BC6C1" w14:textId="0A802C5C"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914BB4B" w14:textId="694ACA4D"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0B621CA4" w14:textId="0B46FC03"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4DF184BD" w14:textId="267DC080" w:rsidR="008B78D8" w:rsidRPr="007517CC" w:rsidRDefault="008B78D8" w:rsidP="008B78D8">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57E133D" w14:textId="77CF29F6"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10B4D711" w14:textId="40FA0C21"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3</w:t>
            </w:r>
          </w:p>
        </w:tc>
      </w:tr>
      <w:tr w:rsidR="00507CEA" w:rsidRPr="002E03F4" w14:paraId="342E5F8F"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CC46A36" w14:textId="77777777" w:rsidR="00507CEA" w:rsidRPr="002E03F4" w:rsidRDefault="00507CEA" w:rsidP="00507CEA">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農業委員會主管</w:t>
            </w:r>
          </w:p>
        </w:tc>
        <w:tc>
          <w:tcPr>
            <w:tcW w:w="718" w:type="dxa"/>
            <w:tcBorders>
              <w:top w:val="nil"/>
              <w:left w:val="nil"/>
              <w:bottom w:val="single" w:sz="4" w:space="0" w:color="auto"/>
              <w:right w:val="single" w:sz="4" w:space="0" w:color="auto"/>
            </w:tcBorders>
            <w:vAlign w:val="center"/>
          </w:tcPr>
          <w:p w14:paraId="562B6EE2" w14:textId="255F9F6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17</w:t>
            </w:r>
          </w:p>
        </w:tc>
        <w:tc>
          <w:tcPr>
            <w:tcW w:w="718" w:type="dxa"/>
            <w:tcBorders>
              <w:top w:val="nil"/>
              <w:left w:val="nil"/>
              <w:bottom w:val="single" w:sz="4" w:space="0" w:color="auto"/>
              <w:right w:val="single" w:sz="4" w:space="0" w:color="auto"/>
            </w:tcBorders>
            <w:vAlign w:val="center"/>
          </w:tcPr>
          <w:p w14:paraId="5B49C910" w14:textId="7459ED37"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1B0294">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8B35968" w14:textId="0EE867CB"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5379C884" w14:textId="14BC8273"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20E52B6" w14:textId="34709F0D"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A87D306" w14:textId="14550CBD"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7B79540" w14:textId="55D0D3F3"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hideMark/>
          </w:tcPr>
          <w:p w14:paraId="68E5A3C5" w14:textId="47837BC9"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17</w:t>
            </w:r>
          </w:p>
        </w:tc>
        <w:tc>
          <w:tcPr>
            <w:tcW w:w="718" w:type="dxa"/>
            <w:tcBorders>
              <w:top w:val="nil"/>
              <w:left w:val="nil"/>
              <w:bottom w:val="single" w:sz="4" w:space="0" w:color="auto"/>
              <w:right w:val="single" w:sz="4" w:space="0" w:color="auto"/>
            </w:tcBorders>
            <w:vAlign w:val="center"/>
          </w:tcPr>
          <w:p w14:paraId="4CC8AF82" w14:textId="5EABBA7E"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Pr>
                <w:rFonts w:ascii="標楷體" w:eastAsia="標楷體" w:hAnsi="標楷體" w:cs="新細明體"/>
                <w:kern w:val="0"/>
                <w:sz w:val="20"/>
                <w:szCs w:val="20"/>
              </w:rPr>
              <w:t>4</w:t>
            </w:r>
          </w:p>
        </w:tc>
        <w:tc>
          <w:tcPr>
            <w:tcW w:w="718" w:type="dxa"/>
            <w:tcBorders>
              <w:top w:val="nil"/>
              <w:left w:val="nil"/>
              <w:bottom w:val="single" w:sz="4" w:space="0" w:color="auto"/>
              <w:right w:val="single" w:sz="4" w:space="0" w:color="auto"/>
            </w:tcBorders>
            <w:vAlign w:val="center"/>
          </w:tcPr>
          <w:p w14:paraId="4A01DA21" w14:textId="1354A477"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7517CC">
              <w:rPr>
                <w:rFonts w:ascii="標楷體" w:eastAsia="標楷體" w:hAnsi="標楷體" w:cs="新細明體"/>
                <w:noProof/>
                <w:kern w:val="0"/>
                <w:sz w:val="20"/>
                <w:szCs w:val="20"/>
              </w:rPr>
              <w:t>1</w:t>
            </w:r>
          </w:p>
        </w:tc>
        <w:tc>
          <w:tcPr>
            <w:tcW w:w="719" w:type="dxa"/>
            <w:tcBorders>
              <w:top w:val="nil"/>
              <w:left w:val="nil"/>
              <w:bottom w:val="single" w:sz="4" w:space="0" w:color="auto"/>
              <w:right w:val="single" w:sz="4" w:space="0" w:color="auto"/>
            </w:tcBorders>
            <w:vAlign w:val="center"/>
          </w:tcPr>
          <w:p w14:paraId="4419FDE7" w14:textId="07BB121B"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7517CC">
              <w:rPr>
                <w:rFonts w:ascii="標楷體" w:eastAsia="標楷體" w:hAnsi="標楷體" w:cs="新細明體"/>
                <w:noProof/>
                <w:kern w:val="0"/>
                <w:sz w:val="20"/>
                <w:szCs w:val="20"/>
              </w:rPr>
              <w:t>12</w:t>
            </w:r>
          </w:p>
        </w:tc>
      </w:tr>
      <w:tr w:rsidR="00507CEA" w:rsidRPr="002E03F4" w14:paraId="29CCF690"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7214C637" w14:textId="77777777" w:rsidR="00507CEA" w:rsidRPr="002E03F4" w:rsidRDefault="00507CEA" w:rsidP="00507CEA">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衛生福利部主管</w:t>
            </w:r>
          </w:p>
        </w:tc>
        <w:tc>
          <w:tcPr>
            <w:tcW w:w="718" w:type="dxa"/>
            <w:tcBorders>
              <w:top w:val="nil"/>
              <w:left w:val="nil"/>
              <w:bottom w:val="single" w:sz="4" w:space="0" w:color="auto"/>
              <w:right w:val="single" w:sz="4" w:space="0" w:color="auto"/>
            </w:tcBorders>
            <w:vAlign w:val="center"/>
          </w:tcPr>
          <w:p w14:paraId="220520F2" w14:textId="08B52711"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39CDAC38" w14:textId="5F61023A"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2254C50D" w14:textId="273FAC7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29183BFF" w14:textId="53BD6451"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21C268ED" w14:textId="151033A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A4003EB" w14:textId="3DBAD738"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44E33493" w14:textId="6C920C7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5B64BBF3" w14:textId="530EC0E9"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15</w:t>
            </w:r>
          </w:p>
        </w:tc>
        <w:tc>
          <w:tcPr>
            <w:tcW w:w="718" w:type="dxa"/>
            <w:tcBorders>
              <w:top w:val="nil"/>
              <w:left w:val="nil"/>
              <w:bottom w:val="single" w:sz="4" w:space="0" w:color="auto"/>
              <w:right w:val="single" w:sz="4" w:space="0" w:color="auto"/>
            </w:tcBorders>
            <w:vAlign w:val="center"/>
          </w:tcPr>
          <w:p w14:paraId="428B3D3B" w14:textId="373AA9D1"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72B8E61C" w14:textId="0C0BAA1E"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A60ACAB" w14:textId="24651D4B"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7517CC">
              <w:rPr>
                <w:rFonts w:ascii="標楷體" w:eastAsia="標楷體" w:hAnsi="標楷體" w:cs="新細明體"/>
                <w:noProof/>
                <w:kern w:val="0"/>
                <w:sz w:val="20"/>
                <w:szCs w:val="20"/>
              </w:rPr>
              <w:t>14</w:t>
            </w:r>
          </w:p>
        </w:tc>
      </w:tr>
      <w:tr w:rsidR="00507CEA" w:rsidRPr="002E03F4" w14:paraId="36152FF1"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371BAF01" w14:textId="77777777" w:rsidR="00507CEA" w:rsidRPr="002E03F4" w:rsidRDefault="00507CEA" w:rsidP="00507CEA">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環境保護署主管</w:t>
            </w:r>
          </w:p>
        </w:tc>
        <w:tc>
          <w:tcPr>
            <w:tcW w:w="718" w:type="dxa"/>
            <w:tcBorders>
              <w:top w:val="nil"/>
              <w:left w:val="nil"/>
              <w:bottom w:val="single" w:sz="4" w:space="0" w:color="auto"/>
              <w:right w:val="single" w:sz="4" w:space="0" w:color="auto"/>
            </w:tcBorders>
            <w:vAlign w:val="center"/>
          </w:tcPr>
          <w:p w14:paraId="3C159826" w14:textId="1F9D7358"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237ABB07" w14:textId="3200183D"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B151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65D17D" w14:textId="07F1404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7B2268FF" w14:textId="227E022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BB19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222EE80" w14:textId="4F1B61BA"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124AC0C" w14:textId="4D057EE1"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6E91277" w14:textId="7ED2154B"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26762B5C" w14:textId="12FEA547"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1E6A30E1" w14:textId="47541A13"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Pr>
                <w:rFonts w:ascii="標楷體" w:eastAsia="標楷體" w:hAnsi="標楷體" w:cs="新細明體"/>
                <w:kern w:val="0"/>
                <w:sz w:val="20"/>
                <w:szCs w:val="20"/>
              </w:rPr>
              <w:t>4</w:t>
            </w:r>
          </w:p>
        </w:tc>
        <w:tc>
          <w:tcPr>
            <w:tcW w:w="718" w:type="dxa"/>
            <w:tcBorders>
              <w:top w:val="nil"/>
              <w:left w:val="nil"/>
              <w:bottom w:val="single" w:sz="4" w:space="0" w:color="auto"/>
              <w:right w:val="single" w:sz="4" w:space="0" w:color="auto"/>
            </w:tcBorders>
            <w:vAlign w:val="center"/>
          </w:tcPr>
          <w:p w14:paraId="6AE1F403" w14:textId="1D18DF71"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95B13D8" w14:textId="2BE8C618" w:rsidR="00507CEA" w:rsidRPr="007517CC" w:rsidRDefault="00507CEA" w:rsidP="00507CEA">
            <w:pPr>
              <w:widowControl/>
              <w:overflowPunct w:val="0"/>
              <w:snapToGrid w:val="0"/>
              <w:spacing w:line="200" w:lineRule="exact"/>
              <w:jc w:val="right"/>
              <w:rPr>
                <w:rFonts w:ascii="標楷體" w:eastAsia="標楷體" w:hAnsi="標楷體"/>
                <w:bCs/>
                <w:sz w:val="20"/>
                <w:szCs w:val="20"/>
              </w:rPr>
            </w:pPr>
            <w:r w:rsidRPr="007517CC">
              <w:rPr>
                <w:rFonts w:ascii="標楷體" w:eastAsia="標楷體" w:hAnsi="標楷體" w:cs="新細明體"/>
                <w:noProof/>
                <w:kern w:val="0"/>
                <w:sz w:val="20"/>
                <w:szCs w:val="20"/>
              </w:rPr>
              <w:t>5</w:t>
            </w:r>
          </w:p>
        </w:tc>
      </w:tr>
      <w:tr w:rsidR="008B78D8" w:rsidRPr="002E03F4" w14:paraId="6BCD32A6"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5DD0EBC" w14:textId="77777777" w:rsidR="008B78D8" w:rsidRPr="002E03F4" w:rsidRDefault="008B78D8" w:rsidP="008B78D8">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文化部主管</w:t>
            </w:r>
          </w:p>
        </w:tc>
        <w:tc>
          <w:tcPr>
            <w:tcW w:w="718" w:type="dxa"/>
            <w:tcBorders>
              <w:top w:val="nil"/>
              <w:left w:val="nil"/>
              <w:bottom w:val="single" w:sz="4" w:space="0" w:color="auto"/>
              <w:right w:val="single" w:sz="4" w:space="0" w:color="auto"/>
            </w:tcBorders>
            <w:vAlign w:val="center"/>
          </w:tcPr>
          <w:p w14:paraId="6C8B287F" w14:textId="6EE50086"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14</w:t>
            </w:r>
          </w:p>
        </w:tc>
        <w:tc>
          <w:tcPr>
            <w:tcW w:w="718" w:type="dxa"/>
            <w:tcBorders>
              <w:top w:val="nil"/>
              <w:left w:val="nil"/>
              <w:bottom w:val="single" w:sz="4" w:space="0" w:color="auto"/>
              <w:right w:val="single" w:sz="4" w:space="0" w:color="auto"/>
            </w:tcBorders>
            <w:vAlign w:val="center"/>
          </w:tcPr>
          <w:p w14:paraId="319D870D" w14:textId="700D80BE"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B151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352BB65" w14:textId="56455CD4"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17EBB19D" w14:textId="3023FAA1"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tcPr>
          <w:p w14:paraId="4809960D" w14:textId="35B9547B"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2CE3C2D" w14:textId="6DFAD9A9"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CE760D1" w14:textId="2EFBAA79"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w:t>
            </w:r>
          </w:p>
        </w:tc>
        <w:tc>
          <w:tcPr>
            <w:tcW w:w="718" w:type="dxa"/>
            <w:tcBorders>
              <w:top w:val="nil"/>
              <w:left w:val="nil"/>
              <w:bottom w:val="single" w:sz="4" w:space="0" w:color="auto"/>
              <w:right w:val="single" w:sz="4" w:space="0" w:color="auto"/>
            </w:tcBorders>
            <w:vAlign w:val="center"/>
            <w:hideMark/>
          </w:tcPr>
          <w:p w14:paraId="4379FCEE" w14:textId="11DDAE69"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13</w:t>
            </w:r>
          </w:p>
        </w:tc>
        <w:tc>
          <w:tcPr>
            <w:tcW w:w="718" w:type="dxa"/>
            <w:tcBorders>
              <w:top w:val="nil"/>
              <w:left w:val="nil"/>
              <w:bottom w:val="single" w:sz="4" w:space="0" w:color="auto"/>
              <w:right w:val="single" w:sz="4" w:space="0" w:color="auto"/>
            </w:tcBorders>
            <w:vAlign w:val="center"/>
          </w:tcPr>
          <w:p w14:paraId="39E9097B" w14:textId="633DA39C" w:rsidR="008B78D8" w:rsidRPr="007517CC" w:rsidRDefault="008B78D8" w:rsidP="008B78D8">
            <w:pPr>
              <w:widowControl/>
              <w:overflowPunct w:val="0"/>
              <w:snapToGrid w:val="0"/>
              <w:spacing w:line="200" w:lineRule="exact"/>
              <w:jc w:val="right"/>
              <w:rPr>
                <w:rFonts w:ascii="標楷體" w:eastAsia="標楷體" w:hAnsi="標楷體"/>
                <w:bCs/>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1D976A" w14:textId="0751B02A" w:rsidR="008B78D8" w:rsidRPr="007517CC" w:rsidRDefault="008B78D8" w:rsidP="008B78D8">
            <w:pPr>
              <w:widowControl/>
              <w:overflowPunct w:val="0"/>
              <w:snapToGrid w:val="0"/>
              <w:spacing w:line="200" w:lineRule="exact"/>
              <w:jc w:val="right"/>
              <w:rPr>
                <w:rFonts w:ascii="標楷體" w:eastAsia="標楷體" w:hAnsi="標楷體"/>
                <w:bCs/>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6468E48" w14:textId="1630216B" w:rsidR="008B78D8" w:rsidRPr="007517CC" w:rsidRDefault="008B78D8" w:rsidP="008B78D8">
            <w:pPr>
              <w:widowControl/>
              <w:overflowPunct w:val="0"/>
              <w:snapToGrid w:val="0"/>
              <w:spacing w:line="200" w:lineRule="exact"/>
              <w:jc w:val="right"/>
              <w:rPr>
                <w:rFonts w:ascii="標楷體" w:eastAsia="標楷體" w:hAnsi="標楷體"/>
                <w:bCs/>
                <w:sz w:val="20"/>
                <w:szCs w:val="20"/>
              </w:rPr>
            </w:pPr>
            <w:r w:rsidRPr="007517CC">
              <w:rPr>
                <w:rFonts w:ascii="標楷體" w:eastAsia="標楷體" w:hAnsi="標楷體" w:cs="新細明體"/>
                <w:noProof/>
                <w:kern w:val="0"/>
                <w:sz w:val="20"/>
                <w:szCs w:val="20"/>
              </w:rPr>
              <w:t>13</w:t>
            </w:r>
          </w:p>
        </w:tc>
      </w:tr>
      <w:tr w:rsidR="00507CEA" w:rsidRPr="002E03F4" w14:paraId="50516B28" w14:textId="77777777" w:rsidTr="00E1066B">
        <w:trPr>
          <w:trHeight w:hRule="exact" w:val="567"/>
        </w:trPr>
        <w:tc>
          <w:tcPr>
            <w:tcW w:w="2013" w:type="dxa"/>
            <w:tcBorders>
              <w:top w:val="nil"/>
              <w:left w:val="single" w:sz="4" w:space="0" w:color="auto"/>
              <w:bottom w:val="single" w:sz="4" w:space="0" w:color="auto"/>
              <w:right w:val="single" w:sz="4" w:space="0" w:color="auto"/>
            </w:tcBorders>
            <w:vAlign w:val="center"/>
            <w:hideMark/>
          </w:tcPr>
          <w:p w14:paraId="790FA11F"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科技部(國家科學及</w:t>
            </w:r>
          </w:p>
          <w:p w14:paraId="0714CFCF" w14:textId="67A507DD" w:rsidR="00507CEA" w:rsidRPr="002E03F4" w:rsidRDefault="00492F84" w:rsidP="00EC0BA3">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4474E1B6" w14:textId="4CAA70B8"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5303CEB8" w14:textId="0E6D6EEA"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B151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41E4D3F" w14:textId="773BBC82"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29865303" w14:textId="0473052B"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12B6DDD" w14:textId="48C61611"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A226D9C" w14:textId="17C572C9"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5D3C799" w14:textId="0A914EB8"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189D0ED4" w14:textId="13A2662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9</w:t>
            </w:r>
          </w:p>
        </w:tc>
        <w:tc>
          <w:tcPr>
            <w:tcW w:w="718" w:type="dxa"/>
            <w:tcBorders>
              <w:top w:val="nil"/>
              <w:left w:val="nil"/>
              <w:bottom w:val="single" w:sz="4" w:space="0" w:color="auto"/>
              <w:right w:val="single" w:sz="4" w:space="0" w:color="auto"/>
            </w:tcBorders>
            <w:vAlign w:val="center"/>
          </w:tcPr>
          <w:p w14:paraId="5C4E911D" w14:textId="515BFB98"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Pr>
                <w:rFonts w:ascii="標楷體" w:eastAsia="標楷體" w:hAnsi="標楷體" w:cs="新細明體"/>
                <w:kern w:val="0"/>
                <w:sz w:val="20"/>
                <w:szCs w:val="20"/>
              </w:rPr>
              <w:t>5</w:t>
            </w:r>
          </w:p>
        </w:tc>
        <w:tc>
          <w:tcPr>
            <w:tcW w:w="718" w:type="dxa"/>
            <w:tcBorders>
              <w:top w:val="nil"/>
              <w:left w:val="nil"/>
              <w:bottom w:val="single" w:sz="4" w:space="0" w:color="auto"/>
              <w:right w:val="single" w:sz="4" w:space="0" w:color="auto"/>
            </w:tcBorders>
            <w:vAlign w:val="center"/>
          </w:tcPr>
          <w:p w14:paraId="4D21E4EB" w14:textId="588A46DF"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2857EDFA" w14:textId="6884C03A"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4</w:t>
            </w:r>
          </w:p>
        </w:tc>
      </w:tr>
      <w:tr w:rsidR="008B78D8" w:rsidRPr="002E03F4" w14:paraId="74F4B5FE" w14:textId="77777777" w:rsidTr="007517CC">
        <w:trPr>
          <w:trHeight w:hRule="exact" w:val="567"/>
        </w:trPr>
        <w:tc>
          <w:tcPr>
            <w:tcW w:w="2013" w:type="dxa"/>
            <w:tcBorders>
              <w:top w:val="nil"/>
              <w:left w:val="single" w:sz="4" w:space="0" w:color="auto"/>
              <w:bottom w:val="single" w:sz="4" w:space="0" w:color="auto"/>
              <w:right w:val="single" w:sz="4" w:space="0" w:color="auto"/>
            </w:tcBorders>
            <w:vAlign w:val="center"/>
            <w:hideMark/>
          </w:tcPr>
          <w:p w14:paraId="7EDC915C" w14:textId="77777777" w:rsidR="00492F84" w:rsidRPr="00492F8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492F84">
              <w:rPr>
                <w:rFonts w:ascii="標楷體" w:eastAsia="標楷體" w:hAnsi="標楷體" w:cs="新細明體" w:hint="eastAsia"/>
                <w:noProof/>
                <w:kern w:val="0"/>
                <w:sz w:val="20"/>
                <w:szCs w:val="20"/>
              </w:rPr>
              <w:t>金融監督管理</w:t>
            </w:r>
          </w:p>
          <w:p w14:paraId="40598D61" w14:textId="6EC17A4B" w:rsidR="008B78D8" w:rsidRPr="002E03F4" w:rsidRDefault="00492F84" w:rsidP="00EC0BA3">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492F84">
              <w:rPr>
                <w:rFonts w:ascii="標楷體" w:eastAsia="標楷體" w:hAnsi="標楷體" w:cs="新細明體" w:hint="eastAsia"/>
                <w:noProof/>
                <w:kern w:val="0"/>
                <w:sz w:val="20"/>
                <w:szCs w:val="20"/>
              </w:rPr>
              <w:t>委員會主管</w:t>
            </w:r>
          </w:p>
        </w:tc>
        <w:tc>
          <w:tcPr>
            <w:tcW w:w="718" w:type="dxa"/>
            <w:tcBorders>
              <w:top w:val="nil"/>
              <w:left w:val="nil"/>
              <w:bottom w:val="single" w:sz="4" w:space="0" w:color="auto"/>
              <w:right w:val="single" w:sz="4" w:space="0" w:color="auto"/>
            </w:tcBorders>
            <w:vAlign w:val="center"/>
          </w:tcPr>
          <w:p w14:paraId="469197F5" w14:textId="4A826800"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5A7F640D" w14:textId="424E5D3F"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B151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42E1C97" w14:textId="4D88BC65"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580BACD6" w14:textId="6AA0047A"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F281BB" w14:textId="034FAD7C"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67C3AB" w14:textId="538EB459"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3CA3DB3" w14:textId="35B9DF42"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30AE0047" w14:textId="5B71C1EC"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8</w:t>
            </w:r>
          </w:p>
        </w:tc>
        <w:tc>
          <w:tcPr>
            <w:tcW w:w="718" w:type="dxa"/>
            <w:tcBorders>
              <w:top w:val="nil"/>
              <w:left w:val="nil"/>
              <w:bottom w:val="single" w:sz="4" w:space="0" w:color="auto"/>
              <w:right w:val="single" w:sz="4" w:space="0" w:color="auto"/>
            </w:tcBorders>
            <w:vAlign w:val="center"/>
          </w:tcPr>
          <w:p w14:paraId="1E4D6E33" w14:textId="2470882D"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B895C2B" w14:textId="41013885"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7FA19597" w14:textId="0F420A23" w:rsidR="008B78D8" w:rsidRPr="007517CC" w:rsidRDefault="008B78D8" w:rsidP="008B78D8">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8</w:t>
            </w:r>
          </w:p>
        </w:tc>
      </w:tr>
      <w:tr w:rsidR="00507CEA" w:rsidRPr="002E03F4" w14:paraId="427C1531"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6AF6C017" w14:textId="77777777" w:rsidR="00507CEA" w:rsidRPr="002E03F4" w:rsidRDefault="00507CEA" w:rsidP="00507CEA">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海洋委員會主管</w:t>
            </w:r>
          </w:p>
        </w:tc>
        <w:tc>
          <w:tcPr>
            <w:tcW w:w="718" w:type="dxa"/>
            <w:tcBorders>
              <w:top w:val="nil"/>
              <w:left w:val="nil"/>
              <w:bottom w:val="single" w:sz="4" w:space="0" w:color="auto"/>
              <w:right w:val="single" w:sz="4" w:space="0" w:color="auto"/>
            </w:tcBorders>
            <w:vAlign w:val="center"/>
          </w:tcPr>
          <w:p w14:paraId="17342513" w14:textId="4B2E7F94"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467F00F9" w14:textId="0CFAC8EE"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B1515D">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1553DB5" w14:textId="6F622BD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0E2CF5CA" w14:textId="70F8F00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6DDE003A" w14:textId="18F7690C"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8BB9399" w14:textId="1B71ED7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4F1A4F64" w14:textId="1AA5B3E5"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3F647E14" w14:textId="1A720681"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0D459B70" w14:textId="46B4E178"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4268C6D1" w14:textId="1F3963BF" w:rsidR="00507CEA" w:rsidRPr="007517CC" w:rsidRDefault="00507CEA" w:rsidP="00507CEA">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2</w:t>
            </w:r>
          </w:p>
        </w:tc>
        <w:tc>
          <w:tcPr>
            <w:tcW w:w="719" w:type="dxa"/>
            <w:tcBorders>
              <w:top w:val="nil"/>
              <w:left w:val="nil"/>
              <w:bottom w:val="single" w:sz="4" w:space="0" w:color="auto"/>
              <w:right w:val="single" w:sz="4" w:space="0" w:color="auto"/>
            </w:tcBorders>
            <w:vAlign w:val="center"/>
          </w:tcPr>
          <w:p w14:paraId="48A0236E" w14:textId="5A31F894" w:rsidR="00507CEA" w:rsidRPr="007517CC" w:rsidRDefault="00507CEA" w:rsidP="00507CEA">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2</w:t>
            </w:r>
          </w:p>
        </w:tc>
      </w:tr>
      <w:tr w:rsidR="00492F84" w:rsidRPr="002E03F4" w14:paraId="2444A435" w14:textId="77777777" w:rsidTr="007517CC">
        <w:trPr>
          <w:trHeight w:hRule="exact" w:val="567"/>
        </w:trPr>
        <w:tc>
          <w:tcPr>
            <w:tcW w:w="2013" w:type="dxa"/>
            <w:tcBorders>
              <w:top w:val="nil"/>
              <w:left w:val="single" w:sz="4" w:space="0" w:color="auto"/>
              <w:bottom w:val="single" w:sz="4" w:space="0" w:color="auto"/>
              <w:right w:val="single" w:sz="4" w:space="0" w:color="auto"/>
            </w:tcBorders>
            <w:vAlign w:val="center"/>
            <w:hideMark/>
          </w:tcPr>
          <w:p w14:paraId="0D4CD3AC" w14:textId="77777777" w:rsidR="00492F84" w:rsidRPr="002E03F4" w:rsidRDefault="00492F84" w:rsidP="00492F84">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國軍退除役官兵</w:t>
            </w:r>
          </w:p>
          <w:p w14:paraId="6B6F4695" w14:textId="5761168B" w:rsidR="00492F84" w:rsidRPr="002E03F4" w:rsidRDefault="00492F84" w:rsidP="00492F84">
            <w:pPr>
              <w:widowControl/>
              <w:overflowPunct w:val="0"/>
              <w:snapToGrid w:val="0"/>
              <w:spacing w:beforeLines="10" w:before="36" w:afterLines="10" w:after="36"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26F3BA51" w14:textId="673B4EFA" w:rsidR="00492F84" w:rsidRPr="007517CC" w:rsidRDefault="00492F84" w:rsidP="00492F84">
            <w:pPr>
              <w:widowControl/>
              <w:overflowPunct w:val="0"/>
              <w:snapToGrid w:val="0"/>
              <w:spacing w:line="24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6</w:t>
            </w:r>
          </w:p>
        </w:tc>
        <w:tc>
          <w:tcPr>
            <w:tcW w:w="718" w:type="dxa"/>
            <w:tcBorders>
              <w:top w:val="nil"/>
              <w:left w:val="nil"/>
              <w:bottom w:val="single" w:sz="4" w:space="0" w:color="auto"/>
              <w:right w:val="single" w:sz="4" w:space="0" w:color="auto"/>
            </w:tcBorders>
            <w:vAlign w:val="center"/>
          </w:tcPr>
          <w:p w14:paraId="6F3F7663" w14:textId="0221F1A2" w:rsidR="00492F84" w:rsidRPr="007517CC" w:rsidRDefault="00492F84" w:rsidP="00492F84">
            <w:pPr>
              <w:widowControl/>
              <w:overflowPunct w:val="0"/>
              <w:snapToGrid w:val="0"/>
              <w:spacing w:line="24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70ADA04F" w14:textId="7D1B0B80" w:rsidR="00492F84" w:rsidRPr="007517CC" w:rsidRDefault="00492F84" w:rsidP="00492F84">
            <w:pPr>
              <w:widowControl/>
              <w:overflowPunct w:val="0"/>
              <w:snapToGrid w:val="0"/>
              <w:spacing w:line="24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4</w:t>
            </w:r>
          </w:p>
        </w:tc>
        <w:tc>
          <w:tcPr>
            <w:tcW w:w="718" w:type="dxa"/>
            <w:tcBorders>
              <w:top w:val="nil"/>
              <w:left w:val="nil"/>
              <w:bottom w:val="single" w:sz="4" w:space="0" w:color="auto"/>
              <w:right w:val="single" w:sz="4" w:space="0" w:color="auto"/>
            </w:tcBorders>
            <w:vAlign w:val="center"/>
          </w:tcPr>
          <w:p w14:paraId="4FEBE9B7" w14:textId="06813DF2" w:rsidR="00492F84" w:rsidRPr="007517CC" w:rsidRDefault="00492F84" w:rsidP="00492F84">
            <w:pPr>
              <w:widowControl/>
              <w:overflowPunct w:val="0"/>
              <w:snapToGrid w:val="0"/>
              <w:spacing w:line="240" w:lineRule="exact"/>
              <w:jc w:val="right"/>
              <w:rPr>
                <w:rFonts w:ascii="標楷體" w:eastAsia="標楷體" w:hAnsi="標楷體"/>
                <w:noProof/>
                <w:sz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871E46E" w14:textId="31E04298" w:rsidR="00492F84" w:rsidRPr="007517CC" w:rsidRDefault="00492F84" w:rsidP="00492F84">
            <w:pPr>
              <w:widowControl/>
              <w:overflowPunct w:val="0"/>
              <w:snapToGrid w:val="0"/>
              <w:spacing w:line="240" w:lineRule="exact"/>
              <w:jc w:val="right"/>
              <w:rPr>
                <w:rFonts w:ascii="標楷體" w:eastAsia="標楷體" w:hAnsi="標楷體"/>
                <w:noProof/>
                <w:sz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55065C" w14:textId="6EBD82F2" w:rsidR="00492F84" w:rsidRPr="007517CC" w:rsidRDefault="00492F84" w:rsidP="00492F84">
            <w:pPr>
              <w:widowControl/>
              <w:overflowPunct w:val="0"/>
              <w:snapToGrid w:val="0"/>
              <w:spacing w:line="240" w:lineRule="exact"/>
              <w:jc w:val="right"/>
              <w:rPr>
                <w:rFonts w:ascii="標楷體" w:eastAsia="標楷體" w:hAnsi="標楷體"/>
                <w:noProof/>
                <w:sz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CE1CC51" w14:textId="4715CE22" w:rsidR="00492F84" w:rsidRPr="007517CC" w:rsidRDefault="00492F84" w:rsidP="00492F84">
            <w:pPr>
              <w:widowControl/>
              <w:overflowPunct w:val="0"/>
              <w:snapToGrid w:val="0"/>
              <w:spacing w:line="240" w:lineRule="exact"/>
              <w:jc w:val="right"/>
              <w:rPr>
                <w:rFonts w:ascii="標楷體" w:eastAsia="標楷體" w:hAnsi="標楷體"/>
                <w:noProof/>
                <w:sz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3D68118C" w14:textId="4BA1D56D" w:rsidR="00492F84" w:rsidRPr="007517CC" w:rsidRDefault="00492F84" w:rsidP="00492F84">
            <w:pPr>
              <w:widowControl/>
              <w:overflowPunct w:val="0"/>
              <w:snapToGrid w:val="0"/>
              <w:spacing w:line="24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5</w:t>
            </w:r>
          </w:p>
        </w:tc>
        <w:tc>
          <w:tcPr>
            <w:tcW w:w="718" w:type="dxa"/>
            <w:tcBorders>
              <w:top w:val="nil"/>
              <w:left w:val="nil"/>
              <w:bottom w:val="single" w:sz="4" w:space="0" w:color="auto"/>
              <w:right w:val="single" w:sz="4" w:space="0" w:color="auto"/>
            </w:tcBorders>
            <w:vAlign w:val="center"/>
          </w:tcPr>
          <w:p w14:paraId="5C7604B2" w14:textId="5322528B" w:rsidR="00492F84" w:rsidRPr="007517CC" w:rsidRDefault="00492F84" w:rsidP="00492F84">
            <w:pPr>
              <w:widowControl/>
              <w:overflowPunct w:val="0"/>
              <w:snapToGrid w:val="0"/>
              <w:spacing w:line="240" w:lineRule="exact"/>
              <w:jc w:val="right"/>
              <w:rPr>
                <w:rFonts w:ascii="標楷體" w:eastAsia="標楷體" w:hAnsi="標楷體" w:cs="新細明體"/>
                <w:noProof/>
                <w:kern w:val="0"/>
                <w:sz w:val="20"/>
                <w:szCs w:val="20"/>
              </w:rPr>
            </w:pPr>
            <w:r>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vAlign w:val="center"/>
          </w:tcPr>
          <w:p w14:paraId="369EFC87" w14:textId="6AC78212" w:rsidR="00492F84" w:rsidRPr="007517CC" w:rsidRDefault="00492F84" w:rsidP="00492F84">
            <w:pPr>
              <w:widowControl/>
              <w:overflowPunct w:val="0"/>
              <w:snapToGrid w:val="0"/>
              <w:spacing w:line="24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0C4A950C" w14:textId="00D2EC99" w:rsidR="00492F84" w:rsidRPr="007517CC" w:rsidRDefault="00492F84" w:rsidP="00492F84">
            <w:pPr>
              <w:widowControl/>
              <w:overflowPunct w:val="0"/>
              <w:snapToGrid w:val="0"/>
              <w:spacing w:line="24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4</w:t>
            </w:r>
          </w:p>
        </w:tc>
      </w:tr>
      <w:tr w:rsidR="00492F84" w:rsidRPr="002E03F4" w14:paraId="3E998D55" w14:textId="77777777" w:rsidTr="007517C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785C5D97" w14:textId="77777777" w:rsidR="00492F84" w:rsidRPr="002E03F4" w:rsidRDefault="00492F84" w:rsidP="00492F84">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直轄市及縣市政府</w:t>
            </w:r>
          </w:p>
        </w:tc>
        <w:tc>
          <w:tcPr>
            <w:tcW w:w="718" w:type="dxa"/>
            <w:tcBorders>
              <w:top w:val="nil"/>
              <w:left w:val="nil"/>
              <w:bottom w:val="single" w:sz="4" w:space="0" w:color="auto"/>
              <w:right w:val="single" w:sz="4" w:space="0" w:color="auto"/>
            </w:tcBorders>
            <w:vAlign w:val="center"/>
          </w:tcPr>
          <w:p w14:paraId="0A7F6FFB" w14:textId="30178424"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55F7A90E" w14:textId="16DADCCB"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91D52C2" w14:textId="07778EF8"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10</w:t>
            </w:r>
          </w:p>
        </w:tc>
        <w:tc>
          <w:tcPr>
            <w:tcW w:w="718" w:type="dxa"/>
            <w:tcBorders>
              <w:top w:val="nil"/>
              <w:left w:val="nil"/>
              <w:bottom w:val="single" w:sz="4" w:space="0" w:color="auto"/>
              <w:right w:val="single" w:sz="4" w:space="0" w:color="auto"/>
            </w:tcBorders>
            <w:vAlign w:val="center"/>
          </w:tcPr>
          <w:p w14:paraId="14FC99B2" w14:textId="74E523AB"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2</w:t>
            </w:r>
          </w:p>
        </w:tc>
        <w:tc>
          <w:tcPr>
            <w:tcW w:w="718" w:type="dxa"/>
            <w:tcBorders>
              <w:top w:val="nil"/>
              <w:left w:val="nil"/>
              <w:bottom w:val="single" w:sz="4" w:space="0" w:color="auto"/>
              <w:right w:val="single" w:sz="4" w:space="0" w:color="auto"/>
            </w:tcBorders>
            <w:vAlign w:val="center"/>
          </w:tcPr>
          <w:p w14:paraId="39A10480" w14:textId="36F1146D"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1367D3C" w14:textId="248C6564"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26F65BA" w14:textId="36DF0448"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547A75">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hideMark/>
          </w:tcPr>
          <w:p w14:paraId="169E5F06" w14:textId="5882F282" w:rsidR="00492F84" w:rsidRPr="007517CC"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7517CC">
              <w:rPr>
                <w:rFonts w:ascii="標楷體" w:eastAsia="標楷體" w:hAnsi="標楷體" w:cs="新細明體"/>
                <w:noProof/>
                <w:kern w:val="0"/>
                <w:sz w:val="20"/>
                <w:szCs w:val="20"/>
              </w:rPr>
              <w:t>12</w:t>
            </w:r>
          </w:p>
        </w:tc>
        <w:tc>
          <w:tcPr>
            <w:tcW w:w="718" w:type="dxa"/>
            <w:tcBorders>
              <w:top w:val="nil"/>
              <w:left w:val="nil"/>
              <w:bottom w:val="single" w:sz="4" w:space="0" w:color="auto"/>
              <w:right w:val="single" w:sz="4" w:space="0" w:color="auto"/>
            </w:tcBorders>
            <w:vAlign w:val="center"/>
          </w:tcPr>
          <w:p w14:paraId="54B02379" w14:textId="0857C9BA"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3</w:t>
            </w:r>
          </w:p>
        </w:tc>
        <w:tc>
          <w:tcPr>
            <w:tcW w:w="718" w:type="dxa"/>
            <w:tcBorders>
              <w:top w:val="nil"/>
              <w:left w:val="nil"/>
              <w:bottom w:val="single" w:sz="4" w:space="0" w:color="auto"/>
              <w:right w:val="single" w:sz="4" w:space="0" w:color="auto"/>
            </w:tcBorders>
            <w:vAlign w:val="center"/>
          </w:tcPr>
          <w:p w14:paraId="044DBEF0" w14:textId="04B07994"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35A2B8D5" w14:textId="264F0519" w:rsidR="00492F84" w:rsidRPr="007517CC" w:rsidRDefault="00492F84" w:rsidP="00492F84">
            <w:pPr>
              <w:widowControl/>
              <w:overflowPunct w:val="0"/>
              <w:snapToGrid w:val="0"/>
              <w:spacing w:line="200" w:lineRule="exact"/>
              <w:jc w:val="right"/>
              <w:rPr>
                <w:rFonts w:ascii="標楷體" w:eastAsia="標楷體" w:hAnsi="標楷體" w:cs="新細明體"/>
                <w:noProof/>
                <w:kern w:val="0"/>
                <w:sz w:val="20"/>
                <w:szCs w:val="20"/>
              </w:rPr>
            </w:pPr>
            <w:r w:rsidRPr="007517CC">
              <w:rPr>
                <w:rFonts w:ascii="標楷體" w:eastAsia="標楷體" w:hAnsi="標楷體" w:cs="新細明體"/>
                <w:noProof/>
                <w:kern w:val="0"/>
                <w:sz w:val="20"/>
                <w:szCs w:val="20"/>
              </w:rPr>
              <w:t>9</w:t>
            </w:r>
          </w:p>
        </w:tc>
      </w:tr>
      <w:tr w:rsidR="00492F84" w:rsidRPr="002E03F4" w14:paraId="5D823CB6" w14:textId="77777777" w:rsidTr="000419B8">
        <w:trPr>
          <w:trHeight w:hRule="exact" w:val="284"/>
        </w:trPr>
        <w:tc>
          <w:tcPr>
            <w:tcW w:w="201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3CFDA6F" w14:textId="77777777" w:rsidR="00492F84" w:rsidRPr="002E03F4" w:rsidRDefault="00492F84" w:rsidP="00492F84">
            <w:pPr>
              <w:widowControl/>
              <w:overflowPunct w:val="0"/>
              <w:snapToGrid w:val="0"/>
              <w:spacing w:line="200" w:lineRule="exact"/>
              <w:ind w:leftChars="-11" w:left="-26"/>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審核報告營業部分</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7FBA505" w14:textId="46D3D1AB"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125</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BF6A2B6" w14:textId="33D6CE89"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FCCD731" w14:textId="6D52F38A"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48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06839AF" w14:textId="016A27BE"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20</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79C1F7" w14:textId="69783E92"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31</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F13274D" w14:textId="0ECCBDB7"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4</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CD79781" w14:textId="4A94E13D"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18</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5DC043B" w14:textId="226E65C4"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sidRPr="002E03F4">
              <w:rPr>
                <w:rFonts w:ascii="標楷體" w:eastAsia="標楷體" w:hAnsi="標楷體" w:hint="eastAsia"/>
                <w:b/>
                <w:sz w:val="20"/>
                <w:szCs w:val="20"/>
              </w:rPr>
              <w:t>122</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49B3981" w14:textId="40EE94E1"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39</w:t>
            </w:r>
          </w:p>
        </w:tc>
        <w:tc>
          <w:tcPr>
            <w:tcW w:w="71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1F9DD30" w14:textId="511D1D4C"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sidRPr="001F6FD2">
              <w:rPr>
                <w:rFonts w:ascii="標楷體" w:eastAsia="標楷體" w:hAnsi="標楷體" w:cs="新細明體" w:hint="eastAsia"/>
                <w:b/>
                <w:noProof/>
                <w:kern w:val="0"/>
                <w:sz w:val="20"/>
                <w:szCs w:val="20"/>
              </w:rPr>
              <w:t>－</w:t>
            </w:r>
          </w:p>
        </w:tc>
        <w:tc>
          <w:tcPr>
            <w:tcW w:w="719"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9A72D51" w14:textId="18D34CDE" w:rsidR="00492F84" w:rsidRPr="002E03F4" w:rsidRDefault="00492F84" w:rsidP="00492F84">
            <w:pPr>
              <w:widowControl/>
              <w:overflowPunct w:val="0"/>
              <w:snapToGrid w:val="0"/>
              <w:spacing w:line="200" w:lineRule="exact"/>
              <w:jc w:val="right"/>
              <w:rPr>
                <w:rFonts w:ascii="標楷體" w:eastAsia="標楷體" w:hAnsi="標楷體"/>
                <w:b/>
                <w:sz w:val="20"/>
                <w:szCs w:val="20"/>
              </w:rPr>
            </w:pPr>
            <w:r>
              <w:rPr>
                <w:rFonts w:ascii="標楷體" w:eastAsia="標楷體" w:hAnsi="標楷體" w:hint="eastAsia"/>
                <w:b/>
                <w:sz w:val="20"/>
                <w:szCs w:val="20"/>
              </w:rPr>
              <w:t>83</w:t>
            </w:r>
          </w:p>
        </w:tc>
      </w:tr>
      <w:tr w:rsidR="00492F84" w:rsidRPr="002E03F4" w14:paraId="1AD945E6" w14:textId="77777777" w:rsidTr="000419B8">
        <w:trPr>
          <w:trHeight w:hRule="exact" w:val="284"/>
        </w:trPr>
        <w:tc>
          <w:tcPr>
            <w:tcW w:w="2013" w:type="dxa"/>
            <w:tcBorders>
              <w:top w:val="nil"/>
              <w:left w:val="single" w:sz="4" w:space="0" w:color="auto"/>
              <w:bottom w:val="single" w:sz="4" w:space="0" w:color="auto"/>
              <w:right w:val="single" w:sz="4" w:space="0" w:color="auto"/>
            </w:tcBorders>
            <w:vAlign w:val="center"/>
          </w:tcPr>
          <w:p w14:paraId="68600C79"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行政院主管</w:t>
            </w:r>
          </w:p>
        </w:tc>
        <w:tc>
          <w:tcPr>
            <w:tcW w:w="718" w:type="dxa"/>
            <w:tcBorders>
              <w:top w:val="nil"/>
              <w:left w:val="nil"/>
              <w:bottom w:val="single" w:sz="4" w:space="0" w:color="auto"/>
              <w:right w:val="single" w:sz="4" w:space="0" w:color="auto"/>
            </w:tcBorders>
            <w:vAlign w:val="center"/>
          </w:tcPr>
          <w:p w14:paraId="47CB6F8C" w14:textId="043F16C3"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628335C8" w14:textId="03DA371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EB33762" w14:textId="6580EE48"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1C60A2DD" w14:textId="04D702FE"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B437C8">
              <w:rPr>
                <w:rFonts w:ascii="標楷體" w:eastAsia="標楷體" w:hAnsi="標楷體" w:hint="eastAsia"/>
                <w:bCs/>
                <w:color w:val="000000"/>
                <w:sz w:val="20"/>
                <w:szCs w:val="20"/>
              </w:rPr>
              <w:t>－</w:t>
            </w:r>
          </w:p>
        </w:tc>
        <w:tc>
          <w:tcPr>
            <w:tcW w:w="718" w:type="dxa"/>
            <w:tcBorders>
              <w:top w:val="nil"/>
              <w:left w:val="nil"/>
              <w:bottom w:val="single" w:sz="4" w:space="0" w:color="auto"/>
              <w:right w:val="single" w:sz="4" w:space="0" w:color="auto"/>
            </w:tcBorders>
            <w:vAlign w:val="center"/>
          </w:tcPr>
          <w:p w14:paraId="4254C037" w14:textId="6DC8C54F"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485EE635" w14:textId="4A4653BF"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7BB24C21" w14:textId="07079D88"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021F75C5" w14:textId="277B485A"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color w:val="000000" w:themeColor="text1"/>
                <w:sz w:val="20"/>
              </w:rPr>
              <w:t>5</w:t>
            </w:r>
          </w:p>
        </w:tc>
        <w:tc>
          <w:tcPr>
            <w:tcW w:w="718" w:type="dxa"/>
            <w:tcBorders>
              <w:top w:val="nil"/>
              <w:left w:val="nil"/>
              <w:bottom w:val="single" w:sz="4" w:space="0" w:color="auto"/>
              <w:right w:val="single" w:sz="4" w:space="0" w:color="auto"/>
            </w:tcBorders>
            <w:vAlign w:val="center"/>
          </w:tcPr>
          <w:p w14:paraId="0BF5A9B6" w14:textId="3F93656F"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noProof/>
                <w:color w:val="000000" w:themeColor="text1"/>
                <w:sz w:val="20"/>
              </w:rPr>
              <w:t>3</w:t>
            </w:r>
          </w:p>
        </w:tc>
        <w:tc>
          <w:tcPr>
            <w:tcW w:w="718" w:type="dxa"/>
            <w:tcBorders>
              <w:top w:val="nil"/>
              <w:left w:val="nil"/>
              <w:bottom w:val="single" w:sz="4" w:space="0" w:color="auto"/>
              <w:right w:val="single" w:sz="4" w:space="0" w:color="auto"/>
            </w:tcBorders>
            <w:vAlign w:val="center"/>
          </w:tcPr>
          <w:p w14:paraId="6A7C65DC" w14:textId="14A72AC5"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9" w:type="dxa"/>
            <w:tcBorders>
              <w:top w:val="nil"/>
              <w:left w:val="nil"/>
              <w:bottom w:val="single" w:sz="4" w:space="0" w:color="auto"/>
              <w:right w:val="single" w:sz="4" w:space="0" w:color="auto"/>
            </w:tcBorders>
            <w:vAlign w:val="center"/>
          </w:tcPr>
          <w:p w14:paraId="415CA957" w14:textId="6C207A11"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hint="eastAsia"/>
                <w:noProof/>
                <w:color w:val="000000" w:themeColor="text1"/>
                <w:sz w:val="20"/>
              </w:rPr>
              <w:t>2</w:t>
            </w:r>
          </w:p>
        </w:tc>
      </w:tr>
      <w:tr w:rsidR="00492F84" w:rsidRPr="002E03F4" w14:paraId="2754572E" w14:textId="77777777" w:rsidTr="00543578">
        <w:trPr>
          <w:trHeight w:hRule="exact" w:val="284"/>
        </w:trPr>
        <w:tc>
          <w:tcPr>
            <w:tcW w:w="2013" w:type="dxa"/>
            <w:tcBorders>
              <w:top w:val="nil"/>
              <w:left w:val="single" w:sz="4" w:space="0" w:color="auto"/>
              <w:bottom w:val="single" w:sz="4" w:space="0" w:color="auto"/>
              <w:right w:val="single" w:sz="4" w:space="0" w:color="auto"/>
            </w:tcBorders>
            <w:vAlign w:val="center"/>
          </w:tcPr>
          <w:p w14:paraId="1C5B537C"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財政部主管</w:t>
            </w:r>
          </w:p>
        </w:tc>
        <w:tc>
          <w:tcPr>
            <w:tcW w:w="718" w:type="dxa"/>
            <w:tcBorders>
              <w:top w:val="nil"/>
              <w:left w:val="nil"/>
              <w:bottom w:val="single" w:sz="4" w:space="0" w:color="auto"/>
              <w:right w:val="single" w:sz="4" w:space="0" w:color="auto"/>
            </w:tcBorders>
            <w:vAlign w:val="center"/>
          </w:tcPr>
          <w:p w14:paraId="769E8819" w14:textId="36558C33"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22</w:t>
            </w:r>
          </w:p>
        </w:tc>
        <w:tc>
          <w:tcPr>
            <w:tcW w:w="718" w:type="dxa"/>
            <w:tcBorders>
              <w:top w:val="nil"/>
              <w:left w:val="nil"/>
              <w:bottom w:val="single" w:sz="4" w:space="0" w:color="auto"/>
              <w:right w:val="single" w:sz="4" w:space="0" w:color="auto"/>
            </w:tcBorders>
            <w:vAlign w:val="center"/>
          </w:tcPr>
          <w:p w14:paraId="3AD80EEF" w14:textId="34F7C85A"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DC1B760" w14:textId="20CDE702"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noProof/>
                <w:sz w:val="20"/>
              </w:rPr>
              <w:t>1</w:t>
            </w:r>
          </w:p>
        </w:tc>
        <w:tc>
          <w:tcPr>
            <w:tcW w:w="718" w:type="dxa"/>
            <w:tcBorders>
              <w:top w:val="nil"/>
              <w:left w:val="nil"/>
              <w:bottom w:val="single" w:sz="4" w:space="0" w:color="auto"/>
              <w:right w:val="single" w:sz="4" w:space="0" w:color="auto"/>
            </w:tcBorders>
            <w:vAlign w:val="center"/>
          </w:tcPr>
          <w:p w14:paraId="5BA49B77" w14:textId="1624080D"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54ED09E8" w14:textId="7F55A9C5"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r>
              <w:rPr>
                <w:rFonts w:ascii="標楷體" w:hAnsi="標楷體"/>
                <w:noProof/>
                <w:sz w:val="20"/>
              </w:rPr>
              <w:t>5</w:t>
            </w:r>
          </w:p>
        </w:tc>
        <w:tc>
          <w:tcPr>
            <w:tcW w:w="718" w:type="dxa"/>
            <w:tcBorders>
              <w:top w:val="nil"/>
              <w:left w:val="nil"/>
              <w:bottom w:val="single" w:sz="4" w:space="0" w:color="auto"/>
              <w:right w:val="single" w:sz="4" w:space="0" w:color="auto"/>
            </w:tcBorders>
            <w:vAlign w:val="center"/>
          </w:tcPr>
          <w:p w14:paraId="24A1F5C8" w14:textId="145EDC9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45EADBB" w14:textId="164211D5"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3</w:t>
            </w:r>
          </w:p>
        </w:tc>
        <w:tc>
          <w:tcPr>
            <w:tcW w:w="718" w:type="dxa"/>
            <w:tcBorders>
              <w:top w:val="nil"/>
              <w:left w:val="nil"/>
              <w:bottom w:val="single" w:sz="4" w:space="0" w:color="auto"/>
              <w:right w:val="single" w:sz="4" w:space="0" w:color="auto"/>
            </w:tcBorders>
            <w:vAlign w:val="center"/>
          </w:tcPr>
          <w:p w14:paraId="6F3BC1FC" w14:textId="0D0656E9"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color w:val="000000" w:themeColor="text1"/>
                <w:sz w:val="20"/>
              </w:rPr>
              <w:t>23</w:t>
            </w:r>
          </w:p>
        </w:tc>
        <w:tc>
          <w:tcPr>
            <w:tcW w:w="718" w:type="dxa"/>
            <w:tcBorders>
              <w:top w:val="nil"/>
              <w:left w:val="nil"/>
              <w:bottom w:val="single" w:sz="4" w:space="0" w:color="auto"/>
              <w:right w:val="single" w:sz="4" w:space="0" w:color="auto"/>
            </w:tcBorders>
            <w:vAlign w:val="center"/>
          </w:tcPr>
          <w:p w14:paraId="628DE5D8" w14:textId="4740DC45"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noProof/>
                <w:color w:val="000000" w:themeColor="text1"/>
                <w:sz w:val="20"/>
              </w:rPr>
              <w:t>5</w:t>
            </w:r>
          </w:p>
        </w:tc>
        <w:tc>
          <w:tcPr>
            <w:tcW w:w="718" w:type="dxa"/>
            <w:tcBorders>
              <w:top w:val="nil"/>
              <w:left w:val="nil"/>
              <w:bottom w:val="single" w:sz="4" w:space="0" w:color="auto"/>
              <w:right w:val="single" w:sz="4" w:space="0" w:color="auto"/>
            </w:tcBorders>
          </w:tcPr>
          <w:p w14:paraId="78B76EB3" w14:textId="1E4F22AD"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9" w:type="dxa"/>
            <w:tcBorders>
              <w:top w:val="nil"/>
              <w:left w:val="nil"/>
              <w:bottom w:val="single" w:sz="4" w:space="0" w:color="auto"/>
              <w:right w:val="single" w:sz="4" w:space="0" w:color="auto"/>
            </w:tcBorders>
            <w:vAlign w:val="center"/>
          </w:tcPr>
          <w:p w14:paraId="301EC410" w14:textId="5CF217FE"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r>
              <w:rPr>
                <w:rFonts w:ascii="標楷體" w:hAnsi="標楷體"/>
                <w:noProof/>
                <w:color w:val="000000" w:themeColor="text1"/>
                <w:sz w:val="20"/>
              </w:rPr>
              <w:t>8</w:t>
            </w:r>
          </w:p>
        </w:tc>
      </w:tr>
      <w:tr w:rsidR="00492F84" w:rsidRPr="002E03F4" w14:paraId="1D2B3212" w14:textId="77777777" w:rsidTr="00543578">
        <w:trPr>
          <w:trHeight w:hRule="exact" w:val="284"/>
        </w:trPr>
        <w:tc>
          <w:tcPr>
            <w:tcW w:w="2013" w:type="dxa"/>
            <w:tcBorders>
              <w:top w:val="nil"/>
              <w:left w:val="single" w:sz="4" w:space="0" w:color="auto"/>
              <w:bottom w:val="single" w:sz="4" w:space="0" w:color="auto"/>
              <w:right w:val="single" w:sz="4" w:space="0" w:color="auto"/>
            </w:tcBorders>
            <w:vAlign w:val="center"/>
          </w:tcPr>
          <w:p w14:paraId="69A1507B"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經濟部主管</w:t>
            </w:r>
          </w:p>
        </w:tc>
        <w:tc>
          <w:tcPr>
            <w:tcW w:w="718" w:type="dxa"/>
            <w:tcBorders>
              <w:top w:val="nil"/>
              <w:left w:val="nil"/>
              <w:bottom w:val="single" w:sz="4" w:space="0" w:color="auto"/>
              <w:right w:val="single" w:sz="4" w:space="0" w:color="auto"/>
            </w:tcBorders>
            <w:vAlign w:val="center"/>
          </w:tcPr>
          <w:p w14:paraId="6C99778A" w14:textId="45C76242"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51</w:t>
            </w:r>
          </w:p>
        </w:tc>
        <w:tc>
          <w:tcPr>
            <w:tcW w:w="718" w:type="dxa"/>
            <w:tcBorders>
              <w:top w:val="nil"/>
              <w:left w:val="nil"/>
              <w:bottom w:val="single" w:sz="4" w:space="0" w:color="auto"/>
              <w:right w:val="single" w:sz="4" w:space="0" w:color="auto"/>
            </w:tcBorders>
            <w:vAlign w:val="center"/>
          </w:tcPr>
          <w:p w14:paraId="568BE8CF" w14:textId="4E8F609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06F3AD2" w14:textId="6D7A2BBE"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sz w:val="20"/>
              </w:rPr>
              <w:t>25</w:t>
            </w:r>
          </w:p>
        </w:tc>
        <w:tc>
          <w:tcPr>
            <w:tcW w:w="718" w:type="dxa"/>
            <w:tcBorders>
              <w:top w:val="nil"/>
              <w:left w:val="nil"/>
              <w:bottom w:val="single" w:sz="4" w:space="0" w:color="auto"/>
              <w:right w:val="single" w:sz="4" w:space="0" w:color="auto"/>
            </w:tcBorders>
            <w:vAlign w:val="center"/>
          </w:tcPr>
          <w:p w14:paraId="56305A29" w14:textId="02ED0785"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sz w:val="20"/>
              </w:rPr>
              <w:t>8</w:t>
            </w:r>
          </w:p>
        </w:tc>
        <w:tc>
          <w:tcPr>
            <w:tcW w:w="718" w:type="dxa"/>
            <w:tcBorders>
              <w:top w:val="nil"/>
              <w:left w:val="nil"/>
              <w:bottom w:val="single" w:sz="4" w:space="0" w:color="auto"/>
              <w:right w:val="single" w:sz="4" w:space="0" w:color="auto"/>
            </w:tcBorders>
            <w:vAlign w:val="center"/>
          </w:tcPr>
          <w:p w14:paraId="17FFC8DD" w14:textId="5A463795"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sz w:val="20"/>
              </w:rPr>
              <w:t>8</w:t>
            </w:r>
          </w:p>
        </w:tc>
        <w:tc>
          <w:tcPr>
            <w:tcW w:w="718" w:type="dxa"/>
            <w:tcBorders>
              <w:top w:val="nil"/>
              <w:left w:val="nil"/>
              <w:bottom w:val="single" w:sz="4" w:space="0" w:color="auto"/>
              <w:right w:val="single" w:sz="4" w:space="0" w:color="auto"/>
            </w:tcBorders>
            <w:vAlign w:val="center"/>
          </w:tcPr>
          <w:p w14:paraId="4AC98453" w14:textId="52CF26C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sz w:val="20"/>
              </w:rPr>
              <w:t>2</w:t>
            </w:r>
          </w:p>
        </w:tc>
        <w:tc>
          <w:tcPr>
            <w:tcW w:w="718" w:type="dxa"/>
            <w:tcBorders>
              <w:top w:val="nil"/>
              <w:left w:val="nil"/>
              <w:bottom w:val="single" w:sz="4" w:space="0" w:color="auto"/>
              <w:right w:val="single" w:sz="4" w:space="0" w:color="auto"/>
            </w:tcBorders>
            <w:vAlign w:val="center"/>
          </w:tcPr>
          <w:p w14:paraId="2FE64D47" w14:textId="70103E84"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sz w:val="20"/>
              </w:rPr>
              <w:t>7</w:t>
            </w:r>
          </w:p>
        </w:tc>
        <w:tc>
          <w:tcPr>
            <w:tcW w:w="718" w:type="dxa"/>
            <w:tcBorders>
              <w:top w:val="nil"/>
              <w:left w:val="nil"/>
              <w:bottom w:val="single" w:sz="4" w:space="0" w:color="auto"/>
              <w:right w:val="single" w:sz="4" w:space="0" w:color="auto"/>
            </w:tcBorders>
            <w:vAlign w:val="center"/>
          </w:tcPr>
          <w:p w14:paraId="312F7090" w14:textId="0F6EAF13"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noProof/>
                <w:color w:val="000000" w:themeColor="text1"/>
                <w:sz w:val="20"/>
              </w:rPr>
              <w:t>50</w:t>
            </w:r>
          </w:p>
        </w:tc>
        <w:tc>
          <w:tcPr>
            <w:tcW w:w="718" w:type="dxa"/>
            <w:tcBorders>
              <w:top w:val="nil"/>
              <w:left w:val="nil"/>
              <w:bottom w:val="single" w:sz="4" w:space="0" w:color="auto"/>
              <w:right w:val="single" w:sz="4" w:space="0" w:color="auto"/>
            </w:tcBorders>
            <w:vAlign w:val="center"/>
          </w:tcPr>
          <w:p w14:paraId="03FE2101" w14:textId="243F3196"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noProof/>
                <w:color w:val="000000" w:themeColor="text1"/>
                <w:sz w:val="20"/>
              </w:rPr>
              <w:t>13</w:t>
            </w:r>
          </w:p>
        </w:tc>
        <w:tc>
          <w:tcPr>
            <w:tcW w:w="718" w:type="dxa"/>
            <w:tcBorders>
              <w:top w:val="nil"/>
              <w:left w:val="nil"/>
              <w:bottom w:val="single" w:sz="4" w:space="0" w:color="auto"/>
              <w:right w:val="single" w:sz="4" w:space="0" w:color="auto"/>
            </w:tcBorders>
          </w:tcPr>
          <w:p w14:paraId="4744CAED" w14:textId="275E1E7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9" w:type="dxa"/>
            <w:tcBorders>
              <w:top w:val="nil"/>
              <w:left w:val="nil"/>
              <w:bottom w:val="single" w:sz="4" w:space="0" w:color="auto"/>
              <w:right w:val="single" w:sz="4" w:space="0" w:color="auto"/>
            </w:tcBorders>
            <w:vAlign w:val="center"/>
          </w:tcPr>
          <w:p w14:paraId="3529BC57" w14:textId="60C45077"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hAnsi="標楷體"/>
                <w:noProof/>
                <w:color w:val="000000" w:themeColor="text1"/>
                <w:sz w:val="20"/>
              </w:rPr>
              <w:t>37</w:t>
            </w:r>
          </w:p>
        </w:tc>
      </w:tr>
      <w:tr w:rsidR="00492F84" w:rsidRPr="002E03F4" w14:paraId="41A26D77" w14:textId="77777777" w:rsidTr="00543578">
        <w:trPr>
          <w:trHeight w:hRule="exact" w:val="284"/>
        </w:trPr>
        <w:tc>
          <w:tcPr>
            <w:tcW w:w="2013" w:type="dxa"/>
            <w:tcBorders>
              <w:top w:val="nil"/>
              <w:left w:val="single" w:sz="4" w:space="0" w:color="auto"/>
              <w:bottom w:val="single" w:sz="4" w:space="0" w:color="auto"/>
              <w:right w:val="single" w:sz="4" w:space="0" w:color="auto"/>
            </w:tcBorders>
            <w:vAlign w:val="center"/>
          </w:tcPr>
          <w:p w14:paraId="1D2C9590"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交通部主管</w:t>
            </w:r>
          </w:p>
        </w:tc>
        <w:tc>
          <w:tcPr>
            <w:tcW w:w="718" w:type="dxa"/>
            <w:tcBorders>
              <w:top w:val="nil"/>
              <w:left w:val="nil"/>
              <w:bottom w:val="single" w:sz="4" w:space="0" w:color="auto"/>
              <w:right w:val="single" w:sz="4" w:space="0" w:color="auto"/>
            </w:tcBorders>
            <w:vAlign w:val="center"/>
          </w:tcPr>
          <w:p w14:paraId="5272718E" w14:textId="05EDFC35"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30</w:t>
            </w:r>
          </w:p>
        </w:tc>
        <w:tc>
          <w:tcPr>
            <w:tcW w:w="718" w:type="dxa"/>
            <w:tcBorders>
              <w:top w:val="nil"/>
              <w:left w:val="nil"/>
              <w:bottom w:val="single" w:sz="4" w:space="0" w:color="auto"/>
              <w:right w:val="single" w:sz="4" w:space="0" w:color="auto"/>
            </w:tcBorders>
            <w:vAlign w:val="center"/>
          </w:tcPr>
          <w:p w14:paraId="0B7B2FED" w14:textId="664FC1C4"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0FEA5AB0" w14:textId="1CC9628F"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11</w:t>
            </w:r>
          </w:p>
        </w:tc>
        <w:tc>
          <w:tcPr>
            <w:tcW w:w="718" w:type="dxa"/>
            <w:tcBorders>
              <w:top w:val="nil"/>
              <w:left w:val="nil"/>
              <w:bottom w:val="single" w:sz="4" w:space="0" w:color="auto"/>
              <w:right w:val="single" w:sz="4" w:space="0" w:color="auto"/>
            </w:tcBorders>
            <w:vAlign w:val="center"/>
          </w:tcPr>
          <w:p w14:paraId="2CA5BF45" w14:textId="74D6C011"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8</w:t>
            </w:r>
          </w:p>
        </w:tc>
        <w:tc>
          <w:tcPr>
            <w:tcW w:w="718" w:type="dxa"/>
            <w:tcBorders>
              <w:top w:val="nil"/>
              <w:left w:val="nil"/>
              <w:bottom w:val="single" w:sz="4" w:space="0" w:color="auto"/>
              <w:right w:val="single" w:sz="4" w:space="0" w:color="auto"/>
            </w:tcBorders>
            <w:vAlign w:val="center"/>
          </w:tcPr>
          <w:p w14:paraId="6DA78FC8" w14:textId="6D934E40"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7</w:t>
            </w:r>
          </w:p>
        </w:tc>
        <w:tc>
          <w:tcPr>
            <w:tcW w:w="718" w:type="dxa"/>
            <w:tcBorders>
              <w:top w:val="nil"/>
              <w:left w:val="nil"/>
              <w:bottom w:val="single" w:sz="4" w:space="0" w:color="auto"/>
              <w:right w:val="single" w:sz="4" w:space="0" w:color="auto"/>
            </w:tcBorders>
            <w:vAlign w:val="center"/>
          </w:tcPr>
          <w:p w14:paraId="5043E411" w14:textId="472DD3AD"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5791361E" w14:textId="441E7960"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78D603D9" w14:textId="41EC2301"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2</w:t>
            </w:r>
            <w:r w:rsidRPr="00221008">
              <w:rPr>
                <w:rFonts w:ascii="標楷體" w:hAnsi="標楷體"/>
                <w:noProof/>
                <w:color w:val="000000" w:themeColor="text1"/>
                <w:sz w:val="20"/>
              </w:rPr>
              <w:t>9</w:t>
            </w:r>
          </w:p>
        </w:tc>
        <w:tc>
          <w:tcPr>
            <w:tcW w:w="718" w:type="dxa"/>
            <w:tcBorders>
              <w:top w:val="nil"/>
              <w:left w:val="nil"/>
              <w:bottom w:val="single" w:sz="4" w:space="0" w:color="auto"/>
              <w:right w:val="single" w:sz="4" w:space="0" w:color="auto"/>
            </w:tcBorders>
            <w:vAlign w:val="center"/>
          </w:tcPr>
          <w:p w14:paraId="455E8BB3" w14:textId="1B07BFAC"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10</w:t>
            </w:r>
          </w:p>
        </w:tc>
        <w:tc>
          <w:tcPr>
            <w:tcW w:w="718" w:type="dxa"/>
            <w:tcBorders>
              <w:top w:val="nil"/>
              <w:left w:val="nil"/>
              <w:bottom w:val="single" w:sz="4" w:space="0" w:color="auto"/>
              <w:right w:val="single" w:sz="4" w:space="0" w:color="auto"/>
            </w:tcBorders>
          </w:tcPr>
          <w:p w14:paraId="57223335" w14:textId="1350E8F4"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9" w:type="dxa"/>
            <w:tcBorders>
              <w:top w:val="nil"/>
              <w:left w:val="nil"/>
              <w:bottom w:val="single" w:sz="4" w:space="0" w:color="auto"/>
              <w:right w:val="single" w:sz="4" w:space="0" w:color="auto"/>
            </w:tcBorders>
            <w:vAlign w:val="center"/>
          </w:tcPr>
          <w:p w14:paraId="561368A5" w14:textId="22058659"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r>
              <w:rPr>
                <w:rFonts w:ascii="標楷體" w:hAnsi="標楷體"/>
                <w:noProof/>
                <w:color w:val="000000" w:themeColor="text1"/>
                <w:sz w:val="20"/>
              </w:rPr>
              <w:t>9</w:t>
            </w:r>
          </w:p>
        </w:tc>
      </w:tr>
      <w:tr w:rsidR="00492F84" w:rsidRPr="002E03F4" w14:paraId="1328454C" w14:textId="77777777" w:rsidTr="00E1066B">
        <w:trPr>
          <w:trHeight w:hRule="exact" w:val="567"/>
        </w:trPr>
        <w:tc>
          <w:tcPr>
            <w:tcW w:w="2013" w:type="dxa"/>
            <w:tcBorders>
              <w:top w:val="single" w:sz="4" w:space="0" w:color="auto"/>
              <w:left w:val="single" w:sz="4" w:space="0" w:color="auto"/>
              <w:bottom w:val="single" w:sz="4" w:space="0" w:color="auto"/>
              <w:right w:val="single" w:sz="4" w:space="0" w:color="auto"/>
            </w:tcBorders>
            <w:vAlign w:val="center"/>
          </w:tcPr>
          <w:p w14:paraId="6E054EAC" w14:textId="77777777" w:rsidR="00492F84" w:rsidRPr="002E03F4" w:rsidRDefault="00492F84" w:rsidP="00492F84">
            <w:pPr>
              <w:widowControl/>
              <w:overflowPunct w:val="0"/>
              <w:snapToGrid w:val="0"/>
              <w:spacing w:before="2" w:after="2" w:line="200" w:lineRule="exact"/>
              <w:jc w:val="distribute"/>
              <w:rPr>
                <w:rFonts w:ascii="標楷體" w:eastAsia="標楷體" w:hAnsi="標楷體"/>
                <w:sz w:val="20"/>
              </w:rPr>
            </w:pPr>
            <w:r w:rsidRPr="00492F84">
              <w:rPr>
                <w:rFonts w:ascii="標楷體" w:eastAsia="標楷體" w:hAnsi="標楷體" w:cs="新細明體" w:hint="eastAsia"/>
                <w:noProof/>
                <w:kern w:val="0"/>
                <w:sz w:val="20"/>
                <w:szCs w:val="20"/>
              </w:rPr>
              <w:t>金融監督管理</w:t>
            </w:r>
          </w:p>
          <w:p w14:paraId="4732E31A" w14:textId="5CA805A5" w:rsidR="00492F84" w:rsidRPr="002E03F4" w:rsidRDefault="00492F84" w:rsidP="00492F84">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委員會主管</w:t>
            </w:r>
          </w:p>
        </w:tc>
        <w:tc>
          <w:tcPr>
            <w:tcW w:w="718" w:type="dxa"/>
            <w:tcBorders>
              <w:top w:val="single" w:sz="4" w:space="0" w:color="auto"/>
              <w:left w:val="nil"/>
              <w:bottom w:val="single" w:sz="4" w:space="0" w:color="auto"/>
              <w:right w:val="single" w:sz="4" w:space="0" w:color="auto"/>
            </w:tcBorders>
            <w:vAlign w:val="center"/>
          </w:tcPr>
          <w:p w14:paraId="063F365D" w14:textId="1E8C78B8"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Pr>
                <w:rFonts w:ascii="標楷體" w:eastAsia="標楷體" w:hAnsi="標楷體" w:hint="eastAsia"/>
                <w:sz w:val="20"/>
                <w:szCs w:val="20"/>
              </w:rPr>
              <w:t>2</w:t>
            </w:r>
          </w:p>
        </w:tc>
        <w:tc>
          <w:tcPr>
            <w:tcW w:w="718" w:type="dxa"/>
            <w:tcBorders>
              <w:top w:val="single" w:sz="4" w:space="0" w:color="auto"/>
              <w:left w:val="nil"/>
              <w:bottom w:val="single" w:sz="4" w:space="0" w:color="auto"/>
              <w:right w:val="single" w:sz="4" w:space="0" w:color="auto"/>
            </w:tcBorders>
            <w:vAlign w:val="center"/>
          </w:tcPr>
          <w:p w14:paraId="42154010" w14:textId="48FFD687"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44477B15" w14:textId="19D5DCDA"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2</w:t>
            </w:r>
          </w:p>
        </w:tc>
        <w:tc>
          <w:tcPr>
            <w:tcW w:w="718" w:type="dxa"/>
            <w:tcBorders>
              <w:top w:val="single" w:sz="4" w:space="0" w:color="auto"/>
              <w:left w:val="nil"/>
              <w:bottom w:val="single" w:sz="4" w:space="0" w:color="auto"/>
              <w:right w:val="single" w:sz="4" w:space="0" w:color="auto"/>
            </w:tcBorders>
            <w:vAlign w:val="center"/>
          </w:tcPr>
          <w:p w14:paraId="0549A33C" w14:textId="3C864893"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7507D6A9" w14:textId="069AFDC8"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48C3157E" w14:textId="030694FC"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7F1C659A" w14:textId="2E8E4B49"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sz w:val="20"/>
              </w:rPr>
              <w:t>－</w:t>
            </w:r>
          </w:p>
        </w:tc>
        <w:tc>
          <w:tcPr>
            <w:tcW w:w="718" w:type="dxa"/>
            <w:tcBorders>
              <w:top w:val="single" w:sz="4" w:space="0" w:color="auto"/>
              <w:left w:val="nil"/>
              <w:bottom w:val="single" w:sz="4" w:space="0" w:color="auto"/>
              <w:right w:val="single" w:sz="4" w:space="0" w:color="auto"/>
            </w:tcBorders>
            <w:vAlign w:val="center"/>
          </w:tcPr>
          <w:p w14:paraId="7F72B52F" w14:textId="063E2BDE"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color w:val="000000" w:themeColor="text1"/>
                <w:sz w:val="20"/>
              </w:rPr>
              <w:t xml:space="preserve"> 2</w:t>
            </w:r>
          </w:p>
        </w:tc>
        <w:tc>
          <w:tcPr>
            <w:tcW w:w="718" w:type="dxa"/>
            <w:tcBorders>
              <w:top w:val="single" w:sz="4" w:space="0" w:color="auto"/>
              <w:left w:val="nil"/>
              <w:bottom w:val="single" w:sz="4" w:space="0" w:color="auto"/>
              <w:right w:val="single" w:sz="4" w:space="0" w:color="auto"/>
            </w:tcBorders>
            <w:vAlign w:val="center"/>
          </w:tcPr>
          <w:p w14:paraId="6E9DD02C" w14:textId="1A258704"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p>
        </w:tc>
        <w:tc>
          <w:tcPr>
            <w:tcW w:w="718" w:type="dxa"/>
            <w:tcBorders>
              <w:top w:val="single" w:sz="4" w:space="0" w:color="auto"/>
              <w:left w:val="nil"/>
              <w:bottom w:val="single" w:sz="4" w:space="0" w:color="auto"/>
              <w:right w:val="single" w:sz="4" w:space="0" w:color="auto"/>
            </w:tcBorders>
            <w:vAlign w:val="center"/>
          </w:tcPr>
          <w:p w14:paraId="37480AD1" w14:textId="2CB9741A"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9" w:type="dxa"/>
            <w:tcBorders>
              <w:top w:val="single" w:sz="4" w:space="0" w:color="auto"/>
              <w:left w:val="nil"/>
              <w:bottom w:val="single" w:sz="4" w:space="0" w:color="auto"/>
              <w:right w:val="single" w:sz="4" w:space="0" w:color="auto"/>
            </w:tcBorders>
            <w:vAlign w:val="center"/>
          </w:tcPr>
          <w:p w14:paraId="61D3BDE1" w14:textId="61A7E681" w:rsidR="00492F84" w:rsidRPr="002E03F4" w:rsidRDefault="00492F84" w:rsidP="00492F84">
            <w:pPr>
              <w:widowControl/>
              <w:overflowPunct w:val="0"/>
              <w:snapToGrid w:val="0"/>
              <w:spacing w:before="10" w:after="10"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p>
        </w:tc>
      </w:tr>
      <w:tr w:rsidR="00492F84" w:rsidRPr="002E03F4" w14:paraId="01E035A7" w14:textId="77777777" w:rsidTr="000419B8">
        <w:trPr>
          <w:trHeight w:hRule="exact" w:val="284"/>
        </w:trPr>
        <w:tc>
          <w:tcPr>
            <w:tcW w:w="2013" w:type="dxa"/>
            <w:tcBorders>
              <w:top w:val="single" w:sz="4" w:space="0" w:color="auto"/>
              <w:left w:val="single" w:sz="4" w:space="0" w:color="auto"/>
              <w:bottom w:val="single" w:sz="4" w:space="0" w:color="auto"/>
              <w:right w:val="single" w:sz="4" w:space="0" w:color="auto"/>
            </w:tcBorders>
            <w:vAlign w:val="center"/>
          </w:tcPr>
          <w:p w14:paraId="0AF71EF3"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spacing w:val="-4"/>
                <w:kern w:val="0"/>
                <w:sz w:val="20"/>
                <w:szCs w:val="20"/>
                <w:highlight w:val="lightGray"/>
              </w:rPr>
            </w:pPr>
            <w:r w:rsidRPr="002E03F4">
              <w:rPr>
                <w:rFonts w:ascii="標楷體" w:eastAsia="標楷體" w:hAnsi="標楷體" w:cs="新細明體" w:hint="eastAsia"/>
                <w:noProof/>
                <w:spacing w:val="-4"/>
                <w:kern w:val="0"/>
                <w:sz w:val="20"/>
                <w:szCs w:val="20"/>
              </w:rPr>
              <w:t>中央政府投資民營事業</w:t>
            </w:r>
          </w:p>
        </w:tc>
        <w:tc>
          <w:tcPr>
            <w:tcW w:w="718" w:type="dxa"/>
            <w:tcBorders>
              <w:top w:val="single" w:sz="4" w:space="0" w:color="auto"/>
              <w:left w:val="nil"/>
              <w:bottom w:val="single" w:sz="4" w:space="0" w:color="auto"/>
              <w:right w:val="single" w:sz="4" w:space="0" w:color="auto"/>
            </w:tcBorders>
            <w:vAlign w:val="center"/>
          </w:tcPr>
          <w:p w14:paraId="456AF571" w14:textId="11194CEB" w:rsidR="00492F84" w:rsidRPr="002E03F4" w:rsidRDefault="00492F84" w:rsidP="00492F84">
            <w:pPr>
              <w:widowControl/>
              <w:overflowPunct w:val="0"/>
              <w:snapToGrid w:val="0"/>
              <w:spacing w:line="200" w:lineRule="exact"/>
              <w:jc w:val="right"/>
              <w:rPr>
                <w:rFonts w:ascii="標楷體" w:eastAsia="標楷體" w:hAnsi="標楷體"/>
                <w:sz w:val="20"/>
                <w:szCs w:val="20"/>
              </w:rPr>
            </w:pPr>
            <w:r>
              <w:rPr>
                <w:rFonts w:ascii="標楷體" w:eastAsia="標楷體" w:hAnsi="標楷體" w:hint="eastAsia"/>
                <w:sz w:val="20"/>
                <w:szCs w:val="20"/>
              </w:rPr>
              <w:t>6</w:t>
            </w:r>
          </w:p>
        </w:tc>
        <w:tc>
          <w:tcPr>
            <w:tcW w:w="718" w:type="dxa"/>
            <w:tcBorders>
              <w:top w:val="single" w:sz="4" w:space="0" w:color="auto"/>
              <w:left w:val="nil"/>
              <w:bottom w:val="single" w:sz="4" w:space="0" w:color="auto"/>
              <w:right w:val="single" w:sz="4" w:space="0" w:color="auto"/>
            </w:tcBorders>
            <w:vAlign w:val="center"/>
          </w:tcPr>
          <w:p w14:paraId="3356CD7D" w14:textId="4A5C4F9E"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p>
        </w:tc>
        <w:tc>
          <w:tcPr>
            <w:tcW w:w="718" w:type="dxa"/>
            <w:tcBorders>
              <w:top w:val="single" w:sz="4" w:space="0" w:color="auto"/>
              <w:left w:val="nil"/>
              <w:bottom w:val="single" w:sz="4" w:space="0" w:color="auto"/>
              <w:right w:val="single" w:sz="4" w:space="0" w:color="auto"/>
            </w:tcBorders>
            <w:vAlign w:val="center"/>
          </w:tcPr>
          <w:p w14:paraId="2415FB4B" w14:textId="526746E6"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4</w:t>
            </w:r>
          </w:p>
        </w:tc>
        <w:tc>
          <w:tcPr>
            <w:tcW w:w="718" w:type="dxa"/>
            <w:tcBorders>
              <w:top w:val="single" w:sz="4" w:space="0" w:color="auto"/>
              <w:left w:val="nil"/>
              <w:bottom w:val="single" w:sz="4" w:space="0" w:color="auto"/>
              <w:right w:val="single" w:sz="4" w:space="0" w:color="auto"/>
            </w:tcBorders>
            <w:vAlign w:val="center"/>
          </w:tcPr>
          <w:p w14:paraId="7A563FA3" w14:textId="5F17D1F9"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1</w:t>
            </w:r>
          </w:p>
        </w:tc>
        <w:tc>
          <w:tcPr>
            <w:tcW w:w="718" w:type="dxa"/>
            <w:tcBorders>
              <w:top w:val="single" w:sz="4" w:space="0" w:color="auto"/>
              <w:left w:val="nil"/>
              <w:bottom w:val="single" w:sz="4" w:space="0" w:color="auto"/>
              <w:right w:val="single" w:sz="4" w:space="0" w:color="auto"/>
            </w:tcBorders>
            <w:vAlign w:val="center"/>
          </w:tcPr>
          <w:p w14:paraId="59D456C9" w14:textId="2FDF374B"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8" w:type="dxa"/>
            <w:tcBorders>
              <w:top w:val="single" w:sz="4" w:space="0" w:color="auto"/>
              <w:left w:val="nil"/>
              <w:bottom w:val="single" w:sz="4" w:space="0" w:color="auto"/>
              <w:right w:val="single" w:sz="4" w:space="0" w:color="auto"/>
            </w:tcBorders>
            <w:vAlign w:val="center"/>
          </w:tcPr>
          <w:p w14:paraId="42123F8D" w14:textId="2158F910"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8" w:type="dxa"/>
            <w:tcBorders>
              <w:top w:val="single" w:sz="4" w:space="0" w:color="auto"/>
              <w:left w:val="nil"/>
              <w:bottom w:val="single" w:sz="4" w:space="0" w:color="auto"/>
              <w:right w:val="single" w:sz="4" w:space="0" w:color="auto"/>
            </w:tcBorders>
            <w:vAlign w:val="center"/>
          </w:tcPr>
          <w:p w14:paraId="511CD897" w14:textId="6D5792DB" w:rsidR="00492F84" w:rsidRPr="002E03F4" w:rsidRDefault="00492F84" w:rsidP="00492F84">
            <w:pPr>
              <w:widowControl/>
              <w:overflowPunct w:val="0"/>
              <w:snapToGrid w:val="0"/>
              <w:spacing w:line="200" w:lineRule="exact"/>
              <w:jc w:val="right"/>
              <w:rPr>
                <w:rFonts w:ascii="標楷體" w:eastAsia="標楷體" w:hAnsi="標楷體"/>
                <w:sz w:val="20"/>
                <w:szCs w:val="20"/>
              </w:rPr>
            </w:pPr>
            <w:r w:rsidRPr="00221008">
              <w:rPr>
                <w:rFonts w:ascii="標楷體" w:hAnsi="標楷體" w:hint="eastAsia"/>
                <w:noProof/>
                <w:color w:val="000000" w:themeColor="text1"/>
                <w:sz w:val="20"/>
              </w:rPr>
              <w:t>－</w:t>
            </w:r>
          </w:p>
        </w:tc>
        <w:tc>
          <w:tcPr>
            <w:tcW w:w="718" w:type="dxa"/>
            <w:tcBorders>
              <w:top w:val="single" w:sz="4" w:space="0" w:color="auto"/>
              <w:left w:val="nil"/>
              <w:bottom w:val="single" w:sz="4" w:space="0" w:color="auto"/>
              <w:right w:val="single" w:sz="4" w:space="0" w:color="auto"/>
            </w:tcBorders>
            <w:vAlign w:val="center"/>
          </w:tcPr>
          <w:p w14:paraId="5AAE06EC" w14:textId="359D2262"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hint="eastAsia"/>
                <w:noProof/>
                <w:color w:val="000000" w:themeColor="text1"/>
                <w:sz w:val="20"/>
              </w:rPr>
              <w:t>6</w:t>
            </w:r>
          </w:p>
        </w:tc>
        <w:tc>
          <w:tcPr>
            <w:tcW w:w="718" w:type="dxa"/>
            <w:tcBorders>
              <w:top w:val="single" w:sz="4" w:space="0" w:color="auto"/>
              <w:left w:val="nil"/>
              <w:bottom w:val="single" w:sz="4" w:space="0" w:color="auto"/>
              <w:right w:val="single" w:sz="4" w:space="0" w:color="auto"/>
            </w:tcBorders>
            <w:vAlign w:val="center"/>
          </w:tcPr>
          <w:p w14:paraId="614C856B" w14:textId="683CCF48"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hint="eastAsia"/>
                <w:noProof/>
                <w:color w:val="000000" w:themeColor="text1"/>
                <w:sz w:val="20"/>
              </w:rPr>
              <w:t>3</w:t>
            </w:r>
          </w:p>
        </w:tc>
        <w:tc>
          <w:tcPr>
            <w:tcW w:w="718" w:type="dxa"/>
            <w:tcBorders>
              <w:top w:val="single" w:sz="4" w:space="0" w:color="auto"/>
              <w:left w:val="nil"/>
              <w:bottom w:val="single" w:sz="4" w:space="0" w:color="auto"/>
              <w:right w:val="single" w:sz="4" w:space="0" w:color="auto"/>
            </w:tcBorders>
            <w:vAlign w:val="center"/>
          </w:tcPr>
          <w:p w14:paraId="4FA7331C" w14:textId="7FE8FA82"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221008">
              <w:rPr>
                <w:rFonts w:ascii="標楷體" w:hAnsi="標楷體" w:hint="eastAsia"/>
                <w:noProof/>
                <w:color w:val="000000" w:themeColor="text1"/>
                <w:sz w:val="20"/>
              </w:rPr>
              <w:t>－</w:t>
            </w:r>
          </w:p>
        </w:tc>
        <w:tc>
          <w:tcPr>
            <w:tcW w:w="719" w:type="dxa"/>
            <w:tcBorders>
              <w:top w:val="single" w:sz="4" w:space="0" w:color="auto"/>
              <w:left w:val="nil"/>
              <w:bottom w:val="single" w:sz="4" w:space="0" w:color="auto"/>
              <w:right w:val="single" w:sz="4" w:space="0" w:color="auto"/>
            </w:tcBorders>
            <w:vAlign w:val="center"/>
          </w:tcPr>
          <w:p w14:paraId="5C609FD2" w14:textId="27DF4903"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hint="eastAsia"/>
                <w:noProof/>
                <w:color w:val="000000" w:themeColor="text1"/>
                <w:sz w:val="20"/>
              </w:rPr>
              <w:t>3</w:t>
            </w:r>
          </w:p>
        </w:tc>
      </w:tr>
      <w:tr w:rsidR="00492F84" w:rsidRPr="002E03F4" w14:paraId="1EEBA0DC" w14:textId="77777777" w:rsidTr="00CC0D4C">
        <w:trPr>
          <w:trHeight w:hRule="exact" w:val="284"/>
        </w:trPr>
        <w:tc>
          <w:tcPr>
            <w:tcW w:w="2013" w:type="dxa"/>
            <w:tcBorders>
              <w:top w:val="nil"/>
              <w:left w:val="single" w:sz="4" w:space="0" w:color="auto"/>
              <w:bottom w:val="single" w:sz="4" w:space="0" w:color="auto"/>
              <w:right w:val="single" w:sz="4" w:space="0" w:color="auto"/>
            </w:tcBorders>
            <w:vAlign w:val="center"/>
            <w:hideMark/>
          </w:tcPr>
          <w:p w14:paraId="1176EC89"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highlight w:val="lightGray"/>
              </w:rPr>
            </w:pPr>
            <w:r w:rsidRPr="002E03F4">
              <w:rPr>
                <w:rFonts w:ascii="標楷體" w:eastAsia="標楷體" w:hAnsi="標楷體" w:cs="新細明體" w:hint="eastAsia"/>
                <w:noProof/>
                <w:kern w:val="0"/>
                <w:sz w:val="20"/>
                <w:szCs w:val="20"/>
              </w:rPr>
              <w:t>政府捐助財團法人</w:t>
            </w:r>
          </w:p>
        </w:tc>
        <w:tc>
          <w:tcPr>
            <w:tcW w:w="718" w:type="dxa"/>
            <w:tcBorders>
              <w:top w:val="nil"/>
              <w:left w:val="nil"/>
              <w:bottom w:val="single" w:sz="4" w:space="0" w:color="auto"/>
              <w:right w:val="single" w:sz="4" w:space="0" w:color="auto"/>
            </w:tcBorders>
            <w:vAlign w:val="center"/>
          </w:tcPr>
          <w:p w14:paraId="1A5D0556" w14:textId="173ACB0C"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9</w:t>
            </w:r>
          </w:p>
        </w:tc>
        <w:tc>
          <w:tcPr>
            <w:tcW w:w="718" w:type="dxa"/>
            <w:tcBorders>
              <w:top w:val="nil"/>
              <w:left w:val="nil"/>
              <w:bottom w:val="single" w:sz="4" w:space="0" w:color="auto"/>
              <w:right w:val="single" w:sz="4" w:space="0" w:color="auto"/>
            </w:tcBorders>
            <w:vAlign w:val="center"/>
          </w:tcPr>
          <w:p w14:paraId="7DA27C3F" w14:textId="3C00AE43"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D856C14" w14:textId="012A26B2"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2</w:t>
            </w:r>
          </w:p>
        </w:tc>
        <w:tc>
          <w:tcPr>
            <w:tcW w:w="718" w:type="dxa"/>
            <w:tcBorders>
              <w:top w:val="nil"/>
              <w:left w:val="nil"/>
              <w:bottom w:val="single" w:sz="4" w:space="0" w:color="auto"/>
              <w:right w:val="single" w:sz="4" w:space="0" w:color="auto"/>
            </w:tcBorders>
            <w:vAlign w:val="center"/>
          </w:tcPr>
          <w:p w14:paraId="62902A62" w14:textId="491B32C9"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1</w:t>
            </w:r>
          </w:p>
        </w:tc>
        <w:tc>
          <w:tcPr>
            <w:tcW w:w="718" w:type="dxa"/>
            <w:tcBorders>
              <w:top w:val="nil"/>
              <w:left w:val="nil"/>
              <w:bottom w:val="single" w:sz="4" w:space="0" w:color="auto"/>
              <w:right w:val="single" w:sz="4" w:space="0" w:color="auto"/>
            </w:tcBorders>
            <w:vAlign w:val="center"/>
          </w:tcPr>
          <w:p w14:paraId="4FB6D9C0" w14:textId="337824BC"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34CC8706" w14:textId="23260BD4"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564B6B7" w14:textId="05A07B18"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221008">
              <w:rPr>
                <w:rFonts w:ascii="標楷體" w:hAnsi="標楷體" w:hint="eastAsia"/>
                <w:noProof/>
                <w:sz w:val="20"/>
              </w:rPr>
              <w:t>6</w:t>
            </w:r>
          </w:p>
        </w:tc>
        <w:tc>
          <w:tcPr>
            <w:tcW w:w="718" w:type="dxa"/>
            <w:tcBorders>
              <w:top w:val="nil"/>
              <w:left w:val="nil"/>
              <w:bottom w:val="single" w:sz="4" w:space="0" w:color="auto"/>
              <w:right w:val="single" w:sz="4" w:space="0" w:color="auto"/>
            </w:tcBorders>
            <w:vAlign w:val="center"/>
            <w:hideMark/>
          </w:tcPr>
          <w:p w14:paraId="23C2538A" w14:textId="03403F8F"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hint="eastAsia"/>
                <w:noProof/>
                <w:color w:val="000000" w:themeColor="text1"/>
                <w:sz w:val="20"/>
              </w:rPr>
              <w:t>7</w:t>
            </w:r>
          </w:p>
        </w:tc>
        <w:tc>
          <w:tcPr>
            <w:tcW w:w="718" w:type="dxa"/>
            <w:tcBorders>
              <w:top w:val="nil"/>
              <w:left w:val="nil"/>
              <w:bottom w:val="single" w:sz="4" w:space="0" w:color="auto"/>
              <w:right w:val="single" w:sz="4" w:space="0" w:color="auto"/>
            </w:tcBorders>
            <w:vAlign w:val="center"/>
          </w:tcPr>
          <w:p w14:paraId="710B8C6D" w14:textId="52D30ADE"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hint="eastAsia"/>
                <w:noProof/>
                <w:color w:val="000000" w:themeColor="text1"/>
                <w:sz w:val="20"/>
              </w:rPr>
              <w:t>4</w:t>
            </w:r>
          </w:p>
        </w:tc>
        <w:tc>
          <w:tcPr>
            <w:tcW w:w="718" w:type="dxa"/>
            <w:tcBorders>
              <w:top w:val="nil"/>
              <w:left w:val="nil"/>
              <w:bottom w:val="single" w:sz="4" w:space="0" w:color="auto"/>
              <w:right w:val="single" w:sz="4" w:space="0" w:color="auto"/>
            </w:tcBorders>
            <w:vAlign w:val="center"/>
          </w:tcPr>
          <w:p w14:paraId="631733BF" w14:textId="0554D027"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221008">
              <w:rPr>
                <w:rFonts w:ascii="標楷體" w:hAnsi="標楷體" w:hint="eastAsia"/>
                <w:noProof/>
                <w:color w:val="000000" w:themeColor="text1"/>
                <w:sz w:val="20"/>
              </w:rPr>
              <w:t>－</w:t>
            </w:r>
          </w:p>
        </w:tc>
        <w:tc>
          <w:tcPr>
            <w:tcW w:w="719" w:type="dxa"/>
            <w:tcBorders>
              <w:top w:val="nil"/>
              <w:left w:val="nil"/>
              <w:bottom w:val="single" w:sz="4" w:space="0" w:color="auto"/>
              <w:right w:val="single" w:sz="4" w:space="0" w:color="auto"/>
            </w:tcBorders>
            <w:vAlign w:val="center"/>
          </w:tcPr>
          <w:p w14:paraId="0C2913DC" w14:textId="21C2290F" w:rsidR="00492F84" w:rsidRPr="002E03F4" w:rsidRDefault="00492F84" w:rsidP="00492F84">
            <w:pPr>
              <w:widowControl/>
              <w:overflowPunct w:val="0"/>
              <w:snapToGrid w:val="0"/>
              <w:spacing w:line="200" w:lineRule="exact"/>
              <w:jc w:val="right"/>
              <w:rPr>
                <w:rFonts w:ascii="標楷體" w:eastAsia="標楷體" w:hAnsi="標楷體"/>
                <w:noProof/>
                <w:sz w:val="20"/>
              </w:rPr>
            </w:pPr>
            <w:r>
              <w:rPr>
                <w:rFonts w:ascii="標楷體" w:hAnsi="標楷體"/>
                <w:noProof/>
                <w:color w:val="000000" w:themeColor="text1"/>
                <w:sz w:val="20"/>
              </w:rPr>
              <w:t>3</w:t>
            </w:r>
          </w:p>
        </w:tc>
      </w:tr>
    </w:tbl>
    <w:p w14:paraId="5086EBC4" w14:textId="77777777" w:rsidR="00E57173" w:rsidRPr="002E03F4" w:rsidRDefault="00E57173" w:rsidP="00EC0BA3">
      <w:pPr>
        <w:widowControl/>
        <w:overflowPunct w:val="0"/>
        <w:jc w:val="center"/>
        <w:rPr>
          <w:rFonts w:ascii="標楷體" w:eastAsia="標楷體" w:hAnsi="標楷體" w:cs="新細明體"/>
          <w:b/>
          <w:bCs/>
          <w:color w:val="000000"/>
          <w:kern w:val="0"/>
          <w:sz w:val="28"/>
          <w:szCs w:val="28"/>
        </w:rPr>
      </w:pPr>
      <w:r w:rsidRPr="002E03F4">
        <w:rPr>
          <w:rFonts w:ascii="標楷體" w:eastAsia="標楷體" w:hAnsi="標楷體" w:cs="新細明體" w:hint="eastAsia"/>
          <w:b/>
          <w:bCs/>
          <w:color w:val="000000"/>
          <w:kern w:val="0"/>
          <w:sz w:val="28"/>
          <w:szCs w:val="28"/>
        </w:rPr>
        <w:lastRenderedPageBreak/>
        <w:t>表6</w:t>
      </w:r>
      <w:r w:rsidRPr="002E03F4">
        <w:rPr>
          <w:rFonts w:ascii="標楷體" w:eastAsia="標楷體" w:hAnsi="標楷體" w:cs="新細明體" w:hint="eastAsia"/>
          <w:b/>
          <w:bCs/>
          <w:kern w:val="0"/>
          <w:sz w:val="28"/>
          <w:szCs w:val="28"/>
        </w:rPr>
        <w:t xml:space="preserve">　總決算審核報告各冊所列重要審核意見</w:t>
      </w:r>
      <w:r w:rsidRPr="002E03F4">
        <w:rPr>
          <w:rFonts w:ascii="標楷體" w:eastAsia="標楷體" w:hAnsi="標楷體" w:cs="新細明體" w:hint="eastAsia"/>
          <w:b/>
          <w:bCs/>
          <w:color w:val="000000"/>
          <w:kern w:val="0"/>
          <w:sz w:val="28"/>
          <w:szCs w:val="28"/>
        </w:rPr>
        <w:t>分類及覆核辦理情形（續）</w:t>
      </w:r>
    </w:p>
    <w:tbl>
      <w:tblPr>
        <w:tblW w:w="9912" w:type="dxa"/>
        <w:tblLayout w:type="fixed"/>
        <w:tblCellMar>
          <w:left w:w="28" w:type="dxa"/>
          <w:right w:w="28" w:type="dxa"/>
        </w:tblCellMar>
        <w:tblLook w:val="04A0" w:firstRow="1" w:lastRow="0" w:firstColumn="1" w:lastColumn="0" w:noHBand="0" w:noVBand="1"/>
      </w:tblPr>
      <w:tblGrid>
        <w:gridCol w:w="2013"/>
        <w:gridCol w:w="718"/>
        <w:gridCol w:w="718"/>
        <w:gridCol w:w="718"/>
        <w:gridCol w:w="718"/>
        <w:gridCol w:w="718"/>
        <w:gridCol w:w="718"/>
        <w:gridCol w:w="718"/>
        <w:gridCol w:w="718"/>
        <w:gridCol w:w="718"/>
        <w:gridCol w:w="718"/>
        <w:gridCol w:w="719"/>
      </w:tblGrid>
      <w:tr w:rsidR="00E57173" w:rsidRPr="002E03F4" w14:paraId="7961D660" w14:textId="77777777" w:rsidTr="000419B8">
        <w:trPr>
          <w:trHeight w:val="320"/>
        </w:trPr>
        <w:tc>
          <w:tcPr>
            <w:tcW w:w="2013" w:type="dxa"/>
            <w:vMerge w:val="restart"/>
            <w:tcBorders>
              <w:top w:val="single" w:sz="4" w:space="0" w:color="auto"/>
              <w:left w:val="single" w:sz="4" w:space="0" w:color="auto"/>
              <w:bottom w:val="single" w:sz="4" w:space="0" w:color="auto"/>
              <w:right w:val="single" w:sz="4" w:space="0" w:color="auto"/>
            </w:tcBorders>
            <w:shd w:val="clear" w:color="auto" w:fill="B6DDE8"/>
            <w:vAlign w:val="center"/>
            <w:hideMark/>
          </w:tcPr>
          <w:p w14:paraId="630FA1DB"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主管機關名稱</w:t>
            </w:r>
          </w:p>
        </w:tc>
        <w:tc>
          <w:tcPr>
            <w:tcW w:w="5026" w:type="dxa"/>
            <w:gridSpan w:val="7"/>
            <w:tcBorders>
              <w:top w:val="single" w:sz="4" w:space="0" w:color="auto"/>
              <w:left w:val="nil"/>
              <w:bottom w:val="single" w:sz="4" w:space="0" w:color="auto"/>
              <w:right w:val="single" w:sz="4" w:space="0" w:color="auto"/>
            </w:tcBorders>
            <w:shd w:val="clear" w:color="auto" w:fill="B6DDE8"/>
            <w:vAlign w:val="center"/>
            <w:hideMark/>
          </w:tcPr>
          <w:p w14:paraId="69C13EB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11</w:t>
            </w:r>
            <w:r w:rsidRPr="002E03F4">
              <w:rPr>
                <w:rFonts w:ascii="標楷體" w:eastAsia="標楷體" w:hAnsi="標楷體" w:cs="新細明體"/>
                <w:kern w:val="0"/>
                <w:sz w:val="20"/>
                <w:szCs w:val="20"/>
              </w:rPr>
              <w:t>1</w:t>
            </w:r>
            <w:r w:rsidRPr="002E03F4">
              <w:rPr>
                <w:rFonts w:ascii="標楷體" w:eastAsia="標楷體" w:hAnsi="標楷體" w:cs="新細明體" w:hint="eastAsia"/>
                <w:kern w:val="0"/>
                <w:sz w:val="20"/>
                <w:szCs w:val="20"/>
              </w:rPr>
              <w:t>年度重要審核意見</w:t>
            </w:r>
          </w:p>
        </w:tc>
        <w:tc>
          <w:tcPr>
            <w:tcW w:w="2873" w:type="dxa"/>
            <w:gridSpan w:val="4"/>
            <w:tcBorders>
              <w:top w:val="single" w:sz="4" w:space="0" w:color="auto"/>
              <w:left w:val="nil"/>
              <w:bottom w:val="single" w:sz="4" w:space="0" w:color="auto"/>
              <w:right w:val="single" w:sz="4" w:space="0" w:color="000000"/>
            </w:tcBorders>
            <w:shd w:val="clear" w:color="auto" w:fill="B6DDE8"/>
            <w:vAlign w:val="center"/>
            <w:hideMark/>
          </w:tcPr>
          <w:p w14:paraId="35903C30"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r w:rsidRPr="002E03F4">
              <w:rPr>
                <w:rFonts w:ascii="標楷體" w:eastAsia="標楷體" w:hAnsi="標楷體" w:cs="新細明體"/>
                <w:kern w:val="0"/>
                <w:sz w:val="20"/>
                <w:szCs w:val="20"/>
              </w:rPr>
              <w:t>10</w:t>
            </w:r>
            <w:r w:rsidRPr="002E03F4">
              <w:rPr>
                <w:rFonts w:ascii="標楷體" w:eastAsia="標楷體" w:hAnsi="標楷體" w:cs="新細明體" w:hint="eastAsia"/>
                <w:kern w:val="0"/>
                <w:sz w:val="20"/>
                <w:szCs w:val="20"/>
              </w:rPr>
              <w:t>年度重要審核意見覆核情形</w:t>
            </w:r>
          </w:p>
        </w:tc>
      </w:tr>
      <w:tr w:rsidR="00E57173" w:rsidRPr="002E03F4" w14:paraId="72969B7A" w14:textId="77777777" w:rsidTr="000419B8">
        <w:trPr>
          <w:trHeight w:val="268"/>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396A1204"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35420815"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413CE54C"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4308" w:type="dxa"/>
            <w:gridSpan w:val="6"/>
            <w:tcBorders>
              <w:top w:val="single" w:sz="4" w:space="0" w:color="auto"/>
              <w:left w:val="nil"/>
              <w:bottom w:val="single" w:sz="4" w:space="0" w:color="auto"/>
              <w:right w:val="single" w:sz="4" w:space="0" w:color="auto"/>
            </w:tcBorders>
            <w:shd w:val="clear" w:color="auto" w:fill="B6DDE8"/>
            <w:vAlign w:val="center"/>
            <w:hideMark/>
          </w:tcPr>
          <w:p w14:paraId="58355C04"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分類（註1）</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1217E344"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項數</w:t>
            </w:r>
          </w:p>
          <w:p w14:paraId="39766B10"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合計</w:t>
            </w:r>
          </w:p>
        </w:tc>
        <w:tc>
          <w:tcPr>
            <w:tcW w:w="718" w:type="dxa"/>
            <w:vMerge w:val="restart"/>
            <w:tcBorders>
              <w:top w:val="nil"/>
              <w:left w:val="single" w:sz="4" w:space="0" w:color="auto"/>
              <w:bottom w:val="single" w:sz="4" w:space="0" w:color="000000"/>
              <w:right w:val="single" w:sz="4" w:space="0" w:color="auto"/>
            </w:tcBorders>
            <w:shd w:val="clear" w:color="auto" w:fill="B6DDE8"/>
            <w:vAlign w:val="center"/>
            <w:hideMark/>
          </w:tcPr>
          <w:p w14:paraId="0EF629F8"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仍待繼續改善</w:t>
            </w:r>
          </w:p>
        </w:tc>
        <w:tc>
          <w:tcPr>
            <w:tcW w:w="718" w:type="dxa"/>
            <w:vMerge w:val="restart"/>
            <w:tcBorders>
              <w:top w:val="nil"/>
              <w:left w:val="single" w:sz="4" w:space="0" w:color="auto"/>
              <w:bottom w:val="single" w:sz="4" w:space="0" w:color="auto"/>
              <w:right w:val="single" w:sz="4" w:space="0" w:color="auto"/>
            </w:tcBorders>
            <w:shd w:val="clear" w:color="auto" w:fill="B6DDE8"/>
            <w:vAlign w:val="center"/>
            <w:hideMark/>
          </w:tcPr>
          <w:p w14:paraId="14B4CAD1"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處理中</w:t>
            </w:r>
          </w:p>
        </w:tc>
        <w:tc>
          <w:tcPr>
            <w:tcW w:w="719" w:type="dxa"/>
            <w:vMerge w:val="restart"/>
            <w:tcBorders>
              <w:top w:val="nil"/>
              <w:left w:val="single" w:sz="4" w:space="0" w:color="auto"/>
              <w:bottom w:val="single" w:sz="4" w:space="0" w:color="000000"/>
              <w:right w:val="single" w:sz="4" w:space="0" w:color="auto"/>
            </w:tcBorders>
            <w:shd w:val="clear" w:color="auto" w:fill="B6DDE8"/>
            <w:vAlign w:val="center"/>
            <w:hideMark/>
          </w:tcPr>
          <w:p w14:paraId="76D55E7B" w14:textId="77777777" w:rsidR="00E57173" w:rsidRPr="002E03F4" w:rsidRDefault="00E57173" w:rsidP="000419B8">
            <w:pPr>
              <w:widowControl/>
              <w:overflowPunct w:val="0"/>
              <w:snapToGrid w:val="0"/>
              <w:spacing w:line="32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已改善辦理(註2)</w:t>
            </w:r>
          </w:p>
        </w:tc>
      </w:tr>
      <w:tr w:rsidR="00E57173" w:rsidRPr="002E03F4" w14:paraId="0092ECC4" w14:textId="77777777" w:rsidTr="000419B8">
        <w:trPr>
          <w:trHeight w:val="70"/>
        </w:trPr>
        <w:tc>
          <w:tcPr>
            <w:tcW w:w="2013" w:type="dxa"/>
            <w:vMerge/>
            <w:tcBorders>
              <w:top w:val="single" w:sz="4" w:space="0" w:color="auto"/>
              <w:left w:val="single" w:sz="4" w:space="0" w:color="auto"/>
              <w:bottom w:val="single" w:sz="4" w:space="0" w:color="auto"/>
              <w:right w:val="single" w:sz="4" w:space="0" w:color="auto"/>
            </w:tcBorders>
            <w:vAlign w:val="center"/>
            <w:hideMark/>
          </w:tcPr>
          <w:p w14:paraId="16D78ED5"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668F506D"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tcBorders>
              <w:top w:val="nil"/>
              <w:left w:val="nil"/>
              <w:bottom w:val="single" w:sz="4" w:space="0" w:color="auto"/>
              <w:right w:val="single" w:sz="4" w:space="0" w:color="auto"/>
            </w:tcBorders>
            <w:shd w:val="clear" w:color="auto" w:fill="B6DDE8"/>
            <w:vAlign w:val="center"/>
            <w:hideMark/>
          </w:tcPr>
          <w:p w14:paraId="230D57A4"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(1)</w:t>
            </w:r>
          </w:p>
        </w:tc>
        <w:tc>
          <w:tcPr>
            <w:tcW w:w="718" w:type="dxa"/>
            <w:tcBorders>
              <w:top w:val="nil"/>
              <w:left w:val="nil"/>
              <w:bottom w:val="single" w:sz="4" w:space="0" w:color="auto"/>
              <w:right w:val="single" w:sz="4" w:space="0" w:color="auto"/>
            </w:tcBorders>
            <w:shd w:val="clear" w:color="auto" w:fill="B6DDE8"/>
            <w:vAlign w:val="center"/>
            <w:hideMark/>
          </w:tcPr>
          <w:p w14:paraId="51E7F396"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(2)</w:t>
            </w:r>
          </w:p>
        </w:tc>
        <w:tc>
          <w:tcPr>
            <w:tcW w:w="718" w:type="dxa"/>
            <w:tcBorders>
              <w:top w:val="nil"/>
              <w:left w:val="nil"/>
              <w:bottom w:val="single" w:sz="4" w:space="0" w:color="auto"/>
              <w:right w:val="single" w:sz="4" w:space="0" w:color="auto"/>
            </w:tcBorders>
            <w:shd w:val="clear" w:color="auto" w:fill="B6DDE8"/>
            <w:vAlign w:val="center"/>
            <w:hideMark/>
          </w:tcPr>
          <w:p w14:paraId="4A78A67F"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(3)</w:t>
            </w:r>
          </w:p>
        </w:tc>
        <w:tc>
          <w:tcPr>
            <w:tcW w:w="718" w:type="dxa"/>
            <w:tcBorders>
              <w:top w:val="nil"/>
              <w:left w:val="nil"/>
              <w:bottom w:val="single" w:sz="4" w:space="0" w:color="auto"/>
              <w:right w:val="single" w:sz="4" w:space="0" w:color="auto"/>
            </w:tcBorders>
            <w:shd w:val="clear" w:color="auto" w:fill="B6DDE8"/>
            <w:vAlign w:val="center"/>
            <w:hideMark/>
          </w:tcPr>
          <w:p w14:paraId="11982A49"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(4)</w:t>
            </w:r>
          </w:p>
        </w:tc>
        <w:tc>
          <w:tcPr>
            <w:tcW w:w="718" w:type="dxa"/>
            <w:tcBorders>
              <w:top w:val="nil"/>
              <w:left w:val="nil"/>
              <w:bottom w:val="single" w:sz="4" w:space="0" w:color="auto"/>
              <w:right w:val="single" w:sz="4" w:space="0" w:color="auto"/>
            </w:tcBorders>
            <w:shd w:val="clear" w:color="auto" w:fill="B6DDE8"/>
            <w:vAlign w:val="center"/>
            <w:hideMark/>
          </w:tcPr>
          <w:p w14:paraId="159AE553"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(5)</w:t>
            </w:r>
          </w:p>
        </w:tc>
        <w:tc>
          <w:tcPr>
            <w:tcW w:w="718" w:type="dxa"/>
            <w:tcBorders>
              <w:top w:val="nil"/>
              <w:left w:val="nil"/>
              <w:bottom w:val="single" w:sz="4" w:space="0" w:color="auto"/>
              <w:right w:val="single" w:sz="4" w:space="0" w:color="auto"/>
            </w:tcBorders>
            <w:shd w:val="clear" w:color="auto" w:fill="B6DDE8"/>
            <w:vAlign w:val="center"/>
            <w:hideMark/>
          </w:tcPr>
          <w:p w14:paraId="725C5A78" w14:textId="77777777" w:rsidR="00E57173" w:rsidRPr="002E03F4" w:rsidRDefault="00E57173" w:rsidP="000419B8">
            <w:pPr>
              <w:widowControl/>
              <w:overflowPunct w:val="0"/>
              <w:snapToGrid w:val="0"/>
              <w:spacing w:line="200" w:lineRule="exact"/>
              <w:jc w:val="center"/>
              <w:rPr>
                <w:rFonts w:ascii="標楷體" w:eastAsia="標楷體" w:hAnsi="標楷體" w:cs="新細明體"/>
                <w:kern w:val="0"/>
                <w:sz w:val="20"/>
                <w:szCs w:val="20"/>
              </w:rPr>
            </w:pPr>
            <w:r w:rsidRPr="002E03F4">
              <w:rPr>
                <w:rFonts w:ascii="標楷體" w:eastAsia="標楷體" w:hAnsi="標楷體" w:cs="新細明體" w:hint="eastAsia"/>
                <w:kern w:val="0"/>
                <w:sz w:val="20"/>
                <w:szCs w:val="20"/>
              </w:rPr>
              <w:t>(6)</w:t>
            </w:r>
          </w:p>
        </w:tc>
        <w:tc>
          <w:tcPr>
            <w:tcW w:w="718" w:type="dxa"/>
            <w:vMerge/>
            <w:tcBorders>
              <w:top w:val="nil"/>
              <w:left w:val="single" w:sz="4" w:space="0" w:color="auto"/>
              <w:bottom w:val="single" w:sz="4" w:space="0" w:color="000000"/>
              <w:right w:val="single" w:sz="4" w:space="0" w:color="auto"/>
            </w:tcBorders>
            <w:vAlign w:val="center"/>
            <w:hideMark/>
          </w:tcPr>
          <w:p w14:paraId="5C07AC1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000000"/>
              <w:right w:val="single" w:sz="4" w:space="0" w:color="auto"/>
            </w:tcBorders>
            <w:vAlign w:val="center"/>
            <w:hideMark/>
          </w:tcPr>
          <w:p w14:paraId="2D611FC2"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20C1A91"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c>
          <w:tcPr>
            <w:tcW w:w="719" w:type="dxa"/>
            <w:vMerge/>
            <w:tcBorders>
              <w:top w:val="nil"/>
              <w:left w:val="single" w:sz="4" w:space="0" w:color="auto"/>
              <w:bottom w:val="single" w:sz="4" w:space="0" w:color="000000"/>
              <w:right w:val="single" w:sz="4" w:space="0" w:color="auto"/>
            </w:tcBorders>
            <w:vAlign w:val="center"/>
            <w:hideMark/>
          </w:tcPr>
          <w:p w14:paraId="2563CBEC" w14:textId="77777777" w:rsidR="00E57173" w:rsidRPr="002E03F4" w:rsidRDefault="00E57173" w:rsidP="000419B8">
            <w:pPr>
              <w:widowControl/>
              <w:overflowPunct w:val="0"/>
              <w:spacing w:line="320" w:lineRule="exact"/>
              <w:rPr>
                <w:rFonts w:ascii="標楷體" w:eastAsia="標楷體" w:hAnsi="標楷體" w:cs="新細明體"/>
                <w:kern w:val="0"/>
                <w:sz w:val="20"/>
                <w:szCs w:val="20"/>
              </w:rPr>
            </w:pPr>
          </w:p>
        </w:tc>
      </w:tr>
      <w:tr w:rsidR="00926885" w:rsidRPr="002E03F4" w14:paraId="5F42E79A" w14:textId="77777777" w:rsidTr="00D56DAA">
        <w:trPr>
          <w:trHeight w:hRule="exact" w:val="340"/>
        </w:trPr>
        <w:tc>
          <w:tcPr>
            <w:tcW w:w="2013"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F91BF05" w14:textId="77777777" w:rsidR="00926885" w:rsidRPr="002E03F4" w:rsidRDefault="00926885" w:rsidP="00926885">
            <w:pPr>
              <w:widowControl/>
              <w:overflowPunct w:val="0"/>
              <w:snapToGrid w:val="0"/>
              <w:spacing w:line="200" w:lineRule="exact"/>
              <w:ind w:leftChars="-11" w:left="-26"/>
              <w:jc w:val="distribute"/>
              <w:rPr>
                <w:rFonts w:ascii="標楷體" w:eastAsia="標楷體" w:hAnsi="標楷體" w:cs="新細明體"/>
                <w:b/>
                <w:noProof/>
                <w:spacing w:val="-20"/>
                <w:kern w:val="0"/>
                <w:sz w:val="20"/>
                <w:szCs w:val="20"/>
              </w:rPr>
            </w:pPr>
            <w:r w:rsidRPr="002E03F4">
              <w:rPr>
                <w:rFonts w:ascii="標楷體" w:eastAsia="標楷體" w:hAnsi="標楷體" w:cs="新細明體" w:hint="eastAsia"/>
                <w:b/>
                <w:noProof/>
                <w:spacing w:val="-20"/>
                <w:kern w:val="0"/>
                <w:sz w:val="20"/>
                <w:szCs w:val="20"/>
              </w:rPr>
              <w:t>審核報告非營業部分</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3559F5EA" w14:textId="1379CDE2"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160</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573BE1D8" w14:textId="30935732"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F53F6C5" w14:textId="4940C7B0"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99</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32EB6E3" w14:textId="54E45054"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16</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22AFBB4" w14:textId="68251D22"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16</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76070F0A" w14:textId="2ADF3D22"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07D8ED25" w14:textId="6A40FCBF"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24</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280E5752" w14:textId="0B81BF48" w:rsidR="00926885" w:rsidRPr="002E03F4" w:rsidRDefault="00926885" w:rsidP="00926885">
            <w:pPr>
              <w:widowControl/>
              <w:overflowPunct w:val="0"/>
              <w:snapToGrid w:val="0"/>
              <w:spacing w:line="200" w:lineRule="exact"/>
              <w:jc w:val="right"/>
              <w:rPr>
                <w:rFonts w:ascii="標楷體" w:eastAsia="標楷體" w:hAnsi="標楷體" w:cs="新細明體"/>
                <w:b/>
                <w:noProof/>
                <w:kern w:val="0"/>
                <w:sz w:val="20"/>
                <w:szCs w:val="20"/>
              </w:rPr>
            </w:pPr>
            <w:r w:rsidRPr="002E03F4">
              <w:rPr>
                <w:rFonts w:ascii="標楷體" w:eastAsia="標楷體" w:hAnsi="標楷體" w:cs="新細明體" w:hint="eastAsia"/>
                <w:b/>
                <w:noProof/>
                <w:kern w:val="0"/>
                <w:sz w:val="20"/>
                <w:szCs w:val="20"/>
              </w:rPr>
              <w:t>1</w:t>
            </w:r>
            <w:r w:rsidR="00BB3BF5" w:rsidRPr="002E03F4">
              <w:rPr>
                <w:rFonts w:ascii="標楷體" w:eastAsia="標楷體" w:hAnsi="標楷體" w:cs="新細明體" w:hint="eastAsia"/>
                <w:b/>
                <w:noProof/>
                <w:kern w:val="0"/>
                <w:sz w:val="20"/>
                <w:szCs w:val="20"/>
              </w:rPr>
              <w:t>5</w:t>
            </w:r>
            <w:r w:rsidR="00716998" w:rsidRPr="002E03F4">
              <w:rPr>
                <w:rFonts w:ascii="標楷體" w:eastAsia="標楷體" w:hAnsi="標楷體" w:cs="新細明體" w:hint="eastAsia"/>
                <w:b/>
                <w:noProof/>
                <w:kern w:val="0"/>
                <w:sz w:val="20"/>
                <w:szCs w:val="20"/>
              </w:rPr>
              <w:t>8</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4938A514" w14:textId="0FA86071"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33</w:t>
            </w:r>
          </w:p>
        </w:tc>
        <w:tc>
          <w:tcPr>
            <w:tcW w:w="718" w:type="dxa"/>
            <w:tcBorders>
              <w:top w:val="nil"/>
              <w:left w:val="nil"/>
              <w:bottom w:val="single" w:sz="4" w:space="0" w:color="auto"/>
              <w:right w:val="single" w:sz="4" w:space="0" w:color="auto"/>
            </w:tcBorders>
            <w:shd w:val="clear" w:color="auto" w:fill="DAEEF3" w:themeFill="accent5" w:themeFillTint="33"/>
            <w:vAlign w:val="center"/>
          </w:tcPr>
          <w:p w14:paraId="1D21C443" w14:textId="383D2DFD"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3</w:t>
            </w:r>
          </w:p>
        </w:tc>
        <w:tc>
          <w:tcPr>
            <w:tcW w:w="719" w:type="dxa"/>
            <w:tcBorders>
              <w:top w:val="nil"/>
              <w:left w:val="nil"/>
              <w:bottom w:val="single" w:sz="4" w:space="0" w:color="auto"/>
              <w:right w:val="single" w:sz="4" w:space="0" w:color="auto"/>
            </w:tcBorders>
            <w:shd w:val="clear" w:color="auto" w:fill="DAEEF3" w:themeFill="accent5" w:themeFillTint="33"/>
            <w:vAlign w:val="center"/>
          </w:tcPr>
          <w:p w14:paraId="33730992" w14:textId="0EB548C0" w:rsidR="00926885" w:rsidRPr="002E03F4" w:rsidRDefault="00946506" w:rsidP="00926885">
            <w:pPr>
              <w:widowControl/>
              <w:overflowPunct w:val="0"/>
              <w:snapToGrid w:val="0"/>
              <w:spacing w:line="200" w:lineRule="exact"/>
              <w:jc w:val="right"/>
              <w:rPr>
                <w:rFonts w:ascii="標楷體" w:eastAsia="標楷體" w:hAnsi="標楷體" w:cs="新細明體"/>
                <w:b/>
                <w:noProof/>
                <w:kern w:val="0"/>
                <w:sz w:val="20"/>
                <w:szCs w:val="20"/>
              </w:rPr>
            </w:pPr>
            <w:r>
              <w:rPr>
                <w:rFonts w:ascii="標楷體" w:eastAsia="標楷體" w:hAnsi="標楷體" w:cs="新細明體" w:hint="eastAsia"/>
                <w:b/>
                <w:noProof/>
                <w:kern w:val="0"/>
                <w:sz w:val="20"/>
                <w:szCs w:val="20"/>
              </w:rPr>
              <w:t>122</w:t>
            </w:r>
          </w:p>
        </w:tc>
      </w:tr>
      <w:tr w:rsidR="00926885" w:rsidRPr="002E03F4" w14:paraId="4DEB3BF4"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24BBD650" w14:textId="528490D0" w:rsidR="00926885" w:rsidRPr="002E03F4" w:rsidRDefault="00D378C3" w:rsidP="00926885">
            <w:pPr>
              <w:widowControl/>
              <w:overflowPunct w:val="0"/>
              <w:snapToGrid w:val="0"/>
              <w:spacing w:line="200" w:lineRule="exact"/>
              <w:jc w:val="distribute"/>
              <w:rPr>
                <w:rFonts w:ascii="標楷體" w:eastAsia="標楷體" w:hAnsi="標楷體" w:cs="新細明體"/>
                <w:noProof/>
                <w:kern w:val="0"/>
                <w:sz w:val="20"/>
                <w:szCs w:val="20"/>
              </w:rPr>
            </w:pPr>
            <w:r>
              <w:rPr>
                <w:rFonts w:ascii="標楷體" w:eastAsia="標楷體" w:hAnsi="標楷體" w:cs="新細明體" w:hint="eastAsia"/>
                <w:noProof/>
                <w:kern w:val="0"/>
                <w:sz w:val="20"/>
                <w:szCs w:val="20"/>
              </w:rPr>
              <w:t>總統府</w:t>
            </w:r>
            <w:r w:rsidR="00926885" w:rsidRPr="002E03F4">
              <w:rPr>
                <w:rFonts w:ascii="標楷體" w:eastAsia="標楷體" w:hAnsi="標楷體" w:cs="新細明體" w:hint="eastAsia"/>
                <w:noProof/>
                <w:kern w:val="0"/>
                <w:sz w:val="20"/>
                <w:szCs w:val="20"/>
              </w:rPr>
              <w:t>主管</w:t>
            </w:r>
          </w:p>
        </w:tc>
        <w:tc>
          <w:tcPr>
            <w:tcW w:w="718" w:type="dxa"/>
            <w:tcBorders>
              <w:top w:val="nil"/>
              <w:left w:val="nil"/>
              <w:bottom w:val="single" w:sz="4" w:space="0" w:color="auto"/>
              <w:right w:val="single" w:sz="4" w:space="0" w:color="auto"/>
            </w:tcBorders>
            <w:vAlign w:val="center"/>
          </w:tcPr>
          <w:p w14:paraId="55198CF5" w14:textId="61CF5865"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bCs/>
                <w:color w:val="000000"/>
                <w:sz w:val="20"/>
                <w:szCs w:val="20"/>
              </w:rPr>
              <w:t>2</w:t>
            </w:r>
          </w:p>
        </w:tc>
        <w:tc>
          <w:tcPr>
            <w:tcW w:w="718" w:type="dxa"/>
            <w:tcBorders>
              <w:top w:val="nil"/>
              <w:left w:val="nil"/>
              <w:bottom w:val="single" w:sz="4" w:space="0" w:color="auto"/>
              <w:right w:val="single" w:sz="4" w:space="0" w:color="auto"/>
            </w:tcBorders>
            <w:vAlign w:val="center"/>
          </w:tcPr>
          <w:p w14:paraId="5041814C" w14:textId="62DE1B30"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7C0A28D5" w14:textId="2A720252"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CCD669F" w14:textId="5E27F32F"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bCs/>
                <w:color w:val="000000"/>
                <w:sz w:val="20"/>
                <w:szCs w:val="20"/>
              </w:rPr>
              <w:t>1</w:t>
            </w:r>
          </w:p>
        </w:tc>
        <w:tc>
          <w:tcPr>
            <w:tcW w:w="718" w:type="dxa"/>
            <w:tcBorders>
              <w:top w:val="nil"/>
              <w:left w:val="nil"/>
              <w:bottom w:val="single" w:sz="4" w:space="0" w:color="auto"/>
              <w:right w:val="single" w:sz="4" w:space="0" w:color="auto"/>
            </w:tcBorders>
            <w:vAlign w:val="center"/>
          </w:tcPr>
          <w:p w14:paraId="5EE6A353" w14:textId="1F94B9F7"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51147E85" w14:textId="42C28C7C"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bCs/>
                <w:color w:val="000000"/>
                <w:sz w:val="20"/>
                <w:szCs w:val="20"/>
              </w:rPr>
              <w:t>1</w:t>
            </w:r>
          </w:p>
        </w:tc>
        <w:tc>
          <w:tcPr>
            <w:tcW w:w="718" w:type="dxa"/>
            <w:tcBorders>
              <w:top w:val="nil"/>
              <w:left w:val="nil"/>
              <w:bottom w:val="single" w:sz="4" w:space="0" w:color="auto"/>
              <w:right w:val="single" w:sz="4" w:space="0" w:color="auto"/>
            </w:tcBorders>
            <w:vAlign w:val="center"/>
          </w:tcPr>
          <w:p w14:paraId="1A468637" w14:textId="51B47279"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E97B3EA" w14:textId="4864C95C" w:rsidR="00926885" w:rsidRPr="002E03F4" w:rsidRDefault="00926885" w:rsidP="00926885">
            <w:pPr>
              <w:widowControl/>
              <w:overflowPunct w:val="0"/>
              <w:snapToGrid w:val="0"/>
              <w:spacing w:line="200" w:lineRule="exact"/>
              <w:jc w:val="right"/>
              <w:rPr>
                <w:rFonts w:ascii="標楷體" w:eastAsia="標楷體" w:hAnsi="標楷體"/>
                <w:bCs/>
                <w:color w:val="000000"/>
                <w:sz w:val="20"/>
                <w:szCs w:val="20"/>
              </w:rPr>
            </w:pPr>
            <w:r w:rsidRPr="002E03F4">
              <w:rPr>
                <w:rFonts w:ascii="標楷體" w:eastAsia="標楷體" w:hAnsi="標楷體" w:hint="eastAsia"/>
                <w:bCs/>
                <w:color w:val="000000"/>
                <w:sz w:val="20"/>
                <w:szCs w:val="20"/>
              </w:rPr>
              <w:t>2</w:t>
            </w:r>
          </w:p>
        </w:tc>
        <w:tc>
          <w:tcPr>
            <w:tcW w:w="718" w:type="dxa"/>
            <w:tcBorders>
              <w:top w:val="nil"/>
              <w:left w:val="nil"/>
              <w:bottom w:val="single" w:sz="4" w:space="0" w:color="auto"/>
              <w:right w:val="single" w:sz="4" w:space="0" w:color="auto"/>
            </w:tcBorders>
            <w:vAlign w:val="center"/>
          </w:tcPr>
          <w:p w14:paraId="3CDDD9DF" w14:textId="6F922BFD"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25FC0CE4" w14:textId="162D95E7"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9" w:type="dxa"/>
            <w:tcBorders>
              <w:top w:val="nil"/>
              <w:left w:val="nil"/>
              <w:bottom w:val="single" w:sz="4" w:space="0" w:color="auto"/>
              <w:right w:val="single" w:sz="4" w:space="0" w:color="auto"/>
            </w:tcBorders>
            <w:vAlign w:val="center"/>
          </w:tcPr>
          <w:p w14:paraId="5187483D" w14:textId="2AB9EF53" w:rsidR="00926885" w:rsidRPr="002E03F4" w:rsidRDefault="00946506" w:rsidP="00926885">
            <w:pPr>
              <w:widowControl/>
              <w:overflowPunct w:val="0"/>
              <w:snapToGrid w:val="0"/>
              <w:spacing w:line="200" w:lineRule="exact"/>
              <w:jc w:val="right"/>
              <w:rPr>
                <w:rFonts w:ascii="標楷體" w:eastAsia="標楷體" w:hAnsi="標楷體"/>
                <w:bCs/>
                <w:color w:val="000000"/>
                <w:sz w:val="20"/>
                <w:szCs w:val="20"/>
              </w:rPr>
            </w:pPr>
            <w:r>
              <w:rPr>
                <w:rFonts w:ascii="標楷體" w:eastAsia="標楷體" w:hAnsi="標楷體" w:hint="eastAsia"/>
                <w:bCs/>
                <w:color w:val="000000"/>
                <w:sz w:val="20"/>
                <w:szCs w:val="20"/>
              </w:rPr>
              <w:t>2</w:t>
            </w:r>
          </w:p>
        </w:tc>
      </w:tr>
      <w:tr w:rsidR="00946506" w:rsidRPr="002E03F4" w14:paraId="237D709D"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5467D9C7"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行政院主管</w:t>
            </w:r>
          </w:p>
        </w:tc>
        <w:tc>
          <w:tcPr>
            <w:tcW w:w="718" w:type="dxa"/>
            <w:tcBorders>
              <w:top w:val="nil"/>
              <w:left w:val="nil"/>
              <w:bottom w:val="single" w:sz="4" w:space="0" w:color="auto"/>
              <w:right w:val="single" w:sz="4" w:space="0" w:color="auto"/>
            </w:tcBorders>
            <w:vAlign w:val="center"/>
          </w:tcPr>
          <w:p w14:paraId="2F1A94D7" w14:textId="319BDEE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10</w:t>
            </w:r>
          </w:p>
        </w:tc>
        <w:tc>
          <w:tcPr>
            <w:tcW w:w="718" w:type="dxa"/>
            <w:tcBorders>
              <w:top w:val="nil"/>
              <w:left w:val="nil"/>
              <w:bottom w:val="single" w:sz="4" w:space="0" w:color="auto"/>
              <w:right w:val="single" w:sz="4" w:space="0" w:color="auto"/>
            </w:tcBorders>
            <w:vAlign w:val="center"/>
          </w:tcPr>
          <w:p w14:paraId="29CCC503" w14:textId="43C3F30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FAED3D1" w14:textId="4F4E3D1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6100B697" w14:textId="078A590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7369AB80" w14:textId="6186017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7E535E0" w14:textId="6CF2F43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F50AD43" w14:textId="3F90C95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513C9D8" w14:textId="0A64E77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13</w:t>
            </w:r>
          </w:p>
        </w:tc>
        <w:tc>
          <w:tcPr>
            <w:tcW w:w="718" w:type="dxa"/>
            <w:tcBorders>
              <w:top w:val="nil"/>
              <w:left w:val="nil"/>
              <w:bottom w:val="single" w:sz="4" w:space="0" w:color="auto"/>
              <w:right w:val="single" w:sz="4" w:space="0" w:color="auto"/>
            </w:tcBorders>
            <w:vAlign w:val="center"/>
          </w:tcPr>
          <w:p w14:paraId="63332986" w14:textId="5C10E00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3CCCF383" w14:textId="0E703D6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DA6CFC5" w14:textId="02F124E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7</w:t>
            </w:r>
          </w:p>
        </w:tc>
      </w:tr>
      <w:tr w:rsidR="00946506" w:rsidRPr="002E03F4" w14:paraId="5A408B04"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1E560BC8"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內政部主管</w:t>
            </w:r>
          </w:p>
        </w:tc>
        <w:tc>
          <w:tcPr>
            <w:tcW w:w="718" w:type="dxa"/>
            <w:tcBorders>
              <w:top w:val="nil"/>
              <w:left w:val="nil"/>
              <w:bottom w:val="single" w:sz="4" w:space="0" w:color="auto"/>
              <w:right w:val="single" w:sz="4" w:space="0" w:color="auto"/>
            </w:tcBorders>
            <w:vAlign w:val="center"/>
          </w:tcPr>
          <w:p w14:paraId="660EBBD7" w14:textId="5961C7F2"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5E490C2F" w14:textId="1740857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654230" w14:textId="214C744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4EA9007B" w14:textId="0D14B589"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44844EBE" w14:textId="6E850D0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2CDA39F" w14:textId="0151B198"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60AC102" w14:textId="3616C4FF"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59B570D" w14:textId="150CE909"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536741B9" w14:textId="2B54B6F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B51324B" w14:textId="6BFCF50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35034A27" w14:textId="6250132F"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6</w:t>
            </w:r>
          </w:p>
        </w:tc>
      </w:tr>
      <w:tr w:rsidR="00946506" w:rsidRPr="002E03F4" w14:paraId="0D60DAAD"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7921F1EA"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國防部主管</w:t>
            </w:r>
          </w:p>
        </w:tc>
        <w:tc>
          <w:tcPr>
            <w:tcW w:w="718" w:type="dxa"/>
            <w:tcBorders>
              <w:top w:val="nil"/>
              <w:left w:val="nil"/>
              <w:bottom w:val="single" w:sz="4" w:space="0" w:color="auto"/>
              <w:right w:val="single" w:sz="4" w:space="0" w:color="auto"/>
            </w:tcBorders>
            <w:vAlign w:val="center"/>
          </w:tcPr>
          <w:p w14:paraId="264A9991" w14:textId="34FCDA9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16F21763" w14:textId="635B085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77DDEC" w14:textId="365B7C2C"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71897FF9" w14:textId="6EB76EE9"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2FF5A1C" w14:textId="0E26D31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930B851" w14:textId="027BCE6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D1BD497" w14:textId="62A9103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6FB78489" w14:textId="71DACA2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6E647A3F" w14:textId="718AB2C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1FB2B41B" w14:textId="70F9708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25B434F8" w14:textId="2C5DFA9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10</w:t>
            </w:r>
          </w:p>
        </w:tc>
      </w:tr>
      <w:tr w:rsidR="00946506" w:rsidRPr="002E03F4" w14:paraId="2723BB71"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57B1C463"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財政部主管</w:t>
            </w:r>
          </w:p>
        </w:tc>
        <w:tc>
          <w:tcPr>
            <w:tcW w:w="718" w:type="dxa"/>
            <w:tcBorders>
              <w:top w:val="nil"/>
              <w:left w:val="nil"/>
              <w:bottom w:val="single" w:sz="4" w:space="0" w:color="auto"/>
              <w:right w:val="single" w:sz="4" w:space="0" w:color="auto"/>
            </w:tcBorders>
            <w:vAlign w:val="center"/>
          </w:tcPr>
          <w:p w14:paraId="59C7E3E1" w14:textId="2C62C108"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47E0760" w14:textId="63940B6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1EDE982" w14:textId="41862A7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F23EED4" w14:textId="5316D11F"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08E0340" w14:textId="2D61623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1F65A0" w14:textId="0C01843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68A6784" w14:textId="313905B9"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6B21C3B" w14:textId="74ACF93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9F1BEC7" w14:textId="2AE1A18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A30ACBC" w14:textId="2CFD8258"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85F9D56" w14:textId="147E317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946506" w:rsidRPr="002E03F4" w14:paraId="26DAC01C"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20DAB7AB"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教育部主管</w:t>
            </w:r>
          </w:p>
        </w:tc>
        <w:tc>
          <w:tcPr>
            <w:tcW w:w="718" w:type="dxa"/>
            <w:tcBorders>
              <w:top w:val="nil"/>
              <w:left w:val="nil"/>
              <w:bottom w:val="single" w:sz="4" w:space="0" w:color="auto"/>
              <w:right w:val="single" w:sz="4" w:space="0" w:color="auto"/>
            </w:tcBorders>
            <w:vAlign w:val="center"/>
          </w:tcPr>
          <w:p w14:paraId="01C4D7E4" w14:textId="483BED8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16</w:t>
            </w:r>
          </w:p>
        </w:tc>
        <w:tc>
          <w:tcPr>
            <w:tcW w:w="718" w:type="dxa"/>
            <w:tcBorders>
              <w:top w:val="nil"/>
              <w:left w:val="nil"/>
              <w:bottom w:val="single" w:sz="4" w:space="0" w:color="auto"/>
              <w:right w:val="single" w:sz="4" w:space="0" w:color="auto"/>
            </w:tcBorders>
            <w:vAlign w:val="center"/>
          </w:tcPr>
          <w:p w14:paraId="779B0537" w14:textId="67CA136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221008">
              <w:rPr>
                <w:rFonts w:ascii="標楷體" w:hAnsi="標楷體" w:hint="eastAsia"/>
                <w:noProof/>
                <w:sz w:val="20"/>
              </w:rPr>
              <w:t>－</w:t>
            </w:r>
          </w:p>
        </w:tc>
        <w:tc>
          <w:tcPr>
            <w:tcW w:w="718" w:type="dxa"/>
            <w:tcBorders>
              <w:top w:val="nil"/>
              <w:left w:val="nil"/>
              <w:bottom w:val="single" w:sz="4" w:space="0" w:color="auto"/>
              <w:right w:val="single" w:sz="4" w:space="0" w:color="auto"/>
            </w:tcBorders>
            <w:vAlign w:val="center"/>
          </w:tcPr>
          <w:p w14:paraId="11240273" w14:textId="513284F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9</w:t>
            </w:r>
          </w:p>
        </w:tc>
        <w:tc>
          <w:tcPr>
            <w:tcW w:w="718" w:type="dxa"/>
            <w:tcBorders>
              <w:top w:val="nil"/>
              <w:left w:val="nil"/>
              <w:bottom w:val="single" w:sz="4" w:space="0" w:color="auto"/>
              <w:right w:val="single" w:sz="4" w:space="0" w:color="auto"/>
            </w:tcBorders>
            <w:vAlign w:val="center"/>
          </w:tcPr>
          <w:p w14:paraId="2D7EBCBC" w14:textId="1A23D64B"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721B52A8" w14:textId="6BE0B79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D3EF97C" w14:textId="26EEF19F"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3F5C6AB" w14:textId="37B8203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6D33F93" w14:textId="32D2A84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15</w:t>
            </w:r>
          </w:p>
        </w:tc>
        <w:tc>
          <w:tcPr>
            <w:tcW w:w="718" w:type="dxa"/>
            <w:tcBorders>
              <w:top w:val="nil"/>
              <w:left w:val="nil"/>
              <w:bottom w:val="single" w:sz="4" w:space="0" w:color="auto"/>
              <w:right w:val="single" w:sz="4" w:space="0" w:color="auto"/>
            </w:tcBorders>
            <w:vAlign w:val="center"/>
          </w:tcPr>
          <w:p w14:paraId="013ABFC0" w14:textId="568E693C"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45DAD7F4" w14:textId="3067FA8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779B961D" w14:textId="20034E83"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9</w:t>
            </w:r>
          </w:p>
        </w:tc>
      </w:tr>
      <w:tr w:rsidR="00946506" w:rsidRPr="002E03F4" w14:paraId="172AC798"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3108C977"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法務部主管</w:t>
            </w:r>
          </w:p>
        </w:tc>
        <w:tc>
          <w:tcPr>
            <w:tcW w:w="718" w:type="dxa"/>
            <w:tcBorders>
              <w:top w:val="nil"/>
              <w:left w:val="nil"/>
              <w:bottom w:val="single" w:sz="4" w:space="0" w:color="auto"/>
              <w:right w:val="single" w:sz="4" w:space="0" w:color="auto"/>
            </w:tcBorders>
            <w:vAlign w:val="center"/>
          </w:tcPr>
          <w:p w14:paraId="3925A529" w14:textId="70B52FCC"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43DE1F2" w14:textId="71F78EA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511E8C5" w14:textId="4129A6D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B1B77C1" w14:textId="75F35DA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7CDE4B5" w14:textId="145CA2B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0CBB313" w14:textId="40DA1DAB"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1A17FAD" w14:textId="0AB0F9E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BABC3EC" w14:textId="4E41714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1788234B" w14:textId="3FA291DF"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BEBB47" w14:textId="5AC2E7E2"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C237421" w14:textId="0246BB12"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r>
      <w:tr w:rsidR="00946506" w:rsidRPr="002E03F4" w14:paraId="0F3E14AB"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5F37CF22"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經濟部主管</w:t>
            </w:r>
          </w:p>
        </w:tc>
        <w:tc>
          <w:tcPr>
            <w:tcW w:w="718" w:type="dxa"/>
            <w:tcBorders>
              <w:top w:val="nil"/>
              <w:left w:val="nil"/>
              <w:bottom w:val="single" w:sz="4" w:space="0" w:color="auto"/>
              <w:right w:val="single" w:sz="4" w:space="0" w:color="auto"/>
            </w:tcBorders>
            <w:vAlign w:val="center"/>
          </w:tcPr>
          <w:p w14:paraId="7B123F0A" w14:textId="6E835F9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06094DDC" w14:textId="40F699E5"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DFCA1B4" w14:textId="4F7AAA9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4FD43362" w14:textId="2FEFA99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AC40AE6" w14:textId="1848EE6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DE2DA4A" w14:textId="40EFA1C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2DD46B0" w14:textId="441DB1B2"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6DEDA6E0" w14:textId="4DCF9CDA"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12</w:t>
            </w:r>
          </w:p>
        </w:tc>
        <w:tc>
          <w:tcPr>
            <w:tcW w:w="718" w:type="dxa"/>
            <w:tcBorders>
              <w:top w:val="nil"/>
              <w:left w:val="nil"/>
              <w:bottom w:val="single" w:sz="4" w:space="0" w:color="auto"/>
              <w:right w:val="single" w:sz="4" w:space="0" w:color="auto"/>
            </w:tcBorders>
            <w:vAlign w:val="center"/>
          </w:tcPr>
          <w:p w14:paraId="5127D084" w14:textId="30C1360E"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F773C94" w14:textId="7F438F46"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C5BF7CC" w14:textId="5DDC689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9</w:t>
            </w:r>
          </w:p>
        </w:tc>
      </w:tr>
      <w:tr w:rsidR="00946506" w:rsidRPr="002E03F4" w14:paraId="06D52EBB"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5BABA981" w14:textId="77777777" w:rsidR="00946506" w:rsidRPr="002E03F4" w:rsidRDefault="00946506" w:rsidP="00946506">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交通部主管</w:t>
            </w:r>
          </w:p>
        </w:tc>
        <w:tc>
          <w:tcPr>
            <w:tcW w:w="718" w:type="dxa"/>
            <w:tcBorders>
              <w:top w:val="nil"/>
              <w:left w:val="nil"/>
              <w:bottom w:val="single" w:sz="4" w:space="0" w:color="auto"/>
              <w:right w:val="single" w:sz="4" w:space="0" w:color="auto"/>
            </w:tcBorders>
            <w:vAlign w:val="center"/>
          </w:tcPr>
          <w:p w14:paraId="63929B58" w14:textId="6BA6365C"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0A5E64E0" w14:textId="628053C4"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2509A0C" w14:textId="701A793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14</w:t>
            </w:r>
          </w:p>
        </w:tc>
        <w:tc>
          <w:tcPr>
            <w:tcW w:w="718" w:type="dxa"/>
            <w:tcBorders>
              <w:top w:val="nil"/>
              <w:left w:val="nil"/>
              <w:bottom w:val="single" w:sz="4" w:space="0" w:color="auto"/>
              <w:right w:val="single" w:sz="4" w:space="0" w:color="auto"/>
            </w:tcBorders>
            <w:vAlign w:val="center"/>
          </w:tcPr>
          <w:p w14:paraId="4932B2CC" w14:textId="42A92C3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902204A" w14:textId="6F120FEC"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19D8B1B" w14:textId="22F9B7B0"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EE4494" w14:textId="6108A497"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56C9BD54" w14:textId="2B310FBD"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14711802" w14:textId="14358FB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1B2CC0F" w14:textId="65D63E75"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34B324A" w14:textId="67270171" w:rsidR="00946506" w:rsidRPr="002E03F4" w:rsidRDefault="00946506" w:rsidP="00946506">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17</w:t>
            </w:r>
          </w:p>
        </w:tc>
      </w:tr>
      <w:tr w:rsidR="00492F84" w:rsidRPr="002E03F4" w14:paraId="7E2215FC" w14:textId="77777777" w:rsidTr="00EC0BA3">
        <w:trPr>
          <w:trHeight w:val="624"/>
        </w:trPr>
        <w:tc>
          <w:tcPr>
            <w:tcW w:w="2013" w:type="dxa"/>
            <w:tcBorders>
              <w:top w:val="nil"/>
              <w:left w:val="single" w:sz="4" w:space="0" w:color="auto"/>
              <w:bottom w:val="single" w:sz="4" w:space="0" w:color="auto"/>
              <w:right w:val="single" w:sz="4" w:space="0" w:color="auto"/>
            </w:tcBorders>
            <w:vAlign w:val="center"/>
          </w:tcPr>
          <w:p w14:paraId="5FB0DD06" w14:textId="33B8E9CA" w:rsidR="00492F84" w:rsidRDefault="00492F84" w:rsidP="00492F84">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國軍退除役官兵</w:t>
            </w:r>
          </w:p>
          <w:p w14:paraId="18588DF0" w14:textId="1F1C287E" w:rsidR="00492F84" w:rsidRPr="002E03F4"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輔導委員會主管</w:t>
            </w:r>
          </w:p>
        </w:tc>
        <w:tc>
          <w:tcPr>
            <w:tcW w:w="718" w:type="dxa"/>
            <w:tcBorders>
              <w:top w:val="nil"/>
              <w:left w:val="nil"/>
              <w:bottom w:val="single" w:sz="4" w:space="0" w:color="auto"/>
              <w:right w:val="single" w:sz="4" w:space="0" w:color="auto"/>
            </w:tcBorders>
            <w:vAlign w:val="center"/>
          </w:tcPr>
          <w:p w14:paraId="1849EF5B" w14:textId="09681BA2"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67702E41" w14:textId="79F8B94A"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5AB564B" w14:textId="55E948DD"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291A5D8E" w14:textId="719D1F39"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383D00C" w14:textId="33C3BEDA"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2D156CB" w14:textId="777D6F75"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3FB7C17" w14:textId="2229D989"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1D47018" w14:textId="06FD6FE7"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5</w:t>
            </w:r>
          </w:p>
        </w:tc>
        <w:tc>
          <w:tcPr>
            <w:tcW w:w="718" w:type="dxa"/>
            <w:tcBorders>
              <w:top w:val="nil"/>
              <w:left w:val="nil"/>
              <w:bottom w:val="single" w:sz="4" w:space="0" w:color="auto"/>
              <w:right w:val="single" w:sz="4" w:space="0" w:color="auto"/>
            </w:tcBorders>
            <w:vAlign w:val="center"/>
          </w:tcPr>
          <w:p w14:paraId="7DDD3E94" w14:textId="43BAAC09"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BB6A954" w14:textId="6B66BB2B"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98AD535" w14:textId="5F276205" w:rsidR="00492F84" w:rsidRPr="002E03F4" w:rsidRDefault="00492F84" w:rsidP="00492F84">
            <w:pPr>
              <w:widowControl/>
              <w:overflowPunct w:val="0"/>
              <w:snapToGrid w:val="0"/>
              <w:spacing w:before="10" w:after="10"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r>
      <w:tr w:rsidR="00492F84" w:rsidRPr="002E03F4" w14:paraId="3B9D6FCC" w14:textId="77777777" w:rsidTr="00EC0BA3">
        <w:trPr>
          <w:trHeight w:val="624"/>
        </w:trPr>
        <w:tc>
          <w:tcPr>
            <w:tcW w:w="2013" w:type="dxa"/>
            <w:tcBorders>
              <w:top w:val="nil"/>
              <w:left w:val="single" w:sz="4" w:space="0" w:color="auto"/>
              <w:bottom w:val="single" w:sz="4" w:space="0" w:color="auto"/>
              <w:right w:val="single" w:sz="4" w:space="0" w:color="auto"/>
            </w:tcBorders>
            <w:vAlign w:val="center"/>
          </w:tcPr>
          <w:p w14:paraId="7FCC25D5" w14:textId="77777777" w:rsidR="00492F84" w:rsidRPr="002E03F4"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科技部(國家科學及</w:t>
            </w:r>
          </w:p>
          <w:p w14:paraId="63FADE0C" w14:textId="55D44953" w:rsidR="00492F84" w:rsidRPr="002E03F4"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技術委員會)主管</w:t>
            </w:r>
          </w:p>
        </w:tc>
        <w:tc>
          <w:tcPr>
            <w:tcW w:w="718" w:type="dxa"/>
            <w:tcBorders>
              <w:top w:val="nil"/>
              <w:left w:val="nil"/>
              <w:bottom w:val="single" w:sz="4" w:space="0" w:color="auto"/>
              <w:right w:val="single" w:sz="4" w:space="0" w:color="auto"/>
            </w:tcBorders>
            <w:vAlign w:val="center"/>
          </w:tcPr>
          <w:p w14:paraId="2A254C33" w14:textId="04E84E5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3E91232" w14:textId="5F11D7A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F6C07EB" w14:textId="4A8B64DB"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E7890AB" w14:textId="60A9061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252E934" w14:textId="4F5A923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1C95E1C" w14:textId="60A8323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52C3981" w14:textId="2F9BCAA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A6E1E8" w14:textId="1E40911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935452B" w14:textId="2E0BA6F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BAB4BD4" w14:textId="1010B8E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588C941" w14:textId="6C93579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r>
      <w:tr w:rsidR="00492F84" w:rsidRPr="002E03F4" w14:paraId="49125663"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21D6ACE5"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原子能委員會主管</w:t>
            </w:r>
          </w:p>
        </w:tc>
        <w:tc>
          <w:tcPr>
            <w:tcW w:w="718" w:type="dxa"/>
            <w:tcBorders>
              <w:top w:val="nil"/>
              <w:left w:val="nil"/>
              <w:bottom w:val="single" w:sz="4" w:space="0" w:color="auto"/>
              <w:right w:val="single" w:sz="4" w:space="0" w:color="auto"/>
            </w:tcBorders>
            <w:vAlign w:val="center"/>
          </w:tcPr>
          <w:p w14:paraId="43B3811E" w14:textId="6B93AFC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86D3104" w14:textId="1BCBCF4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FFE4D7A" w14:textId="74DC5446"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9EF3829" w14:textId="4399EE1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94A33AB" w14:textId="034F376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EACF87E" w14:textId="110E395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CC5DDA6" w14:textId="69BAE2A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DD52E74" w14:textId="0AB0607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663E971" w14:textId="2B706B0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FF4A99" w14:textId="12C5AF5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79DDB269" w14:textId="44E3D23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492F84" w:rsidRPr="002E03F4" w14:paraId="44C35917"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5F88F1B3"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農業委員會主管</w:t>
            </w:r>
          </w:p>
        </w:tc>
        <w:tc>
          <w:tcPr>
            <w:tcW w:w="718" w:type="dxa"/>
            <w:tcBorders>
              <w:top w:val="nil"/>
              <w:left w:val="nil"/>
              <w:bottom w:val="single" w:sz="4" w:space="0" w:color="auto"/>
              <w:right w:val="single" w:sz="4" w:space="0" w:color="auto"/>
            </w:tcBorders>
            <w:vAlign w:val="center"/>
          </w:tcPr>
          <w:p w14:paraId="23AD42C9" w14:textId="0849C5C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48E7DBEE" w14:textId="1135ECC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1ED1B2C" w14:textId="5CC8E3E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8</w:t>
            </w:r>
          </w:p>
        </w:tc>
        <w:tc>
          <w:tcPr>
            <w:tcW w:w="718" w:type="dxa"/>
            <w:tcBorders>
              <w:top w:val="nil"/>
              <w:left w:val="nil"/>
              <w:bottom w:val="single" w:sz="4" w:space="0" w:color="auto"/>
              <w:right w:val="single" w:sz="4" w:space="0" w:color="auto"/>
            </w:tcBorders>
            <w:vAlign w:val="center"/>
          </w:tcPr>
          <w:p w14:paraId="00381512" w14:textId="21DB364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28CFBDB" w14:textId="71BE588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5A6C064" w14:textId="2E57DE6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92FA2FE" w14:textId="7BFB224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38CA730" w14:textId="69F96CF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55F6D020" w14:textId="20D70CF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89B46D8" w14:textId="751823A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9" w:type="dxa"/>
            <w:tcBorders>
              <w:top w:val="nil"/>
              <w:left w:val="nil"/>
              <w:bottom w:val="single" w:sz="4" w:space="0" w:color="auto"/>
              <w:right w:val="single" w:sz="4" w:space="0" w:color="auto"/>
            </w:tcBorders>
            <w:vAlign w:val="center"/>
          </w:tcPr>
          <w:p w14:paraId="77F9C9E5" w14:textId="3A1CE76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9</w:t>
            </w:r>
          </w:p>
        </w:tc>
      </w:tr>
      <w:tr w:rsidR="00492F84" w:rsidRPr="002E03F4" w14:paraId="532D5653"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153DADC9"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勞動部主管</w:t>
            </w:r>
          </w:p>
        </w:tc>
        <w:tc>
          <w:tcPr>
            <w:tcW w:w="718" w:type="dxa"/>
            <w:tcBorders>
              <w:top w:val="nil"/>
              <w:left w:val="nil"/>
              <w:bottom w:val="single" w:sz="4" w:space="0" w:color="auto"/>
              <w:right w:val="single" w:sz="4" w:space="0" w:color="auto"/>
            </w:tcBorders>
            <w:vAlign w:val="center"/>
          </w:tcPr>
          <w:p w14:paraId="7A40B71B" w14:textId="01E55E1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1FBD84C4" w14:textId="57584B4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49B13B7" w14:textId="714C232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0C503C62" w14:textId="10EE846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D293A77" w14:textId="29599A5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1B4D048" w14:textId="6D83B7C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0A7271D" w14:textId="712F216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794258E" w14:textId="6103CB5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79717DE5" w14:textId="699C3E4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1F7A036" w14:textId="2A0D8DF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63C9E399" w14:textId="650D3A9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r>
      <w:tr w:rsidR="00492F84" w:rsidRPr="002E03F4" w14:paraId="61724529"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0D557DA8"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衛生福利部主管</w:t>
            </w:r>
          </w:p>
        </w:tc>
        <w:tc>
          <w:tcPr>
            <w:tcW w:w="718" w:type="dxa"/>
            <w:tcBorders>
              <w:top w:val="nil"/>
              <w:left w:val="nil"/>
              <w:bottom w:val="single" w:sz="4" w:space="0" w:color="auto"/>
              <w:right w:val="single" w:sz="4" w:space="0" w:color="auto"/>
            </w:tcBorders>
            <w:vAlign w:val="center"/>
          </w:tcPr>
          <w:p w14:paraId="23C23ECB" w14:textId="478C98B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14</w:t>
            </w:r>
          </w:p>
        </w:tc>
        <w:tc>
          <w:tcPr>
            <w:tcW w:w="718" w:type="dxa"/>
            <w:tcBorders>
              <w:top w:val="nil"/>
              <w:left w:val="nil"/>
              <w:bottom w:val="single" w:sz="4" w:space="0" w:color="auto"/>
              <w:right w:val="single" w:sz="4" w:space="0" w:color="auto"/>
            </w:tcBorders>
            <w:vAlign w:val="center"/>
          </w:tcPr>
          <w:p w14:paraId="6DEFC464" w14:textId="77CBFF6B"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24E1795" w14:textId="6812A2A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11</w:t>
            </w:r>
          </w:p>
        </w:tc>
        <w:tc>
          <w:tcPr>
            <w:tcW w:w="718" w:type="dxa"/>
            <w:tcBorders>
              <w:top w:val="nil"/>
              <w:left w:val="nil"/>
              <w:bottom w:val="single" w:sz="4" w:space="0" w:color="auto"/>
              <w:right w:val="single" w:sz="4" w:space="0" w:color="auto"/>
            </w:tcBorders>
            <w:vAlign w:val="center"/>
          </w:tcPr>
          <w:p w14:paraId="28EB6E4C" w14:textId="2DF5F6F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AF311CE" w14:textId="500F707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09FEEE85" w14:textId="7B59604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4112056" w14:textId="2ED0BEE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01249AC" w14:textId="3F89B54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14</w:t>
            </w:r>
          </w:p>
        </w:tc>
        <w:tc>
          <w:tcPr>
            <w:tcW w:w="718" w:type="dxa"/>
            <w:tcBorders>
              <w:top w:val="nil"/>
              <w:left w:val="nil"/>
              <w:bottom w:val="single" w:sz="4" w:space="0" w:color="auto"/>
              <w:right w:val="single" w:sz="4" w:space="0" w:color="auto"/>
            </w:tcBorders>
            <w:vAlign w:val="center"/>
          </w:tcPr>
          <w:p w14:paraId="08A141CD" w14:textId="20FC9F9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2D6601C2" w14:textId="1683372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9" w:type="dxa"/>
            <w:tcBorders>
              <w:top w:val="nil"/>
              <w:left w:val="nil"/>
              <w:bottom w:val="single" w:sz="4" w:space="0" w:color="auto"/>
              <w:right w:val="single" w:sz="4" w:space="0" w:color="auto"/>
            </w:tcBorders>
            <w:vAlign w:val="center"/>
          </w:tcPr>
          <w:p w14:paraId="3D5E305D" w14:textId="42E89296"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10</w:t>
            </w:r>
          </w:p>
        </w:tc>
      </w:tr>
      <w:tr w:rsidR="00492F84" w:rsidRPr="002E03F4" w14:paraId="01B2A5CE"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77D42CE1"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環境保護署主管</w:t>
            </w:r>
          </w:p>
        </w:tc>
        <w:tc>
          <w:tcPr>
            <w:tcW w:w="718" w:type="dxa"/>
            <w:tcBorders>
              <w:top w:val="nil"/>
              <w:left w:val="nil"/>
              <w:bottom w:val="single" w:sz="4" w:space="0" w:color="auto"/>
              <w:right w:val="single" w:sz="4" w:space="0" w:color="auto"/>
            </w:tcBorders>
            <w:vAlign w:val="center"/>
          </w:tcPr>
          <w:p w14:paraId="21CA9EAA" w14:textId="759C709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5359B06" w14:textId="0D990D4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4892905" w14:textId="439F395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CF777C3" w14:textId="4E6731D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CBA5099" w14:textId="67F0F02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B2F8D8" w14:textId="2139241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701224C" w14:textId="2829603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18DC7C8" w14:textId="6BD803A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735F509" w14:textId="590FF7E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C0628A6" w14:textId="54A7210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03522719" w14:textId="2AAAF2E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r>
      <w:tr w:rsidR="00492F84" w:rsidRPr="002E03F4" w14:paraId="028E324D"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3D8F7A66"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文化部主管</w:t>
            </w:r>
          </w:p>
        </w:tc>
        <w:tc>
          <w:tcPr>
            <w:tcW w:w="718" w:type="dxa"/>
            <w:tcBorders>
              <w:top w:val="nil"/>
              <w:left w:val="nil"/>
              <w:bottom w:val="single" w:sz="4" w:space="0" w:color="auto"/>
              <w:right w:val="single" w:sz="4" w:space="0" w:color="auto"/>
            </w:tcBorders>
            <w:vAlign w:val="center"/>
          </w:tcPr>
          <w:p w14:paraId="44576C1F" w14:textId="7B34FD8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68DBC7FC" w14:textId="3AEE0E3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2940FDF" w14:textId="59A3167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531CB7C" w14:textId="60A28516"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25815FC" w14:textId="55D8885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8503863" w14:textId="6EF43CC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89037FC" w14:textId="2ACCE58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FC08881" w14:textId="1A04C1D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68417B0D" w14:textId="438BF63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31A98C9" w14:textId="6B70A76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E64228D" w14:textId="5BD28F4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r>
      <w:tr w:rsidR="00492F84" w:rsidRPr="002E03F4" w14:paraId="7908731B"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242C547E"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國立故宮博物院主管</w:t>
            </w:r>
          </w:p>
        </w:tc>
        <w:tc>
          <w:tcPr>
            <w:tcW w:w="718" w:type="dxa"/>
            <w:tcBorders>
              <w:top w:val="nil"/>
              <w:left w:val="nil"/>
              <w:bottom w:val="single" w:sz="4" w:space="0" w:color="auto"/>
              <w:right w:val="single" w:sz="4" w:space="0" w:color="auto"/>
            </w:tcBorders>
            <w:vAlign w:val="center"/>
          </w:tcPr>
          <w:p w14:paraId="53B2392C" w14:textId="37CE880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7481DD4" w14:textId="094659F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4AD4DD8" w14:textId="6AF5A97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27902CD0" w14:textId="6D72896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113FD21" w14:textId="5E0D179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6E2C576" w14:textId="374EF57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4BE1DFA" w14:textId="6B2BA88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90DF0F" w14:textId="71C54E1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7CC9F0C0" w14:textId="3952F75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A25FFB1" w14:textId="3EE7BD0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4ECF1293" w14:textId="5B4B185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492F84" w:rsidRPr="002E03F4" w14:paraId="214AEC8F" w14:textId="77777777" w:rsidTr="00EC0BA3">
        <w:trPr>
          <w:trHeight w:hRule="exact" w:val="624"/>
        </w:trPr>
        <w:tc>
          <w:tcPr>
            <w:tcW w:w="2013" w:type="dxa"/>
            <w:tcBorders>
              <w:top w:val="nil"/>
              <w:left w:val="single" w:sz="4" w:space="0" w:color="auto"/>
              <w:bottom w:val="single" w:sz="4" w:space="0" w:color="auto"/>
              <w:right w:val="single" w:sz="4" w:space="0" w:color="auto"/>
            </w:tcBorders>
            <w:vAlign w:val="center"/>
          </w:tcPr>
          <w:p w14:paraId="02AD9DF2" w14:textId="6E68EA84" w:rsidR="00492F84" w:rsidRPr="00D82A90"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金融監督</w:t>
            </w:r>
            <w:r w:rsidRPr="00D82A90">
              <w:rPr>
                <w:rFonts w:ascii="標楷體" w:eastAsia="標楷體" w:hAnsi="標楷體" w:cs="新細明體" w:hint="eastAsia"/>
                <w:noProof/>
                <w:kern w:val="0"/>
                <w:sz w:val="20"/>
                <w:szCs w:val="20"/>
              </w:rPr>
              <w:t>管理</w:t>
            </w:r>
          </w:p>
          <w:p w14:paraId="08C0F527" w14:textId="5990FE84" w:rsidR="00492F84" w:rsidRPr="002E03F4"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EC0BA3">
              <w:rPr>
                <w:rFonts w:ascii="標楷體" w:eastAsia="標楷體" w:hAnsi="標楷體" w:cs="新細明體" w:hint="eastAsia"/>
                <w:noProof/>
                <w:kern w:val="0"/>
                <w:sz w:val="20"/>
                <w:szCs w:val="20"/>
              </w:rPr>
              <w:t>委員會</w:t>
            </w:r>
            <w:r w:rsidRPr="002E03F4">
              <w:rPr>
                <w:rFonts w:ascii="標楷體" w:eastAsia="標楷體" w:hAnsi="標楷體" w:hint="eastAsia"/>
                <w:sz w:val="20"/>
              </w:rPr>
              <w:t>主管</w:t>
            </w:r>
          </w:p>
        </w:tc>
        <w:tc>
          <w:tcPr>
            <w:tcW w:w="718" w:type="dxa"/>
            <w:tcBorders>
              <w:top w:val="nil"/>
              <w:left w:val="nil"/>
              <w:bottom w:val="single" w:sz="4" w:space="0" w:color="auto"/>
              <w:right w:val="single" w:sz="4" w:space="0" w:color="auto"/>
            </w:tcBorders>
            <w:vAlign w:val="center"/>
          </w:tcPr>
          <w:p w14:paraId="6D8988F8" w14:textId="6AF0E1C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50588DF3" w14:textId="3612368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04A86DB" w14:textId="73C3C65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62468C1" w14:textId="389BFE5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DD3B536" w14:textId="537A608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DDBD79E" w14:textId="18D6B32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5EBC41B" w14:textId="7FA2AB6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CF1573" w14:textId="1DD106D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0376CE39" w14:textId="77002F1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FD21454" w14:textId="5D1B35A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3962E07D" w14:textId="77E75A8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492F84" w:rsidRPr="002E03F4" w14:paraId="503F483F" w14:textId="77777777" w:rsidTr="00EC0BA3">
        <w:trPr>
          <w:trHeight w:hRule="exact" w:val="624"/>
        </w:trPr>
        <w:tc>
          <w:tcPr>
            <w:tcW w:w="2013" w:type="dxa"/>
            <w:tcBorders>
              <w:top w:val="nil"/>
              <w:left w:val="single" w:sz="4" w:space="0" w:color="auto"/>
              <w:bottom w:val="single" w:sz="4" w:space="0" w:color="auto"/>
              <w:right w:val="single" w:sz="4" w:space="0" w:color="auto"/>
            </w:tcBorders>
            <w:vAlign w:val="center"/>
          </w:tcPr>
          <w:p w14:paraId="5F6BEA70" w14:textId="77777777" w:rsidR="00492F84" w:rsidRPr="00D82A90"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國家通</w:t>
            </w:r>
            <w:r w:rsidRPr="00D82A90">
              <w:rPr>
                <w:rFonts w:ascii="標楷體" w:eastAsia="標楷體" w:hAnsi="標楷體" w:cs="新細明體" w:hint="eastAsia"/>
                <w:noProof/>
                <w:kern w:val="0"/>
                <w:sz w:val="20"/>
                <w:szCs w:val="20"/>
              </w:rPr>
              <w:t>訊傳播</w:t>
            </w:r>
          </w:p>
          <w:p w14:paraId="139760CF" w14:textId="4A0DABF2" w:rsidR="00492F84" w:rsidRPr="002E03F4" w:rsidRDefault="00492F84" w:rsidP="00D82A90">
            <w:pPr>
              <w:widowControl/>
              <w:overflowPunct w:val="0"/>
              <w:snapToGrid w:val="0"/>
              <w:spacing w:beforeLines="10" w:before="36" w:afterLines="10" w:after="36" w:line="200" w:lineRule="exact"/>
              <w:jc w:val="distribute"/>
              <w:rPr>
                <w:rFonts w:ascii="標楷體" w:eastAsia="標楷體" w:hAnsi="標楷體" w:cs="新細明體"/>
                <w:noProof/>
                <w:kern w:val="0"/>
                <w:sz w:val="20"/>
                <w:szCs w:val="20"/>
              </w:rPr>
            </w:pPr>
            <w:r w:rsidRPr="00D82A90">
              <w:rPr>
                <w:rFonts w:ascii="標楷體" w:eastAsia="標楷體" w:hAnsi="標楷體" w:cs="新細明體" w:hint="eastAsia"/>
                <w:noProof/>
                <w:kern w:val="0"/>
                <w:sz w:val="20"/>
                <w:szCs w:val="20"/>
              </w:rPr>
              <w:t>委員會</w:t>
            </w:r>
            <w:r w:rsidRPr="002E03F4">
              <w:rPr>
                <w:rFonts w:ascii="標楷體" w:eastAsia="標楷體" w:hAnsi="標楷體" w:hint="eastAsia"/>
                <w:sz w:val="20"/>
              </w:rPr>
              <w:t>主管</w:t>
            </w:r>
          </w:p>
        </w:tc>
        <w:tc>
          <w:tcPr>
            <w:tcW w:w="718" w:type="dxa"/>
            <w:tcBorders>
              <w:top w:val="nil"/>
              <w:left w:val="nil"/>
              <w:bottom w:val="single" w:sz="4" w:space="0" w:color="auto"/>
              <w:right w:val="single" w:sz="4" w:space="0" w:color="auto"/>
            </w:tcBorders>
            <w:vAlign w:val="center"/>
          </w:tcPr>
          <w:p w14:paraId="3169AE55" w14:textId="6D1B685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3E51B125" w14:textId="4F7EB11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F05B01B" w14:textId="4A5B9C8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841E993" w14:textId="379118E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3AAB094" w14:textId="5475F7D1"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644E121" w14:textId="4CB0DDD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B7D6DC7" w14:textId="383BAE4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45E94D60" w14:textId="64FD954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224A2CE0" w14:textId="6F5573CD"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A84E6A" w14:textId="3C486E9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DD50575" w14:textId="41C77F1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r>
      <w:tr w:rsidR="00492F84" w:rsidRPr="002E03F4" w14:paraId="4EDE1FA6"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26C3848F"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原住民族委員會主管</w:t>
            </w:r>
          </w:p>
        </w:tc>
        <w:tc>
          <w:tcPr>
            <w:tcW w:w="718" w:type="dxa"/>
            <w:tcBorders>
              <w:top w:val="nil"/>
              <w:left w:val="nil"/>
              <w:bottom w:val="single" w:sz="4" w:space="0" w:color="auto"/>
              <w:right w:val="single" w:sz="4" w:space="0" w:color="auto"/>
            </w:tcBorders>
            <w:vAlign w:val="center"/>
          </w:tcPr>
          <w:p w14:paraId="35C13C77" w14:textId="1D63158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513964E4" w14:textId="7D3CDDA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1E0597E" w14:textId="230FA60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3</w:t>
            </w:r>
          </w:p>
        </w:tc>
        <w:tc>
          <w:tcPr>
            <w:tcW w:w="718" w:type="dxa"/>
            <w:tcBorders>
              <w:top w:val="nil"/>
              <w:left w:val="nil"/>
              <w:bottom w:val="single" w:sz="4" w:space="0" w:color="auto"/>
              <w:right w:val="single" w:sz="4" w:space="0" w:color="auto"/>
            </w:tcBorders>
            <w:vAlign w:val="center"/>
          </w:tcPr>
          <w:p w14:paraId="36D6085F" w14:textId="2A6074D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C0BF6EF" w14:textId="51702FD4"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20D012D" w14:textId="57E7C74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7F2C05D" w14:textId="71D50B3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6CA7F49" w14:textId="1B6966F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181F9A5" w14:textId="359F1AE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2531EE2" w14:textId="33D799E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9D4AC2D" w14:textId="7137530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492F84" w:rsidRPr="002E03F4" w14:paraId="7C0968B2"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3A711353"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公平交易委員會主管</w:t>
            </w:r>
          </w:p>
        </w:tc>
        <w:tc>
          <w:tcPr>
            <w:tcW w:w="718" w:type="dxa"/>
            <w:tcBorders>
              <w:top w:val="nil"/>
              <w:left w:val="nil"/>
              <w:bottom w:val="single" w:sz="4" w:space="0" w:color="auto"/>
              <w:right w:val="single" w:sz="4" w:space="0" w:color="auto"/>
            </w:tcBorders>
            <w:vAlign w:val="center"/>
          </w:tcPr>
          <w:p w14:paraId="1EFF1FD6" w14:textId="727860B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3C750F90" w14:textId="0F246452"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1E2D157" w14:textId="022944A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2585E221" w14:textId="043C851B"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C40D8A4" w14:textId="20CB11A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EC3DE72" w14:textId="297066D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B39B792" w14:textId="5826C98B"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0443521" w14:textId="487C8F5C"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3B70BB4" w14:textId="6D949E5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48D4A0" w14:textId="798BCC0B"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6511EEF7" w14:textId="031FAAD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r>
      <w:tr w:rsidR="00492F84" w:rsidRPr="002E03F4" w14:paraId="14E0434D"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1002753F"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hint="eastAsia"/>
                <w:sz w:val="20"/>
              </w:rPr>
              <w:t>考試院考選部主管</w:t>
            </w:r>
          </w:p>
        </w:tc>
        <w:tc>
          <w:tcPr>
            <w:tcW w:w="718" w:type="dxa"/>
            <w:tcBorders>
              <w:top w:val="nil"/>
              <w:left w:val="nil"/>
              <w:bottom w:val="single" w:sz="4" w:space="0" w:color="auto"/>
              <w:right w:val="single" w:sz="4" w:space="0" w:color="auto"/>
            </w:tcBorders>
            <w:vAlign w:val="center"/>
          </w:tcPr>
          <w:p w14:paraId="495899AC" w14:textId="70E9189F"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670C46A1" w14:textId="39627FE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FE84F3" w14:textId="12D1A04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B3F3EC9" w14:textId="0EFF8C9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34587D10" w14:textId="7CC0E51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C292B3" w14:textId="0F220066"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082A63B" w14:textId="2675F68A"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0F301109" w14:textId="3F5F246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420A3374" w14:textId="40045A09"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1C64B0ED" w14:textId="01FEE43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5DE42805" w14:textId="2A85B666"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r>
      <w:tr w:rsidR="00492F84" w:rsidRPr="002E03F4" w14:paraId="034F0835"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tcPr>
          <w:p w14:paraId="7A82A1A2" w14:textId="77777777" w:rsidR="00492F84" w:rsidRPr="002E03F4" w:rsidRDefault="00492F84" w:rsidP="00492F84">
            <w:pPr>
              <w:widowControl/>
              <w:overflowPunct w:val="0"/>
              <w:snapToGrid w:val="0"/>
              <w:spacing w:line="200" w:lineRule="exact"/>
              <w:jc w:val="distribute"/>
              <w:rPr>
                <w:rFonts w:ascii="標楷體" w:eastAsia="標楷體" w:hAnsi="標楷體" w:cs="新細明體"/>
                <w:noProof/>
                <w:kern w:val="0"/>
                <w:sz w:val="20"/>
                <w:szCs w:val="20"/>
              </w:rPr>
            </w:pPr>
            <w:r w:rsidRPr="002E03F4">
              <w:rPr>
                <w:rFonts w:ascii="標楷體" w:eastAsia="標楷體" w:hAnsi="標楷體" w:cs="新細明體" w:hint="eastAsia"/>
                <w:noProof/>
                <w:kern w:val="0"/>
                <w:sz w:val="20"/>
                <w:szCs w:val="20"/>
              </w:rPr>
              <w:t>國家金融安定基金</w:t>
            </w:r>
          </w:p>
        </w:tc>
        <w:tc>
          <w:tcPr>
            <w:tcW w:w="718" w:type="dxa"/>
            <w:tcBorders>
              <w:top w:val="nil"/>
              <w:left w:val="nil"/>
              <w:bottom w:val="single" w:sz="4" w:space="0" w:color="auto"/>
              <w:right w:val="single" w:sz="4" w:space="0" w:color="auto"/>
            </w:tcBorders>
            <w:vAlign w:val="center"/>
          </w:tcPr>
          <w:p w14:paraId="007FBAB1" w14:textId="06EE7559"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F29CF13" w14:textId="05188FE8"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1F9DD47" w14:textId="1A557014"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29AAB5C6" w14:textId="5AB97CF7"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50C43A0" w14:textId="18FBF76F"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28B0AAC" w14:textId="15501FCA"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7B252F23" w14:textId="3DE04048" w:rsidR="00492F84" w:rsidRPr="002E03F4" w:rsidRDefault="00492F84" w:rsidP="00492F84">
            <w:pPr>
              <w:widowControl/>
              <w:overflowPunct w:val="0"/>
              <w:snapToGrid w:val="0"/>
              <w:spacing w:line="200" w:lineRule="exact"/>
              <w:jc w:val="right"/>
              <w:rPr>
                <w:rFonts w:ascii="標楷體" w:eastAsia="標楷體" w:hAnsi="標楷體" w:cs="新細明體"/>
                <w:color w:val="FF0000"/>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8E5CEE" w14:textId="56736028" w:rsidR="00492F84" w:rsidRPr="002E03F4" w:rsidRDefault="00492F84" w:rsidP="00492F84">
            <w:pPr>
              <w:widowControl/>
              <w:overflowPunct w:val="0"/>
              <w:snapToGrid w:val="0"/>
              <w:spacing w:line="200" w:lineRule="exact"/>
              <w:jc w:val="right"/>
              <w:rPr>
                <w:rFonts w:ascii="標楷體" w:eastAsia="標楷體" w:hAnsi="標楷體"/>
                <w:noProof/>
                <w:color w:val="FF0000"/>
                <w:sz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5C90032E" w14:textId="233CC2DD" w:rsidR="00492F84" w:rsidRPr="002E03F4" w:rsidRDefault="00492F84" w:rsidP="00492F84">
            <w:pPr>
              <w:widowControl/>
              <w:overflowPunct w:val="0"/>
              <w:snapToGrid w:val="0"/>
              <w:spacing w:line="200" w:lineRule="exact"/>
              <w:jc w:val="right"/>
              <w:rPr>
                <w:rFonts w:ascii="標楷體" w:eastAsia="標楷體" w:hAnsi="標楷體"/>
                <w:noProof/>
                <w:color w:val="FF0000"/>
                <w:sz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BD6EB0F" w14:textId="6D0C5413" w:rsidR="00492F84" w:rsidRPr="002E03F4" w:rsidRDefault="00492F84" w:rsidP="00492F84">
            <w:pPr>
              <w:widowControl/>
              <w:overflowPunct w:val="0"/>
              <w:snapToGrid w:val="0"/>
              <w:spacing w:line="200" w:lineRule="exact"/>
              <w:jc w:val="right"/>
              <w:rPr>
                <w:rFonts w:ascii="標楷體" w:eastAsia="標楷體" w:hAnsi="標楷體"/>
                <w:noProof/>
                <w:color w:val="FF0000"/>
                <w:sz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1F044EC8" w14:textId="0D025B29" w:rsidR="00492F84" w:rsidRPr="002E03F4" w:rsidRDefault="00492F84" w:rsidP="00492F84">
            <w:pPr>
              <w:widowControl/>
              <w:overflowPunct w:val="0"/>
              <w:snapToGrid w:val="0"/>
              <w:spacing w:line="200" w:lineRule="exact"/>
              <w:jc w:val="right"/>
              <w:rPr>
                <w:rFonts w:ascii="標楷體" w:eastAsia="標楷體" w:hAnsi="標楷體"/>
                <w:noProof/>
                <w:color w:val="FF0000"/>
                <w:sz w:val="20"/>
              </w:rPr>
            </w:pPr>
            <w:r w:rsidRPr="0058177F">
              <w:rPr>
                <w:rFonts w:ascii="標楷體" w:eastAsia="標楷體" w:hAnsi="標楷體" w:hint="eastAsia"/>
                <w:sz w:val="20"/>
                <w:szCs w:val="20"/>
              </w:rPr>
              <w:t>－</w:t>
            </w:r>
          </w:p>
        </w:tc>
      </w:tr>
      <w:tr w:rsidR="00492F84" w:rsidRPr="002E03F4" w14:paraId="54E96A04"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hideMark/>
          </w:tcPr>
          <w:p w14:paraId="09FA798D" w14:textId="77777777" w:rsidR="00492F84" w:rsidRPr="002E03F4" w:rsidRDefault="00492F84" w:rsidP="00492F84">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信託基金</w:t>
            </w:r>
          </w:p>
        </w:tc>
        <w:tc>
          <w:tcPr>
            <w:tcW w:w="718" w:type="dxa"/>
            <w:tcBorders>
              <w:top w:val="nil"/>
              <w:left w:val="nil"/>
              <w:bottom w:val="single" w:sz="4" w:space="0" w:color="auto"/>
              <w:right w:val="single" w:sz="4" w:space="0" w:color="auto"/>
            </w:tcBorders>
            <w:vAlign w:val="center"/>
          </w:tcPr>
          <w:p w14:paraId="6915D4B7" w14:textId="2E6FE9EB"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7</w:t>
            </w:r>
          </w:p>
        </w:tc>
        <w:tc>
          <w:tcPr>
            <w:tcW w:w="718" w:type="dxa"/>
            <w:tcBorders>
              <w:top w:val="nil"/>
              <w:left w:val="nil"/>
              <w:bottom w:val="single" w:sz="4" w:space="0" w:color="auto"/>
              <w:right w:val="single" w:sz="4" w:space="0" w:color="auto"/>
            </w:tcBorders>
            <w:vAlign w:val="center"/>
          </w:tcPr>
          <w:p w14:paraId="058E4DB0" w14:textId="166DB4CA"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3F46FBA1" w14:textId="09BD69C0"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21302D27" w14:textId="428E9F5A"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5040E697" w14:textId="748406CD"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4DB1C40" w14:textId="0805CEC7"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44D7A495" w14:textId="61DA55C6" w:rsidR="00492F84" w:rsidRPr="002E03F4" w:rsidRDefault="00492F84" w:rsidP="00492F84">
            <w:pPr>
              <w:widowControl/>
              <w:overflowPunct w:val="0"/>
              <w:snapToGrid w:val="0"/>
              <w:spacing w:line="200" w:lineRule="exact"/>
              <w:jc w:val="right"/>
              <w:rPr>
                <w:rFonts w:ascii="標楷體" w:eastAsia="標楷體" w:hAnsi="標楷體" w:cs="新細明體"/>
                <w:kern w:val="0"/>
                <w:sz w:val="20"/>
                <w:szCs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hideMark/>
          </w:tcPr>
          <w:p w14:paraId="1FD1C019" w14:textId="3B00F44C"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6</w:t>
            </w:r>
          </w:p>
        </w:tc>
        <w:tc>
          <w:tcPr>
            <w:tcW w:w="718" w:type="dxa"/>
            <w:tcBorders>
              <w:top w:val="nil"/>
              <w:left w:val="nil"/>
              <w:bottom w:val="single" w:sz="4" w:space="0" w:color="auto"/>
              <w:right w:val="single" w:sz="4" w:space="0" w:color="auto"/>
            </w:tcBorders>
            <w:vAlign w:val="center"/>
          </w:tcPr>
          <w:p w14:paraId="4CC33C00" w14:textId="2EA8DE3A"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1</w:t>
            </w:r>
          </w:p>
        </w:tc>
        <w:tc>
          <w:tcPr>
            <w:tcW w:w="718" w:type="dxa"/>
            <w:tcBorders>
              <w:top w:val="nil"/>
              <w:left w:val="nil"/>
              <w:bottom w:val="single" w:sz="4" w:space="0" w:color="auto"/>
              <w:right w:val="single" w:sz="4" w:space="0" w:color="auto"/>
            </w:tcBorders>
            <w:vAlign w:val="center"/>
          </w:tcPr>
          <w:p w14:paraId="78E19953" w14:textId="1F623003"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w:t>
            </w:r>
          </w:p>
        </w:tc>
        <w:tc>
          <w:tcPr>
            <w:tcW w:w="719" w:type="dxa"/>
            <w:tcBorders>
              <w:top w:val="nil"/>
              <w:left w:val="nil"/>
              <w:bottom w:val="single" w:sz="4" w:space="0" w:color="auto"/>
              <w:right w:val="single" w:sz="4" w:space="0" w:color="auto"/>
            </w:tcBorders>
            <w:vAlign w:val="center"/>
          </w:tcPr>
          <w:p w14:paraId="01C3F061" w14:textId="14D8ADDF"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5</w:t>
            </w:r>
          </w:p>
        </w:tc>
      </w:tr>
      <w:tr w:rsidR="00492F84" w:rsidRPr="002E03F4" w14:paraId="568C8EDE" w14:textId="77777777" w:rsidTr="003362B9">
        <w:trPr>
          <w:trHeight w:hRule="exact" w:val="340"/>
        </w:trPr>
        <w:tc>
          <w:tcPr>
            <w:tcW w:w="2013" w:type="dxa"/>
            <w:tcBorders>
              <w:top w:val="nil"/>
              <w:left w:val="single" w:sz="4" w:space="0" w:color="auto"/>
              <w:bottom w:val="single" w:sz="4" w:space="0" w:color="auto"/>
              <w:right w:val="single" w:sz="4" w:space="0" w:color="auto"/>
            </w:tcBorders>
            <w:vAlign w:val="center"/>
            <w:hideMark/>
          </w:tcPr>
          <w:p w14:paraId="1994FED0" w14:textId="77777777" w:rsidR="00492F84" w:rsidRPr="002E03F4" w:rsidRDefault="00492F84" w:rsidP="00492F84">
            <w:pPr>
              <w:widowControl/>
              <w:overflowPunct w:val="0"/>
              <w:snapToGrid w:val="0"/>
              <w:spacing w:line="200" w:lineRule="exact"/>
              <w:jc w:val="distribute"/>
              <w:rPr>
                <w:rFonts w:ascii="標楷體" w:eastAsia="標楷體" w:hAnsi="標楷體" w:cs="新細明體"/>
                <w:kern w:val="0"/>
                <w:sz w:val="20"/>
                <w:szCs w:val="20"/>
              </w:rPr>
            </w:pPr>
            <w:r w:rsidRPr="002E03F4">
              <w:rPr>
                <w:rFonts w:ascii="標楷體" w:eastAsia="標楷體" w:hAnsi="標楷體" w:cs="新細明體" w:hint="eastAsia"/>
                <w:noProof/>
                <w:kern w:val="0"/>
                <w:sz w:val="20"/>
                <w:szCs w:val="20"/>
              </w:rPr>
              <w:t>行政法人</w:t>
            </w:r>
          </w:p>
        </w:tc>
        <w:tc>
          <w:tcPr>
            <w:tcW w:w="718" w:type="dxa"/>
            <w:tcBorders>
              <w:top w:val="nil"/>
              <w:left w:val="nil"/>
              <w:bottom w:val="single" w:sz="4" w:space="0" w:color="auto"/>
              <w:right w:val="single" w:sz="4" w:space="0" w:color="auto"/>
            </w:tcBorders>
            <w:vAlign w:val="center"/>
          </w:tcPr>
          <w:p w14:paraId="04003680" w14:textId="5793022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1737842D" w14:textId="3DC575B8"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47D66440" w14:textId="5B41E37E"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10</w:t>
            </w:r>
          </w:p>
        </w:tc>
        <w:tc>
          <w:tcPr>
            <w:tcW w:w="718" w:type="dxa"/>
            <w:tcBorders>
              <w:top w:val="nil"/>
              <w:left w:val="nil"/>
              <w:bottom w:val="single" w:sz="4" w:space="0" w:color="auto"/>
              <w:right w:val="single" w:sz="4" w:space="0" w:color="auto"/>
            </w:tcBorders>
            <w:vAlign w:val="center"/>
          </w:tcPr>
          <w:p w14:paraId="06D0C40B" w14:textId="09C135D7"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11FD96D7" w14:textId="543B1D25"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2</w:t>
            </w:r>
          </w:p>
        </w:tc>
        <w:tc>
          <w:tcPr>
            <w:tcW w:w="718" w:type="dxa"/>
            <w:tcBorders>
              <w:top w:val="nil"/>
              <w:left w:val="nil"/>
              <w:bottom w:val="single" w:sz="4" w:space="0" w:color="auto"/>
              <w:right w:val="single" w:sz="4" w:space="0" w:color="auto"/>
            </w:tcBorders>
            <w:vAlign w:val="center"/>
          </w:tcPr>
          <w:p w14:paraId="48907C77" w14:textId="7AD9FC70"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w:t>
            </w:r>
          </w:p>
        </w:tc>
        <w:tc>
          <w:tcPr>
            <w:tcW w:w="718" w:type="dxa"/>
            <w:tcBorders>
              <w:top w:val="nil"/>
              <w:left w:val="nil"/>
              <w:bottom w:val="single" w:sz="4" w:space="0" w:color="auto"/>
              <w:right w:val="single" w:sz="4" w:space="0" w:color="auto"/>
            </w:tcBorders>
            <w:vAlign w:val="center"/>
          </w:tcPr>
          <w:p w14:paraId="6A03AA35" w14:textId="17B65963" w:rsidR="00492F84" w:rsidRPr="002E03F4" w:rsidRDefault="00492F84" w:rsidP="00492F84">
            <w:pPr>
              <w:widowControl/>
              <w:overflowPunct w:val="0"/>
              <w:snapToGrid w:val="0"/>
              <w:spacing w:line="200" w:lineRule="exact"/>
              <w:jc w:val="right"/>
              <w:rPr>
                <w:rFonts w:ascii="標楷體" w:eastAsia="標楷體" w:hAnsi="標楷體"/>
                <w:bCs/>
                <w:color w:val="000000"/>
                <w:sz w:val="20"/>
                <w:szCs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hideMark/>
          </w:tcPr>
          <w:p w14:paraId="29A5B050" w14:textId="33493933"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18</w:t>
            </w:r>
          </w:p>
        </w:tc>
        <w:tc>
          <w:tcPr>
            <w:tcW w:w="718" w:type="dxa"/>
            <w:tcBorders>
              <w:top w:val="nil"/>
              <w:left w:val="nil"/>
              <w:bottom w:val="single" w:sz="4" w:space="0" w:color="auto"/>
              <w:right w:val="single" w:sz="4" w:space="0" w:color="auto"/>
            </w:tcBorders>
            <w:vAlign w:val="center"/>
          </w:tcPr>
          <w:p w14:paraId="5469A69B" w14:textId="1B243A1D"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4</w:t>
            </w:r>
          </w:p>
        </w:tc>
        <w:tc>
          <w:tcPr>
            <w:tcW w:w="718" w:type="dxa"/>
            <w:tcBorders>
              <w:top w:val="nil"/>
              <w:left w:val="nil"/>
              <w:bottom w:val="single" w:sz="4" w:space="0" w:color="auto"/>
              <w:right w:val="single" w:sz="4" w:space="0" w:color="auto"/>
            </w:tcBorders>
            <w:vAlign w:val="center"/>
          </w:tcPr>
          <w:p w14:paraId="74297554" w14:textId="57D6232E"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1</w:t>
            </w:r>
          </w:p>
        </w:tc>
        <w:tc>
          <w:tcPr>
            <w:tcW w:w="719" w:type="dxa"/>
            <w:tcBorders>
              <w:top w:val="nil"/>
              <w:left w:val="nil"/>
              <w:bottom w:val="single" w:sz="4" w:space="0" w:color="auto"/>
              <w:right w:val="single" w:sz="4" w:space="0" w:color="auto"/>
            </w:tcBorders>
            <w:vAlign w:val="center"/>
          </w:tcPr>
          <w:p w14:paraId="7586FC5E" w14:textId="4D1081D6" w:rsidR="00492F84" w:rsidRPr="002E03F4" w:rsidRDefault="00492F84" w:rsidP="00492F84">
            <w:pPr>
              <w:widowControl/>
              <w:overflowPunct w:val="0"/>
              <w:snapToGrid w:val="0"/>
              <w:spacing w:line="200" w:lineRule="exact"/>
              <w:jc w:val="right"/>
              <w:rPr>
                <w:rFonts w:ascii="標楷體" w:eastAsia="標楷體" w:hAnsi="標楷體"/>
                <w:noProof/>
                <w:sz w:val="20"/>
              </w:rPr>
            </w:pPr>
            <w:r w:rsidRPr="0058177F">
              <w:rPr>
                <w:rFonts w:ascii="標楷體" w:eastAsia="標楷體" w:hAnsi="標楷體" w:hint="eastAsia"/>
                <w:sz w:val="20"/>
                <w:szCs w:val="20"/>
              </w:rPr>
              <w:t>13</w:t>
            </w:r>
          </w:p>
        </w:tc>
      </w:tr>
    </w:tbl>
    <w:p w14:paraId="6951CA11" w14:textId="77777777" w:rsidR="00E57173" w:rsidRPr="002E03F4" w:rsidRDefault="00E57173" w:rsidP="004630FC">
      <w:pPr>
        <w:overflowPunct w:val="0"/>
        <w:spacing w:line="240" w:lineRule="exact"/>
        <w:ind w:left="540" w:hangingChars="300" w:hanging="540"/>
        <w:jc w:val="both"/>
        <w:rPr>
          <w:rFonts w:ascii="標楷體" w:eastAsia="標楷體" w:hAnsi="標楷體" w:cs="新細明體"/>
          <w:bCs/>
          <w:kern w:val="0"/>
          <w:sz w:val="18"/>
          <w:szCs w:val="18"/>
        </w:rPr>
      </w:pPr>
      <w:bookmarkStart w:id="0" w:name="_GoBack"/>
      <w:bookmarkEnd w:id="0"/>
      <w:r w:rsidRPr="002E03F4">
        <w:rPr>
          <w:rFonts w:ascii="標楷體" w:eastAsia="標楷體" w:hAnsi="標楷體" w:cs="新細明體" w:hint="eastAsia"/>
          <w:bCs/>
          <w:kern w:val="0"/>
          <w:sz w:val="18"/>
          <w:szCs w:val="18"/>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01C1CBD7" w14:textId="77777777" w:rsidR="00E57173" w:rsidRPr="002E03F4" w:rsidRDefault="00E57173" w:rsidP="00EC0BA3">
      <w:pPr>
        <w:overflowPunct w:val="0"/>
        <w:spacing w:line="240" w:lineRule="exact"/>
        <w:ind w:leftChars="100" w:left="240" w:rightChars="-48" w:right="-115" w:firstLineChars="80" w:firstLine="144"/>
        <w:jc w:val="both"/>
        <w:rPr>
          <w:rFonts w:ascii="標楷體" w:eastAsia="標楷體" w:hAnsi="標楷體" w:cs="新細明體"/>
          <w:bCs/>
          <w:kern w:val="0"/>
          <w:sz w:val="18"/>
          <w:szCs w:val="18"/>
        </w:rPr>
      </w:pPr>
      <w:r w:rsidRPr="002E03F4">
        <w:rPr>
          <w:rFonts w:ascii="標楷體" w:eastAsia="標楷體" w:hAnsi="標楷體" w:cs="新細明體" w:hint="eastAsia"/>
          <w:bCs/>
          <w:kern w:val="0"/>
          <w:sz w:val="18"/>
          <w:szCs w:val="18"/>
        </w:rPr>
        <w:t>2.係機關已研謀改善或依改善措施持續辦理。</w:t>
      </w:r>
    </w:p>
    <w:p w14:paraId="3AF9F598" w14:textId="459CEB0B" w:rsidR="00662475" w:rsidRPr="00CC026D" w:rsidRDefault="00E57173" w:rsidP="00EC0BA3">
      <w:pPr>
        <w:overflowPunct w:val="0"/>
        <w:spacing w:line="240" w:lineRule="exact"/>
        <w:ind w:leftChars="100" w:left="240" w:rightChars="-48" w:right="-115" w:firstLineChars="80" w:firstLine="144"/>
        <w:jc w:val="both"/>
        <w:rPr>
          <w:rFonts w:ascii="標楷體" w:eastAsia="標楷體" w:hAnsi="標楷體"/>
          <w:snapToGrid w:val="0"/>
          <w:spacing w:val="-2"/>
        </w:rPr>
      </w:pPr>
      <w:r w:rsidRPr="002E03F4">
        <w:rPr>
          <w:rFonts w:ascii="標楷體" w:eastAsia="標楷體" w:hAnsi="標楷體" w:cs="新細明體" w:hint="eastAsia"/>
          <w:bCs/>
          <w:kern w:val="0"/>
          <w:sz w:val="18"/>
          <w:szCs w:val="18"/>
        </w:rPr>
        <w:t>3.外交部、國防部及僑務委員會主管之重要審核意見項數含機密部分。</w:t>
      </w:r>
    </w:p>
    <w:sectPr w:rsidR="00662475" w:rsidRPr="00CC026D" w:rsidSect="000E65DF">
      <w:headerReference w:type="even" r:id="rId8"/>
      <w:footerReference w:type="even" r:id="rId9"/>
      <w:footerReference w:type="default" r:id="rId10"/>
      <w:pgSz w:w="11907" w:h="16840" w:code="9"/>
      <w:pgMar w:top="1418" w:right="851" w:bottom="1418" w:left="851" w:header="1021" w:footer="737" w:gutter="284"/>
      <w:pgNumType w:start="6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16065" w14:textId="77777777" w:rsidR="00A72886" w:rsidRDefault="00A72886">
      <w:r>
        <w:separator/>
      </w:r>
    </w:p>
  </w:endnote>
  <w:endnote w:type="continuationSeparator" w:id="0">
    <w:p w14:paraId="3C5D0FBF" w14:textId="77777777" w:rsidR="00A72886" w:rsidRDefault="00A7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E0000" w:usb2="00000010" w:usb3="00000000" w:csb0="0014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Arial Unicode MS"/>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PMingLiU">
    <w:altName w:val="Times New Roman"/>
    <w:charset w:val="00"/>
    <w:family w:val="roman"/>
    <w:pitch w:val="variable"/>
  </w:font>
  <w:font w:name="ATC-83ef5eb757139ad4*W5+Times">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CC61E" w14:textId="6AC1C82D" w:rsidR="00DE02F4" w:rsidRPr="00F34B86" w:rsidRDefault="00DE02F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4630FC" w:rsidRPr="004630FC">
      <w:rPr>
        <w:rFonts w:ascii="標楷體" w:eastAsia="標楷體" w:hAnsi="標楷體"/>
        <w:noProof/>
        <w:lang w:val="zh-TW"/>
      </w:rPr>
      <w:t>90</w:t>
    </w:r>
    <w:r w:rsidRPr="00FF224E">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5712C" w14:textId="2D0E09E5" w:rsidR="00DE02F4" w:rsidRPr="001F0BB7" w:rsidRDefault="00DE02F4">
    <w:pPr>
      <w:pStyle w:val="a6"/>
      <w:ind w:right="360" w:firstLine="360"/>
      <w:jc w:val="center"/>
    </w:pPr>
    <w:r w:rsidRPr="007848C9">
      <w:rPr>
        <w:rFonts w:ascii="標楷體" w:eastAsia="標楷體" w:hAnsi="標楷體" w:hint="eastAsia"/>
      </w:rPr>
      <w:t>甲－</w:t>
    </w:r>
    <w:r w:rsidRPr="00FF224E">
      <w:rPr>
        <w:rFonts w:ascii="標楷體" w:eastAsia="標楷體" w:hAnsi="標楷體"/>
      </w:rPr>
      <w:fldChar w:fldCharType="begin"/>
    </w:r>
    <w:r w:rsidRPr="00FF224E">
      <w:rPr>
        <w:rFonts w:ascii="標楷體" w:eastAsia="標楷體" w:hAnsi="標楷體"/>
      </w:rPr>
      <w:instrText>PAGE   \* MERGEFORMAT</w:instrText>
    </w:r>
    <w:r w:rsidRPr="00FF224E">
      <w:rPr>
        <w:rFonts w:ascii="標楷體" w:eastAsia="標楷體" w:hAnsi="標楷體"/>
      </w:rPr>
      <w:fldChar w:fldCharType="separate"/>
    </w:r>
    <w:r w:rsidR="004630FC" w:rsidRPr="004630FC">
      <w:rPr>
        <w:rFonts w:ascii="標楷體" w:eastAsia="標楷體" w:hAnsi="標楷體"/>
        <w:noProof/>
        <w:lang w:val="zh-TW"/>
      </w:rPr>
      <w:t>89</w:t>
    </w:r>
    <w:r w:rsidRPr="00FF224E">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D4759" w14:textId="77777777" w:rsidR="00A72886" w:rsidRDefault="00A72886">
      <w:r>
        <w:separator/>
      </w:r>
    </w:p>
  </w:footnote>
  <w:footnote w:type="continuationSeparator" w:id="0">
    <w:p w14:paraId="0F8C8609" w14:textId="77777777" w:rsidR="00A72886" w:rsidRDefault="00A72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AD60D" w14:textId="77777777" w:rsidR="00DE02F4" w:rsidRDefault="00DE02F4">
    <w:pPr>
      <w:pStyle w:val="a4"/>
    </w:pPr>
    <w:r>
      <w:rPr>
        <w:rFonts w:hint="eastAsia"/>
      </w:rPr>
      <w:t xml:space="preserve">  </w:t>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FE1"/>
    <w:multiLevelType w:val="hybridMultilevel"/>
    <w:tmpl w:val="4B381D28"/>
    <w:lvl w:ilvl="0" w:tplc="053635D4">
      <w:start w:val="1"/>
      <w:numFmt w:val="taiwaneseCountingThousand"/>
      <w:lvlText w:val="(%1)"/>
      <w:lvlJc w:val="left"/>
      <w:pPr>
        <w:ind w:left="1004" w:hanging="720"/>
      </w:pPr>
      <w:rPr>
        <w:rFonts w:ascii="標楷體" w:eastAsia="標楷體" w:hAnsi="標楷體" w:cs="DFKaiShu-SB-Estd-B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9B1327"/>
    <w:multiLevelType w:val="hybridMultilevel"/>
    <w:tmpl w:val="6FDA6E36"/>
    <w:lvl w:ilvl="0" w:tplc="4FFC013A">
      <w:start w:val="1"/>
      <w:numFmt w:val="taiwaneseCountingThousand"/>
      <w:lvlText w:val="(%1)"/>
      <w:lvlJc w:val="left"/>
      <w:pPr>
        <w:tabs>
          <w:tab w:val="num" w:pos="958"/>
        </w:tabs>
        <w:ind w:left="958" w:hanging="720"/>
      </w:pPr>
      <w:rPr>
        <w:rFonts w:hint="default"/>
        <w:sz w:val="32"/>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 w15:restartNumberingAfterBreak="0">
    <w:nsid w:val="07A02559"/>
    <w:multiLevelType w:val="hybridMultilevel"/>
    <w:tmpl w:val="B1FA5630"/>
    <w:lvl w:ilvl="0" w:tplc="0BFAD862">
      <w:start w:val="1"/>
      <w:numFmt w:val="taiwaneseCountingThousand"/>
      <w:lvlText w:val="（%1）"/>
      <w:lvlJc w:val="left"/>
      <w:pPr>
        <w:ind w:left="914" w:hanging="1080"/>
      </w:pPr>
      <w:rPr>
        <w:rFonts w:hint="default"/>
        <w:b/>
      </w:rPr>
    </w:lvl>
    <w:lvl w:ilvl="1" w:tplc="04090019" w:tentative="1">
      <w:start w:val="1"/>
      <w:numFmt w:val="ideographTraditional"/>
      <w:lvlText w:val="%2、"/>
      <w:lvlJc w:val="left"/>
      <w:pPr>
        <w:ind w:left="794" w:hanging="480"/>
      </w:pPr>
    </w:lvl>
    <w:lvl w:ilvl="2" w:tplc="0409001B" w:tentative="1">
      <w:start w:val="1"/>
      <w:numFmt w:val="lowerRoman"/>
      <w:lvlText w:val="%3."/>
      <w:lvlJc w:val="right"/>
      <w:pPr>
        <w:ind w:left="1274" w:hanging="480"/>
      </w:pPr>
    </w:lvl>
    <w:lvl w:ilvl="3" w:tplc="0409000F" w:tentative="1">
      <w:start w:val="1"/>
      <w:numFmt w:val="decimal"/>
      <w:lvlText w:val="%4."/>
      <w:lvlJc w:val="left"/>
      <w:pPr>
        <w:ind w:left="1754" w:hanging="480"/>
      </w:pPr>
    </w:lvl>
    <w:lvl w:ilvl="4" w:tplc="04090019" w:tentative="1">
      <w:start w:val="1"/>
      <w:numFmt w:val="ideographTraditional"/>
      <w:lvlText w:val="%5、"/>
      <w:lvlJc w:val="left"/>
      <w:pPr>
        <w:ind w:left="2234" w:hanging="480"/>
      </w:pPr>
    </w:lvl>
    <w:lvl w:ilvl="5" w:tplc="0409001B" w:tentative="1">
      <w:start w:val="1"/>
      <w:numFmt w:val="lowerRoman"/>
      <w:lvlText w:val="%6."/>
      <w:lvlJc w:val="right"/>
      <w:pPr>
        <w:ind w:left="2714" w:hanging="480"/>
      </w:pPr>
    </w:lvl>
    <w:lvl w:ilvl="6" w:tplc="0409000F" w:tentative="1">
      <w:start w:val="1"/>
      <w:numFmt w:val="decimal"/>
      <w:lvlText w:val="%7."/>
      <w:lvlJc w:val="left"/>
      <w:pPr>
        <w:ind w:left="3194" w:hanging="480"/>
      </w:pPr>
    </w:lvl>
    <w:lvl w:ilvl="7" w:tplc="04090019" w:tentative="1">
      <w:start w:val="1"/>
      <w:numFmt w:val="ideographTraditional"/>
      <w:lvlText w:val="%8、"/>
      <w:lvlJc w:val="left"/>
      <w:pPr>
        <w:ind w:left="3674" w:hanging="480"/>
      </w:pPr>
    </w:lvl>
    <w:lvl w:ilvl="8" w:tplc="0409001B" w:tentative="1">
      <w:start w:val="1"/>
      <w:numFmt w:val="lowerRoman"/>
      <w:lvlText w:val="%9."/>
      <w:lvlJc w:val="right"/>
      <w:pPr>
        <w:ind w:left="4154" w:hanging="480"/>
      </w:pPr>
    </w:lvl>
  </w:abstractNum>
  <w:abstractNum w:abstractNumId="3" w15:restartNumberingAfterBreak="0">
    <w:nsid w:val="0859705E"/>
    <w:multiLevelType w:val="hybridMultilevel"/>
    <w:tmpl w:val="57DE4AAC"/>
    <w:lvl w:ilvl="0" w:tplc="CE52AF08">
      <w:start w:val="1"/>
      <w:numFmt w:val="taiwaneseCountingThousand"/>
      <w:lvlText w:val="(%1)"/>
      <w:lvlJc w:val="left"/>
      <w:pPr>
        <w:tabs>
          <w:tab w:val="num" w:pos="1680"/>
        </w:tabs>
        <w:ind w:left="1680" w:hanging="72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rFonts w:hint="default"/>
        <w:sz w:val="4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B5A20E1"/>
    <w:multiLevelType w:val="hybridMultilevel"/>
    <w:tmpl w:val="E188D61A"/>
    <w:lvl w:ilvl="0" w:tplc="0C7A081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EF7524A"/>
    <w:multiLevelType w:val="hybridMultilevel"/>
    <w:tmpl w:val="7E5AA16A"/>
    <w:lvl w:ilvl="0" w:tplc="867CAB20">
      <w:start w:val="1"/>
      <w:numFmt w:val="taiwaneseCountingThousand"/>
      <w:lvlText w:val="%1、"/>
      <w:lvlJc w:val="left"/>
      <w:pPr>
        <w:tabs>
          <w:tab w:val="num" w:pos="1397"/>
        </w:tabs>
        <w:ind w:left="1397" w:hanging="720"/>
      </w:pPr>
      <w:rPr>
        <w:rFonts w:hint="default"/>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7" w15:restartNumberingAfterBreak="0">
    <w:nsid w:val="17704EF6"/>
    <w:multiLevelType w:val="hybridMultilevel"/>
    <w:tmpl w:val="238CFA42"/>
    <w:lvl w:ilvl="0" w:tplc="176E29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7F661E1"/>
    <w:multiLevelType w:val="hybridMultilevel"/>
    <w:tmpl w:val="E0E43320"/>
    <w:lvl w:ilvl="0" w:tplc="D0B442CC">
      <w:start w:val="1"/>
      <w:numFmt w:val="taiwaneseCountingThousand"/>
      <w:lvlText w:val="%1、"/>
      <w:lvlJc w:val="left"/>
      <w:pPr>
        <w:tabs>
          <w:tab w:val="num" w:pos="720"/>
        </w:tabs>
        <w:ind w:left="720" w:hanging="720"/>
      </w:pPr>
      <w:rPr>
        <w:rFonts w:hint="default"/>
      </w:rPr>
    </w:lvl>
    <w:lvl w:ilvl="1" w:tplc="D04C805C">
      <w:start w:val="1"/>
      <w:numFmt w:val="ideographTradition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056F54"/>
    <w:multiLevelType w:val="hybridMultilevel"/>
    <w:tmpl w:val="FCA4CB98"/>
    <w:lvl w:ilvl="0" w:tplc="65328FE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1E500A0D"/>
    <w:multiLevelType w:val="hybridMultilevel"/>
    <w:tmpl w:val="7DAA6386"/>
    <w:lvl w:ilvl="0" w:tplc="9B6E3654">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1" w15:restartNumberingAfterBreak="0">
    <w:nsid w:val="278C5391"/>
    <w:multiLevelType w:val="hybridMultilevel"/>
    <w:tmpl w:val="22AA2696"/>
    <w:lvl w:ilvl="0" w:tplc="C8B8E028">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227DE3"/>
    <w:multiLevelType w:val="hybridMultilevel"/>
    <w:tmpl w:val="C79AF0F2"/>
    <w:lvl w:ilvl="0" w:tplc="E50CA404">
      <w:start w:val="7"/>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C074CCC"/>
    <w:multiLevelType w:val="hybridMultilevel"/>
    <w:tmpl w:val="EFA8AD18"/>
    <w:lvl w:ilvl="0" w:tplc="034242B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4" w15:restartNumberingAfterBreak="0">
    <w:nsid w:val="2E594CF7"/>
    <w:multiLevelType w:val="hybridMultilevel"/>
    <w:tmpl w:val="E2AEB4B8"/>
    <w:lvl w:ilvl="0" w:tplc="765AD148">
      <w:start w:val="1"/>
      <w:numFmt w:val="taiwaneseCountingThousand"/>
      <w:lvlText w:val="(%1)"/>
      <w:lvlJc w:val="left"/>
      <w:pPr>
        <w:tabs>
          <w:tab w:val="num" w:pos="960"/>
        </w:tabs>
        <w:ind w:left="960" w:hanging="72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F6978A2"/>
    <w:multiLevelType w:val="hybridMultilevel"/>
    <w:tmpl w:val="73A27184"/>
    <w:lvl w:ilvl="0" w:tplc="07BC301E">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6" w15:restartNumberingAfterBreak="0">
    <w:nsid w:val="316F28BE"/>
    <w:multiLevelType w:val="hybridMultilevel"/>
    <w:tmpl w:val="7148670E"/>
    <w:lvl w:ilvl="0" w:tplc="0EC888E6">
      <w:start w:val="1"/>
      <w:numFmt w:val="decimal"/>
      <w:lvlText w:val="%1."/>
      <w:lvlJc w:val="left"/>
      <w:pPr>
        <w:ind w:left="1616" w:hanging="975"/>
      </w:pPr>
      <w:rPr>
        <w:rFonts w:hint="default"/>
        <w:b/>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7" w15:restartNumberingAfterBreak="0">
    <w:nsid w:val="337D7AA0"/>
    <w:multiLevelType w:val="hybridMultilevel"/>
    <w:tmpl w:val="606A48DA"/>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5013576"/>
    <w:multiLevelType w:val="hybridMultilevel"/>
    <w:tmpl w:val="99DE55B6"/>
    <w:lvl w:ilvl="0" w:tplc="A0F439CC">
      <w:start w:val="5"/>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8875FD0"/>
    <w:multiLevelType w:val="hybridMultilevel"/>
    <w:tmpl w:val="3CCE0216"/>
    <w:lvl w:ilvl="0" w:tplc="12127F7C">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940929"/>
    <w:multiLevelType w:val="hybridMultilevel"/>
    <w:tmpl w:val="A09C274A"/>
    <w:lvl w:ilvl="0" w:tplc="AAE6E04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1" w15:restartNumberingAfterBreak="0">
    <w:nsid w:val="3EBF56D8"/>
    <w:multiLevelType w:val="hybridMultilevel"/>
    <w:tmpl w:val="3F06473A"/>
    <w:lvl w:ilvl="0" w:tplc="F0E893B0">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2B55FBD"/>
    <w:multiLevelType w:val="hybridMultilevel"/>
    <w:tmpl w:val="9DDEC696"/>
    <w:lvl w:ilvl="0" w:tplc="E438BBBC">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3" w15:restartNumberingAfterBreak="0">
    <w:nsid w:val="432C2923"/>
    <w:multiLevelType w:val="hybridMultilevel"/>
    <w:tmpl w:val="2214BC02"/>
    <w:lvl w:ilvl="0" w:tplc="BAB8DDA8">
      <w:start w:val="2"/>
      <w:numFmt w:val="taiwaneseCountingThousand"/>
      <w:lvlText w:val="%1、"/>
      <w:lvlJc w:val="left"/>
      <w:pPr>
        <w:tabs>
          <w:tab w:val="num" w:pos="720"/>
        </w:tabs>
        <w:ind w:left="720"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7A82B4F"/>
    <w:multiLevelType w:val="hybridMultilevel"/>
    <w:tmpl w:val="310854D8"/>
    <w:lvl w:ilvl="0" w:tplc="BDA053B2">
      <w:start w:val="1"/>
      <w:numFmt w:val="taiwaneseCountingThousand"/>
      <w:lvlText w:val="（%1）"/>
      <w:lvlJc w:val="left"/>
      <w:pPr>
        <w:ind w:left="1121" w:hanging="1080"/>
      </w:pPr>
      <w:rPr>
        <w:rFonts w:hint="default"/>
      </w:rPr>
    </w:lvl>
    <w:lvl w:ilvl="1" w:tplc="04090019" w:tentative="1">
      <w:start w:val="1"/>
      <w:numFmt w:val="ideographTraditional"/>
      <w:lvlText w:val="%2、"/>
      <w:lvlJc w:val="left"/>
      <w:pPr>
        <w:ind w:left="1001" w:hanging="480"/>
      </w:pPr>
    </w:lvl>
    <w:lvl w:ilvl="2" w:tplc="0409001B" w:tentative="1">
      <w:start w:val="1"/>
      <w:numFmt w:val="lowerRoman"/>
      <w:lvlText w:val="%3."/>
      <w:lvlJc w:val="right"/>
      <w:pPr>
        <w:ind w:left="1481" w:hanging="480"/>
      </w:pPr>
    </w:lvl>
    <w:lvl w:ilvl="3" w:tplc="0409000F" w:tentative="1">
      <w:start w:val="1"/>
      <w:numFmt w:val="decimal"/>
      <w:lvlText w:val="%4."/>
      <w:lvlJc w:val="left"/>
      <w:pPr>
        <w:ind w:left="1961" w:hanging="480"/>
      </w:pPr>
    </w:lvl>
    <w:lvl w:ilvl="4" w:tplc="04090019" w:tentative="1">
      <w:start w:val="1"/>
      <w:numFmt w:val="ideographTraditional"/>
      <w:lvlText w:val="%5、"/>
      <w:lvlJc w:val="left"/>
      <w:pPr>
        <w:ind w:left="2441" w:hanging="480"/>
      </w:pPr>
    </w:lvl>
    <w:lvl w:ilvl="5" w:tplc="0409001B" w:tentative="1">
      <w:start w:val="1"/>
      <w:numFmt w:val="lowerRoman"/>
      <w:lvlText w:val="%6."/>
      <w:lvlJc w:val="right"/>
      <w:pPr>
        <w:ind w:left="2921" w:hanging="480"/>
      </w:pPr>
    </w:lvl>
    <w:lvl w:ilvl="6" w:tplc="0409000F" w:tentative="1">
      <w:start w:val="1"/>
      <w:numFmt w:val="decimal"/>
      <w:lvlText w:val="%7."/>
      <w:lvlJc w:val="left"/>
      <w:pPr>
        <w:ind w:left="3401" w:hanging="480"/>
      </w:pPr>
    </w:lvl>
    <w:lvl w:ilvl="7" w:tplc="04090019" w:tentative="1">
      <w:start w:val="1"/>
      <w:numFmt w:val="ideographTraditional"/>
      <w:lvlText w:val="%8、"/>
      <w:lvlJc w:val="left"/>
      <w:pPr>
        <w:ind w:left="3881" w:hanging="480"/>
      </w:pPr>
    </w:lvl>
    <w:lvl w:ilvl="8" w:tplc="0409001B" w:tentative="1">
      <w:start w:val="1"/>
      <w:numFmt w:val="lowerRoman"/>
      <w:lvlText w:val="%9."/>
      <w:lvlJc w:val="right"/>
      <w:pPr>
        <w:ind w:left="4361" w:hanging="480"/>
      </w:pPr>
    </w:lvl>
  </w:abstractNum>
  <w:abstractNum w:abstractNumId="25" w15:restartNumberingAfterBreak="0">
    <w:nsid w:val="48023DAE"/>
    <w:multiLevelType w:val="hybridMultilevel"/>
    <w:tmpl w:val="AC9ECB14"/>
    <w:lvl w:ilvl="0" w:tplc="00783BC0">
      <w:start w:val="1"/>
      <w:numFmt w:val="taiwaneseCountingThousand"/>
      <w:lvlText w:val="(%1)"/>
      <w:lvlJc w:val="left"/>
      <w:pPr>
        <w:tabs>
          <w:tab w:val="num" w:pos="960"/>
        </w:tabs>
        <w:ind w:left="960" w:hanging="720"/>
      </w:pPr>
      <w:rPr>
        <w:rFonts w:hint="default"/>
        <w:sz w:val="32"/>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6" w15:restartNumberingAfterBreak="0">
    <w:nsid w:val="587F4DE1"/>
    <w:multiLevelType w:val="hybridMultilevel"/>
    <w:tmpl w:val="C2B2E3A8"/>
    <w:lvl w:ilvl="0" w:tplc="2A30E520">
      <w:start w:val="1"/>
      <w:numFmt w:val="taiwaneseCountingThousand"/>
      <w:lvlText w:val="（%1）"/>
      <w:lvlJc w:val="left"/>
      <w:pPr>
        <w:tabs>
          <w:tab w:val="num" w:pos="1080"/>
        </w:tabs>
        <w:ind w:left="1080" w:hanging="720"/>
      </w:pPr>
      <w:rPr>
        <w:rFonts w:hint="default"/>
        <w:b/>
        <w:lang w:val="en-US"/>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7" w15:restartNumberingAfterBreak="0">
    <w:nsid w:val="5A3F734C"/>
    <w:multiLevelType w:val="hybridMultilevel"/>
    <w:tmpl w:val="25D49C06"/>
    <w:lvl w:ilvl="0" w:tplc="3FA876DA">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2B4D5A"/>
    <w:multiLevelType w:val="hybridMultilevel"/>
    <w:tmpl w:val="318A0982"/>
    <w:lvl w:ilvl="0" w:tplc="522015F2">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9" w15:restartNumberingAfterBreak="0">
    <w:nsid w:val="5BB32C11"/>
    <w:multiLevelType w:val="hybridMultilevel"/>
    <w:tmpl w:val="710C6838"/>
    <w:lvl w:ilvl="0" w:tplc="46C432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8FD0F62"/>
    <w:multiLevelType w:val="hybridMultilevel"/>
    <w:tmpl w:val="1D128166"/>
    <w:lvl w:ilvl="0" w:tplc="245C6460">
      <w:start w:val="3"/>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F93697"/>
    <w:multiLevelType w:val="hybridMultilevel"/>
    <w:tmpl w:val="38F2E948"/>
    <w:lvl w:ilvl="0" w:tplc="DE922A9E">
      <w:start w:val="1"/>
      <w:numFmt w:val="taiwaneseCountingThousand"/>
      <w:pStyle w:val="--"/>
      <w:suff w:val="nothing"/>
      <w:lvlText w:val="（%1）"/>
      <w:lvlJc w:val="left"/>
      <w:pPr>
        <w:ind w:left="537" w:hanging="480"/>
      </w:pPr>
      <w:rPr>
        <w:rFonts w:hint="eastAsia"/>
        <w:b/>
        <w:i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32" w15:restartNumberingAfterBreak="0">
    <w:nsid w:val="72FA388B"/>
    <w:multiLevelType w:val="hybridMultilevel"/>
    <w:tmpl w:val="56A09BE0"/>
    <w:lvl w:ilvl="0" w:tplc="4B7C64A6">
      <w:start w:val="1"/>
      <w:numFmt w:val="taiwaneseCountingThousand"/>
      <w:suff w:val="nothing"/>
      <w:lvlText w:val="(%1)"/>
      <w:lvlJc w:val="left"/>
      <w:pPr>
        <w:ind w:left="1048" w:hanging="480"/>
      </w:pPr>
      <w:rPr>
        <w:rFonts w:ascii="標楷體" w:eastAsia="標楷體" w:hAnsi="標楷體" w:hint="eastAsia"/>
        <w:b/>
        <w:sz w:val="28"/>
        <w:szCs w:val="28"/>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3" w15:restartNumberingAfterBreak="0">
    <w:nsid w:val="755B7BDC"/>
    <w:multiLevelType w:val="hybridMultilevel"/>
    <w:tmpl w:val="36EC558A"/>
    <w:lvl w:ilvl="0" w:tplc="E3E6AADC">
      <w:start w:val="1"/>
      <w:numFmt w:val="taiwaneseCountingThousand"/>
      <w:lvlText w:val="(%1)"/>
      <w:lvlJc w:val="left"/>
      <w:pPr>
        <w:tabs>
          <w:tab w:val="num" w:pos="960"/>
        </w:tabs>
        <w:ind w:left="960" w:hanging="720"/>
      </w:pPr>
      <w:rPr>
        <w:rFonts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613D7"/>
    <w:multiLevelType w:val="hybridMultilevel"/>
    <w:tmpl w:val="D1E26FCE"/>
    <w:lvl w:ilvl="0" w:tplc="888A7654">
      <w:start w:val="5"/>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7C6A3F71"/>
    <w:multiLevelType w:val="hybridMultilevel"/>
    <w:tmpl w:val="53F2E80E"/>
    <w:lvl w:ilvl="0" w:tplc="269C8DE6">
      <w:start w:val="1"/>
      <w:numFmt w:val="taiwaneseCountingThousand"/>
      <w:lvlText w:val="(%1)"/>
      <w:lvlJc w:val="left"/>
      <w:pPr>
        <w:tabs>
          <w:tab w:val="num" w:pos="960"/>
        </w:tabs>
        <w:ind w:left="96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E957A4F"/>
    <w:multiLevelType w:val="hybridMultilevel"/>
    <w:tmpl w:val="6EA87D5A"/>
    <w:lvl w:ilvl="0" w:tplc="FD9E5716">
      <w:start w:val="1"/>
      <w:numFmt w:val="taiwaneseCountingThousand"/>
      <w:lvlText w:val="（%1）"/>
      <w:lvlJc w:val="left"/>
      <w:pPr>
        <w:ind w:left="2092" w:hanging="1080"/>
      </w:pPr>
      <w:rPr>
        <w:rFonts w:hint="default"/>
      </w:rPr>
    </w:lvl>
    <w:lvl w:ilvl="1" w:tplc="04090019" w:tentative="1">
      <w:start w:val="1"/>
      <w:numFmt w:val="ideographTraditional"/>
      <w:lvlText w:val="%2、"/>
      <w:lvlJc w:val="left"/>
      <w:pPr>
        <w:ind w:left="1972" w:hanging="480"/>
      </w:pPr>
    </w:lvl>
    <w:lvl w:ilvl="2" w:tplc="0409001B" w:tentative="1">
      <w:start w:val="1"/>
      <w:numFmt w:val="lowerRoman"/>
      <w:lvlText w:val="%3."/>
      <w:lvlJc w:val="right"/>
      <w:pPr>
        <w:ind w:left="2452" w:hanging="480"/>
      </w:pPr>
    </w:lvl>
    <w:lvl w:ilvl="3" w:tplc="0409000F" w:tentative="1">
      <w:start w:val="1"/>
      <w:numFmt w:val="decimal"/>
      <w:lvlText w:val="%4."/>
      <w:lvlJc w:val="left"/>
      <w:pPr>
        <w:ind w:left="2932" w:hanging="480"/>
      </w:pPr>
    </w:lvl>
    <w:lvl w:ilvl="4" w:tplc="04090019" w:tentative="1">
      <w:start w:val="1"/>
      <w:numFmt w:val="ideographTraditional"/>
      <w:lvlText w:val="%5、"/>
      <w:lvlJc w:val="left"/>
      <w:pPr>
        <w:ind w:left="3412" w:hanging="480"/>
      </w:pPr>
    </w:lvl>
    <w:lvl w:ilvl="5" w:tplc="0409001B" w:tentative="1">
      <w:start w:val="1"/>
      <w:numFmt w:val="lowerRoman"/>
      <w:lvlText w:val="%6."/>
      <w:lvlJc w:val="right"/>
      <w:pPr>
        <w:ind w:left="3892" w:hanging="480"/>
      </w:pPr>
    </w:lvl>
    <w:lvl w:ilvl="6" w:tplc="0409000F" w:tentative="1">
      <w:start w:val="1"/>
      <w:numFmt w:val="decimal"/>
      <w:lvlText w:val="%7."/>
      <w:lvlJc w:val="left"/>
      <w:pPr>
        <w:ind w:left="4372" w:hanging="480"/>
      </w:pPr>
    </w:lvl>
    <w:lvl w:ilvl="7" w:tplc="04090019" w:tentative="1">
      <w:start w:val="1"/>
      <w:numFmt w:val="ideographTraditional"/>
      <w:lvlText w:val="%8、"/>
      <w:lvlJc w:val="left"/>
      <w:pPr>
        <w:ind w:left="4852" w:hanging="480"/>
      </w:pPr>
    </w:lvl>
    <w:lvl w:ilvl="8" w:tplc="0409001B" w:tentative="1">
      <w:start w:val="1"/>
      <w:numFmt w:val="lowerRoman"/>
      <w:lvlText w:val="%9."/>
      <w:lvlJc w:val="right"/>
      <w:pPr>
        <w:ind w:left="5332" w:hanging="480"/>
      </w:pPr>
    </w:lvl>
  </w:abstractNum>
  <w:num w:numId="1">
    <w:abstractNumId w:val="6"/>
  </w:num>
  <w:num w:numId="2">
    <w:abstractNumId w:val="9"/>
  </w:num>
  <w:num w:numId="3">
    <w:abstractNumId w:val="4"/>
  </w:num>
  <w:num w:numId="4">
    <w:abstractNumId w:val="8"/>
  </w:num>
  <w:num w:numId="5">
    <w:abstractNumId w:val="21"/>
  </w:num>
  <w:num w:numId="6">
    <w:abstractNumId w:val="13"/>
  </w:num>
  <w:num w:numId="7">
    <w:abstractNumId w:val="20"/>
  </w:num>
  <w:num w:numId="8">
    <w:abstractNumId w:val="22"/>
  </w:num>
  <w:num w:numId="9">
    <w:abstractNumId w:val="15"/>
  </w:num>
  <w:num w:numId="10">
    <w:abstractNumId w:val="10"/>
  </w:num>
  <w:num w:numId="11">
    <w:abstractNumId w:val="25"/>
  </w:num>
  <w:num w:numId="12">
    <w:abstractNumId w:val="28"/>
  </w:num>
  <w:num w:numId="13">
    <w:abstractNumId w:val="3"/>
  </w:num>
  <w:num w:numId="14">
    <w:abstractNumId w:val="1"/>
  </w:num>
  <w:num w:numId="15">
    <w:abstractNumId w:val="27"/>
  </w:num>
  <w:num w:numId="16">
    <w:abstractNumId w:val="35"/>
  </w:num>
  <w:num w:numId="17">
    <w:abstractNumId w:val="33"/>
  </w:num>
  <w:num w:numId="18">
    <w:abstractNumId w:val="14"/>
  </w:num>
  <w:num w:numId="19">
    <w:abstractNumId w:val="26"/>
  </w:num>
  <w:num w:numId="20">
    <w:abstractNumId w:val="0"/>
  </w:num>
  <w:num w:numId="21">
    <w:abstractNumId w:val="17"/>
  </w:num>
  <w:num w:numId="22">
    <w:abstractNumId w:val="7"/>
  </w:num>
  <w:num w:numId="23">
    <w:abstractNumId w:val="29"/>
  </w:num>
  <w:num w:numId="24">
    <w:abstractNumId w:val="5"/>
  </w:num>
  <w:num w:numId="25">
    <w:abstractNumId w:val="11"/>
  </w:num>
  <w:num w:numId="26">
    <w:abstractNumId w:val="2"/>
  </w:num>
  <w:num w:numId="27">
    <w:abstractNumId w:val="23"/>
  </w:num>
  <w:num w:numId="28">
    <w:abstractNumId w:val="18"/>
  </w:num>
  <w:num w:numId="29">
    <w:abstractNumId w:val="12"/>
  </w:num>
  <w:num w:numId="30">
    <w:abstractNumId w:val="34"/>
  </w:num>
  <w:num w:numId="31">
    <w:abstractNumId w:val="19"/>
  </w:num>
  <w:num w:numId="32">
    <w:abstractNumId w:val="30"/>
  </w:num>
  <w:num w:numId="33">
    <w:abstractNumId w:val="31"/>
  </w:num>
  <w:num w:numId="34">
    <w:abstractNumId w:val="24"/>
  </w:num>
  <w:num w:numId="35">
    <w:abstractNumId w:val="36"/>
  </w:num>
  <w:num w:numId="36">
    <w:abstractNumId w:val="16"/>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mirrorMargin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doNotCompress"/>
  <w:hdrShapeDefaults>
    <o:shapedefaults v:ext="edit" spidmax="4097" style="mso-width-relative:margin;mso-height-relative:margin" fill="f" fillcolor="white" strokecolor="white">
      <v:fill color="white" on="f"/>
      <v:stroke color="white"/>
      <o:colormru v:ext="edit" colors="#ffffcd"/>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429"/>
    <w:rsid w:val="00001EAC"/>
    <w:rsid w:val="0000236A"/>
    <w:rsid w:val="00004313"/>
    <w:rsid w:val="0001050B"/>
    <w:rsid w:val="00011046"/>
    <w:rsid w:val="000116D5"/>
    <w:rsid w:val="000118E8"/>
    <w:rsid w:val="0001223C"/>
    <w:rsid w:val="00012EAB"/>
    <w:rsid w:val="0001509F"/>
    <w:rsid w:val="000177C1"/>
    <w:rsid w:val="00017BB7"/>
    <w:rsid w:val="0002009D"/>
    <w:rsid w:val="000208AF"/>
    <w:rsid w:val="00022534"/>
    <w:rsid w:val="00022699"/>
    <w:rsid w:val="000239C8"/>
    <w:rsid w:val="0002582A"/>
    <w:rsid w:val="00025836"/>
    <w:rsid w:val="00027088"/>
    <w:rsid w:val="000277FE"/>
    <w:rsid w:val="0003049B"/>
    <w:rsid w:val="000316D4"/>
    <w:rsid w:val="000318CC"/>
    <w:rsid w:val="00031E17"/>
    <w:rsid w:val="00032D92"/>
    <w:rsid w:val="00033F4F"/>
    <w:rsid w:val="00034EDE"/>
    <w:rsid w:val="000353D3"/>
    <w:rsid w:val="000419B8"/>
    <w:rsid w:val="00042E80"/>
    <w:rsid w:val="0004355B"/>
    <w:rsid w:val="000440EA"/>
    <w:rsid w:val="00044354"/>
    <w:rsid w:val="00044635"/>
    <w:rsid w:val="00044F26"/>
    <w:rsid w:val="0004532C"/>
    <w:rsid w:val="00045ABC"/>
    <w:rsid w:val="00046231"/>
    <w:rsid w:val="000517DA"/>
    <w:rsid w:val="000535E5"/>
    <w:rsid w:val="000541DF"/>
    <w:rsid w:val="00054234"/>
    <w:rsid w:val="00054586"/>
    <w:rsid w:val="000561AF"/>
    <w:rsid w:val="000564EC"/>
    <w:rsid w:val="0005690D"/>
    <w:rsid w:val="00056A0D"/>
    <w:rsid w:val="00056B2B"/>
    <w:rsid w:val="00056BA7"/>
    <w:rsid w:val="000576F6"/>
    <w:rsid w:val="00057815"/>
    <w:rsid w:val="00060366"/>
    <w:rsid w:val="00060D89"/>
    <w:rsid w:val="00061311"/>
    <w:rsid w:val="00062B94"/>
    <w:rsid w:val="00063372"/>
    <w:rsid w:val="0006354C"/>
    <w:rsid w:val="00065730"/>
    <w:rsid w:val="000670D7"/>
    <w:rsid w:val="000674B8"/>
    <w:rsid w:val="00067827"/>
    <w:rsid w:val="00067C2D"/>
    <w:rsid w:val="000708A4"/>
    <w:rsid w:val="00070FF6"/>
    <w:rsid w:val="00071B5C"/>
    <w:rsid w:val="00071FC3"/>
    <w:rsid w:val="0007217B"/>
    <w:rsid w:val="000731AA"/>
    <w:rsid w:val="00074DAB"/>
    <w:rsid w:val="000755B6"/>
    <w:rsid w:val="00075CDE"/>
    <w:rsid w:val="0007622A"/>
    <w:rsid w:val="00076F04"/>
    <w:rsid w:val="00080174"/>
    <w:rsid w:val="0008075F"/>
    <w:rsid w:val="0008121C"/>
    <w:rsid w:val="000832F6"/>
    <w:rsid w:val="00083331"/>
    <w:rsid w:val="000834C1"/>
    <w:rsid w:val="00084032"/>
    <w:rsid w:val="00084B4F"/>
    <w:rsid w:val="00086E5A"/>
    <w:rsid w:val="00091FB6"/>
    <w:rsid w:val="000929B8"/>
    <w:rsid w:val="00093082"/>
    <w:rsid w:val="00093E7A"/>
    <w:rsid w:val="00095A1F"/>
    <w:rsid w:val="00095E1F"/>
    <w:rsid w:val="0009782D"/>
    <w:rsid w:val="000A02FE"/>
    <w:rsid w:val="000A32C0"/>
    <w:rsid w:val="000A347D"/>
    <w:rsid w:val="000A612E"/>
    <w:rsid w:val="000A77B1"/>
    <w:rsid w:val="000A7864"/>
    <w:rsid w:val="000B0B99"/>
    <w:rsid w:val="000B245C"/>
    <w:rsid w:val="000B2E15"/>
    <w:rsid w:val="000B2F72"/>
    <w:rsid w:val="000B3857"/>
    <w:rsid w:val="000B49CF"/>
    <w:rsid w:val="000B69C9"/>
    <w:rsid w:val="000B73DC"/>
    <w:rsid w:val="000C17E3"/>
    <w:rsid w:val="000C18CB"/>
    <w:rsid w:val="000C20A9"/>
    <w:rsid w:val="000C2983"/>
    <w:rsid w:val="000C5178"/>
    <w:rsid w:val="000C52C8"/>
    <w:rsid w:val="000C62F6"/>
    <w:rsid w:val="000C6A98"/>
    <w:rsid w:val="000C6D75"/>
    <w:rsid w:val="000C6EA0"/>
    <w:rsid w:val="000D0A37"/>
    <w:rsid w:val="000D1711"/>
    <w:rsid w:val="000E05CF"/>
    <w:rsid w:val="000E10CE"/>
    <w:rsid w:val="000E139D"/>
    <w:rsid w:val="000E1E78"/>
    <w:rsid w:val="000E25B9"/>
    <w:rsid w:val="000E30D4"/>
    <w:rsid w:val="000E40E1"/>
    <w:rsid w:val="000E4192"/>
    <w:rsid w:val="000E6385"/>
    <w:rsid w:val="000E65DF"/>
    <w:rsid w:val="000E7151"/>
    <w:rsid w:val="000E7521"/>
    <w:rsid w:val="000F141D"/>
    <w:rsid w:val="000F369B"/>
    <w:rsid w:val="000F37D6"/>
    <w:rsid w:val="000F4C1D"/>
    <w:rsid w:val="000F60E3"/>
    <w:rsid w:val="000F6165"/>
    <w:rsid w:val="000F780E"/>
    <w:rsid w:val="000F7864"/>
    <w:rsid w:val="001011AB"/>
    <w:rsid w:val="0010286C"/>
    <w:rsid w:val="00103F03"/>
    <w:rsid w:val="00106007"/>
    <w:rsid w:val="00106D3A"/>
    <w:rsid w:val="00110E27"/>
    <w:rsid w:val="00110F02"/>
    <w:rsid w:val="00111799"/>
    <w:rsid w:val="00112E28"/>
    <w:rsid w:val="00113164"/>
    <w:rsid w:val="00115CEC"/>
    <w:rsid w:val="00117F1C"/>
    <w:rsid w:val="00120237"/>
    <w:rsid w:val="001209F0"/>
    <w:rsid w:val="00120EA3"/>
    <w:rsid w:val="00120F74"/>
    <w:rsid w:val="00122F50"/>
    <w:rsid w:val="001236DD"/>
    <w:rsid w:val="001240E7"/>
    <w:rsid w:val="00125E2B"/>
    <w:rsid w:val="00127FDC"/>
    <w:rsid w:val="00133147"/>
    <w:rsid w:val="00133DDA"/>
    <w:rsid w:val="00135103"/>
    <w:rsid w:val="00136076"/>
    <w:rsid w:val="0014172C"/>
    <w:rsid w:val="00141854"/>
    <w:rsid w:val="001419A8"/>
    <w:rsid w:val="001424B2"/>
    <w:rsid w:val="00144AFD"/>
    <w:rsid w:val="00144F2D"/>
    <w:rsid w:val="00145723"/>
    <w:rsid w:val="00145DD7"/>
    <w:rsid w:val="00150633"/>
    <w:rsid w:val="001514F9"/>
    <w:rsid w:val="001526B3"/>
    <w:rsid w:val="0015288F"/>
    <w:rsid w:val="00153667"/>
    <w:rsid w:val="001537C4"/>
    <w:rsid w:val="0015475B"/>
    <w:rsid w:val="00154AF1"/>
    <w:rsid w:val="00154B95"/>
    <w:rsid w:val="0015676B"/>
    <w:rsid w:val="001574C8"/>
    <w:rsid w:val="00157D12"/>
    <w:rsid w:val="001606DA"/>
    <w:rsid w:val="00162588"/>
    <w:rsid w:val="00163B92"/>
    <w:rsid w:val="0016483E"/>
    <w:rsid w:val="0017178D"/>
    <w:rsid w:val="00171D02"/>
    <w:rsid w:val="001723C0"/>
    <w:rsid w:val="0017307D"/>
    <w:rsid w:val="00175F2D"/>
    <w:rsid w:val="00176269"/>
    <w:rsid w:val="001771D0"/>
    <w:rsid w:val="00177271"/>
    <w:rsid w:val="001814C7"/>
    <w:rsid w:val="00182B30"/>
    <w:rsid w:val="001831AB"/>
    <w:rsid w:val="00183D25"/>
    <w:rsid w:val="00183FB2"/>
    <w:rsid w:val="00184B9D"/>
    <w:rsid w:val="00184F11"/>
    <w:rsid w:val="001854B0"/>
    <w:rsid w:val="0018595B"/>
    <w:rsid w:val="00187524"/>
    <w:rsid w:val="001922D6"/>
    <w:rsid w:val="001922DB"/>
    <w:rsid w:val="001931A4"/>
    <w:rsid w:val="00193351"/>
    <w:rsid w:val="00195A42"/>
    <w:rsid w:val="00197C85"/>
    <w:rsid w:val="001A04E4"/>
    <w:rsid w:val="001A1207"/>
    <w:rsid w:val="001A1C68"/>
    <w:rsid w:val="001A1EFE"/>
    <w:rsid w:val="001A2956"/>
    <w:rsid w:val="001A2C9C"/>
    <w:rsid w:val="001A4D65"/>
    <w:rsid w:val="001A5109"/>
    <w:rsid w:val="001A53A7"/>
    <w:rsid w:val="001A6882"/>
    <w:rsid w:val="001A707F"/>
    <w:rsid w:val="001A7959"/>
    <w:rsid w:val="001B0C56"/>
    <w:rsid w:val="001B0DE8"/>
    <w:rsid w:val="001B23C9"/>
    <w:rsid w:val="001B3155"/>
    <w:rsid w:val="001B4566"/>
    <w:rsid w:val="001B63C1"/>
    <w:rsid w:val="001B681E"/>
    <w:rsid w:val="001B6B57"/>
    <w:rsid w:val="001C0AAC"/>
    <w:rsid w:val="001C1418"/>
    <w:rsid w:val="001C152F"/>
    <w:rsid w:val="001C3476"/>
    <w:rsid w:val="001C3586"/>
    <w:rsid w:val="001C535D"/>
    <w:rsid w:val="001C7829"/>
    <w:rsid w:val="001D26A6"/>
    <w:rsid w:val="001D2847"/>
    <w:rsid w:val="001D3095"/>
    <w:rsid w:val="001D65D6"/>
    <w:rsid w:val="001D6FEA"/>
    <w:rsid w:val="001D7C16"/>
    <w:rsid w:val="001E0881"/>
    <w:rsid w:val="001E192F"/>
    <w:rsid w:val="001E1C02"/>
    <w:rsid w:val="001E1DE8"/>
    <w:rsid w:val="001E3268"/>
    <w:rsid w:val="001E62C4"/>
    <w:rsid w:val="001E72F4"/>
    <w:rsid w:val="001E76F5"/>
    <w:rsid w:val="001F0D21"/>
    <w:rsid w:val="001F1468"/>
    <w:rsid w:val="001F2F76"/>
    <w:rsid w:val="001F4362"/>
    <w:rsid w:val="001F440A"/>
    <w:rsid w:val="001F4437"/>
    <w:rsid w:val="001F7142"/>
    <w:rsid w:val="001F7474"/>
    <w:rsid w:val="001F7A21"/>
    <w:rsid w:val="001F7F2E"/>
    <w:rsid w:val="002003B2"/>
    <w:rsid w:val="0020097E"/>
    <w:rsid w:val="00202E40"/>
    <w:rsid w:val="00204D1A"/>
    <w:rsid w:val="0020685B"/>
    <w:rsid w:val="00207640"/>
    <w:rsid w:val="00207F4B"/>
    <w:rsid w:val="00211DBE"/>
    <w:rsid w:val="002133B6"/>
    <w:rsid w:val="00213597"/>
    <w:rsid w:val="00213716"/>
    <w:rsid w:val="00214AF5"/>
    <w:rsid w:val="002151FE"/>
    <w:rsid w:val="00215550"/>
    <w:rsid w:val="0021695A"/>
    <w:rsid w:val="002170CE"/>
    <w:rsid w:val="002201E6"/>
    <w:rsid w:val="00220368"/>
    <w:rsid w:val="00224329"/>
    <w:rsid w:val="0022456B"/>
    <w:rsid w:val="00226267"/>
    <w:rsid w:val="00226B83"/>
    <w:rsid w:val="00227BA7"/>
    <w:rsid w:val="00227C1E"/>
    <w:rsid w:val="00231630"/>
    <w:rsid w:val="00231815"/>
    <w:rsid w:val="00231A29"/>
    <w:rsid w:val="00231C4B"/>
    <w:rsid w:val="00231D7F"/>
    <w:rsid w:val="00232094"/>
    <w:rsid w:val="00232D30"/>
    <w:rsid w:val="00233192"/>
    <w:rsid w:val="002331CA"/>
    <w:rsid w:val="002333E8"/>
    <w:rsid w:val="00233D9D"/>
    <w:rsid w:val="002347DE"/>
    <w:rsid w:val="0023627A"/>
    <w:rsid w:val="0023640F"/>
    <w:rsid w:val="00236670"/>
    <w:rsid w:val="002407C0"/>
    <w:rsid w:val="00241A49"/>
    <w:rsid w:val="0024583F"/>
    <w:rsid w:val="002472D1"/>
    <w:rsid w:val="00250729"/>
    <w:rsid w:val="00251F21"/>
    <w:rsid w:val="00252DDF"/>
    <w:rsid w:val="00253FCE"/>
    <w:rsid w:val="00260B25"/>
    <w:rsid w:val="002628BF"/>
    <w:rsid w:val="00262B10"/>
    <w:rsid w:val="002633D3"/>
    <w:rsid w:val="00263E94"/>
    <w:rsid w:val="00263EB5"/>
    <w:rsid w:val="0026505F"/>
    <w:rsid w:val="002678ED"/>
    <w:rsid w:val="00272874"/>
    <w:rsid w:val="00273348"/>
    <w:rsid w:val="0027523D"/>
    <w:rsid w:val="0027603B"/>
    <w:rsid w:val="002761B7"/>
    <w:rsid w:val="002770F8"/>
    <w:rsid w:val="00280428"/>
    <w:rsid w:val="00280E08"/>
    <w:rsid w:val="00281960"/>
    <w:rsid w:val="002823AB"/>
    <w:rsid w:val="0028247D"/>
    <w:rsid w:val="0028282D"/>
    <w:rsid w:val="00283368"/>
    <w:rsid w:val="00284D6D"/>
    <w:rsid w:val="002858C6"/>
    <w:rsid w:val="00286BE4"/>
    <w:rsid w:val="00286C7D"/>
    <w:rsid w:val="00287509"/>
    <w:rsid w:val="002909D7"/>
    <w:rsid w:val="002909ED"/>
    <w:rsid w:val="00290B83"/>
    <w:rsid w:val="00291218"/>
    <w:rsid w:val="002912A9"/>
    <w:rsid w:val="002934D4"/>
    <w:rsid w:val="0029389A"/>
    <w:rsid w:val="002945BD"/>
    <w:rsid w:val="0029631B"/>
    <w:rsid w:val="00296681"/>
    <w:rsid w:val="00296BC5"/>
    <w:rsid w:val="0029709A"/>
    <w:rsid w:val="00297885"/>
    <w:rsid w:val="00297C49"/>
    <w:rsid w:val="002A0031"/>
    <w:rsid w:val="002A0EC9"/>
    <w:rsid w:val="002A15AA"/>
    <w:rsid w:val="002A345A"/>
    <w:rsid w:val="002A4959"/>
    <w:rsid w:val="002A4EEF"/>
    <w:rsid w:val="002A52AC"/>
    <w:rsid w:val="002A609F"/>
    <w:rsid w:val="002A6B5A"/>
    <w:rsid w:val="002B1D13"/>
    <w:rsid w:val="002B25EB"/>
    <w:rsid w:val="002B2AD2"/>
    <w:rsid w:val="002B514B"/>
    <w:rsid w:val="002B5F99"/>
    <w:rsid w:val="002B6575"/>
    <w:rsid w:val="002B7B36"/>
    <w:rsid w:val="002B7F2B"/>
    <w:rsid w:val="002C0ACA"/>
    <w:rsid w:val="002C3D88"/>
    <w:rsid w:val="002C4A10"/>
    <w:rsid w:val="002C50FE"/>
    <w:rsid w:val="002C55EB"/>
    <w:rsid w:val="002C5C9B"/>
    <w:rsid w:val="002C7267"/>
    <w:rsid w:val="002C79EA"/>
    <w:rsid w:val="002D09CC"/>
    <w:rsid w:val="002D0FC5"/>
    <w:rsid w:val="002D145D"/>
    <w:rsid w:val="002D1A76"/>
    <w:rsid w:val="002D452E"/>
    <w:rsid w:val="002D472E"/>
    <w:rsid w:val="002D52B6"/>
    <w:rsid w:val="002D68A3"/>
    <w:rsid w:val="002E025A"/>
    <w:rsid w:val="002E03B5"/>
    <w:rsid w:val="002E03F4"/>
    <w:rsid w:val="002E04C8"/>
    <w:rsid w:val="002E12C1"/>
    <w:rsid w:val="002E1386"/>
    <w:rsid w:val="002E19E7"/>
    <w:rsid w:val="002E3484"/>
    <w:rsid w:val="002E54AA"/>
    <w:rsid w:val="002F31DB"/>
    <w:rsid w:val="002F3B77"/>
    <w:rsid w:val="002F45B4"/>
    <w:rsid w:val="002F526A"/>
    <w:rsid w:val="002F68AC"/>
    <w:rsid w:val="003001D3"/>
    <w:rsid w:val="0030249D"/>
    <w:rsid w:val="003024A4"/>
    <w:rsid w:val="003039C0"/>
    <w:rsid w:val="00303C63"/>
    <w:rsid w:val="00304021"/>
    <w:rsid w:val="0030481B"/>
    <w:rsid w:val="00305B8A"/>
    <w:rsid w:val="00305FAF"/>
    <w:rsid w:val="00306FD8"/>
    <w:rsid w:val="003071AA"/>
    <w:rsid w:val="00307CF0"/>
    <w:rsid w:val="00311561"/>
    <w:rsid w:val="00311B96"/>
    <w:rsid w:val="00313B5E"/>
    <w:rsid w:val="003143B0"/>
    <w:rsid w:val="003143DD"/>
    <w:rsid w:val="00321BC6"/>
    <w:rsid w:val="00321E20"/>
    <w:rsid w:val="00323E84"/>
    <w:rsid w:val="00325A8D"/>
    <w:rsid w:val="00325B7A"/>
    <w:rsid w:val="00326F71"/>
    <w:rsid w:val="0033163C"/>
    <w:rsid w:val="00332E43"/>
    <w:rsid w:val="00332F6C"/>
    <w:rsid w:val="003339C8"/>
    <w:rsid w:val="00333E0B"/>
    <w:rsid w:val="003352E1"/>
    <w:rsid w:val="00335CF3"/>
    <w:rsid w:val="003362B9"/>
    <w:rsid w:val="003379D8"/>
    <w:rsid w:val="00340409"/>
    <w:rsid w:val="00342E07"/>
    <w:rsid w:val="00343BA7"/>
    <w:rsid w:val="00345531"/>
    <w:rsid w:val="0034687F"/>
    <w:rsid w:val="00353383"/>
    <w:rsid w:val="003534B4"/>
    <w:rsid w:val="00354A00"/>
    <w:rsid w:val="00354E88"/>
    <w:rsid w:val="00355A5A"/>
    <w:rsid w:val="00356209"/>
    <w:rsid w:val="003565D1"/>
    <w:rsid w:val="00356F06"/>
    <w:rsid w:val="00356F70"/>
    <w:rsid w:val="0035704F"/>
    <w:rsid w:val="00363256"/>
    <w:rsid w:val="003632C2"/>
    <w:rsid w:val="00364690"/>
    <w:rsid w:val="00364AEB"/>
    <w:rsid w:val="00365EED"/>
    <w:rsid w:val="00365FCD"/>
    <w:rsid w:val="003668D5"/>
    <w:rsid w:val="003669A6"/>
    <w:rsid w:val="00366B44"/>
    <w:rsid w:val="00366E8A"/>
    <w:rsid w:val="00371343"/>
    <w:rsid w:val="00371E8F"/>
    <w:rsid w:val="00374199"/>
    <w:rsid w:val="00374704"/>
    <w:rsid w:val="003750A2"/>
    <w:rsid w:val="00375E9B"/>
    <w:rsid w:val="00382164"/>
    <w:rsid w:val="0038477E"/>
    <w:rsid w:val="00384F0C"/>
    <w:rsid w:val="0038680E"/>
    <w:rsid w:val="00386B10"/>
    <w:rsid w:val="0038750D"/>
    <w:rsid w:val="0039107D"/>
    <w:rsid w:val="00391F53"/>
    <w:rsid w:val="0039570E"/>
    <w:rsid w:val="00395B25"/>
    <w:rsid w:val="003964F8"/>
    <w:rsid w:val="00397B28"/>
    <w:rsid w:val="003A026D"/>
    <w:rsid w:val="003A0DA7"/>
    <w:rsid w:val="003A389B"/>
    <w:rsid w:val="003A40C6"/>
    <w:rsid w:val="003A44F1"/>
    <w:rsid w:val="003A59C0"/>
    <w:rsid w:val="003A6DE2"/>
    <w:rsid w:val="003A7C39"/>
    <w:rsid w:val="003B1A9D"/>
    <w:rsid w:val="003B2832"/>
    <w:rsid w:val="003B3F29"/>
    <w:rsid w:val="003B4233"/>
    <w:rsid w:val="003B4443"/>
    <w:rsid w:val="003B6D3A"/>
    <w:rsid w:val="003B6ED0"/>
    <w:rsid w:val="003B7F41"/>
    <w:rsid w:val="003B7F84"/>
    <w:rsid w:val="003C163F"/>
    <w:rsid w:val="003C2A91"/>
    <w:rsid w:val="003C2BAA"/>
    <w:rsid w:val="003C306B"/>
    <w:rsid w:val="003C3BEE"/>
    <w:rsid w:val="003C4036"/>
    <w:rsid w:val="003C452C"/>
    <w:rsid w:val="003C49E8"/>
    <w:rsid w:val="003C4A3A"/>
    <w:rsid w:val="003C79EB"/>
    <w:rsid w:val="003D0845"/>
    <w:rsid w:val="003D1068"/>
    <w:rsid w:val="003D229C"/>
    <w:rsid w:val="003D33B2"/>
    <w:rsid w:val="003D34AD"/>
    <w:rsid w:val="003D40CC"/>
    <w:rsid w:val="003D4BC9"/>
    <w:rsid w:val="003D5D96"/>
    <w:rsid w:val="003D72CD"/>
    <w:rsid w:val="003D7E69"/>
    <w:rsid w:val="003D7FAF"/>
    <w:rsid w:val="003D7FEB"/>
    <w:rsid w:val="003E016C"/>
    <w:rsid w:val="003E0352"/>
    <w:rsid w:val="003E1333"/>
    <w:rsid w:val="003E1AD4"/>
    <w:rsid w:val="003E288B"/>
    <w:rsid w:val="003E351C"/>
    <w:rsid w:val="003E5876"/>
    <w:rsid w:val="003E5AB8"/>
    <w:rsid w:val="003E5AFA"/>
    <w:rsid w:val="003E7430"/>
    <w:rsid w:val="003F0028"/>
    <w:rsid w:val="003F0F45"/>
    <w:rsid w:val="003F1763"/>
    <w:rsid w:val="003F2766"/>
    <w:rsid w:val="003F2CAC"/>
    <w:rsid w:val="003F49E5"/>
    <w:rsid w:val="003F4E2B"/>
    <w:rsid w:val="003F53CA"/>
    <w:rsid w:val="003F79D1"/>
    <w:rsid w:val="003F7A6A"/>
    <w:rsid w:val="0040079F"/>
    <w:rsid w:val="00401C0D"/>
    <w:rsid w:val="00407163"/>
    <w:rsid w:val="00407417"/>
    <w:rsid w:val="0041059D"/>
    <w:rsid w:val="00410700"/>
    <w:rsid w:val="00414FD6"/>
    <w:rsid w:val="004154D3"/>
    <w:rsid w:val="004159FE"/>
    <w:rsid w:val="00416E41"/>
    <w:rsid w:val="0041738F"/>
    <w:rsid w:val="004174AA"/>
    <w:rsid w:val="0042143B"/>
    <w:rsid w:val="00421924"/>
    <w:rsid w:val="00421BEB"/>
    <w:rsid w:val="00421F9A"/>
    <w:rsid w:val="00422EBC"/>
    <w:rsid w:val="004236DD"/>
    <w:rsid w:val="004249AF"/>
    <w:rsid w:val="00427D40"/>
    <w:rsid w:val="00432A3E"/>
    <w:rsid w:val="0043408E"/>
    <w:rsid w:val="004349AF"/>
    <w:rsid w:val="004364F7"/>
    <w:rsid w:val="004365D0"/>
    <w:rsid w:val="00437230"/>
    <w:rsid w:val="00440B4B"/>
    <w:rsid w:val="00441A56"/>
    <w:rsid w:val="004429C8"/>
    <w:rsid w:val="00442B2E"/>
    <w:rsid w:val="00443D76"/>
    <w:rsid w:val="00446A6A"/>
    <w:rsid w:val="0045147F"/>
    <w:rsid w:val="0045190D"/>
    <w:rsid w:val="00451AF3"/>
    <w:rsid w:val="00453B0F"/>
    <w:rsid w:val="00455DAE"/>
    <w:rsid w:val="00457C41"/>
    <w:rsid w:val="00457E1D"/>
    <w:rsid w:val="004630FC"/>
    <w:rsid w:val="00463226"/>
    <w:rsid w:val="004632F2"/>
    <w:rsid w:val="00465322"/>
    <w:rsid w:val="00466A71"/>
    <w:rsid w:val="00470D23"/>
    <w:rsid w:val="0047286E"/>
    <w:rsid w:val="00473B2E"/>
    <w:rsid w:val="004758F1"/>
    <w:rsid w:val="00475A36"/>
    <w:rsid w:val="00476013"/>
    <w:rsid w:val="004809CA"/>
    <w:rsid w:val="00482A6F"/>
    <w:rsid w:val="00483EF1"/>
    <w:rsid w:val="00490945"/>
    <w:rsid w:val="00490D70"/>
    <w:rsid w:val="00491C3E"/>
    <w:rsid w:val="00492814"/>
    <w:rsid w:val="00492CB8"/>
    <w:rsid w:val="00492F84"/>
    <w:rsid w:val="00495534"/>
    <w:rsid w:val="004959B2"/>
    <w:rsid w:val="00497855"/>
    <w:rsid w:val="004A1A53"/>
    <w:rsid w:val="004A2E1A"/>
    <w:rsid w:val="004A3A5D"/>
    <w:rsid w:val="004A5571"/>
    <w:rsid w:val="004A76C4"/>
    <w:rsid w:val="004B0034"/>
    <w:rsid w:val="004B0853"/>
    <w:rsid w:val="004B0E38"/>
    <w:rsid w:val="004B108C"/>
    <w:rsid w:val="004B18B5"/>
    <w:rsid w:val="004B23B9"/>
    <w:rsid w:val="004B29F2"/>
    <w:rsid w:val="004B3512"/>
    <w:rsid w:val="004B38B9"/>
    <w:rsid w:val="004B4309"/>
    <w:rsid w:val="004B4347"/>
    <w:rsid w:val="004B4DF7"/>
    <w:rsid w:val="004B500B"/>
    <w:rsid w:val="004B570C"/>
    <w:rsid w:val="004B5E6C"/>
    <w:rsid w:val="004B62D2"/>
    <w:rsid w:val="004B6A86"/>
    <w:rsid w:val="004B7F3F"/>
    <w:rsid w:val="004C1A8F"/>
    <w:rsid w:val="004C25A3"/>
    <w:rsid w:val="004C31E0"/>
    <w:rsid w:val="004C4B01"/>
    <w:rsid w:val="004C5C4B"/>
    <w:rsid w:val="004C6C1A"/>
    <w:rsid w:val="004C7DB5"/>
    <w:rsid w:val="004C7EC8"/>
    <w:rsid w:val="004D039C"/>
    <w:rsid w:val="004D07A7"/>
    <w:rsid w:val="004D0ADB"/>
    <w:rsid w:val="004D5B95"/>
    <w:rsid w:val="004D6055"/>
    <w:rsid w:val="004D62F5"/>
    <w:rsid w:val="004D6380"/>
    <w:rsid w:val="004D7C2A"/>
    <w:rsid w:val="004E0526"/>
    <w:rsid w:val="004E0D5A"/>
    <w:rsid w:val="004E191D"/>
    <w:rsid w:val="004E221B"/>
    <w:rsid w:val="004E2AA5"/>
    <w:rsid w:val="004E2DDF"/>
    <w:rsid w:val="004E3684"/>
    <w:rsid w:val="004E42FF"/>
    <w:rsid w:val="004E4FD4"/>
    <w:rsid w:val="004E61ED"/>
    <w:rsid w:val="004E6813"/>
    <w:rsid w:val="004F0111"/>
    <w:rsid w:val="004F0DFB"/>
    <w:rsid w:val="004F29D4"/>
    <w:rsid w:val="004F2AB4"/>
    <w:rsid w:val="004F39EA"/>
    <w:rsid w:val="004F3D55"/>
    <w:rsid w:val="004F54C7"/>
    <w:rsid w:val="004F6276"/>
    <w:rsid w:val="004F63C8"/>
    <w:rsid w:val="004F6505"/>
    <w:rsid w:val="004F68AC"/>
    <w:rsid w:val="00500324"/>
    <w:rsid w:val="00500591"/>
    <w:rsid w:val="005018F0"/>
    <w:rsid w:val="00502271"/>
    <w:rsid w:val="00502527"/>
    <w:rsid w:val="005026CB"/>
    <w:rsid w:val="005034EC"/>
    <w:rsid w:val="00503CAF"/>
    <w:rsid w:val="005047D4"/>
    <w:rsid w:val="00504DCB"/>
    <w:rsid w:val="0050536F"/>
    <w:rsid w:val="0050551A"/>
    <w:rsid w:val="00506501"/>
    <w:rsid w:val="00506A39"/>
    <w:rsid w:val="00507966"/>
    <w:rsid w:val="00507CEA"/>
    <w:rsid w:val="00511788"/>
    <w:rsid w:val="00511A04"/>
    <w:rsid w:val="00514852"/>
    <w:rsid w:val="0051516E"/>
    <w:rsid w:val="005167C1"/>
    <w:rsid w:val="00517A19"/>
    <w:rsid w:val="00520638"/>
    <w:rsid w:val="00520D2B"/>
    <w:rsid w:val="00521241"/>
    <w:rsid w:val="005261CF"/>
    <w:rsid w:val="00526BBA"/>
    <w:rsid w:val="0052716F"/>
    <w:rsid w:val="00530C6B"/>
    <w:rsid w:val="0053365B"/>
    <w:rsid w:val="00534116"/>
    <w:rsid w:val="00534BA7"/>
    <w:rsid w:val="00535D12"/>
    <w:rsid w:val="00536F6D"/>
    <w:rsid w:val="00537BB6"/>
    <w:rsid w:val="00540C46"/>
    <w:rsid w:val="00541BDD"/>
    <w:rsid w:val="00542857"/>
    <w:rsid w:val="005428C1"/>
    <w:rsid w:val="00543500"/>
    <w:rsid w:val="00543578"/>
    <w:rsid w:val="00543BF7"/>
    <w:rsid w:val="005444D6"/>
    <w:rsid w:val="00545DFB"/>
    <w:rsid w:val="00547672"/>
    <w:rsid w:val="0055176D"/>
    <w:rsid w:val="0055392D"/>
    <w:rsid w:val="00553BED"/>
    <w:rsid w:val="00554002"/>
    <w:rsid w:val="0055528F"/>
    <w:rsid w:val="005576D7"/>
    <w:rsid w:val="00560D72"/>
    <w:rsid w:val="00561790"/>
    <w:rsid w:val="005631BE"/>
    <w:rsid w:val="005631CE"/>
    <w:rsid w:val="00563239"/>
    <w:rsid w:val="00563956"/>
    <w:rsid w:val="00563DAA"/>
    <w:rsid w:val="005645EF"/>
    <w:rsid w:val="00567134"/>
    <w:rsid w:val="005700D5"/>
    <w:rsid w:val="005706C3"/>
    <w:rsid w:val="00571F30"/>
    <w:rsid w:val="00572576"/>
    <w:rsid w:val="00573A9D"/>
    <w:rsid w:val="00573FE5"/>
    <w:rsid w:val="00574244"/>
    <w:rsid w:val="00574521"/>
    <w:rsid w:val="00574696"/>
    <w:rsid w:val="00575D09"/>
    <w:rsid w:val="0057691E"/>
    <w:rsid w:val="005806D7"/>
    <w:rsid w:val="00580F1E"/>
    <w:rsid w:val="005828DA"/>
    <w:rsid w:val="00582E4B"/>
    <w:rsid w:val="00583027"/>
    <w:rsid w:val="005830DA"/>
    <w:rsid w:val="00583823"/>
    <w:rsid w:val="00583DC5"/>
    <w:rsid w:val="0058502A"/>
    <w:rsid w:val="0058538B"/>
    <w:rsid w:val="0058542D"/>
    <w:rsid w:val="005866F6"/>
    <w:rsid w:val="00587A18"/>
    <w:rsid w:val="00590358"/>
    <w:rsid w:val="00590AB5"/>
    <w:rsid w:val="005913FC"/>
    <w:rsid w:val="005921CC"/>
    <w:rsid w:val="0059281A"/>
    <w:rsid w:val="005928C9"/>
    <w:rsid w:val="00593AA1"/>
    <w:rsid w:val="00593AF0"/>
    <w:rsid w:val="005943F4"/>
    <w:rsid w:val="005952D4"/>
    <w:rsid w:val="00595EAF"/>
    <w:rsid w:val="00596547"/>
    <w:rsid w:val="005968A1"/>
    <w:rsid w:val="005A3429"/>
    <w:rsid w:val="005A3EBC"/>
    <w:rsid w:val="005A3F3D"/>
    <w:rsid w:val="005A518F"/>
    <w:rsid w:val="005A646B"/>
    <w:rsid w:val="005A7C2D"/>
    <w:rsid w:val="005B0851"/>
    <w:rsid w:val="005B139F"/>
    <w:rsid w:val="005B1A3F"/>
    <w:rsid w:val="005B4EC8"/>
    <w:rsid w:val="005B59A9"/>
    <w:rsid w:val="005B64F6"/>
    <w:rsid w:val="005B6C09"/>
    <w:rsid w:val="005C0AEF"/>
    <w:rsid w:val="005C2564"/>
    <w:rsid w:val="005C3D3F"/>
    <w:rsid w:val="005C46B6"/>
    <w:rsid w:val="005C49E8"/>
    <w:rsid w:val="005C732E"/>
    <w:rsid w:val="005C76F9"/>
    <w:rsid w:val="005C7FA6"/>
    <w:rsid w:val="005D18C3"/>
    <w:rsid w:val="005D2D69"/>
    <w:rsid w:val="005D2DCE"/>
    <w:rsid w:val="005D54A8"/>
    <w:rsid w:val="005D57B5"/>
    <w:rsid w:val="005D66A9"/>
    <w:rsid w:val="005D6932"/>
    <w:rsid w:val="005D6A06"/>
    <w:rsid w:val="005D758D"/>
    <w:rsid w:val="005D7C7E"/>
    <w:rsid w:val="005D7DAC"/>
    <w:rsid w:val="005E09A8"/>
    <w:rsid w:val="005E2B6C"/>
    <w:rsid w:val="005E4DB0"/>
    <w:rsid w:val="005E779C"/>
    <w:rsid w:val="005F087E"/>
    <w:rsid w:val="005F13C0"/>
    <w:rsid w:val="005F1430"/>
    <w:rsid w:val="005F25CB"/>
    <w:rsid w:val="005F2B0F"/>
    <w:rsid w:val="005F316B"/>
    <w:rsid w:val="005F31FC"/>
    <w:rsid w:val="005F36B4"/>
    <w:rsid w:val="005F42E9"/>
    <w:rsid w:val="005F55C6"/>
    <w:rsid w:val="005F581E"/>
    <w:rsid w:val="005F6CB3"/>
    <w:rsid w:val="005F70D4"/>
    <w:rsid w:val="005F7F09"/>
    <w:rsid w:val="00600ADA"/>
    <w:rsid w:val="00601DFD"/>
    <w:rsid w:val="0060412E"/>
    <w:rsid w:val="006048AA"/>
    <w:rsid w:val="00604963"/>
    <w:rsid w:val="006058F4"/>
    <w:rsid w:val="00606255"/>
    <w:rsid w:val="00607EBC"/>
    <w:rsid w:val="00610BD3"/>
    <w:rsid w:val="00611C60"/>
    <w:rsid w:val="006130A3"/>
    <w:rsid w:val="006134CD"/>
    <w:rsid w:val="00613741"/>
    <w:rsid w:val="00613A28"/>
    <w:rsid w:val="00613E43"/>
    <w:rsid w:val="00613E93"/>
    <w:rsid w:val="006142AD"/>
    <w:rsid w:val="00614DC2"/>
    <w:rsid w:val="0061531B"/>
    <w:rsid w:val="00615AF9"/>
    <w:rsid w:val="00617E3C"/>
    <w:rsid w:val="00620986"/>
    <w:rsid w:val="00621D15"/>
    <w:rsid w:val="00622938"/>
    <w:rsid w:val="00623BB2"/>
    <w:rsid w:val="0062472A"/>
    <w:rsid w:val="00625503"/>
    <w:rsid w:val="00625E74"/>
    <w:rsid w:val="00626612"/>
    <w:rsid w:val="00626F81"/>
    <w:rsid w:val="006308DB"/>
    <w:rsid w:val="0063171B"/>
    <w:rsid w:val="00632711"/>
    <w:rsid w:val="00633192"/>
    <w:rsid w:val="00633C90"/>
    <w:rsid w:val="006343C7"/>
    <w:rsid w:val="0063490B"/>
    <w:rsid w:val="00636B36"/>
    <w:rsid w:val="00640702"/>
    <w:rsid w:val="006422AB"/>
    <w:rsid w:val="006449C6"/>
    <w:rsid w:val="00645EDA"/>
    <w:rsid w:val="006464DD"/>
    <w:rsid w:val="0064689C"/>
    <w:rsid w:val="00646C61"/>
    <w:rsid w:val="00647112"/>
    <w:rsid w:val="0065084F"/>
    <w:rsid w:val="00651D40"/>
    <w:rsid w:val="00652B9D"/>
    <w:rsid w:val="00653CAA"/>
    <w:rsid w:val="006541DE"/>
    <w:rsid w:val="0065422B"/>
    <w:rsid w:val="00654B79"/>
    <w:rsid w:val="006575F2"/>
    <w:rsid w:val="00657802"/>
    <w:rsid w:val="006604AE"/>
    <w:rsid w:val="00661EA9"/>
    <w:rsid w:val="00662475"/>
    <w:rsid w:val="00663F94"/>
    <w:rsid w:val="0066521C"/>
    <w:rsid w:val="00665477"/>
    <w:rsid w:val="00665B99"/>
    <w:rsid w:val="00666C45"/>
    <w:rsid w:val="00667200"/>
    <w:rsid w:val="006710B3"/>
    <w:rsid w:val="00671946"/>
    <w:rsid w:val="00671AEA"/>
    <w:rsid w:val="00671B0C"/>
    <w:rsid w:val="00671D38"/>
    <w:rsid w:val="006720EB"/>
    <w:rsid w:val="0067222D"/>
    <w:rsid w:val="0067270D"/>
    <w:rsid w:val="00673241"/>
    <w:rsid w:val="00673DD2"/>
    <w:rsid w:val="0067436D"/>
    <w:rsid w:val="0067660A"/>
    <w:rsid w:val="00677FD9"/>
    <w:rsid w:val="00680723"/>
    <w:rsid w:val="00680C4D"/>
    <w:rsid w:val="00681F6F"/>
    <w:rsid w:val="006837CC"/>
    <w:rsid w:val="0068452A"/>
    <w:rsid w:val="00684D6A"/>
    <w:rsid w:val="006850A7"/>
    <w:rsid w:val="0068716D"/>
    <w:rsid w:val="00691801"/>
    <w:rsid w:val="00691B21"/>
    <w:rsid w:val="00691C01"/>
    <w:rsid w:val="00697238"/>
    <w:rsid w:val="006A1357"/>
    <w:rsid w:val="006A300D"/>
    <w:rsid w:val="006A3444"/>
    <w:rsid w:val="006A3FF0"/>
    <w:rsid w:val="006A4D15"/>
    <w:rsid w:val="006A505A"/>
    <w:rsid w:val="006A61CD"/>
    <w:rsid w:val="006A7153"/>
    <w:rsid w:val="006B037B"/>
    <w:rsid w:val="006B0F23"/>
    <w:rsid w:val="006B1740"/>
    <w:rsid w:val="006B3A5B"/>
    <w:rsid w:val="006B3B17"/>
    <w:rsid w:val="006B401E"/>
    <w:rsid w:val="006B41C1"/>
    <w:rsid w:val="006B58FE"/>
    <w:rsid w:val="006B63C6"/>
    <w:rsid w:val="006C1235"/>
    <w:rsid w:val="006C1C60"/>
    <w:rsid w:val="006C24A2"/>
    <w:rsid w:val="006C26EA"/>
    <w:rsid w:val="006C2B77"/>
    <w:rsid w:val="006C4093"/>
    <w:rsid w:val="006C4988"/>
    <w:rsid w:val="006C5BC5"/>
    <w:rsid w:val="006D02DE"/>
    <w:rsid w:val="006D0C51"/>
    <w:rsid w:val="006D17AB"/>
    <w:rsid w:val="006D1FFD"/>
    <w:rsid w:val="006D439E"/>
    <w:rsid w:val="006D4511"/>
    <w:rsid w:val="006D4924"/>
    <w:rsid w:val="006D55E5"/>
    <w:rsid w:val="006D654A"/>
    <w:rsid w:val="006D77D3"/>
    <w:rsid w:val="006D7CE7"/>
    <w:rsid w:val="006E046E"/>
    <w:rsid w:val="006E065D"/>
    <w:rsid w:val="006E06A3"/>
    <w:rsid w:val="006E1AE6"/>
    <w:rsid w:val="006E2A1D"/>
    <w:rsid w:val="006E3252"/>
    <w:rsid w:val="006E396B"/>
    <w:rsid w:val="006E42B4"/>
    <w:rsid w:val="006E4DDA"/>
    <w:rsid w:val="006E5EC7"/>
    <w:rsid w:val="006E733F"/>
    <w:rsid w:val="006F0453"/>
    <w:rsid w:val="006F1390"/>
    <w:rsid w:val="006F16AE"/>
    <w:rsid w:val="006F3061"/>
    <w:rsid w:val="006F4162"/>
    <w:rsid w:val="006F43AC"/>
    <w:rsid w:val="006F63B7"/>
    <w:rsid w:val="006F68DF"/>
    <w:rsid w:val="006F6CB1"/>
    <w:rsid w:val="006F764A"/>
    <w:rsid w:val="007007D1"/>
    <w:rsid w:val="00701B1E"/>
    <w:rsid w:val="00702424"/>
    <w:rsid w:val="00704139"/>
    <w:rsid w:val="00704EBF"/>
    <w:rsid w:val="00705666"/>
    <w:rsid w:val="00705E24"/>
    <w:rsid w:val="00705FAF"/>
    <w:rsid w:val="007075A9"/>
    <w:rsid w:val="007100BE"/>
    <w:rsid w:val="007102E7"/>
    <w:rsid w:val="007105B7"/>
    <w:rsid w:val="0071083C"/>
    <w:rsid w:val="007113BA"/>
    <w:rsid w:val="0071532C"/>
    <w:rsid w:val="00715FFF"/>
    <w:rsid w:val="00716998"/>
    <w:rsid w:val="00716B2B"/>
    <w:rsid w:val="00717714"/>
    <w:rsid w:val="0072042E"/>
    <w:rsid w:val="00723868"/>
    <w:rsid w:val="00723DF5"/>
    <w:rsid w:val="0072593F"/>
    <w:rsid w:val="007279BB"/>
    <w:rsid w:val="00727ED9"/>
    <w:rsid w:val="00727EF1"/>
    <w:rsid w:val="0073389C"/>
    <w:rsid w:val="00740476"/>
    <w:rsid w:val="00741006"/>
    <w:rsid w:val="00741A51"/>
    <w:rsid w:val="00741A62"/>
    <w:rsid w:val="007424FE"/>
    <w:rsid w:val="007431C5"/>
    <w:rsid w:val="00743FBA"/>
    <w:rsid w:val="0074540F"/>
    <w:rsid w:val="007456F8"/>
    <w:rsid w:val="00745B94"/>
    <w:rsid w:val="00745C00"/>
    <w:rsid w:val="00746961"/>
    <w:rsid w:val="00747245"/>
    <w:rsid w:val="007517CC"/>
    <w:rsid w:val="0075456C"/>
    <w:rsid w:val="007556D9"/>
    <w:rsid w:val="007571C0"/>
    <w:rsid w:val="00761BA8"/>
    <w:rsid w:val="0076344E"/>
    <w:rsid w:val="00763983"/>
    <w:rsid w:val="00764F3D"/>
    <w:rsid w:val="00765538"/>
    <w:rsid w:val="007657B0"/>
    <w:rsid w:val="007704F2"/>
    <w:rsid w:val="00770BC5"/>
    <w:rsid w:val="007714A4"/>
    <w:rsid w:val="00772461"/>
    <w:rsid w:val="00773331"/>
    <w:rsid w:val="007740E2"/>
    <w:rsid w:val="00775658"/>
    <w:rsid w:val="00775957"/>
    <w:rsid w:val="00775B36"/>
    <w:rsid w:val="00775B77"/>
    <w:rsid w:val="00775EBB"/>
    <w:rsid w:val="00777701"/>
    <w:rsid w:val="0077777A"/>
    <w:rsid w:val="00777C02"/>
    <w:rsid w:val="0078005D"/>
    <w:rsid w:val="00782E25"/>
    <w:rsid w:val="00782E73"/>
    <w:rsid w:val="00783F51"/>
    <w:rsid w:val="00784630"/>
    <w:rsid w:val="00784BE9"/>
    <w:rsid w:val="007859F2"/>
    <w:rsid w:val="00786E4E"/>
    <w:rsid w:val="00787C8C"/>
    <w:rsid w:val="00790783"/>
    <w:rsid w:val="00791555"/>
    <w:rsid w:val="00791D94"/>
    <w:rsid w:val="00792831"/>
    <w:rsid w:val="0079385D"/>
    <w:rsid w:val="00795E95"/>
    <w:rsid w:val="0079639A"/>
    <w:rsid w:val="007966DC"/>
    <w:rsid w:val="007966EC"/>
    <w:rsid w:val="007A0F66"/>
    <w:rsid w:val="007A175E"/>
    <w:rsid w:val="007A293E"/>
    <w:rsid w:val="007A2CE7"/>
    <w:rsid w:val="007A37F2"/>
    <w:rsid w:val="007A38EC"/>
    <w:rsid w:val="007A3F70"/>
    <w:rsid w:val="007A4B9C"/>
    <w:rsid w:val="007A4C01"/>
    <w:rsid w:val="007A797B"/>
    <w:rsid w:val="007B0E14"/>
    <w:rsid w:val="007B108C"/>
    <w:rsid w:val="007B11E3"/>
    <w:rsid w:val="007B1DB2"/>
    <w:rsid w:val="007B2B13"/>
    <w:rsid w:val="007B2BA3"/>
    <w:rsid w:val="007B38D9"/>
    <w:rsid w:val="007B3DEE"/>
    <w:rsid w:val="007B419C"/>
    <w:rsid w:val="007B45DA"/>
    <w:rsid w:val="007B5B7B"/>
    <w:rsid w:val="007B6698"/>
    <w:rsid w:val="007B69EC"/>
    <w:rsid w:val="007B7072"/>
    <w:rsid w:val="007C0D35"/>
    <w:rsid w:val="007C1044"/>
    <w:rsid w:val="007C15E6"/>
    <w:rsid w:val="007C3549"/>
    <w:rsid w:val="007C48A1"/>
    <w:rsid w:val="007C4C63"/>
    <w:rsid w:val="007C53DB"/>
    <w:rsid w:val="007C5F3B"/>
    <w:rsid w:val="007D0859"/>
    <w:rsid w:val="007D0A19"/>
    <w:rsid w:val="007D132D"/>
    <w:rsid w:val="007D325B"/>
    <w:rsid w:val="007D326B"/>
    <w:rsid w:val="007D3FCD"/>
    <w:rsid w:val="007D59BE"/>
    <w:rsid w:val="007D7363"/>
    <w:rsid w:val="007E06B6"/>
    <w:rsid w:val="007E256A"/>
    <w:rsid w:val="007E2E65"/>
    <w:rsid w:val="007E33F9"/>
    <w:rsid w:val="007E365D"/>
    <w:rsid w:val="007E3905"/>
    <w:rsid w:val="007E4BE6"/>
    <w:rsid w:val="007E5A3D"/>
    <w:rsid w:val="007E6923"/>
    <w:rsid w:val="007E6F9B"/>
    <w:rsid w:val="007F13F2"/>
    <w:rsid w:val="007F2151"/>
    <w:rsid w:val="007F316A"/>
    <w:rsid w:val="007F40CE"/>
    <w:rsid w:val="007F45D7"/>
    <w:rsid w:val="007F5A92"/>
    <w:rsid w:val="007F5E02"/>
    <w:rsid w:val="007F7F43"/>
    <w:rsid w:val="00800392"/>
    <w:rsid w:val="00800D07"/>
    <w:rsid w:val="00801BCA"/>
    <w:rsid w:val="008040FA"/>
    <w:rsid w:val="008044C3"/>
    <w:rsid w:val="00804CF4"/>
    <w:rsid w:val="00804E1E"/>
    <w:rsid w:val="00804F4B"/>
    <w:rsid w:val="00805880"/>
    <w:rsid w:val="00807699"/>
    <w:rsid w:val="00810CA9"/>
    <w:rsid w:val="00811D2F"/>
    <w:rsid w:val="008127B9"/>
    <w:rsid w:val="00814D4F"/>
    <w:rsid w:val="00817184"/>
    <w:rsid w:val="00820391"/>
    <w:rsid w:val="00822D4B"/>
    <w:rsid w:val="0082489B"/>
    <w:rsid w:val="008253BB"/>
    <w:rsid w:val="00826203"/>
    <w:rsid w:val="00826BE6"/>
    <w:rsid w:val="00827E7A"/>
    <w:rsid w:val="00827EA5"/>
    <w:rsid w:val="00830FC5"/>
    <w:rsid w:val="00831EDF"/>
    <w:rsid w:val="008329B0"/>
    <w:rsid w:val="00835B34"/>
    <w:rsid w:val="00835FBB"/>
    <w:rsid w:val="00836492"/>
    <w:rsid w:val="00836A27"/>
    <w:rsid w:val="00836CFC"/>
    <w:rsid w:val="00841861"/>
    <w:rsid w:val="0084198F"/>
    <w:rsid w:val="008421B4"/>
    <w:rsid w:val="00842C05"/>
    <w:rsid w:val="00842D92"/>
    <w:rsid w:val="00843111"/>
    <w:rsid w:val="008434CA"/>
    <w:rsid w:val="008455E5"/>
    <w:rsid w:val="00846212"/>
    <w:rsid w:val="00846849"/>
    <w:rsid w:val="00847286"/>
    <w:rsid w:val="008479BD"/>
    <w:rsid w:val="008503AD"/>
    <w:rsid w:val="0085095A"/>
    <w:rsid w:val="00851808"/>
    <w:rsid w:val="008535C6"/>
    <w:rsid w:val="00853DF5"/>
    <w:rsid w:val="0085416A"/>
    <w:rsid w:val="008543BB"/>
    <w:rsid w:val="00856DCA"/>
    <w:rsid w:val="008576D1"/>
    <w:rsid w:val="0086377A"/>
    <w:rsid w:val="00865721"/>
    <w:rsid w:val="00865FF1"/>
    <w:rsid w:val="008664CA"/>
    <w:rsid w:val="00866CBE"/>
    <w:rsid w:val="0086703A"/>
    <w:rsid w:val="008672F6"/>
    <w:rsid w:val="00867AF9"/>
    <w:rsid w:val="00870EB6"/>
    <w:rsid w:val="00874114"/>
    <w:rsid w:val="00874916"/>
    <w:rsid w:val="00874DBB"/>
    <w:rsid w:val="00875545"/>
    <w:rsid w:val="00875FAB"/>
    <w:rsid w:val="00876BF7"/>
    <w:rsid w:val="00877054"/>
    <w:rsid w:val="00877187"/>
    <w:rsid w:val="00881938"/>
    <w:rsid w:val="00882239"/>
    <w:rsid w:val="00882E74"/>
    <w:rsid w:val="00883105"/>
    <w:rsid w:val="00883769"/>
    <w:rsid w:val="00886643"/>
    <w:rsid w:val="00886AA8"/>
    <w:rsid w:val="00886C33"/>
    <w:rsid w:val="0088789E"/>
    <w:rsid w:val="00887E25"/>
    <w:rsid w:val="0089160B"/>
    <w:rsid w:val="00893AEB"/>
    <w:rsid w:val="008948A1"/>
    <w:rsid w:val="00895EE3"/>
    <w:rsid w:val="008960ED"/>
    <w:rsid w:val="008A0A0D"/>
    <w:rsid w:val="008A0B93"/>
    <w:rsid w:val="008A14DD"/>
    <w:rsid w:val="008A1D91"/>
    <w:rsid w:val="008A1F1B"/>
    <w:rsid w:val="008A2CC4"/>
    <w:rsid w:val="008A3098"/>
    <w:rsid w:val="008A5278"/>
    <w:rsid w:val="008A58EB"/>
    <w:rsid w:val="008A61CD"/>
    <w:rsid w:val="008B0589"/>
    <w:rsid w:val="008B0E0E"/>
    <w:rsid w:val="008B1090"/>
    <w:rsid w:val="008B1D12"/>
    <w:rsid w:val="008B40F4"/>
    <w:rsid w:val="008B454F"/>
    <w:rsid w:val="008B4ACF"/>
    <w:rsid w:val="008B510B"/>
    <w:rsid w:val="008B6001"/>
    <w:rsid w:val="008B6486"/>
    <w:rsid w:val="008B6EE3"/>
    <w:rsid w:val="008B78D8"/>
    <w:rsid w:val="008C0E5E"/>
    <w:rsid w:val="008C213F"/>
    <w:rsid w:val="008C50E3"/>
    <w:rsid w:val="008C5367"/>
    <w:rsid w:val="008C58A1"/>
    <w:rsid w:val="008C5D48"/>
    <w:rsid w:val="008C7632"/>
    <w:rsid w:val="008D4D27"/>
    <w:rsid w:val="008D70E9"/>
    <w:rsid w:val="008E28EF"/>
    <w:rsid w:val="008E2B40"/>
    <w:rsid w:val="008E3BCC"/>
    <w:rsid w:val="008E6960"/>
    <w:rsid w:val="008E6D54"/>
    <w:rsid w:val="008E7F97"/>
    <w:rsid w:val="008F0CA1"/>
    <w:rsid w:val="008F0F18"/>
    <w:rsid w:val="008F14D1"/>
    <w:rsid w:val="008F1C1F"/>
    <w:rsid w:val="008F1C83"/>
    <w:rsid w:val="008F1D17"/>
    <w:rsid w:val="008F2485"/>
    <w:rsid w:val="008F2933"/>
    <w:rsid w:val="008F352B"/>
    <w:rsid w:val="008F48EE"/>
    <w:rsid w:val="008F5670"/>
    <w:rsid w:val="008F5F50"/>
    <w:rsid w:val="008F757A"/>
    <w:rsid w:val="00902816"/>
    <w:rsid w:val="009034F8"/>
    <w:rsid w:val="009039AE"/>
    <w:rsid w:val="00904121"/>
    <w:rsid w:val="00904378"/>
    <w:rsid w:val="0090486D"/>
    <w:rsid w:val="0090577F"/>
    <w:rsid w:val="009071CA"/>
    <w:rsid w:val="009104FC"/>
    <w:rsid w:val="00910DB7"/>
    <w:rsid w:val="00911948"/>
    <w:rsid w:val="00911F38"/>
    <w:rsid w:val="00912CA5"/>
    <w:rsid w:val="009137E0"/>
    <w:rsid w:val="00913CD0"/>
    <w:rsid w:val="009145FB"/>
    <w:rsid w:val="00914B98"/>
    <w:rsid w:val="00914CEE"/>
    <w:rsid w:val="0091530A"/>
    <w:rsid w:val="00915DCD"/>
    <w:rsid w:val="00916F1E"/>
    <w:rsid w:val="00922DCF"/>
    <w:rsid w:val="00923296"/>
    <w:rsid w:val="00924A4E"/>
    <w:rsid w:val="009250F8"/>
    <w:rsid w:val="009251A8"/>
    <w:rsid w:val="00926667"/>
    <w:rsid w:val="00926885"/>
    <w:rsid w:val="00926D30"/>
    <w:rsid w:val="00927E38"/>
    <w:rsid w:val="009322E5"/>
    <w:rsid w:val="009342C8"/>
    <w:rsid w:val="00934356"/>
    <w:rsid w:val="0093673F"/>
    <w:rsid w:val="0093700F"/>
    <w:rsid w:val="00937B49"/>
    <w:rsid w:val="00946506"/>
    <w:rsid w:val="00950F14"/>
    <w:rsid w:val="009526C6"/>
    <w:rsid w:val="00954DF9"/>
    <w:rsid w:val="00955325"/>
    <w:rsid w:val="00956AE0"/>
    <w:rsid w:val="00957A86"/>
    <w:rsid w:val="00960221"/>
    <w:rsid w:val="00961BB6"/>
    <w:rsid w:val="0096256C"/>
    <w:rsid w:val="00964341"/>
    <w:rsid w:val="00965012"/>
    <w:rsid w:val="00965CA1"/>
    <w:rsid w:val="00967664"/>
    <w:rsid w:val="009703C7"/>
    <w:rsid w:val="0097365A"/>
    <w:rsid w:val="00973890"/>
    <w:rsid w:val="00975E79"/>
    <w:rsid w:val="0097779C"/>
    <w:rsid w:val="00977A1C"/>
    <w:rsid w:val="00977F3D"/>
    <w:rsid w:val="00984743"/>
    <w:rsid w:val="009855E2"/>
    <w:rsid w:val="00987D27"/>
    <w:rsid w:val="00991179"/>
    <w:rsid w:val="00991AE7"/>
    <w:rsid w:val="00992BE2"/>
    <w:rsid w:val="00993BD0"/>
    <w:rsid w:val="0099503A"/>
    <w:rsid w:val="0099585B"/>
    <w:rsid w:val="00996E44"/>
    <w:rsid w:val="00997167"/>
    <w:rsid w:val="009976EC"/>
    <w:rsid w:val="009A0374"/>
    <w:rsid w:val="009A093D"/>
    <w:rsid w:val="009A48B5"/>
    <w:rsid w:val="009B2883"/>
    <w:rsid w:val="009B2F83"/>
    <w:rsid w:val="009B37A3"/>
    <w:rsid w:val="009B4160"/>
    <w:rsid w:val="009B5C25"/>
    <w:rsid w:val="009C17D3"/>
    <w:rsid w:val="009C629C"/>
    <w:rsid w:val="009C7414"/>
    <w:rsid w:val="009D3E3B"/>
    <w:rsid w:val="009D4478"/>
    <w:rsid w:val="009D4EA0"/>
    <w:rsid w:val="009D5A2C"/>
    <w:rsid w:val="009D5CA8"/>
    <w:rsid w:val="009D6007"/>
    <w:rsid w:val="009D6FDF"/>
    <w:rsid w:val="009D70F6"/>
    <w:rsid w:val="009D7CDE"/>
    <w:rsid w:val="009E0457"/>
    <w:rsid w:val="009E1BC7"/>
    <w:rsid w:val="009E1D11"/>
    <w:rsid w:val="009E2687"/>
    <w:rsid w:val="009E41A3"/>
    <w:rsid w:val="009E431F"/>
    <w:rsid w:val="009E4707"/>
    <w:rsid w:val="009E663E"/>
    <w:rsid w:val="009E6CB0"/>
    <w:rsid w:val="009E7AFD"/>
    <w:rsid w:val="009E7F1D"/>
    <w:rsid w:val="009F2F71"/>
    <w:rsid w:val="009F4A56"/>
    <w:rsid w:val="009F4E39"/>
    <w:rsid w:val="009F4FE3"/>
    <w:rsid w:val="009F5D2A"/>
    <w:rsid w:val="009F5EC2"/>
    <w:rsid w:val="00A01D9B"/>
    <w:rsid w:val="00A032F3"/>
    <w:rsid w:val="00A03598"/>
    <w:rsid w:val="00A03B0C"/>
    <w:rsid w:val="00A03DD0"/>
    <w:rsid w:val="00A04143"/>
    <w:rsid w:val="00A070B8"/>
    <w:rsid w:val="00A10306"/>
    <w:rsid w:val="00A106DA"/>
    <w:rsid w:val="00A13384"/>
    <w:rsid w:val="00A1570A"/>
    <w:rsid w:val="00A16742"/>
    <w:rsid w:val="00A1688D"/>
    <w:rsid w:val="00A20829"/>
    <w:rsid w:val="00A208CC"/>
    <w:rsid w:val="00A2095B"/>
    <w:rsid w:val="00A20D68"/>
    <w:rsid w:val="00A22A28"/>
    <w:rsid w:val="00A2376C"/>
    <w:rsid w:val="00A238A2"/>
    <w:rsid w:val="00A239B7"/>
    <w:rsid w:val="00A24421"/>
    <w:rsid w:val="00A26E5F"/>
    <w:rsid w:val="00A27DD7"/>
    <w:rsid w:val="00A30337"/>
    <w:rsid w:val="00A3131A"/>
    <w:rsid w:val="00A31530"/>
    <w:rsid w:val="00A320B1"/>
    <w:rsid w:val="00A33134"/>
    <w:rsid w:val="00A33555"/>
    <w:rsid w:val="00A344F9"/>
    <w:rsid w:val="00A34E28"/>
    <w:rsid w:val="00A3504E"/>
    <w:rsid w:val="00A374D6"/>
    <w:rsid w:val="00A4284C"/>
    <w:rsid w:val="00A44243"/>
    <w:rsid w:val="00A4491C"/>
    <w:rsid w:val="00A45E7C"/>
    <w:rsid w:val="00A4678D"/>
    <w:rsid w:val="00A46DCA"/>
    <w:rsid w:val="00A47093"/>
    <w:rsid w:val="00A50E22"/>
    <w:rsid w:val="00A512B6"/>
    <w:rsid w:val="00A52026"/>
    <w:rsid w:val="00A5341A"/>
    <w:rsid w:val="00A53BB5"/>
    <w:rsid w:val="00A5441D"/>
    <w:rsid w:val="00A545F2"/>
    <w:rsid w:val="00A559E1"/>
    <w:rsid w:val="00A57C41"/>
    <w:rsid w:val="00A57C71"/>
    <w:rsid w:val="00A6175C"/>
    <w:rsid w:val="00A621FB"/>
    <w:rsid w:val="00A6334A"/>
    <w:rsid w:val="00A6378C"/>
    <w:rsid w:val="00A6393F"/>
    <w:rsid w:val="00A64660"/>
    <w:rsid w:val="00A64860"/>
    <w:rsid w:val="00A64890"/>
    <w:rsid w:val="00A6752A"/>
    <w:rsid w:val="00A67F88"/>
    <w:rsid w:val="00A70487"/>
    <w:rsid w:val="00A7089B"/>
    <w:rsid w:val="00A72149"/>
    <w:rsid w:val="00A72886"/>
    <w:rsid w:val="00A73456"/>
    <w:rsid w:val="00A742F3"/>
    <w:rsid w:val="00A7471D"/>
    <w:rsid w:val="00A74A43"/>
    <w:rsid w:val="00A75746"/>
    <w:rsid w:val="00A75C63"/>
    <w:rsid w:val="00A75D19"/>
    <w:rsid w:val="00A75E88"/>
    <w:rsid w:val="00A80D7E"/>
    <w:rsid w:val="00A81CFD"/>
    <w:rsid w:val="00A825E6"/>
    <w:rsid w:val="00A82912"/>
    <w:rsid w:val="00A836F2"/>
    <w:rsid w:val="00A83781"/>
    <w:rsid w:val="00A83FD2"/>
    <w:rsid w:val="00A85C57"/>
    <w:rsid w:val="00A870FE"/>
    <w:rsid w:val="00A87100"/>
    <w:rsid w:val="00A873AD"/>
    <w:rsid w:val="00A903D5"/>
    <w:rsid w:val="00A92C66"/>
    <w:rsid w:val="00A9606E"/>
    <w:rsid w:val="00A965A7"/>
    <w:rsid w:val="00A968EF"/>
    <w:rsid w:val="00A96EA1"/>
    <w:rsid w:val="00A97A66"/>
    <w:rsid w:val="00AA0367"/>
    <w:rsid w:val="00AA28BC"/>
    <w:rsid w:val="00AA3ABA"/>
    <w:rsid w:val="00AA44F0"/>
    <w:rsid w:val="00AA4C2C"/>
    <w:rsid w:val="00AA5B52"/>
    <w:rsid w:val="00AB22E6"/>
    <w:rsid w:val="00AB28C5"/>
    <w:rsid w:val="00AB3B23"/>
    <w:rsid w:val="00AB5E94"/>
    <w:rsid w:val="00AC0C94"/>
    <w:rsid w:val="00AC1668"/>
    <w:rsid w:val="00AC1ECA"/>
    <w:rsid w:val="00AC4C7F"/>
    <w:rsid w:val="00AC741D"/>
    <w:rsid w:val="00AC7B7C"/>
    <w:rsid w:val="00AD2BDE"/>
    <w:rsid w:val="00AD3DFE"/>
    <w:rsid w:val="00AD4A4F"/>
    <w:rsid w:val="00AD50A3"/>
    <w:rsid w:val="00AD60BA"/>
    <w:rsid w:val="00AD66DE"/>
    <w:rsid w:val="00AE0599"/>
    <w:rsid w:val="00AE2B2F"/>
    <w:rsid w:val="00AE3D05"/>
    <w:rsid w:val="00AE4487"/>
    <w:rsid w:val="00AE57CF"/>
    <w:rsid w:val="00AE6471"/>
    <w:rsid w:val="00AF0AAC"/>
    <w:rsid w:val="00AF0DFC"/>
    <w:rsid w:val="00AF1121"/>
    <w:rsid w:val="00AF1BFE"/>
    <w:rsid w:val="00AF1F15"/>
    <w:rsid w:val="00AF2C05"/>
    <w:rsid w:val="00AF2C4F"/>
    <w:rsid w:val="00AF4750"/>
    <w:rsid w:val="00AF5249"/>
    <w:rsid w:val="00AF5BF7"/>
    <w:rsid w:val="00AF6A73"/>
    <w:rsid w:val="00AF7A9C"/>
    <w:rsid w:val="00AF7C0C"/>
    <w:rsid w:val="00B001E1"/>
    <w:rsid w:val="00B004A6"/>
    <w:rsid w:val="00B02FD1"/>
    <w:rsid w:val="00B0319B"/>
    <w:rsid w:val="00B04DBC"/>
    <w:rsid w:val="00B05316"/>
    <w:rsid w:val="00B060A9"/>
    <w:rsid w:val="00B06288"/>
    <w:rsid w:val="00B102A3"/>
    <w:rsid w:val="00B10515"/>
    <w:rsid w:val="00B106A5"/>
    <w:rsid w:val="00B10E26"/>
    <w:rsid w:val="00B173EB"/>
    <w:rsid w:val="00B20E84"/>
    <w:rsid w:val="00B234B9"/>
    <w:rsid w:val="00B24F0D"/>
    <w:rsid w:val="00B257D2"/>
    <w:rsid w:val="00B259B6"/>
    <w:rsid w:val="00B27C8C"/>
    <w:rsid w:val="00B27E46"/>
    <w:rsid w:val="00B30B5A"/>
    <w:rsid w:val="00B322AE"/>
    <w:rsid w:val="00B32BD6"/>
    <w:rsid w:val="00B332B4"/>
    <w:rsid w:val="00B333EB"/>
    <w:rsid w:val="00B33A5F"/>
    <w:rsid w:val="00B33D30"/>
    <w:rsid w:val="00B35F8A"/>
    <w:rsid w:val="00B3619A"/>
    <w:rsid w:val="00B36883"/>
    <w:rsid w:val="00B36FAC"/>
    <w:rsid w:val="00B401EC"/>
    <w:rsid w:val="00B40EEC"/>
    <w:rsid w:val="00B415B6"/>
    <w:rsid w:val="00B42117"/>
    <w:rsid w:val="00B42968"/>
    <w:rsid w:val="00B437C8"/>
    <w:rsid w:val="00B449EB"/>
    <w:rsid w:val="00B469BA"/>
    <w:rsid w:val="00B501B8"/>
    <w:rsid w:val="00B50E84"/>
    <w:rsid w:val="00B51E06"/>
    <w:rsid w:val="00B52038"/>
    <w:rsid w:val="00B542F3"/>
    <w:rsid w:val="00B54679"/>
    <w:rsid w:val="00B546F5"/>
    <w:rsid w:val="00B55A1B"/>
    <w:rsid w:val="00B5625D"/>
    <w:rsid w:val="00B60725"/>
    <w:rsid w:val="00B60E7C"/>
    <w:rsid w:val="00B6122E"/>
    <w:rsid w:val="00B61231"/>
    <w:rsid w:val="00B6230B"/>
    <w:rsid w:val="00B642BB"/>
    <w:rsid w:val="00B660AF"/>
    <w:rsid w:val="00B664B5"/>
    <w:rsid w:val="00B704AB"/>
    <w:rsid w:val="00B70AD3"/>
    <w:rsid w:val="00B7166B"/>
    <w:rsid w:val="00B71ACC"/>
    <w:rsid w:val="00B729FF"/>
    <w:rsid w:val="00B72BA3"/>
    <w:rsid w:val="00B72C2F"/>
    <w:rsid w:val="00B735D4"/>
    <w:rsid w:val="00B73C7F"/>
    <w:rsid w:val="00B749B6"/>
    <w:rsid w:val="00B75B96"/>
    <w:rsid w:val="00B76F8D"/>
    <w:rsid w:val="00B830B5"/>
    <w:rsid w:val="00B83428"/>
    <w:rsid w:val="00B84A00"/>
    <w:rsid w:val="00B857FA"/>
    <w:rsid w:val="00B86DD4"/>
    <w:rsid w:val="00B900F3"/>
    <w:rsid w:val="00B920CE"/>
    <w:rsid w:val="00B92629"/>
    <w:rsid w:val="00B93967"/>
    <w:rsid w:val="00B959C3"/>
    <w:rsid w:val="00B95BF0"/>
    <w:rsid w:val="00B97637"/>
    <w:rsid w:val="00B977AB"/>
    <w:rsid w:val="00B97AF4"/>
    <w:rsid w:val="00BA0C0E"/>
    <w:rsid w:val="00BA1839"/>
    <w:rsid w:val="00BA24E2"/>
    <w:rsid w:val="00BA2991"/>
    <w:rsid w:val="00BA3BB2"/>
    <w:rsid w:val="00BA4F36"/>
    <w:rsid w:val="00BA50A4"/>
    <w:rsid w:val="00BA59F6"/>
    <w:rsid w:val="00BA6C4D"/>
    <w:rsid w:val="00BA79B8"/>
    <w:rsid w:val="00BB0FD1"/>
    <w:rsid w:val="00BB1880"/>
    <w:rsid w:val="00BB2BFE"/>
    <w:rsid w:val="00BB39F7"/>
    <w:rsid w:val="00BB3BF5"/>
    <w:rsid w:val="00BB57BE"/>
    <w:rsid w:val="00BB5CBB"/>
    <w:rsid w:val="00BC0755"/>
    <w:rsid w:val="00BC1533"/>
    <w:rsid w:val="00BC2619"/>
    <w:rsid w:val="00BC28BE"/>
    <w:rsid w:val="00BC3EF5"/>
    <w:rsid w:val="00BC5874"/>
    <w:rsid w:val="00BC66B9"/>
    <w:rsid w:val="00BC7C3F"/>
    <w:rsid w:val="00BD08AD"/>
    <w:rsid w:val="00BD08F4"/>
    <w:rsid w:val="00BD145C"/>
    <w:rsid w:val="00BD1797"/>
    <w:rsid w:val="00BD49D8"/>
    <w:rsid w:val="00BD592D"/>
    <w:rsid w:val="00BD66AB"/>
    <w:rsid w:val="00BD692E"/>
    <w:rsid w:val="00BD6A19"/>
    <w:rsid w:val="00BD6D50"/>
    <w:rsid w:val="00BD7904"/>
    <w:rsid w:val="00BE0E62"/>
    <w:rsid w:val="00BE10EF"/>
    <w:rsid w:val="00BE136A"/>
    <w:rsid w:val="00BE1F88"/>
    <w:rsid w:val="00BE2A71"/>
    <w:rsid w:val="00BE575D"/>
    <w:rsid w:val="00BE6488"/>
    <w:rsid w:val="00BE7258"/>
    <w:rsid w:val="00BF28AF"/>
    <w:rsid w:val="00BF5E4A"/>
    <w:rsid w:val="00BF6FF2"/>
    <w:rsid w:val="00C01C8A"/>
    <w:rsid w:val="00C0303D"/>
    <w:rsid w:val="00C04A9E"/>
    <w:rsid w:val="00C05B14"/>
    <w:rsid w:val="00C06D5C"/>
    <w:rsid w:val="00C07A16"/>
    <w:rsid w:val="00C10EEF"/>
    <w:rsid w:val="00C11136"/>
    <w:rsid w:val="00C11813"/>
    <w:rsid w:val="00C11933"/>
    <w:rsid w:val="00C14133"/>
    <w:rsid w:val="00C14859"/>
    <w:rsid w:val="00C157BB"/>
    <w:rsid w:val="00C16D3F"/>
    <w:rsid w:val="00C17FBC"/>
    <w:rsid w:val="00C21DF7"/>
    <w:rsid w:val="00C23452"/>
    <w:rsid w:val="00C2473F"/>
    <w:rsid w:val="00C24E3B"/>
    <w:rsid w:val="00C2545D"/>
    <w:rsid w:val="00C25B49"/>
    <w:rsid w:val="00C273D6"/>
    <w:rsid w:val="00C3230A"/>
    <w:rsid w:val="00C32F9D"/>
    <w:rsid w:val="00C3346D"/>
    <w:rsid w:val="00C33E4D"/>
    <w:rsid w:val="00C34852"/>
    <w:rsid w:val="00C3608D"/>
    <w:rsid w:val="00C368C9"/>
    <w:rsid w:val="00C37547"/>
    <w:rsid w:val="00C379FF"/>
    <w:rsid w:val="00C40601"/>
    <w:rsid w:val="00C42758"/>
    <w:rsid w:val="00C432AE"/>
    <w:rsid w:val="00C437F7"/>
    <w:rsid w:val="00C43CEE"/>
    <w:rsid w:val="00C4459F"/>
    <w:rsid w:val="00C45975"/>
    <w:rsid w:val="00C463AD"/>
    <w:rsid w:val="00C50B14"/>
    <w:rsid w:val="00C51FDE"/>
    <w:rsid w:val="00C52E05"/>
    <w:rsid w:val="00C5391D"/>
    <w:rsid w:val="00C53ECA"/>
    <w:rsid w:val="00C54EF4"/>
    <w:rsid w:val="00C55438"/>
    <w:rsid w:val="00C57412"/>
    <w:rsid w:val="00C577F9"/>
    <w:rsid w:val="00C63941"/>
    <w:rsid w:val="00C64F22"/>
    <w:rsid w:val="00C664E6"/>
    <w:rsid w:val="00C704FA"/>
    <w:rsid w:val="00C70B35"/>
    <w:rsid w:val="00C7151F"/>
    <w:rsid w:val="00C72E95"/>
    <w:rsid w:val="00C73363"/>
    <w:rsid w:val="00C733CF"/>
    <w:rsid w:val="00C75107"/>
    <w:rsid w:val="00C75843"/>
    <w:rsid w:val="00C7637D"/>
    <w:rsid w:val="00C7679B"/>
    <w:rsid w:val="00C800D9"/>
    <w:rsid w:val="00C808E6"/>
    <w:rsid w:val="00C81793"/>
    <w:rsid w:val="00C8192E"/>
    <w:rsid w:val="00C82C14"/>
    <w:rsid w:val="00C8328F"/>
    <w:rsid w:val="00C8446A"/>
    <w:rsid w:val="00C84BE1"/>
    <w:rsid w:val="00C86DE1"/>
    <w:rsid w:val="00C87C79"/>
    <w:rsid w:val="00C90C4C"/>
    <w:rsid w:val="00C915CC"/>
    <w:rsid w:val="00C91FEA"/>
    <w:rsid w:val="00C9282D"/>
    <w:rsid w:val="00C93FA0"/>
    <w:rsid w:val="00C958EB"/>
    <w:rsid w:val="00C960E6"/>
    <w:rsid w:val="00C967FD"/>
    <w:rsid w:val="00C971C9"/>
    <w:rsid w:val="00C97739"/>
    <w:rsid w:val="00CA2308"/>
    <w:rsid w:val="00CA2CF1"/>
    <w:rsid w:val="00CA4284"/>
    <w:rsid w:val="00CA5016"/>
    <w:rsid w:val="00CA5818"/>
    <w:rsid w:val="00CA7476"/>
    <w:rsid w:val="00CA79BD"/>
    <w:rsid w:val="00CA79F6"/>
    <w:rsid w:val="00CA7B7B"/>
    <w:rsid w:val="00CB1909"/>
    <w:rsid w:val="00CB2FA6"/>
    <w:rsid w:val="00CB373A"/>
    <w:rsid w:val="00CB4BD1"/>
    <w:rsid w:val="00CB4D25"/>
    <w:rsid w:val="00CB58B7"/>
    <w:rsid w:val="00CB66BF"/>
    <w:rsid w:val="00CC026D"/>
    <w:rsid w:val="00CC06A5"/>
    <w:rsid w:val="00CC0D4C"/>
    <w:rsid w:val="00CC224C"/>
    <w:rsid w:val="00CC25A6"/>
    <w:rsid w:val="00CC35DD"/>
    <w:rsid w:val="00CC4E9B"/>
    <w:rsid w:val="00CC4FDD"/>
    <w:rsid w:val="00CC4FF8"/>
    <w:rsid w:val="00CC5529"/>
    <w:rsid w:val="00CC77AE"/>
    <w:rsid w:val="00CD06E1"/>
    <w:rsid w:val="00CD08BD"/>
    <w:rsid w:val="00CD1BED"/>
    <w:rsid w:val="00CD20B6"/>
    <w:rsid w:val="00CD3C23"/>
    <w:rsid w:val="00CD46F1"/>
    <w:rsid w:val="00CD4D2F"/>
    <w:rsid w:val="00CD6171"/>
    <w:rsid w:val="00CD76CA"/>
    <w:rsid w:val="00CD788C"/>
    <w:rsid w:val="00CD7AF3"/>
    <w:rsid w:val="00CE319E"/>
    <w:rsid w:val="00CE48F2"/>
    <w:rsid w:val="00CE4DB4"/>
    <w:rsid w:val="00CE5C1B"/>
    <w:rsid w:val="00CE7132"/>
    <w:rsid w:val="00CE7D9C"/>
    <w:rsid w:val="00CE7E8E"/>
    <w:rsid w:val="00CE7EAF"/>
    <w:rsid w:val="00CF048A"/>
    <w:rsid w:val="00CF2E2D"/>
    <w:rsid w:val="00CF3974"/>
    <w:rsid w:val="00CF7E7E"/>
    <w:rsid w:val="00D01E52"/>
    <w:rsid w:val="00D026B8"/>
    <w:rsid w:val="00D03364"/>
    <w:rsid w:val="00D03803"/>
    <w:rsid w:val="00D06A47"/>
    <w:rsid w:val="00D105EC"/>
    <w:rsid w:val="00D110B7"/>
    <w:rsid w:val="00D12140"/>
    <w:rsid w:val="00D12B69"/>
    <w:rsid w:val="00D14492"/>
    <w:rsid w:val="00D16432"/>
    <w:rsid w:val="00D1671D"/>
    <w:rsid w:val="00D16F73"/>
    <w:rsid w:val="00D177E8"/>
    <w:rsid w:val="00D20BBB"/>
    <w:rsid w:val="00D21E25"/>
    <w:rsid w:val="00D21E46"/>
    <w:rsid w:val="00D2247C"/>
    <w:rsid w:val="00D230C4"/>
    <w:rsid w:val="00D238D0"/>
    <w:rsid w:val="00D24FD6"/>
    <w:rsid w:val="00D259B9"/>
    <w:rsid w:val="00D25E37"/>
    <w:rsid w:val="00D270C3"/>
    <w:rsid w:val="00D27940"/>
    <w:rsid w:val="00D30161"/>
    <w:rsid w:val="00D3311E"/>
    <w:rsid w:val="00D33590"/>
    <w:rsid w:val="00D33D32"/>
    <w:rsid w:val="00D340A6"/>
    <w:rsid w:val="00D361FE"/>
    <w:rsid w:val="00D371D1"/>
    <w:rsid w:val="00D378C3"/>
    <w:rsid w:val="00D408D9"/>
    <w:rsid w:val="00D43C51"/>
    <w:rsid w:val="00D44BC4"/>
    <w:rsid w:val="00D4531D"/>
    <w:rsid w:val="00D4585B"/>
    <w:rsid w:val="00D46119"/>
    <w:rsid w:val="00D47C34"/>
    <w:rsid w:val="00D51678"/>
    <w:rsid w:val="00D56008"/>
    <w:rsid w:val="00D56DAA"/>
    <w:rsid w:val="00D60F6E"/>
    <w:rsid w:val="00D63E82"/>
    <w:rsid w:val="00D64CEC"/>
    <w:rsid w:val="00D65E23"/>
    <w:rsid w:val="00D66537"/>
    <w:rsid w:val="00D70284"/>
    <w:rsid w:val="00D715F1"/>
    <w:rsid w:val="00D72B37"/>
    <w:rsid w:val="00D72B7A"/>
    <w:rsid w:val="00D7332D"/>
    <w:rsid w:val="00D73725"/>
    <w:rsid w:val="00D73F96"/>
    <w:rsid w:val="00D7537E"/>
    <w:rsid w:val="00D760BE"/>
    <w:rsid w:val="00D766FD"/>
    <w:rsid w:val="00D76979"/>
    <w:rsid w:val="00D77720"/>
    <w:rsid w:val="00D80A0F"/>
    <w:rsid w:val="00D815E7"/>
    <w:rsid w:val="00D8224F"/>
    <w:rsid w:val="00D82507"/>
    <w:rsid w:val="00D82A90"/>
    <w:rsid w:val="00D83DDA"/>
    <w:rsid w:val="00D84D30"/>
    <w:rsid w:val="00D852B8"/>
    <w:rsid w:val="00D86F85"/>
    <w:rsid w:val="00D90087"/>
    <w:rsid w:val="00D932B5"/>
    <w:rsid w:val="00D93491"/>
    <w:rsid w:val="00D93F1B"/>
    <w:rsid w:val="00D94952"/>
    <w:rsid w:val="00D95AAE"/>
    <w:rsid w:val="00D962B4"/>
    <w:rsid w:val="00D97A43"/>
    <w:rsid w:val="00D97FFE"/>
    <w:rsid w:val="00DA017C"/>
    <w:rsid w:val="00DA0F33"/>
    <w:rsid w:val="00DA2380"/>
    <w:rsid w:val="00DA2E8B"/>
    <w:rsid w:val="00DA4297"/>
    <w:rsid w:val="00DA6329"/>
    <w:rsid w:val="00DA72D6"/>
    <w:rsid w:val="00DB229F"/>
    <w:rsid w:val="00DB277B"/>
    <w:rsid w:val="00DB3F02"/>
    <w:rsid w:val="00DB7051"/>
    <w:rsid w:val="00DB7199"/>
    <w:rsid w:val="00DB744E"/>
    <w:rsid w:val="00DB7D5F"/>
    <w:rsid w:val="00DC0FB8"/>
    <w:rsid w:val="00DC4205"/>
    <w:rsid w:val="00DC6713"/>
    <w:rsid w:val="00DC7870"/>
    <w:rsid w:val="00DD1263"/>
    <w:rsid w:val="00DD2B37"/>
    <w:rsid w:val="00DD2E97"/>
    <w:rsid w:val="00DD3530"/>
    <w:rsid w:val="00DD3D7F"/>
    <w:rsid w:val="00DD40CF"/>
    <w:rsid w:val="00DD699A"/>
    <w:rsid w:val="00DD7946"/>
    <w:rsid w:val="00DE02F4"/>
    <w:rsid w:val="00DE0D5B"/>
    <w:rsid w:val="00DE1CAC"/>
    <w:rsid w:val="00DE22EF"/>
    <w:rsid w:val="00DE3AD4"/>
    <w:rsid w:val="00DE3BDD"/>
    <w:rsid w:val="00DE5586"/>
    <w:rsid w:val="00DE5D25"/>
    <w:rsid w:val="00DE733B"/>
    <w:rsid w:val="00DF0304"/>
    <w:rsid w:val="00DF0D1F"/>
    <w:rsid w:val="00DF1354"/>
    <w:rsid w:val="00DF1829"/>
    <w:rsid w:val="00DF208D"/>
    <w:rsid w:val="00DF2E00"/>
    <w:rsid w:val="00DF3355"/>
    <w:rsid w:val="00DF3E0D"/>
    <w:rsid w:val="00DF4A9C"/>
    <w:rsid w:val="00DF78A8"/>
    <w:rsid w:val="00DF7E41"/>
    <w:rsid w:val="00E00D86"/>
    <w:rsid w:val="00E01F76"/>
    <w:rsid w:val="00E03817"/>
    <w:rsid w:val="00E045A0"/>
    <w:rsid w:val="00E05182"/>
    <w:rsid w:val="00E06416"/>
    <w:rsid w:val="00E068AE"/>
    <w:rsid w:val="00E06AF1"/>
    <w:rsid w:val="00E06C9F"/>
    <w:rsid w:val="00E071C7"/>
    <w:rsid w:val="00E07620"/>
    <w:rsid w:val="00E1066B"/>
    <w:rsid w:val="00E10D2A"/>
    <w:rsid w:val="00E1512E"/>
    <w:rsid w:val="00E16885"/>
    <w:rsid w:val="00E168C8"/>
    <w:rsid w:val="00E17A7B"/>
    <w:rsid w:val="00E17B43"/>
    <w:rsid w:val="00E20848"/>
    <w:rsid w:val="00E21D99"/>
    <w:rsid w:val="00E228F7"/>
    <w:rsid w:val="00E22E98"/>
    <w:rsid w:val="00E243EB"/>
    <w:rsid w:val="00E2516A"/>
    <w:rsid w:val="00E262B9"/>
    <w:rsid w:val="00E26C7A"/>
    <w:rsid w:val="00E3047E"/>
    <w:rsid w:val="00E305A2"/>
    <w:rsid w:val="00E30A01"/>
    <w:rsid w:val="00E32229"/>
    <w:rsid w:val="00E33BB7"/>
    <w:rsid w:val="00E36381"/>
    <w:rsid w:val="00E36402"/>
    <w:rsid w:val="00E37415"/>
    <w:rsid w:val="00E405EE"/>
    <w:rsid w:val="00E40848"/>
    <w:rsid w:val="00E436BA"/>
    <w:rsid w:val="00E464A1"/>
    <w:rsid w:val="00E47F65"/>
    <w:rsid w:val="00E51AD8"/>
    <w:rsid w:val="00E54488"/>
    <w:rsid w:val="00E54EAE"/>
    <w:rsid w:val="00E57173"/>
    <w:rsid w:val="00E57D6C"/>
    <w:rsid w:val="00E60608"/>
    <w:rsid w:val="00E60644"/>
    <w:rsid w:val="00E616AC"/>
    <w:rsid w:val="00E63151"/>
    <w:rsid w:val="00E668BB"/>
    <w:rsid w:val="00E67880"/>
    <w:rsid w:val="00E678ED"/>
    <w:rsid w:val="00E70439"/>
    <w:rsid w:val="00E70C96"/>
    <w:rsid w:val="00E72D7F"/>
    <w:rsid w:val="00E7460C"/>
    <w:rsid w:val="00E7560D"/>
    <w:rsid w:val="00E76317"/>
    <w:rsid w:val="00E7695C"/>
    <w:rsid w:val="00E76CCF"/>
    <w:rsid w:val="00E77031"/>
    <w:rsid w:val="00E77EA1"/>
    <w:rsid w:val="00E77F92"/>
    <w:rsid w:val="00E806E4"/>
    <w:rsid w:val="00E8162C"/>
    <w:rsid w:val="00E81698"/>
    <w:rsid w:val="00E81A84"/>
    <w:rsid w:val="00E81C77"/>
    <w:rsid w:val="00E82BE1"/>
    <w:rsid w:val="00E842F9"/>
    <w:rsid w:val="00E86BB1"/>
    <w:rsid w:val="00E87478"/>
    <w:rsid w:val="00E87F3F"/>
    <w:rsid w:val="00E90207"/>
    <w:rsid w:val="00E938D5"/>
    <w:rsid w:val="00E9451D"/>
    <w:rsid w:val="00E94DF1"/>
    <w:rsid w:val="00E95582"/>
    <w:rsid w:val="00E95D54"/>
    <w:rsid w:val="00EA1634"/>
    <w:rsid w:val="00EA1FA7"/>
    <w:rsid w:val="00EA238A"/>
    <w:rsid w:val="00EA3AEA"/>
    <w:rsid w:val="00EA43C2"/>
    <w:rsid w:val="00EA505A"/>
    <w:rsid w:val="00EA5E3B"/>
    <w:rsid w:val="00EA65BC"/>
    <w:rsid w:val="00EA68D3"/>
    <w:rsid w:val="00EB2EFD"/>
    <w:rsid w:val="00EB4CC6"/>
    <w:rsid w:val="00EB5645"/>
    <w:rsid w:val="00EB6426"/>
    <w:rsid w:val="00EC0BA3"/>
    <w:rsid w:val="00EC1228"/>
    <w:rsid w:val="00EC2327"/>
    <w:rsid w:val="00EC2978"/>
    <w:rsid w:val="00EC2A8A"/>
    <w:rsid w:val="00EC3512"/>
    <w:rsid w:val="00EC6E6A"/>
    <w:rsid w:val="00ED0EB6"/>
    <w:rsid w:val="00ED450D"/>
    <w:rsid w:val="00ED49E1"/>
    <w:rsid w:val="00ED60A4"/>
    <w:rsid w:val="00EE036D"/>
    <w:rsid w:val="00EE13B1"/>
    <w:rsid w:val="00EE1D94"/>
    <w:rsid w:val="00EE2FAA"/>
    <w:rsid w:val="00EE3A69"/>
    <w:rsid w:val="00EE4434"/>
    <w:rsid w:val="00EE5C0F"/>
    <w:rsid w:val="00EE672C"/>
    <w:rsid w:val="00EE779E"/>
    <w:rsid w:val="00EF0916"/>
    <w:rsid w:val="00EF371A"/>
    <w:rsid w:val="00EF53FC"/>
    <w:rsid w:val="00EF5558"/>
    <w:rsid w:val="00EF6EDF"/>
    <w:rsid w:val="00F046BC"/>
    <w:rsid w:val="00F04A59"/>
    <w:rsid w:val="00F05C73"/>
    <w:rsid w:val="00F06E47"/>
    <w:rsid w:val="00F109C8"/>
    <w:rsid w:val="00F1173E"/>
    <w:rsid w:val="00F136C2"/>
    <w:rsid w:val="00F14444"/>
    <w:rsid w:val="00F1472E"/>
    <w:rsid w:val="00F16322"/>
    <w:rsid w:val="00F16B5D"/>
    <w:rsid w:val="00F16EA9"/>
    <w:rsid w:val="00F21958"/>
    <w:rsid w:val="00F21B83"/>
    <w:rsid w:val="00F235B2"/>
    <w:rsid w:val="00F23644"/>
    <w:rsid w:val="00F23824"/>
    <w:rsid w:val="00F23BF7"/>
    <w:rsid w:val="00F24644"/>
    <w:rsid w:val="00F2587F"/>
    <w:rsid w:val="00F25EB9"/>
    <w:rsid w:val="00F263F8"/>
    <w:rsid w:val="00F26827"/>
    <w:rsid w:val="00F26DB4"/>
    <w:rsid w:val="00F30EA0"/>
    <w:rsid w:val="00F32602"/>
    <w:rsid w:val="00F328DC"/>
    <w:rsid w:val="00F32D5A"/>
    <w:rsid w:val="00F339B9"/>
    <w:rsid w:val="00F34372"/>
    <w:rsid w:val="00F34DD2"/>
    <w:rsid w:val="00F35ADA"/>
    <w:rsid w:val="00F365B4"/>
    <w:rsid w:val="00F366E4"/>
    <w:rsid w:val="00F3671F"/>
    <w:rsid w:val="00F372F7"/>
    <w:rsid w:val="00F3740B"/>
    <w:rsid w:val="00F40628"/>
    <w:rsid w:val="00F4080B"/>
    <w:rsid w:val="00F411E2"/>
    <w:rsid w:val="00F4162A"/>
    <w:rsid w:val="00F42C97"/>
    <w:rsid w:val="00F4430F"/>
    <w:rsid w:val="00F44774"/>
    <w:rsid w:val="00F4505E"/>
    <w:rsid w:val="00F452C3"/>
    <w:rsid w:val="00F45DA0"/>
    <w:rsid w:val="00F46774"/>
    <w:rsid w:val="00F468EE"/>
    <w:rsid w:val="00F46975"/>
    <w:rsid w:val="00F46E8E"/>
    <w:rsid w:val="00F47333"/>
    <w:rsid w:val="00F47813"/>
    <w:rsid w:val="00F47906"/>
    <w:rsid w:val="00F504C4"/>
    <w:rsid w:val="00F51A76"/>
    <w:rsid w:val="00F525B3"/>
    <w:rsid w:val="00F53D00"/>
    <w:rsid w:val="00F56047"/>
    <w:rsid w:val="00F577EF"/>
    <w:rsid w:val="00F57B6F"/>
    <w:rsid w:val="00F60EC7"/>
    <w:rsid w:val="00F6118F"/>
    <w:rsid w:val="00F611E0"/>
    <w:rsid w:val="00F63B63"/>
    <w:rsid w:val="00F64994"/>
    <w:rsid w:val="00F64AA9"/>
    <w:rsid w:val="00F64C46"/>
    <w:rsid w:val="00F64FEB"/>
    <w:rsid w:val="00F65377"/>
    <w:rsid w:val="00F653CB"/>
    <w:rsid w:val="00F670A7"/>
    <w:rsid w:val="00F676F2"/>
    <w:rsid w:val="00F67954"/>
    <w:rsid w:val="00F67C23"/>
    <w:rsid w:val="00F67DEB"/>
    <w:rsid w:val="00F7030A"/>
    <w:rsid w:val="00F71844"/>
    <w:rsid w:val="00F71B84"/>
    <w:rsid w:val="00F72DF1"/>
    <w:rsid w:val="00F72FDB"/>
    <w:rsid w:val="00F757CA"/>
    <w:rsid w:val="00F769B8"/>
    <w:rsid w:val="00F80FEF"/>
    <w:rsid w:val="00F81274"/>
    <w:rsid w:val="00F828CC"/>
    <w:rsid w:val="00F84423"/>
    <w:rsid w:val="00F8464F"/>
    <w:rsid w:val="00F85888"/>
    <w:rsid w:val="00F85FC9"/>
    <w:rsid w:val="00F85FE9"/>
    <w:rsid w:val="00F866CD"/>
    <w:rsid w:val="00F87456"/>
    <w:rsid w:val="00F87F0D"/>
    <w:rsid w:val="00F905E9"/>
    <w:rsid w:val="00F908B8"/>
    <w:rsid w:val="00F90A66"/>
    <w:rsid w:val="00F92581"/>
    <w:rsid w:val="00F936D5"/>
    <w:rsid w:val="00F93FE9"/>
    <w:rsid w:val="00F943BC"/>
    <w:rsid w:val="00F95A90"/>
    <w:rsid w:val="00F95CEB"/>
    <w:rsid w:val="00F96A20"/>
    <w:rsid w:val="00F96E49"/>
    <w:rsid w:val="00F96FD6"/>
    <w:rsid w:val="00F97074"/>
    <w:rsid w:val="00F9730D"/>
    <w:rsid w:val="00FA0134"/>
    <w:rsid w:val="00FA1394"/>
    <w:rsid w:val="00FA1628"/>
    <w:rsid w:val="00FA2025"/>
    <w:rsid w:val="00FA2ABB"/>
    <w:rsid w:val="00FA30E3"/>
    <w:rsid w:val="00FA4AFA"/>
    <w:rsid w:val="00FA697B"/>
    <w:rsid w:val="00FB0150"/>
    <w:rsid w:val="00FB0218"/>
    <w:rsid w:val="00FB2DFD"/>
    <w:rsid w:val="00FB31DE"/>
    <w:rsid w:val="00FB3FDB"/>
    <w:rsid w:val="00FB4916"/>
    <w:rsid w:val="00FB56B8"/>
    <w:rsid w:val="00FB6F86"/>
    <w:rsid w:val="00FB7D32"/>
    <w:rsid w:val="00FC22FE"/>
    <w:rsid w:val="00FC2ADF"/>
    <w:rsid w:val="00FC2B28"/>
    <w:rsid w:val="00FC3F42"/>
    <w:rsid w:val="00FC5E5C"/>
    <w:rsid w:val="00FC5ED2"/>
    <w:rsid w:val="00FC64CF"/>
    <w:rsid w:val="00FC6BEA"/>
    <w:rsid w:val="00FC6E97"/>
    <w:rsid w:val="00FC7194"/>
    <w:rsid w:val="00FD02C8"/>
    <w:rsid w:val="00FD03E0"/>
    <w:rsid w:val="00FD1FBB"/>
    <w:rsid w:val="00FD2E31"/>
    <w:rsid w:val="00FD5206"/>
    <w:rsid w:val="00FD6091"/>
    <w:rsid w:val="00FD7B59"/>
    <w:rsid w:val="00FE0B51"/>
    <w:rsid w:val="00FE1D07"/>
    <w:rsid w:val="00FE34D3"/>
    <w:rsid w:val="00FE4294"/>
    <w:rsid w:val="00FE7BFC"/>
    <w:rsid w:val="00FF13D3"/>
    <w:rsid w:val="00FF1739"/>
    <w:rsid w:val="00FF1772"/>
    <w:rsid w:val="00FF202E"/>
    <w:rsid w:val="00FF224E"/>
    <w:rsid w:val="00FF4F6A"/>
    <w:rsid w:val="00FF50B0"/>
    <w:rsid w:val="00FF5167"/>
    <w:rsid w:val="00FF61F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white" strokecolor="white">
      <v:fill color="white" on="f"/>
      <v:stroke color="white"/>
      <o:colormru v:ext="edit" colors="#ffffcd"/>
    </o:shapedefaults>
    <o:shapelayout v:ext="edit">
      <o:idmap v:ext="edit" data="1"/>
    </o:shapelayout>
  </w:shapeDefaults>
  <w:decimalSymbol w:val="."/>
  <w:listSeparator w:val=","/>
  <w14:docId w14:val="2B34E7A5"/>
  <w15:docId w15:val="{4A4D87EE-A770-4ADE-8490-B4B41406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F84"/>
    <w:pPr>
      <w:widowControl w:val="0"/>
    </w:pPr>
    <w:rPr>
      <w:kern w:val="2"/>
      <w:sz w:val="24"/>
      <w:szCs w:val="24"/>
    </w:rPr>
  </w:style>
  <w:style w:type="paragraph" w:styleId="1">
    <w:name w:val="heading 1"/>
    <w:basedOn w:val="a"/>
    <w:next w:val="a"/>
    <w:qFormat/>
    <w:rsid w:val="00D90087"/>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D90087"/>
    <w:pPr>
      <w:keepNext/>
      <w:spacing w:line="720" w:lineRule="auto"/>
      <w:outlineLvl w:val="1"/>
    </w:pPr>
    <w:rPr>
      <w:rFonts w:ascii="Arial" w:hAnsi="Arial"/>
      <w:b/>
      <w:bCs/>
      <w:sz w:val="48"/>
      <w:szCs w:val="48"/>
    </w:rPr>
  </w:style>
  <w:style w:type="paragraph" w:styleId="3">
    <w:name w:val="heading 3"/>
    <w:basedOn w:val="a"/>
    <w:next w:val="a"/>
    <w:qFormat/>
    <w:rsid w:val="00D90087"/>
    <w:pPr>
      <w:keepNext/>
      <w:spacing w:line="720" w:lineRule="auto"/>
      <w:outlineLvl w:val="2"/>
    </w:pPr>
    <w:rPr>
      <w:rFonts w:ascii="Arial" w:hAnsi="Arial"/>
      <w:b/>
      <w:bCs/>
      <w:sz w:val="36"/>
      <w:szCs w:val="36"/>
    </w:rPr>
  </w:style>
  <w:style w:type="paragraph" w:styleId="4">
    <w:name w:val="heading 4"/>
    <w:aliases w:val="1.標題 4"/>
    <w:qFormat/>
    <w:rsid w:val="00D90087"/>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D90087"/>
    <w:pPr>
      <w:widowControl/>
      <w:spacing w:after="160" w:line="240" w:lineRule="exact"/>
    </w:pPr>
    <w:rPr>
      <w:rFonts w:ascii="Verdana" w:eastAsia="Times New Roman" w:hAnsi="Verdana"/>
      <w:kern w:val="0"/>
      <w:sz w:val="20"/>
      <w:lang w:eastAsia="en-US"/>
    </w:rPr>
  </w:style>
  <w:style w:type="paragraph" w:styleId="a4">
    <w:name w:val="header"/>
    <w:basedOn w:val="a"/>
    <w:link w:val="a5"/>
    <w:uiPriority w:val="99"/>
    <w:rsid w:val="00D90087"/>
    <w:pPr>
      <w:tabs>
        <w:tab w:val="center" w:pos="4153"/>
        <w:tab w:val="right" w:pos="8306"/>
      </w:tabs>
      <w:snapToGrid w:val="0"/>
    </w:pPr>
    <w:rPr>
      <w:sz w:val="20"/>
    </w:rPr>
  </w:style>
  <w:style w:type="character" w:customStyle="1" w:styleId="a5">
    <w:name w:val="頁首 字元"/>
    <w:basedOn w:val="a0"/>
    <w:link w:val="a4"/>
    <w:uiPriority w:val="99"/>
    <w:rsid w:val="001E0881"/>
    <w:rPr>
      <w:kern w:val="2"/>
      <w:szCs w:val="24"/>
    </w:rPr>
  </w:style>
  <w:style w:type="paragraph" w:styleId="a6">
    <w:name w:val="footer"/>
    <w:basedOn w:val="a"/>
    <w:link w:val="a7"/>
    <w:uiPriority w:val="99"/>
    <w:rsid w:val="00D90087"/>
    <w:pPr>
      <w:tabs>
        <w:tab w:val="center" w:pos="4153"/>
        <w:tab w:val="right" w:pos="8306"/>
      </w:tabs>
      <w:snapToGrid w:val="0"/>
    </w:pPr>
    <w:rPr>
      <w:sz w:val="20"/>
    </w:rPr>
  </w:style>
  <w:style w:type="paragraph" w:styleId="a8">
    <w:name w:val="Body Text"/>
    <w:basedOn w:val="a"/>
    <w:link w:val="a9"/>
    <w:rsid w:val="00D90087"/>
    <w:pPr>
      <w:snapToGrid w:val="0"/>
      <w:spacing w:line="360" w:lineRule="auto"/>
      <w:ind w:right="-1054"/>
      <w:jc w:val="both"/>
    </w:pPr>
    <w:rPr>
      <w:rFonts w:ascii="標楷體" w:eastAsia="標楷體"/>
      <w:sz w:val="32"/>
    </w:rPr>
  </w:style>
  <w:style w:type="character" w:customStyle="1" w:styleId="a9">
    <w:name w:val="本文 字元"/>
    <w:basedOn w:val="a0"/>
    <w:link w:val="a8"/>
    <w:rsid w:val="00D90087"/>
    <w:rPr>
      <w:rFonts w:ascii="標楷體" w:eastAsia="標楷體"/>
      <w:kern w:val="2"/>
      <w:sz w:val="32"/>
      <w:lang w:val="en-US" w:eastAsia="zh-TW" w:bidi="ar-SA"/>
    </w:rPr>
  </w:style>
  <w:style w:type="character" w:styleId="aa">
    <w:name w:val="page number"/>
    <w:basedOn w:val="a0"/>
    <w:rsid w:val="00D90087"/>
  </w:style>
  <w:style w:type="paragraph" w:customStyle="1" w:styleId="-">
    <w:name w:val="欄-項目符號"/>
    <w:basedOn w:val="a4"/>
    <w:rsid w:val="00D90087"/>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rsid w:val="00D90087"/>
    <w:pPr>
      <w:jc w:val="right"/>
    </w:pPr>
  </w:style>
  <w:style w:type="paragraph" w:customStyle="1" w:styleId="ac">
    <w:name w:val="標題壹、"/>
    <w:basedOn w:val="ad"/>
    <w:link w:val="ae"/>
    <w:rsid w:val="00D90087"/>
    <w:pPr>
      <w:spacing w:beforeLines="0" w:line="360" w:lineRule="auto"/>
      <w:jc w:val="both"/>
    </w:pPr>
    <w:rPr>
      <w:sz w:val="36"/>
      <w:szCs w:val="36"/>
    </w:rPr>
  </w:style>
  <w:style w:type="paragraph" w:customStyle="1" w:styleId="ad">
    <w:name w:val="標題甲、"/>
    <w:basedOn w:val="a"/>
    <w:rsid w:val="00D90087"/>
    <w:pPr>
      <w:spacing w:beforeLines="50"/>
      <w:jc w:val="center"/>
    </w:pPr>
    <w:rPr>
      <w:rFonts w:eastAsia="標楷體" w:cs="新細明體"/>
      <w:b/>
      <w:bCs/>
      <w:sz w:val="40"/>
    </w:rPr>
  </w:style>
  <w:style w:type="paragraph" w:customStyle="1" w:styleId="af">
    <w:name w:val="標題一、 字元 字元"/>
    <w:basedOn w:val="ad"/>
    <w:link w:val="af0"/>
    <w:rsid w:val="00D90087"/>
    <w:pPr>
      <w:spacing w:beforeLines="20" w:afterLines="20" w:line="400" w:lineRule="exact"/>
      <w:ind w:leftChars="100" w:left="310" w:hangingChars="210" w:hanging="210"/>
      <w:jc w:val="both"/>
    </w:pPr>
    <w:rPr>
      <w:sz w:val="32"/>
      <w:szCs w:val="32"/>
    </w:rPr>
  </w:style>
  <w:style w:type="character" w:customStyle="1" w:styleId="af0">
    <w:name w:val="標題一、 字元 字元 字元"/>
    <w:basedOn w:val="a0"/>
    <w:link w:val="af"/>
    <w:rsid w:val="00D90087"/>
    <w:rPr>
      <w:rFonts w:eastAsia="標楷體" w:cs="新細明體"/>
      <w:b/>
      <w:bCs/>
      <w:kern w:val="2"/>
      <w:sz w:val="32"/>
      <w:szCs w:val="32"/>
      <w:lang w:val="en-US" w:eastAsia="zh-TW" w:bidi="ar-SA"/>
    </w:rPr>
  </w:style>
  <w:style w:type="paragraph" w:customStyle="1" w:styleId="af1">
    <w:name w:val="標題（一）"/>
    <w:basedOn w:val="ad"/>
    <w:link w:val="10"/>
    <w:uiPriority w:val="99"/>
    <w:rsid w:val="00D90087"/>
    <w:pPr>
      <w:spacing w:beforeLines="20" w:afterLines="20" w:line="400" w:lineRule="exact"/>
      <w:ind w:firstLineChars="200" w:firstLine="200"/>
      <w:jc w:val="both"/>
    </w:pPr>
    <w:rPr>
      <w:sz w:val="28"/>
      <w:szCs w:val="28"/>
    </w:rPr>
  </w:style>
  <w:style w:type="character" w:customStyle="1" w:styleId="10">
    <w:name w:val="標題（一） 字元1"/>
    <w:basedOn w:val="a0"/>
    <w:link w:val="af1"/>
    <w:uiPriority w:val="99"/>
    <w:locked/>
    <w:rsid w:val="00D90087"/>
    <w:rPr>
      <w:rFonts w:eastAsia="標楷體" w:cs="新細明體"/>
      <w:b/>
      <w:bCs/>
      <w:kern w:val="2"/>
      <w:sz w:val="28"/>
      <w:szCs w:val="28"/>
      <w:lang w:val="en-US" w:eastAsia="zh-TW" w:bidi="ar-SA"/>
    </w:rPr>
  </w:style>
  <w:style w:type="paragraph" w:customStyle="1" w:styleId="af2">
    <w:name w:val="跨頁標頭"/>
    <w:basedOn w:val="a"/>
    <w:rsid w:val="00D90087"/>
    <w:pPr>
      <w:spacing w:afterLines="50"/>
      <w:jc w:val="right"/>
    </w:pPr>
    <w:rPr>
      <w:rFonts w:ascii="華康楷書體W5" w:eastAsia="華康楷書體W5"/>
      <w:b/>
      <w:spacing w:val="60"/>
      <w:sz w:val="30"/>
      <w:u w:val="single"/>
    </w:rPr>
  </w:style>
  <w:style w:type="paragraph" w:customStyle="1" w:styleId="1-">
    <w:name w:val="表格欄1-數字主管"/>
    <w:basedOn w:val="a"/>
    <w:rsid w:val="00D90087"/>
    <w:pPr>
      <w:jc w:val="right"/>
    </w:pPr>
    <w:rPr>
      <w:rFonts w:ascii="細明體" w:eastAsia="細明體" w:hAnsi="Arial"/>
      <w:b/>
      <w:bCs/>
      <w:w w:val="90"/>
      <w:sz w:val="20"/>
    </w:rPr>
  </w:style>
  <w:style w:type="paragraph" w:customStyle="1" w:styleId="11">
    <w:name w:val="標題1."/>
    <w:basedOn w:val="ad"/>
    <w:rsid w:val="00D90087"/>
    <w:pPr>
      <w:spacing w:beforeLines="0" w:line="400" w:lineRule="exact"/>
      <w:ind w:firstLineChars="450" w:firstLine="450"/>
      <w:jc w:val="both"/>
    </w:pPr>
    <w:rPr>
      <w:rFonts w:ascii="標楷體"/>
      <w:b w:val="0"/>
      <w:sz w:val="24"/>
    </w:rPr>
  </w:style>
  <w:style w:type="paragraph" w:customStyle="1" w:styleId="12">
    <w:name w:val="標題(1)"/>
    <w:basedOn w:val="11"/>
    <w:rsid w:val="00D90087"/>
    <w:pPr>
      <w:ind w:firstLineChars="550" w:firstLine="550"/>
    </w:pPr>
  </w:style>
  <w:style w:type="paragraph" w:customStyle="1" w:styleId="af3">
    <w:name w:val="乙篇主文"/>
    <w:basedOn w:val="a"/>
    <w:link w:val="af4"/>
    <w:rsid w:val="00D90087"/>
    <w:pPr>
      <w:spacing w:line="400" w:lineRule="exact"/>
      <w:ind w:firstLineChars="200" w:firstLine="200"/>
      <w:jc w:val="both"/>
    </w:pPr>
    <w:rPr>
      <w:rFonts w:ascii="標楷體" w:eastAsia="標楷體"/>
    </w:rPr>
  </w:style>
  <w:style w:type="character" w:customStyle="1" w:styleId="af4">
    <w:name w:val="乙篇主文 字元"/>
    <w:basedOn w:val="a0"/>
    <w:link w:val="af3"/>
    <w:rsid w:val="00D90087"/>
    <w:rPr>
      <w:rFonts w:ascii="標楷體" w:eastAsia="標楷體"/>
      <w:kern w:val="2"/>
      <w:sz w:val="24"/>
      <w:szCs w:val="24"/>
      <w:lang w:val="en-US" w:eastAsia="zh-TW" w:bidi="ar-SA"/>
    </w:rPr>
  </w:style>
  <w:style w:type="paragraph" w:customStyle="1" w:styleId="af5">
    <w:name w:val="單元"/>
    <w:basedOn w:val="a"/>
    <w:rsid w:val="00D90087"/>
    <w:pPr>
      <w:snapToGrid w:val="0"/>
      <w:ind w:rightChars="100" w:right="100"/>
      <w:jc w:val="right"/>
    </w:pPr>
    <w:rPr>
      <w:rFonts w:ascii="標楷體" w:eastAsia="標楷體" w:hAnsi="Arial Narrow"/>
      <w:w w:val="95"/>
      <w:sz w:val="20"/>
    </w:rPr>
  </w:style>
  <w:style w:type="paragraph" w:customStyle="1" w:styleId="af6">
    <w:name w:val="註"/>
    <w:basedOn w:val="a"/>
    <w:rsid w:val="00D90087"/>
    <w:pPr>
      <w:spacing w:line="320" w:lineRule="exact"/>
      <w:jc w:val="both"/>
    </w:pPr>
    <w:rPr>
      <w:rFonts w:ascii="標楷體" w:eastAsia="標楷體"/>
      <w:sz w:val="20"/>
    </w:rPr>
  </w:style>
  <w:style w:type="paragraph" w:customStyle="1" w:styleId="21">
    <w:name w:val="表格欄2數字"/>
    <w:basedOn w:val="1-"/>
    <w:rsid w:val="00D90087"/>
    <w:rPr>
      <w:sz w:val="18"/>
    </w:rPr>
  </w:style>
  <w:style w:type="paragraph" w:styleId="af7">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一般文字 字元 字元 字元 字元 字元 字元 字元 字元 字元 字元 字元 字元 字元 字元"/>
    <w:basedOn w:val="a"/>
    <w:link w:val="af8"/>
    <w:rsid w:val="00D90087"/>
    <w:rPr>
      <w:rFonts w:ascii="細明體" w:eastAsia="細明體" w:hAnsi="Courier New"/>
    </w:rPr>
  </w:style>
  <w:style w:type="character" w:customStyle="1" w:styleId="af8">
    <w:name w:val="純文字 字元"/>
    <w:aliases w:val="內文壹 字元,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
    <w:basedOn w:val="a0"/>
    <w:link w:val="af7"/>
    <w:rsid w:val="00D90087"/>
    <w:rPr>
      <w:rFonts w:ascii="細明體" w:eastAsia="細明體" w:hAnsi="Courier New"/>
      <w:kern w:val="2"/>
      <w:sz w:val="24"/>
      <w:lang w:val="en-US" w:eastAsia="zh-TW" w:bidi="ar-SA"/>
    </w:rPr>
  </w:style>
  <w:style w:type="paragraph" w:customStyle="1" w:styleId="30">
    <w:name w:val="表格欄3數字"/>
    <w:basedOn w:val="21"/>
    <w:rsid w:val="00D90087"/>
    <w:rPr>
      <w:b w:val="0"/>
    </w:rPr>
  </w:style>
  <w:style w:type="paragraph" w:customStyle="1" w:styleId="40">
    <w:name w:val="欄4（原因分析）"/>
    <w:basedOn w:val="a"/>
    <w:rsid w:val="00D90087"/>
    <w:pPr>
      <w:jc w:val="both"/>
    </w:pPr>
    <w:rPr>
      <w:rFonts w:ascii="標楷體" w:eastAsia="標楷體" w:cs="新細明體"/>
      <w:w w:val="90"/>
      <w:sz w:val="18"/>
      <w:szCs w:val="18"/>
    </w:rPr>
  </w:style>
  <w:style w:type="paragraph" w:customStyle="1" w:styleId="af9">
    <w:name w:val="甲篇內文 字元"/>
    <w:basedOn w:val="af3"/>
    <w:link w:val="afa"/>
    <w:rsid w:val="00D90087"/>
    <w:pPr>
      <w:spacing w:line="460" w:lineRule="exact"/>
    </w:pPr>
    <w:rPr>
      <w:sz w:val="28"/>
      <w:szCs w:val="28"/>
    </w:rPr>
  </w:style>
  <w:style w:type="character" w:customStyle="1" w:styleId="afa">
    <w:name w:val="甲篇內文 字元 字元"/>
    <w:basedOn w:val="af4"/>
    <w:link w:val="af9"/>
    <w:rsid w:val="00D90087"/>
    <w:rPr>
      <w:rFonts w:ascii="標楷體" w:eastAsia="標楷體"/>
      <w:kern w:val="2"/>
      <w:sz w:val="28"/>
      <w:szCs w:val="28"/>
      <w:lang w:val="en-US" w:eastAsia="zh-TW" w:bidi="ar-SA"/>
    </w:rPr>
  </w:style>
  <w:style w:type="paragraph" w:customStyle="1" w:styleId="afb">
    <w:name w:val="表頭"/>
    <w:basedOn w:val="a"/>
    <w:rsid w:val="00D90087"/>
    <w:pPr>
      <w:ind w:leftChars="30" w:left="30" w:rightChars="30" w:right="30"/>
      <w:jc w:val="distribute"/>
    </w:pPr>
    <w:rPr>
      <w:rFonts w:ascii="華康楷書體W5" w:eastAsia="標楷體"/>
      <w:sz w:val="20"/>
    </w:rPr>
  </w:style>
  <w:style w:type="paragraph" w:customStyle="1" w:styleId="13">
    <w:name w:val="表說1."/>
    <w:basedOn w:val="af6"/>
    <w:rsid w:val="00D90087"/>
    <w:pPr>
      <w:spacing w:line="400" w:lineRule="exact"/>
    </w:pPr>
    <w:rPr>
      <w:rFonts w:cs="新細明體"/>
      <w:sz w:val="24"/>
    </w:rPr>
  </w:style>
  <w:style w:type="paragraph" w:customStyle="1" w:styleId="1-1">
    <w:name w:val="表格欄1-1主管"/>
    <w:basedOn w:val="a"/>
    <w:rsid w:val="00D90087"/>
    <w:pPr>
      <w:jc w:val="distribute"/>
    </w:pPr>
    <w:rPr>
      <w:rFonts w:eastAsia="標楷體" w:cs="新細明體"/>
      <w:b/>
      <w:sz w:val="20"/>
    </w:rPr>
  </w:style>
  <w:style w:type="paragraph" w:customStyle="1" w:styleId="1-2">
    <w:name w:val="表格欄1-2"/>
    <w:basedOn w:val="a"/>
    <w:rsid w:val="00D90087"/>
    <w:pPr>
      <w:ind w:firstLineChars="100" w:firstLine="100"/>
      <w:jc w:val="distribute"/>
    </w:pPr>
    <w:rPr>
      <w:rFonts w:eastAsia="標楷體" w:cs="新細明體"/>
      <w:b/>
      <w:sz w:val="20"/>
      <w:szCs w:val="18"/>
    </w:rPr>
  </w:style>
  <w:style w:type="paragraph" w:customStyle="1" w:styleId="1-31">
    <w:name w:val="表格欄1-3退1"/>
    <w:basedOn w:val="a"/>
    <w:rsid w:val="00D90087"/>
    <w:pPr>
      <w:ind w:firstLineChars="100" w:firstLine="100"/>
      <w:jc w:val="distribute"/>
    </w:pPr>
    <w:rPr>
      <w:rFonts w:eastAsia="標楷體" w:cs="新細明體"/>
      <w:sz w:val="18"/>
      <w:szCs w:val="18"/>
    </w:rPr>
  </w:style>
  <w:style w:type="paragraph" w:customStyle="1" w:styleId="1-32">
    <w:name w:val="表格欄1-3退2"/>
    <w:basedOn w:val="1-31"/>
    <w:rsid w:val="00D90087"/>
    <w:pPr>
      <w:ind w:firstLineChars="200" w:firstLine="200"/>
    </w:pPr>
  </w:style>
  <w:style w:type="paragraph" w:customStyle="1" w:styleId="123">
    <w:name w:val="內文123"/>
    <w:rsid w:val="00D90087"/>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D90087"/>
    <w:pPr>
      <w:ind w:leftChars="250" w:left="250" w:rightChars="100" w:right="100" w:firstLineChars="0" w:firstLine="0"/>
    </w:pPr>
    <w:rPr>
      <w:sz w:val="18"/>
    </w:rPr>
  </w:style>
  <w:style w:type="paragraph" w:customStyle="1" w:styleId="14">
    <w:name w:val="標題1.加粗"/>
    <w:basedOn w:val="11"/>
    <w:rsid w:val="00D90087"/>
    <w:pPr>
      <w:ind w:firstLine="1080"/>
    </w:pPr>
    <w:rPr>
      <w:b/>
      <w:sz w:val="28"/>
      <w:szCs w:val="28"/>
    </w:rPr>
  </w:style>
  <w:style w:type="paragraph" w:customStyle="1" w:styleId="afd">
    <w:name w:val="主文"/>
    <w:basedOn w:val="a"/>
    <w:rsid w:val="00D90087"/>
    <w:pPr>
      <w:spacing w:line="312" w:lineRule="auto"/>
      <w:ind w:firstLineChars="200" w:firstLine="434"/>
      <w:jc w:val="both"/>
    </w:pPr>
    <w:rPr>
      <w:rFonts w:eastAsia="華康楷書體W5"/>
      <w:spacing w:val="4"/>
      <w:sz w:val="21"/>
    </w:rPr>
  </w:style>
  <w:style w:type="paragraph" w:customStyle="1" w:styleId="afe">
    <w:name w:val="總述文"/>
    <w:rsid w:val="00D90087"/>
    <w:pPr>
      <w:overflowPunct w:val="0"/>
      <w:spacing w:line="460" w:lineRule="exact"/>
      <w:ind w:firstLineChars="200" w:firstLine="200"/>
      <w:jc w:val="both"/>
    </w:pPr>
    <w:rPr>
      <w:rFonts w:ascii="標楷體" w:eastAsia="標楷體"/>
      <w:kern w:val="2"/>
      <w:sz w:val="28"/>
    </w:rPr>
  </w:style>
  <w:style w:type="paragraph" w:customStyle="1" w:styleId="15">
    <w:name w:val="甲篇內文 字元1"/>
    <w:basedOn w:val="a"/>
    <w:link w:val="16"/>
    <w:rsid w:val="00D90087"/>
    <w:pPr>
      <w:spacing w:line="460" w:lineRule="exact"/>
      <w:ind w:firstLineChars="200" w:firstLine="200"/>
      <w:jc w:val="both"/>
    </w:pPr>
    <w:rPr>
      <w:rFonts w:ascii="標楷體" w:eastAsia="標楷體"/>
      <w:sz w:val="28"/>
      <w:szCs w:val="28"/>
    </w:rPr>
  </w:style>
  <w:style w:type="character" w:customStyle="1" w:styleId="16">
    <w:name w:val="甲篇內文 字元 字元1"/>
    <w:basedOn w:val="a0"/>
    <w:link w:val="15"/>
    <w:rsid w:val="00D90087"/>
    <w:rPr>
      <w:rFonts w:ascii="標楷體" w:eastAsia="標楷體"/>
      <w:kern w:val="2"/>
      <w:sz w:val="28"/>
      <w:szCs w:val="28"/>
      <w:lang w:val="en-US" w:eastAsia="zh-TW" w:bidi="ar-SA"/>
    </w:rPr>
  </w:style>
  <w:style w:type="paragraph" w:customStyle="1" w:styleId="-0">
    <w:name w:val="樣式-壹"/>
    <w:basedOn w:val="a"/>
    <w:rsid w:val="00D90087"/>
    <w:rPr>
      <w:rFonts w:eastAsia="標楷體"/>
      <w:b/>
      <w:sz w:val="40"/>
    </w:rPr>
  </w:style>
  <w:style w:type="paragraph" w:customStyle="1" w:styleId="aff">
    <w:name w:val="一"/>
    <w:rsid w:val="00D90087"/>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0">
    <w:name w:val="(一)"/>
    <w:link w:val="aff1"/>
    <w:qFormat/>
    <w:rsid w:val="00D90087"/>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7">
    <w:name w:val="文1"/>
    <w:rsid w:val="00D90087"/>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D90087"/>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D90087"/>
    <w:rPr>
      <w:rFonts w:ascii="Arial" w:hAnsi="Arial"/>
      <w:sz w:val="18"/>
      <w:szCs w:val="18"/>
    </w:rPr>
  </w:style>
  <w:style w:type="paragraph" w:styleId="22">
    <w:name w:val="Body Text Indent 2"/>
    <w:basedOn w:val="a"/>
    <w:rsid w:val="00D90087"/>
    <w:pPr>
      <w:spacing w:after="120" w:line="480" w:lineRule="auto"/>
      <w:ind w:left="480"/>
    </w:pPr>
  </w:style>
  <w:style w:type="paragraph" w:customStyle="1" w:styleId="aff5">
    <w:name w:val="大項"/>
    <w:basedOn w:val="a"/>
    <w:rsid w:val="00D90087"/>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link w:val="23"/>
    <w:rsid w:val="00D90087"/>
    <w:pPr>
      <w:spacing w:line="460" w:lineRule="exact"/>
      <w:ind w:firstLineChars="200" w:firstLine="200"/>
      <w:jc w:val="both"/>
    </w:pPr>
    <w:rPr>
      <w:rFonts w:ascii="標楷體" w:eastAsia="標楷體"/>
      <w:sz w:val="28"/>
      <w:szCs w:val="28"/>
    </w:rPr>
  </w:style>
  <w:style w:type="character" w:customStyle="1" w:styleId="23">
    <w:name w:val="甲篇內文 字元2"/>
    <w:basedOn w:val="a0"/>
    <w:link w:val="aff6"/>
    <w:rsid w:val="00D90087"/>
    <w:rPr>
      <w:rFonts w:ascii="標楷體" w:eastAsia="標楷體"/>
      <w:kern w:val="2"/>
      <w:sz w:val="28"/>
      <w:szCs w:val="28"/>
      <w:lang w:val="en-US" w:eastAsia="zh-TW" w:bidi="ar-SA"/>
    </w:rPr>
  </w:style>
  <w:style w:type="character" w:customStyle="1" w:styleId="sbody1">
    <w:name w:val="sbody1"/>
    <w:basedOn w:val="a0"/>
    <w:rsid w:val="00D90087"/>
    <w:rPr>
      <w:spacing w:val="360"/>
      <w:sz w:val="19"/>
      <w:szCs w:val="19"/>
    </w:rPr>
  </w:style>
  <w:style w:type="paragraph" w:customStyle="1" w:styleId="aff7">
    <w:name w:val="一二三"/>
    <w:rsid w:val="00D90087"/>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D90087"/>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D90087"/>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D90087"/>
    <w:rPr>
      <w:rFonts w:ascii="標楷體" w:eastAsia="標楷體" w:cs="新細明體"/>
      <w:bCs/>
      <w:kern w:val="2"/>
      <w:sz w:val="24"/>
      <w:szCs w:val="24"/>
      <w:lang w:val="en-US" w:eastAsia="zh-TW" w:bidi="ar-SA"/>
    </w:rPr>
  </w:style>
  <w:style w:type="paragraph" w:customStyle="1" w:styleId="aff9">
    <w:name w:val="標題一、"/>
    <w:basedOn w:val="a"/>
    <w:rsid w:val="00D90087"/>
    <w:pPr>
      <w:spacing w:beforeLines="20" w:afterLines="20" w:line="400" w:lineRule="exact"/>
      <w:ind w:firstLineChars="100" w:firstLine="100"/>
      <w:jc w:val="both"/>
    </w:pPr>
    <w:rPr>
      <w:rFonts w:eastAsia="標楷體" w:cs="新細明體"/>
      <w:b/>
      <w:bCs/>
      <w:sz w:val="32"/>
      <w:szCs w:val="32"/>
    </w:rPr>
  </w:style>
  <w:style w:type="paragraph" w:customStyle="1" w:styleId="18">
    <w:name w:val="標題1.加粗 字元"/>
    <w:basedOn w:val="a"/>
    <w:rsid w:val="00D90087"/>
    <w:pPr>
      <w:spacing w:line="400" w:lineRule="exact"/>
      <w:ind w:firstLineChars="450" w:firstLine="1080"/>
      <w:jc w:val="both"/>
    </w:pPr>
    <w:rPr>
      <w:rFonts w:ascii="標楷體" w:eastAsia="標楷體" w:cs="新細明體"/>
      <w:b/>
      <w:bCs/>
      <w:sz w:val="28"/>
      <w:szCs w:val="28"/>
    </w:rPr>
  </w:style>
  <w:style w:type="paragraph" w:customStyle="1" w:styleId="affa">
    <w:name w:val="乙篇主文 字元 字元"/>
    <w:basedOn w:val="a"/>
    <w:rsid w:val="00D90087"/>
    <w:pPr>
      <w:spacing w:line="400" w:lineRule="exact"/>
      <w:ind w:firstLineChars="200" w:firstLine="200"/>
      <w:jc w:val="both"/>
    </w:pPr>
    <w:rPr>
      <w:rFonts w:ascii="標楷體" w:eastAsia="標楷體"/>
    </w:rPr>
  </w:style>
  <w:style w:type="table" w:styleId="affb">
    <w:name w:val="Table Grid"/>
    <w:basedOn w:val="a1"/>
    <w:uiPriority w:val="59"/>
    <w:rsid w:val="00D900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一(一)1."/>
    <w:rsid w:val="00D90087"/>
    <w:pPr>
      <w:widowControl w:val="0"/>
      <w:kinsoku w:val="0"/>
      <w:overflowPunct w:val="0"/>
      <w:autoSpaceDE w:val="0"/>
      <w:autoSpaceDN w:val="0"/>
      <w:adjustRightInd w:val="0"/>
      <w:snapToGrid w:val="0"/>
      <w:spacing w:line="600" w:lineRule="exact"/>
      <w:jc w:val="both"/>
    </w:pPr>
    <w:rPr>
      <w:rFonts w:ascii="標楷體" w:eastAsia="標楷體"/>
      <w:b/>
      <w:bCs/>
      <w:snapToGrid w:val="0"/>
      <w:sz w:val="36"/>
    </w:rPr>
  </w:style>
  <w:style w:type="paragraph" w:styleId="Web">
    <w:name w:val="Normal (Web)"/>
    <w:basedOn w:val="a"/>
    <w:uiPriority w:val="99"/>
    <w:rsid w:val="00443D76"/>
    <w:pPr>
      <w:widowControl/>
      <w:spacing w:before="100" w:beforeAutospacing="1" w:after="100" w:afterAutospacing="1"/>
    </w:pPr>
    <w:rPr>
      <w:rFonts w:ascii="新細明體" w:hAnsi="新細明體" w:cs="新細明體"/>
      <w:kern w:val="0"/>
    </w:rPr>
  </w:style>
  <w:style w:type="paragraph" w:styleId="affc">
    <w:name w:val="Block Text"/>
    <w:basedOn w:val="a"/>
    <w:rsid w:val="00281960"/>
    <w:pPr>
      <w:spacing w:line="640" w:lineRule="exact"/>
      <w:ind w:leftChars="560" w:left="1344" w:right="-156" w:firstLineChars="200" w:firstLine="640"/>
    </w:pPr>
    <w:rPr>
      <w:rFonts w:ascii="標楷體" w:eastAsia="標楷體" w:hAnsi="標楷體"/>
      <w:sz w:val="32"/>
    </w:rPr>
  </w:style>
  <w:style w:type="character" w:customStyle="1" w:styleId="st1">
    <w:name w:val="st1"/>
    <w:basedOn w:val="a0"/>
    <w:rsid w:val="00281960"/>
  </w:style>
  <w:style w:type="character" w:customStyle="1" w:styleId="a10">
    <w:name w:val="a1"/>
    <w:rsid w:val="00281960"/>
    <w:rPr>
      <w:bdr w:val="none" w:sz="0" w:space="0" w:color="auto" w:frame="1"/>
    </w:rPr>
  </w:style>
  <w:style w:type="paragraph" w:styleId="affd">
    <w:name w:val="List Paragraph"/>
    <w:basedOn w:val="a"/>
    <w:uiPriority w:val="34"/>
    <w:qFormat/>
    <w:rsid w:val="001E0881"/>
    <w:pPr>
      <w:ind w:leftChars="200" w:left="480"/>
    </w:pPr>
  </w:style>
  <w:style w:type="paragraph" w:customStyle="1" w:styleId="31">
    <w:name w:val="標題3內文"/>
    <w:basedOn w:val="a"/>
    <w:rsid w:val="001E0881"/>
    <w:pPr>
      <w:tabs>
        <w:tab w:val="left" w:pos="240"/>
      </w:tabs>
      <w:snapToGrid w:val="0"/>
      <w:spacing w:line="700" w:lineRule="exact"/>
      <w:ind w:left="284" w:firstLine="680"/>
      <w:jc w:val="both"/>
    </w:pPr>
    <w:rPr>
      <w:rFonts w:ascii="標楷體" w:eastAsia="標楷體" w:hAnsi="標楷體"/>
      <w:sz w:val="32"/>
    </w:rPr>
  </w:style>
  <w:style w:type="paragraph" w:styleId="affe">
    <w:name w:val="Body Text Indent"/>
    <w:basedOn w:val="a"/>
    <w:link w:val="afff"/>
    <w:rsid w:val="001E0881"/>
    <w:pPr>
      <w:spacing w:line="500" w:lineRule="exact"/>
      <w:ind w:left="961" w:hangingChars="300" w:hanging="961"/>
    </w:pPr>
    <w:rPr>
      <w:rFonts w:ascii="標楷體" w:eastAsia="標楷體" w:hAnsi="標楷體"/>
      <w:b/>
      <w:sz w:val="32"/>
      <w:szCs w:val="28"/>
    </w:rPr>
  </w:style>
  <w:style w:type="character" w:customStyle="1" w:styleId="afff">
    <w:name w:val="本文縮排 字元"/>
    <w:basedOn w:val="a0"/>
    <w:link w:val="affe"/>
    <w:rsid w:val="001E0881"/>
    <w:rPr>
      <w:rFonts w:ascii="標楷體" w:eastAsia="標楷體" w:hAnsi="標楷體"/>
      <w:b/>
      <w:kern w:val="2"/>
      <w:sz w:val="32"/>
      <w:szCs w:val="28"/>
    </w:rPr>
  </w:style>
  <w:style w:type="character" w:customStyle="1" w:styleId="idx3">
    <w:name w:val="idx3"/>
    <w:rsid w:val="001E0881"/>
  </w:style>
  <w:style w:type="paragraph" w:styleId="afff0">
    <w:name w:val="footnote text"/>
    <w:basedOn w:val="a"/>
    <w:link w:val="afff1"/>
    <w:rsid w:val="001E0881"/>
    <w:pPr>
      <w:snapToGrid w:val="0"/>
    </w:pPr>
    <w:rPr>
      <w:rFonts w:ascii="Calibri" w:hAnsi="Calibri"/>
      <w:sz w:val="20"/>
      <w:szCs w:val="20"/>
    </w:rPr>
  </w:style>
  <w:style w:type="character" w:customStyle="1" w:styleId="afff1">
    <w:name w:val="註腳文字 字元"/>
    <w:basedOn w:val="a0"/>
    <w:link w:val="afff0"/>
    <w:rsid w:val="001E0881"/>
    <w:rPr>
      <w:rFonts w:ascii="Calibri" w:hAnsi="Calibri"/>
      <w:kern w:val="2"/>
    </w:rPr>
  </w:style>
  <w:style w:type="character" w:styleId="afff2">
    <w:name w:val="footnote reference"/>
    <w:aliases w:val="FR,Ref,de nota al pie,註腳內容,Error-Fußnotenzeichen5,Error-Fußnotenzeichen6,Error-Fußnotenzeichen3"/>
    <w:basedOn w:val="a0"/>
    <w:uiPriority w:val="99"/>
    <w:rsid w:val="001E0881"/>
    <w:rPr>
      <w:vertAlign w:val="superscript"/>
    </w:rPr>
  </w:style>
  <w:style w:type="character" w:customStyle="1" w:styleId="HeaderChar">
    <w:name w:val="Header Char"/>
    <w:basedOn w:val="a0"/>
    <w:locked/>
    <w:rsid w:val="001E0881"/>
    <w:rPr>
      <w:rFonts w:cs="Times New Roman"/>
      <w:sz w:val="20"/>
      <w:szCs w:val="2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w:locked/>
    <w:rsid w:val="001E0881"/>
    <w:rPr>
      <w:rFonts w:ascii="細明體" w:eastAsia="細明體" w:hAnsi="Courier New"/>
      <w:kern w:val="2"/>
      <w:sz w:val="24"/>
    </w:rPr>
  </w:style>
  <w:style w:type="paragraph" w:styleId="24">
    <w:name w:val="Body Text 2"/>
    <w:basedOn w:val="a"/>
    <w:link w:val="25"/>
    <w:rsid w:val="001E0881"/>
    <w:pPr>
      <w:spacing w:after="120" w:line="480" w:lineRule="auto"/>
    </w:pPr>
  </w:style>
  <w:style w:type="character" w:customStyle="1" w:styleId="25">
    <w:name w:val="本文 2 字元"/>
    <w:basedOn w:val="a0"/>
    <w:link w:val="24"/>
    <w:rsid w:val="001E0881"/>
    <w:rPr>
      <w:kern w:val="2"/>
      <w:sz w:val="24"/>
      <w:szCs w:val="24"/>
    </w:rPr>
  </w:style>
  <w:style w:type="paragraph" w:customStyle="1" w:styleId="Default">
    <w:name w:val="Default"/>
    <w:rsid w:val="001E0881"/>
    <w:pPr>
      <w:widowControl w:val="0"/>
      <w:autoSpaceDE w:val="0"/>
      <w:autoSpaceDN w:val="0"/>
      <w:adjustRightInd w:val="0"/>
    </w:pPr>
    <w:rPr>
      <w:rFonts w:ascii="標楷體" w:eastAsia="標楷體" w:hAnsi="Calibri" w:cs="標楷體"/>
      <w:color w:val="000000"/>
      <w:sz w:val="24"/>
      <w:szCs w:val="24"/>
    </w:rPr>
  </w:style>
  <w:style w:type="character" w:customStyle="1" w:styleId="afff3">
    <w:name w:val="字元 字元"/>
    <w:basedOn w:val="a0"/>
    <w:rsid w:val="001E0881"/>
    <w:rPr>
      <w:kern w:val="2"/>
    </w:rPr>
  </w:style>
  <w:style w:type="character" w:customStyle="1" w:styleId="1a">
    <w:name w:val="字元 字元1"/>
    <w:rsid w:val="00BD1797"/>
    <w:rPr>
      <w:kern w:val="2"/>
    </w:rPr>
  </w:style>
  <w:style w:type="character" w:customStyle="1" w:styleId="PlainTextChar1">
    <w:name w:val="Plain Text Char1"/>
    <w:aliases w:val="內文壹 Char1,一般文字 字元 Char1,一般文字 字元 字元 Char1,一般文字 字元 字元 字元 字元 字元 字元 字元 字元 字元 字元 字元 字元 字元 字元 字元 字元 字元 字元 字元 字元 字元 字元 字元 Char1,一般文字 字元 字元 字元 字元 字元 字元 字元 字元"/>
    <w:locked/>
    <w:rsid w:val="00BD1797"/>
    <w:rPr>
      <w:rFonts w:ascii="細明體" w:eastAsia="細明體" w:hAnsi="Courier New"/>
      <w:kern w:val="2"/>
      <w:sz w:val="24"/>
      <w:lang w:val="en-US" w:eastAsia="zh-TW"/>
    </w:rPr>
  </w:style>
  <w:style w:type="paragraph" w:customStyle="1" w:styleId="1b">
    <w:name w:val="清單段落1"/>
    <w:basedOn w:val="a"/>
    <w:rsid w:val="00BD1797"/>
    <w:pPr>
      <w:ind w:leftChars="200" w:left="480"/>
    </w:pPr>
  </w:style>
  <w:style w:type="character" w:customStyle="1" w:styleId="afff4">
    <w:name w:val="字元 字元"/>
    <w:rsid w:val="009D3E3B"/>
    <w:rPr>
      <w:kern w:val="2"/>
    </w:rPr>
  </w:style>
  <w:style w:type="paragraph" w:customStyle="1" w:styleId="26">
    <w:name w:val="清單段落2"/>
    <w:basedOn w:val="a"/>
    <w:rsid w:val="009D3E3B"/>
    <w:pPr>
      <w:ind w:leftChars="200" w:left="480"/>
    </w:pPr>
  </w:style>
  <w:style w:type="table" w:customStyle="1" w:styleId="1c">
    <w:name w:val="表格格線1"/>
    <w:basedOn w:val="a1"/>
    <w:next w:val="affb"/>
    <w:uiPriority w:val="3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1"/>
    <w:next w:val="affb"/>
    <w:uiPriority w:val="59"/>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1"/>
    <w:next w:val="affb"/>
    <w:rsid w:val="009D3E3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表標題"/>
    <w:basedOn w:val="a"/>
    <w:qFormat/>
    <w:rsid w:val="009D3E3B"/>
    <w:pPr>
      <w:jc w:val="center"/>
    </w:pPr>
    <w:rPr>
      <w:rFonts w:ascii="標楷體" w:eastAsia="標楷體" w:hAnsi="Calibri"/>
      <w:b/>
      <w:sz w:val="32"/>
      <w:szCs w:val="28"/>
    </w:rPr>
  </w:style>
  <w:style w:type="table" w:customStyle="1" w:styleId="41">
    <w:name w:val="表格格線4"/>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ffb"/>
    <w:uiPriority w:val="59"/>
    <w:rsid w:val="009D3E3B"/>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標題&amp;內文(一)(二)--意見"/>
    <w:basedOn w:val="a"/>
    <w:qFormat/>
    <w:rsid w:val="009D3E3B"/>
    <w:pPr>
      <w:numPr>
        <w:numId w:val="33"/>
      </w:numPr>
      <w:overflowPunct w:val="0"/>
      <w:spacing w:line="540" w:lineRule="exact"/>
      <w:jc w:val="both"/>
    </w:pPr>
    <w:rPr>
      <w:rFonts w:ascii="Calibri" w:eastAsia="標楷體" w:hAnsi="Calibri"/>
      <w:sz w:val="32"/>
    </w:rPr>
  </w:style>
  <w:style w:type="paragraph" w:customStyle="1" w:styleId="Standard">
    <w:name w:val="Standard"/>
    <w:rsid w:val="00BA50A4"/>
    <w:pPr>
      <w:widowControl w:val="0"/>
      <w:suppressAutoHyphens/>
      <w:autoSpaceDN w:val="0"/>
      <w:textAlignment w:val="baseline"/>
    </w:pPr>
    <w:rPr>
      <w:rFonts w:ascii="Calibri" w:eastAsia="新細明體, PMingLiU" w:hAnsi="Calibri"/>
      <w:kern w:val="3"/>
      <w:sz w:val="24"/>
      <w:szCs w:val="22"/>
    </w:rPr>
  </w:style>
  <w:style w:type="character" w:styleId="afff6">
    <w:name w:val="Hyperlink"/>
    <w:basedOn w:val="a0"/>
    <w:uiPriority w:val="99"/>
    <w:semiHidden/>
    <w:unhideWhenUsed/>
    <w:rsid w:val="00D2247C"/>
    <w:rPr>
      <w:color w:val="0000FF" w:themeColor="hyperlink"/>
      <w:u w:val="single"/>
    </w:rPr>
  </w:style>
  <w:style w:type="paragraph" w:customStyle="1" w:styleId="afff7">
    <w:name w:val="圖樣式"/>
    <w:basedOn w:val="a"/>
    <w:uiPriority w:val="99"/>
    <w:semiHidden/>
    <w:qFormat/>
    <w:rsid w:val="00D2247C"/>
    <w:pPr>
      <w:jc w:val="center"/>
    </w:pPr>
    <w:rPr>
      <w:rFonts w:ascii="標楷體" w:eastAsia="標楷體" w:hAnsi="標楷體"/>
      <w:b/>
    </w:rPr>
  </w:style>
  <w:style w:type="table" w:customStyle="1" w:styleId="111">
    <w:name w:val="表格格線1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b"/>
    <w:uiPriority w:val="59"/>
    <w:rsid w:val="004E68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註解方塊文字 字元"/>
    <w:basedOn w:val="a0"/>
    <w:link w:val="aff3"/>
    <w:uiPriority w:val="99"/>
    <w:semiHidden/>
    <w:rsid w:val="008479BD"/>
    <w:rPr>
      <w:rFonts w:ascii="Arial" w:hAnsi="Arial"/>
      <w:kern w:val="2"/>
      <w:sz w:val="18"/>
      <w:szCs w:val="18"/>
    </w:rPr>
  </w:style>
  <w:style w:type="character" w:customStyle="1" w:styleId="a7">
    <w:name w:val="頁尾 字元"/>
    <w:basedOn w:val="a0"/>
    <w:link w:val="a6"/>
    <w:uiPriority w:val="99"/>
    <w:rsid w:val="008479BD"/>
    <w:rPr>
      <w:kern w:val="2"/>
      <w:szCs w:val="24"/>
    </w:rPr>
  </w:style>
  <w:style w:type="character" w:customStyle="1" w:styleId="1d">
    <w:name w:val="(1)藍圓字"/>
    <w:uiPriority w:val="99"/>
    <w:rsid w:val="008479BD"/>
    <w:rPr>
      <w:rFonts w:ascii="ATC-83ef5eb757139ad4*W5+Times" w:eastAsia="ATC-83ef5eb757139ad4*W5+Times" w:cs="ATC-83ef5eb757139ad4*W5+Times"/>
      <w:color w:val="355B8A"/>
      <w:sz w:val="26"/>
      <w:szCs w:val="26"/>
    </w:rPr>
  </w:style>
  <w:style w:type="character" w:customStyle="1" w:styleId="20">
    <w:name w:val="標題 2 字元"/>
    <w:basedOn w:val="a0"/>
    <w:link w:val="2"/>
    <w:rsid w:val="008479BD"/>
    <w:rPr>
      <w:rFonts w:ascii="Arial" w:hAnsi="Arial"/>
      <w:b/>
      <w:bCs/>
      <w:kern w:val="2"/>
      <w:sz w:val="48"/>
      <w:szCs w:val="48"/>
    </w:rPr>
  </w:style>
  <w:style w:type="character" w:customStyle="1" w:styleId="ae">
    <w:name w:val="標題壹、 字元"/>
    <w:basedOn w:val="a0"/>
    <w:link w:val="ac"/>
    <w:rsid w:val="008479BD"/>
    <w:rPr>
      <w:rFonts w:eastAsia="標楷體" w:cs="新細明體"/>
      <w:b/>
      <w:bCs/>
      <w:kern w:val="2"/>
      <w:sz w:val="36"/>
      <w:szCs w:val="36"/>
    </w:rPr>
  </w:style>
  <w:style w:type="character" w:customStyle="1" w:styleId="aff1">
    <w:name w:val="(一) 字元"/>
    <w:basedOn w:val="a0"/>
    <w:link w:val="aff0"/>
    <w:rsid w:val="008479BD"/>
    <w:rPr>
      <w:rFonts w:ascii="標楷體" w:eastAsia="標楷體"/>
      <w:b/>
      <w:bCs/>
      <w:snapToGrid w:val="0"/>
      <w:sz w:val="32"/>
    </w:rPr>
  </w:style>
  <w:style w:type="character" w:styleId="afff8">
    <w:name w:val="annotation reference"/>
    <w:basedOn w:val="a0"/>
    <w:semiHidden/>
    <w:unhideWhenUsed/>
    <w:rsid w:val="00B704AB"/>
    <w:rPr>
      <w:sz w:val="18"/>
      <w:szCs w:val="18"/>
    </w:rPr>
  </w:style>
  <w:style w:type="paragraph" w:styleId="afff9">
    <w:name w:val="annotation text"/>
    <w:basedOn w:val="a"/>
    <w:link w:val="afffa"/>
    <w:unhideWhenUsed/>
    <w:rsid w:val="00B704AB"/>
  </w:style>
  <w:style w:type="character" w:customStyle="1" w:styleId="afffa">
    <w:name w:val="註解文字 字元"/>
    <w:basedOn w:val="a0"/>
    <w:link w:val="afff9"/>
    <w:rsid w:val="00B704AB"/>
    <w:rPr>
      <w:kern w:val="2"/>
      <w:sz w:val="24"/>
      <w:szCs w:val="24"/>
    </w:rPr>
  </w:style>
  <w:style w:type="paragraph" w:styleId="afffb">
    <w:name w:val="annotation subject"/>
    <w:basedOn w:val="afff9"/>
    <w:next w:val="afff9"/>
    <w:link w:val="afffc"/>
    <w:semiHidden/>
    <w:unhideWhenUsed/>
    <w:rsid w:val="00B704AB"/>
    <w:rPr>
      <w:b/>
      <w:bCs/>
    </w:rPr>
  </w:style>
  <w:style w:type="character" w:customStyle="1" w:styleId="afffc">
    <w:name w:val="註解主旨 字元"/>
    <w:basedOn w:val="afffa"/>
    <w:link w:val="afffb"/>
    <w:semiHidden/>
    <w:rsid w:val="00B704AB"/>
    <w:rPr>
      <w:b/>
      <w:bCs/>
      <w:kern w:val="2"/>
      <w:sz w:val="24"/>
      <w:szCs w:val="24"/>
    </w:rPr>
  </w:style>
  <w:style w:type="paragraph" w:styleId="afffd">
    <w:name w:val="Revision"/>
    <w:hidden/>
    <w:uiPriority w:val="99"/>
    <w:semiHidden/>
    <w:rsid w:val="0027287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33">
      <w:bodyDiv w:val="1"/>
      <w:marLeft w:val="0"/>
      <w:marRight w:val="0"/>
      <w:marTop w:val="0"/>
      <w:marBottom w:val="0"/>
      <w:divBdr>
        <w:top w:val="none" w:sz="0" w:space="0" w:color="auto"/>
        <w:left w:val="none" w:sz="0" w:space="0" w:color="auto"/>
        <w:bottom w:val="none" w:sz="0" w:space="0" w:color="auto"/>
        <w:right w:val="none" w:sz="0" w:space="0" w:color="auto"/>
      </w:divBdr>
    </w:div>
    <w:div w:id="7757126">
      <w:bodyDiv w:val="1"/>
      <w:marLeft w:val="0"/>
      <w:marRight w:val="0"/>
      <w:marTop w:val="0"/>
      <w:marBottom w:val="0"/>
      <w:divBdr>
        <w:top w:val="none" w:sz="0" w:space="0" w:color="auto"/>
        <w:left w:val="none" w:sz="0" w:space="0" w:color="auto"/>
        <w:bottom w:val="none" w:sz="0" w:space="0" w:color="auto"/>
        <w:right w:val="none" w:sz="0" w:space="0" w:color="auto"/>
      </w:divBdr>
    </w:div>
    <w:div w:id="26683324">
      <w:bodyDiv w:val="1"/>
      <w:marLeft w:val="0"/>
      <w:marRight w:val="0"/>
      <w:marTop w:val="0"/>
      <w:marBottom w:val="0"/>
      <w:divBdr>
        <w:top w:val="none" w:sz="0" w:space="0" w:color="auto"/>
        <w:left w:val="none" w:sz="0" w:space="0" w:color="auto"/>
        <w:bottom w:val="none" w:sz="0" w:space="0" w:color="auto"/>
        <w:right w:val="none" w:sz="0" w:space="0" w:color="auto"/>
      </w:divBdr>
    </w:div>
    <w:div w:id="67575808">
      <w:bodyDiv w:val="1"/>
      <w:marLeft w:val="0"/>
      <w:marRight w:val="0"/>
      <w:marTop w:val="0"/>
      <w:marBottom w:val="0"/>
      <w:divBdr>
        <w:top w:val="none" w:sz="0" w:space="0" w:color="auto"/>
        <w:left w:val="none" w:sz="0" w:space="0" w:color="auto"/>
        <w:bottom w:val="none" w:sz="0" w:space="0" w:color="auto"/>
        <w:right w:val="none" w:sz="0" w:space="0" w:color="auto"/>
      </w:divBdr>
    </w:div>
    <w:div w:id="84805583">
      <w:bodyDiv w:val="1"/>
      <w:marLeft w:val="0"/>
      <w:marRight w:val="0"/>
      <w:marTop w:val="0"/>
      <w:marBottom w:val="0"/>
      <w:divBdr>
        <w:top w:val="none" w:sz="0" w:space="0" w:color="auto"/>
        <w:left w:val="none" w:sz="0" w:space="0" w:color="auto"/>
        <w:bottom w:val="none" w:sz="0" w:space="0" w:color="auto"/>
        <w:right w:val="none" w:sz="0" w:space="0" w:color="auto"/>
      </w:divBdr>
    </w:div>
    <w:div w:id="87040666">
      <w:bodyDiv w:val="1"/>
      <w:marLeft w:val="0"/>
      <w:marRight w:val="0"/>
      <w:marTop w:val="0"/>
      <w:marBottom w:val="0"/>
      <w:divBdr>
        <w:top w:val="none" w:sz="0" w:space="0" w:color="auto"/>
        <w:left w:val="none" w:sz="0" w:space="0" w:color="auto"/>
        <w:bottom w:val="none" w:sz="0" w:space="0" w:color="auto"/>
        <w:right w:val="none" w:sz="0" w:space="0" w:color="auto"/>
      </w:divBdr>
    </w:div>
    <w:div w:id="127937104">
      <w:bodyDiv w:val="1"/>
      <w:marLeft w:val="0"/>
      <w:marRight w:val="0"/>
      <w:marTop w:val="0"/>
      <w:marBottom w:val="0"/>
      <w:divBdr>
        <w:top w:val="none" w:sz="0" w:space="0" w:color="auto"/>
        <w:left w:val="none" w:sz="0" w:space="0" w:color="auto"/>
        <w:bottom w:val="none" w:sz="0" w:space="0" w:color="auto"/>
        <w:right w:val="none" w:sz="0" w:space="0" w:color="auto"/>
      </w:divBdr>
    </w:div>
    <w:div w:id="136727114">
      <w:bodyDiv w:val="1"/>
      <w:marLeft w:val="0"/>
      <w:marRight w:val="0"/>
      <w:marTop w:val="0"/>
      <w:marBottom w:val="0"/>
      <w:divBdr>
        <w:top w:val="none" w:sz="0" w:space="0" w:color="auto"/>
        <w:left w:val="none" w:sz="0" w:space="0" w:color="auto"/>
        <w:bottom w:val="none" w:sz="0" w:space="0" w:color="auto"/>
        <w:right w:val="none" w:sz="0" w:space="0" w:color="auto"/>
      </w:divBdr>
    </w:div>
    <w:div w:id="204561471">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7229792">
      <w:bodyDiv w:val="1"/>
      <w:marLeft w:val="0"/>
      <w:marRight w:val="0"/>
      <w:marTop w:val="0"/>
      <w:marBottom w:val="0"/>
      <w:divBdr>
        <w:top w:val="none" w:sz="0" w:space="0" w:color="auto"/>
        <w:left w:val="none" w:sz="0" w:space="0" w:color="auto"/>
        <w:bottom w:val="none" w:sz="0" w:space="0" w:color="auto"/>
        <w:right w:val="none" w:sz="0" w:space="0" w:color="auto"/>
      </w:divBdr>
    </w:div>
    <w:div w:id="618336609">
      <w:bodyDiv w:val="1"/>
      <w:marLeft w:val="0"/>
      <w:marRight w:val="0"/>
      <w:marTop w:val="0"/>
      <w:marBottom w:val="0"/>
      <w:divBdr>
        <w:top w:val="none" w:sz="0" w:space="0" w:color="auto"/>
        <w:left w:val="none" w:sz="0" w:space="0" w:color="auto"/>
        <w:bottom w:val="none" w:sz="0" w:space="0" w:color="auto"/>
        <w:right w:val="none" w:sz="0" w:space="0" w:color="auto"/>
      </w:divBdr>
    </w:div>
    <w:div w:id="621182612">
      <w:bodyDiv w:val="1"/>
      <w:marLeft w:val="0"/>
      <w:marRight w:val="0"/>
      <w:marTop w:val="0"/>
      <w:marBottom w:val="0"/>
      <w:divBdr>
        <w:top w:val="none" w:sz="0" w:space="0" w:color="auto"/>
        <w:left w:val="none" w:sz="0" w:space="0" w:color="auto"/>
        <w:bottom w:val="none" w:sz="0" w:space="0" w:color="auto"/>
        <w:right w:val="none" w:sz="0" w:space="0" w:color="auto"/>
      </w:divBdr>
    </w:div>
    <w:div w:id="673385607">
      <w:bodyDiv w:val="1"/>
      <w:marLeft w:val="0"/>
      <w:marRight w:val="0"/>
      <w:marTop w:val="0"/>
      <w:marBottom w:val="0"/>
      <w:divBdr>
        <w:top w:val="none" w:sz="0" w:space="0" w:color="auto"/>
        <w:left w:val="none" w:sz="0" w:space="0" w:color="auto"/>
        <w:bottom w:val="none" w:sz="0" w:space="0" w:color="auto"/>
        <w:right w:val="none" w:sz="0" w:space="0" w:color="auto"/>
      </w:divBdr>
    </w:div>
    <w:div w:id="707488866">
      <w:bodyDiv w:val="1"/>
      <w:marLeft w:val="0"/>
      <w:marRight w:val="0"/>
      <w:marTop w:val="0"/>
      <w:marBottom w:val="0"/>
      <w:divBdr>
        <w:top w:val="none" w:sz="0" w:space="0" w:color="auto"/>
        <w:left w:val="none" w:sz="0" w:space="0" w:color="auto"/>
        <w:bottom w:val="none" w:sz="0" w:space="0" w:color="auto"/>
        <w:right w:val="none" w:sz="0" w:space="0" w:color="auto"/>
      </w:divBdr>
    </w:div>
    <w:div w:id="764300372">
      <w:bodyDiv w:val="1"/>
      <w:marLeft w:val="0"/>
      <w:marRight w:val="0"/>
      <w:marTop w:val="0"/>
      <w:marBottom w:val="0"/>
      <w:divBdr>
        <w:top w:val="none" w:sz="0" w:space="0" w:color="auto"/>
        <w:left w:val="none" w:sz="0" w:space="0" w:color="auto"/>
        <w:bottom w:val="none" w:sz="0" w:space="0" w:color="auto"/>
        <w:right w:val="none" w:sz="0" w:space="0" w:color="auto"/>
      </w:divBdr>
    </w:div>
    <w:div w:id="777523861">
      <w:bodyDiv w:val="1"/>
      <w:marLeft w:val="0"/>
      <w:marRight w:val="0"/>
      <w:marTop w:val="0"/>
      <w:marBottom w:val="0"/>
      <w:divBdr>
        <w:top w:val="none" w:sz="0" w:space="0" w:color="auto"/>
        <w:left w:val="none" w:sz="0" w:space="0" w:color="auto"/>
        <w:bottom w:val="none" w:sz="0" w:space="0" w:color="auto"/>
        <w:right w:val="none" w:sz="0" w:space="0" w:color="auto"/>
      </w:divBdr>
    </w:div>
    <w:div w:id="799080575">
      <w:bodyDiv w:val="1"/>
      <w:marLeft w:val="0"/>
      <w:marRight w:val="0"/>
      <w:marTop w:val="0"/>
      <w:marBottom w:val="0"/>
      <w:divBdr>
        <w:top w:val="none" w:sz="0" w:space="0" w:color="auto"/>
        <w:left w:val="none" w:sz="0" w:space="0" w:color="auto"/>
        <w:bottom w:val="none" w:sz="0" w:space="0" w:color="auto"/>
        <w:right w:val="none" w:sz="0" w:space="0" w:color="auto"/>
      </w:divBdr>
    </w:div>
    <w:div w:id="826166559">
      <w:bodyDiv w:val="1"/>
      <w:marLeft w:val="0"/>
      <w:marRight w:val="0"/>
      <w:marTop w:val="0"/>
      <w:marBottom w:val="0"/>
      <w:divBdr>
        <w:top w:val="none" w:sz="0" w:space="0" w:color="auto"/>
        <w:left w:val="none" w:sz="0" w:space="0" w:color="auto"/>
        <w:bottom w:val="none" w:sz="0" w:space="0" w:color="auto"/>
        <w:right w:val="none" w:sz="0" w:space="0" w:color="auto"/>
      </w:divBdr>
    </w:div>
    <w:div w:id="864250339">
      <w:bodyDiv w:val="1"/>
      <w:marLeft w:val="0"/>
      <w:marRight w:val="0"/>
      <w:marTop w:val="0"/>
      <w:marBottom w:val="0"/>
      <w:divBdr>
        <w:top w:val="none" w:sz="0" w:space="0" w:color="auto"/>
        <w:left w:val="none" w:sz="0" w:space="0" w:color="auto"/>
        <w:bottom w:val="none" w:sz="0" w:space="0" w:color="auto"/>
        <w:right w:val="none" w:sz="0" w:space="0" w:color="auto"/>
      </w:divBdr>
    </w:div>
    <w:div w:id="947394034">
      <w:bodyDiv w:val="1"/>
      <w:marLeft w:val="0"/>
      <w:marRight w:val="0"/>
      <w:marTop w:val="0"/>
      <w:marBottom w:val="0"/>
      <w:divBdr>
        <w:top w:val="none" w:sz="0" w:space="0" w:color="auto"/>
        <w:left w:val="none" w:sz="0" w:space="0" w:color="auto"/>
        <w:bottom w:val="none" w:sz="0" w:space="0" w:color="auto"/>
        <w:right w:val="none" w:sz="0" w:space="0" w:color="auto"/>
      </w:divBdr>
    </w:div>
    <w:div w:id="973100653">
      <w:bodyDiv w:val="1"/>
      <w:marLeft w:val="0"/>
      <w:marRight w:val="0"/>
      <w:marTop w:val="0"/>
      <w:marBottom w:val="0"/>
      <w:divBdr>
        <w:top w:val="none" w:sz="0" w:space="0" w:color="auto"/>
        <w:left w:val="none" w:sz="0" w:space="0" w:color="auto"/>
        <w:bottom w:val="none" w:sz="0" w:space="0" w:color="auto"/>
        <w:right w:val="none" w:sz="0" w:space="0" w:color="auto"/>
      </w:divBdr>
    </w:div>
    <w:div w:id="1043211519">
      <w:bodyDiv w:val="1"/>
      <w:marLeft w:val="0"/>
      <w:marRight w:val="0"/>
      <w:marTop w:val="0"/>
      <w:marBottom w:val="0"/>
      <w:divBdr>
        <w:top w:val="none" w:sz="0" w:space="0" w:color="auto"/>
        <w:left w:val="none" w:sz="0" w:space="0" w:color="auto"/>
        <w:bottom w:val="none" w:sz="0" w:space="0" w:color="auto"/>
        <w:right w:val="none" w:sz="0" w:space="0" w:color="auto"/>
      </w:divBdr>
    </w:div>
    <w:div w:id="1071731580">
      <w:bodyDiv w:val="1"/>
      <w:marLeft w:val="0"/>
      <w:marRight w:val="0"/>
      <w:marTop w:val="0"/>
      <w:marBottom w:val="0"/>
      <w:divBdr>
        <w:top w:val="none" w:sz="0" w:space="0" w:color="auto"/>
        <w:left w:val="none" w:sz="0" w:space="0" w:color="auto"/>
        <w:bottom w:val="none" w:sz="0" w:space="0" w:color="auto"/>
        <w:right w:val="none" w:sz="0" w:space="0" w:color="auto"/>
      </w:divBdr>
    </w:div>
    <w:div w:id="1108503794">
      <w:bodyDiv w:val="1"/>
      <w:marLeft w:val="0"/>
      <w:marRight w:val="0"/>
      <w:marTop w:val="0"/>
      <w:marBottom w:val="0"/>
      <w:divBdr>
        <w:top w:val="none" w:sz="0" w:space="0" w:color="auto"/>
        <w:left w:val="none" w:sz="0" w:space="0" w:color="auto"/>
        <w:bottom w:val="none" w:sz="0" w:space="0" w:color="auto"/>
        <w:right w:val="none" w:sz="0" w:space="0" w:color="auto"/>
      </w:divBdr>
    </w:div>
    <w:div w:id="1139030775">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59545">
      <w:bodyDiv w:val="1"/>
      <w:marLeft w:val="0"/>
      <w:marRight w:val="0"/>
      <w:marTop w:val="0"/>
      <w:marBottom w:val="0"/>
      <w:divBdr>
        <w:top w:val="none" w:sz="0" w:space="0" w:color="auto"/>
        <w:left w:val="none" w:sz="0" w:space="0" w:color="auto"/>
        <w:bottom w:val="none" w:sz="0" w:space="0" w:color="auto"/>
        <w:right w:val="none" w:sz="0" w:space="0" w:color="auto"/>
      </w:divBdr>
    </w:div>
    <w:div w:id="1183281135">
      <w:bodyDiv w:val="1"/>
      <w:marLeft w:val="0"/>
      <w:marRight w:val="0"/>
      <w:marTop w:val="0"/>
      <w:marBottom w:val="0"/>
      <w:divBdr>
        <w:top w:val="none" w:sz="0" w:space="0" w:color="auto"/>
        <w:left w:val="none" w:sz="0" w:space="0" w:color="auto"/>
        <w:bottom w:val="none" w:sz="0" w:space="0" w:color="auto"/>
        <w:right w:val="none" w:sz="0" w:space="0" w:color="auto"/>
      </w:divBdr>
    </w:div>
    <w:div w:id="1185443537">
      <w:bodyDiv w:val="1"/>
      <w:marLeft w:val="0"/>
      <w:marRight w:val="0"/>
      <w:marTop w:val="0"/>
      <w:marBottom w:val="0"/>
      <w:divBdr>
        <w:top w:val="none" w:sz="0" w:space="0" w:color="auto"/>
        <w:left w:val="none" w:sz="0" w:space="0" w:color="auto"/>
        <w:bottom w:val="none" w:sz="0" w:space="0" w:color="auto"/>
        <w:right w:val="none" w:sz="0" w:space="0" w:color="auto"/>
      </w:divBdr>
    </w:div>
    <w:div w:id="1199581898">
      <w:bodyDiv w:val="1"/>
      <w:marLeft w:val="0"/>
      <w:marRight w:val="0"/>
      <w:marTop w:val="0"/>
      <w:marBottom w:val="0"/>
      <w:divBdr>
        <w:top w:val="none" w:sz="0" w:space="0" w:color="auto"/>
        <w:left w:val="none" w:sz="0" w:space="0" w:color="auto"/>
        <w:bottom w:val="none" w:sz="0" w:space="0" w:color="auto"/>
        <w:right w:val="none" w:sz="0" w:space="0" w:color="auto"/>
      </w:divBdr>
    </w:div>
    <w:div w:id="1203326118">
      <w:bodyDiv w:val="1"/>
      <w:marLeft w:val="0"/>
      <w:marRight w:val="0"/>
      <w:marTop w:val="0"/>
      <w:marBottom w:val="0"/>
      <w:divBdr>
        <w:top w:val="none" w:sz="0" w:space="0" w:color="auto"/>
        <w:left w:val="none" w:sz="0" w:space="0" w:color="auto"/>
        <w:bottom w:val="none" w:sz="0" w:space="0" w:color="auto"/>
        <w:right w:val="none" w:sz="0" w:space="0" w:color="auto"/>
      </w:divBdr>
    </w:div>
    <w:div w:id="1238906977">
      <w:bodyDiv w:val="1"/>
      <w:marLeft w:val="0"/>
      <w:marRight w:val="0"/>
      <w:marTop w:val="0"/>
      <w:marBottom w:val="0"/>
      <w:divBdr>
        <w:top w:val="none" w:sz="0" w:space="0" w:color="auto"/>
        <w:left w:val="none" w:sz="0" w:space="0" w:color="auto"/>
        <w:bottom w:val="none" w:sz="0" w:space="0" w:color="auto"/>
        <w:right w:val="none" w:sz="0" w:space="0" w:color="auto"/>
      </w:divBdr>
    </w:div>
    <w:div w:id="1258829233">
      <w:bodyDiv w:val="1"/>
      <w:marLeft w:val="0"/>
      <w:marRight w:val="0"/>
      <w:marTop w:val="0"/>
      <w:marBottom w:val="0"/>
      <w:divBdr>
        <w:top w:val="none" w:sz="0" w:space="0" w:color="auto"/>
        <w:left w:val="none" w:sz="0" w:space="0" w:color="auto"/>
        <w:bottom w:val="none" w:sz="0" w:space="0" w:color="auto"/>
        <w:right w:val="none" w:sz="0" w:space="0" w:color="auto"/>
      </w:divBdr>
    </w:div>
    <w:div w:id="141231483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66449411">
      <w:bodyDiv w:val="1"/>
      <w:marLeft w:val="0"/>
      <w:marRight w:val="0"/>
      <w:marTop w:val="0"/>
      <w:marBottom w:val="0"/>
      <w:divBdr>
        <w:top w:val="none" w:sz="0" w:space="0" w:color="auto"/>
        <w:left w:val="none" w:sz="0" w:space="0" w:color="auto"/>
        <w:bottom w:val="none" w:sz="0" w:space="0" w:color="auto"/>
        <w:right w:val="none" w:sz="0" w:space="0" w:color="auto"/>
      </w:divBdr>
    </w:div>
    <w:div w:id="1606838469">
      <w:bodyDiv w:val="1"/>
      <w:marLeft w:val="0"/>
      <w:marRight w:val="0"/>
      <w:marTop w:val="0"/>
      <w:marBottom w:val="0"/>
      <w:divBdr>
        <w:top w:val="none" w:sz="0" w:space="0" w:color="auto"/>
        <w:left w:val="none" w:sz="0" w:space="0" w:color="auto"/>
        <w:bottom w:val="none" w:sz="0" w:space="0" w:color="auto"/>
        <w:right w:val="none" w:sz="0" w:space="0" w:color="auto"/>
      </w:divBdr>
    </w:div>
    <w:div w:id="1657538350">
      <w:bodyDiv w:val="1"/>
      <w:marLeft w:val="0"/>
      <w:marRight w:val="0"/>
      <w:marTop w:val="0"/>
      <w:marBottom w:val="0"/>
      <w:divBdr>
        <w:top w:val="none" w:sz="0" w:space="0" w:color="auto"/>
        <w:left w:val="none" w:sz="0" w:space="0" w:color="auto"/>
        <w:bottom w:val="none" w:sz="0" w:space="0" w:color="auto"/>
        <w:right w:val="none" w:sz="0" w:space="0" w:color="auto"/>
      </w:divBdr>
    </w:div>
    <w:div w:id="1906258117">
      <w:bodyDiv w:val="1"/>
      <w:marLeft w:val="0"/>
      <w:marRight w:val="0"/>
      <w:marTop w:val="0"/>
      <w:marBottom w:val="0"/>
      <w:divBdr>
        <w:top w:val="none" w:sz="0" w:space="0" w:color="auto"/>
        <w:left w:val="none" w:sz="0" w:space="0" w:color="auto"/>
        <w:bottom w:val="none" w:sz="0" w:space="0" w:color="auto"/>
        <w:right w:val="none" w:sz="0" w:space="0" w:color="auto"/>
      </w:divBdr>
    </w:div>
    <w:div w:id="1937712704">
      <w:bodyDiv w:val="1"/>
      <w:marLeft w:val="0"/>
      <w:marRight w:val="0"/>
      <w:marTop w:val="0"/>
      <w:marBottom w:val="0"/>
      <w:divBdr>
        <w:top w:val="none" w:sz="0" w:space="0" w:color="auto"/>
        <w:left w:val="none" w:sz="0" w:space="0" w:color="auto"/>
        <w:bottom w:val="none" w:sz="0" w:space="0" w:color="auto"/>
        <w:right w:val="none" w:sz="0" w:space="0" w:color="auto"/>
      </w:divBdr>
    </w:div>
    <w:div w:id="1948538500">
      <w:bodyDiv w:val="1"/>
      <w:marLeft w:val="0"/>
      <w:marRight w:val="0"/>
      <w:marTop w:val="0"/>
      <w:marBottom w:val="0"/>
      <w:divBdr>
        <w:top w:val="none" w:sz="0" w:space="0" w:color="auto"/>
        <w:left w:val="none" w:sz="0" w:space="0" w:color="auto"/>
        <w:bottom w:val="none" w:sz="0" w:space="0" w:color="auto"/>
        <w:right w:val="none" w:sz="0" w:space="0" w:color="auto"/>
      </w:divBdr>
    </w:div>
    <w:div w:id="1977221216">
      <w:bodyDiv w:val="1"/>
      <w:marLeft w:val="0"/>
      <w:marRight w:val="0"/>
      <w:marTop w:val="0"/>
      <w:marBottom w:val="0"/>
      <w:divBdr>
        <w:top w:val="none" w:sz="0" w:space="0" w:color="auto"/>
        <w:left w:val="none" w:sz="0" w:space="0" w:color="auto"/>
        <w:bottom w:val="none" w:sz="0" w:space="0" w:color="auto"/>
        <w:right w:val="none" w:sz="0" w:space="0" w:color="auto"/>
      </w:divBdr>
    </w:div>
    <w:div w:id="1992246606">
      <w:bodyDiv w:val="1"/>
      <w:marLeft w:val="0"/>
      <w:marRight w:val="0"/>
      <w:marTop w:val="0"/>
      <w:marBottom w:val="0"/>
      <w:divBdr>
        <w:top w:val="none" w:sz="0" w:space="0" w:color="auto"/>
        <w:left w:val="none" w:sz="0" w:space="0" w:color="auto"/>
        <w:bottom w:val="none" w:sz="0" w:space="0" w:color="auto"/>
        <w:right w:val="none" w:sz="0" w:space="0" w:color="auto"/>
      </w:divBdr>
    </w:div>
    <w:div w:id="1995985483">
      <w:bodyDiv w:val="1"/>
      <w:marLeft w:val="0"/>
      <w:marRight w:val="0"/>
      <w:marTop w:val="0"/>
      <w:marBottom w:val="0"/>
      <w:divBdr>
        <w:top w:val="none" w:sz="0" w:space="0" w:color="auto"/>
        <w:left w:val="none" w:sz="0" w:space="0" w:color="auto"/>
        <w:bottom w:val="none" w:sz="0" w:space="0" w:color="auto"/>
        <w:right w:val="none" w:sz="0" w:space="0" w:color="auto"/>
      </w:divBdr>
    </w:div>
    <w:div w:id="2000688822">
      <w:bodyDiv w:val="1"/>
      <w:marLeft w:val="0"/>
      <w:marRight w:val="0"/>
      <w:marTop w:val="0"/>
      <w:marBottom w:val="0"/>
      <w:divBdr>
        <w:top w:val="none" w:sz="0" w:space="0" w:color="auto"/>
        <w:left w:val="none" w:sz="0" w:space="0" w:color="auto"/>
        <w:bottom w:val="none" w:sz="0" w:space="0" w:color="auto"/>
        <w:right w:val="none" w:sz="0" w:space="0" w:color="auto"/>
      </w:divBdr>
    </w:div>
    <w:div w:id="2101293716">
      <w:bodyDiv w:val="1"/>
      <w:marLeft w:val="0"/>
      <w:marRight w:val="0"/>
      <w:marTop w:val="0"/>
      <w:marBottom w:val="0"/>
      <w:divBdr>
        <w:top w:val="none" w:sz="0" w:space="0" w:color="auto"/>
        <w:left w:val="none" w:sz="0" w:space="0" w:color="auto"/>
        <w:bottom w:val="none" w:sz="0" w:space="0" w:color="auto"/>
        <w:right w:val="none" w:sz="0" w:space="0" w:color="auto"/>
      </w:divBdr>
    </w:div>
    <w:div w:id="2103261758">
      <w:bodyDiv w:val="1"/>
      <w:marLeft w:val="0"/>
      <w:marRight w:val="0"/>
      <w:marTop w:val="0"/>
      <w:marBottom w:val="0"/>
      <w:divBdr>
        <w:top w:val="none" w:sz="0" w:space="0" w:color="auto"/>
        <w:left w:val="none" w:sz="0" w:space="0" w:color="auto"/>
        <w:bottom w:val="none" w:sz="0" w:space="0" w:color="auto"/>
        <w:right w:val="none" w:sz="0" w:space="0" w:color="auto"/>
      </w:divBdr>
    </w:div>
    <w:div w:id="212907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CACB4-A870-457C-85EA-348F362D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27</Pages>
  <Words>4110</Words>
  <Characters>23429</Characters>
  <Application>Microsoft Office Word</Application>
  <DocSecurity>0</DocSecurity>
  <Lines>195</Lines>
  <Paragraphs>54</Paragraphs>
  <ScaleCrop>false</ScaleCrop>
  <Company>nao</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蔡容韶</cp:lastModifiedBy>
  <cp:revision>12</cp:revision>
  <cp:lastPrinted>2023-07-13T01:15:00Z</cp:lastPrinted>
  <dcterms:created xsi:type="dcterms:W3CDTF">2023-07-13T00:30:00Z</dcterms:created>
  <dcterms:modified xsi:type="dcterms:W3CDTF">2023-07-14T06:08:00Z</dcterms:modified>
</cp:coreProperties>
</file>