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F4D" w:rsidRPr="006D7E4E" w:rsidRDefault="000C5F4D" w:rsidP="000C5F4D">
      <w:pPr>
        <w:spacing w:afterLines="50" w:after="180" w:line="600" w:lineRule="exact"/>
        <w:jc w:val="center"/>
        <w:rPr>
          <w:rFonts w:ascii="標楷體" w:eastAsia="標楷體" w:hAnsi="標楷體"/>
          <w:b/>
          <w:kern w:val="0"/>
          <w:sz w:val="40"/>
          <w:szCs w:val="54"/>
        </w:rPr>
      </w:pPr>
      <w:r w:rsidRPr="006D7E4E">
        <w:rPr>
          <w:rFonts w:ascii="標楷體" w:eastAsia="標楷體" w:hAnsi="標楷體" w:hint="eastAsia"/>
          <w:b/>
          <w:kern w:val="0"/>
          <w:sz w:val="40"/>
          <w:szCs w:val="54"/>
        </w:rPr>
        <w:t>中華民國</w:t>
      </w:r>
      <w:proofErr w:type="gramStart"/>
      <w:r w:rsidRPr="006D7E4E">
        <w:rPr>
          <w:rFonts w:ascii="標楷體" w:eastAsia="標楷體" w:hAnsi="標楷體" w:hint="eastAsia"/>
          <w:b/>
          <w:kern w:val="0"/>
          <w:sz w:val="40"/>
          <w:szCs w:val="54"/>
        </w:rPr>
        <w:t>11</w:t>
      </w:r>
      <w:r>
        <w:rPr>
          <w:rFonts w:ascii="標楷體" w:eastAsia="標楷體" w:hAnsi="標楷體" w:hint="eastAsia"/>
          <w:b/>
          <w:kern w:val="0"/>
          <w:sz w:val="40"/>
          <w:szCs w:val="54"/>
        </w:rPr>
        <w:t>1</w:t>
      </w:r>
      <w:proofErr w:type="gramEnd"/>
      <w:r w:rsidRPr="006D7E4E">
        <w:rPr>
          <w:rFonts w:ascii="標楷體" w:eastAsia="標楷體" w:hAnsi="標楷體" w:hint="eastAsia"/>
          <w:b/>
          <w:kern w:val="0"/>
          <w:sz w:val="40"/>
          <w:szCs w:val="54"/>
        </w:rPr>
        <w:t>年度</w:t>
      </w:r>
    </w:p>
    <w:p w:rsidR="000C5F4D" w:rsidRPr="006D7E4E" w:rsidRDefault="000C5F4D" w:rsidP="000C5F4D">
      <w:pPr>
        <w:spacing w:line="600" w:lineRule="exact"/>
        <w:jc w:val="center"/>
        <w:rPr>
          <w:rFonts w:ascii="標楷體" w:eastAsia="標楷體" w:hAnsi="標楷體"/>
          <w:b/>
          <w:spacing w:val="50"/>
          <w:kern w:val="0"/>
          <w:sz w:val="54"/>
          <w:szCs w:val="54"/>
        </w:rPr>
      </w:pPr>
      <w:r w:rsidRPr="000C5F4D">
        <w:rPr>
          <w:rFonts w:ascii="標楷體" w:eastAsia="標楷體" w:hAnsi="標楷體" w:hint="eastAsia"/>
          <w:b/>
          <w:spacing w:val="27"/>
          <w:kern w:val="0"/>
          <w:sz w:val="54"/>
          <w:szCs w:val="54"/>
          <w:fitText w:val="6492" w:id="-1219230464"/>
        </w:rPr>
        <w:t>中央政府總決算審核報</w:t>
      </w:r>
      <w:r w:rsidRPr="000C5F4D">
        <w:rPr>
          <w:rFonts w:ascii="標楷體" w:eastAsia="標楷體" w:hAnsi="標楷體" w:hint="eastAsia"/>
          <w:b/>
          <w:spacing w:val="3"/>
          <w:kern w:val="0"/>
          <w:sz w:val="54"/>
          <w:szCs w:val="54"/>
          <w:fitText w:val="6492" w:id="-1219230464"/>
        </w:rPr>
        <w:t>告</w:t>
      </w:r>
    </w:p>
    <w:p w:rsidR="000C5F4D" w:rsidRPr="006D7E4E" w:rsidRDefault="000C5F4D" w:rsidP="000C5F4D">
      <w:pPr>
        <w:spacing w:beforeLines="50" w:before="180" w:line="600" w:lineRule="exact"/>
        <w:jc w:val="right"/>
        <w:rPr>
          <w:rFonts w:ascii="標楷體" w:eastAsia="標楷體" w:hAnsi="標楷體"/>
          <w:b/>
          <w:kern w:val="0"/>
          <w:sz w:val="32"/>
          <w:szCs w:val="32"/>
        </w:rPr>
      </w:pPr>
      <w:r w:rsidRPr="006D7E4E">
        <w:rPr>
          <w:rFonts w:ascii="標楷體" w:eastAsia="標楷體" w:hAnsi="標楷體" w:hint="eastAsia"/>
          <w:b/>
          <w:kern w:val="0"/>
          <w:sz w:val="32"/>
          <w:szCs w:val="32"/>
        </w:rPr>
        <w:t>審計長 陳 瑞 敏</w:t>
      </w:r>
    </w:p>
    <w:p w:rsidR="000C5F4D" w:rsidRPr="006D7E4E" w:rsidRDefault="000C5F4D" w:rsidP="000C5F4D">
      <w:pPr>
        <w:spacing w:beforeLines="50" w:before="180" w:afterLines="50" w:after="180" w:line="600" w:lineRule="exact"/>
        <w:jc w:val="center"/>
        <w:rPr>
          <w:rFonts w:ascii="標楷體" w:eastAsia="標楷體" w:hAnsi="標楷體"/>
          <w:b/>
          <w:kern w:val="0"/>
          <w:sz w:val="48"/>
          <w:szCs w:val="54"/>
        </w:rPr>
      </w:pPr>
      <w:r w:rsidRPr="006D7E4E">
        <w:rPr>
          <w:rFonts w:ascii="標楷體" w:eastAsia="標楷體" w:hAnsi="標楷體" w:hint="eastAsia"/>
          <w:b/>
          <w:kern w:val="0"/>
          <w:sz w:val="48"/>
          <w:szCs w:val="54"/>
        </w:rPr>
        <w:t>前　　　言</w:t>
      </w:r>
    </w:p>
    <w:p w:rsidR="000C5F4D" w:rsidRPr="00792A52" w:rsidRDefault="000C5F4D" w:rsidP="00792A52">
      <w:pPr>
        <w:adjustRightInd w:val="0"/>
        <w:snapToGrid w:val="0"/>
        <w:spacing w:beforeLines="20" w:before="72" w:line="474" w:lineRule="exact"/>
        <w:ind w:firstLineChars="200" w:firstLine="648"/>
        <w:jc w:val="both"/>
        <w:rPr>
          <w:rFonts w:ascii="標楷體" w:eastAsia="標楷體" w:hAnsi="標楷體" w:cs="標楷體"/>
          <w:spacing w:val="2"/>
          <w:kern w:val="0"/>
          <w:sz w:val="32"/>
          <w:szCs w:val="32"/>
          <w:lang w:val="zh-TW"/>
        </w:rPr>
      </w:pPr>
      <w:r w:rsidRPr="00792A52">
        <w:rPr>
          <w:rFonts w:ascii="標楷體" w:eastAsia="標楷體" w:hAnsi="標楷體" w:cs="標楷體" w:hint="eastAsia"/>
          <w:spacing w:val="2"/>
          <w:kern w:val="0"/>
          <w:sz w:val="32"/>
          <w:szCs w:val="32"/>
          <w:lang w:val="zh-TW"/>
        </w:rPr>
        <w:t>中華民國</w:t>
      </w:r>
      <w:proofErr w:type="gramStart"/>
      <w:r w:rsidRPr="00792A52">
        <w:rPr>
          <w:rFonts w:ascii="標楷體" w:eastAsia="標楷體" w:hAnsi="標楷體" w:cs="標楷體" w:hint="eastAsia"/>
          <w:spacing w:val="2"/>
          <w:kern w:val="0"/>
          <w:sz w:val="32"/>
          <w:szCs w:val="32"/>
          <w:lang w:val="zh-TW"/>
        </w:rPr>
        <w:t>111</w:t>
      </w:r>
      <w:proofErr w:type="gramEnd"/>
      <w:r w:rsidRPr="00792A52">
        <w:rPr>
          <w:rFonts w:ascii="標楷體" w:eastAsia="標楷體" w:hAnsi="標楷體" w:cs="標楷體" w:hint="eastAsia"/>
          <w:spacing w:val="2"/>
          <w:kern w:val="0"/>
          <w:sz w:val="32"/>
          <w:szCs w:val="32"/>
          <w:lang w:val="zh-TW"/>
        </w:rPr>
        <w:t>年度中央政府總決算暨附屬單位決算及綜計表，係由行政院主計總處依照決算法第21條規定彙編，提經行政院會議通過，行政院於11</w:t>
      </w:r>
      <w:r w:rsidRPr="00792A52">
        <w:rPr>
          <w:rFonts w:ascii="標楷體" w:eastAsia="標楷體" w:hAnsi="標楷體" w:cs="標楷體"/>
          <w:spacing w:val="2"/>
          <w:kern w:val="0"/>
          <w:sz w:val="32"/>
          <w:szCs w:val="32"/>
          <w:lang w:val="zh-TW"/>
        </w:rPr>
        <w:t>2</w:t>
      </w:r>
      <w:r w:rsidRPr="00792A52">
        <w:rPr>
          <w:rFonts w:ascii="標楷體" w:eastAsia="標楷體" w:hAnsi="標楷體" w:cs="標楷體" w:hint="eastAsia"/>
          <w:spacing w:val="2"/>
          <w:kern w:val="0"/>
          <w:sz w:val="32"/>
          <w:szCs w:val="32"/>
          <w:lang w:val="zh-TW"/>
        </w:rPr>
        <w:t>年4月28日依憲法第60條規定提出於監察院轉行到部，本部依照憲法第105條及決算法第26條規定，已於3個月內完成審核，編造最終審定數額表，並提出中央政府總決算審核報告、總決算附屬單位決算及綜計表審核報告營業部分、總決算附屬單位決算及綜計表審核報告非營業部分。</w:t>
      </w:r>
    </w:p>
    <w:p w:rsidR="000C5F4D" w:rsidRPr="00792A52" w:rsidRDefault="000C5F4D" w:rsidP="00792A52">
      <w:pPr>
        <w:adjustRightInd w:val="0"/>
        <w:snapToGrid w:val="0"/>
        <w:spacing w:beforeLines="35" w:before="126" w:line="474" w:lineRule="exact"/>
        <w:ind w:firstLineChars="200" w:firstLine="648"/>
        <w:jc w:val="both"/>
        <w:rPr>
          <w:rFonts w:ascii="標楷體" w:eastAsia="標楷體" w:hAnsi="標楷體" w:cs="標楷體"/>
          <w:spacing w:val="2"/>
          <w:kern w:val="0"/>
          <w:sz w:val="32"/>
          <w:szCs w:val="32"/>
          <w:lang w:val="zh-TW"/>
        </w:rPr>
      </w:pPr>
      <w:proofErr w:type="gramStart"/>
      <w:r w:rsidRPr="00792A52">
        <w:rPr>
          <w:rFonts w:ascii="標楷體" w:eastAsia="標楷體" w:hAnsi="標楷體" w:cs="標楷體" w:hint="eastAsia"/>
          <w:spacing w:val="2"/>
          <w:kern w:val="0"/>
          <w:sz w:val="32"/>
          <w:szCs w:val="32"/>
          <w:lang w:val="zh-TW"/>
        </w:rPr>
        <w:t>111</w:t>
      </w:r>
      <w:proofErr w:type="gramEnd"/>
      <w:r w:rsidRPr="00792A52">
        <w:rPr>
          <w:rFonts w:ascii="標楷體" w:eastAsia="標楷體" w:hAnsi="標楷體" w:cs="標楷體" w:hint="eastAsia"/>
          <w:spacing w:val="2"/>
          <w:kern w:val="0"/>
          <w:sz w:val="32"/>
          <w:szCs w:val="32"/>
          <w:lang w:val="zh-TW"/>
        </w:rPr>
        <w:t>年度中央政府計有編列單位決算之公務機關235個（分預算及所屬單位698個）；</w:t>
      </w:r>
      <w:r w:rsidRPr="00792A52">
        <w:rPr>
          <w:rFonts w:ascii="標楷體" w:eastAsia="標楷體" w:hAnsi="標楷體" w:cs="標楷體" w:hint="eastAsia"/>
          <w:color w:val="000000" w:themeColor="text1"/>
          <w:spacing w:val="2"/>
          <w:kern w:val="0"/>
          <w:sz w:val="32"/>
          <w:szCs w:val="32"/>
          <w:lang w:val="zh-TW"/>
        </w:rPr>
        <w:t>編列附屬單位決算之國營事業單位15個（分支機構</w:t>
      </w:r>
      <w:r w:rsidRPr="00792A52">
        <w:rPr>
          <w:rFonts w:ascii="標楷體" w:eastAsia="標楷體" w:hAnsi="標楷體" w:cs="標楷體" w:hint="eastAsia"/>
          <w:spacing w:val="2"/>
          <w:kern w:val="0"/>
          <w:sz w:val="32"/>
          <w:szCs w:val="32"/>
          <w:lang w:val="zh-TW"/>
        </w:rPr>
        <w:t>547</w:t>
      </w:r>
      <w:r w:rsidRPr="00792A52">
        <w:rPr>
          <w:rFonts w:ascii="標楷體" w:eastAsia="標楷體" w:hAnsi="標楷體" w:cs="標楷體" w:hint="eastAsia"/>
          <w:color w:val="000000" w:themeColor="text1"/>
          <w:spacing w:val="2"/>
          <w:kern w:val="0"/>
          <w:sz w:val="32"/>
          <w:szCs w:val="32"/>
          <w:lang w:val="zh-TW"/>
        </w:rPr>
        <w:t>個）</w:t>
      </w:r>
      <w:r w:rsidRPr="00792A52">
        <w:rPr>
          <w:rFonts w:ascii="標楷體" w:eastAsia="標楷體" w:hAnsi="標楷體" w:cs="標楷體" w:hint="eastAsia"/>
          <w:spacing w:val="2"/>
          <w:kern w:val="0"/>
          <w:sz w:val="32"/>
          <w:szCs w:val="32"/>
          <w:lang w:val="zh-TW"/>
        </w:rPr>
        <w:t>；編列附屬單位</w:t>
      </w:r>
      <w:r w:rsidRPr="00792A52">
        <w:rPr>
          <w:rFonts w:ascii="標楷體" w:eastAsia="標楷體" w:hAnsi="標楷體" w:hint="eastAsia"/>
          <w:spacing w:val="2"/>
          <w:kern w:val="0"/>
          <w:sz w:val="32"/>
          <w:szCs w:val="32"/>
        </w:rPr>
        <w:t>決算</w:t>
      </w:r>
      <w:r w:rsidRPr="00792A52">
        <w:rPr>
          <w:rFonts w:ascii="標楷體" w:eastAsia="標楷體" w:hAnsi="標楷體" w:cs="標楷體" w:hint="eastAsia"/>
          <w:spacing w:val="2"/>
          <w:kern w:val="0"/>
          <w:sz w:val="32"/>
          <w:szCs w:val="32"/>
          <w:lang w:val="zh-TW"/>
        </w:rPr>
        <w:t>之非營業特種基金單位103個（分預算及作業單位560個）。總計審核</w:t>
      </w:r>
      <w:r w:rsidRPr="00792A52">
        <w:rPr>
          <w:rFonts w:ascii="標楷體" w:eastAsia="標楷體" w:hAnsi="標楷體" w:cs="標楷體" w:hint="eastAsia"/>
          <w:color w:val="000000" w:themeColor="text1"/>
          <w:spacing w:val="2"/>
          <w:kern w:val="0"/>
          <w:sz w:val="32"/>
          <w:szCs w:val="32"/>
          <w:lang w:val="zh-TW"/>
        </w:rPr>
        <w:t>353</w:t>
      </w:r>
      <w:r w:rsidRPr="00792A52">
        <w:rPr>
          <w:rFonts w:ascii="標楷體" w:eastAsia="標楷體" w:hAnsi="標楷體" w:cs="標楷體" w:hint="eastAsia"/>
          <w:spacing w:val="2"/>
          <w:kern w:val="0"/>
          <w:sz w:val="32"/>
          <w:szCs w:val="32"/>
          <w:lang w:val="zh-TW"/>
        </w:rPr>
        <w:t>個機關單位（分預算及所屬單位、分支機構及作業單位共計1,805個）之決算。</w:t>
      </w:r>
    </w:p>
    <w:p w:rsidR="000C5F4D" w:rsidRPr="00792A52" w:rsidRDefault="000C5F4D" w:rsidP="00792A52">
      <w:pPr>
        <w:adjustRightInd w:val="0"/>
        <w:snapToGrid w:val="0"/>
        <w:spacing w:beforeLines="35" w:before="126" w:line="474" w:lineRule="exact"/>
        <w:ind w:firstLineChars="200" w:firstLine="648"/>
        <w:jc w:val="both"/>
        <w:rPr>
          <w:rFonts w:ascii="標楷體" w:eastAsia="標楷體" w:hAnsi="標楷體" w:cs="標楷體"/>
          <w:spacing w:val="2"/>
          <w:kern w:val="0"/>
          <w:sz w:val="32"/>
          <w:szCs w:val="32"/>
          <w:lang w:val="zh-TW"/>
        </w:rPr>
      </w:pPr>
      <w:proofErr w:type="gramStart"/>
      <w:r w:rsidRPr="00792A52">
        <w:rPr>
          <w:rFonts w:ascii="標楷體" w:eastAsia="標楷體" w:hAnsi="標楷體" w:cs="標楷體" w:hint="eastAsia"/>
          <w:spacing w:val="2"/>
          <w:kern w:val="0"/>
          <w:sz w:val="32"/>
          <w:szCs w:val="32"/>
          <w:lang w:val="zh-TW"/>
        </w:rPr>
        <w:t>111</w:t>
      </w:r>
      <w:proofErr w:type="gramEnd"/>
      <w:r w:rsidRPr="00792A52">
        <w:rPr>
          <w:rFonts w:ascii="標楷體" w:eastAsia="標楷體" w:hAnsi="標楷體" w:cs="標楷體" w:hint="eastAsia"/>
          <w:spacing w:val="2"/>
          <w:kern w:val="0"/>
          <w:sz w:val="32"/>
          <w:szCs w:val="32"/>
          <w:lang w:val="zh-TW"/>
        </w:rPr>
        <w:t>年度中央政府總決算審核結果，歲入決算經修正淨增列24億餘元（增列24億4,703萬餘元，減列2,777萬餘元），審定為2兆7,132億餘元，較預算增加4,462億餘元，約為19.68％；歲出決算</w:t>
      </w:r>
      <w:proofErr w:type="gramStart"/>
      <w:r w:rsidRPr="00792A52">
        <w:rPr>
          <w:rFonts w:ascii="標楷體" w:eastAsia="標楷體" w:hAnsi="標楷體" w:cs="標楷體" w:hint="eastAsia"/>
          <w:spacing w:val="2"/>
          <w:kern w:val="0"/>
          <w:sz w:val="32"/>
          <w:szCs w:val="32"/>
          <w:lang w:val="zh-TW"/>
        </w:rPr>
        <w:t>修正淨減列</w:t>
      </w:r>
      <w:proofErr w:type="gramEnd"/>
      <w:r w:rsidRPr="00792A52">
        <w:rPr>
          <w:rFonts w:ascii="標楷體" w:eastAsia="標楷體" w:hAnsi="標楷體" w:cs="標楷體" w:hint="eastAsia"/>
          <w:spacing w:val="2"/>
          <w:kern w:val="0"/>
          <w:sz w:val="32"/>
          <w:szCs w:val="32"/>
          <w:lang w:val="zh-TW"/>
        </w:rPr>
        <w:t>5億餘元（增列4億3</w:t>
      </w:r>
      <w:r w:rsidRPr="00792A52">
        <w:rPr>
          <w:rFonts w:ascii="標楷體" w:eastAsia="標楷體" w:hAnsi="標楷體" w:cs="標楷體"/>
          <w:spacing w:val="2"/>
          <w:kern w:val="0"/>
          <w:sz w:val="32"/>
          <w:szCs w:val="32"/>
          <w:lang w:val="zh-TW"/>
        </w:rPr>
        <w:t>,296</w:t>
      </w:r>
      <w:r w:rsidRPr="00792A52">
        <w:rPr>
          <w:rFonts w:ascii="標楷體" w:eastAsia="標楷體" w:hAnsi="標楷體" w:cs="標楷體" w:hint="eastAsia"/>
          <w:spacing w:val="2"/>
          <w:kern w:val="0"/>
          <w:sz w:val="32"/>
          <w:szCs w:val="32"/>
          <w:lang w:val="zh-TW"/>
        </w:rPr>
        <w:t>萬餘元，減列9億5,428萬餘元），審定為2兆2,139億餘元，較預算減少371億餘元，約為1.65％；歲入歲出相抵，審定歲入歲出賸餘為4,992億餘元。</w:t>
      </w:r>
      <w:r w:rsidRPr="00792A52">
        <w:rPr>
          <w:rFonts w:ascii="標楷體" w:eastAsia="標楷體" w:hAnsi="標楷體" w:cs="標楷體" w:hint="eastAsia"/>
          <w:color w:val="000000" w:themeColor="text1"/>
          <w:spacing w:val="2"/>
          <w:kern w:val="0"/>
          <w:sz w:val="32"/>
          <w:szCs w:val="32"/>
          <w:lang w:val="zh-TW"/>
        </w:rPr>
        <w:t>年度中已償還債務1,500億元，收支賸餘3,492億餘元。</w:t>
      </w:r>
    </w:p>
    <w:p w:rsidR="000C5F4D" w:rsidRPr="00792A52" w:rsidRDefault="000C5F4D" w:rsidP="00792A52">
      <w:pPr>
        <w:adjustRightInd w:val="0"/>
        <w:snapToGrid w:val="0"/>
        <w:spacing w:beforeLines="35" w:before="126" w:line="478" w:lineRule="exact"/>
        <w:ind w:firstLineChars="200" w:firstLine="648"/>
        <w:jc w:val="both"/>
        <w:rPr>
          <w:rFonts w:ascii="標楷體" w:eastAsia="標楷體" w:hAnsi="標楷體" w:cs="標楷體"/>
          <w:spacing w:val="2"/>
          <w:kern w:val="0"/>
          <w:sz w:val="32"/>
          <w:szCs w:val="32"/>
          <w:lang w:val="zh-TW"/>
        </w:rPr>
      </w:pPr>
      <w:proofErr w:type="gramStart"/>
      <w:r w:rsidRPr="00792A52">
        <w:rPr>
          <w:rFonts w:ascii="標楷體" w:eastAsia="標楷體" w:hAnsi="標楷體" w:cs="標楷體" w:hint="eastAsia"/>
          <w:spacing w:val="2"/>
          <w:kern w:val="0"/>
          <w:sz w:val="32"/>
          <w:szCs w:val="32"/>
          <w:lang w:val="zh-TW"/>
        </w:rPr>
        <w:t>111</w:t>
      </w:r>
      <w:proofErr w:type="gramEnd"/>
      <w:r w:rsidRPr="00792A52">
        <w:rPr>
          <w:rFonts w:ascii="標楷體" w:eastAsia="標楷體" w:hAnsi="標楷體" w:cs="標楷體" w:hint="eastAsia"/>
          <w:spacing w:val="2"/>
          <w:kern w:val="0"/>
          <w:sz w:val="32"/>
          <w:szCs w:val="32"/>
          <w:lang w:val="zh-TW"/>
        </w:rPr>
        <w:t>年度國營事業（總決算附屬單位決算營業部分）決算審核結果，綜計修正淨增列收入16億餘元（增列16億9</w:t>
      </w:r>
      <w:r w:rsidRPr="00792A52">
        <w:rPr>
          <w:rFonts w:ascii="標楷體" w:eastAsia="標楷體" w:hAnsi="標楷體" w:cs="標楷體"/>
          <w:spacing w:val="2"/>
          <w:kern w:val="0"/>
          <w:sz w:val="32"/>
          <w:szCs w:val="32"/>
          <w:lang w:val="zh-TW"/>
        </w:rPr>
        <w:t>,071</w:t>
      </w:r>
      <w:r w:rsidRPr="00792A52">
        <w:rPr>
          <w:rFonts w:ascii="標楷體" w:eastAsia="標楷體" w:hAnsi="標楷體" w:cs="標楷體" w:hint="eastAsia"/>
          <w:spacing w:val="2"/>
          <w:kern w:val="0"/>
          <w:sz w:val="32"/>
          <w:szCs w:val="32"/>
          <w:lang w:val="zh-TW"/>
        </w:rPr>
        <w:t>萬餘元，減列2</w:t>
      </w:r>
      <w:r w:rsidRPr="00792A52">
        <w:rPr>
          <w:rFonts w:ascii="標楷體" w:eastAsia="標楷體" w:hAnsi="標楷體" w:cs="標楷體"/>
          <w:spacing w:val="2"/>
          <w:kern w:val="0"/>
          <w:sz w:val="32"/>
          <w:szCs w:val="32"/>
          <w:lang w:val="zh-TW"/>
        </w:rPr>
        <w:t>,051</w:t>
      </w:r>
      <w:r w:rsidRPr="00792A52">
        <w:rPr>
          <w:rFonts w:ascii="標楷體" w:eastAsia="標楷體" w:hAnsi="標楷體" w:cs="標楷體" w:hint="eastAsia"/>
          <w:spacing w:val="2"/>
          <w:kern w:val="0"/>
          <w:sz w:val="32"/>
          <w:szCs w:val="32"/>
          <w:lang w:val="zh-TW"/>
        </w:rPr>
        <w:t>萬餘元），</w:t>
      </w:r>
      <w:proofErr w:type="gramStart"/>
      <w:r w:rsidRPr="00792A52">
        <w:rPr>
          <w:rFonts w:ascii="標楷體" w:eastAsia="標楷體" w:hAnsi="標楷體" w:cs="標楷體" w:hint="eastAsia"/>
          <w:spacing w:val="2"/>
          <w:kern w:val="0"/>
          <w:sz w:val="32"/>
          <w:szCs w:val="32"/>
          <w:lang w:val="zh-TW"/>
        </w:rPr>
        <w:t>淨減列</w:t>
      </w:r>
      <w:proofErr w:type="gramEnd"/>
      <w:r w:rsidRPr="00792A52">
        <w:rPr>
          <w:rFonts w:ascii="標楷體" w:eastAsia="標楷體" w:hAnsi="標楷體" w:cs="標楷體" w:hint="eastAsia"/>
          <w:spacing w:val="2"/>
          <w:kern w:val="0"/>
          <w:sz w:val="32"/>
          <w:szCs w:val="32"/>
          <w:lang w:val="zh-TW"/>
        </w:rPr>
        <w:t>支出7,045萬餘元（增列4</w:t>
      </w:r>
      <w:r w:rsidRPr="00792A52">
        <w:rPr>
          <w:rFonts w:ascii="標楷體" w:eastAsia="標楷體" w:hAnsi="標楷體" w:cs="標楷體"/>
          <w:spacing w:val="2"/>
          <w:kern w:val="0"/>
          <w:sz w:val="32"/>
          <w:szCs w:val="32"/>
          <w:lang w:val="zh-TW"/>
        </w:rPr>
        <w:t>,358</w:t>
      </w:r>
      <w:r w:rsidRPr="00792A52">
        <w:rPr>
          <w:rFonts w:ascii="標楷體" w:eastAsia="標楷體" w:hAnsi="標楷體" w:cs="標楷體" w:hint="eastAsia"/>
          <w:spacing w:val="2"/>
          <w:kern w:val="0"/>
          <w:sz w:val="32"/>
          <w:szCs w:val="32"/>
          <w:lang w:val="zh-TW"/>
        </w:rPr>
        <w:t>萬餘元，減列1億</w:t>
      </w:r>
      <w:r w:rsidRPr="00792A52">
        <w:rPr>
          <w:rFonts w:ascii="標楷體" w:eastAsia="標楷體" w:hAnsi="標楷體" w:cs="標楷體" w:hint="eastAsia"/>
          <w:spacing w:val="2"/>
          <w:kern w:val="0"/>
          <w:sz w:val="32"/>
          <w:szCs w:val="32"/>
          <w:lang w:val="zh-TW"/>
        </w:rPr>
        <w:lastRenderedPageBreak/>
        <w:t>1,404萬餘元），審定總收入3兆3,213億餘元，總支出3兆4,620億餘元，淨損為1,406億餘元，與預算淨利相距3</w:t>
      </w:r>
      <w:r w:rsidRPr="00792A52">
        <w:rPr>
          <w:rFonts w:ascii="標楷體" w:eastAsia="標楷體" w:hAnsi="標楷體" w:cs="標楷體"/>
          <w:spacing w:val="2"/>
          <w:kern w:val="0"/>
          <w:sz w:val="32"/>
          <w:szCs w:val="32"/>
          <w:lang w:val="zh-TW"/>
        </w:rPr>
        <w:t>,</w:t>
      </w:r>
      <w:r w:rsidRPr="00792A52">
        <w:rPr>
          <w:rFonts w:ascii="標楷體" w:eastAsia="標楷體" w:hAnsi="標楷體" w:cs="標楷體" w:hint="eastAsia"/>
          <w:spacing w:val="2"/>
          <w:kern w:val="0"/>
          <w:sz w:val="32"/>
          <w:szCs w:val="32"/>
          <w:lang w:val="zh-TW"/>
        </w:rPr>
        <w:t>409億餘元。修正</w:t>
      </w:r>
      <w:proofErr w:type="gramStart"/>
      <w:r w:rsidRPr="00792A52">
        <w:rPr>
          <w:rFonts w:ascii="標楷體" w:eastAsia="標楷體" w:hAnsi="標楷體" w:cs="標楷體" w:hint="eastAsia"/>
          <w:spacing w:val="2"/>
          <w:kern w:val="0"/>
          <w:sz w:val="32"/>
          <w:szCs w:val="32"/>
          <w:lang w:val="zh-TW"/>
        </w:rPr>
        <w:t>增列繳庫</w:t>
      </w:r>
      <w:proofErr w:type="gramEnd"/>
      <w:r w:rsidRPr="00792A52">
        <w:rPr>
          <w:rFonts w:ascii="標楷體" w:eastAsia="標楷體" w:hAnsi="標楷體" w:cs="標楷體" w:hint="eastAsia"/>
          <w:spacing w:val="2"/>
          <w:kern w:val="0"/>
          <w:sz w:val="32"/>
          <w:szCs w:val="32"/>
          <w:lang w:val="zh-TW"/>
        </w:rPr>
        <w:t>股息紅利7</w:t>
      </w:r>
      <w:r w:rsidRPr="00792A52">
        <w:rPr>
          <w:rFonts w:ascii="標楷體" w:eastAsia="標楷體" w:hAnsi="標楷體" w:cs="標楷體"/>
          <w:spacing w:val="2"/>
          <w:kern w:val="0"/>
          <w:sz w:val="32"/>
          <w:szCs w:val="32"/>
          <w:lang w:val="zh-TW"/>
        </w:rPr>
        <w:t>,759</w:t>
      </w:r>
      <w:r w:rsidRPr="00792A52">
        <w:rPr>
          <w:rFonts w:ascii="標楷體" w:eastAsia="標楷體" w:hAnsi="標楷體" w:cs="標楷體" w:hint="eastAsia"/>
          <w:spacing w:val="2"/>
          <w:kern w:val="0"/>
          <w:sz w:val="32"/>
          <w:szCs w:val="32"/>
          <w:lang w:val="zh-TW"/>
        </w:rPr>
        <w:t>萬餘元，審定為2,004億餘元，較預算減少24億餘元，約為1.19％。</w:t>
      </w:r>
    </w:p>
    <w:p w:rsidR="000C5F4D" w:rsidRPr="00792A52" w:rsidRDefault="000C5F4D" w:rsidP="00792A52">
      <w:pPr>
        <w:adjustRightInd w:val="0"/>
        <w:snapToGrid w:val="0"/>
        <w:spacing w:beforeLines="30" w:before="108" w:line="474" w:lineRule="exact"/>
        <w:ind w:firstLineChars="200" w:firstLine="664"/>
        <w:jc w:val="both"/>
        <w:rPr>
          <w:rFonts w:ascii="標楷體" w:eastAsia="標楷體" w:hAnsi="標楷體"/>
          <w:spacing w:val="6"/>
          <w:sz w:val="32"/>
          <w:szCs w:val="32"/>
        </w:rPr>
      </w:pPr>
      <w:proofErr w:type="gramStart"/>
      <w:r w:rsidRPr="00792A52">
        <w:rPr>
          <w:rFonts w:ascii="標楷體" w:eastAsia="標楷體" w:hAnsi="標楷體" w:hint="eastAsia"/>
          <w:spacing w:val="6"/>
          <w:sz w:val="32"/>
          <w:szCs w:val="32"/>
        </w:rPr>
        <w:t>111</w:t>
      </w:r>
      <w:proofErr w:type="gramEnd"/>
      <w:r w:rsidRPr="00792A52">
        <w:rPr>
          <w:rFonts w:ascii="標楷體" w:eastAsia="標楷體" w:hAnsi="標楷體" w:hint="eastAsia"/>
          <w:spacing w:val="6"/>
          <w:sz w:val="32"/>
          <w:szCs w:val="32"/>
        </w:rPr>
        <w:t>年度非營業特種基金（總決算附屬單位決算非營業部分）決算審核結果，綜計</w:t>
      </w:r>
      <w:proofErr w:type="gramStart"/>
      <w:r w:rsidRPr="00792A52">
        <w:rPr>
          <w:rFonts w:ascii="標楷體" w:eastAsia="標楷體" w:hAnsi="標楷體" w:hint="eastAsia"/>
          <w:spacing w:val="6"/>
          <w:sz w:val="32"/>
          <w:szCs w:val="32"/>
        </w:rPr>
        <w:t>修正淨減列</w:t>
      </w:r>
      <w:proofErr w:type="gramEnd"/>
      <w:r w:rsidRPr="00792A52">
        <w:rPr>
          <w:rFonts w:ascii="標楷體" w:eastAsia="標楷體" w:hAnsi="標楷體" w:hint="eastAsia"/>
          <w:spacing w:val="6"/>
          <w:sz w:val="32"/>
          <w:szCs w:val="32"/>
        </w:rPr>
        <w:t>收入（含基金來源）24億餘元（增列1億5</w:t>
      </w:r>
      <w:r w:rsidRPr="00792A52">
        <w:rPr>
          <w:rFonts w:ascii="標楷體" w:eastAsia="標楷體" w:hAnsi="標楷體"/>
          <w:spacing w:val="6"/>
          <w:sz w:val="32"/>
          <w:szCs w:val="32"/>
        </w:rPr>
        <w:t>,</w:t>
      </w:r>
      <w:r w:rsidRPr="00792A52">
        <w:rPr>
          <w:rFonts w:ascii="標楷體" w:eastAsia="標楷體" w:hAnsi="標楷體" w:hint="eastAsia"/>
          <w:spacing w:val="6"/>
          <w:sz w:val="32"/>
          <w:szCs w:val="32"/>
        </w:rPr>
        <w:t>961萬餘元，減列26億2,395萬餘元），</w:t>
      </w:r>
      <w:proofErr w:type="gramStart"/>
      <w:r w:rsidRPr="00792A52">
        <w:rPr>
          <w:rFonts w:ascii="標楷體" w:eastAsia="標楷體" w:hAnsi="標楷體" w:hint="eastAsia"/>
          <w:spacing w:val="6"/>
          <w:sz w:val="32"/>
          <w:szCs w:val="32"/>
        </w:rPr>
        <w:t>淨減列</w:t>
      </w:r>
      <w:proofErr w:type="gramEnd"/>
      <w:r w:rsidRPr="00792A52">
        <w:rPr>
          <w:rFonts w:ascii="標楷體" w:eastAsia="標楷體" w:hAnsi="標楷體" w:hint="eastAsia"/>
          <w:spacing w:val="6"/>
          <w:sz w:val="32"/>
          <w:szCs w:val="32"/>
        </w:rPr>
        <w:t>支出（含基金用途）11億餘元（增列5億8,032萬餘元，減列17億6,173萬餘元），審定總收入（含基金來源）3兆7,284億餘元，總支出（含基金用途）3兆5,985億餘元，賸餘1,298億餘元，較預算增加805億餘元，約為163.34％。審定</w:t>
      </w:r>
      <w:proofErr w:type="gramStart"/>
      <w:r w:rsidRPr="00792A52">
        <w:rPr>
          <w:rFonts w:ascii="標楷體" w:eastAsia="標楷體" w:hAnsi="標楷體" w:hint="eastAsia"/>
          <w:spacing w:val="6"/>
          <w:sz w:val="32"/>
          <w:szCs w:val="32"/>
        </w:rPr>
        <w:t>解繳公庫</w:t>
      </w:r>
      <w:proofErr w:type="gramEnd"/>
      <w:r w:rsidRPr="00792A52">
        <w:rPr>
          <w:rFonts w:ascii="標楷體" w:eastAsia="標楷體" w:hAnsi="標楷體" w:hint="eastAsia"/>
          <w:spacing w:val="6"/>
          <w:sz w:val="32"/>
          <w:szCs w:val="32"/>
        </w:rPr>
        <w:t>225億餘元，較預算減少348萬餘元，約為0.02％。</w:t>
      </w:r>
    </w:p>
    <w:p w:rsidR="000C5F4D" w:rsidRPr="00792A52" w:rsidRDefault="000C5F4D" w:rsidP="00792A52">
      <w:pPr>
        <w:adjustRightInd w:val="0"/>
        <w:snapToGrid w:val="0"/>
        <w:spacing w:beforeLines="30" w:before="108" w:line="474" w:lineRule="exact"/>
        <w:ind w:firstLineChars="200" w:firstLine="648"/>
        <w:jc w:val="both"/>
        <w:rPr>
          <w:rFonts w:ascii="標楷體" w:eastAsia="標楷體" w:hAnsi="標楷體"/>
          <w:color w:val="000000" w:themeColor="text1"/>
          <w:spacing w:val="2"/>
          <w:sz w:val="32"/>
          <w:szCs w:val="32"/>
        </w:rPr>
      </w:pPr>
      <w:proofErr w:type="gramStart"/>
      <w:r w:rsidRPr="00792A52">
        <w:rPr>
          <w:rFonts w:ascii="標楷體" w:eastAsia="標楷體" w:hAnsi="標楷體" w:hint="eastAsia"/>
          <w:color w:val="000000" w:themeColor="text1"/>
          <w:spacing w:val="2"/>
          <w:sz w:val="32"/>
          <w:szCs w:val="32"/>
        </w:rPr>
        <w:t>111</w:t>
      </w:r>
      <w:proofErr w:type="gramEnd"/>
      <w:r w:rsidRPr="00792A52">
        <w:rPr>
          <w:rFonts w:ascii="標楷體" w:eastAsia="標楷體" w:hAnsi="標楷體" w:hint="eastAsia"/>
          <w:color w:val="000000" w:themeColor="text1"/>
          <w:spacing w:val="2"/>
          <w:sz w:val="32"/>
          <w:szCs w:val="32"/>
        </w:rPr>
        <w:t>年度</w:t>
      </w:r>
      <w:r w:rsidRPr="00792A52">
        <w:rPr>
          <w:rFonts w:ascii="標楷體" w:eastAsia="標楷體" w:hAnsi="標楷體" w:cs="標楷體" w:hint="eastAsia"/>
          <w:color w:val="000000" w:themeColor="text1"/>
          <w:spacing w:val="2"/>
          <w:kern w:val="0"/>
          <w:sz w:val="32"/>
          <w:szCs w:val="32"/>
          <w:lang w:val="zh-TW"/>
        </w:rPr>
        <w:t>政府施政聚焦於</w:t>
      </w:r>
      <w:r w:rsidRPr="00792A52">
        <w:rPr>
          <w:rFonts w:ascii="標楷體" w:eastAsia="標楷體" w:hAnsi="標楷體" w:hint="eastAsia"/>
          <w:color w:val="000000" w:themeColor="text1"/>
          <w:spacing w:val="2"/>
          <w:sz w:val="32"/>
          <w:szCs w:val="32"/>
        </w:rPr>
        <w:t>運用數位科技推動能源轉型，發展具戰略關鍵性核心產業等政策，提升我國產業鏈韌性與國際競爭力，惟</w:t>
      </w:r>
      <w:r w:rsidRPr="00792A52">
        <w:rPr>
          <w:rFonts w:ascii="標楷體" w:eastAsia="標楷體" w:hAnsi="標楷體" w:hint="eastAsia"/>
          <w:color w:val="000000" w:themeColor="text1"/>
          <w:spacing w:val="2"/>
          <w:kern w:val="0"/>
          <w:sz w:val="32"/>
          <w:szCs w:val="32"/>
        </w:rPr>
        <w:t>受全球產業供應鏈重組，俄烏戰爭造成國際能源及農工原料價格攀升，抑制全球經濟成長動能</w:t>
      </w:r>
      <w:r w:rsidRPr="00792A52">
        <w:rPr>
          <w:rFonts w:ascii="標楷體" w:eastAsia="標楷體" w:hAnsi="標楷體" w:hint="eastAsia"/>
          <w:color w:val="000000" w:themeColor="text1"/>
          <w:spacing w:val="2"/>
          <w:sz w:val="32"/>
          <w:szCs w:val="32"/>
        </w:rPr>
        <w:t>，</w:t>
      </w:r>
      <w:r w:rsidRPr="00792A52">
        <w:rPr>
          <w:rFonts w:ascii="標楷體" w:eastAsia="標楷體" w:hAnsi="標楷體" w:hint="eastAsia"/>
          <w:color w:val="000000" w:themeColor="text1"/>
          <w:spacing w:val="2"/>
          <w:kern w:val="0"/>
          <w:sz w:val="32"/>
          <w:szCs w:val="32"/>
        </w:rPr>
        <w:t>我國</w:t>
      </w:r>
      <w:r w:rsidRPr="00792A52">
        <w:rPr>
          <w:rFonts w:ascii="標楷體" w:eastAsia="標楷體" w:hAnsi="標楷體" w:hint="eastAsia"/>
          <w:color w:val="000000" w:themeColor="text1"/>
          <w:spacing w:val="2"/>
          <w:sz w:val="32"/>
          <w:szCs w:val="32"/>
        </w:rPr>
        <w:t>經濟成長率為2.35％，相較</w:t>
      </w:r>
      <w:proofErr w:type="gramStart"/>
      <w:r w:rsidRPr="00792A52">
        <w:rPr>
          <w:rFonts w:ascii="標楷體" w:eastAsia="標楷體" w:hAnsi="標楷體" w:hint="eastAsia"/>
          <w:color w:val="000000" w:themeColor="text1"/>
          <w:spacing w:val="2"/>
          <w:sz w:val="32"/>
          <w:szCs w:val="32"/>
        </w:rPr>
        <w:t>110</w:t>
      </w:r>
      <w:proofErr w:type="gramEnd"/>
      <w:r w:rsidRPr="00792A52">
        <w:rPr>
          <w:rFonts w:ascii="標楷體" w:eastAsia="標楷體" w:hAnsi="標楷體" w:hint="eastAsia"/>
          <w:color w:val="000000" w:themeColor="text1"/>
          <w:spacing w:val="2"/>
          <w:sz w:val="32"/>
          <w:szCs w:val="32"/>
        </w:rPr>
        <w:t>年度之6.53％，減少4.18個百分點，亦未達成</w:t>
      </w:r>
      <w:proofErr w:type="gramStart"/>
      <w:r w:rsidRPr="00792A52">
        <w:rPr>
          <w:rFonts w:ascii="標楷體" w:eastAsia="標楷體" w:hAnsi="標楷體" w:hint="eastAsia"/>
          <w:color w:val="000000" w:themeColor="text1"/>
          <w:spacing w:val="2"/>
          <w:sz w:val="32"/>
          <w:szCs w:val="32"/>
        </w:rPr>
        <w:t>111</w:t>
      </w:r>
      <w:proofErr w:type="gramEnd"/>
      <w:r w:rsidRPr="00792A52">
        <w:rPr>
          <w:rFonts w:ascii="標楷體" w:eastAsia="標楷體" w:hAnsi="標楷體" w:hint="eastAsia"/>
          <w:color w:val="000000" w:themeColor="text1"/>
          <w:spacing w:val="2"/>
          <w:sz w:val="32"/>
          <w:szCs w:val="32"/>
        </w:rPr>
        <w:t>年度中央政府總預算案全國總資源供需估測之3.69％，並低於2022年全球經濟成長率，顯示政府推動振興措施及施政，受全球通膨及貨幣緊縮壓力，整體</w:t>
      </w:r>
      <w:r w:rsidRPr="00792A52">
        <w:rPr>
          <w:rFonts w:ascii="標楷體" w:eastAsia="標楷體" w:hAnsi="標楷體" w:hint="eastAsia"/>
          <w:color w:val="000000" w:themeColor="text1"/>
          <w:spacing w:val="2"/>
          <w:kern w:val="0"/>
          <w:sz w:val="32"/>
          <w:szCs w:val="32"/>
        </w:rPr>
        <w:t>經濟成長動能趨緩，</w:t>
      </w:r>
      <w:r w:rsidRPr="00792A52">
        <w:rPr>
          <w:rFonts w:ascii="標楷體" w:eastAsia="標楷體" w:hAnsi="標楷體" w:hint="eastAsia"/>
          <w:color w:val="000000" w:themeColor="text1"/>
          <w:spacing w:val="2"/>
          <w:sz w:val="32"/>
          <w:szCs w:val="32"/>
        </w:rPr>
        <w:t>不利擴張我國經濟成長力</w:t>
      </w:r>
      <w:r w:rsidRPr="00792A52">
        <w:rPr>
          <w:rFonts w:ascii="標楷體" w:eastAsia="標楷體" w:hAnsi="標楷體" w:hint="eastAsia"/>
          <w:bCs/>
          <w:color w:val="000000" w:themeColor="text1"/>
          <w:spacing w:val="2"/>
          <w:sz w:val="32"/>
          <w:szCs w:val="32"/>
        </w:rPr>
        <w:t>。</w:t>
      </w:r>
      <w:proofErr w:type="gramStart"/>
      <w:r w:rsidRPr="00792A52">
        <w:rPr>
          <w:rFonts w:ascii="標楷體" w:eastAsia="標楷體" w:hAnsi="標楷體" w:hint="eastAsia"/>
          <w:color w:val="000000" w:themeColor="text1"/>
          <w:spacing w:val="2"/>
          <w:sz w:val="32"/>
          <w:szCs w:val="32"/>
        </w:rPr>
        <w:t>揆諸全</w:t>
      </w:r>
      <w:proofErr w:type="gramEnd"/>
      <w:r w:rsidRPr="00792A52">
        <w:rPr>
          <w:rFonts w:ascii="標楷體" w:eastAsia="標楷體" w:hAnsi="標楷體" w:hint="eastAsia"/>
          <w:color w:val="000000" w:themeColor="text1"/>
          <w:spacing w:val="2"/>
          <w:sz w:val="32"/>
          <w:szCs w:val="32"/>
        </w:rPr>
        <w:t>年度整體收支，總決算經常收支賸餘支應資本收支短</w:t>
      </w:r>
      <w:proofErr w:type="gramStart"/>
      <w:r w:rsidRPr="00792A52">
        <w:rPr>
          <w:rFonts w:ascii="標楷體" w:eastAsia="標楷體" w:hAnsi="標楷體" w:hint="eastAsia"/>
          <w:color w:val="000000" w:themeColor="text1"/>
          <w:spacing w:val="2"/>
          <w:sz w:val="32"/>
          <w:szCs w:val="32"/>
        </w:rPr>
        <w:t>絀</w:t>
      </w:r>
      <w:proofErr w:type="gramEnd"/>
      <w:r w:rsidRPr="00792A52">
        <w:rPr>
          <w:rFonts w:ascii="標楷體" w:eastAsia="標楷體" w:hAnsi="標楷體" w:hint="eastAsia"/>
          <w:color w:val="000000" w:themeColor="text1"/>
          <w:spacing w:val="2"/>
          <w:sz w:val="32"/>
          <w:szCs w:val="32"/>
        </w:rPr>
        <w:t>後，產生賸餘4,992億餘元。</w:t>
      </w:r>
      <w:proofErr w:type="gramStart"/>
      <w:r w:rsidRPr="00792A52">
        <w:rPr>
          <w:rFonts w:ascii="標楷體" w:eastAsia="標楷體" w:hAnsi="標楷體" w:hint="eastAsia"/>
          <w:color w:val="000000" w:themeColor="text1"/>
          <w:spacing w:val="2"/>
          <w:sz w:val="32"/>
          <w:szCs w:val="32"/>
        </w:rPr>
        <w:t>惟</w:t>
      </w:r>
      <w:proofErr w:type="gramEnd"/>
      <w:r w:rsidRPr="00792A52">
        <w:rPr>
          <w:rFonts w:ascii="標楷體" w:eastAsia="標楷體" w:hAnsi="標楷體" w:hint="eastAsia"/>
          <w:color w:val="000000" w:themeColor="text1"/>
          <w:spacing w:val="2"/>
          <w:sz w:val="32"/>
          <w:szCs w:val="32"/>
        </w:rPr>
        <w:t>截至</w:t>
      </w:r>
      <w:proofErr w:type="gramStart"/>
      <w:r w:rsidRPr="00792A52">
        <w:rPr>
          <w:rFonts w:ascii="標楷體" w:eastAsia="標楷體" w:hAnsi="標楷體" w:hint="eastAsia"/>
          <w:color w:val="000000" w:themeColor="text1"/>
          <w:spacing w:val="2"/>
          <w:sz w:val="32"/>
          <w:szCs w:val="32"/>
        </w:rPr>
        <w:t>111</w:t>
      </w:r>
      <w:proofErr w:type="gramEnd"/>
      <w:r w:rsidRPr="00792A52">
        <w:rPr>
          <w:rFonts w:ascii="標楷體" w:eastAsia="標楷體" w:hAnsi="標楷體" w:hint="eastAsia"/>
          <w:color w:val="000000" w:themeColor="text1"/>
          <w:spacing w:val="2"/>
          <w:sz w:val="32"/>
          <w:szCs w:val="32"/>
        </w:rPr>
        <w:t>年度止，中央政府1年以上公共債務</w:t>
      </w:r>
      <w:proofErr w:type="gramStart"/>
      <w:r w:rsidRPr="00792A52">
        <w:rPr>
          <w:rFonts w:ascii="標楷體" w:eastAsia="標楷體" w:hAnsi="標楷體" w:hint="eastAsia"/>
          <w:color w:val="000000" w:themeColor="text1"/>
          <w:spacing w:val="2"/>
          <w:sz w:val="32"/>
          <w:szCs w:val="32"/>
        </w:rPr>
        <w:t>未償</w:t>
      </w:r>
      <w:proofErr w:type="gramEnd"/>
      <w:r w:rsidRPr="00792A52">
        <w:rPr>
          <w:rFonts w:ascii="標楷體" w:eastAsia="標楷體" w:hAnsi="標楷體" w:hint="eastAsia"/>
          <w:color w:val="000000" w:themeColor="text1"/>
          <w:spacing w:val="2"/>
          <w:sz w:val="32"/>
          <w:szCs w:val="32"/>
        </w:rPr>
        <w:t>餘額決算審定數</w:t>
      </w:r>
      <w:r w:rsidRPr="00792A52">
        <w:rPr>
          <w:rFonts w:ascii="標楷體" w:eastAsia="標楷體" w:hAnsi="標楷體"/>
          <w:color w:val="000000" w:themeColor="text1"/>
          <w:spacing w:val="2"/>
          <w:sz w:val="32"/>
          <w:szCs w:val="32"/>
        </w:rPr>
        <w:t>5</w:t>
      </w:r>
      <w:r w:rsidRPr="00792A52">
        <w:rPr>
          <w:rFonts w:ascii="標楷體" w:eastAsia="標楷體" w:hAnsi="標楷體" w:hint="eastAsia"/>
          <w:color w:val="000000" w:themeColor="text1"/>
          <w:spacing w:val="2"/>
          <w:sz w:val="32"/>
          <w:szCs w:val="32"/>
        </w:rPr>
        <w:t>兆9,220億餘元，占前3年度名目國內生產毛額（</w:t>
      </w:r>
      <w:r w:rsidRPr="00792A52">
        <w:rPr>
          <w:rFonts w:ascii="標楷體" w:eastAsia="標楷體" w:hAnsi="標楷體"/>
          <w:color w:val="000000" w:themeColor="text1"/>
          <w:spacing w:val="2"/>
          <w:sz w:val="32"/>
          <w:szCs w:val="32"/>
        </w:rPr>
        <w:t>G</w:t>
      </w:r>
      <w:r w:rsidRPr="00792A52">
        <w:rPr>
          <w:rFonts w:ascii="標楷體" w:eastAsia="標楷體" w:hAnsi="標楷體" w:hint="eastAsia"/>
          <w:color w:val="000000" w:themeColor="text1"/>
          <w:spacing w:val="2"/>
          <w:sz w:val="32"/>
          <w:szCs w:val="32"/>
        </w:rPr>
        <w:t>D</w:t>
      </w:r>
      <w:r w:rsidRPr="00792A52">
        <w:rPr>
          <w:rFonts w:ascii="標楷體" w:eastAsia="標楷體" w:hAnsi="標楷體"/>
          <w:color w:val="000000" w:themeColor="text1"/>
          <w:spacing w:val="2"/>
          <w:sz w:val="32"/>
          <w:szCs w:val="32"/>
        </w:rPr>
        <w:t>P</w:t>
      </w:r>
      <w:r w:rsidRPr="00792A52">
        <w:rPr>
          <w:rFonts w:ascii="標楷體" w:eastAsia="標楷體" w:hAnsi="標楷體" w:hint="eastAsia"/>
          <w:color w:val="000000" w:themeColor="text1"/>
          <w:spacing w:val="2"/>
          <w:sz w:val="32"/>
          <w:szCs w:val="32"/>
        </w:rPr>
        <w:t>）平均數之29.34％，連同未滿1年公共債務</w:t>
      </w:r>
      <w:proofErr w:type="gramStart"/>
      <w:r w:rsidRPr="00792A52">
        <w:rPr>
          <w:rFonts w:ascii="標楷體" w:eastAsia="標楷體" w:hAnsi="標楷體" w:hint="eastAsia"/>
          <w:color w:val="000000" w:themeColor="text1"/>
          <w:spacing w:val="2"/>
          <w:sz w:val="32"/>
          <w:szCs w:val="32"/>
        </w:rPr>
        <w:t>未償</w:t>
      </w:r>
      <w:proofErr w:type="gramEnd"/>
      <w:r w:rsidRPr="00792A52">
        <w:rPr>
          <w:rFonts w:ascii="標楷體" w:eastAsia="標楷體" w:hAnsi="標楷體" w:hint="eastAsia"/>
          <w:color w:val="000000" w:themeColor="text1"/>
          <w:spacing w:val="2"/>
          <w:sz w:val="32"/>
          <w:szCs w:val="32"/>
        </w:rPr>
        <w:t>餘額300億元，合計為5兆9,520億餘元，較</w:t>
      </w:r>
      <w:proofErr w:type="gramStart"/>
      <w:r w:rsidRPr="00792A52">
        <w:rPr>
          <w:rFonts w:ascii="標楷體" w:eastAsia="標楷體" w:hAnsi="標楷體" w:hint="eastAsia"/>
          <w:color w:val="000000" w:themeColor="text1"/>
          <w:spacing w:val="2"/>
          <w:sz w:val="32"/>
          <w:szCs w:val="32"/>
        </w:rPr>
        <w:t>110</w:t>
      </w:r>
      <w:proofErr w:type="gramEnd"/>
      <w:r w:rsidRPr="00792A52">
        <w:rPr>
          <w:rFonts w:ascii="標楷體" w:eastAsia="標楷體" w:hAnsi="標楷體" w:hint="eastAsia"/>
          <w:color w:val="000000" w:themeColor="text1"/>
          <w:spacing w:val="2"/>
          <w:sz w:val="32"/>
          <w:szCs w:val="32"/>
        </w:rPr>
        <w:t>年度增加1,272億餘元，顯示政府投入前瞻基礎建設、海空戰力提升、新式戰機採購及因應</w:t>
      </w:r>
      <w:proofErr w:type="gramStart"/>
      <w:r w:rsidRPr="00792A52">
        <w:rPr>
          <w:rFonts w:ascii="標楷體" w:eastAsia="標楷體" w:hAnsi="標楷體" w:hint="eastAsia"/>
          <w:color w:val="000000" w:themeColor="text1"/>
          <w:spacing w:val="2"/>
          <w:sz w:val="32"/>
          <w:szCs w:val="32"/>
        </w:rPr>
        <w:t>疫情等</w:t>
      </w:r>
      <w:proofErr w:type="gramEnd"/>
      <w:r w:rsidRPr="00792A52">
        <w:rPr>
          <w:rFonts w:ascii="標楷體" w:eastAsia="標楷體" w:hAnsi="標楷體" w:hint="eastAsia"/>
          <w:color w:val="000000" w:themeColor="text1"/>
          <w:spacing w:val="2"/>
          <w:sz w:val="32"/>
          <w:szCs w:val="32"/>
        </w:rPr>
        <w:t>特別預算，仰賴舉借債務支應，融資調度壓力增加。</w:t>
      </w:r>
      <w:proofErr w:type="gramStart"/>
      <w:r w:rsidRPr="00792A52">
        <w:rPr>
          <w:rFonts w:ascii="標楷體" w:eastAsia="標楷體" w:hAnsi="標楷體" w:hint="eastAsia"/>
          <w:color w:val="000000" w:themeColor="text1"/>
          <w:spacing w:val="2"/>
          <w:sz w:val="32"/>
          <w:szCs w:val="32"/>
        </w:rPr>
        <w:t>鑑於標普全球</w:t>
      </w:r>
      <w:proofErr w:type="gramEnd"/>
      <w:r w:rsidRPr="00792A52">
        <w:rPr>
          <w:rFonts w:ascii="標楷體" w:eastAsia="標楷體" w:hAnsi="標楷體" w:hint="eastAsia"/>
          <w:color w:val="000000" w:themeColor="text1"/>
          <w:spacing w:val="2"/>
          <w:sz w:val="32"/>
          <w:szCs w:val="32"/>
        </w:rPr>
        <w:t>（S&amp;P Global）於2023年5月預測2023年全球經濟成長率為2.3％，較2022年成長減緩，而我國因外貿動能降溫，企業資本支出審慎，預測112年經濟成長2.04％，恐影響政府整體歲入執行及</w:t>
      </w:r>
      <w:r w:rsidRPr="00792A52">
        <w:rPr>
          <w:rFonts w:ascii="標楷體" w:eastAsia="標楷體" w:hAnsi="標楷體" w:hint="eastAsia"/>
          <w:color w:val="000000" w:themeColor="text1"/>
          <w:spacing w:val="2"/>
          <w:sz w:val="32"/>
          <w:szCs w:val="32"/>
        </w:rPr>
        <w:lastRenderedPageBreak/>
        <w:t>財政狀況，政府</w:t>
      </w:r>
      <w:proofErr w:type="gramStart"/>
      <w:r w:rsidRPr="00792A52">
        <w:rPr>
          <w:rFonts w:ascii="標楷體" w:eastAsia="標楷體" w:hAnsi="標楷體" w:hint="eastAsia"/>
          <w:color w:val="000000" w:themeColor="text1"/>
          <w:spacing w:val="2"/>
          <w:sz w:val="32"/>
          <w:szCs w:val="32"/>
        </w:rPr>
        <w:t>允宜精進</w:t>
      </w:r>
      <w:proofErr w:type="gramEnd"/>
      <w:r w:rsidRPr="00792A52">
        <w:rPr>
          <w:rFonts w:ascii="標楷體" w:eastAsia="標楷體" w:hAnsi="標楷體" w:hint="eastAsia"/>
          <w:color w:val="000000" w:themeColor="text1"/>
          <w:spacing w:val="2"/>
          <w:sz w:val="32"/>
          <w:szCs w:val="32"/>
        </w:rPr>
        <w:t>財務管理及債務管控，妥適規劃運用累計賸餘，供未來施政之融資財源，減少舉債融資調度壓力，並妥適配置預算資源，提升民間消費能力，維繫產業及出口優勢，增強我國經濟發展韌性及競爭力。</w:t>
      </w:r>
    </w:p>
    <w:p w:rsidR="000C5F4D" w:rsidRPr="00792A52" w:rsidRDefault="000C5F4D" w:rsidP="00792A52">
      <w:pPr>
        <w:adjustRightInd w:val="0"/>
        <w:snapToGrid w:val="0"/>
        <w:spacing w:beforeLines="40" w:before="144" w:line="477" w:lineRule="exact"/>
        <w:ind w:firstLineChars="200" w:firstLine="648"/>
        <w:jc w:val="both"/>
        <w:rPr>
          <w:rFonts w:ascii="標楷體" w:eastAsia="標楷體" w:hAnsi="標楷體"/>
          <w:color w:val="000000" w:themeColor="text1"/>
          <w:spacing w:val="2"/>
          <w:kern w:val="0"/>
          <w:sz w:val="32"/>
          <w:szCs w:val="32"/>
          <w:highlight w:val="yellow"/>
        </w:rPr>
      </w:pPr>
      <w:proofErr w:type="gramStart"/>
      <w:r w:rsidRPr="00792A52">
        <w:rPr>
          <w:rFonts w:ascii="標楷體" w:eastAsia="標楷體" w:hAnsi="標楷體" w:hint="eastAsia"/>
          <w:color w:val="000000" w:themeColor="text1"/>
          <w:spacing w:val="2"/>
          <w:kern w:val="0"/>
          <w:sz w:val="32"/>
          <w:szCs w:val="32"/>
        </w:rPr>
        <w:t>111</w:t>
      </w:r>
      <w:proofErr w:type="gramEnd"/>
      <w:r w:rsidRPr="00792A52">
        <w:rPr>
          <w:rFonts w:ascii="標楷體" w:eastAsia="標楷體" w:hAnsi="標楷體" w:hint="eastAsia"/>
          <w:color w:val="000000" w:themeColor="text1"/>
          <w:spacing w:val="2"/>
          <w:kern w:val="0"/>
          <w:sz w:val="32"/>
          <w:szCs w:val="32"/>
        </w:rPr>
        <w:t>年度</w:t>
      </w:r>
      <w:r w:rsidRPr="00792A52">
        <w:rPr>
          <w:rFonts w:ascii="標楷體" w:eastAsia="標楷體" w:hAnsi="標楷體" w:hint="eastAsia"/>
          <w:color w:val="000000" w:themeColor="text1"/>
          <w:spacing w:val="2"/>
          <w:sz w:val="32"/>
          <w:szCs w:val="32"/>
        </w:rPr>
        <w:t>政府</w:t>
      </w:r>
      <w:r w:rsidRPr="00792A52">
        <w:rPr>
          <w:rFonts w:ascii="標楷體" w:eastAsia="標楷體" w:hAnsi="標楷體" w:hint="eastAsia"/>
          <w:color w:val="000000" w:themeColor="text1"/>
          <w:spacing w:val="2"/>
          <w:kern w:val="0"/>
          <w:sz w:val="32"/>
          <w:szCs w:val="32"/>
        </w:rPr>
        <w:t>施政，係以</w:t>
      </w:r>
      <w:proofErr w:type="gramStart"/>
      <w:r w:rsidRPr="00792A52">
        <w:rPr>
          <w:rFonts w:ascii="標楷體" w:eastAsia="標楷體" w:hAnsi="標楷體" w:hint="eastAsia"/>
          <w:color w:val="000000" w:themeColor="text1"/>
          <w:spacing w:val="2"/>
          <w:kern w:val="0"/>
          <w:sz w:val="32"/>
          <w:szCs w:val="32"/>
        </w:rPr>
        <w:t>賡</w:t>
      </w:r>
      <w:proofErr w:type="gramEnd"/>
      <w:r w:rsidRPr="00792A52">
        <w:rPr>
          <w:rFonts w:ascii="標楷體" w:eastAsia="標楷體" w:hAnsi="標楷體" w:hint="eastAsia"/>
          <w:color w:val="000000" w:themeColor="text1"/>
          <w:spacing w:val="2"/>
          <w:kern w:val="0"/>
          <w:sz w:val="32"/>
          <w:szCs w:val="32"/>
        </w:rPr>
        <w:t>續參與區域合作機制，持續落實疫病風險管控；建構整體防衛作戰能力，鞏固國家安全；推動核心戰略產業發展，建構完整安全供應鏈；加速發展再生能源，強化供電韌性；推動水資源建設，增進供水穩定；加強源頭污染減量，落實空污防制；爭取加入區域經貿組織，拓展全球商機；建構優質投資環境，加速投資臺灣；落實偏鄉建設，均衡城鄉發展；提升反毒綜效，強化治安維護；完善兒童福利，提供優質化長照服務；加強人才培育，強化產學</w:t>
      </w:r>
      <w:proofErr w:type="gramStart"/>
      <w:r w:rsidRPr="00792A52">
        <w:rPr>
          <w:rFonts w:ascii="標楷體" w:eastAsia="標楷體" w:hAnsi="標楷體" w:hint="eastAsia"/>
          <w:color w:val="000000" w:themeColor="text1"/>
          <w:spacing w:val="2"/>
          <w:kern w:val="0"/>
          <w:sz w:val="32"/>
          <w:szCs w:val="32"/>
        </w:rPr>
        <w:t>研</w:t>
      </w:r>
      <w:proofErr w:type="gramEnd"/>
      <w:r w:rsidRPr="00792A52">
        <w:rPr>
          <w:rFonts w:ascii="標楷體" w:eastAsia="標楷體" w:hAnsi="標楷體" w:hint="eastAsia"/>
          <w:color w:val="000000" w:themeColor="text1"/>
          <w:spacing w:val="2"/>
          <w:kern w:val="0"/>
          <w:sz w:val="32"/>
          <w:szCs w:val="32"/>
        </w:rPr>
        <w:t>鏈結等策略為施政重點。各項政事</w:t>
      </w:r>
      <w:proofErr w:type="gramStart"/>
      <w:r w:rsidRPr="00792A52">
        <w:rPr>
          <w:rFonts w:ascii="標楷體" w:eastAsia="標楷體" w:hAnsi="標楷體" w:hint="eastAsia"/>
          <w:color w:val="000000" w:themeColor="text1"/>
          <w:spacing w:val="2"/>
          <w:kern w:val="0"/>
          <w:sz w:val="32"/>
          <w:szCs w:val="32"/>
        </w:rPr>
        <w:t>賡</w:t>
      </w:r>
      <w:proofErr w:type="gramEnd"/>
      <w:r w:rsidRPr="00792A52">
        <w:rPr>
          <w:rFonts w:ascii="標楷體" w:eastAsia="標楷體" w:hAnsi="標楷體" w:hint="eastAsia"/>
          <w:color w:val="000000" w:themeColor="text1"/>
          <w:spacing w:val="2"/>
          <w:kern w:val="0"/>
          <w:sz w:val="32"/>
          <w:szCs w:val="32"/>
        </w:rPr>
        <w:t>續推動執行結果，整體而言，尚能符合既定施政目標，並獲致具體成果，包括：提升國軍質量及戰訓整備，執行聯合作戰演訓7項，通過國防部「強化全民國防兵力結構調整方案」；打造六大核心戰略產業，推動擴大投資太陽光電模組產能，國內業者投入24億5</w:t>
      </w:r>
      <w:r w:rsidRPr="00792A52">
        <w:rPr>
          <w:rFonts w:ascii="標楷體" w:eastAsia="標楷體" w:hAnsi="標楷體"/>
          <w:color w:val="000000" w:themeColor="text1"/>
          <w:spacing w:val="2"/>
          <w:kern w:val="0"/>
          <w:sz w:val="32"/>
          <w:szCs w:val="32"/>
        </w:rPr>
        <w:t>,000</w:t>
      </w:r>
      <w:r w:rsidRPr="00792A52">
        <w:rPr>
          <w:rFonts w:ascii="標楷體" w:eastAsia="標楷體" w:hAnsi="標楷體" w:hint="eastAsia"/>
          <w:color w:val="000000" w:themeColor="text1"/>
          <w:spacing w:val="2"/>
          <w:kern w:val="0"/>
          <w:sz w:val="32"/>
          <w:szCs w:val="32"/>
        </w:rPr>
        <w:t>萬元；推動再生能源憑證制度</w:t>
      </w:r>
      <w:proofErr w:type="gramStart"/>
      <w:r w:rsidRPr="00792A52">
        <w:rPr>
          <w:rFonts w:ascii="標楷體" w:eastAsia="標楷體" w:hAnsi="標楷體" w:hint="eastAsia"/>
          <w:color w:val="000000" w:themeColor="text1"/>
          <w:spacing w:val="2"/>
          <w:kern w:val="0"/>
          <w:sz w:val="32"/>
          <w:szCs w:val="32"/>
        </w:rPr>
        <w:t>及綠電交易</w:t>
      </w:r>
      <w:proofErr w:type="gramEnd"/>
      <w:r w:rsidRPr="00792A52">
        <w:rPr>
          <w:rFonts w:ascii="標楷體" w:eastAsia="標楷體" w:hAnsi="標楷體" w:hint="eastAsia"/>
          <w:spacing w:val="2"/>
          <w:kern w:val="0"/>
          <w:sz w:val="32"/>
          <w:szCs w:val="32"/>
        </w:rPr>
        <w:t>，發行憑證187萬6,228張（18億7,600萬度綠電）；加強空污防制，布建空氣污染感測器1萬點，補助1至3期大型柴油車</w:t>
      </w:r>
      <w:proofErr w:type="gramStart"/>
      <w:r w:rsidRPr="00792A52">
        <w:rPr>
          <w:rFonts w:ascii="標楷體" w:eastAsia="標楷體" w:hAnsi="標楷體" w:hint="eastAsia"/>
          <w:spacing w:val="2"/>
          <w:kern w:val="0"/>
          <w:sz w:val="32"/>
          <w:szCs w:val="32"/>
        </w:rPr>
        <w:t>汰</w:t>
      </w:r>
      <w:proofErr w:type="gramEnd"/>
      <w:r w:rsidRPr="00792A52">
        <w:rPr>
          <w:rFonts w:ascii="標楷體" w:eastAsia="標楷體" w:hAnsi="標楷體" w:hint="eastAsia"/>
          <w:spacing w:val="2"/>
          <w:kern w:val="0"/>
          <w:sz w:val="32"/>
          <w:szCs w:val="32"/>
        </w:rPr>
        <w:t>換及調修1萬7,825輛；</w:t>
      </w:r>
      <w:proofErr w:type="gramStart"/>
      <w:r w:rsidRPr="00792A52">
        <w:rPr>
          <w:rFonts w:ascii="標楷體" w:eastAsia="標楷體" w:hAnsi="標楷體" w:hint="eastAsia"/>
          <w:color w:val="000000" w:themeColor="text1"/>
          <w:spacing w:val="2"/>
          <w:kern w:val="0"/>
          <w:sz w:val="32"/>
          <w:szCs w:val="32"/>
        </w:rPr>
        <w:t>賡</w:t>
      </w:r>
      <w:proofErr w:type="gramEnd"/>
      <w:r w:rsidRPr="00792A52">
        <w:rPr>
          <w:rFonts w:ascii="標楷體" w:eastAsia="標楷體" w:hAnsi="標楷體" w:hint="eastAsia"/>
          <w:color w:val="000000" w:themeColor="text1"/>
          <w:spacing w:val="2"/>
          <w:kern w:val="0"/>
          <w:sz w:val="32"/>
          <w:szCs w:val="32"/>
        </w:rPr>
        <w:t>續推動投資臺灣三大方案，通過審查廠商1,305家，總投資金額1兆9,153億元，及辦理創業天使投資方案，核准投資新創事業215家，總投資金額103億100萬元；</w:t>
      </w:r>
      <w:r w:rsidRPr="00792A52">
        <w:rPr>
          <w:rFonts w:ascii="標楷體" w:eastAsia="標楷體" w:hAnsi="標楷體" w:hint="eastAsia"/>
          <w:spacing w:val="2"/>
          <w:kern w:val="0"/>
          <w:sz w:val="32"/>
          <w:szCs w:val="32"/>
        </w:rPr>
        <w:t>發展多元長照服務，布建整體照顧體系社區1萬1,839處，長照服務涵蓋率68.67％；增加公共化幼兒園就學及公共托育名額26萬9</w:t>
      </w:r>
      <w:r w:rsidRPr="00792A52">
        <w:rPr>
          <w:rFonts w:ascii="標楷體" w:eastAsia="標楷體" w:hAnsi="標楷體"/>
          <w:spacing w:val="2"/>
          <w:kern w:val="0"/>
          <w:sz w:val="32"/>
          <w:szCs w:val="32"/>
        </w:rPr>
        <w:t>,</w:t>
      </w:r>
      <w:r w:rsidRPr="00792A52">
        <w:rPr>
          <w:rFonts w:ascii="標楷體" w:eastAsia="標楷體" w:hAnsi="標楷體" w:hint="eastAsia"/>
          <w:spacing w:val="2"/>
          <w:kern w:val="0"/>
          <w:sz w:val="32"/>
          <w:szCs w:val="32"/>
        </w:rPr>
        <w:t>264個，建構優質托育環境及學前教育等。</w:t>
      </w:r>
      <w:r w:rsidRPr="00792A52">
        <w:rPr>
          <w:rFonts w:ascii="標楷體" w:eastAsia="標楷體" w:hAnsi="標楷體" w:hint="eastAsia"/>
          <w:color w:val="000000" w:themeColor="text1"/>
          <w:spacing w:val="2"/>
          <w:kern w:val="0"/>
          <w:sz w:val="32"/>
          <w:szCs w:val="32"/>
        </w:rPr>
        <w:t>據瑞士洛桑國際管理學院（IMD）發布之2023年世界競爭力年報，我國在64個受評經濟體中，綜合排名第6名，與2022年相較，進步1名，且連續5年排名進步，4大類指標，企業效能、基礎建設及政府效能之排名較2022年提升，經濟表現排名，則較2022年下滑。綜觀前揭IMD評比各國競爭力結果，我國受邊境管制措施影響，及全球通貨膨脹與貨幣緊縮政策，弱化終端市場需求，限制國內經濟成長，然我國出口產品結構</w:t>
      </w:r>
      <w:r w:rsidRPr="00792A52">
        <w:rPr>
          <w:rFonts w:ascii="標楷體" w:eastAsia="標楷體" w:hAnsi="標楷體" w:hint="eastAsia"/>
          <w:color w:val="000000" w:themeColor="text1"/>
          <w:spacing w:val="2"/>
          <w:kern w:val="0"/>
          <w:sz w:val="32"/>
          <w:szCs w:val="32"/>
        </w:rPr>
        <w:lastRenderedPageBreak/>
        <w:t>呈現多元化、企業擅長運用大數據分析輔助決策能力及研發人力充沛等關鍵要素，持續推升競爭優勢，惟在吸引外國投資、引進外國勞動力與高階技術人才及水資源管理等</w:t>
      </w:r>
      <w:proofErr w:type="gramStart"/>
      <w:r w:rsidRPr="00792A52">
        <w:rPr>
          <w:rFonts w:ascii="標楷體" w:eastAsia="標楷體" w:hAnsi="標楷體" w:hint="eastAsia"/>
          <w:color w:val="000000" w:themeColor="text1"/>
          <w:spacing w:val="2"/>
          <w:kern w:val="0"/>
          <w:sz w:val="32"/>
          <w:szCs w:val="32"/>
        </w:rPr>
        <w:t>尚欠適足</w:t>
      </w:r>
      <w:proofErr w:type="gramEnd"/>
      <w:r w:rsidRPr="00792A52">
        <w:rPr>
          <w:rFonts w:ascii="標楷體" w:eastAsia="標楷體" w:hAnsi="標楷體" w:hint="eastAsia"/>
          <w:color w:val="000000" w:themeColor="text1"/>
          <w:spacing w:val="2"/>
          <w:kern w:val="0"/>
          <w:sz w:val="32"/>
          <w:szCs w:val="32"/>
        </w:rPr>
        <w:t>，並長期存在貿易夥伴、出口產品相對集中、能源基礎建設及再生能源整備不足，且人口成長率偏低等結構性問題，亦待持續</w:t>
      </w:r>
      <w:proofErr w:type="gramStart"/>
      <w:r w:rsidRPr="00792A52">
        <w:rPr>
          <w:rFonts w:ascii="標楷體" w:eastAsia="標楷體" w:hAnsi="標楷體" w:hint="eastAsia"/>
          <w:color w:val="000000" w:themeColor="text1"/>
          <w:spacing w:val="2"/>
          <w:kern w:val="0"/>
          <w:sz w:val="32"/>
          <w:szCs w:val="32"/>
        </w:rPr>
        <w:t>研</w:t>
      </w:r>
      <w:proofErr w:type="gramEnd"/>
      <w:r w:rsidRPr="00792A52">
        <w:rPr>
          <w:rFonts w:ascii="標楷體" w:eastAsia="標楷體" w:hAnsi="標楷體" w:hint="eastAsia"/>
          <w:color w:val="000000" w:themeColor="text1"/>
          <w:spacing w:val="2"/>
          <w:kern w:val="0"/>
          <w:sz w:val="32"/>
          <w:szCs w:val="32"/>
        </w:rPr>
        <w:t>謀改善。</w:t>
      </w:r>
      <w:proofErr w:type="gramStart"/>
      <w:r w:rsidRPr="00792A52">
        <w:rPr>
          <w:rFonts w:ascii="標楷體" w:eastAsia="標楷體" w:hAnsi="標楷體" w:hint="eastAsia"/>
          <w:color w:val="000000" w:themeColor="text1"/>
          <w:spacing w:val="2"/>
          <w:kern w:val="0"/>
          <w:sz w:val="32"/>
          <w:szCs w:val="32"/>
        </w:rPr>
        <w:t>鑑</w:t>
      </w:r>
      <w:proofErr w:type="gramEnd"/>
      <w:r w:rsidRPr="00792A52">
        <w:rPr>
          <w:rFonts w:ascii="標楷體" w:eastAsia="標楷體" w:hAnsi="標楷體" w:hint="eastAsia"/>
          <w:color w:val="000000" w:themeColor="text1"/>
          <w:spacing w:val="2"/>
          <w:kern w:val="0"/>
          <w:sz w:val="32"/>
          <w:szCs w:val="32"/>
        </w:rPr>
        <w:t>於各國為控制通膨採取緊縮貨幣等政策影響，終端消費需求持續減弱，且據世界經濟論壇（WEF）於2023年1月發布全球風險報告，生活成本負擔困境列為短期（2年）最具威脅之全球危機，而氣候變遷減緩及調適議題列為長期（10年）最具威脅前兩名，政府允宜平衡當前危機處理及長期風險管理之雙重視角，持續評估全球政經情勢之交互影響，參酌WEF及IMD等國際機構引導各國因應全球風險準備與競爭力指標變化態勢，</w:t>
      </w:r>
      <w:proofErr w:type="gramStart"/>
      <w:r w:rsidRPr="00792A52">
        <w:rPr>
          <w:rFonts w:ascii="標楷體" w:eastAsia="標楷體" w:hAnsi="標楷體" w:hint="eastAsia"/>
          <w:color w:val="000000" w:themeColor="text1"/>
          <w:spacing w:val="2"/>
          <w:kern w:val="0"/>
          <w:sz w:val="32"/>
          <w:szCs w:val="32"/>
        </w:rPr>
        <w:t>擘</w:t>
      </w:r>
      <w:proofErr w:type="gramEnd"/>
      <w:r w:rsidRPr="00792A52">
        <w:rPr>
          <w:rFonts w:ascii="標楷體" w:eastAsia="標楷體" w:hAnsi="標楷體" w:hint="eastAsia"/>
          <w:color w:val="000000" w:themeColor="text1"/>
          <w:spacing w:val="2"/>
          <w:kern w:val="0"/>
          <w:sz w:val="32"/>
          <w:szCs w:val="32"/>
        </w:rPr>
        <w:t>劃國家發展計畫、年度施政方針及擬具或調整具體政策方向，以引導我國開創經濟與環境兼容並蓄之多贏局面。</w:t>
      </w:r>
    </w:p>
    <w:p w:rsidR="000C5F4D" w:rsidRPr="00792A52" w:rsidRDefault="000C5F4D" w:rsidP="001A5094">
      <w:pPr>
        <w:adjustRightInd w:val="0"/>
        <w:snapToGrid w:val="0"/>
        <w:spacing w:beforeLines="20" w:before="72" w:line="470" w:lineRule="exact"/>
        <w:ind w:firstLineChars="200" w:firstLine="648"/>
        <w:jc w:val="both"/>
        <w:rPr>
          <w:rFonts w:ascii="標楷體" w:eastAsia="標楷體" w:hAnsi="標楷體" w:cs="標楷體"/>
          <w:color w:val="FF0000"/>
          <w:spacing w:val="2"/>
          <w:kern w:val="0"/>
          <w:sz w:val="32"/>
          <w:szCs w:val="32"/>
          <w:lang w:val="zh-TW"/>
        </w:rPr>
      </w:pPr>
      <w:r w:rsidRPr="00792A52">
        <w:rPr>
          <w:rFonts w:ascii="標楷體" w:eastAsia="標楷體" w:hAnsi="標楷體" w:cs="標楷體" w:hint="eastAsia"/>
          <w:spacing w:val="2"/>
          <w:kern w:val="0"/>
          <w:sz w:val="32"/>
          <w:szCs w:val="32"/>
          <w:lang w:val="zh-TW"/>
        </w:rPr>
        <w:t>本部辦理各項審計業務，秉持獨立、廉正、專業、創新之核心價值，財務審計、遵循審計及績效審計並重，冀能</w:t>
      </w:r>
      <w:proofErr w:type="gramStart"/>
      <w:r w:rsidRPr="00792A52">
        <w:rPr>
          <w:rFonts w:ascii="標楷體" w:eastAsia="標楷體" w:hAnsi="標楷體" w:cs="標楷體" w:hint="eastAsia"/>
          <w:spacing w:val="2"/>
          <w:kern w:val="0"/>
          <w:sz w:val="32"/>
          <w:szCs w:val="32"/>
          <w:lang w:val="zh-TW"/>
        </w:rPr>
        <w:t>踐行</w:t>
      </w:r>
      <w:proofErr w:type="gramEnd"/>
      <w:r w:rsidRPr="00792A52">
        <w:rPr>
          <w:rFonts w:ascii="標楷體" w:eastAsia="標楷體" w:hAnsi="標楷體" w:cs="標楷體" w:hint="eastAsia"/>
          <w:spacing w:val="2"/>
          <w:kern w:val="0"/>
          <w:sz w:val="32"/>
          <w:szCs w:val="32"/>
          <w:lang w:val="zh-TW"/>
        </w:rPr>
        <w:t>優質審計服務，創造最大審計價值，</w:t>
      </w:r>
      <w:r w:rsidRPr="00792A52">
        <w:rPr>
          <w:rFonts w:ascii="標楷體" w:eastAsia="標楷體" w:hAnsi="標楷體" w:cs="標楷體" w:hint="eastAsia"/>
          <w:color w:val="000000" w:themeColor="text1"/>
          <w:spacing w:val="2"/>
          <w:kern w:val="0"/>
          <w:sz w:val="32"/>
          <w:szCs w:val="32"/>
          <w:lang w:val="zh-TW"/>
        </w:rPr>
        <w:t>促進</w:t>
      </w:r>
      <w:r w:rsidRPr="00792A52">
        <w:rPr>
          <w:rFonts w:ascii="標楷體" w:eastAsia="標楷體" w:hAnsi="標楷體" w:cs="標楷體" w:hint="eastAsia"/>
          <w:spacing w:val="2"/>
          <w:kern w:val="0"/>
          <w:sz w:val="32"/>
          <w:szCs w:val="32"/>
          <w:lang w:val="zh-TW"/>
        </w:rPr>
        <w:t>政府良善治理，實現國家永續發展。</w:t>
      </w:r>
      <w:proofErr w:type="gramStart"/>
      <w:r w:rsidRPr="00792A52">
        <w:rPr>
          <w:rFonts w:ascii="標楷體" w:eastAsia="標楷體" w:hAnsi="標楷體" w:cs="標楷體" w:hint="eastAsia"/>
          <w:spacing w:val="2"/>
          <w:kern w:val="0"/>
          <w:sz w:val="32"/>
          <w:szCs w:val="32"/>
          <w:lang w:val="zh-TW"/>
        </w:rPr>
        <w:t>111</w:t>
      </w:r>
      <w:proofErr w:type="gramEnd"/>
      <w:r w:rsidRPr="00792A52">
        <w:rPr>
          <w:rFonts w:ascii="標楷體" w:eastAsia="標楷體" w:hAnsi="標楷體" w:cs="標楷體" w:hint="eastAsia"/>
          <w:spacing w:val="2"/>
          <w:kern w:val="0"/>
          <w:sz w:val="32"/>
          <w:szCs w:val="32"/>
          <w:lang w:val="zh-TW"/>
        </w:rPr>
        <w:t>年度</w:t>
      </w:r>
      <w:r w:rsidRPr="00792A52">
        <w:rPr>
          <w:rFonts w:ascii="標楷體" w:eastAsia="標楷體" w:hAnsi="標楷體" w:cs="標楷體" w:hint="eastAsia"/>
          <w:color w:val="000000" w:themeColor="text1"/>
          <w:spacing w:val="2"/>
          <w:kern w:val="0"/>
          <w:sz w:val="32"/>
          <w:szCs w:val="32"/>
          <w:lang w:val="zh-TW"/>
        </w:rPr>
        <w:t>稽察發現</w:t>
      </w:r>
      <w:r w:rsidRPr="00792A52">
        <w:rPr>
          <w:rFonts w:ascii="標楷體" w:eastAsia="標楷體" w:hAnsi="標楷體" w:cs="標楷體" w:hint="eastAsia"/>
          <w:spacing w:val="2"/>
          <w:kern w:val="0"/>
          <w:sz w:val="32"/>
          <w:szCs w:val="32"/>
          <w:lang w:val="zh-TW"/>
        </w:rPr>
        <w:t>中央政府各機關、國營事業及基金</w:t>
      </w:r>
      <w:r w:rsidRPr="00792A52">
        <w:rPr>
          <w:rFonts w:ascii="標楷體" w:eastAsia="標楷體" w:hAnsi="標楷體" w:cs="標楷體" w:hint="eastAsia"/>
          <w:color w:val="000000" w:themeColor="text1"/>
          <w:spacing w:val="2"/>
          <w:kern w:val="0"/>
          <w:sz w:val="32"/>
          <w:szCs w:val="32"/>
          <w:lang w:val="zh-TW"/>
        </w:rPr>
        <w:t>財務違失案件40件，</w:t>
      </w:r>
      <w:proofErr w:type="gramStart"/>
      <w:r w:rsidRPr="00792A52">
        <w:rPr>
          <w:rFonts w:ascii="標楷體" w:eastAsia="標楷體" w:hAnsi="標楷體" w:cs="標楷體" w:hint="eastAsia"/>
          <w:color w:val="000000" w:themeColor="text1"/>
          <w:spacing w:val="2"/>
          <w:kern w:val="0"/>
          <w:sz w:val="32"/>
          <w:szCs w:val="32"/>
          <w:lang w:val="zh-TW"/>
        </w:rPr>
        <w:t>其中違</w:t>
      </w:r>
      <w:proofErr w:type="gramEnd"/>
      <w:r w:rsidRPr="00792A52">
        <w:rPr>
          <w:rFonts w:ascii="標楷體" w:eastAsia="標楷體" w:hAnsi="標楷體" w:cs="標楷體" w:hint="eastAsia"/>
          <w:color w:val="000000" w:themeColor="text1"/>
          <w:spacing w:val="2"/>
          <w:kern w:val="0"/>
          <w:sz w:val="32"/>
          <w:szCs w:val="32"/>
          <w:lang w:val="zh-TW"/>
        </w:rPr>
        <w:t>失情節重大或違失機關未為負責答復之案件，依法報請監察院</w:t>
      </w:r>
      <w:proofErr w:type="gramStart"/>
      <w:r w:rsidRPr="00792A52">
        <w:rPr>
          <w:rFonts w:ascii="標楷體" w:eastAsia="標楷體" w:hAnsi="標楷體" w:cs="標楷體" w:hint="eastAsia"/>
          <w:color w:val="000000" w:themeColor="text1"/>
          <w:spacing w:val="2"/>
          <w:kern w:val="0"/>
          <w:sz w:val="32"/>
          <w:szCs w:val="32"/>
          <w:lang w:val="zh-TW"/>
        </w:rPr>
        <w:t>核處者9件</w:t>
      </w:r>
      <w:proofErr w:type="gramEnd"/>
      <w:r w:rsidRPr="00792A52">
        <w:rPr>
          <w:rFonts w:ascii="標楷體" w:eastAsia="標楷體" w:hAnsi="標楷體" w:cs="標楷體" w:hint="eastAsia"/>
          <w:color w:val="000000" w:themeColor="text1"/>
          <w:spacing w:val="2"/>
          <w:kern w:val="0"/>
          <w:sz w:val="32"/>
          <w:szCs w:val="32"/>
          <w:lang w:val="zh-TW"/>
        </w:rPr>
        <w:t>，移送司法機關偵辦並報告監察院者2件，通知各機關查明處分者計有29件，受處分人員共計241人次；考核各機關、國營事業及基金施政績效結果，認為有未盡職責或效能過低情事，經依法通知其上級機關並報告監察院者</w:t>
      </w:r>
      <w:r w:rsidRPr="00792A52">
        <w:rPr>
          <w:rFonts w:ascii="標楷體" w:eastAsia="標楷體" w:hAnsi="標楷體" w:cs="標楷體"/>
          <w:color w:val="000000" w:themeColor="text1"/>
          <w:spacing w:val="2"/>
          <w:kern w:val="0"/>
          <w:sz w:val="32"/>
          <w:szCs w:val="32"/>
          <w:lang w:val="zh-TW"/>
        </w:rPr>
        <w:t>40</w:t>
      </w:r>
      <w:r w:rsidRPr="00792A52">
        <w:rPr>
          <w:rFonts w:ascii="標楷體" w:eastAsia="標楷體" w:hAnsi="標楷體" w:cs="標楷體" w:hint="eastAsia"/>
          <w:color w:val="000000" w:themeColor="text1"/>
          <w:spacing w:val="2"/>
          <w:kern w:val="0"/>
          <w:sz w:val="32"/>
          <w:szCs w:val="32"/>
          <w:lang w:val="zh-TW"/>
        </w:rPr>
        <w:t>件；另依法提供行政院有關財務上增進效能與減少不經濟支出之建議意見1</w:t>
      </w:r>
      <w:r w:rsidRPr="00792A52">
        <w:rPr>
          <w:rFonts w:ascii="標楷體" w:eastAsia="標楷體" w:hAnsi="標楷體" w:cs="標楷體"/>
          <w:color w:val="000000" w:themeColor="text1"/>
          <w:spacing w:val="2"/>
          <w:kern w:val="0"/>
          <w:sz w:val="32"/>
          <w:szCs w:val="32"/>
          <w:lang w:val="zh-TW"/>
        </w:rPr>
        <w:t>4</w:t>
      </w:r>
      <w:r w:rsidRPr="00792A52">
        <w:rPr>
          <w:rFonts w:ascii="標楷體" w:eastAsia="標楷體" w:hAnsi="標楷體" w:cs="標楷體" w:hint="eastAsia"/>
          <w:color w:val="000000" w:themeColor="text1"/>
          <w:spacing w:val="2"/>
          <w:kern w:val="0"/>
          <w:sz w:val="32"/>
          <w:szCs w:val="32"/>
          <w:lang w:val="zh-TW"/>
        </w:rPr>
        <w:t>項。</w:t>
      </w:r>
    </w:p>
    <w:p w:rsidR="000C5F4D" w:rsidRPr="00792A52" w:rsidRDefault="000C5F4D" w:rsidP="001A5094">
      <w:pPr>
        <w:adjustRightInd w:val="0"/>
        <w:snapToGrid w:val="0"/>
        <w:spacing w:beforeLines="20" w:before="72" w:line="470" w:lineRule="exact"/>
        <w:ind w:firstLineChars="200" w:firstLine="656"/>
        <w:jc w:val="both"/>
        <w:rPr>
          <w:rFonts w:ascii="標楷體" w:eastAsia="標楷體" w:hAnsi="標楷體" w:cs="標楷體"/>
          <w:spacing w:val="4"/>
          <w:kern w:val="0"/>
          <w:sz w:val="32"/>
          <w:szCs w:val="32"/>
          <w:lang w:val="zh-TW"/>
        </w:rPr>
      </w:pPr>
      <w:r w:rsidRPr="00792A52">
        <w:rPr>
          <w:rFonts w:ascii="標楷體" w:eastAsia="標楷體" w:hAnsi="標楷體" w:cs="標楷體" w:hint="eastAsia"/>
          <w:spacing w:val="4"/>
          <w:kern w:val="0"/>
          <w:sz w:val="32"/>
          <w:szCs w:val="32"/>
          <w:lang w:val="zh-TW"/>
        </w:rPr>
        <w:t>本部對於</w:t>
      </w:r>
      <w:r w:rsidRPr="00792A52">
        <w:rPr>
          <w:rFonts w:ascii="標楷體" w:eastAsia="標楷體" w:hAnsi="標楷體" w:cs="標楷體" w:hint="eastAsia"/>
          <w:color w:val="000000" w:themeColor="text1"/>
          <w:spacing w:val="4"/>
          <w:kern w:val="0"/>
          <w:sz w:val="32"/>
          <w:szCs w:val="32"/>
          <w:lang w:val="zh-TW"/>
        </w:rPr>
        <w:t>中央政府</w:t>
      </w:r>
      <w:r w:rsidRPr="00792A52">
        <w:rPr>
          <w:rFonts w:ascii="標楷體" w:eastAsia="標楷體" w:hAnsi="標楷體" w:cs="標楷體" w:hint="eastAsia"/>
          <w:spacing w:val="4"/>
          <w:kern w:val="0"/>
          <w:sz w:val="32"/>
          <w:szCs w:val="32"/>
          <w:lang w:val="zh-TW"/>
        </w:rPr>
        <w:t>各機關、國營事業及基金預算執行之審核、計畫實施之考核及重要審核意見，已在報告有關章節</w:t>
      </w:r>
      <w:r w:rsidRPr="00792A52">
        <w:rPr>
          <w:rFonts w:ascii="標楷體" w:eastAsia="標楷體" w:hAnsi="標楷體" w:hint="eastAsia"/>
          <w:spacing w:val="4"/>
          <w:kern w:val="0"/>
          <w:sz w:val="32"/>
          <w:szCs w:val="32"/>
        </w:rPr>
        <w:t>予以</w:t>
      </w:r>
      <w:r w:rsidRPr="00792A52">
        <w:rPr>
          <w:rFonts w:ascii="標楷體" w:eastAsia="標楷體" w:hAnsi="標楷體" w:cs="標楷體" w:hint="eastAsia"/>
          <w:spacing w:val="4"/>
          <w:kern w:val="0"/>
          <w:sz w:val="32"/>
          <w:szCs w:val="32"/>
          <w:lang w:val="zh-TW"/>
        </w:rPr>
        <w:t>分析說明，以</w:t>
      </w:r>
      <w:proofErr w:type="gramStart"/>
      <w:r w:rsidRPr="00792A52">
        <w:rPr>
          <w:rFonts w:ascii="標楷體" w:eastAsia="標楷體" w:hAnsi="標楷體" w:cs="標楷體" w:hint="eastAsia"/>
          <w:spacing w:val="4"/>
          <w:kern w:val="0"/>
          <w:sz w:val="32"/>
          <w:szCs w:val="32"/>
          <w:lang w:val="zh-TW"/>
        </w:rPr>
        <w:t>供參閱</w:t>
      </w:r>
      <w:proofErr w:type="gramEnd"/>
      <w:r w:rsidRPr="00792A52">
        <w:rPr>
          <w:rFonts w:ascii="標楷體" w:eastAsia="標楷體" w:hAnsi="標楷體" w:cs="標楷體" w:hint="eastAsia"/>
          <w:spacing w:val="4"/>
          <w:kern w:val="0"/>
          <w:sz w:val="32"/>
          <w:szCs w:val="32"/>
          <w:lang w:val="zh-TW"/>
        </w:rPr>
        <w:t>。</w:t>
      </w:r>
    </w:p>
    <w:p w:rsidR="00DD0D19" w:rsidRDefault="000C5F4D" w:rsidP="00BE3A74">
      <w:pPr>
        <w:adjustRightInd w:val="0"/>
        <w:snapToGrid w:val="0"/>
        <w:spacing w:beforeLines="20" w:before="72" w:line="470" w:lineRule="exact"/>
        <w:ind w:firstLineChars="200" w:firstLine="648"/>
        <w:jc w:val="both"/>
        <w:rPr>
          <w:rFonts w:ascii="標楷體" w:eastAsia="標楷體" w:hAnsi="標楷體"/>
          <w:spacing w:val="8"/>
          <w:sz w:val="28"/>
          <w:szCs w:val="28"/>
        </w:rPr>
      </w:pPr>
      <w:proofErr w:type="gramStart"/>
      <w:r w:rsidRPr="00792A52">
        <w:rPr>
          <w:rFonts w:ascii="標楷體" w:eastAsia="標楷體" w:hAnsi="標楷體" w:cs="標楷體" w:hint="eastAsia"/>
          <w:spacing w:val="2"/>
          <w:kern w:val="0"/>
          <w:sz w:val="32"/>
          <w:szCs w:val="32"/>
          <w:lang w:val="zh-TW"/>
        </w:rPr>
        <w:t>茲當總</w:t>
      </w:r>
      <w:proofErr w:type="gramEnd"/>
      <w:r w:rsidRPr="00792A52">
        <w:rPr>
          <w:rFonts w:ascii="標楷體" w:eastAsia="標楷體" w:hAnsi="標楷體" w:cs="標楷體" w:hint="eastAsia"/>
          <w:spacing w:val="2"/>
          <w:kern w:val="0"/>
          <w:sz w:val="32"/>
          <w:szCs w:val="32"/>
          <w:lang w:val="zh-TW"/>
        </w:rPr>
        <w:t>決算</w:t>
      </w:r>
      <w:r w:rsidRPr="00792A52">
        <w:rPr>
          <w:rFonts w:ascii="標楷體" w:eastAsia="標楷體" w:hAnsi="標楷體" w:hint="eastAsia"/>
          <w:spacing w:val="2"/>
          <w:kern w:val="0"/>
          <w:sz w:val="32"/>
          <w:szCs w:val="32"/>
        </w:rPr>
        <w:t>審核</w:t>
      </w:r>
      <w:r w:rsidRPr="00792A52">
        <w:rPr>
          <w:rFonts w:ascii="標楷體" w:eastAsia="標楷體" w:hAnsi="標楷體" w:cs="標楷體" w:hint="eastAsia"/>
          <w:spacing w:val="2"/>
          <w:kern w:val="0"/>
          <w:sz w:val="32"/>
          <w:szCs w:val="32"/>
          <w:lang w:val="zh-TW"/>
        </w:rPr>
        <w:t>完竣，</w:t>
      </w:r>
      <w:proofErr w:type="gramStart"/>
      <w:r w:rsidRPr="00792A52">
        <w:rPr>
          <w:rFonts w:ascii="標楷體" w:eastAsia="標楷體" w:hAnsi="標楷體" w:cs="標楷體" w:hint="eastAsia"/>
          <w:spacing w:val="2"/>
          <w:kern w:val="0"/>
          <w:sz w:val="32"/>
          <w:szCs w:val="32"/>
          <w:lang w:val="zh-TW"/>
        </w:rPr>
        <w:t>謹編具</w:t>
      </w:r>
      <w:proofErr w:type="gramEnd"/>
      <w:r w:rsidRPr="00792A52">
        <w:rPr>
          <w:rFonts w:ascii="標楷體" w:eastAsia="標楷體" w:hAnsi="標楷體" w:cs="標楷體" w:hint="eastAsia"/>
          <w:spacing w:val="2"/>
          <w:kern w:val="0"/>
          <w:sz w:val="32"/>
          <w:szCs w:val="32"/>
          <w:lang w:val="zh-TW"/>
        </w:rPr>
        <w:t>中華民國</w:t>
      </w:r>
      <w:proofErr w:type="gramStart"/>
      <w:r w:rsidRPr="00792A52">
        <w:rPr>
          <w:rFonts w:ascii="標楷體" w:eastAsia="標楷體" w:hAnsi="標楷體" w:cs="標楷體" w:hint="eastAsia"/>
          <w:spacing w:val="2"/>
          <w:kern w:val="0"/>
          <w:sz w:val="32"/>
          <w:szCs w:val="32"/>
          <w:lang w:val="zh-TW"/>
        </w:rPr>
        <w:t>11</w:t>
      </w:r>
      <w:r w:rsidRPr="00792A52">
        <w:rPr>
          <w:rFonts w:ascii="標楷體" w:eastAsia="標楷體" w:hAnsi="標楷體" w:cs="標楷體"/>
          <w:spacing w:val="2"/>
          <w:kern w:val="0"/>
          <w:sz w:val="32"/>
          <w:szCs w:val="32"/>
          <w:lang w:val="zh-TW"/>
        </w:rPr>
        <w:t>1</w:t>
      </w:r>
      <w:proofErr w:type="gramEnd"/>
      <w:r w:rsidRPr="00792A52">
        <w:rPr>
          <w:rFonts w:ascii="標楷體" w:eastAsia="標楷體" w:hAnsi="標楷體" w:cs="標楷體" w:hint="eastAsia"/>
          <w:spacing w:val="2"/>
          <w:kern w:val="0"/>
          <w:sz w:val="32"/>
          <w:szCs w:val="32"/>
          <w:lang w:val="zh-TW"/>
        </w:rPr>
        <w:t>年度中央政府總決算審核報告、總決算附屬單位決算及綜計表審核報告營業部分、總決算附屬單位決算及綜計表審核報告非營業部分，敬請審議。</w:t>
      </w:r>
      <w:r w:rsidRPr="00792A52">
        <w:rPr>
          <w:rFonts w:ascii="標楷體" w:eastAsia="標楷體" w:hAnsi="標楷體"/>
          <w:b/>
          <w:noProof/>
          <w:spacing w:val="2"/>
          <w:sz w:val="40"/>
          <w:szCs w:val="54"/>
        </w:rPr>
        <mc:AlternateContent>
          <mc:Choice Requires="wps">
            <w:drawing>
              <wp:anchor distT="0" distB="0" distL="114300" distR="114300" simplePos="0" relativeHeight="251684864" behindDoc="0" locked="0" layoutInCell="1" allowOverlap="1" wp14:anchorId="3F23E077" wp14:editId="5E670674">
                <wp:simplePos x="0" y="0"/>
                <wp:positionH relativeFrom="column">
                  <wp:posOffset>2218055</wp:posOffset>
                </wp:positionH>
                <wp:positionV relativeFrom="paragraph">
                  <wp:posOffset>8960485</wp:posOffset>
                </wp:positionV>
                <wp:extent cx="1943100" cy="571500"/>
                <wp:effectExtent l="0" t="0" r="0" b="0"/>
                <wp:wrapNone/>
                <wp:docPr id="2" name="Rectangle 1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4" o:spid="_x0000_s1026" style="position:absolute;margin-left:174.65pt;margin-top:705.55pt;width:153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" stroked="f"/>
            </w:pict>
          </mc:Fallback>
        </mc:AlternateContent>
      </w:r>
      <w:r w:rsidRPr="00792A52">
        <w:rPr>
          <w:rFonts w:ascii="標楷體" w:eastAsia="標楷體" w:hAnsi="標楷體"/>
          <w:noProof/>
          <w:spacing w:val="2"/>
        </w:rPr>
        <mc:AlternateContent>
          <mc:Choice Requires="wps">
            <w:drawing>
              <wp:anchor distT="0" distB="0" distL="114300" distR="114300" simplePos="0" relativeHeight="251685888" behindDoc="0" locked="0" layoutInCell="1" allowOverlap="1" wp14:anchorId="316F6616" wp14:editId="19AC1A95">
                <wp:simplePos x="0" y="0"/>
                <wp:positionH relativeFrom="column">
                  <wp:posOffset>2370455</wp:posOffset>
                </wp:positionH>
                <wp:positionV relativeFrom="paragraph">
                  <wp:posOffset>9112885</wp:posOffset>
                </wp:positionV>
                <wp:extent cx="1943100" cy="571500"/>
                <wp:effectExtent l="0" t="0" r="0" b="0"/>
                <wp:wrapNone/>
                <wp:docPr id="1" name="Rectangle 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9" o:spid="_x0000_s1026" style="position:absolute;margin-left:186.65pt;margin-top:717.55pt;width:153pt;height: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" stroked="f"/>
            </w:pict>
          </mc:Fallback>
        </mc:AlternateContent>
      </w:r>
      <w:bookmarkStart w:id="0" w:name="_GoBack"/>
      <w:bookmarkEnd w:id="0"/>
      <w:r w:rsidR="001210EE">
        <w:rPr>
          <w:rFonts w:ascii="標楷體" w:eastAsia="標楷體" w:hAnsi="標楷體"/>
          <w:spacing w:val="8"/>
          <w:sz w:val="28"/>
          <w:szCs w:val="28"/>
        </w:rPr>
        <w:br w:type="page"/>
      </w:r>
    </w:p>
    <w:sectPr w:rsidR="00DD0D19" w:rsidSect="00F2315D">
      <w:headerReference w:type="even" r:id="rId8"/>
      <w:headerReference w:type="default" r:id="rId9"/>
      <w:footerReference w:type="even" r:id="rId10"/>
      <w:footerReference w:type="default" r:id="rId11"/>
      <w:pgSz w:w="11907" w:h="16840"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C21" w:rsidRDefault="00863C21">
      <w:r>
        <w:separator/>
      </w:r>
    </w:p>
  </w:endnote>
  <w:endnote w:type="continuationSeparator" w:id="0">
    <w:p w:rsidR="00863C21" w:rsidRDefault="0086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altName w:val="Arial Unicode MS"/>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Pr="002B11F2" w:rsidRDefault="00822D7B">
    <w:pPr>
      <w:pStyle w:val="a4"/>
      <w:jc w:val="center"/>
      <w:rPr>
        <w:rFonts w:ascii="標楷體" w:eastAsia="標楷體" w:hAnsi="標楷體"/>
      </w:rPr>
    </w:pPr>
    <w:r w:rsidRPr="002B11F2">
      <w:rPr>
        <w:rFonts w:ascii="標楷體" w:eastAsia="標楷體" w:hAnsi="標楷體" w:hint="eastAsia"/>
      </w:rPr>
      <w:t>前言－</w:t>
    </w:r>
    <w:r w:rsidR="00EA5EDA" w:rsidRPr="00B31479">
      <w:rPr>
        <w:rStyle w:val="a6"/>
        <w:rFonts w:ascii="標楷體" w:eastAsia="標楷體" w:hAnsi="標楷體"/>
      </w:rPr>
      <w:fldChar w:fldCharType="begin"/>
    </w:r>
    <w:r w:rsidRPr="00B31479">
      <w:rPr>
        <w:rStyle w:val="a6"/>
        <w:rFonts w:ascii="標楷體" w:eastAsia="標楷體" w:hAnsi="標楷體"/>
      </w:rPr>
      <w:instrText xml:space="preserve"> PAGE </w:instrText>
    </w:r>
    <w:r w:rsidR="00EA5EDA" w:rsidRPr="00B31479">
      <w:rPr>
        <w:rStyle w:val="a6"/>
        <w:rFonts w:ascii="標楷體" w:eastAsia="標楷體" w:hAnsi="標楷體"/>
      </w:rPr>
      <w:fldChar w:fldCharType="separate"/>
    </w:r>
    <w:r w:rsidR="00BE3A74">
      <w:rPr>
        <w:rStyle w:val="a6"/>
        <w:rFonts w:ascii="標楷體" w:eastAsia="標楷體" w:hAnsi="標楷體"/>
        <w:noProof/>
      </w:rPr>
      <w:t>4</w:t>
    </w:r>
    <w:r w:rsidR="00EA5EDA" w:rsidRPr="00B31479">
      <w:rPr>
        <w:rStyle w:val="a6"/>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Pr="002B11F2" w:rsidRDefault="00822D7B">
    <w:pPr>
      <w:pStyle w:val="a4"/>
      <w:jc w:val="center"/>
      <w:rPr>
        <w:rFonts w:ascii="標楷體" w:eastAsia="標楷體" w:hAnsi="標楷體"/>
      </w:rPr>
    </w:pPr>
    <w:r w:rsidRPr="002B11F2">
      <w:rPr>
        <w:rFonts w:ascii="標楷體" w:eastAsia="標楷體" w:hAnsi="標楷體" w:hint="eastAsia"/>
      </w:rPr>
      <w:t>前言－</w:t>
    </w:r>
    <w:r w:rsidR="00EA5EDA" w:rsidRPr="00B31479">
      <w:rPr>
        <w:rStyle w:val="a6"/>
        <w:rFonts w:ascii="標楷體" w:eastAsia="標楷體" w:hAnsi="標楷體"/>
      </w:rPr>
      <w:fldChar w:fldCharType="begin"/>
    </w:r>
    <w:r w:rsidRPr="00B31479">
      <w:rPr>
        <w:rStyle w:val="a6"/>
        <w:rFonts w:ascii="標楷體" w:eastAsia="標楷體" w:hAnsi="標楷體"/>
      </w:rPr>
      <w:instrText xml:space="preserve"> PAGE </w:instrText>
    </w:r>
    <w:r w:rsidR="00EA5EDA" w:rsidRPr="00B31479">
      <w:rPr>
        <w:rStyle w:val="a6"/>
        <w:rFonts w:ascii="標楷體" w:eastAsia="標楷體" w:hAnsi="標楷體"/>
      </w:rPr>
      <w:fldChar w:fldCharType="separate"/>
    </w:r>
    <w:r w:rsidR="00BE3A74">
      <w:rPr>
        <w:rStyle w:val="a6"/>
        <w:rFonts w:ascii="標楷體" w:eastAsia="標楷體" w:hAnsi="標楷體"/>
        <w:noProof/>
      </w:rPr>
      <w:t>5</w:t>
    </w:r>
    <w:r w:rsidR="00EA5EDA" w:rsidRPr="00B31479">
      <w:rPr>
        <w:rStyle w:val="a6"/>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C21" w:rsidRDefault="00863C21">
      <w:r>
        <w:separator/>
      </w:r>
    </w:p>
  </w:footnote>
  <w:footnote w:type="continuationSeparator" w:id="0">
    <w:p w:rsidR="00863C21" w:rsidRDefault="00863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Pr="00F05AF4" w:rsidRDefault="00822D7B">
    <w:pPr>
      <w:pStyle w:val="a3"/>
      <w:ind w:right="560"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7B" w:rsidRDefault="00822D7B">
    <w:pPr>
      <w:pStyle w:val="a3"/>
      <w:wordWrap w:val="0"/>
      <w:ind w:right="360" w:firstLine="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72560"/>
    <w:multiLevelType w:val="singleLevel"/>
    <w:tmpl w:val="78967540"/>
    <w:lvl w:ilvl="0">
      <w:start w:val="1"/>
      <w:numFmt w:val="upperLetter"/>
      <w:lvlText w:val="%1."/>
      <w:lvlJc w:val="left"/>
      <w:pPr>
        <w:tabs>
          <w:tab w:val="num" w:pos="330"/>
        </w:tabs>
        <w:ind w:left="330" w:hanging="330"/>
      </w:pPr>
      <w:rPr>
        <w:rFonts w:hint="default"/>
      </w:rPr>
    </w:lvl>
  </w:abstractNum>
  <w:abstractNum w:abstractNumId="1">
    <w:nsid w:val="093554E2"/>
    <w:multiLevelType w:val="hybridMultilevel"/>
    <w:tmpl w:val="3A2E861E"/>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FF31D11"/>
    <w:multiLevelType w:val="singleLevel"/>
    <w:tmpl w:val="9294BA86"/>
    <w:lvl w:ilvl="0">
      <w:start w:val="1"/>
      <w:numFmt w:val="taiwaneseCountingThousand"/>
      <w:lvlText w:val="（%1）"/>
      <w:lvlJc w:val="left"/>
      <w:pPr>
        <w:tabs>
          <w:tab w:val="num" w:pos="960"/>
        </w:tabs>
        <w:ind w:left="960" w:hanging="960"/>
      </w:pPr>
      <w:rPr>
        <w:rFonts w:hint="eastAsia"/>
      </w:rPr>
    </w:lvl>
  </w:abstractNum>
  <w:abstractNum w:abstractNumId="3">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4">
    <w:nsid w:val="14C33A98"/>
    <w:multiLevelType w:val="hybridMultilevel"/>
    <w:tmpl w:val="4920BC3E"/>
    <w:lvl w:ilvl="0" w:tplc="D564DB5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5CD0C72"/>
    <w:multiLevelType w:val="singleLevel"/>
    <w:tmpl w:val="59BC105E"/>
    <w:lvl w:ilvl="0">
      <w:start w:val="1"/>
      <w:numFmt w:val="decimal"/>
      <w:lvlText w:val="%1."/>
      <w:lvlJc w:val="left"/>
      <w:pPr>
        <w:tabs>
          <w:tab w:val="num" w:pos="315"/>
        </w:tabs>
        <w:ind w:left="315" w:hanging="315"/>
      </w:pPr>
      <w:rPr>
        <w:rFonts w:hint="eastAsia"/>
      </w:rPr>
    </w:lvl>
  </w:abstractNum>
  <w:abstractNum w:abstractNumId="6">
    <w:nsid w:val="1ADD43DD"/>
    <w:multiLevelType w:val="singleLevel"/>
    <w:tmpl w:val="7F58DC30"/>
    <w:lvl w:ilvl="0">
      <w:start w:val="1"/>
      <w:numFmt w:val="taiwaneseCountingThousand"/>
      <w:lvlText w:val="%1、"/>
      <w:lvlJc w:val="left"/>
      <w:pPr>
        <w:tabs>
          <w:tab w:val="num" w:pos="480"/>
        </w:tabs>
        <w:ind w:left="480" w:hanging="480"/>
      </w:pPr>
      <w:rPr>
        <w:rFonts w:hint="eastAsia"/>
      </w:rPr>
    </w:lvl>
  </w:abstractNum>
  <w:abstractNum w:abstractNumId="7">
    <w:nsid w:val="1B165DDA"/>
    <w:multiLevelType w:val="hybridMultilevel"/>
    <w:tmpl w:val="7CF4024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2F7061E"/>
    <w:multiLevelType w:val="hybridMultilevel"/>
    <w:tmpl w:val="A1A249CE"/>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B461C5C"/>
    <w:multiLevelType w:val="singleLevel"/>
    <w:tmpl w:val="7B48D66E"/>
    <w:lvl w:ilvl="0">
      <w:start w:val="1"/>
      <w:numFmt w:val="upperLetter"/>
      <w:lvlText w:val="%1."/>
      <w:lvlJc w:val="left"/>
      <w:pPr>
        <w:tabs>
          <w:tab w:val="num" w:pos="405"/>
        </w:tabs>
        <w:ind w:left="405" w:hanging="405"/>
      </w:pPr>
      <w:rPr>
        <w:rFonts w:hint="default"/>
      </w:rPr>
    </w:lvl>
  </w:abstractNum>
  <w:abstractNum w:abstractNumId="10">
    <w:nsid w:val="415D58DE"/>
    <w:multiLevelType w:val="hybridMultilevel"/>
    <w:tmpl w:val="29CCCFD2"/>
    <w:lvl w:ilvl="0" w:tplc="337474E0">
      <w:start w:val="1"/>
      <w:numFmt w:val="decimal"/>
      <w:lvlText w:val="%1."/>
      <w:lvlJc w:val="left"/>
      <w:pPr>
        <w:tabs>
          <w:tab w:val="num" w:pos="918"/>
        </w:tabs>
        <w:ind w:left="918" w:hanging="360"/>
      </w:pPr>
      <w:rPr>
        <w:rFonts w:hint="default"/>
      </w:rPr>
    </w:lvl>
    <w:lvl w:ilvl="1" w:tplc="04090019" w:tentative="1">
      <w:start w:val="1"/>
      <w:numFmt w:val="ideographTraditional"/>
      <w:lvlText w:val="%2、"/>
      <w:lvlJc w:val="left"/>
      <w:pPr>
        <w:tabs>
          <w:tab w:val="num" w:pos="1518"/>
        </w:tabs>
        <w:ind w:left="1518" w:hanging="480"/>
      </w:pPr>
    </w:lvl>
    <w:lvl w:ilvl="2" w:tplc="0409001B" w:tentative="1">
      <w:start w:val="1"/>
      <w:numFmt w:val="lowerRoman"/>
      <w:lvlText w:val="%3."/>
      <w:lvlJc w:val="right"/>
      <w:pPr>
        <w:tabs>
          <w:tab w:val="num" w:pos="1998"/>
        </w:tabs>
        <w:ind w:left="1998" w:hanging="480"/>
      </w:pPr>
    </w:lvl>
    <w:lvl w:ilvl="3" w:tplc="0409000F" w:tentative="1">
      <w:start w:val="1"/>
      <w:numFmt w:val="decimal"/>
      <w:lvlText w:val="%4."/>
      <w:lvlJc w:val="left"/>
      <w:pPr>
        <w:tabs>
          <w:tab w:val="num" w:pos="2478"/>
        </w:tabs>
        <w:ind w:left="2478" w:hanging="480"/>
      </w:pPr>
    </w:lvl>
    <w:lvl w:ilvl="4" w:tplc="04090019" w:tentative="1">
      <w:start w:val="1"/>
      <w:numFmt w:val="ideographTraditional"/>
      <w:lvlText w:val="%5、"/>
      <w:lvlJc w:val="left"/>
      <w:pPr>
        <w:tabs>
          <w:tab w:val="num" w:pos="2958"/>
        </w:tabs>
        <w:ind w:left="2958" w:hanging="480"/>
      </w:pPr>
    </w:lvl>
    <w:lvl w:ilvl="5" w:tplc="0409001B" w:tentative="1">
      <w:start w:val="1"/>
      <w:numFmt w:val="lowerRoman"/>
      <w:lvlText w:val="%6."/>
      <w:lvlJc w:val="right"/>
      <w:pPr>
        <w:tabs>
          <w:tab w:val="num" w:pos="3438"/>
        </w:tabs>
        <w:ind w:left="3438" w:hanging="480"/>
      </w:pPr>
    </w:lvl>
    <w:lvl w:ilvl="6" w:tplc="0409000F" w:tentative="1">
      <w:start w:val="1"/>
      <w:numFmt w:val="decimal"/>
      <w:lvlText w:val="%7."/>
      <w:lvlJc w:val="left"/>
      <w:pPr>
        <w:tabs>
          <w:tab w:val="num" w:pos="3918"/>
        </w:tabs>
        <w:ind w:left="3918" w:hanging="480"/>
      </w:pPr>
    </w:lvl>
    <w:lvl w:ilvl="7" w:tplc="04090019" w:tentative="1">
      <w:start w:val="1"/>
      <w:numFmt w:val="ideographTraditional"/>
      <w:lvlText w:val="%8、"/>
      <w:lvlJc w:val="left"/>
      <w:pPr>
        <w:tabs>
          <w:tab w:val="num" w:pos="4398"/>
        </w:tabs>
        <w:ind w:left="4398" w:hanging="480"/>
      </w:pPr>
    </w:lvl>
    <w:lvl w:ilvl="8" w:tplc="0409001B" w:tentative="1">
      <w:start w:val="1"/>
      <w:numFmt w:val="lowerRoman"/>
      <w:lvlText w:val="%9."/>
      <w:lvlJc w:val="right"/>
      <w:pPr>
        <w:tabs>
          <w:tab w:val="num" w:pos="4878"/>
        </w:tabs>
        <w:ind w:left="4878" w:hanging="480"/>
      </w:pPr>
    </w:lvl>
  </w:abstractNum>
  <w:abstractNum w:abstractNumId="11">
    <w:nsid w:val="58C077DA"/>
    <w:multiLevelType w:val="hybridMultilevel"/>
    <w:tmpl w:val="917A91CC"/>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5B8E20CA"/>
    <w:multiLevelType w:val="hybridMultilevel"/>
    <w:tmpl w:val="575851E4"/>
    <w:lvl w:ilvl="0" w:tplc="0409000F">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5EC57625"/>
    <w:multiLevelType w:val="singleLevel"/>
    <w:tmpl w:val="62C474F8"/>
    <w:lvl w:ilvl="0">
      <w:start w:val="1"/>
      <w:numFmt w:val="taiwaneseCountingThousand"/>
      <w:lvlText w:val="(%1)"/>
      <w:lvlJc w:val="left"/>
      <w:pPr>
        <w:tabs>
          <w:tab w:val="num" w:pos="645"/>
        </w:tabs>
        <w:ind w:left="645" w:hanging="645"/>
      </w:pPr>
      <w:rPr>
        <w:rFonts w:hint="eastAsia"/>
      </w:rPr>
    </w:lvl>
  </w:abstractNum>
  <w:abstractNum w:abstractNumId="15">
    <w:nsid w:val="656529ED"/>
    <w:multiLevelType w:val="singleLevel"/>
    <w:tmpl w:val="4F469D14"/>
    <w:lvl w:ilvl="0">
      <w:start w:val="1"/>
      <w:numFmt w:val="decimal"/>
      <w:lvlText w:val="%1."/>
      <w:lvlJc w:val="left"/>
      <w:pPr>
        <w:tabs>
          <w:tab w:val="num" w:pos="330"/>
        </w:tabs>
        <w:ind w:left="330" w:hanging="330"/>
      </w:pPr>
      <w:rPr>
        <w:rFonts w:hint="eastAsia"/>
      </w:rPr>
    </w:lvl>
  </w:abstractNum>
  <w:abstractNum w:abstractNumId="16">
    <w:nsid w:val="667A3270"/>
    <w:multiLevelType w:val="hybridMultilevel"/>
    <w:tmpl w:val="743CA1B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695817CF"/>
    <w:multiLevelType w:val="singleLevel"/>
    <w:tmpl w:val="300A6F02"/>
    <w:lvl w:ilvl="0">
      <w:start w:val="1"/>
      <w:numFmt w:val="upperLetter"/>
      <w:lvlText w:val="%1."/>
      <w:lvlJc w:val="left"/>
      <w:pPr>
        <w:tabs>
          <w:tab w:val="num" w:pos="405"/>
        </w:tabs>
        <w:ind w:left="405" w:hanging="405"/>
      </w:pPr>
      <w:rPr>
        <w:rFonts w:hint="default"/>
      </w:rPr>
    </w:lvl>
  </w:abstractNum>
  <w:abstractNum w:abstractNumId="18">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19">
    <w:nsid w:val="6CEF514F"/>
    <w:multiLevelType w:val="hybridMultilevel"/>
    <w:tmpl w:val="EECA405C"/>
    <w:lvl w:ilvl="0" w:tplc="89BA2CAE">
      <w:start w:val="1"/>
      <w:numFmt w:val="ideographLegalTraditional"/>
      <w:lvlText w:val="%1、"/>
      <w:lvlJc w:val="left"/>
      <w:pPr>
        <w:tabs>
          <w:tab w:val="num" w:pos="180"/>
        </w:tabs>
        <w:ind w:left="180" w:hanging="720"/>
      </w:pPr>
      <w:rPr>
        <w:rFonts w:hint="eastAsia"/>
      </w:rPr>
    </w:lvl>
    <w:lvl w:ilvl="1" w:tplc="61A4595A" w:tentative="1">
      <w:start w:val="1"/>
      <w:numFmt w:val="ideographTraditional"/>
      <w:lvlText w:val="%2、"/>
      <w:lvlJc w:val="left"/>
      <w:pPr>
        <w:tabs>
          <w:tab w:val="num" w:pos="420"/>
        </w:tabs>
        <w:ind w:left="420" w:hanging="480"/>
      </w:pPr>
    </w:lvl>
    <w:lvl w:ilvl="2" w:tplc="6B12EFB2" w:tentative="1">
      <w:start w:val="1"/>
      <w:numFmt w:val="lowerRoman"/>
      <w:lvlText w:val="%3."/>
      <w:lvlJc w:val="right"/>
      <w:pPr>
        <w:tabs>
          <w:tab w:val="num" w:pos="900"/>
        </w:tabs>
        <w:ind w:left="900" w:hanging="480"/>
      </w:pPr>
    </w:lvl>
    <w:lvl w:ilvl="3" w:tplc="14D6BF54" w:tentative="1">
      <w:start w:val="1"/>
      <w:numFmt w:val="decimal"/>
      <w:lvlText w:val="%4."/>
      <w:lvlJc w:val="left"/>
      <w:pPr>
        <w:tabs>
          <w:tab w:val="num" w:pos="1380"/>
        </w:tabs>
        <w:ind w:left="1380" w:hanging="480"/>
      </w:pPr>
    </w:lvl>
    <w:lvl w:ilvl="4" w:tplc="94B8DBE8" w:tentative="1">
      <w:start w:val="1"/>
      <w:numFmt w:val="ideographTraditional"/>
      <w:lvlText w:val="%5、"/>
      <w:lvlJc w:val="left"/>
      <w:pPr>
        <w:tabs>
          <w:tab w:val="num" w:pos="1860"/>
        </w:tabs>
        <w:ind w:left="1860" w:hanging="480"/>
      </w:pPr>
    </w:lvl>
    <w:lvl w:ilvl="5" w:tplc="F16A1016" w:tentative="1">
      <w:start w:val="1"/>
      <w:numFmt w:val="lowerRoman"/>
      <w:lvlText w:val="%6."/>
      <w:lvlJc w:val="right"/>
      <w:pPr>
        <w:tabs>
          <w:tab w:val="num" w:pos="2340"/>
        </w:tabs>
        <w:ind w:left="2340" w:hanging="480"/>
      </w:pPr>
    </w:lvl>
    <w:lvl w:ilvl="6" w:tplc="646C0E8A" w:tentative="1">
      <w:start w:val="1"/>
      <w:numFmt w:val="decimal"/>
      <w:lvlText w:val="%7."/>
      <w:lvlJc w:val="left"/>
      <w:pPr>
        <w:tabs>
          <w:tab w:val="num" w:pos="2820"/>
        </w:tabs>
        <w:ind w:left="2820" w:hanging="480"/>
      </w:pPr>
    </w:lvl>
    <w:lvl w:ilvl="7" w:tplc="21727A70" w:tentative="1">
      <w:start w:val="1"/>
      <w:numFmt w:val="ideographTraditional"/>
      <w:lvlText w:val="%8、"/>
      <w:lvlJc w:val="left"/>
      <w:pPr>
        <w:tabs>
          <w:tab w:val="num" w:pos="3300"/>
        </w:tabs>
        <w:ind w:left="3300" w:hanging="480"/>
      </w:pPr>
    </w:lvl>
    <w:lvl w:ilvl="8" w:tplc="C180E890" w:tentative="1">
      <w:start w:val="1"/>
      <w:numFmt w:val="lowerRoman"/>
      <w:lvlText w:val="%9."/>
      <w:lvlJc w:val="right"/>
      <w:pPr>
        <w:tabs>
          <w:tab w:val="num" w:pos="3780"/>
        </w:tabs>
        <w:ind w:left="3780" w:hanging="480"/>
      </w:pPr>
    </w:lvl>
  </w:abstractNum>
  <w:abstractNum w:abstractNumId="20">
    <w:nsid w:val="701D5370"/>
    <w:multiLevelType w:val="hybridMultilevel"/>
    <w:tmpl w:val="7E2CE5CE"/>
    <w:lvl w:ilvl="0" w:tplc="43D4812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73664EA2"/>
    <w:multiLevelType w:val="singleLevel"/>
    <w:tmpl w:val="E99CBDDA"/>
    <w:lvl w:ilvl="0">
      <w:start w:val="1"/>
      <w:numFmt w:val="upperLetter"/>
      <w:lvlText w:val="%1."/>
      <w:lvlJc w:val="left"/>
      <w:pPr>
        <w:tabs>
          <w:tab w:val="num" w:pos="390"/>
        </w:tabs>
        <w:ind w:left="390" w:hanging="390"/>
      </w:pPr>
      <w:rPr>
        <w:rFonts w:hint="default"/>
      </w:rPr>
    </w:lvl>
  </w:abstractNum>
  <w:abstractNum w:abstractNumId="22">
    <w:nsid w:val="75DE1510"/>
    <w:multiLevelType w:val="singleLevel"/>
    <w:tmpl w:val="78967540"/>
    <w:lvl w:ilvl="0">
      <w:start w:val="1"/>
      <w:numFmt w:val="upperLetter"/>
      <w:lvlText w:val="%1."/>
      <w:lvlJc w:val="left"/>
      <w:pPr>
        <w:tabs>
          <w:tab w:val="num" w:pos="330"/>
        </w:tabs>
        <w:ind w:left="330" w:hanging="330"/>
      </w:pPr>
      <w:rPr>
        <w:rFonts w:hint="default"/>
      </w:rPr>
    </w:lvl>
  </w:abstractNum>
  <w:abstractNum w:abstractNumId="23">
    <w:nsid w:val="7870261B"/>
    <w:multiLevelType w:val="hybridMultilevel"/>
    <w:tmpl w:val="339A187C"/>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num w:numId="1">
    <w:abstractNumId w:val="6"/>
  </w:num>
  <w:num w:numId="2">
    <w:abstractNumId w:val="14"/>
  </w:num>
  <w:num w:numId="3">
    <w:abstractNumId w:val="18"/>
  </w:num>
  <w:num w:numId="4">
    <w:abstractNumId w:val="15"/>
  </w:num>
  <w:num w:numId="5">
    <w:abstractNumId w:val="22"/>
  </w:num>
  <w:num w:numId="6">
    <w:abstractNumId w:val="9"/>
  </w:num>
  <w:num w:numId="7">
    <w:abstractNumId w:val="21"/>
  </w:num>
  <w:num w:numId="8">
    <w:abstractNumId w:val="17"/>
  </w:num>
  <w:num w:numId="9">
    <w:abstractNumId w:val="0"/>
  </w:num>
  <w:num w:numId="10">
    <w:abstractNumId w:val="2"/>
  </w:num>
  <w:num w:numId="11">
    <w:abstractNumId w:val="5"/>
  </w:num>
  <w:num w:numId="12">
    <w:abstractNumId w:val="3"/>
  </w:num>
  <w:num w:numId="13">
    <w:abstractNumId w:val="19"/>
  </w:num>
  <w:num w:numId="14">
    <w:abstractNumId w:val="23"/>
  </w:num>
  <w:num w:numId="15">
    <w:abstractNumId w:val="1"/>
  </w:num>
  <w:num w:numId="16">
    <w:abstractNumId w:val="4"/>
  </w:num>
  <w:num w:numId="17">
    <w:abstractNumId w:val="20"/>
  </w:num>
  <w:num w:numId="18">
    <w:abstractNumId w:val="12"/>
  </w:num>
  <w:num w:numId="19">
    <w:abstractNumId w:val="8"/>
  </w:num>
  <w:num w:numId="20">
    <w:abstractNumId w:val="11"/>
  </w:num>
  <w:num w:numId="21">
    <w:abstractNumId w:val="16"/>
  </w:num>
  <w:num w:numId="22">
    <w:abstractNumId w:val="7"/>
  </w:num>
  <w:num w:numId="23">
    <w:abstractNumId w:val="1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mirrorMargin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isplayHorizontalDrawingGridEvery w:val="0"/>
  <w:displayVerticalDrawingGridEvery w:val="2"/>
  <w:characterSpacingControl w:val="compressPunctuation"/>
  <w:hdrShapeDefaults>
    <o:shapedefaults v:ext="edit" spidmax="2049"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4D8"/>
    <w:rsid w:val="0000787E"/>
    <w:rsid w:val="0002303B"/>
    <w:rsid w:val="00026559"/>
    <w:rsid w:val="000409CC"/>
    <w:rsid w:val="0004120D"/>
    <w:rsid w:val="000472AE"/>
    <w:rsid w:val="00054C7C"/>
    <w:rsid w:val="000720A9"/>
    <w:rsid w:val="00075DAE"/>
    <w:rsid w:val="000830B6"/>
    <w:rsid w:val="0009356F"/>
    <w:rsid w:val="00094BB6"/>
    <w:rsid w:val="000A2CBB"/>
    <w:rsid w:val="000B05C9"/>
    <w:rsid w:val="000B3D6A"/>
    <w:rsid w:val="000C5F4D"/>
    <w:rsid w:val="000E4B06"/>
    <w:rsid w:val="001210EE"/>
    <w:rsid w:val="00121393"/>
    <w:rsid w:val="00141C67"/>
    <w:rsid w:val="00142DA3"/>
    <w:rsid w:val="00163D0F"/>
    <w:rsid w:val="001772AA"/>
    <w:rsid w:val="001A5094"/>
    <w:rsid w:val="001C3462"/>
    <w:rsid w:val="001C5419"/>
    <w:rsid w:val="001D71FC"/>
    <w:rsid w:val="001E59E9"/>
    <w:rsid w:val="001E7A4F"/>
    <w:rsid w:val="002011A5"/>
    <w:rsid w:val="00202AC9"/>
    <w:rsid w:val="002059DC"/>
    <w:rsid w:val="00207C33"/>
    <w:rsid w:val="00210B56"/>
    <w:rsid w:val="00222F41"/>
    <w:rsid w:val="002231F1"/>
    <w:rsid w:val="00225BDC"/>
    <w:rsid w:val="0025011A"/>
    <w:rsid w:val="0025113F"/>
    <w:rsid w:val="0028408B"/>
    <w:rsid w:val="002977D5"/>
    <w:rsid w:val="002A5229"/>
    <w:rsid w:val="002C058C"/>
    <w:rsid w:val="002C20E8"/>
    <w:rsid w:val="002E5D28"/>
    <w:rsid w:val="002F296C"/>
    <w:rsid w:val="00301273"/>
    <w:rsid w:val="00302A67"/>
    <w:rsid w:val="00323952"/>
    <w:rsid w:val="00365183"/>
    <w:rsid w:val="00367E98"/>
    <w:rsid w:val="00385718"/>
    <w:rsid w:val="003A4D82"/>
    <w:rsid w:val="003B6E11"/>
    <w:rsid w:val="003D16C6"/>
    <w:rsid w:val="003D1BCA"/>
    <w:rsid w:val="003D5AD8"/>
    <w:rsid w:val="003E6CEF"/>
    <w:rsid w:val="00411184"/>
    <w:rsid w:val="00412D79"/>
    <w:rsid w:val="00417C65"/>
    <w:rsid w:val="004379F9"/>
    <w:rsid w:val="00445D11"/>
    <w:rsid w:val="00445D8D"/>
    <w:rsid w:val="00455C51"/>
    <w:rsid w:val="00461D61"/>
    <w:rsid w:val="00465FFB"/>
    <w:rsid w:val="00482AE4"/>
    <w:rsid w:val="004911B3"/>
    <w:rsid w:val="0049280F"/>
    <w:rsid w:val="004A0AFC"/>
    <w:rsid w:val="004C38CB"/>
    <w:rsid w:val="004C6480"/>
    <w:rsid w:val="004F1515"/>
    <w:rsid w:val="004F6262"/>
    <w:rsid w:val="005056F3"/>
    <w:rsid w:val="005410C5"/>
    <w:rsid w:val="00554B1B"/>
    <w:rsid w:val="00566DC0"/>
    <w:rsid w:val="0057725E"/>
    <w:rsid w:val="00602F73"/>
    <w:rsid w:val="00612CA4"/>
    <w:rsid w:val="00624E62"/>
    <w:rsid w:val="006254A2"/>
    <w:rsid w:val="00625B27"/>
    <w:rsid w:val="00651A28"/>
    <w:rsid w:val="006710C4"/>
    <w:rsid w:val="0069123B"/>
    <w:rsid w:val="006A1F64"/>
    <w:rsid w:val="006C01DD"/>
    <w:rsid w:val="0070309F"/>
    <w:rsid w:val="00707056"/>
    <w:rsid w:val="00717BB2"/>
    <w:rsid w:val="00720FE9"/>
    <w:rsid w:val="007235FE"/>
    <w:rsid w:val="00753ABB"/>
    <w:rsid w:val="00760DE9"/>
    <w:rsid w:val="007651D8"/>
    <w:rsid w:val="00784912"/>
    <w:rsid w:val="00792A52"/>
    <w:rsid w:val="007A2887"/>
    <w:rsid w:val="007B3C6E"/>
    <w:rsid w:val="007D56EF"/>
    <w:rsid w:val="007E19D8"/>
    <w:rsid w:val="007E3F34"/>
    <w:rsid w:val="007F41BC"/>
    <w:rsid w:val="007F5835"/>
    <w:rsid w:val="00803D68"/>
    <w:rsid w:val="00807F39"/>
    <w:rsid w:val="00822D7B"/>
    <w:rsid w:val="00824B80"/>
    <w:rsid w:val="0083536A"/>
    <w:rsid w:val="00836B54"/>
    <w:rsid w:val="00863C21"/>
    <w:rsid w:val="00877E18"/>
    <w:rsid w:val="00884B90"/>
    <w:rsid w:val="00890411"/>
    <w:rsid w:val="008B37F6"/>
    <w:rsid w:val="008E6450"/>
    <w:rsid w:val="008F1344"/>
    <w:rsid w:val="008F35FF"/>
    <w:rsid w:val="008F4EEB"/>
    <w:rsid w:val="0090557B"/>
    <w:rsid w:val="00906DE1"/>
    <w:rsid w:val="009249F9"/>
    <w:rsid w:val="00931DC3"/>
    <w:rsid w:val="00953B1F"/>
    <w:rsid w:val="00957F34"/>
    <w:rsid w:val="009A02B7"/>
    <w:rsid w:val="009A082F"/>
    <w:rsid w:val="009B38ED"/>
    <w:rsid w:val="00A047DB"/>
    <w:rsid w:val="00A05B8C"/>
    <w:rsid w:val="00A10F96"/>
    <w:rsid w:val="00A47291"/>
    <w:rsid w:val="00A759AF"/>
    <w:rsid w:val="00A86B44"/>
    <w:rsid w:val="00A97545"/>
    <w:rsid w:val="00AA17B5"/>
    <w:rsid w:val="00AA6449"/>
    <w:rsid w:val="00AD1E66"/>
    <w:rsid w:val="00AE660B"/>
    <w:rsid w:val="00AE7EC8"/>
    <w:rsid w:val="00B33364"/>
    <w:rsid w:val="00B35B24"/>
    <w:rsid w:val="00B55E39"/>
    <w:rsid w:val="00B64F39"/>
    <w:rsid w:val="00B743E7"/>
    <w:rsid w:val="00B96C1A"/>
    <w:rsid w:val="00BA4D8A"/>
    <w:rsid w:val="00BA58F9"/>
    <w:rsid w:val="00BA748A"/>
    <w:rsid w:val="00BE3A74"/>
    <w:rsid w:val="00BE49E9"/>
    <w:rsid w:val="00BF7700"/>
    <w:rsid w:val="00BF7C64"/>
    <w:rsid w:val="00C113C1"/>
    <w:rsid w:val="00C8478A"/>
    <w:rsid w:val="00C97C1B"/>
    <w:rsid w:val="00CA4D89"/>
    <w:rsid w:val="00CC6FE8"/>
    <w:rsid w:val="00CD07A0"/>
    <w:rsid w:val="00D1289E"/>
    <w:rsid w:val="00D17104"/>
    <w:rsid w:val="00D321C4"/>
    <w:rsid w:val="00D40D70"/>
    <w:rsid w:val="00D53539"/>
    <w:rsid w:val="00D544D8"/>
    <w:rsid w:val="00D5697E"/>
    <w:rsid w:val="00D612C0"/>
    <w:rsid w:val="00D62EEE"/>
    <w:rsid w:val="00D70BBD"/>
    <w:rsid w:val="00D71F53"/>
    <w:rsid w:val="00D72894"/>
    <w:rsid w:val="00D879DF"/>
    <w:rsid w:val="00DA78AC"/>
    <w:rsid w:val="00DC1072"/>
    <w:rsid w:val="00DD0D19"/>
    <w:rsid w:val="00DF1F99"/>
    <w:rsid w:val="00DF377C"/>
    <w:rsid w:val="00E117EB"/>
    <w:rsid w:val="00E12C99"/>
    <w:rsid w:val="00E136E6"/>
    <w:rsid w:val="00E137FA"/>
    <w:rsid w:val="00E14F6F"/>
    <w:rsid w:val="00E45201"/>
    <w:rsid w:val="00E63C9B"/>
    <w:rsid w:val="00E71CAB"/>
    <w:rsid w:val="00E93B7B"/>
    <w:rsid w:val="00EA5EDA"/>
    <w:rsid w:val="00EA6F52"/>
    <w:rsid w:val="00EB141D"/>
    <w:rsid w:val="00EB24A1"/>
    <w:rsid w:val="00EB2B03"/>
    <w:rsid w:val="00EB6848"/>
    <w:rsid w:val="00EC175C"/>
    <w:rsid w:val="00EC5E08"/>
    <w:rsid w:val="00F2315D"/>
    <w:rsid w:val="00F27262"/>
    <w:rsid w:val="00F30F98"/>
    <w:rsid w:val="00F466AE"/>
    <w:rsid w:val="00F6081A"/>
    <w:rsid w:val="00F7021A"/>
    <w:rsid w:val="00F92DBB"/>
    <w:rsid w:val="00FA4F95"/>
    <w:rsid w:val="00FA5C92"/>
    <w:rsid w:val="00FD120D"/>
    <w:rsid w:val="00FD1533"/>
    <w:rsid w:val="00FE089E"/>
    <w:rsid w:val="00FE1B0E"/>
    <w:rsid w:val="00FE36C5"/>
    <w:rsid w:val="00FF42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315D"/>
    <w:pPr>
      <w:widowControl w:val="0"/>
    </w:pPr>
    <w:rPr>
      <w:kern w:val="2"/>
      <w:sz w:val="24"/>
    </w:rPr>
  </w:style>
  <w:style w:type="paragraph" w:styleId="1">
    <w:name w:val="heading 1"/>
    <w:basedOn w:val="a"/>
    <w:next w:val="a"/>
    <w:qFormat/>
    <w:rsid w:val="00F2315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F2315D"/>
    <w:pPr>
      <w:keepNext/>
      <w:spacing w:line="720" w:lineRule="auto"/>
      <w:outlineLvl w:val="1"/>
    </w:pPr>
    <w:rPr>
      <w:rFonts w:ascii="Arial" w:hAnsi="Arial"/>
      <w:b/>
      <w:bCs/>
      <w:sz w:val="48"/>
      <w:szCs w:val="48"/>
    </w:rPr>
  </w:style>
  <w:style w:type="paragraph" w:styleId="3">
    <w:name w:val="heading 3"/>
    <w:basedOn w:val="a"/>
    <w:next w:val="a"/>
    <w:qFormat/>
    <w:rsid w:val="00F2315D"/>
    <w:pPr>
      <w:keepNext/>
      <w:spacing w:line="720" w:lineRule="auto"/>
      <w:outlineLvl w:val="2"/>
    </w:pPr>
    <w:rPr>
      <w:rFonts w:ascii="Arial" w:hAnsi="Arial"/>
      <w:b/>
      <w:bCs/>
      <w:sz w:val="36"/>
      <w:szCs w:val="36"/>
    </w:rPr>
  </w:style>
  <w:style w:type="paragraph" w:styleId="4">
    <w:name w:val="heading 4"/>
    <w:qFormat/>
    <w:rsid w:val="00F2315D"/>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2315D"/>
    <w:pPr>
      <w:tabs>
        <w:tab w:val="center" w:pos="4153"/>
        <w:tab w:val="right" w:pos="8306"/>
      </w:tabs>
      <w:snapToGrid w:val="0"/>
    </w:pPr>
    <w:rPr>
      <w:sz w:val="20"/>
    </w:rPr>
  </w:style>
  <w:style w:type="paragraph" w:styleId="a4">
    <w:name w:val="footer"/>
    <w:basedOn w:val="a"/>
    <w:rsid w:val="00F2315D"/>
    <w:pPr>
      <w:tabs>
        <w:tab w:val="center" w:pos="4153"/>
        <w:tab w:val="right" w:pos="8306"/>
      </w:tabs>
      <w:snapToGrid w:val="0"/>
    </w:pPr>
    <w:rPr>
      <w:sz w:val="20"/>
    </w:rPr>
  </w:style>
  <w:style w:type="paragraph" w:styleId="a5">
    <w:name w:val="Body Text"/>
    <w:aliases w:val="本文 字元"/>
    <w:basedOn w:val="a"/>
    <w:link w:val="10"/>
    <w:rsid w:val="00F2315D"/>
    <w:pPr>
      <w:snapToGrid w:val="0"/>
      <w:spacing w:line="360" w:lineRule="auto"/>
      <w:ind w:right="-1054"/>
      <w:jc w:val="both"/>
    </w:pPr>
    <w:rPr>
      <w:rFonts w:ascii="標楷體" w:eastAsia="標楷體"/>
      <w:sz w:val="32"/>
    </w:rPr>
  </w:style>
  <w:style w:type="character" w:customStyle="1" w:styleId="10">
    <w:name w:val="本文 字元1"/>
    <w:aliases w:val="本文 字元 字元"/>
    <w:link w:val="a5"/>
    <w:rsid w:val="00F2315D"/>
    <w:rPr>
      <w:rFonts w:ascii="標楷體" w:eastAsia="標楷體"/>
      <w:kern w:val="2"/>
      <w:sz w:val="32"/>
      <w:lang w:val="en-US" w:eastAsia="zh-TW" w:bidi="ar-SA"/>
    </w:rPr>
  </w:style>
  <w:style w:type="character" w:styleId="a6">
    <w:name w:val="page number"/>
    <w:basedOn w:val="a0"/>
    <w:rsid w:val="00F2315D"/>
  </w:style>
  <w:style w:type="paragraph" w:customStyle="1" w:styleId="-">
    <w:name w:val="欄-項目符號"/>
    <w:basedOn w:val="a3"/>
    <w:rsid w:val="00F2315D"/>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7">
    <w:name w:val="Date"/>
    <w:basedOn w:val="a"/>
    <w:next w:val="a"/>
    <w:rsid w:val="00F2315D"/>
    <w:pPr>
      <w:jc w:val="right"/>
    </w:pPr>
  </w:style>
  <w:style w:type="paragraph" w:customStyle="1" w:styleId="a8">
    <w:name w:val="標題壹、"/>
    <w:basedOn w:val="a9"/>
    <w:rsid w:val="00F2315D"/>
    <w:pPr>
      <w:spacing w:beforeLines="0" w:line="360" w:lineRule="auto"/>
      <w:jc w:val="both"/>
    </w:pPr>
    <w:rPr>
      <w:sz w:val="36"/>
      <w:szCs w:val="36"/>
    </w:rPr>
  </w:style>
  <w:style w:type="paragraph" w:customStyle="1" w:styleId="a9">
    <w:name w:val="標題甲、"/>
    <w:basedOn w:val="a"/>
    <w:rsid w:val="00F2315D"/>
    <w:pPr>
      <w:spacing w:beforeLines="50"/>
      <w:jc w:val="center"/>
    </w:pPr>
    <w:rPr>
      <w:rFonts w:eastAsia="標楷體" w:cs="新細明體"/>
      <w:b/>
      <w:bCs/>
      <w:sz w:val="40"/>
    </w:rPr>
  </w:style>
  <w:style w:type="paragraph" w:customStyle="1" w:styleId="aa">
    <w:name w:val="標題一、"/>
    <w:basedOn w:val="a9"/>
    <w:rsid w:val="00F2315D"/>
    <w:pPr>
      <w:spacing w:beforeLines="20" w:afterLines="20" w:line="400" w:lineRule="exact"/>
      <w:ind w:leftChars="100" w:left="310" w:hangingChars="210" w:hanging="210"/>
      <w:jc w:val="both"/>
    </w:pPr>
    <w:rPr>
      <w:b w:val="0"/>
      <w:sz w:val="32"/>
      <w:szCs w:val="32"/>
    </w:rPr>
  </w:style>
  <w:style w:type="paragraph" w:customStyle="1" w:styleId="ab">
    <w:name w:val="標題（一）"/>
    <w:basedOn w:val="a9"/>
    <w:rsid w:val="00F2315D"/>
    <w:pPr>
      <w:spacing w:beforeLines="20" w:afterLines="20" w:line="400" w:lineRule="exact"/>
      <w:ind w:firstLineChars="200" w:firstLine="200"/>
      <w:jc w:val="both"/>
    </w:pPr>
    <w:rPr>
      <w:sz w:val="28"/>
      <w:szCs w:val="28"/>
    </w:rPr>
  </w:style>
  <w:style w:type="paragraph" w:customStyle="1" w:styleId="ac">
    <w:name w:val="跨頁標頭"/>
    <w:basedOn w:val="a"/>
    <w:rsid w:val="00F2315D"/>
    <w:pPr>
      <w:spacing w:afterLines="50"/>
      <w:jc w:val="right"/>
    </w:pPr>
    <w:rPr>
      <w:rFonts w:ascii="華康楷書體W5" w:eastAsia="華康楷書體W5"/>
      <w:b/>
      <w:spacing w:val="60"/>
      <w:sz w:val="30"/>
      <w:u w:val="single"/>
    </w:rPr>
  </w:style>
  <w:style w:type="paragraph" w:customStyle="1" w:styleId="1-">
    <w:name w:val="表格欄1-數字主管"/>
    <w:basedOn w:val="a"/>
    <w:rsid w:val="00F2315D"/>
    <w:pPr>
      <w:jc w:val="right"/>
    </w:pPr>
    <w:rPr>
      <w:rFonts w:ascii="細明體" w:eastAsia="細明體" w:hAnsi="Arial"/>
      <w:b/>
      <w:bCs/>
      <w:w w:val="90"/>
      <w:sz w:val="20"/>
    </w:rPr>
  </w:style>
  <w:style w:type="paragraph" w:customStyle="1" w:styleId="11">
    <w:name w:val="標題1."/>
    <w:basedOn w:val="a9"/>
    <w:rsid w:val="00F2315D"/>
    <w:pPr>
      <w:spacing w:beforeLines="0" w:line="400" w:lineRule="exact"/>
      <w:ind w:firstLineChars="450" w:firstLine="450"/>
      <w:jc w:val="both"/>
    </w:pPr>
    <w:rPr>
      <w:rFonts w:ascii="標楷體"/>
      <w:b w:val="0"/>
      <w:sz w:val="24"/>
      <w:szCs w:val="24"/>
    </w:rPr>
  </w:style>
  <w:style w:type="paragraph" w:customStyle="1" w:styleId="12">
    <w:name w:val="標題(1)"/>
    <w:basedOn w:val="11"/>
    <w:rsid w:val="00F2315D"/>
    <w:pPr>
      <w:ind w:firstLineChars="550" w:firstLine="550"/>
    </w:pPr>
  </w:style>
  <w:style w:type="paragraph" w:customStyle="1" w:styleId="ad">
    <w:name w:val="乙篇主文"/>
    <w:basedOn w:val="a"/>
    <w:link w:val="ae"/>
    <w:rsid w:val="00F2315D"/>
    <w:pPr>
      <w:spacing w:line="400" w:lineRule="exact"/>
      <w:ind w:firstLineChars="200" w:firstLine="200"/>
      <w:jc w:val="both"/>
    </w:pPr>
    <w:rPr>
      <w:rFonts w:ascii="標楷體" w:eastAsia="標楷體"/>
      <w:szCs w:val="24"/>
    </w:rPr>
  </w:style>
  <w:style w:type="character" w:customStyle="1" w:styleId="ae">
    <w:name w:val="乙篇主文 字元"/>
    <w:link w:val="ad"/>
    <w:rsid w:val="00F2315D"/>
    <w:rPr>
      <w:rFonts w:ascii="標楷體" w:eastAsia="標楷體"/>
      <w:kern w:val="2"/>
      <w:sz w:val="24"/>
      <w:szCs w:val="24"/>
      <w:lang w:val="en-US" w:eastAsia="zh-TW" w:bidi="ar-SA"/>
    </w:rPr>
  </w:style>
  <w:style w:type="paragraph" w:customStyle="1" w:styleId="af">
    <w:name w:val="單元"/>
    <w:basedOn w:val="a"/>
    <w:rsid w:val="00F2315D"/>
    <w:pPr>
      <w:snapToGrid w:val="0"/>
      <w:ind w:rightChars="100" w:right="100"/>
      <w:jc w:val="right"/>
    </w:pPr>
    <w:rPr>
      <w:rFonts w:ascii="標楷體" w:eastAsia="標楷體" w:hAnsi="Arial Narrow"/>
      <w:w w:val="95"/>
      <w:sz w:val="20"/>
    </w:rPr>
  </w:style>
  <w:style w:type="paragraph" w:customStyle="1" w:styleId="af0">
    <w:name w:val="註"/>
    <w:basedOn w:val="a"/>
    <w:rsid w:val="00F2315D"/>
    <w:pPr>
      <w:spacing w:line="320" w:lineRule="exact"/>
      <w:jc w:val="both"/>
    </w:pPr>
    <w:rPr>
      <w:rFonts w:ascii="標楷體" w:eastAsia="標楷體"/>
      <w:sz w:val="20"/>
    </w:rPr>
  </w:style>
  <w:style w:type="paragraph" w:customStyle="1" w:styleId="20">
    <w:name w:val="表格欄2數字"/>
    <w:basedOn w:val="1-"/>
    <w:rsid w:val="00F2315D"/>
    <w:rPr>
      <w:sz w:val="18"/>
    </w:rPr>
  </w:style>
  <w:style w:type="paragraph" w:styleId="af1">
    <w:name w:val="Plain Text"/>
    <w:basedOn w:val="a"/>
    <w:rsid w:val="00F2315D"/>
    <w:rPr>
      <w:rFonts w:ascii="細明體" w:eastAsia="細明體" w:hAnsi="Courier New"/>
    </w:rPr>
  </w:style>
  <w:style w:type="paragraph" w:customStyle="1" w:styleId="30">
    <w:name w:val="表格欄3數字"/>
    <w:basedOn w:val="20"/>
    <w:rsid w:val="00F2315D"/>
    <w:rPr>
      <w:b w:val="0"/>
    </w:rPr>
  </w:style>
  <w:style w:type="paragraph" w:customStyle="1" w:styleId="40">
    <w:name w:val="欄4（原因分析）"/>
    <w:basedOn w:val="a"/>
    <w:rsid w:val="00F2315D"/>
    <w:pPr>
      <w:jc w:val="both"/>
    </w:pPr>
    <w:rPr>
      <w:rFonts w:ascii="標楷體" w:eastAsia="標楷體" w:cs="新細明體"/>
      <w:w w:val="90"/>
      <w:sz w:val="18"/>
      <w:szCs w:val="18"/>
    </w:rPr>
  </w:style>
  <w:style w:type="paragraph" w:customStyle="1" w:styleId="af2">
    <w:name w:val="甲篇內文"/>
    <w:basedOn w:val="ad"/>
    <w:link w:val="af3"/>
    <w:rsid w:val="00F2315D"/>
    <w:pPr>
      <w:spacing w:line="460" w:lineRule="exact"/>
    </w:pPr>
    <w:rPr>
      <w:sz w:val="28"/>
      <w:szCs w:val="28"/>
    </w:rPr>
  </w:style>
  <w:style w:type="character" w:customStyle="1" w:styleId="af3">
    <w:name w:val="甲篇內文 字元"/>
    <w:link w:val="af2"/>
    <w:rsid w:val="00F2315D"/>
    <w:rPr>
      <w:rFonts w:ascii="標楷體" w:eastAsia="標楷體"/>
      <w:kern w:val="2"/>
      <w:sz w:val="28"/>
      <w:szCs w:val="28"/>
      <w:lang w:val="en-US" w:eastAsia="zh-TW" w:bidi="ar-SA"/>
    </w:rPr>
  </w:style>
  <w:style w:type="paragraph" w:customStyle="1" w:styleId="af4">
    <w:name w:val="表頭"/>
    <w:basedOn w:val="a"/>
    <w:rsid w:val="00F2315D"/>
    <w:pPr>
      <w:ind w:leftChars="30" w:left="30" w:rightChars="30" w:right="30"/>
      <w:jc w:val="distribute"/>
    </w:pPr>
    <w:rPr>
      <w:rFonts w:ascii="華康楷書體W5" w:eastAsia="標楷體"/>
      <w:sz w:val="20"/>
    </w:rPr>
  </w:style>
  <w:style w:type="paragraph" w:customStyle="1" w:styleId="13">
    <w:name w:val="表說1."/>
    <w:basedOn w:val="af0"/>
    <w:rsid w:val="00F2315D"/>
    <w:pPr>
      <w:spacing w:line="400" w:lineRule="exact"/>
    </w:pPr>
    <w:rPr>
      <w:rFonts w:cs="新細明體"/>
      <w:sz w:val="24"/>
      <w:szCs w:val="24"/>
    </w:rPr>
  </w:style>
  <w:style w:type="paragraph" w:customStyle="1" w:styleId="1-1">
    <w:name w:val="表格欄1-1主管"/>
    <w:basedOn w:val="a"/>
    <w:rsid w:val="00F2315D"/>
    <w:pPr>
      <w:jc w:val="distribute"/>
    </w:pPr>
    <w:rPr>
      <w:rFonts w:eastAsia="標楷體" w:cs="新細明體"/>
      <w:b/>
      <w:sz w:val="20"/>
    </w:rPr>
  </w:style>
  <w:style w:type="paragraph" w:customStyle="1" w:styleId="1-2">
    <w:name w:val="表格欄1-2"/>
    <w:basedOn w:val="a"/>
    <w:rsid w:val="00F2315D"/>
    <w:pPr>
      <w:ind w:firstLineChars="100" w:firstLine="100"/>
      <w:jc w:val="distribute"/>
    </w:pPr>
    <w:rPr>
      <w:rFonts w:eastAsia="標楷體" w:cs="新細明體"/>
      <w:b/>
      <w:sz w:val="20"/>
      <w:szCs w:val="18"/>
    </w:rPr>
  </w:style>
  <w:style w:type="paragraph" w:customStyle="1" w:styleId="1-31">
    <w:name w:val="表格欄1-3退1"/>
    <w:basedOn w:val="a"/>
    <w:rsid w:val="00F2315D"/>
    <w:pPr>
      <w:ind w:firstLineChars="100" w:firstLine="100"/>
      <w:jc w:val="distribute"/>
    </w:pPr>
    <w:rPr>
      <w:rFonts w:eastAsia="標楷體" w:cs="新細明體"/>
      <w:sz w:val="18"/>
      <w:szCs w:val="18"/>
    </w:rPr>
  </w:style>
  <w:style w:type="paragraph" w:customStyle="1" w:styleId="1-32">
    <w:name w:val="表格欄1-3退2"/>
    <w:basedOn w:val="1-31"/>
    <w:rsid w:val="00F2315D"/>
    <w:pPr>
      <w:ind w:firstLineChars="200" w:firstLine="200"/>
    </w:pPr>
  </w:style>
  <w:style w:type="paragraph" w:customStyle="1" w:styleId="123">
    <w:name w:val="內文123"/>
    <w:rsid w:val="00F2315D"/>
    <w:pPr>
      <w:overflowPunct w:val="0"/>
      <w:spacing w:line="400" w:lineRule="exact"/>
      <w:ind w:firstLineChars="450" w:firstLine="450"/>
      <w:jc w:val="both"/>
    </w:pPr>
    <w:rPr>
      <w:rFonts w:ascii="標楷體" w:eastAsia="標楷體"/>
      <w:kern w:val="2"/>
      <w:sz w:val="24"/>
    </w:rPr>
  </w:style>
  <w:style w:type="paragraph" w:customStyle="1" w:styleId="af5">
    <w:name w:val="小計"/>
    <w:basedOn w:val="1-2"/>
    <w:rsid w:val="00F2315D"/>
    <w:pPr>
      <w:ind w:leftChars="250" w:left="250" w:rightChars="100" w:right="100" w:firstLineChars="0" w:firstLine="0"/>
    </w:pPr>
    <w:rPr>
      <w:sz w:val="18"/>
    </w:rPr>
  </w:style>
  <w:style w:type="paragraph" w:customStyle="1" w:styleId="14">
    <w:name w:val="標題1.加粗"/>
    <w:basedOn w:val="11"/>
    <w:rsid w:val="00F2315D"/>
    <w:pPr>
      <w:ind w:firstLine="1080"/>
    </w:pPr>
    <w:rPr>
      <w:b/>
      <w:sz w:val="28"/>
      <w:szCs w:val="28"/>
    </w:rPr>
  </w:style>
  <w:style w:type="paragraph" w:customStyle="1" w:styleId="af6">
    <w:name w:val="主文"/>
    <w:basedOn w:val="a"/>
    <w:rsid w:val="00F2315D"/>
    <w:pPr>
      <w:spacing w:line="312" w:lineRule="auto"/>
      <w:ind w:firstLineChars="200" w:firstLine="434"/>
      <w:jc w:val="both"/>
    </w:pPr>
    <w:rPr>
      <w:rFonts w:eastAsia="華康楷書體W5"/>
      <w:spacing w:val="4"/>
      <w:sz w:val="21"/>
    </w:rPr>
  </w:style>
  <w:style w:type="paragraph" w:styleId="af7">
    <w:name w:val="Balloon Text"/>
    <w:basedOn w:val="a"/>
    <w:link w:val="af8"/>
    <w:uiPriority w:val="99"/>
    <w:semiHidden/>
    <w:rsid w:val="00F2315D"/>
    <w:rPr>
      <w:rFonts w:ascii="Arial" w:hAnsi="Arial"/>
      <w:sz w:val="18"/>
      <w:szCs w:val="18"/>
    </w:rPr>
  </w:style>
  <w:style w:type="paragraph" w:customStyle="1" w:styleId="1230">
    <w:name w:val="123"/>
    <w:rsid w:val="00F2315D"/>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styleId="Web">
    <w:name w:val="Normal (Web)"/>
    <w:basedOn w:val="a"/>
    <w:unhideWhenUsed/>
    <w:rsid w:val="00F466AE"/>
    <w:pPr>
      <w:widowControl/>
      <w:spacing w:before="100" w:beforeAutospacing="1" w:after="100" w:afterAutospacing="1"/>
    </w:pPr>
    <w:rPr>
      <w:rFonts w:ascii="新細明體" w:hAnsi="新細明體" w:cs="新細明體"/>
      <w:kern w:val="0"/>
      <w:szCs w:val="24"/>
    </w:rPr>
  </w:style>
  <w:style w:type="paragraph" w:customStyle="1" w:styleId="af9">
    <w:name w:val="字元"/>
    <w:basedOn w:val="a"/>
    <w:semiHidden/>
    <w:rsid w:val="009249F9"/>
    <w:pPr>
      <w:widowControl/>
      <w:spacing w:after="160" w:line="240" w:lineRule="exact"/>
    </w:pPr>
    <w:rPr>
      <w:rFonts w:ascii="Verdana" w:eastAsia="Times New Roman" w:hAnsi="Verdana"/>
      <w:kern w:val="0"/>
      <w:sz w:val="20"/>
      <w:lang w:eastAsia="en-US"/>
    </w:rPr>
  </w:style>
  <w:style w:type="character" w:customStyle="1" w:styleId="af8">
    <w:name w:val="註解方塊文字 字元"/>
    <w:link w:val="af7"/>
    <w:uiPriority w:val="99"/>
    <w:semiHidden/>
    <w:rsid w:val="00E63C9B"/>
    <w:rPr>
      <w:rFonts w:ascii="Arial" w:hAnsi="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315D"/>
    <w:pPr>
      <w:widowControl w:val="0"/>
    </w:pPr>
    <w:rPr>
      <w:kern w:val="2"/>
      <w:sz w:val="24"/>
    </w:rPr>
  </w:style>
  <w:style w:type="paragraph" w:styleId="1">
    <w:name w:val="heading 1"/>
    <w:basedOn w:val="a"/>
    <w:next w:val="a"/>
    <w:qFormat/>
    <w:rsid w:val="00F2315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F2315D"/>
    <w:pPr>
      <w:keepNext/>
      <w:spacing w:line="720" w:lineRule="auto"/>
      <w:outlineLvl w:val="1"/>
    </w:pPr>
    <w:rPr>
      <w:rFonts w:ascii="Arial" w:hAnsi="Arial"/>
      <w:b/>
      <w:bCs/>
      <w:sz w:val="48"/>
      <w:szCs w:val="48"/>
    </w:rPr>
  </w:style>
  <w:style w:type="paragraph" w:styleId="3">
    <w:name w:val="heading 3"/>
    <w:basedOn w:val="a"/>
    <w:next w:val="a"/>
    <w:qFormat/>
    <w:rsid w:val="00F2315D"/>
    <w:pPr>
      <w:keepNext/>
      <w:spacing w:line="720" w:lineRule="auto"/>
      <w:outlineLvl w:val="2"/>
    </w:pPr>
    <w:rPr>
      <w:rFonts w:ascii="Arial" w:hAnsi="Arial"/>
      <w:b/>
      <w:bCs/>
      <w:sz w:val="36"/>
      <w:szCs w:val="36"/>
    </w:rPr>
  </w:style>
  <w:style w:type="paragraph" w:styleId="4">
    <w:name w:val="heading 4"/>
    <w:qFormat/>
    <w:rsid w:val="00F2315D"/>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2315D"/>
    <w:pPr>
      <w:tabs>
        <w:tab w:val="center" w:pos="4153"/>
        <w:tab w:val="right" w:pos="8306"/>
      </w:tabs>
      <w:snapToGrid w:val="0"/>
    </w:pPr>
    <w:rPr>
      <w:sz w:val="20"/>
    </w:rPr>
  </w:style>
  <w:style w:type="paragraph" w:styleId="a4">
    <w:name w:val="footer"/>
    <w:basedOn w:val="a"/>
    <w:rsid w:val="00F2315D"/>
    <w:pPr>
      <w:tabs>
        <w:tab w:val="center" w:pos="4153"/>
        <w:tab w:val="right" w:pos="8306"/>
      </w:tabs>
      <w:snapToGrid w:val="0"/>
    </w:pPr>
    <w:rPr>
      <w:sz w:val="20"/>
    </w:rPr>
  </w:style>
  <w:style w:type="paragraph" w:styleId="a5">
    <w:name w:val="Body Text"/>
    <w:aliases w:val="本文 字元"/>
    <w:basedOn w:val="a"/>
    <w:link w:val="10"/>
    <w:rsid w:val="00F2315D"/>
    <w:pPr>
      <w:snapToGrid w:val="0"/>
      <w:spacing w:line="360" w:lineRule="auto"/>
      <w:ind w:right="-1054"/>
      <w:jc w:val="both"/>
    </w:pPr>
    <w:rPr>
      <w:rFonts w:ascii="標楷體" w:eastAsia="標楷體"/>
      <w:sz w:val="32"/>
    </w:rPr>
  </w:style>
  <w:style w:type="character" w:customStyle="1" w:styleId="10">
    <w:name w:val="本文 字元1"/>
    <w:aliases w:val="本文 字元 字元"/>
    <w:link w:val="a5"/>
    <w:rsid w:val="00F2315D"/>
    <w:rPr>
      <w:rFonts w:ascii="標楷體" w:eastAsia="標楷體"/>
      <w:kern w:val="2"/>
      <w:sz w:val="32"/>
      <w:lang w:val="en-US" w:eastAsia="zh-TW" w:bidi="ar-SA"/>
    </w:rPr>
  </w:style>
  <w:style w:type="character" w:styleId="a6">
    <w:name w:val="page number"/>
    <w:basedOn w:val="a0"/>
    <w:rsid w:val="00F2315D"/>
  </w:style>
  <w:style w:type="paragraph" w:customStyle="1" w:styleId="-">
    <w:name w:val="欄-項目符號"/>
    <w:basedOn w:val="a3"/>
    <w:rsid w:val="00F2315D"/>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7">
    <w:name w:val="Date"/>
    <w:basedOn w:val="a"/>
    <w:next w:val="a"/>
    <w:rsid w:val="00F2315D"/>
    <w:pPr>
      <w:jc w:val="right"/>
    </w:pPr>
  </w:style>
  <w:style w:type="paragraph" w:customStyle="1" w:styleId="a8">
    <w:name w:val="標題壹、"/>
    <w:basedOn w:val="a9"/>
    <w:rsid w:val="00F2315D"/>
    <w:pPr>
      <w:spacing w:beforeLines="0" w:line="360" w:lineRule="auto"/>
      <w:jc w:val="both"/>
    </w:pPr>
    <w:rPr>
      <w:sz w:val="36"/>
      <w:szCs w:val="36"/>
    </w:rPr>
  </w:style>
  <w:style w:type="paragraph" w:customStyle="1" w:styleId="a9">
    <w:name w:val="標題甲、"/>
    <w:basedOn w:val="a"/>
    <w:rsid w:val="00F2315D"/>
    <w:pPr>
      <w:spacing w:beforeLines="50"/>
      <w:jc w:val="center"/>
    </w:pPr>
    <w:rPr>
      <w:rFonts w:eastAsia="標楷體" w:cs="新細明體"/>
      <w:b/>
      <w:bCs/>
      <w:sz w:val="40"/>
    </w:rPr>
  </w:style>
  <w:style w:type="paragraph" w:customStyle="1" w:styleId="aa">
    <w:name w:val="標題一、"/>
    <w:basedOn w:val="a9"/>
    <w:rsid w:val="00F2315D"/>
    <w:pPr>
      <w:spacing w:beforeLines="20" w:afterLines="20" w:line="400" w:lineRule="exact"/>
      <w:ind w:leftChars="100" w:left="310" w:hangingChars="210" w:hanging="210"/>
      <w:jc w:val="both"/>
    </w:pPr>
    <w:rPr>
      <w:b w:val="0"/>
      <w:sz w:val="32"/>
      <w:szCs w:val="32"/>
    </w:rPr>
  </w:style>
  <w:style w:type="paragraph" w:customStyle="1" w:styleId="ab">
    <w:name w:val="標題（一）"/>
    <w:basedOn w:val="a9"/>
    <w:rsid w:val="00F2315D"/>
    <w:pPr>
      <w:spacing w:beforeLines="20" w:afterLines="20" w:line="400" w:lineRule="exact"/>
      <w:ind w:firstLineChars="200" w:firstLine="200"/>
      <w:jc w:val="both"/>
    </w:pPr>
    <w:rPr>
      <w:sz w:val="28"/>
      <w:szCs w:val="28"/>
    </w:rPr>
  </w:style>
  <w:style w:type="paragraph" w:customStyle="1" w:styleId="ac">
    <w:name w:val="跨頁標頭"/>
    <w:basedOn w:val="a"/>
    <w:rsid w:val="00F2315D"/>
    <w:pPr>
      <w:spacing w:afterLines="50"/>
      <w:jc w:val="right"/>
    </w:pPr>
    <w:rPr>
      <w:rFonts w:ascii="華康楷書體W5" w:eastAsia="華康楷書體W5"/>
      <w:b/>
      <w:spacing w:val="60"/>
      <w:sz w:val="30"/>
      <w:u w:val="single"/>
    </w:rPr>
  </w:style>
  <w:style w:type="paragraph" w:customStyle="1" w:styleId="1-">
    <w:name w:val="表格欄1-數字主管"/>
    <w:basedOn w:val="a"/>
    <w:rsid w:val="00F2315D"/>
    <w:pPr>
      <w:jc w:val="right"/>
    </w:pPr>
    <w:rPr>
      <w:rFonts w:ascii="細明體" w:eastAsia="細明體" w:hAnsi="Arial"/>
      <w:b/>
      <w:bCs/>
      <w:w w:val="90"/>
      <w:sz w:val="20"/>
    </w:rPr>
  </w:style>
  <w:style w:type="paragraph" w:customStyle="1" w:styleId="11">
    <w:name w:val="標題1."/>
    <w:basedOn w:val="a9"/>
    <w:rsid w:val="00F2315D"/>
    <w:pPr>
      <w:spacing w:beforeLines="0" w:line="400" w:lineRule="exact"/>
      <w:ind w:firstLineChars="450" w:firstLine="450"/>
      <w:jc w:val="both"/>
    </w:pPr>
    <w:rPr>
      <w:rFonts w:ascii="標楷體"/>
      <w:b w:val="0"/>
      <w:sz w:val="24"/>
      <w:szCs w:val="24"/>
    </w:rPr>
  </w:style>
  <w:style w:type="paragraph" w:customStyle="1" w:styleId="12">
    <w:name w:val="標題(1)"/>
    <w:basedOn w:val="11"/>
    <w:rsid w:val="00F2315D"/>
    <w:pPr>
      <w:ind w:firstLineChars="550" w:firstLine="550"/>
    </w:pPr>
  </w:style>
  <w:style w:type="paragraph" w:customStyle="1" w:styleId="ad">
    <w:name w:val="乙篇主文"/>
    <w:basedOn w:val="a"/>
    <w:link w:val="ae"/>
    <w:rsid w:val="00F2315D"/>
    <w:pPr>
      <w:spacing w:line="400" w:lineRule="exact"/>
      <w:ind w:firstLineChars="200" w:firstLine="200"/>
      <w:jc w:val="both"/>
    </w:pPr>
    <w:rPr>
      <w:rFonts w:ascii="標楷體" w:eastAsia="標楷體"/>
      <w:szCs w:val="24"/>
    </w:rPr>
  </w:style>
  <w:style w:type="character" w:customStyle="1" w:styleId="ae">
    <w:name w:val="乙篇主文 字元"/>
    <w:link w:val="ad"/>
    <w:rsid w:val="00F2315D"/>
    <w:rPr>
      <w:rFonts w:ascii="標楷體" w:eastAsia="標楷體"/>
      <w:kern w:val="2"/>
      <w:sz w:val="24"/>
      <w:szCs w:val="24"/>
      <w:lang w:val="en-US" w:eastAsia="zh-TW" w:bidi="ar-SA"/>
    </w:rPr>
  </w:style>
  <w:style w:type="paragraph" w:customStyle="1" w:styleId="af">
    <w:name w:val="單元"/>
    <w:basedOn w:val="a"/>
    <w:rsid w:val="00F2315D"/>
    <w:pPr>
      <w:snapToGrid w:val="0"/>
      <w:ind w:rightChars="100" w:right="100"/>
      <w:jc w:val="right"/>
    </w:pPr>
    <w:rPr>
      <w:rFonts w:ascii="標楷體" w:eastAsia="標楷體" w:hAnsi="Arial Narrow"/>
      <w:w w:val="95"/>
      <w:sz w:val="20"/>
    </w:rPr>
  </w:style>
  <w:style w:type="paragraph" w:customStyle="1" w:styleId="af0">
    <w:name w:val="註"/>
    <w:basedOn w:val="a"/>
    <w:rsid w:val="00F2315D"/>
    <w:pPr>
      <w:spacing w:line="320" w:lineRule="exact"/>
      <w:jc w:val="both"/>
    </w:pPr>
    <w:rPr>
      <w:rFonts w:ascii="標楷體" w:eastAsia="標楷體"/>
      <w:sz w:val="20"/>
    </w:rPr>
  </w:style>
  <w:style w:type="paragraph" w:customStyle="1" w:styleId="20">
    <w:name w:val="表格欄2數字"/>
    <w:basedOn w:val="1-"/>
    <w:rsid w:val="00F2315D"/>
    <w:rPr>
      <w:sz w:val="18"/>
    </w:rPr>
  </w:style>
  <w:style w:type="paragraph" w:styleId="af1">
    <w:name w:val="Plain Text"/>
    <w:basedOn w:val="a"/>
    <w:rsid w:val="00F2315D"/>
    <w:rPr>
      <w:rFonts w:ascii="細明體" w:eastAsia="細明體" w:hAnsi="Courier New"/>
    </w:rPr>
  </w:style>
  <w:style w:type="paragraph" w:customStyle="1" w:styleId="30">
    <w:name w:val="表格欄3數字"/>
    <w:basedOn w:val="20"/>
    <w:rsid w:val="00F2315D"/>
    <w:rPr>
      <w:b w:val="0"/>
    </w:rPr>
  </w:style>
  <w:style w:type="paragraph" w:customStyle="1" w:styleId="40">
    <w:name w:val="欄4（原因分析）"/>
    <w:basedOn w:val="a"/>
    <w:rsid w:val="00F2315D"/>
    <w:pPr>
      <w:jc w:val="both"/>
    </w:pPr>
    <w:rPr>
      <w:rFonts w:ascii="標楷體" w:eastAsia="標楷體" w:cs="新細明體"/>
      <w:w w:val="90"/>
      <w:sz w:val="18"/>
      <w:szCs w:val="18"/>
    </w:rPr>
  </w:style>
  <w:style w:type="paragraph" w:customStyle="1" w:styleId="af2">
    <w:name w:val="甲篇內文"/>
    <w:basedOn w:val="ad"/>
    <w:link w:val="af3"/>
    <w:rsid w:val="00F2315D"/>
    <w:pPr>
      <w:spacing w:line="460" w:lineRule="exact"/>
    </w:pPr>
    <w:rPr>
      <w:sz w:val="28"/>
      <w:szCs w:val="28"/>
    </w:rPr>
  </w:style>
  <w:style w:type="character" w:customStyle="1" w:styleId="af3">
    <w:name w:val="甲篇內文 字元"/>
    <w:link w:val="af2"/>
    <w:rsid w:val="00F2315D"/>
    <w:rPr>
      <w:rFonts w:ascii="標楷體" w:eastAsia="標楷體"/>
      <w:kern w:val="2"/>
      <w:sz w:val="28"/>
      <w:szCs w:val="28"/>
      <w:lang w:val="en-US" w:eastAsia="zh-TW" w:bidi="ar-SA"/>
    </w:rPr>
  </w:style>
  <w:style w:type="paragraph" w:customStyle="1" w:styleId="af4">
    <w:name w:val="表頭"/>
    <w:basedOn w:val="a"/>
    <w:rsid w:val="00F2315D"/>
    <w:pPr>
      <w:ind w:leftChars="30" w:left="30" w:rightChars="30" w:right="30"/>
      <w:jc w:val="distribute"/>
    </w:pPr>
    <w:rPr>
      <w:rFonts w:ascii="華康楷書體W5" w:eastAsia="標楷體"/>
      <w:sz w:val="20"/>
    </w:rPr>
  </w:style>
  <w:style w:type="paragraph" w:customStyle="1" w:styleId="13">
    <w:name w:val="表說1."/>
    <w:basedOn w:val="af0"/>
    <w:rsid w:val="00F2315D"/>
    <w:pPr>
      <w:spacing w:line="400" w:lineRule="exact"/>
    </w:pPr>
    <w:rPr>
      <w:rFonts w:cs="新細明體"/>
      <w:sz w:val="24"/>
      <w:szCs w:val="24"/>
    </w:rPr>
  </w:style>
  <w:style w:type="paragraph" w:customStyle="1" w:styleId="1-1">
    <w:name w:val="表格欄1-1主管"/>
    <w:basedOn w:val="a"/>
    <w:rsid w:val="00F2315D"/>
    <w:pPr>
      <w:jc w:val="distribute"/>
    </w:pPr>
    <w:rPr>
      <w:rFonts w:eastAsia="標楷體" w:cs="新細明體"/>
      <w:b/>
      <w:sz w:val="20"/>
    </w:rPr>
  </w:style>
  <w:style w:type="paragraph" w:customStyle="1" w:styleId="1-2">
    <w:name w:val="表格欄1-2"/>
    <w:basedOn w:val="a"/>
    <w:rsid w:val="00F2315D"/>
    <w:pPr>
      <w:ind w:firstLineChars="100" w:firstLine="100"/>
      <w:jc w:val="distribute"/>
    </w:pPr>
    <w:rPr>
      <w:rFonts w:eastAsia="標楷體" w:cs="新細明體"/>
      <w:b/>
      <w:sz w:val="20"/>
      <w:szCs w:val="18"/>
    </w:rPr>
  </w:style>
  <w:style w:type="paragraph" w:customStyle="1" w:styleId="1-31">
    <w:name w:val="表格欄1-3退1"/>
    <w:basedOn w:val="a"/>
    <w:rsid w:val="00F2315D"/>
    <w:pPr>
      <w:ind w:firstLineChars="100" w:firstLine="100"/>
      <w:jc w:val="distribute"/>
    </w:pPr>
    <w:rPr>
      <w:rFonts w:eastAsia="標楷體" w:cs="新細明體"/>
      <w:sz w:val="18"/>
      <w:szCs w:val="18"/>
    </w:rPr>
  </w:style>
  <w:style w:type="paragraph" w:customStyle="1" w:styleId="1-32">
    <w:name w:val="表格欄1-3退2"/>
    <w:basedOn w:val="1-31"/>
    <w:rsid w:val="00F2315D"/>
    <w:pPr>
      <w:ind w:firstLineChars="200" w:firstLine="200"/>
    </w:pPr>
  </w:style>
  <w:style w:type="paragraph" w:customStyle="1" w:styleId="123">
    <w:name w:val="內文123"/>
    <w:rsid w:val="00F2315D"/>
    <w:pPr>
      <w:overflowPunct w:val="0"/>
      <w:spacing w:line="400" w:lineRule="exact"/>
      <w:ind w:firstLineChars="450" w:firstLine="450"/>
      <w:jc w:val="both"/>
    </w:pPr>
    <w:rPr>
      <w:rFonts w:ascii="標楷體" w:eastAsia="標楷體"/>
      <w:kern w:val="2"/>
      <w:sz w:val="24"/>
    </w:rPr>
  </w:style>
  <w:style w:type="paragraph" w:customStyle="1" w:styleId="af5">
    <w:name w:val="小計"/>
    <w:basedOn w:val="1-2"/>
    <w:rsid w:val="00F2315D"/>
    <w:pPr>
      <w:ind w:leftChars="250" w:left="250" w:rightChars="100" w:right="100" w:firstLineChars="0" w:firstLine="0"/>
    </w:pPr>
    <w:rPr>
      <w:sz w:val="18"/>
    </w:rPr>
  </w:style>
  <w:style w:type="paragraph" w:customStyle="1" w:styleId="14">
    <w:name w:val="標題1.加粗"/>
    <w:basedOn w:val="11"/>
    <w:rsid w:val="00F2315D"/>
    <w:pPr>
      <w:ind w:firstLine="1080"/>
    </w:pPr>
    <w:rPr>
      <w:b/>
      <w:sz w:val="28"/>
      <w:szCs w:val="28"/>
    </w:rPr>
  </w:style>
  <w:style w:type="paragraph" w:customStyle="1" w:styleId="af6">
    <w:name w:val="主文"/>
    <w:basedOn w:val="a"/>
    <w:rsid w:val="00F2315D"/>
    <w:pPr>
      <w:spacing w:line="312" w:lineRule="auto"/>
      <w:ind w:firstLineChars="200" w:firstLine="434"/>
      <w:jc w:val="both"/>
    </w:pPr>
    <w:rPr>
      <w:rFonts w:eastAsia="華康楷書體W5"/>
      <w:spacing w:val="4"/>
      <w:sz w:val="21"/>
    </w:rPr>
  </w:style>
  <w:style w:type="paragraph" w:styleId="af7">
    <w:name w:val="Balloon Text"/>
    <w:basedOn w:val="a"/>
    <w:link w:val="af8"/>
    <w:uiPriority w:val="99"/>
    <w:semiHidden/>
    <w:rsid w:val="00F2315D"/>
    <w:rPr>
      <w:rFonts w:ascii="Arial" w:hAnsi="Arial"/>
      <w:sz w:val="18"/>
      <w:szCs w:val="18"/>
    </w:rPr>
  </w:style>
  <w:style w:type="paragraph" w:customStyle="1" w:styleId="1230">
    <w:name w:val="123"/>
    <w:rsid w:val="00F2315D"/>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styleId="Web">
    <w:name w:val="Normal (Web)"/>
    <w:basedOn w:val="a"/>
    <w:unhideWhenUsed/>
    <w:rsid w:val="00F466AE"/>
    <w:pPr>
      <w:widowControl/>
      <w:spacing w:before="100" w:beforeAutospacing="1" w:after="100" w:afterAutospacing="1"/>
    </w:pPr>
    <w:rPr>
      <w:rFonts w:ascii="新細明體" w:hAnsi="新細明體" w:cs="新細明體"/>
      <w:kern w:val="0"/>
      <w:szCs w:val="24"/>
    </w:rPr>
  </w:style>
  <w:style w:type="paragraph" w:customStyle="1" w:styleId="af9">
    <w:name w:val="字元"/>
    <w:basedOn w:val="a"/>
    <w:semiHidden/>
    <w:rsid w:val="009249F9"/>
    <w:pPr>
      <w:widowControl/>
      <w:spacing w:after="160" w:line="240" w:lineRule="exact"/>
    </w:pPr>
    <w:rPr>
      <w:rFonts w:ascii="Verdana" w:eastAsia="Times New Roman" w:hAnsi="Verdana"/>
      <w:kern w:val="0"/>
      <w:sz w:val="20"/>
      <w:lang w:eastAsia="en-US"/>
    </w:rPr>
  </w:style>
  <w:style w:type="character" w:customStyle="1" w:styleId="af8">
    <w:name w:val="註解方塊文字 字元"/>
    <w:link w:val="af7"/>
    <w:uiPriority w:val="99"/>
    <w:semiHidden/>
    <w:rsid w:val="00E63C9B"/>
    <w:rPr>
      <w:rFonts w:ascii="Arial"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502</Words>
  <Characters>2866</Characters>
  <Application>Microsoft Office Word</Application>
  <DocSecurity>0</DocSecurity>
  <Lines>23</Lines>
  <Paragraphs>6</Paragraphs>
  <ScaleCrop>false</ScaleCrop>
  <Company>nao</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USER</cp:lastModifiedBy>
  <cp:revision>7</cp:revision>
  <cp:lastPrinted>2023-07-13T04:41:00Z</cp:lastPrinted>
  <dcterms:created xsi:type="dcterms:W3CDTF">2023-07-10T08:02:00Z</dcterms:created>
  <dcterms:modified xsi:type="dcterms:W3CDTF">2023-07-13T06:56:00Z</dcterms:modified>
</cp:coreProperties>
</file>