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5E021" w14:textId="77777777" w:rsidR="00352855" w:rsidRPr="006A0A83" w:rsidRDefault="00352855" w:rsidP="005E68DA">
      <w:pPr>
        <w:pStyle w:val="218P"/>
      </w:pPr>
      <w:r w:rsidRPr="006A0A83">
        <w:rPr>
          <w:rFonts w:hint="eastAsia"/>
        </w:rPr>
        <w:t>陸、決算審核綜合成果</w:t>
      </w:r>
    </w:p>
    <w:p w14:paraId="573415CC" w14:textId="77777777" w:rsidR="00352855" w:rsidRPr="00167097" w:rsidRDefault="00352855" w:rsidP="005E68DA">
      <w:pPr>
        <w:pStyle w:val="00114P2"/>
        <w:spacing w:line="500" w:lineRule="exact"/>
        <w:ind w:firstLine="560"/>
      </w:pPr>
      <w:proofErr w:type="gramStart"/>
      <w:r w:rsidRPr="00167097">
        <w:rPr>
          <w:rFonts w:hint="eastAsia"/>
        </w:rPr>
        <w:t>11</w:t>
      </w:r>
      <w:r w:rsidRPr="00167097">
        <w:t>1</w:t>
      </w:r>
      <w:proofErr w:type="gramEnd"/>
      <w:r w:rsidRPr="00167097">
        <w:rPr>
          <w:rFonts w:hint="eastAsia"/>
        </w:rPr>
        <w:t>年度各國營事業營運情形，經本部審核結果，</w:t>
      </w:r>
      <w:r>
        <w:rPr>
          <w:rFonts w:hint="eastAsia"/>
        </w:rPr>
        <w:t>茲就財務審計、績效審計及稽察違失之成果，摘</w:t>
      </w:r>
      <w:proofErr w:type="gramStart"/>
      <w:r>
        <w:rPr>
          <w:rFonts w:hint="eastAsia"/>
        </w:rPr>
        <w:t>其要者</w:t>
      </w:r>
      <w:proofErr w:type="gramEnd"/>
      <w:r w:rsidRPr="00167097">
        <w:rPr>
          <w:rFonts w:hint="eastAsia"/>
        </w:rPr>
        <w:t>，</w:t>
      </w:r>
      <w:r>
        <w:rPr>
          <w:rFonts w:hint="eastAsia"/>
        </w:rPr>
        <w:t>綜合</w:t>
      </w:r>
      <w:r w:rsidRPr="00167097">
        <w:rPr>
          <w:rFonts w:hint="eastAsia"/>
        </w:rPr>
        <w:t>分述如次：</w:t>
      </w:r>
    </w:p>
    <w:p w14:paraId="04351BB7" w14:textId="77777777" w:rsidR="00352855" w:rsidRPr="00167097" w:rsidRDefault="00352855" w:rsidP="005E68DA">
      <w:pPr>
        <w:pStyle w:val="316P"/>
        <w:spacing w:before="72" w:after="72"/>
        <w:ind w:firstLine="320"/>
        <w:rPr>
          <w:spacing w:val="-2"/>
        </w:rPr>
      </w:pPr>
      <w:r w:rsidRPr="00167097">
        <w:rPr>
          <w:rFonts w:hint="eastAsia"/>
        </w:rPr>
        <w:t>一、財務審計成果</w:t>
      </w:r>
    </w:p>
    <w:p w14:paraId="0474DE7A" w14:textId="77777777" w:rsidR="00352855" w:rsidRPr="00167097" w:rsidRDefault="00352855" w:rsidP="005E68DA">
      <w:pPr>
        <w:pStyle w:val="00114P2"/>
        <w:spacing w:line="500" w:lineRule="exact"/>
        <w:ind w:firstLine="560"/>
        <w:rPr>
          <w:snapToGrid w:val="0"/>
        </w:rPr>
      </w:pPr>
      <w:proofErr w:type="gramStart"/>
      <w:r w:rsidRPr="00167097">
        <w:rPr>
          <w:rFonts w:hint="eastAsia"/>
          <w:snapToGrid w:val="0"/>
        </w:rPr>
        <w:t>11</w:t>
      </w:r>
      <w:r w:rsidRPr="00167097">
        <w:rPr>
          <w:snapToGrid w:val="0"/>
        </w:rPr>
        <w:t>1</w:t>
      </w:r>
      <w:proofErr w:type="gramEnd"/>
      <w:r w:rsidRPr="00167097">
        <w:rPr>
          <w:rFonts w:hint="eastAsia"/>
          <w:snapToGrid w:val="0"/>
        </w:rPr>
        <w:t>年度國營事業決算所列營業收支，經本部審核結果，修正增列收入</w:t>
      </w:r>
      <w:r w:rsidRPr="00167097">
        <w:rPr>
          <w:snapToGrid w:val="0"/>
        </w:rPr>
        <w:t>16</w:t>
      </w:r>
      <w:r w:rsidRPr="00167097">
        <w:rPr>
          <w:rFonts w:hint="eastAsia"/>
          <w:snapToGrid w:val="0"/>
        </w:rPr>
        <w:t>億</w:t>
      </w:r>
      <w:r w:rsidRPr="00167097">
        <w:rPr>
          <w:snapToGrid w:val="0"/>
        </w:rPr>
        <w:t>9,071</w:t>
      </w:r>
      <w:r w:rsidRPr="00167097">
        <w:rPr>
          <w:rFonts w:hint="eastAsia"/>
          <w:snapToGrid w:val="0"/>
        </w:rPr>
        <w:t>萬餘元、減列收入2</w:t>
      </w:r>
      <w:r w:rsidRPr="00167097">
        <w:rPr>
          <w:snapToGrid w:val="0"/>
        </w:rPr>
        <w:t>,051</w:t>
      </w:r>
      <w:r w:rsidRPr="00167097">
        <w:rPr>
          <w:rFonts w:hint="eastAsia"/>
          <w:snapToGrid w:val="0"/>
        </w:rPr>
        <w:t>萬餘元，修正增列支出</w:t>
      </w:r>
      <w:r w:rsidRPr="00167097">
        <w:rPr>
          <w:snapToGrid w:val="0"/>
        </w:rPr>
        <w:t>4</w:t>
      </w:r>
      <w:r w:rsidRPr="00167097">
        <w:rPr>
          <w:rFonts w:hint="eastAsia"/>
          <w:snapToGrid w:val="0"/>
        </w:rPr>
        <w:t>,</w:t>
      </w:r>
      <w:r w:rsidRPr="00167097">
        <w:rPr>
          <w:snapToGrid w:val="0"/>
        </w:rPr>
        <w:t>358</w:t>
      </w:r>
      <w:r w:rsidRPr="00167097">
        <w:rPr>
          <w:rFonts w:hint="eastAsia"/>
          <w:snapToGrid w:val="0"/>
        </w:rPr>
        <w:t>萬餘元、減列支出1億1</w:t>
      </w:r>
      <w:r w:rsidRPr="00167097">
        <w:rPr>
          <w:snapToGrid w:val="0"/>
        </w:rPr>
        <w:t>,404</w:t>
      </w:r>
      <w:r w:rsidRPr="00167097">
        <w:rPr>
          <w:rFonts w:hint="eastAsia"/>
          <w:snapToGrid w:val="0"/>
        </w:rPr>
        <w:t>萬餘元，綜</w:t>
      </w:r>
      <w:proofErr w:type="gramStart"/>
      <w:r w:rsidRPr="00167097">
        <w:rPr>
          <w:rFonts w:hint="eastAsia"/>
          <w:snapToGrid w:val="0"/>
        </w:rPr>
        <w:t>計減列稅</w:t>
      </w:r>
      <w:proofErr w:type="gramEnd"/>
      <w:r w:rsidRPr="00167097">
        <w:rPr>
          <w:rFonts w:hint="eastAsia"/>
          <w:snapToGrid w:val="0"/>
        </w:rPr>
        <w:t>前淨</w:t>
      </w:r>
      <w:r>
        <w:rPr>
          <w:rFonts w:hint="eastAsia"/>
          <w:snapToGrid w:val="0"/>
        </w:rPr>
        <w:t>損</w:t>
      </w:r>
      <w:r w:rsidRPr="00167097">
        <w:rPr>
          <w:snapToGrid w:val="0"/>
        </w:rPr>
        <w:t>17</w:t>
      </w:r>
      <w:r w:rsidRPr="00167097">
        <w:rPr>
          <w:rFonts w:hint="eastAsia"/>
          <w:snapToGrid w:val="0"/>
        </w:rPr>
        <w:t>億4</w:t>
      </w:r>
      <w:r w:rsidRPr="00167097">
        <w:rPr>
          <w:snapToGrid w:val="0"/>
        </w:rPr>
        <w:t>,066</w:t>
      </w:r>
      <w:r w:rsidRPr="00167097">
        <w:rPr>
          <w:rFonts w:hint="eastAsia"/>
          <w:snapToGrid w:val="0"/>
        </w:rPr>
        <w:t>萬餘元。</w:t>
      </w:r>
      <w:proofErr w:type="gramStart"/>
      <w:r w:rsidRPr="00167097">
        <w:rPr>
          <w:rFonts w:hint="eastAsia"/>
          <w:snapToGrid w:val="0"/>
        </w:rPr>
        <w:t>11</w:t>
      </w:r>
      <w:r w:rsidRPr="00167097">
        <w:rPr>
          <w:snapToGrid w:val="0"/>
        </w:rPr>
        <w:t>1</w:t>
      </w:r>
      <w:proofErr w:type="gramEnd"/>
      <w:r w:rsidRPr="00167097">
        <w:rPr>
          <w:rFonts w:hint="eastAsia"/>
          <w:snapToGrid w:val="0"/>
        </w:rPr>
        <w:t>年度所有應行修正事項內容，</w:t>
      </w:r>
      <w:proofErr w:type="gramStart"/>
      <w:r w:rsidRPr="00167097">
        <w:rPr>
          <w:rFonts w:hint="eastAsia"/>
          <w:snapToGrid w:val="0"/>
        </w:rPr>
        <w:t>詳</w:t>
      </w:r>
      <w:r w:rsidRPr="00167097">
        <w:rPr>
          <w:rFonts w:hint="eastAsia"/>
          <w:snapToGrid w:val="0"/>
          <w:lang w:eastAsia="zh-HK"/>
        </w:rPr>
        <w:t>丁</w:t>
      </w:r>
      <w:proofErr w:type="gramEnd"/>
      <w:r w:rsidRPr="00167097">
        <w:rPr>
          <w:rFonts w:hint="eastAsia"/>
          <w:snapToGrid w:val="0"/>
        </w:rPr>
        <w:t>、拾</w:t>
      </w:r>
      <w:r w:rsidRPr="00167097">
        <w:rPr>
          <w:rFonts w:hint="eastAsia"/>
          <w:snapToGrid w:val="0"/>
          <w:lang w:eastAsia="zh-HK"/>
        </w:rPr>
        <w:t>柒</w:t>
      </w:r>
      <w:r w:rsidRPr="00167097">
        <w:rPr>
          <w:rFonts w:hint="eastAsia"/>
          <w:snapToGrid w:val="0"/>
        </w:rPr>
        <w:t>「修正事項明細表」。</w:t>
      </w:r>
    </w:p>
    <w:p w14:paraId="12879B21" w14:textId="77777777" w:rsidR="00352855" w:rsidRPr="00167097" w:rsidRDefault="00352855" w:rsidP="005E68DA">
      <w:pPr>
        <w:pStyle w:val="316P"/>
        <w:spacing w:before="72" w:after="72"/>
        <w:ind w:firstLine="320"/>
      </w:pPr>
      <w:r w:rsidRPr="00167097">
        <w:rPr>
          <w:rFonts w:hint="eastAsia"/>
        </w:rPr>
        <w:t>二、績效審計成果</w:t>
      </w:r>
    </w:p>
    <w:p w14:paraId="77570C4A" w14:textId="77777777" w:rsidR="00352855" w:rsidRPr="00167097" w:rsidRDefault="00352855" w:rsidP="005E68DA">
      <w:pPr>
        <w:pStyle w:val="414P"/>
        <w:spacing w:before="72" w:after="72"/>
        <w:ind w:firstLine="561"/>
        <w:rPr>
          <w:spacing w:val="4"/>
        </w:rPr>
      </w:pPr>
      <w:r w:rsidRPr="00167097">
        <w:rPr>
          <w:rFonts w:hint="eastAsia"/>
        </w:rPr>
        <w:t>（一）　未盡職責或效能過低事項之查報</w:t>
      </w:r>
    </w:p>
    <w:p w14:paraId="617F61C6" w14:textId="77777777" w:rsidR="00352855" w:rsidRPr="00167097" w:rsidRDefault="00352855" w:rsidP="005E68DA">
      <w:pPr>
        <w:pStyle w:val="00114P2"/>
        <w:spacing w:line="500" w:lineRule="exact"/>
        <w:ind w:firstLine="560"/>
      </w:pPr>
      <w:r w:rsidRPr="00167097">
        <w:rPr>
          <w:rFonts w:hint="eastAsia"/>
        </w:rPr>
        <w:t>考核各國營事業營運績效，認為有未盡職責或效能過低情事，經於</w:t>
      </w:r>
      <w:proofErr w:type="gramStart"/>
      <w:r w:rsidRPr="00167097">
        <w:rPr>
          <w:rFonts w:hint="eastAsia"/>
        </w:rPr>
        <w:t>11</w:t>
      </w:r>
      <w:r w:rsidRPr="00167097">
        <w:t>1</w:t>
      </w:r>
      <w:proofErr w:type="gramEnd"/>
      <w:r w:rsidRPr="00167097">
        <w:rPr>
          <w:rFonts w:hint="eastAsia"/>
        </w:rPr>
        <w:t>年度依審計法第69條第1項前段規定通知其上級機關長官，並報告監察院者計</w:t>
      </w:r>
      <w:r w:rsidRPr="00167097">
        <w:t>6</w:t>
      </w:r>
      <w:r w:rsidRPr="00167097">
        <w:rPr>
          <w:rFonts w:hint="eastAsia"/>
        </w:rPr>
        <w:t>件（陳報期間為11</w:t>
      </w:r>
      <w:r w:rsidRPr="00167097">
        <w:t>1</w:t>
      </w:r>
      <w:r w:rsidRPr="00167097">
        <w:rPr>
          <w:rFonts w:hint="eastAsia"/>
        </w:rPr>
        <w:t>年1月1日至12月31日）。茲分述如次：</w:t>
      </w:r>
    </w:p>
    <w:p w14:paraId="6ED6E289" w14:textId="38FF98B1" w:rsidR="00352855" w:rsidRPr="00167097" w:rsidRDefault="00352855" w:rsidP="00B1263B">
      <w:pPr>
        <w:pStyle w:val="00214P45"/>
        <w:autoSpaceDN w:val="0"/>
        <w:spacing w:line="490" w:lineRule="exact"/>
        <w:ind w:firstLine="1261"/>
      </w:pPr>
      <w:r w:rsidRPr="00167097">
        <w:rPr>
          <w:rFonts w:hint="eastAsia"/>
          <w:b/>
        </w:rPr>
        <w:t xml:space="preserve">1.　</w:t>
      </w:r>
      <w:r w:rsidRPr="00167097">
        <w:rPr>
          <w:rFonts w:hint="eastAsia"/>
          <w:b/>
          <w:spacing w:val="-6"/>
        </w:rPr>
        <w:t>台灣糖業公司辦理負壓</w:t>
      </w:r>
      <w:proofErr w:type="gramStart"/>
      <w:r w:rsidRPr="00167097">
        <w:rPr>
          <w:rFonts w:hint="eastAsia"/>
          <w:b/>
          <w:spacing w:val="-6"/>
        </w:rPr>
        <w:t>水濂及綠能</w:t>
      </w:r>
      <w:r w:rsidRPr="00167097">
        <w:rPr>
          <w:rFonts w:hint="eastAsia"/>
          <w:b/>
        </w:rPr>
        <w:t>設計</w:t>
      </w:r>
      <w:proofErr w:type="gramEnd"/>
      <w:r w:rsidRPr="00167097">
        <w:rPr>
          <w:rFonts w:hint="eastAsia"/>
          <w:b/>
        </w:rPr>
        <w:t>豬場改進計畫，</w:t>
      </w:r>
      <w:r w:rsidRPr="00B1263B">
        <w:rPr>
          <w:rFonts w:hint="eastAsia"/>
        </w:rPr>
        <w:t>經費6億8,784萬餘元，核有統包工程服務建議書設計豬舍規模與固定資產專案投資計畫及招標文件之需求說明書未符，仍予認可</w:t>
      </w:r>
      <w:r w:rsidRPr="00167097">
        <w:rPr>
          <w:rFonts w:hint="eastAsia"/>
        </w:rPr>
        <w:t>，致興建負壓</w:t>
      </w:r>
      <w:proofErr w:type="gramStart"/>
      <w:r w:rsidRPr="00167097">
        <w:rPr>
          <w:rFonts w:hint="eastAsia"/>
        </w:rPr>
        <w:t>水濂畜舍實際</w:t>
      </w:r>
      <w:proofErr w:type="gramEnd"/>
      <w:r w:rsidRPr="00167097">
        <w:rPr>
          <w:rFonts w:hint="eastAsia"/>
        </w:rPr>
        <w:t>畜養空間不足因應原規劃最大</w:t>
      </w:r>
      <w:proofErr w:type="gramStart"/>
      <w:r w:rsidRPr="00167097">
        <w:rPr>
          <w:rFonts w:hint="eastAsia"/>
        </w:rPr>
        <w:t>在養數</w:t>
      </w:r>
      <w:proofErr w:type="gramEnd"/>
      <w:r w:rsidRPr="00167097">
        <w:rPr>
          <w:rFonts w:hint="eastAsia"/>
        </w:rPr>
        <w:t>，抑減產出豬隻數量，未達計畫生產目標；擴大沼氣中心規模，</w:t>
      </w:r>
      <w:proofErr w:type="gramStart"/>
      <w:r w:rsidRPr="00167097">
        <w:rPr>
          <w:rFonts w:hint="eastAsia"/>
        </w:rPr>
        <w:t>惟場內外</w:t>
      </w:r>
      <w:proofErr w:type="gramEnd"/>
      <w:r w:rsidRPr="00167097">
        <w:rPr>
          <w:rFonts w:hint="eastAsia"/>
        </w:rPr>
        <w:t>實際料源供應量未如預期，復因事業廢棄物再利用試驗計畫屆期，停止處理鄰近農業廢棄物及豬隻排泄物，又未妥謀具體改善措施，影響區域沼氣中心整體處理及發電量能，未充分發揮環境保護、</w:t>
      </w:r>
      <w:r w:rsidRPr="005E68DA">
        <w:rPr>
          <w:rFonts w:hint="eastAsia"/>
          <w:spacing w:val="-2"/>
        </w:rPr>
        <w:t>降低異味產生及提升經營績效等計畫效能</w:t>
      </w:r>
      <w:r w:rsidRPr="00167097">
        <w:rPr>
          <w:rFonts w:hint="eastAsia"/>
        </w:rPr>
        <w:t>。</w:t>
      </w:r>
    </w:p>
    <w:p w14:paraId="44BD9A67" w14:textId="77777777" w:rsidR="00352855" w:rsidRPr="00167097" w:rsidRDefault="00352855" w:rsidP="005E68DA">
      <w:pPr>
        <w:pStyle w:val="00214P45"/>
        <w:spacing w:line="490" w:lineRule="exact"/>
        <w:ind w:firstLine="1261"/>
        <w:rPr>
          <w:color w:val="FF0000"/>
        </w:rPr>
      </w:pPr>
      <w:r w:rsidRPr="00167097">
        <w:rPr>
          <w:rFonts w:hint="eastAsia"/>
          <w:b/>
        </w:rPr>
        <w:t>2.　台灣糖業公司七股農場造林地之規劃運用，</w:t>
      </w:r>
      <w:r w:rsidRPr="00167097">
        <w:rPr>
          <w:rFonts w:hint="eastAsia"/>
        </w:rPr>
        <w:t>提供146.09公頃平地造林地與光電廠商合作開發太陽能光電發電設施，核有配合太陽光電計畫之推動，未優先盤點使用尚待活化或經濟利用價值較低之閒置土地，</w:t>
      </w:r>
      <w:proofErr w:type="gramStart"/>
      <w:r w:rsidRPr="00167097">
        <w:rPr>
          <w:rFonts w:hint="eastAsia"/>
        </w:rPr>
        <w:t>逕</w:t>
      </w:r>
      <w:proofErr w:type="gramEnd"/>
      <w:r w:rsidRPr="00167097">
        <w:rPr>
          <w:rFonts w:hint="eastAsia"/>
        </w:rPr>
        <w:t>提供已耗費</w:t>
      </w:r>
      <w:proofErr w:type="gramStart"/>
      <w:r w:rsidRPr="00167097">
        <w:rPr>
          <w:rFonts w:hint="eastAsia"/>
        </w:rPr>
        <w:t>鉅</w:t>
      </w:r>
      <w:proofErr w:type="gramEnd"/>
      <w:r w:rsidRPr="00167097">
        <w:rPr>
          <w:rFonts w:hint="eastAsia"/>
        </w:rPr>
        <w:t>資撫育之七股農場造林地作為光電計畫用地，除</w:t>
      </w:r>
      <w:proofErr w:type="gramStart"/>
      <w:r w:rsidRPr="00167097">
        <w:rPr>
          <w:rFonts w:hint="eastAsia"/>
        </w:rPr>
        <w:t>須伐除廣大</w:t>
      </w:r>
      <w:proofErr w:type="gramEnd"/>
      <w:r w:rsidRPr="00167097">
        <w:rPr>
          <w:rFonts w:hint="eastAsia"/>
        </w:rPr>
        <w:t>面積造林木，返還造林獎勵金5,264萬餘元外，且未能落實亞太經濟合作（Asia-Pacific Economic Cooperation,</w:t>
      </w:r>
      <w:r w:rsidRPr="00167097">
        <w:t xml:space="preserve"> </w:t>
      </w:r>
      <w:r w:rsidRPr="00167097">
        <w:rPr>
          <w:rFonts w:hint="eastAsia"/>
        </w:rPr>
        <w:t>APEC）會議有關增加區域森林覆蓋面積之決議，而未能持續發揮</w:t>
      </w:r>
      <w:proofErr w:type="gramStart"/>
      <w:r w:rsidRPr="00167097">
        <w:rPr>
          <w:rFonts w:hint="eastAsia"/>
        </w:rPr>
        <w:t>森林固碳及</w:t>
      </w:r>
      <w:proofErr w:type="gramEnd"/>
      <w:r w:rsidRPr="00167097">
        <w:rPr>
          <w:rFonts w:hint="eastAsia"/>
        </w:rPr>
        <w:t>淨化空氣之效益；七股農場廣大造林地歷經多年撫育已蒼鬱茂盛，因配合</w:t>
      </w:r>
      <w:r w:rsidRPr="00167097">
        <w:rPr>
          <w:rFonts w:hint="eastAsia"/>
        </w:rPr>
        <w:lastRenderedPageBreak/>
        <w:t>太陽能光電發電設施設置</w:t>
      </w:r>
      <w:proofErr w:type="gramStart"/>
      <w:r w:rsidRPr="00167097">
        <w:rPr>
          <w:rFonts w:hint="eastAsia"/>
        </w:rPr>
        <w:t>須招商伐除</w:t>
      </w:r>
      <w:proofErr w:type="gramEnd"/>
      <w:r w:rsidRPr="00167097">
        <w:rPr>
          <w:rFonts w:hint="eastAsia"/>
        </w:rPr>
        <w:t>林木，並於廠商資格審查開標後修正林木補償規範，致原可獲補償費4億餘元，改以價值</w:t>
      </w:r>
      <w:proofErr w:type="gramStart"/>
      <w:r w:rsidRPr="00167097">
        <w:rPr>
          <w:rFonts w:hint="eastAsia"/>
        </w:rPr>
        <w:t>低之雜木</w:t>
      </w:r>
      <w:proofErr w:type="gramEnd"/>
      <w:r w:rsidRPr="00167097">
        <w:rPr>
          <w:rFonts w:hint="eastAsia"/>
        </w:rPr>
        <w:t>估價，復因銷售數量龐巨林木之招標等標期僅4日，因無人領標無法標售，最終僅獲伐木補償214萬餘元，嚴重損及公司權益；台灣糖業公司實際提出申請暨開發計畫之林木保留地面積，與光電廠商出具服務建議書規劃之面積差異甚巨，且未及依法應保留之面積；又工程施作後，應保留區域之林木亦</w:t>
      </w:r>
      <w:proofErr w:type="gramStart"/>
      <w:r w:rsidRPr="00167097">
        <w:rPr>
          <w:rFonts w:hint="eastAsia"/>
        </w:rPr>
        <w:t>遭伐除</w:t>
      </w:r>
      <w:proofErr w:type="gramEnd"/>
      <w:r w:rsidRPr="00167097">
        <w:rPr>
          <w:rFonts w:hint="eastAsia"/>
        </w:rPr>
        <w:t>，履約管理欠當</w:t>
      </w:r>
      <w:r w:rsidRPr="00167097">
        <w:rPr>
          <w:rFonts w:hint="eastAsia"/>
          <w:spacing w:val="-6"/>
        </w:rPr>
        <w:t>。（本案業經監察院糾正，截至112年6月30日尚未刊登監察院公報）</w:t>
      </w:r>
    </w:p>
    <w:p w14:paraId="38D94C57" w14:textId="77777777" w:rsidR="00352855" w:rsidRPr="00167097" w:rsidRDefault="00352855" w:rsidP="005E68DA">
      <w:pPr>
        <w:pStyle w:val="00214P45"/>
        <w:spacing w:line="500" w:lineRule="exact"/>
        <w:ind w:firstLine="1261"/>
        <w:rPr>
          <w:color w:val="FF0000"/>
        </w:rPr>
      </w:pPr>
      <w:r w:rsidRPr="00167097">
        <w:rPr>
          <w:b/>
        </w:rPr>
        <w:t>3</w:t>
      </w:r>
      <w:r w:rsidRPr="00167097">
        <w:rPr>
          <w:rFonts w:hint="eastAsia"/>
          <w:b/>
        </w:rPr>
        <w:t>.　台灣中油公司辦理台中廠新建維修廠房建築工程，</w:t>
      </w:r>
      <w:r w:rsidRPr="00167097">
        <w:rPr>
          <w:rFonts w:hint="eastAsia"/>
        </w:rPr>
        <w:t>決標</w:t>
      </w:r>
      <w:r w:rsidRPr="00167097">
        <w:rPr>
          <w:rFonts w:hint="eastAsia"/>
          <w:spacing w:val="2"/>
        </w:rPr>
        <w:t>金額8,500萬元，核有未妥慎辦理新建維修廠房環境影響差異分析（下稱環差分析</w:t>
      </w:r>
      <w:r w:rsidRPr="00EA68CB">
        <w:rPr>
          <w:rFonts w:hint="eastAsia"/>
        </w:rPr>
        <w:t>）作業，僅以新建廠房已標示於「北部液化天然氣接收站第二期計畫第一次</w:t>
      </w:r>
      <w:proofErr w:type="gramStart"/>
      <w:r w:rsidRPr="00EA68CB">
        <w:rPr>
          <w:rFonts w:hint="eastAsia"/>
        </w:rPr>
        <w:t>變更暨原新建</w:t>
      </w:r>
      <w:proofErr w:type="gramEnd"/>
      <w:r w:rsidRPr="00EA68CB">
        <w:rPr>
          <w:rFonts w:hint="eastAsia"/>
        </w:rPr>
        <w:t>計畫第四次變更環境影響差異分析報告」全區配置圖，未能確實檢討報告書有無明列變更緣由等應記載事項，即</w:t>
      </w:r>
      <w:proofErr w:type="gramStart"/>
      <w:r w:rsidRPr="00EA68CB">
        <w:rPr>
          <w:rFonts w:hint="eastAsia"/>
        </w:rPr>
        <w:t>逕</w:t>
      </w:r>
      <w:proofErr w:type="gramEnd"/>
      <w:r w:rsidRPr="00EA68CB">
        <w:rPr>
          <w:rFonts w:hint="eastAsia"/>
        </w:rPr>
        <w:t>認新建廠房已納入該次提</w:t>
      </w:r>
      <w:proofErr w:type="gramStart"/>
      <w:r w:rsidRPr="00EA68CB">
        <w:rPr>
          <w:rFonts w:hint="eastAsia"/>
        </w:rPr>
        <w:t>送環差</w:t>
      </w:r>
      <w:proofErr w:type="gramEnd"/>
      <w:r w:rsidRPr="00EA68CB">
        <w:rPr>
          <w:rFonts w:hint="eastAsia"/>
        </w:rPr>
        <w:t>分析報告完成審核程序，</w:t>
      </w:r>
      <w:proofErr w:type="gramStart"/>
      <w:r w:rsidRPr="00EA68CB">
        <w:rPr>
          <w:rFonts w:hint="eastAsia"/>
        </w:rPr>
        <w:t>迨</w:t>
      </w:r>
      <w:proofErr w:type="gramEnd"/>
      <w:r w:rsidRPr="00EA68CB">
        <w:rPr>
          <w:rFonts w:hint="eastAsia"/>
        </w:rPr>
        <w:t>至申請建造執照時，經當地建築主管機關</w:t>
      </w:r>
      <w:proofErr w:type="gramStart"/>
      <w:r w:rsidRPr="00EA68CB">
        <w:rPr>
          <w:rFonts w:hint="eastAsia"/>
        </w:rPr>
        <w:t>臺</w:t>
      </w:r>
      <w:proofErr w:type="gramEnd"/>
      <w:r w:rsidRPr="00EA68CB">
        <w:rPr>
          <w:rFonts w:hint="eastAsia"/>
        </w:rPr>
        <w:t>中市政府都市發展局通知未符法定程序，始再耗時補辦事宜，連帶延誤後續發包時程達10個月，嚴重影響工程執行進度；又未有效管控建造執照及五大管線辦理進度，致工程遲遲無法開工，復於暫停執行將屆契約規定6個月期限，</w:t>
      </w:r>
      <w:proofErr w:type="gramStart"/>
      <w:r w:rsidRPr="00EA68CB">
        <w:rPr>
          <w:rFonts w:hint="eastAsia"/>
        </w:rPr>
        <w:t>亦未洽廠商</w:t>
      </w:r>
      <w:proofErr w:type="gramEnd"/>
      <w:r w:rsidRPr="00EA68CB">
        <w:rPr>
          <w:rFonts w:hint="eastAsia"/>
        </w:rPr>
        <w:t>協商展期等積極作為，衍生履約爭議及終止契約，</w:t>
      </w:r>
      <w:proofErr w:type="gramStart"/>
      <w:r w:rsidRPr="00EA68CB">
        <w:rPr>
          <w:rFonts w:hint="eastAsia"/>
        </w:rPr>
        <w:t>徒耗額外</w:t>
      </w:r>
      <w:proofErr w:type="gramEnd"/>
      <w:r w:rsidRPr="00EA68CB">
        <w:rPr>
          <w:rFonts w:hint="eastAsia"/>
        </w:rPr>
        <w:t>作業期程，投入193萬餘元完成之相關規劃設計成果，因工程併入</w:t>
      </w:r>
      <w:proofErr w:type="gramStart"/>
      <w:r w:rsidRPr="00EA68CB">
        <w:rPr>
          <w:rFonts w:hint="eastAsia"/>
        </w:rPr>
        <w:t>他案統包</w:t>
      </w:r>
      <w:proofErr w:type="gramEnd"/>
      <w:r w:rsidRPr="00EA68CB">
        <w:rPr>
          <w:rFonts w:hint="eastAsia"/>
        </w:rPr>
        <w:t>工程施作而棄置未用，未獲應有效益，且大幅展延完工期程5年，影響提升維修空間及儲藏量能目標之達成。</w:t>
      </w:r>
    </w:p>
    <w:p w14:paraId="0352872B" w14:textId="501A3BB0" w:rsidR="00352855" w:rsidRPr="00167097" w:rsidRDefault="00352855" w:rsidP="005E68DA">
      <w:pPr>
        <w:pStyle w:val="00214P45"/>
        <w:spacing w:line="500" w:lineRule="exact"/>
        <w:ind w:firstLine="1261"/>
        <w:rPr>
          <w:color w:val="FF0000"/>
        </w:rPr>
      </w:pPr>
      <w:r w:rsidRPr="00167097">
        <w:rPr>
          <w:b/>
        </w:rPr>
        <w:t>4</w:t>
      </w:r>
      <w:r w:rsidRPr="00167097">
        <w:rPr>
          <w:rFonts w:hint="eastAsia"/>
          <w:b/>
        </w:rPr>
        <w:t>.　台灣中油公司辦理新竹外環線2條12吋輸油管線工程，</w:t>
      </w:r>
      <w:r w:rsidRPr="00167097">
        <w:rPr>
          <w:rFonts w:hint="eastAsia"/>
        </w:rPr>
        <w:t>預算金額5億8,630萬元，核有辦理工程基本設計作業，未督促技術服務廠商確實調查道路鋪設現況及評估路權取得難易程度，慎選</w:t>
      </w:r>
      <w:proofErr w:type="gramStart"/>
      <w:r w:rsidRPr="00167097">
        <w:rPr>
          <w:rFonts w:hint="eastAsia"/>
        </w:rPr>
        <w:t>最</w:t>
      </w:r>
      <w:proofErr w:type="gramEnd"/>
      <w:r w:rsidRPr="00167097">
        <w:rPr>
          <w:rFonts w:hint="eastAsia"/>
        </w:rPr>
        <w:t>適路線，</w:t>
      </w:r>
      <w:proofErr w:type="gramStart"/>
      <w:r w:rsidRPr="00167097">
        <w:rPr>
          <w:rFonts w:hint="eastAsia"/>
        </w:rPr>
        <w:t>致須耗時</w:t>
      </w:r>
      <w:proofErr w:type="gramEnd"/>
      <w:r w:rsidRPr="00167097">
        <w:rPr>
          <w:rFonts w:hint="eastAsia"/>
        </w:rPr>
        <w:t>變更鋪設管線方案，復</w:t>
      </w:r>
      <w:proofErr w:type="gramStart"/>
      <w:r w:rsidRPr="00167097">
        <w:rPr>
          <w:rFonts w:hint="eastAsia"/>
        </w:rPr>
        <w:t>採</w:t>
      </w:r>
      <w:proofErr w:type="gramEnd"/>
      <w:r w:rsidRPr="00167097">
        <w:rPr>
          <w:rFonts w:hint="eastAsia"/>
        </w:rPr>
        <w:t>分區段設計及發包施工，卻未確實</w:t>
      </w:r>
      <w:proofErr w:type="gramStart"/>
      <w:r w:rsidRPr="00167097">
        <w:rPr>
          <w:rFonts w:hint="eastAsia"/>
        </w:rPr>
        <w:t>管控路權</w:t>
      </w:r>
      <w:proofErr w:type="gramEnd"/>
      <w:r w:rsidRPr="00167097">
        <w:rPr>
          <w:rFonts w:hint="eastAsia"/>
        </w:rPr>
        <w:t>取得時程及協調進場施工期程，致</w:t>
      </w:r>
      <w:proofErr w:type="gramStart"/>
      <w:r w:rsidRPr="00167097">
        <w:rPr>
          <w:rFonts w:hint="eastAsia"/>
        </w:rPr>
        <w:t>耽</w:t>
      </w:r>
      <w:proofErr w:type="gramEnd"/>
      <w:r w:rsidRPr="00167097">
        <w:rPr>
          <w:rFonts w:hint="eastAsia"/>
        </w:rPr>
        <w:t>延執行進度，衍生部分區段工程終止契約，規劃設計成果棄置未用，未獲應有效益；又未依新修正之環境影響評估認定標準，審慎檢討行經都市計畫地區管線免辦環境影響評估之適用要件，致未獲環境保護署同意免辦，</w:t>
      </w:r>
      <w:proofErr w:type="gramStart"/>
      <w:r w:rsidRPr="00167097">
        <w:rPr>
          <w:rFonts w:hint="eastAsia"/>
        </w:rPr>
        <w:t>徒耗9個月</w:t>
      </w:r>
      <w:proofErr w:type="gramEnd"/>
      <w:r w:rsidRPr="00167097">
        <w:rPr>
          <w:rFonts w:hint="eastAsia"/>
        </w:rPr>
        <w:t>作業期程，復延宕委託廠商辦理環境影響評估作業，未有效溝通及化解當地民眾反對意見，致工程取消施作，</w:t>
      </w:r>
      <w:r w:rsidRPr="005E68DA">
        <w:rPr>
          <w:rFonts w:hint="eastAsia"/>
          <w:spacing w:val="-2"/>
        </w:rPr>
        <w:t>影響原訂減緩公安風險及提升管線系統應變能力目標之達成</w:t>
      </w:r>
      <w:r w:rsidRPr="00167097">
        <w:rPr>
          <w:rFonts w:hint="eastAsia"/>
        </w:rPr>
        <w:t>。</w:t>
      </w:r>
    </w:p>
    <w:p w14:paraId="10181CC5" w14:textId="77777777" w:rsidR="00352855" w:rsidRPr="00167097" w:rsidRDefault="00352855" w:rsidP="0089391F">
      <w:pPr>
        <w:pStyle w:val="00214P45"/>
        <w:spacing w:line="540" w:lineRule="exact"/>
        <w:ind w:firstLine="1261"/>
        <w:rPr>
          <w:highlight w:val="yellow"/>
        </w:rPr>
      </w:pPr>
      <w:r w:rsidRPr="00167097">
        <w:rPr>
          <w:rFonts w:hint="eastAsia"/>
          <w:b/>
        </w:rPr>
        <w:lastRenderedPageBreak/>
        <w:t>5.　台灣中油公司辦理異</w:t>
      </w:r>
      <w:proofErr w:type="gramStart"/>
      <w:r w:rsidRPr="00167097">
        <w:rPr>
          <w:rFonts w:hint="eastAsia"/>
          <w:b/>
        </w:rPr>
        <w:t>壬醇(</w:t>
      </w:r>
      <w:proofErr w:type="gramEnd"/>
      <w:r w:rsidRPr="00167097">
        <w:rPr>
          <w:rFonts w:hint="eastAsia"/>
          <w:b/>
        </w:rPr>
        <w:t>INA)合資生產計畫，</w:t>
      </w:r>
      <w:r w:rsidRPr="00167097">
        <w:rPr>
          <w:rFonts w:hint="eastAsia"/>
        </w:rPr>
        <w:t>於</w:t>
      </w:r>
      <w:proofErr w:type="gramStart"/>
      <w:r w:rsidRPr="00167097">
        <w:rPr>
          <w:rFonts w:hint="eastAsia"/>
        </w:rPr>
        <w:t>104年2月間與日</w:t>
      </w:r>
      <w:proofErr w:type="gramEnd"/>
      <w:r w:rsidRPr="00167097">
        <w:rPr>
          <w:rFonts w:hint="eastAsia"/>
        </w:rPr>
        <w:t>商協和發酵化學</w:t>
      </w:r>
      <w:proofErr w:type="gramStart"/>
      <w:r w:rsidRPr="00167097">
        <w:rPr>
          <w:rFonts w:hint="eastAsia"/>
        </w:rPr>
        <w:t>公司及兆豐</w:t>
      </w:r>
      <w:proofErr w:type="gramEnd"/>
      <w:r w:rsidRPr="00167097">
        <w:rPr>
          <w:rFonts w:hint="eastAsia"/>
        </w:rPr>
        <w:t>國際商業銀行股份有限公司共同投資137億元，並於104年9月設立</w:t>
      </w:r>
      <w:proofErr w:type="gramStart"/>
      <w:r w:rsidRPr="00167097">
        <w:rPr>
          <w:rFonts w:hint="eastAsia"/>
        </w:rPr>
        <w:t>曄</w:t>
      </w:r>
      <w:proofErr w:type="gramEnd"/>
      <w:r w:rsidRPr="00167097">
        <w:rPr>
          <w:rFonts w:hint="eastAsia"/>
        </w:rPr>
        <w:t>揚股份有限公司，台灣中油公司持有股權47％，核有投資決策未定，</w:t>
      </w:r>
      <w:proofErr w:type="gramStart"/>
      <w:r w:rsidRPr="00167097">
        <w:rPr>
          <w:rFonts w:hint="eastAsia"/>
        </w:rPr>
        <w:t>耽</w:t>
      </w:r>
      <w:proofErr w:type="gramEnd"/>
      <w:r w:rsidRPr="00167097">
        <w:rPr>
          <w:rFonts w:hint="eastAsia"/>
        </w:rPr>
        <w:t>延合資協議書簽</w:t>
      </w:r>
      <w:proofErr w:type="gramStart"/>
      <w:r w:rsidRPr="00167097">
        <w:rPr>
          <w:rFonts w:hint="eastAsia"/>
        </w:rPr>
        <w:t>署期</w:t>
      </w:r>
      <w:proofErr w:type="gramEnd"/>
      <w:r w:rsidRPr="00167097">
        <w:rPr>
          <w:rFonts w:hint="eastAsia"/>
        </w:rPr>
        <w:t>程，且與合資對象簽署合作意向書內容、可行性研究規劃關鍵推動事項期程與經費未盡周延</w:t>
      </w:r>
      <w:proofErr w:type="gramStart"/>
      <w:r w:rsidRPr="00167097">
        <w:rPr>
          <w:rFonts w:hint="eastAsia"/>
        </w:rPr>
        <w:t>覈</w:t>
      </w:r>
      <w:proofErr w:type="gramEnd"/>
      <w:r w:rsidRPr="00167097">
        <w:rPr>
          <w:rFonts w:hint="eastAsia"/>
        </w:rPr>
        <w:t>實，影響計畫後續推展作業；訂定合資協議書規範、製程技術授權合約付款機制未盡周延，復因執行進度延宕，大幅增加計畫經費，肇致合資計畫終止及鉅額投資損失；</w:t>
      </w:r>
      <w:proofErr w:type="gramStart"/>
      <w:r w:rsidRPr="00167097">
        <w:rPr>
          <w:rFonts w:hint="eastAsia"/>
        </w:rPr>
        <w:t>耽</w:t>
      </w:r>
      <w:proofErr w:type="gramEnd"/>
      <w:r w:rsidRPr="00167097">
        <w:rPr>
          <w:rFonts w:hint="eastAsia"/>
        </w:rPr>
        <w:t>延取得建廠土地期程，亦未妥慎評估規劃建廠所需土地面積與廠區配置，且投資計畫終止後，疏於管理相關土地，致雜草叢生或棄置廢棄物，遭經濟部工業局列為閒置土地期間長達4年，</w:t>
      </w:r>
      <w:proofErr w:type="gramStart"/>
      <w:r w:rsidRPr="00167097">
        <w:rPr>
          <w:rFonts w:hint="eastAsia"/>
        </w:rPr>
        <w:t>斲</w:t>
      </w:r>
      <w:proofErr w:type="gramEnd"/>
      <w:r w:rsidRPr="00167097">
        <w:rPr>
          <w:rFonts w:hint="eastAsia"/>
        </w:rPr>
        <w:t>傷國營事業形象。</w:t>
      </w:r>
    </w:p>
    <w:p w14:paraId="08146220" w14:textId="77777777" w:rsidR="00352855" w:rsidRPr="00167097" w:rsidRDefault="00352855" w:rsidP="0089391F">
      <w:pPr>
        <w:pStyle w:val="00214P45"/>
        <w:spacing w:line="540" w:lineRule="exact"/>
        <w:ind w:firstLine="1261"/>
        <w:rPr>
          <w:highlight w:val="yellow"/>
        </w:rPr>
      </w:pPr>
      <w:r w:rsidRPr="00167097">
        <w:rPr>
          <w:rFonts w:hint="eastAsia"/>
          <w:b/>
        </w:rPr>
        <w:t>6.　臺灣港務公司辦理高雄港等商港碼頭</w:t>
      </w:r>
      <w:proofErr w:type="gramStart"/>
      <w:r w:rsidRPr="00167097">
        <w:rPr>
          <w:rFonts w:hint="eastAsia"/>
          <w:b/>
        </w:rPr>
        <w:t>逕</w:t>
      </w:r>
      <w:proofErr w:type="gramEnd"/>
      <w:r w:rsidRPr="00167097">
        <w:rPr>
          <w:rFonts w:hint="eastAsia"/>
          <w:b/>
        </w:rPr>
        <w:t>流廢水處理設施工程規劃設計及監造工作委託技術服務案，</w:t>
      </w:r>
      <w:r w:rsidRPr="00167097">
        <w:rPr>
          <w:rFonts w:hint="eastAsia"/>
        </w:rPr>
        <w:t>契約金額2,400萬元，核有臺灣港務公司規劃於高雄港等4商港碼頭建置</w:t>
      </w:r>
      <w:proofErr w:type="gramStart"/>
      <w:r w:rsidRPr="00167097">
        <w:rPr>
          <w:rFonts w:hint="eastAsia"/>
        </w:rPr>
        <w:t>逕</w:t>
      </w:r>
      <w:proofErr w:type="gramEnd"/>
      <w:r w:rsidRPr="00167097">
        <w:rPr>
          <w:rFonts w:hint="eastAsia"/>
        </w:rPr>
        <w:t>流廢水處理設施，未於委託技術服務案先期規劃階段掌握高雄分公司擬於高雄港相同碼頭進行改建工程，與各</w:t>
      </w:r>
      <w:proofErr w:type="gramStart"/>
      <w:r w:rsidRPr="00167097">
        <w:rPr>
          <w:rFonts w:hint="eastAsia"/>
        </w:rPr>
        <w:t>商港均無使用</w:t>
      </w:r>
      <w:proofErr w:type="gramEnd"/>
      <w:r w:rsidRPr="00167097">
        <w:rPr>
          <w:rFonts w:hint="eastAsia"/>
        </w:rPr>
        <w:t>需求等情事，及時檢討污染削減計畫及委託案之執行策略妥為因應，且未待廠商依約完成水質調查及分析，即審查通過所提先期規劃報告，嗣後再以前述情由暫緩建置工作及停辦委託案，肇致支付1,275萬餘元服務費用之履約成果，未能發揮應有效益。</w:t>
      </w:r>
    </w:p>
    <w:p w14:paraId="110524B8" w14:textId="77777777" w:rsidR="00352855" w:rsidRPr="00353953" w:rsidRDefault="00352855" w:rsidP="0089391F">
      <w:pPr>
        <w:pStyle w:val="00114P2"/>
        <w:spacing w:line="540" w:lineRule="exact"/>
        <w:ind w:firstLine="560"/>
      </w:pPr>
      <w:r w:rsidRPr="00167097">
        <w:rPr>
          <w:rFonts w:hint="eastAsia"/>
        </w:rPr>
        <w:t>另本部於審核報告</w:t>
      </w:r>
      <w:proofErr w:type="gramStart"/>
      <w:r w:rsidRPr="00167097">
        <w:rPr>
          <w:rFonts w:hint="eastAsia"/>
        </w:rPr>
        <w:t>審編期間（</w:t>
      </w:r>
      <w:proofErr w:type="gramEnd"/>
      <w:r w:rsidRPr="00167097">
        <w:rPr>
          <w:rFonts w:hint="eastAsia"/>
        </w:rPr>
        <w:t>11</w:t>
      </w:r>
      <w:r w:rsidRPr="00167097">
        <w:t>2</w:t>
      </w:r>
      <w:r w:rsidRPr="00167097">
        <w:rPr>
          <w:rFonts w:hint="eastAsia"/>
        </w:rPr>
        <w:t>年1月1日至6月30日）依法報告監察院</w:t>
      </w:r>
      <w:r w:rsidRPr="00353953">
        <w:rPr>
          <w:rFonts w:hint="eastAsia"/>
        </w:rPr>
        <w:t>者，計有下列</w:t>
      </w:r>
      <w:r w:rsidRPr="00353953">
        <w:t>6</w:t>
      </w:r>
      <w:r w:rsidRPr="00353953">
        <w:rPr>
          <w:rFonts w:hint="eastAsia"/>
        </w:rPr>
        <w:t>件（表1）：</w:t>
      </w:r>
    </w:p>
    <w:p w14:paraId="0D5E5813" w14:textId="2BC3119D" w:rsidR="00352855" w:rsidRPr="005E68DA" w:rsidRDefault="00352855" w:rsidP="00B73FD6">
      <w:pPr>
        <w:overflowPunct w:val="0"/>
        <w:spacing w:beforeLines="50" w:before="180" w:afterLines="50" w:after="180" w:line="280" w:lineRule="exact"/>
        <w:jc w:val="center"/>
        <w:rPr>
          <w:rFonts w:ascii="標楷體" w:eastAsia="標楷體" w:hAnsi="標楷體"/>
          <w:b/>
          <w:bCs/>
        </w:rPr>
      </w:pPr>
      <w:r w:rsidRPr="005E68DA">
        <w:rPr>
          <w:rFonts w:ascii="標楷體" w:eastAsia="標楷體" w:hAnsi="標楷體" w:hint="eastAsia"/>
          <w:b/>
          <w:bCs/>
        </w:rPr>
        <w:t xml:space="preserve">表1  </w:t>
      </w:r>
      <w:proofErr w:type="gramStart"/>
      <w:r w:rsidRPr="005E68DA">
        <w:rPr>
          <w:rFonts w:ascii="標楷體" w:eastAsia="標楷體" w:hAnsi="標楷體" w:hint="eastAsia"/>
          <w:b/>
          <w:bCs/>
          <w:spacing w:val="-10"/>
        </w:rPr>
        <w:t>審計部於11</w:t>
      </w:r>
      <w:r w:rsidRPr="005E68DA">
        <w:rPr>
          <w:rFonts w:ascii="標楷體" w:eastAsia="標楷體" w:hAnsi="標楷體"/>
          <w:b/>
          <w:bCs/>
          <w:spacing w:val="-10"/>
        </w:rPr>
        <w:t>2</w:t>
      </w:r>
      <w:r w:rsidRPr="005E68DA">
        <w:rPr>
          <w:rFonts w:ascii="標楷體" w:eastAsia="標楷體" w:hAnsi="標楷體" w:hint="eastAsia"/>
          <w:b/>
          <w:bCs/>
          <w:spacing w:val="-10"/>
        </w:rPr>
        <w:t>年1月1日</w:t>
      </w:r>
      <w:proofErr w:type="gramEnd"/>
      <w:r w:rsidRPr="005E68DA">
        <w:rPr>
          <w:rFonts w:ascii="標楷體" w:eastAsia="標楷體" w:hAnsi="標楷體" w:hint="eastAsia"/>
          <w:b/>
          <w:bCs/>
          <w:spacing w:val="-10"/>
        </w:rPr>
        <w:t>至6月30日依審計法第69條第1項前段規定報告監察院案件</w:t>
      </w:r>
    </w:p>
    <w:tbl>
      <w:tblPr>
        <w:tblStyle w:val="a8"/>
        <w:tblW w:w="9810"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5"/>
        <w:gridCol w:w="9105"/>
      </w:tblGrid>
      <w:tr w:rsidR="00352855" w:rsidRPr="00353953" w14:paraId="3639A932" w14:textId="77777777" w:rsidTr="00B73FD6">
        <w:trPr>
          <w:trHeight w:val="425"/>
          <w:tblHeader/>
        </w:trPr>
        <w:tc>
          <w:tcPr>
            <w:tcW w:w="705" w:type="dxa"/>
            <w:tcBorders>
              <w:bottom w:val="nil"/>
            </w:tcBorders>
            <w:shd w:val="clear" w:color="auto" w:fill="B6DDE8" w:themeFill="accent5" w:themeFillTint="66"/>
            <w:vAlign w:val="center"/>
          </w:tcPr>
          <w:p w14:paraId="77659156" w14:textId="77777777" w:rsidR="00352855" w:rsidRPr="00353953" w:rsidRDefault="00352855" w:rsidP="00C40419">
            <w:pPr>
              <w:overflowPunct w:val="0"/>
              <w:spacing w:line="200" w:lineRule="exact"/>
              <w:jc w:val="center"/>
              <w:rPr>
                <w:rFonts w:ascii="標楷體" w:eastAsia="標楷體" w:hAnsi="標楷體"/>
                <w:b/>
                <w:bCs/>
              </w:rPr>
            </w:pPr>
            <w:r w:rsidRPr="00353953">
              <w:rPr>
                <w:rFonts w:ascii="標楷體" w:eastAsia="標楷體" w:hAnsi="標楷體" w:hint="eastAsia"/>
                <w:b/>
                <w:bCs/>
              </w:rPr>
              <w:t>項次</w:t>
            </w:r>
          </w:p>
        </w:tc>
        <w:tc>
          <w:tcPr>
            <w:tcW w:w="9105" w:type="dxa"/>
            <w:tcBorders>
              <w:bottom w:val="nil"/>
            </w:tcBorders>
            <w:shd w:val="clear" w:color="auto" w:fill="B6DDE8" w:themeFill="accent5" w:themeFillTint="66"/>
            <w:vAlign w:val="center"/>
          </w:tcPr>
          <w:p w14:paraId="0E85988A" w14:textId="77777777" w:rsidR="00352855" w:rsidRPr="00353953" w:rsidRDefault="00352855" w:rsidP="00C40419">
            <w:pPr>
              <w:overflowPunct w:val="0"/>
              <w:spacing w:line="200" w:lineRule="exact"/>
              <w:jc w:val="center"/>
              <w:rPr>
                <w:rFonts w:ascii="標楷體" w:eastAsia="標楷體" w:hAnsi="標楷體"/>
                <w:b/>
                <w:bCs/>
              </w:rPr>
            </w:pPr>
            <w:r w:rsidRPr="00353953">
              <w:rPr>
                <w:rFonts w:ascii="標楷體" w:eastAsia="標楷體" w:hAnsi="標楷體" w:hint="eastAsia"/>
                <w:b/>
                <w:bCs/>
              </w:rPr>
              <w:t>案                 名</w:t>
            </w:r>
          </w:p>
        </w:tc>
      </w:tr>
      <w:tr w:rsidR="00352855" w:rsidRPr="00353953" w14:paraId="7EE445D2" w14:textId="77777777" w:rsidTr="00B73FD6">
        <w:trPr>
          <w:trHeight w:val="425"/>
        </w:trPr>
        <w:tc>
          <w:tcPr>
            <w:tcW w:w="705" w:type="dxa"/>
            <w:tcBorders>
              <w:top w:val="nil"/>
              <w:bottom w:val="nil"/>
            </w:tcBorders>
            <w:shd w:val="clear" w:color="auto" w:fill="auto"/>
            <w:vAlign w:val="center"/>
          </w:tcPr>
          <w:p w14:paraId="5D1CAC71" w14:textId="77777777" w:rsidR="00352855" w:rsidRPr="00353953" w:rsidRDefault="00352855" w:rsidP="00C40419">
            <w:pPr>
              <w:overflowPunct w:val="0"/>
              <w:spacing w:line="340" w:lineRule="exact"/>
              <w:jc w:val="center"/>
              <w:rPr>
                <w:rFonts w:ascii="標楷體" w:eastAsia="標楷體" w:hAnsi="標楷體"/>
                <w:bCs/>
                <w:color w:val="000000"/>
              </w:rPr>
            </w:pPr>
            <w:r w:rsidRPr="00353953">
              <w:rPr>
                <w:rFonts w:ascii="標楷體" w:eastAsia="標楷體" w:hAnsi="標楷體" w:hint="eastAsia"/>
                <w:bCs/>
                <w:color w:val="000000"/>
              </w:rPr>
              <w:t>1</w:t>
            </w:r>
          </w:p>
        </w:tc>
        <w:tc>
          <w:tcPr>
            <w:tcW w:w="9105" w:type="dxa"/>
            <w:tcBorders>
              <w:top w:val="nil"/>
              <w:bottom w:val="nil"/>
            </w:tcBorders>
            <w:shd w:val="clear" w:color="auto" w:fill="auto"/>
            <w:vAlign w:val="center"/>
          </w:tcPr>
          <w:p w14:paraId="30105D9E" w14:textId="77777777" w:rsidR="00352855" w:rsidRPr="00353953" w:rsidRDefault="00352855" w:rsidP="00C7522A">
            <w:pPr>
              <w:overflowPunct w:val="0"/>
              <w:spacing w:line="340" w:lineRule="exact"/>
              <w:rPr>
                <w:rFonts w:ascii="標楷體" w:eastAsia="標楷體" w:hAnsi="標楷體"/>
                <w:bCs/>
                <w:color w:val="000000"/>
              </w:rPr>
            </w:pPr>
            <w:r w:rsidRPr="00353953">
              <w:rPr>
                <w:rFonts w:ascii="標楷體" w:eastAsia="標楷體" w:hAnsi="標楷體" w:hint="eastAsia"/>
              </w:rPr>
              <w:t>台灣自來水公司辦理自來水管線工程執行情形。</w:t>
            </w:r>
          </w:p>
        </w:tc>
      </w:tr>
      <w:tr w:rsidR="00352855" w:rsidRPr="00353953" w14:paraId="632CC87A" w14:textId="77777777" w:rsidTr="00B73FD6">
        <w:trPr>
          <w:trHeight w:val="425"/>
        </w:trPr>
        <w:tc>
          <w:tcPr>
            <w:tcW w:w="705" w:type="dxa"/>
            <w:tcBorders>
              <w:top w:val="nil"/>
              <w:bottom w:val="nil"/>
            </w:tcBorders>
            <w:shd w:val="clear" w:color="auto" w:fill="DAEEF3" w:themeFill="accent5" w:themeFillTint="33"/>
            <w:vAlign w:val="center"/>
          </w:tcPr>
          <w:p w14:paraId="165777D0" w14:textId="77777777" w:rsidR="00352855" w:rsidRPr="00353953" w:rsidRDefault="00352855" w:rsidP="00C40419">
            <w:pPr>
              <w:overflowPunct w:val="0"/>
              <w:spacing w:line="340" w:lineRule="exact"/>
              <w:jc w:val="center"/>
              <w:rPr>
                <w:rFonts w:ascii="標楷體" w:eastAsia="標楷體" w:hAnsi="標楷體"/>
                <w:bCs/>
                <w:color w:val="000000"/>
              </w:rPr>
            </w:pPr>
            <w:r w:rsidRPr="00353953">
              <w:rPr>
                <w:rFonts w:ascii="標楷體" w:eastAsia="標楷體" w:hAnsi="標楷體" w:hint="eastAsia"/>
                <w:bCs/>
                <w:color w:val="000000"/>
              </w:rPr>
              <w:t>2</w:t>
            </w:r>
          </w:p>
        </w:tc>
        <w:tc>
          <w:tcPr>
            <w:tcW w:w="9105" w:type="dxa"/>
            <w:tcBorders>
              <w:top w:val="nil"/>
              <w:bottom w:val="nil"/>
            </w:tcBorders>
            <w:shd w:val="clear" w:color="auto" w:fill="DAEEF3" w:themeFill="accent5" w:themeFillTint="33"/>
            <w:vAlign w:val="center"/>
          </w:tcPr>
          <w:p w14:paraId="349C170B" w14:textId="77777777" w:rsidR="00352855" w:rsidRPr="00353953" w:rsidRDefault="00352855" w:rsidP="00C7522A">
            <w:pPr>
              <w:overflowPunct w:val="0"/>
              <w:spacing w:line="280" w:lineRule="exact"/>
              <w:rPr>
                <w:rFonts w:ascii="標楷體" w:eastAsia="標楷體" w:hAnsi="標楷體"/>
                <w:bCs/>
              </w:rPr>
            </w:pPr>
            <w:r w:rsidRPr="00353953">
              <w:rPr>
                <w:rFonts w:ascii="標楷體" w:eastAsia="標楷體" w:hAnsi="標楷體" w:hint="eastAsia"/>
                <w:bCs/>
              </w:rPr>
              <w:t>台灣電力公司辦理「變頻電纜耐壓試驗設備兩套」採購案執行情形。</w:t>
            </w:r>
          </w:p>
        </w:tc>
      </w:tr>
      <w:tr w:rsidR="00352855" w:rsidRPr="00353953" w14:paraId="0F5DF01B" w14:textId="77777777" w:rsidTr="00B73FD6">
        <w:trPr>
          <w:trHeight w:val="425"/>
        </w:trPr>
        <w:tc>
          <w:tcPr>
            <w:tcW w:w="705" w:type="dxa"/>
            <w:tcBorders>
              <w:top w:val="nil"/>
              <w:bottom w:val="nil"/>
            </w:tcBorders>
            <w:shd w:val="clear" w:color="auto" w:fill="FFFFFF" w:themeFill="background1"/>
            <w:vAlign w:val="center"/>
          </w:tcPr>
          <w:p w14:paraId="4813D519" w14:textId="77777777" w:rsidR="00352855" w:rsidRPr="00353953" w:rsidRDefault="00352855" w:rsidP="00C40419">
            <w:pPr>
              <w:overflowPunct w:val="0"/>
              <w:spacing w:line="340" w:lineRule="exact"/>
              <w:jc w:val="center"/>
              <w:rPr>
                <w:rFonts w:ascii="標楷體" w:eastAsia="標楷體" w:hAnsi="標楷體"/>
                <w:bCs/>
                <w:color w:val="000000"/>
              </w:rPr>
            </w:pPr>
            <w:r w:rsidRPr="00353953">
              <w:rPr>
                <w:rFonts w:ascii="標楷體" w:eastAsia="標楷體" w:hAnsi="標楷體" w:hint="eastAsia"/>
                <w:bCs/>
                <w:color w:val="000000"/>
              </w:rPr>
              <w:t>3</w:t>
            </w:r>
          </w:p>
        </w:tc>
        <w:tc>
          <w:tcPr>
            <w:tcW w:w="9105" w:type="dxa"/>
            <w:tcBorders>
              <w:top w:val="nil"/>
              <w:bottom w:val="nil"/>
            </w:tcBorders>
            <w:shd w:val="clear" w:color="auto" w:fill="FFFFFF" w:themeFill="background1"/>
            <w:vAlign w:val="center"/>
          </w:tcPr>
          <w:p w14:paraId="3BE305AF" w14:textId="77777777" w:rsidR="00352855" w:rsidRPr="00353953" w:rsidRDefault="00352855" w:rsidP="00C7522A">
            <w:pPr>
              <w:overflowPunct w:val="0"/>
              <w:spacing w:line="280" w:lineRule="exact"/>
              <w:rPr>
                <w:rFonts w:ascii="標楷體" w:eastAsia="標楷體" w:hAnsi="標楷體"/>
                <w:bCs/>
              </w:rPr>
            </w:pPr>
            <w:r w:rsidRPr="00353953">
              <w:rPr>
                <w:rFonts w:ascii="標楷體" w:eastAsia="標楷體" w:hAnsi="標楷體" w:hint="eastAsia"/>
                <w:bCs/>
              </w:rPr>
              <w:t>台灣電力公司辦理大潭火力發電廠循環水進水</w:t>
            </w:r>
            <w:proofErr w:type="gramStart"/>
            <w:r w:rsidRPr="00353953">
              <w:rPr>
                <w:rFonts w:ascii="標楷體" w:eastAsia="標楷體" w:hAnsi="標楷體" w:hint="eastAsia"/>
                <w:bCs/>
              </w:rPr>
              <w:t>口清淤</w:t>
            </w:r>
            <w:proofErr w:type="gramEnd"/>
            <w:r w:rsidRPr="00353953">
              <w:rPr>
                <w:rFonts w:ascii="標楷體" w:eastAsia="標楷體" w:hAnsi="標楷體" w:hint="eastAsia"/>
                <w:bCs/>
              </w:rPr>
              <w:t>作業情形。</w:t>
            </w:r>
          </w:p>
        </w:tc>
      </w:tr>
      <w:tr w:rsidR="00352855" w:rsidRPr="00353953" w14:paraId="3B54614D" w14:textId="77777777" w:rsidTr="00B73FD6">
        <w:trPr>
          <w:trHeight w:val="425"/>
        </w:trPr>
        <w:tc>
          <w:tcPr>
            <w:tcW w:w="705" w:type="dxa"/>
            <w:tcBorders>
              <w:top w:val="nil"/>
              <w:bottom w:val="nil"/>
            </w:tcBorders>
            <w:shd w:val="clear" w:color="auto" w:fill="DAEEF3" w:themeFill="accent5" w:themeFillTint="33"/>
            <w:vAlign w:val="center"/>
          </w:tcPr>
          <w:p w14:paraId="21D0F402" w14:textId="77777777" w:rsidR="00352855" w:rsidRPr="00353953" w:rsidRDefault="00352855" w:rsidP="00C40419">
            <w:pPr>
              <w:overflowPunct w:val="0"/>
              <w:spacing w:line="340" w:lineRule="exact"/>
              <w:jc w:val="center"/>
              <w:rPr>
                <w:rFonts w:ascii="標楷體" w:eastAsia="標楷體" w:hAnsi="標楷體"/>
                <w:bCs/>
                <w:color w:val="000000"/>
              </w:rPr>
            </w:pPr>
            <w:r w:rsidRPr="00353953">
              <w:rPr>
                <w:rFonts w:ascii="標楷體" w:eastAsia="標楷體" w:hAnsi="標楷體" w:hint="eastAsia"/>
                <w:bCs/>
                <w:color w:val="000000"/>
              </w:rPr>
              <w:t>4</w:t>
            </w:r>
          </w:p>
        </w:tc>
        <w:tc>
          <w:tcPr>
            <w:tcW w:w="9105" w:type="dxa"/>
            <w:tcBorders>
              <w:top w:val="nil"/>
              <w:bottom w:val="nil"/>
            </w:tcBorders>
            <w:shd w:val="clear" w:color="auto" w:fill="DAEEF3" w:themeFill="accent5" w:themeFillTint="33"/>
            <w:vAlign w:val="center"/>
          </w:tcPr>
          <w:p w14:paraId="682DAD0B" w14:textId="77777777" w:rsidR="00352855" w:rsidRPr="00353953" w:rsidRDefault="00352855" w:rsidP="00C7522A">
            <w:pPr>
              <w:overflowPunct w:val="0"/>
              <w:spacing w:line="340" w:lineRule="exact"/>
              <w:rPr>
                <w:rFonts w:ascii="標楷體" w:eastAsia="標楷體" w:hAnsi="標楷體"/>
                <w:bCs/>
              </w:rPr>
            </w:pPr>
            <w:r w:rsidRPr="00353953">
              <w:rPr>
                <w:rFonts w:ascii="標楷體" w:eastAsia="標楷體" w:hAnsi="標楷體" w:hint="eastAsia"/>
              </w:rPr>
              <w:t>臺灣鐵路管理局建置材料自動倉儲系統之運用成效與管理情形。</w:t>
            </w:r>
          </w:p>
        </w:tc>
      </w:tr>
      <w:tr w:rsidR="00352855" w:rsidRPr="00353953" w14:paraId="194B8EB2" w14:textId="77777777" w:rsidTr="00B73FD6">
        <w:trPr>
          <w:trHeight w:val="421"/>
        </w:trPr>
        <w:tc>
          <w:tcPr>
            <w:tcW w:w="705" w:type="dxa"/>
            <w:tcBorders>
              <w:top w:val="nil"/>
              <w:bottom w:val="nil"/>
            </w:tcBorders>
            <w:shd w:val="clear" w:color="auto" w:fill="FFFFFF" w:themeFill="background1"/>
            <w:vAlign w:val="center"/>
          </w:tcPr>
          <w:p w14:paraId="2F25ACCD" w14:textId="77777777" w:rsidR="00352855" w:rsidRPr="00353953" w:rsidRDefault="00352855" w:rsidP="00C40419">
            <w:pPr>
              <w:overflowPunct w:val="0"/>
              <w:spacing w:line="340" w:lineRule="exact"/>
              <w:jc w:val="center"/>
              <w:rPr>
                <w:rFonts w:ascii="標楷體" w:eastAsia="標楷體" w:hAnsi="標楷體"/>
                <w:bCs/>
                <w:color w:val="000000"/>
              </w:rPr>
            </w:pPr>
            <w:r w:rsidRPr="00353953">
              <w:rPr>
                <w:rFonts w:ascii="標楷體" w:eastAsia="標楷體" w:hAnsi="標楷體" w:hint="eastAsia"/>
                <w:bCs/>
                <w:color w:val="000000"/>
              </w:rPr>
              <w:t>5</w:t>
            </w:r>
          </w:p>
        </w:tc>
        <w:tc>
          <w:tcPr>
            <w:tcW w:w="9105" w:type="dxa"/>
            <w:tcBorders>
              <w:top w:val="nil"/>
              <w:bottom w:val="nil"/>
            </w:tcBorders>
            <w:shd w:val="clear" w:color="auto" w:fill="FFFFFF" w:themeFill="background1"/>
            <w:vAlign w:val="center"/>
          </w:tcPr>
          <w:p w14:paraId="5363088B" w14:textId="77777777" w:rsidR="00352855" w:rsidRPr="00353953" w:rsidRDefault="00352855" w:rsidP="00C7522A">
            <w:pPr>
              <w:overflowPunct w:val="0"/>
              <w:spacing w:line="280" w:lineRule="exact"/>
              <w:rPr>
                <w:rFonts w:ascii="標楷體" w:eastAsia="標楷體" w:hAnsi="標楷體"/>
                <w:bCs/>
              </w:rPr>
            </w:pPr>
            <w:r w:rsidRPr="00353953">
              <w:rPr>
                <w:rFonts w:ascii="標楷體" w:eastAsia="標楷體" w:hAnsi="標楷體" w:hint="eastAsia"/>
                <w:bCs/>
              </w:rPr>
              <w:t>臺灣菸酒公司辦理花蓮酒廠土地開發再利用投資計畫執行情形</w:t>
            </w:r>
            <w:r w:rsidRPr="00353953">
              <w:rPr>
                <w:rFonts w:ascii="標楷體" w:eastAsia="標楷體" w:hAnsi="標楷體" w:hint="eastAsia"/>
              </w:rPr>
              <w:t>。</w:t>
            </w:r>
          </w:p>
        </w:tc>
      </w:tr>
      <w:tr w:rsidR="00352855" w:rsidRPr="006A0A83" w14:paraId="0294669B" w14:textId="77777777" w:rsidTr="00B73FD6">
        <w:trPr>
          <w:trHeight w:val="415"/>
        </w:trPr>
        <w:tc>
          <w:tcPr>
            <w:tcW w:w="705" w:type="dxa"/>
            <w:tcBorders>
              <w:top w:val="nil"/>
              <w:bottom w:val="single" w:sz="4" w:space="0" w:color="000000" w:themeColor="text1"/>
            </w:tcBorders>
            <w:shd w:val="clear" w:color="auto" w:fill="DAEEF3" w:themeFill="accent5" w:themeFillTint="33"/>
            <w:vAlign w:val="center"/>
          </w:tcPr>
          <w:p w14:paraId="02AE001C" w14:textId="77777777" w:rsidR="00352855" w:rsidRPr="00353953" w:rsidRDefault="00352855" w:rsidP="00C40419">
            <w:pPr>
              <w:overflowPunct w:val="0"/>
              <w:spacing w:line="340" w:lineRule="exact"/>
              <w:jc w:val="center"/>
              <w:rPr>
                <w:rFonts w:ascii="標楷體" w:eastAsia="標楷體" w:hAnsi="標楷體"/>
                <w:bCs/>
                <w:color w:val="000000"/>
              </w:rPr>
            </w:pPr>
            <w:r w:rsidRPr="00353953">
              <w:rPr>
                <w:rFonts w:ascii="標楷體" w:eastAsia="標楷體" w:hAnsi="標楷體"/>
                <w:bCs/>
                <w:color w:val="000000"/>
              </w:rPr>
              <w:t>6</w:t>
            </w:r>
          </w:p>
        </w:tc>
        <w:tc>
          <w:tcPr>
            <w:tcW w:w="9105" w:type="dxa"/>
            <w:tcBorders>
              <w:top w:val="nil"/>
              <w:bottom w:val="single" w:sz="4" w:space="0" w:color="000000" w:themeColor="text1"/>
            </w:tcBorders>
            <w:shd w:val="clear" w:color="auto" w:fill="DAEEF3" w:themeFill="accent5" w:themeFillTint="33"/>
            <w:vAlign w:val="center"/>
          </w:tcPr>
          <w:p w14:paraId="6846E38C" w14:textId="77777777" w:rsidR="00352855" w:rsidRPr="00353953" w:rsidRDefault="00352855" w:rsidP="00C7522A">
            <w:pPr>
              <w:overflowPunct w:val="0"/>
              <w:spacing w:line="320" w:lineRule="exact"/>
              <w:rPr>
                <w:rFonts w:ascii="標楷體" w:eastAsia="標楷體" w:hAnsi="標楷體"/>
                <w:bCs/>
                <w:color w:val="000000"/>
              </w:rPr>
            </w:pPr>
            <w:r w:rsidRPr="00353953">
              <w:rPr>
                <w:rFonts w:ascii="標楷體" w:eastAsia="標楷體" w:hAnsi="標楷體" w:hint="eastAsia"/>
                <w:bCs/>
              </w:rPr>
              <w:t>台灣糖業公司辦理「牡蠣殼製成碳酸鈣生技材料廠投資計畫（第一期）」執行情形</w:t>
            </w:r>
            <w:r w:rsidRPr="00353953">
              <w:rPr>
                <w:rFonts w:ascii="標楷體" w:eastAsia="標楷體" w:hAnsi="標楷體" w:hint="eastAsia"/>
              </w:rPr>
              <w:t>。</w:t>
            </w:r>
          </w:p>
        </w:tc>
      </w:tr>
    </w:tbl>
    <w:p w14:paraId="1230EC47" w14:textId="77777777" w:rsidR="00352855" w:rsidRPr="00DF45ED" w:rsidRDefault="00352855" w:rsidP="0089391F">
      <w:pPr>
        <w:pStyle w:val="414P"/>
        <w:spacing w:before="72" w:after="72" w:line="480" w:lineRule="exact"/>
        <w:ind w:firstLine="561"/>
      </w:pPr>
      <w:r w:rsidRPr="00DF45ED">
        <w:rPr>
          <w:rFonts w:hint="eastAsia"/>
        </w:rPr>
        <w:lastRenderedPageBreak/>
        <w:t>（二）　監督預算執行及考核財務效能之重要審核意見</w:t>
      </w:r>
    </w:p>
    <w:p w14:paraId="79E51A76" w14:textId="16F598B3" w:rsidR="00352855" w:rsidRPr="00D0625C" w:rsidRDefault="00352855" w:rsidP="0089391F">
      <w:pPr>
        <w:pStyle w:val="00114P2"/>
        <w:spacing w:line="480" w:lineRule="exact"/>
        <w:ind w:firstLine="560"/>
        <w:rPr>
          <w:snapToGrid w:val="0"/>
        </w:rPr>
      </w:pPr>
      <w:r w:rsidRPr="00DF45ED">
        <w:rPr>
          <w:rFonts w:hint="eastAsia"/>
          <w:snapToGrid w:val="0"/>
        </w:rPr>
        <w:t>依審計法規定監督各國營事業預算執行及考核財務效能結果，提出審核意見於各該事業改進，擇其重要列入本報告有關章節者，</w:t>
      </w:r>
      <w:r w:rsidRPr="00DF45ED">
        <w:rPr>
          <w:rFonts w:hint="eastAsia"/>
        </w:rPr>
        <w:t>共6類</w:t>
      </w:r>
      <w:r w:rsidRPr="00D0625C">
        <w:rPr>
          <w:rFonts w:hint="eastAsia"/>
          <w:snapToGrid w:val="0"/>
        </w:rPr>
        <w:t>1</w:t>
      </w:r>
      <w:r w:rsidRPr="00D0625C">
        <w:rPr>
          <w:snapToGrid w:val="0"/>
        </w:rPr>
        <w:t>25</w:t>
      </w:r>
      <w:r w:rsidRPr="00D0625C">
        <w:rPr>
          <w:rFonts w:hint="eastAsia"/>
          <w:snapToGrid w:val="0"/>
          <w:lang w:eastAsia="zh-HK"/>
        </w:rPr>
        <w:t>項</w:t>
      </w:r>
      <w:r w:rsidRPr="00D0625C">
        <w:rPr>
          <w:rFonts w:hint="eastAsia"/>
          <w:snapToGrid w:val="0"/>
        </w:rPr>
        <w:t>（表</w:t>
      </w:r>
      <w:r w:rsidR="005A3C5D">
        <w:rPr>
          <w:rFonts w:hint="eastAsia"/>
          <w:snapToGrid w:val="0"/>
        </w:rPr>
        <w:t>4</w:t>
      </w:r>
      <w:r w:rsidRPr="00D0625C">
        <w:rPr>
          <w:rFonts w:hint="eastAsia"/>
          <w:snapToGrid w:val="0"/>
        </w:rPr>
        <w:t>，甲</w:t>
      </w:r>
      <w:r w:rsidRPr="00D0625C">
        <w:rPr>
          <w:rFonts w:hint="eastAsia"/>
          <w:bCs/>
        </w:rPr>
        <w:t>－</w:t>
      </w:r>
      <w:r w:rsidRPr="00D0625C">
        <w:rPr>
          <w:rFonts w:hint="eastAsia"/>
          <w:snapToGrid w:val="0"/>
        </w:rPr>
        <w:t>2</w:t>
      </w:r>
      <w:r w:rsidR="005C58B4">
        <w:rPr>
          <w:rFonts w:hint="eastAsia"/>
          <w:snapToGrid w:val="0"/>
        </w:rPr>
        <w:t>6</w:t>
      </w:r>
      <w:r w:rsidRPr="00D0625C">
        <w:rPr>
          <w:rFonts w:hint="eastAsia"/>
          <w:snapToGrid w:val="0"/>
        </w:rPr>
        <w:t>頁）：</w:t>
      </w:r>
    </w:p>
    <w:p w14:paraId="65351A53" w14:textId="77777777" w:rsidR="00352855" w:rsidRPr="00743F96" w:rsidRDefault="00352855" w:rsidP="0089391F">
      <w:pPr>
        <w:pStyle w:val="00214P45"/>
        <w:spacing w:line="480" w:lineRule="exact"/>
        <w:ind w:firstLine="1261"/>
        <w:rPr>
          <w:spacing w:val="-2"/>
        </w:rPr>
      </w:pPr>
      <w:r w:rsidRPr="00743F96">
        <w:rPr>
          <w:rFonts w:hint="eastAsia"/>
          <w:b/>
        </w:rPr>
        <w:t>1.　對於內部</w:t>
      </w:r>
      <w:proofErr w:type="gramStart"/>
      <w:r w:rsidRPr="00743F96">
        <w:rPr>
          <w:rFonts w:hint="eastAsia"/>
          <w:b/>
        </w:rPr>
        <w:t>稽</w:t>
      </w:r>
      <w:proofErr w:type="gramEnd"/>
      <w:r w:rsidRPr="00743F96">
        <w:rPr>
          <w:rFonts w:hint="eastAsia"/>
          <w:b/>
        </w:rPr>
        <w:t>（審）核之實施提出意見者，</w:t>
      </w:r>
      <w:r w:rsidRPr="00D528D4">
        <w:rPr>
          <w:rFonts w:hint="eastAsia"/>
        </w:rPr>
        <w:t>計</w:t>
      </w:r>
      <w:r w:rsidRPr="00743F96">
        <w:rPr>
          <w:rFonts w:hint="eastAsia"/>
        </w:rPr>
        <w:t>有臺灣金融控股公司已設立</w:t>
      </w:r>
      <w:r w:rsidRPr="00743F96">
        <w:t>風險管理委員會</w:t>
      </w:r>
      <w:r w:rsidRPr="00743F96">
        <w:rPr>
          <w:rFonts w:hint="eastAsia"/>
        </w:rPr>
        <w:t>並訂定相關指導準則，惟</w:t>
      </w:r>
      <w:r w:rsidRPr="00743F96">
        <w:t>各子公司發生作業風險損失頻仍，部分屬違反法令規定遭主管機關裁罰，亟待強化內部控制及法令遵循，以降低作業風險</w:t>
      </w:r>
      <w:r>
        <w:rPr>
          <w:rFonts w:hint="eastAsia"/>
        </w:rPr>
        <w:t>；</w:t>
      </w:r>
      <w:r w:rsidRPr="00795146">
        <w:rPr>
          <w:rFonts w:hint="eastAsia"/>
        </w:rPr>
        <w:t>臺灣鐵路管理局</w:t>
      </w:r>
      <w:r w:rsidRPr="0040208D">
        <w:t>為建立安全文化及確保行車安全，已推行安全管理系統，惟相關人員訓練情形欠佳，不利有效推動並落實基層，又安全管理系統稽核作業機制仍待完善，稽核委員專業能力亦待訓練提升，允宜檢討改善</w:t>
      </w:r>
      <w:r>
        <w:rPr>
          <w:rFonts w:hint="eastAsia"/>
        </w:rPr>
        <w:t>等</w:t>
      </w:r>
      <w:r>
        <w:t>4</w:t>
      </w:r>
      <w:r w:rsidRPr="00743F96">
        <w:rPr>
          <w:rFonts w:hint="eastAsia"/>
        </w:rPr>
        <w:t>項</w:t>
      </w:r>
      <w:r w:rsidRPr="00743F96">
        <w:rPr>
          <w:rFonts w:hint="eastAsia"/>
          <w:spacing w:val="-2"/>
        </w:rPr>
        <w:t>。</w:t>
      </w:r>
    </w:p>
    <w:p w14:paraId="413FCCED" w14:textId="77777777" w:rsidR="00352855" w:rsidRPr="006A0A83" w:rsidRDefault="00352855" w:rsidP="0089391F">
      <w:pPr>
        <w:pStyle w:val="00214P45"/>
        <w:spacing w:line="480" w:lineRule="exact"/>
        <w:ind w:firstLine="1261"/>
        <w:rPr>
          <w:highlight w:val="yellow"/>
        </w:rPr>
      </w:pPr>
      <w:r w:rsidRPr="00765CDA">
        <w:rPr>
          <w:rFonts w:hint="eastAsia"/>
          <w:b/>
        </w:rPr>
        <w:t>2.　對於計畫之實施及預算之執行提出意見者，</w:t>
      </w:r>
      <w:r w:rsidRPr="00765CDA">
        <w:rPr>
          <w:rFonts w:hint="eastAsia"/>
        </w:rPr>
        <w:t>計有</w:t>
      </w:r>
      <w:r>
        <w:rPr>
          <w:rFonts w:hint="eastAsia"/>
        </w:rPr>
        <w:t>中央銀行</w:t>
      </w:r>
      <w:r w:rsidRPr="00FC2156">
        <w:t>實施選擇性信用管制措施，不動產貸款成長雖已趨緩，惟110年底實施第4波信用調整管制措施，購地及餘屋貸款成數仍上升，且貸款集中度仍高，亟待兼顧金融穩定，</w:t>
      </w:r>
      <w:proofErr w:type="gramStart"/>
      <w:r w:rsidRPr="00FC2156">
        <w:t>賡</w:t>
      </w:r>
      <w:proofErr w:type="gramEnd"/>
      <w:r w:rsidRPr="00FC2156">
        <w:t>續檢視管制措施執行成效並適時檢討調整，以減輕民眾購屋負擔</w:t>
      </w:r>
      <w:r w:rsidRPr="00FC2156">
        <w:rPr>
          <w:rFonts w:hint="eastAsia"/>
        </w:rPr>
        <w:t>；</w:t>
      </w:r>
      <w:r w:rsidRPr="00EE3D88">
        <w:t>台灣糖業公司</w:t>
      </w:r>
      <w:r w:rsidRPr="006B0154">
        <w:t>為提升畜</w:t>
      </w:r>
      <w:proofErr w:type="gramStart"/>
      <w:r w:rsidRPr="006B0154">
        <w:t>殖</w:t>
      </w:r>
      <w:proofErr w:type="gramEnd"/>
      <w:r w:rsidRPr="006B0154">
        <w:t>環境品質辦理農業循環豬場改建投資計畫，惟相關許可證照延遲取得及工程履約爭議，致工程進度嚴重落後</w:t>
      </w:r>
      <w:r>
        <w:rPr>
          <w:rFonts w:hint="eastAsia"/>
        </w:rPr>
        <w:t>，</w:t>
      </w:r>
      <w:r w:rsidRPr="006B0154">
        <w:t>又部分完工豬舍污水處理量超標，未符設計標準，亟待</w:t>
      </w:r>
      <w:proofErr w:type="gramStart"/>
      <w:r w:rsidRPr="006B0154">
        <w:t>研</w:t>
      </w:r>
      <w:proofErr w:type="gramEnd"/>
      <w:r w:rsidRPr="006B0154">
        <w:t>謀改善</w:t>
      </w:r>
      <w:r>
        <w:rPr>
          <w:rFonts w:hint="eastAsia"/>
        </w:rPr>
        <w:t>；台灣自來水公司</w:t>
      </w:r>
      <w:r w:rsidRPr="00761CBB">
        <w:t>為減少水資源流失，持續辦理降低漏水率計畫，</w:t>
      </w:r>
      <w:proofErr w:type="gramStart"/>
      <w:r w:rsidRPr="00761CBB">
        <w:t>惟小區管網</w:t>
      </w:r>
      <w:proofErr w:type="gramEnd"/>
      <w:r w:rsidRPr="00761CBB">
        <w:t>維護管理作業未</w:t>
      </w:r>
      <w:proofErr w:type="gramStart"/>
      <w:r w:rsidRPr="00761CBB">
        <w:t>臻</w:t>
      </w:r>
      <w:proofErr w:type="gramEnd"/>
      <w:r w:rsidRPr="00761CBB">
        <w:t>周全，且漏水修復處理時效未如預期，亟待</w:t>
      </w:r>
      <w:proofErr w:type="gramStart"/>
      <w:r w:rsidRPr="00761CBB">
        <w:t>研</w:t>
      </w:r>
      <w:proofErr w:type="gramEnd"/>
      <w:r w:rsidRPr="00761CBB">
        <w:t>謀改善，以增加水資源有效利用</w:t>
      </w:r>
      <w:r>
        <w:rPr>
          <w:rFonts w:hint="eastAsia"/>
        </w:rPr>
        <w:t>；</w:t>
      </w:r>
      <w:r w:rsidRPr="00EE3D88">
        <w:rPr>
          <w:rFonts w:hint="eastAsia"/>
        </w:rPr>
        <w:t>中</w:t>
      </w:r>
      <w:r w:rsidRPr="00552CC8">
        <w:rPr>
          <w:rFonts w:hint="eastAsia"/>
        </w:rPr>
        <w:t>央存款保險公司</w:t>
      </w:r>
      <w:r w:rsidRPr="00552CC8">
        <w:t>承接經營不善金融機構保留資產清理作業，</w:t>
      </w:r>
      <w:proofErr w:type="gramStart"/>
      <w:r w:rsidRPr="00552CC8">
        <w:t>迭有未</w:t>
      </w:r>
      <w:proofErr w:type="gramEnd"/>
      <w:r w:rsidRPr="00552CC8">
        <w:t>積極參考市場股權交易價格辦理標售作業，或未審慎處理土地買</w:t>
      </w:r>
      <w:proofErr w:type="gramStart"/>
      <w:r w:rsidRPr="00552CC8">
        <w:t>受人價金</w:t>
      </w:r>
      <w:proofErr w:type="gramEnd"/>
      <w:r w:rsidRPr="00552CC8">
        <w:t>給付問題等情事，致逾半數保留資產仍未完成處分，亟待</w:t>
      </w:r>
      <w:proofErr w:type="gramStart"/>
      <w:r w:rsidRPr="00552CC8">
        <w:t>研</w:t>
      </w:r>
      <w:proofErr w:type="gramEnd"/>
      <w:r w:rsidRPr="00552CC8">
        <w:t>謀對策妥適處理，</w:t>
      </w:r>
      <w:proofErr w:type="gramStart"/>
      <w:r w:rsidRPr="00552CC8">
        <w:t>俾</w:t>
      </w:r>
      <w:proofErr w:type="gramEnd"/>
      <w:r w:rsidRPr="00552CC8">
        <w:t>加速收回賠付資金</w:t>
      </w:r>
      <w:r w:rsidRPr="00D0625C">
        <w:rPr>
          <w:rFonts w:hint="eastAsia"/>
        </w:rPr>
        <w:t>等</w:t>
      </w:r>
      <w:r>
        <w:t>48</w:t>
      </w:r>
      <w:r w:rsidRPr="00D0625C">
        <w:rPr>
          <w:rFonts w:hint="eastAsia"/>
        </w:rPr>
        <w:t>項。</w:t>
      </w:r>
    </w:p>
    <w:p w14:paraId="47A573B8" w14:textId="77777777" w:rsidR="00352855" w:rsidRPr="006A0A83" w:rsidRDefault="00352855" w:rsidP="0089391F">
      <w:pPr>
        <w:pStyle w:val="00214P45"/>
        <w:spacing w:line="480" w:lineRule="exact"/>
        <w:ind w:firstLine="1261"/>
        <w:rPr>
          <w:highlight w:val="yellow"/>
        </w:rPr>
      </w:pPr>
      <w:r w:rsidRPr="00795146">
        <w:rPr>
          <w:rFonts w:hint="eastAsia"/>
          <w:b/>
        </w:rPr>
        <w:t>3.　對於財務（物）之管理、運用提出意見者，</w:t>
      </w:r>
      <w:r w:rsidRPr="008F6244">
        <w:rPr>
          <w:rFonts w:hint="eastAsia"/>
        </w:rPr>
        <w:t>計有</w:t>
      </w:r>
      <w:r w:rsidRPr="00765CDA">
        <w:rPr>
          <w:rFonts w:hint="eastAsia"/>
        </w:rPr>
        <w:t>中華郵政公司</w:t>
      </w:r>
      <w:r w:rsidRPr="008F6244">
        <w:t>辦理原嘉義</w:t>
      </w:r>
      <w:proofErr w:type="gramStart"/>
      <w:r w:rsidRPr="008F6244">
        <w:t>郵局徵租作業</w:t>
      </w:r>
      <w:proofErr w:type="gramEnd"/>
      <w:r w:rsidRPr="008F6244">
        <w:t>，以提升資產價值及營運效益，惟未調查租賃實例、政府標租租金等作為訂定租金底價之參考，不利確保資產出租應有收益，允宜</w:t>
      </w:r>
      <w:proofErr w:type="gramStart"/>
      <w:r w:rsidRPr="008F6244">
        <w:t>研</w:t>
      </w:r>
      <w:proofErr w:type="gramEnd"/>
      <w:r w:rsidRPr="008F6244">
        <w:t>謀改善</w:t>
      </w:r>
      <w:r w:rsidRPr="00A16F9B">
        <w:rPr>
          <w:rFonts w:hint="eastAsia"/>
        </w:rPr>
        <w:t>；</w:t>
      </w:r>
      <w:r w:rsidRPr="00696FE4">
        <w:rPr>
          <w:rFonts w:hint="eastAsia"/>
        </w:rPr>
        <w:t>桃園國際機場公司</w:t>
      </w:r>
      <w:r w:rsidRPr="00761CBB">
        <w:t>配合政府「桃園航空城」政策積極建設機場，惟受</w:t>
      </w:r>
      <w:proofErr w:type="gramStart"/>
      <w:r w:rsidRPr="00761CBB">
        <w:t>新型冠</w:t>
      </w:r>
      <w:proofErr w:type="gramEnd"/>
      <w:r w:rsidRPr="00761CBB">
        <w:t>狀病毒肺炎（COVID</w:t>
      </w:r>
      <w:proofErr w:type="gramStart"/>
      <w:r>
        <w:rPr>
          <w:rFonts w:hint="eastAsia"/>
        </w:rPr>
        <w:t>—</w:t>
      </w:r>
      <w:proofErr w:type="gramEnd"/>
      <w:r w:rsidRPr="00761CBB">
        <w:t>19）</w:t>
      </w:r>
      <w:proofErr w:type="gramStart"/>
      <w:r w:rsidRPr="00761CBB">
        <w:t>疫</w:t>
      </w:r>
      <w:proofErr w:type="gramEnd"/>
      <w:r w:rsidRPr="00761CBB">
        <w:t>情影響，旅運量大幅減少，已連續3年營運發生虧損，舉債金額持續擴大且利息負擔沉重，財務風險</w:t>
      </w:r>
      <w:proofErr w:type="gramStart"/>
      <w:r w:rsidRPr="00761CBB">
        <w:t>遽</w:t>
      </w:r>
      <w:proofErr w:type="gramEnd"/>
      <w:r w:rsidRPr="00761CBB">
        <w:t>增，允宜加強財務管理並妥謀財源，</w:t>
      </w:r>
      <w:proofErr w:type="gramStart"/>
      <w:r w:rsidRPr="00761CBB">
        <w:t>俾</w:t>
      </w:r>
      <w:proofErr w:type="gramEnd"/>
      <w:r w:rsidRPr="00761CBB">
        <w:t>利持續推動機場建設及永續發展</w:t>
      </w:r>
      <w:r w:rsidRPr="00D0625C">
        <w:rPr>
          <w:rFonts w:hint="eastAsia"/>
        </w:rPr>
        <w:t>等</w:t>
      </w:r>
      <w:r w:rsidRPr="00D0625C">
        <w:t>20</w:t>
      </w:r>
      <w:r w:rsidRPr="00D0625C">
        <w:rPr>
          <w:rFonts w:hint="eastAsia"/>
          <w:spacing w:val="-6"/>
        </w:rPr>
        <w:t>項。</w:t>
      </w:r>
    </w:p>
    <w:p w14:paraId="31552898" w14:textId="055C93C2" w:rsidR="00352855" w:rsidRPr="00FA5DE2" w:rsidRDefault="00352855" w:rsidP="005A23EF">
      <w:pPr>
        <w:pStyle w:val="00214P45"/>
        <w:spacing w:line="512" w:lineRule="exact"/>
        <w:ind w:firstLine="1261"/>
        <w:rPr>
          <w:spacing w:val="-2"/>
        </w:rPr>
      </w:pPr>
      <w:r w:rsidRPr="00765CDA">
        <w:rPr>
          <w:rFonts w:hint="eastAsia"/>
          <w:b/>
        </w:rPr>
        <w:lastRenderedPageBreak/>
        <w:t>4.　對於產銷營運管理提出意見者，</w:t>
      </w:r>
      <w:r w:rsidRPr="00765CDA">
        <w:rPr>
          <w:rFonts w:hint="eastAsia"/>
        </w:rPr>
        <w:t>計有</w:t>
      </w:r>
      <w:r w:rsidRPr="008F6244">
        <w:rPr>
          <w:rFonts w:hint="eastAsia"/>
        </w:rPr>
        <w:t>台灣</w:t>
      </w:r>
      <w:r>
        <w:rPr>
          <w:rFonts w:hint="eastAsia"/>
        </w:rPr>
        <w:t>中油</w:t>
      </w:r>
      <w:r w:rsidRPr="008F6244">
        <w:rPr>
          <w:rFonts w:hint="eastAsia"/>
        </w:rPr>
        <w:t>公司</w:t>
      </w:r>
      <w:r w:rsidRPr="00FC2156">
        <w:t>配合政府推動能源轉型政策規劃增建天然氣輸儲設施，</w:t>
      </w:r>
      <w:proofErr w:type="gramStart"/>
      <w:r w:rsidRPr="00FC2156">
        <w:t>間</w:t>
      </w:r>
      <w:r w:rsidR="00FA5DE2">
        <w:rPr>
          <w:rFonts w:hint="eastAsia"/>
        </w:rPr>
        <w:t>有</w:t>
      </w:r>
      <w:r w:rsidRPr="00FC2156">
        <w:t>因研</w:t>
      </w:r>
      <w:proofErr w:type="gramEnd"/>
      <w:r w:rsidRPr="00FC2156">
        <w:t>修投資計畫欠周延及興建策略</w:t>
      </w:r>
      <w:proofErr w:type="gramStart"/>
      <w:r w:rsidRPr="00FC2156">
        <w:t>未明致標案</w:t>
      </w:r>
      <w:proofErr w:type="gramEnd"/>
      <w:r w:rsidRPr="00FC2156">
        <w:t>流標，或環境影響評估遲未通過延宕完工期程等</w:t>
      </w:r>
      <w:r w:rsidR="00FA5DE2">
        <w:rPr>
          <w:rFonts w:hint="eastAsia"/>
        </w:rPr>
        <w:t>情事</w:t>
      </w:r>
      <w:r w:rsidRPr="00FC2156">
        <w:t>，潛藏儲槽逾期完工風險，亟待</w:t>
      </w:r>
      <w:proofErr w:type="gramStart"/>
      <w:r w:rsidRPr="00FC2156">
        <w:t>研謀妥處</w:t>
      </w:r>
      <w:proofErr w:type="gramEnd"/>
      <w:r w:rsidRPr="00FC2156">
        <w:t>，以利達成穩定供氣目標</w:t>
      </w:r>
      <w:r>
        <w:rPr>
          <w:rFonts w:hint="eastAsia"/>
        </w:rPr>
        <w:t>；</w:t>
      </w:r>
      <w:r w:rsidRPr="0040208D">
        <w:rPr>
          <w:rFonts w:hint="eastAsia"/>
        </w:rPr>
        <w:t>台灣電力公司</w:t>
      </w:r>
      <w:r w:rsidRPr="0040208D">
        <w:t>近期國際燃料價格</w:t>
      </w:r>
      <w:proofErr w:type="gramStart"/>
      <w:r w:rsidRPr="0040208D">
        <w:t>飆</w:t>
      </w:r>
      <w:proofErr w:type="gramEnd"/>
      <w:r w:rsidRPr="0040208D">
        <w:t>漲，公司經營發生鉅額虧損，且機組</w:t>
      </w:r>
      <w:proofErr w:type="gramStart"/>
      <w:r w:rsidRPr="0040208D">
        <w:t>除役迭遭外界</w:t>
      </w:r>
      <w:proofErr w:type="gramEnd"/>
      <w:r w:rsidRPr="0040208D">
        <w:t>質疑</w:t>
      </w:r>
      <w:proofErr w:type="gramStart"/>
      <w:r w:rsidRPr="0040208D">
        <w:t>恐</w:t>
      </w:r>
      <w:proofErr w:type="gramEnd"/>
      <w:r w:rsidRPr="0040208D">
        <w:t>影響供電穩定，亟待</w:t>
      </w:r>
      <w:proofErr w:type="gramStart"/>
      <w:r w:rsidRPr="0040208D">
        <w:t>檢討妥處</w:t>
      </w:r>
      <w:proofErr w:type="gramEnd"/>
      <w:r w:rsidRPr="0040208D">
        <w:t>，以達永續經營目標</w:t>
      </w:r>
      <w:r>
        <w:rPr>
          <w:rFonts w:hint="eastAsia"/>
        </w:rPr>
        <w:t>；</w:t>
      </w:r>
      <w:r w:rsidRPr="00765CDA">
        <w:rPr>
          <w:rFonts w:hint="eastAsia"/>
        </w:rPr>
        <w:t>臺灣土地銀行公司放款業務優於公股同業，惟營運過度集中土建融資，恐增加經營風險，又手續費收益未見成長、</w:t>
      </w:r>
      <w:r>
        <w:rPr>
          <w:rFonts w:hint="eastAsia"/>
        </w:rPr>
        <w:t>信用卡及證券業務落後同業，亟待積極</w:t>
      </w:r>
      <w:proofErr w:type="gramStart"/>
      <w:r>
        <w:rPr>
          <w:rFonts w:hint="eastAsia"/>
        </w:rPr>
        <w:t>研謀善策</w:t>
      </w:r>
      <w:proofErr w:type="gramEnd"/>
      <w:r>
        <w:rPr>
          <w:rFonts w:hint="eastAsia"/>
        </w:rPr>
        <w:t>，提升公司多元競爭力</w:t>
      </w:r>
      <w:r w:rsidRPr="00A16F9B">
        <w:rPr>
          <w:rFonts w:hint="eastAsia"/>
        </w:rPr>
        <w:t>；財政部印刷廠近年來積極提高防</w:t>
      </w:r>
      <w:proofErr w:type="gramStart"/>
      <w:r w:rsidRPr="00A16F9B">
        <w:rPr>
          <w:rFonts w:hint="eastAsia"/>
        </w:rPr>
        <w:t>偽及管制性印件</w:t>
      </w:r>
      <w:proofErr w:type="gramEnd"/>
      <w:r w:rsidRPr="00A16F9B">
        <w:rPr>
          <w:rFonts w:hint="eastAsia"/>
        </w:rPr>
        <w:t>生產力及市場競爭力，惟統一發票相關業務仍為主要營收來源且逐年減少，</w:t>
      </w:r>
      <w:r w:rsidRPr="00FA5DE2">
        <w:rPr>
          <w:rFonts w:hint="eastAsia"/>
          <w:spacing w:val="-2"/>
        </w:rPr>
        <w:t>又表格</w:t>
      </w:r>
      <w:proofErr w:type="gramStart"/>
      <w:r w:rsidRPr="00FA5DE2">
        <w:rPr>
          <w:rFonts w:hint="eastAsia"/>
          <w:spacing w:val="-2"/>
        </w:rPr>
        <w:t>什件銷</w:t>
      </w:r>
      <w:proofErr w:type="gramEnd"/>
      <w:r w:rsidRPr="00FA5DE2">
        <w:rPr>
          <w:rFonts w:hint="eastAsia"/>
          <w:spacing w:val="-2"/>
        </w:rPr>
        <w:t>貨收入亦呈衰退趨勢，允宜</w:t>
      </w:r>
      <w:proofErr w:type="gramStart"/>
      <w:r w:rsidRPr="00FA5DE2">
        <w:rPr>
          <w:rFonts w:hint="eastAsia"/>
          <w:spacing w:val="-2"/>
        </w:rPr>
        <w:t>研</w:t>
      </w:r>
      <w:proofErr w:type="gramEnd"/>
      <w:r w:rsidRPr="00FA5DE2">
        <w:rPr>
          <w:rFonts w:hint="eastAsia"/>
          <w:spacing w:val="-2"/>
        </w:rPr>
        <w:t>謀改善，以提升營收等</w:t>
      </w:r>
      <w:r w:rsidRPr="00FA5DE2">
        <w:rPr>
          <w:spacing w:val="-2"/>
        </w:rPr>
        <w:t>31</w:t>
      </w:r>
      <w:r w:rsidRPr="00FA5DE2">
        <w:rPr>
          <w:rFonts w:hint="eastAsia"/>
          <w:spacing w:val="-2"/>
        </w:rPr>
        <w:t>項。</w:t>
      </w:r>
    </w:p>
    <w:p w14:paraId="2B032563" w14:textId="5D6962BC" w:rsidR="00352855" w:rsidRPr="00D0625C" w:rsidRDefault="00352855" w:rsidP="005A23EF">
      <w:pPr>
        <w:pStyle w:val="00214P45"/>
        <w:spacing w:line="512" w:lineRule="exact"/>
        <w:ind w:firstLine="1261"/>
      </w:pPr>
      <w:r w:rsidRPr="005D0F9D">
        <w:rPr>
          <w:rFonts w:hint="eastAsia"/>
          <w:b/>
        </w:rPr>
        <w:t>5.　對於採購作業提出意見者，</w:t>
      </w:r>
      <w:r w:rsidRPr="005D0F9D">
        <w:rPr>
          <w:rFonts w:hint="eastAsia"/>
        </w:rPr>
        <w:t>計有</w:t>
      </w:r>
      <w:proofErr w:type="gramStart"/>
      <w:r w:rsidRPr="008F6244">
        <w:rPr>
          <w:rFonts w:hint="eastAsia"/>
        </w:rPr>
        <w:t>台灣</w:t>
      </w:r>
      <w:r>
        <w:rPr>
          <w:rFonts w:hint="eastAsia"/>
        </w:rPr>
        <w:t>中油</w:t>
      </w:r>
      <w:r w:rsidRPr="008F6244">
        <w:rPr>
          <w:rFonts w:hint="eastAsia"/>
        </w:rPr>
        <w:t>公司</w:t>
      </w:r>
      <w:r w:rsidRPr="00FC2156">
        <w:t>間有未</w:t>
      </w:r>
      <w:proofErr w:type="gramEnd"/>
      <w:r w:rsidRPr="00FC2156">
        <w:t>運用資訊系統管控小額採購作業，未將具專業及特殊性業務</w:t>
      </w:r>
      <w:proofErr w:type="gramStart"/>
      <w:r w:rsidRPr="00FC2156">
        <w:t>潛存廉政</w:t>
      </w:r>
      <w:proofErr w:type="gramEnd"/>
      <w:r w:rsidRPr="00FC2156">
        <w:t>風險之久任人員納入風險評估項目，</w:t>
      </w:r>
      <w:r w:rsidR="00FA5DE2">
        <w:rPr>
          <w:rFonts w:hint="eastAsia"/>
        </w:rPr>
        <w:t>及</w:t>
      </w:r>
      <w:r w:rsidRPr="00FC2156">
        <w:t>向拒絕往來廠商進行小額採購</w:t>
      </w:r>
      <w:r w:rsidR="00FA5DE2">
        <w:rPr>
          <w:rFonts w:hint="eastAsia"/>
        </w:rPr>
        <w:t>等情事</w:t>
      </w:r>
      <w:r w:rsidRPr="00FC2156">
        <w:t>，亟待檢討改善，以健全採購內控機制</w:t>
      </w:r>
      <w:r w:rsidRPr="00A16F9B">
        <w:rPr>
          <w:rFonts w:hint="eastAsia"/>
        </w:rPr>
        <w:t>；臺灣港務公司</w:t>
      </w:r>
      <w:r w:rsidRPr="00A16F9B">
        <w:t>辦理「改裝基315起重船」勞務採購案，期能活化資產並增加營收，惟採購施工規劃及效益分析</w:t>
      </w:r>
      <w:proofErr w:type="gramStart"/>
      <w:r w:rsidRPr="00A16F9B">
        <w:t>評估均欠周</w:t>
      </w:r>
      <w:proofErr w:type="gramEnd"/>
      <w:r w:rsidRPr="00A16F9B">
        <w:t>妥，允宜檢討改</w:t>
      </w:r>
      <w:r w:rsidRPr="00D0625C">
        <w:t>善</w:t>
      </w:r>
      <w:r w:rsidRPr="00D0625C">
        <w:rPr>
          <w:rFonts w:hint="eastAsia"/>
        </w:rPr>
        <w:t>等</w:t>
      </w:r>
      <w:r w:rsidRPr="00D0625C">
        <w:t>4</w:t>
      </w:r>
      <w:r w:rsidRPr="00D0625C">
        <w:rPr>
          <w:rFonts w:hint="eastAsia"/>
        </w:rPr>
        <w:t>項。</w:t>
      </w:r>
    </w:p>
    <w:p w14:paraId="32BE1C76" w14:textId="77777777" w:rsidR="00352855" w:rsidRPr="006A0A83" w:rsidRDefault="00352855" w:rsidP="005A23EF">
      <w:pPr>
        <w:pStyle w:val="00214P45"/>
        <w:spacing w:line="512" w:lineRule="exact"/>
        <w:ind w:firstLine="1261"/>
        <w:rPr>
          <w:highlight w:val="yellow"/>
        </w:rPr>
      </w:pPr>
      <w:r w:rsidRPr="00552CC8">
        <w:rPr>
          <w:rFonts w:hint="eastAsia"/>
          <w:b/>
        </w:rPr>
        <w:t>6.　對於事務管理及其他事項提出意見者，</w:t>
      </w:r>
      <w:r w:rsidRPr="00552CC8">
        <w:rPr>
          <w:rFonts w:hint="eastAsia"/>
        </w:rPr>
        <w:t>計有中國輸出入銀行配合政府推動新南向政策，設立東協國家代表人辦事處，有助於提供國內廠商金融支援服務，惟反覆裁撤與設立同一辦事處，相關可行性評估作業有欠嚴謹，亟待檢討改善，以善用銀行資源，有效發揮海外辦事處之功能及效益；</w:t>
      </w:r>
      <w:r w:rsidRPr="00A16F9B">
        <w:rPr>
          <w:rFonts w:hint="eastAsia"/>
        </w:rPr>
        <w:t>臺灣菸酒公司</w:t>
      </w:r>
      <w:proofErr w:type="gramStart"/>
      <w:r w:rsidRPr="00A16F9B">
        <w:rPr>
          <w:rFonts w:hint="eastAsia"/>
        </w:rPr>
        <w:t>已函頒職業</w:t>
      </w:r>
      <w:proofErr w:type="gramEnd"/>
      <w:r w:rsidRPr="00A16F9B">
        <w:rPr>
          <w:rFonts w:hint="eastAsia"/>
        </w:rPr>
        <w:t>安全衛生管理計畫，惟近年工安事件頻仍，亟待督促所屬作業單位確實執行安全衛生管理措施，以保障員工安全與健</w:t>
      </w:r>
      <w:r w:rsidRPr="00D0625C">
        <w:rPr>
          <w:rFonts w:hint="eastAsia"/>
        </w:rPr>
        <w:t>康等</w:t>
      </w:r>
      <w:r w:rsidRPr="00D0625C">
        <w:t>18</w:t>
      </w:r>
      <w:r w:rsidRPr="00D0625C">
        <w:rPr>
          <w:rFonts w:hint="eastAsia"/>
        </w:rPr>
        <w:t>項。</w:t>
      </w:r>
    </w:p>
    <w:p w14:paraId="42569802" w14:textId="77777777" w:rsidR="00352855" w:rsidRPr="00353953" w:rsidRDefault="00352855" w:rsidP="005A23EF">
      <w:pPr>
        <w:pStyle w:val="316P"/>
        <w:spacing w:before="72" w:after="72" w:line="512" w:lineRule="exact"/>
        <w:ind w:firstLine="320"/>
      </w:pPr>
      <w:r w:rsidRPr="00353953">
        <w:rPr>
          <w:rFonts w:hint="eastAsia"/>
        </w:rPr>
        <w:t>三、稽察違失之成果</w:t>
      </w:r>
    </w:p>
    <w:p w14:paraId="0F1266F6" w14:textId="77777777" w:rsidR="00352855" w:rsidRPr="00DF45ED" w:rsidRDefault="00352855" w:rsidP="005A23EF">
      <w:pPr>
        <w:pStyle w:val="00114P2"/>
        <w:spacing w:line="512" w:lineRule="exact"/>
        <w:ind w:firstLine="560"/>
      </w:pPr>
      <w:r w:rsidRPr="00353953">
        <w:rPr>
          <w:rFonts w:hint="eastAsia"/>
        </w:rPr>
        <w:t>稽察發現各國營事業人員財務上涉有不法或重大違失，或處分不當情事，其中：（</w:t>
      </w:r>
      <w:r w:rsidRPr="00353953">
        <w:rPr>
          <w:rFonts w:cs="標楷體.稈..." w:hint="eastAsia"/>
        </w:rPr>
        <w:t>一</w:t>
      </w:r>
      <w:r w:rsidRPr="00353953">
        <w:rPr>
          <w:rFonts w:hint="eastAsia"/>
        </w:rPr>
        <w:t>）經依審計法第17條前段或第20條第2項規定，於</w:t>
      </w:r>
      <w:proofErr w:type="gramStart"/>
      <w:r w:rsidRPr="00353953">
        <w:rPr>
          <w:rFonts w:hint="eastAsia"/>
        </w:rPr>
        <w:t>11</w:t>
      </w:r>
      <w:r w:rsidRPr="00353953">
        <w:t>1</w:t>
      </w:r>
      <w:proofErr w:type="gramEnd"/>
      <w:r w:rsidRPr="00353953">
        <w:rPr>
          <w:rFonts w:hint="eastAsia"/>
        </w:rPr>
        <w:t>年度報請監察院依法處理者</w:t>
      </w:r>
      <w:r w:rsidRPr="00353953">
        <w:t>2</w:t>
      </w:r>
      <w:r w:rsidRPr="00353953">
        <w:rPr>
          <w:rFonts w:hint="eastAsia"/>
        </w:rPr>
        <w:t>件；</w:t>
      </w:r>
      <w:r w:rsidRPr="00DF45ED">
        <w:rPr>
          <w:rFonts w:hint="eastAsia"/>
        </w:rPr>
        <w:t>（二）通知各事業查明處理業經處分者計有</w:t>
      </w:r>
      <w:r w:rsidRPr="00DF45ED">
        <w:t>10</w:t>
      </w:r>
      <w:r w:rsidRPr="00DF45ED">
        <w:rPr>
          <w:rFonts w:hint="eastAsia"/>
        </w:rPr>
        <w:t>件，受處分人員共計</w:t>
      </w:r>
      <w:r w:rsidRPr="00DF45ED">
        <w:t>53</w:t>
      </w:r>
      <w:r w:rsidRPr="00DF45ED">
        <w:rPr>
          <w:rFonts w:hint="eastAsia"/>
        </w:rPr>
        <w:t>人次，分別核予記過及申誡處分。（陳報期間為11</w:t>
      </w:r>
      <w:r w:rsidRPr="00DF45ED">
        <w:t>1</w:t>
      </w:r>
      <w:r w:rsidRPr="00DF45ED">
        <w:rPr>
          <w:rFonts w:hint="eastAsia"/>
        </w:rPr>
        <w:t>年</w:t>
      </w:r>
      <w:r w:rsidRPr="00DF45ED">
        <w:t>1</w:t>
      </w:r>
      <w:r w:rsidRPr="00DF45ED">
        <w:rPr>
          <w:rFonts w:hint="eastAsia"/>
        </w:rPr>
        <w:t>月</w:t>
      </w:r>
      <w:r w:rsidRPr="00DF45ED">
        <w:t>1</w:t>
      </w:r>
      <w:r w:rsidRPr="00DF45ED">
        <w:rPr>
          <w:rFonts w:hint="eastAsia"/>
        </w:rPr>
        <w:t>日至</w:t>
      </w:r>
      <w:r w:rsidRPr="00DF45ED">
        <w:t>12</w:t>
      </w:r>
      <w:r w:rsidRPr="00DF45ED">
        <w:rPr>
          <w:rFonts w:hint="eastAsia"/>
        </w:rPr>
        <w:t>月</w:t>
      </w:r>
      <w:r w:rsidRPr="00DF45ED">
        <w:t>31</w:t>
      </w:r>
      <w:r w:rsidRPr="00DF45ED">
        <w:rPr>
          <w:rFonts w:hint="eastAsia"/>
        </w:rPr>
        <w:t>日）。茲分述如次：</w:t>
      </w:r>
    </w:p>
    <w:p w14:paraId="5004A3DD" w14:textId="77777777" w:rsidR="00352855" w:rsidRPr="00353953" w:rsidRDefault="00352855" w:rsidP="00375918">
      <w:pPr>
        <w:pStyle w:val="414P"/>
        <w:spacing w:before="72" w:after="72" w:line="490" w:lineRule="exact"/>
        <w:ind w:firstLine="561"/>
      </w:pPr>
      <w:r w:rsidRPr="00353953">
        <w:rPr>
          <w:rFonts w:hint="eastAsia"/>
        </w:rPr>
        <w:lastRenderedPageBreak/>
        <w:t>（一）　報請監察院處理者</w:t>
      </w:r>
    </w:p>
    <w:p w14:paraId="5D0F2D79" w14:textId="77777777" w:rsidR="00352855" w:rsidRPr="00E070D8" w:rsidRDefault="00352855" w:rsidP="00375918">
      <w:pPr>
        <w:pStyle w:val="00214P45"/>
        <w:spacing w:line="490" w:lineRule="exact"/>
        <w:ind w:firstLine="1261"/>
      </w:pPr>
      <w:r>
        <w:rPr>
          <w:b/>
        </w:rPr>
        <w:t>1</w:t>
      </w:r>
      <w:r w:rsidRPr="00E070D8">
        <w:rPr>
          <w:rFonts w:hint="eastAsia"/>
          <w:b/>
        </w:rPr>
        <w:t>.　台灣電力公司電力修護處辦理電廠機組大修或檢修，</w:t>
      </w:r>
      <w:r w:rsidRPr="00E070D8">
        <w:rPr>
          <w:rFonts w:hint="eastAsia"/>
        </w:rPr>
        <w:t>107年8月至110年6月支付協力廠商勞務工作費用10億餘元，核有協力廠商人員實際未赴工作場所或遲到、早退，卻報支出勤費及加班費，涉有虛報情事；協力廠商人員當日參加在職教育訓練，亦申報在電廠工作場所出勤或加班，並支領出勤費或加班費；協力廠商人員未遵守電廠門禁管制規定，持原協力廠商工作證或其他承攬廠商之工作證多次刷卡出入電廠，未被察覺，電廠門禁管制鬆散；台灣電力公司電力修護處（下稱修護處）員工報支加班費實際卻未加班，或當日加班結束，交通車駕駛早已離開電廠，行車紀錄亦無當日行程，甚有員工代他人刷卡等違規或異常情事；修護處員工申請加班未依規定刷加班開始或結束時間卡，事後亦未申請「未打卡」，</w:t>
      </w:r>
      <w:proofErr w:type="gramStart"/>
      <w:r w:rsidRPr="00E070D8">
        <w:rPr>
          <w:rFonts w:hint="eastAsia"/>
        </w:rPr>
        <w:t>仍核給</w:t>
      </w:r>
      <w:proofErr w:type="gramEnd"/>
      <w:r w:rsidRPr="00E070D8">
        <w:rPr>
          <w:rFonts w:hint="eastAsia"/>
        </w:rPr>
        <w:t>加班費；修護處員工及協力廠商人員申請加班時段，</w:t>
      </w:r>
      <w:proofErr w:type="gramStart"/>
      <w:r w:rsidRPr="00E070D8">
        <w:rPr>
          <w:rFonts w:hint="eastAsia"/>
        </w:rPr>
        <w:t>均未實際</w:t>
      </w:r>
      <w:proofErr w:type="gramEnd"/>
      <w:r w:rsidRPr="00E070D8">
        <w:rPr>
          <w:rFonts w:hint="eastAsia"/>
        </w:rPr>
        <w:t>進入汽機廠房工作，加班指派顯未配合業務實際需求，經依審計法第17條前段規定，報請監察院依法處理。(本案業經監察院糾正，監察院公報第3304期)</w:t>
      </w:r>
      <w:r w:rsidRPr="00E070D8">
        <w:t xml:space="preserve"> </w:t>
      </w:r>
    </w:p>
    <w:p w14:paraId="2A507325" w14:textId="77777777" w:rsidR="00352855" w:rsidRPr="00120B34" w:rsidRDefault="00352855" w:rsidP="00375918">
      <w:pPr>
        <w:pStyle w:val="00214P45"/>
        <w:spacing w:line="490" w:lineRule="exact"/>
        <w:ind w:firstLine="1261"/>
      </w:pPr>
      <w:r>
        <w:rPr>
          <w:b/>
        </w:rPr>
        <w:t>2</w:t>
      </w:r>
      <w:r w:rsidRPr="00E070D8">
        <w:rPr>
          <w:rFonts w:hint="eastAsia"/>
          <w:b/>
        </w:rPr>
        <w:t>.　台灣糖業</w:t>
      </w:r>
      <w:r>
        <w:rPr>
          <w:rFonts w:hint="eastAsia"/>
          <w:b/>
        </w:rPr>
        <w:t>公</w:t>
      </w:r>
      <w:r w:rsidRPr="00E070D8">
        <w:rPr>
          <w:rFonts w:hint="eastAsia"/>
          <w:b/>
        </w:rPr>
        <w:t>司轄管馬光農場土地遭棄置廢棄物處理情形，</w:t>
      </w:r>
      <w:r w:rsidRPr="00E070D8">
        <w:rPr>
          <w:rFonts w:hint="eastAsia"/>
        </w:rPr>
        <w:t>核有</w:t>
      </w:r>
      <w:r w:rsidRPr="00120B34">
        <w:rPr>
          <w:rFonts w:hint="eastAsia"/>
        </w:rPr>
        <w:t>馬光農場轄管農地被傾倒廢棄物後未通報總公司及相關單位，且未經主管機關許可</w:t>
      </w:r>
      <w:proofErr w:type="gramStart"/>
      <w:r w:rsidRPr="00120B34">
        <w:rPr>
          <w:rFonts w:hint="eastAsia"/>
        </w:rPr>
        <w:t>逕</w:t>
      </w:r>
      <w:proofErr w:type="gramEnd"/>
      <w:r w:rsidRPr="00120B34">
        <w:rPr>
          <w:rFonts w:hint="eastAsia"/>
        </w:rPr>
        <w:t>予就地掩埋，涉有故意隱匿事實之情事；農場巡查人員發現轄管</w:t>
      </w:r>
      <w:proofErr w:type="gramStart"/>
      <w:r w:rsidRPr="00120B34">
        <w:rPr>
          <w:rFonts w:hint="eastAsia"/>
        </w:rPr>
        <w:t>蔗</w:t>
      </w:r>
      <w:proofErr w:type="gramEnd"/>
      <w:r w:rsidRPr="00120B34">
        <w:rPr>
          <w:rFonts w:hint="eastAsia"/>
        </w:rPr>
        <w:t>田被傾倒廢棄物或察覺異狀，仍於巡查紀錄表登載巡查正常，顯未核實登載。經函請經濟部責成政風單位查明妥適處理，惟未為負責之答復，經依審計法第20條第2項規定，報請監察院核辦。（本案業經監察院糾正，監察院公報第3303期）</w:t>
      </w:r>
    </w:p>
    <w:p w14:paraId="6B5E1367" w14:textId="77777777" w:rsidR="00352855" w:rsidRPr="00E50EE7" w:rsidRDefault="00352855" w:rsidP="00375918">
      <w:pPr>
        <w:pStyle w:val="414P"/>
        <w:spacing w:before="72" w:after="72" w:line="490" w:lineRule="exact"/>
        <w:ind w:firstLine="561"/>
      </w:pPr>
      <w:r w:rsidRPr="00E50EE7">
        <w:rPr>
          <w:rFonts w:hint="eastAsia"/>
        </w:rPr>
        <w:t>（二）　通知各事業查明經處分者</w:t>
      </w:r>
    </w:p>
    <w:p w14:paraId="131B42C4" w14:textId="1970B61E" w:rsidR="00352855" w:rsidRPr="0096439D" w:rsidRDefault="00352855" w:rsidP="00375918">
      <w:pPr>
        <w:pStyle w:val="00114P2"/>
        <w:spacing w:line="490" w:lineRule="exact"/>
        <w:ind w:firstLine="560"/>
      </w:pPr>
      <w:r w:rsidRPr="00E50EE7">
        <w:rPr>
          <w:rFonts w:hint="eastAsia"/>
        </w:rPr>
        <w:t>國營事業人員核有財務上違失，經通知各事業</w:t>
      </w:r>
      <w:r w:rsidRPr="00E50EE7">
        <w:rPr>
          <w:rFonts w:hint="eastAsia"/>
          <w:lang w:eastAsia="zh-HK"/>
        </w:rPr>
        <w:t>查明處理業</w:t>
      </w:r>
      <w:r w:rsidRPr="00E50EE7">
        <w:rPr>
          <w:rFonts w:hint="eastAsia"/>
        </w:rPr>
        <w:t>經處分，</w:t>
      </w:r>
      <w:r w:rsidRPr="00E50EE7">
        <w:rPr>
          <w:rFonts w:hint="eastAsia"/>
          <w:lang w:eastAsia="zh-HK"/>
        </w:rPr>
        <w:t>於</w:t>
      </w:r>
      <w:proofErr w:type="gramStart"/>
      <w:r w:rsidRPr="00E50EE7">
        <w:rPr>
          <w:rFonts w:hint="eastAsia"/>
          <w:lang w:eastAsia="zh-HK"/>
        </w:rPr>
        <w:t>1</w:t>
      </w:r>
      <w:r w:rsidRPr="00E50EE7">
        <w:rPr>
          <w:rFonts w:hint="eastAsia"/>
        </w:rPr>
        <w:t>1</w:t>
      </w:r>
      <w:r w:rsidRPr="00E50EE7">
        <w:t>1</w:t>
      </w:r>
      <w:proofErr w:type="gramEnd"/>
      <w:r w:rsidRPr="00E50EE7">
        <w:rPr>
          <w:rFonts w:hint="eastAsia"/>
          <w:lang w:eastAsia="zh-HK"/>
        </w:rPr>
        <w:t>年度</w:t>
      </w:r>
      <w:r>
        <w:rPr>
          <w:rFonts w:hint="eastAsia"/>
        </w:rPr>
        <w:t>陳報</w:t>
      </w:r>
      <w:r w:rsidRPr="00E50EE7">
        <w:rPr>
          <w:rFonts w:hint="eastAsia"/>
          <w:lang w:eastAsia="zh-HK"/>
        </w:rPr>
        <w:t>監察院者</w:t>
      </w:r>
      <w:r w:rsidRPr="00E50EE7">
        <w:t>10</w:t>
      </w:r>
      <w:r w:rsidRPr="00E50EE7">
        <w:rPr>
          <w:rFonts w:hint="eastAsia"/>
          <w:lang w:eastAsia="zh-HK"/>
        </w:rPr>
        <w:t>件</w:t>
      </w:r>
      <w:r w:rsidRPr="00E50EE7">
        <w:rPr>
          <w:rFonts w:hint="eastAsia"/>
        </w:rPr>
        <w:t>（表</w:t>
      </w:r>
      <w:r w:rsidR="005A3C5D">
        <w:rPr>
          <w:rFonts w:hint="eastAsia"/>
        </w:rPr>
        <w:t>2</w:t>
      </w:r>
      <w:r w:rsidRPr="00E50EE7">
        <w:rPr>
          <w:rFonts w:hint="eastAsia"/>
        </w:rPr>
        <w:t>）</w:t>
      </w:r>
      <w:r w:rsidRPr="00C2585F">
        <w:rPr>
          <w:rFonts w:hint="eastAsia"/>
        </w:rPr>
        <w:t>，受處分人員共計</w:t>
      </w:r>
      <w:r w:rsidRPr="00C2585F">
        <w:t>53</w:t>
      </w:r>
      <w:r w:rsidRPr="00C2585F">
        <w:rPr>
          <w:rFonts w:hint="eastAsia"/>
        </w:rPr>
        <w:t>人次，其中記過者4人次、申誡者</w:t>
      </w:r>
      <w:r w:rsidRPr="00C2585F">
        <w:t>49</w:t>
      </w:r>
      <w:r w:rsidRPr="00C2585F">
        <w:rPr>
          <w:rFonts w:hint="eastAsia"/>
        </w:rPr>
        <w:t>人次。另</w:t>
      </w:r>
      <w:r w:rsidRPr="000F621E">
        <w:rPr>
          <w:rFonts w:hint="eastAsia"/>
        </w:rPr>
        <w:t>本部於審核報告</w:t>
      </w:r>
      <w:proofErr w:type="gramStart"/>
      <w:r w:rsidRPr="000F621E">
        <w:rPr>
          <w:rFonts w:hint="eastAsia"/>
        </w:rPr>
        <w:t>審編期間（</w:t>
      </w:r>
      <w:proofErr w:type="gramEnd"/>
      <w:r w:rsidRPr="000F621E">
        <w:rPr>
          <w:rFonts w:hint="eastAsia"/>
        </w:rPr>
        <w:t>11</w:t>
      </w:r>
      <w:r>
        <w:t>2</w:t>
      </w:r>
      <w:r w:rsidRPr="000F621E">
        <w:rPr>
          <w:rFonts w:hint="eastAsia"/>
        </w:rPr>
        <w:t>年1月1日至6月30日）通知各國營事業查明處理業經處分之違失案件6件（表</w:t>
      </w:r>
      <w:r w:rsidR="005A3C5D">
        <w:rPr>
          <w:rFonts w:hint="eastAsia"/>
        </w:rPr>
        <w:t>3</w:t>
      </w:r>
      <w:r w:rsidRPr="000F621E">
        <w:rPr>
          <w:rFonts w:hint="eastAsia"/>
        </w:rPr>
        <w:t>）</w:t>
      </w:r>
      <w:r w:rsidRPr="0096439D">
        <w:rPr>
          <w:rFonts w:hint="eastAsia"/>
        </w:rPr>
        <w:t>，受處分人員共計</w:t>
      </w:r>
      <w:r w:rsidRPr="0096439D">
        <w:t>17</w:t>
      </w:r>
      <w:r w:rsidRPr="0096439D">
        <w:rPr>
          <w:rFonts w:hint="eastAsia"/>
        </w:rPr>
        <w:t>人次，</w:t>
      </w:r>
      <w:proofErr w:type="gramStart"/>
      <w:r w:rsidRPr="0096439D">
        <w:rPr>
          <w:rFonts w:hint="eastAsia"/>
        </w:rPr>
        <w:t>均為申誡</w:t>
      </w:r>
      <w:proofErr w:type="gramEnd"/>
      <w:r w:rsidRPr="0096439D">
        <w:rPr>
          <w:rFonts w:hint="eastAsia"/>
        </w:rPr>
        <w:t>者。審計機關對於通知各國營事業查處者，除要求其提出改善措施，予以列管追蹤查核外，並於報告監察院時，</w:t>
      </w:r>
      <w:proofErr w:type="gramStart"/>
      <w:r w:rsidRPr="0096439D">
        <w:rPr>
          <w:rFonts w:hint="eastAsia"/>
        </w:rPr>
        <w:t>按違失事</w:t>
      </w:r>
      <w:proofErr w:type="gramEnd"/>
      <w:r w:rsidRPr="0096439D">
        <w:rPr>
          <w:rFonts w:hint="eastAsia"/>
        </w:rPr>
        <w:t>件性質，以副本抄送相關主管機關，諸如涉及內部審核者，副知行政院主計總處；</w:t>
      </w:r>
      <w:r w:rsidRPr="00375918">
        <w:rPr>
          <w:rFonts w:hint="eastAsia"/>
          <w:spacing w:val="-6"/>
        </w:rPr>
        <w:t>涉及政府採購者，副知行政院公共工程委員會，以期更能有效發揮審計功能</w:t>
      </w:r>
      <w:r w:rsidRPr="0096439D">
        <w:rPr>
          <w:rFonts w:hint="eastAsia"/>
        </w:rPr>
        <w:t>。</w:t>
      </w:r>
    </w:p>
    <w:p w14:paraId="17DD25DC" w14:textId="11CE5693" w:rsidR="00352855" w:rsidRPr="005E68DA" w:rsidRDefault="00352855" w:rsidP="00352855">
      <w:pPr>
        <w:overflowPunct w:val="0"/>
        <w:spacing w:beforeLines="50" w:before="180" w:afterLines="50" w:after="180" w:line="280" w:lineRule="exact"/>
        <w:ind w:left="1" w:right="-2"/>
        <w:jc w:val="center"/>
        <w:rPr>
          <w:rFonts w:ascii="標楷體" w:eastAsia="標楷體" w:hAnsi="標楷體"/>
          <w:b/>
          <w:bCs/>
        </w:rPr>
      </w:pPr>
      <w:r w:rsidRPr="005E68DA">
        <w:rPr>
          <w:rFonts w:ascii="標楷體" w:eastAsia="標楷體" w:hAnsi="標楷體" w:hint="eastAsia"/>
          <w:b/>
          <w:bCs/>
        </w:rPr>
        <w:lastRenderedPageBreak/>
        <w:t>表</w:t>
      </w:r>
      <w:r w:rsidR="005A3C5D">
        <w:rPr>
          <w:rFonts w:ascii="標楷體" w:eastAsia="標楷體" w:hAnsi="標楷體" w:hint="eastAsia"/>
          <w:b/>
          <w:bCs/>
        </w:rPr>
        <w:t>2</w:t>
      </w:r>
      <w:r w:rsidRPr="005E68DA">
        <w:rPr>
          <w:rFonts w:ascii="標楷體" w:eastAsia="標楷體" w:hAnsi="標楷體" w:hint="eastAsia"/>
          <w:b/>
          <w:bCs/>
        </w:rPr>
        <w:t xml:space="preserve">  審計部於</w:t>
      </w:r>
      <w:proofErr w:type="gramStart"/>
      <w:r w:rsidRPr="005E68DA">
        <w:rPr>
          <w:rFonts w:ascii="標楷體" w:eastAsia="標楷體" w:hAnsi="標楷體" w:hint="eastAsia"/>
          <w:b/>
          <w:bCs/>
          <w:spacing w:val="-4"/>
        </w:rPr>
        <w:t>11</w:t>
      </w:r>
      <w:r w:rsidRPr="005E68DA">
        <w:rPr>
          <w:rFonts w:ascii="標楷體" w:eastAsia="標楷體" w:hAnsi="標楷體"/>
          <w:b/>
          <w:bCs/>
          <w:spacing w:val="-4"/>
        </w:rPr>
        <w:t>1</w:t>
      </w:r>
      <w:proofErr w:type="gramEnd"/>
      <w:r w:rsidRPr="005E68DA">
        <w:rPr>
          <w:rFonts w:ascii="標楷體" w:eastAsia="標楷體" w:hAnsi="標楷體" w:hint="eastAsia"/>
          <w:b/>
          <w:bCs/>
          <w:spacing w:val="-4"/>
        </w:rPr>
        <w:t>年度</w:t>
      </w:r>
      <w:r w:rsidRPr="005E68DA">
        <w:rPr>
          <w:rFonts w:ascii="標楷體" w:eastAsia="標楷體" w:hAnsi="標楷體" w:hint="eastAsia"/>
          <w:b/>
          <w:bCs/>
          <w:spacing w:val="-4"/>
          <w:lang w:eastAsia="zh-HK"/>
        </w:rPr>
        <w:t>通知</w:t>
      </w:r>
      <w:r w:rsidRPr="005E68DA">
        <w:rPr>
          <w:rFonts w:ascii="標楷體" w:eastAsia="標楷體" w:hAnsi="標楷體" w:hint="eastAsia"/>
          <w:b/>
          <w:bCs/>
          <w:spacing w:val="-4"/>
        </w:rPr>
        <w:t>國營事業</w:t>
      </w:r>
      <w:r w:rsidRPr="005E68DA">
        <w:rPr>
          <w:rFonts w:ascii="標楷體" w:eastAsia="標楷體" w:hAnsi="標楷體" w:hint="eastAsia"/>
          <w:b/>
          <w:bCs/>
          <w:spacing w:val="-4"/>
          <w:lang w:eastAsia="zh-HK"/>
        </w:rPr>
        <w:t>查明處分</w:t>
      </w:r>
      <w:r w:rsidRPr="005E68DA">
        <w:rPr>
          <w:rFonts w:ascii="標楷體" w:eastAsia="標楷體" w:hAnsi="標楷體" w:hint="eastAsia"/>
          <w:b/>
          <w:bCs/>
          <w:spacing w:val="-4"/>
        </w:rPr>
        <w:t>案件</w:t>
      </w:r>
    </w:p>
    <w:tbl>
      <w:tblPr>
        <w:tblStyle w:val="a8"/>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2"/>
        <w:gridCol w:w="8856"/>
      </w:tblGrid>
      <w:tr w:rsidR="00352855" w:rsidRPr="005E68DA" w14:paraId="6EF9AF20" w14:textId="77777777" w:rsidTr="00597FAB">
        <w:trPr>
          <w:trHeight w:val="425"/>
          <w:tblHeader/>
        </w:trPr>
        <w:tc>
          <w:tcPr>
            <w:tcW w:w="812" w:type="dxa"/>
            <w:tcBorders>
              <w:bottom w:val="nil"/>
            </w:tcBorders>
            <w:shd w:val="clear" w:color="auto" w:fill="B6DDE8" w:themeFill="accent5" w:themeFillTint="66"/>
            <w:vAlign w:val="center"/>
          </w:tcPr>
          <w:p w14:paraId="1A02156F" w14:textId="77777777" w:rsidR="00352855" w:rsidRPr="005E68DA" w:rsidRDefault="00352855" w:rsidP="00C40419">
            <w:pPr>
              <w:overflowPunct w:val="0"/>
              <w:spacing w:line="360" w:lineRule="exact"/>
              <w:jc w:val="center"/>
              <w:rPr>
                <w:rFonts w:ascii="標楷體" w:eastAsia="標楷體" w:hAnsi="標楷體"/>
                <w:b/>
                <w:bCs/>
              </w:rPr>
            </w:pPr>
            <w:r w:rsidRPr="005E68DA">
              <w:rPr>
                <w:rFonts w:ascii="標楷體" w:eastAsia="標楷體" w:hAnsi="標楷體" w:hint="eastAsia"/>
                <w:b/>
                <w:bCs/>
              </w:rPr>
              <w:t>項次</w:t>
            </w:r>
          </w:p>
        </w:tc>
        <w:tc>
          <w:tcPr>
            <w:tcW w:w="8856" w:type="dxa"/>
            <w:tcBorders>
              <w:bottom w:val="nil"/>
            </w:tcBorders>
            <w:shd w:val="clear" w:color="auto" w:fill="B6DDE8" w:themeFill="accent5" w:themeFillTint="66"/>
            <w:vAlign w:val="center"/>
          </w:tcPr>
          <w:p w14:paraId="5CFCF2C1" w14:textId="77777777" w:rsidR="00352855" w:rsidRPr="005E68DA" w:rsidRDefault="00352855" w:rsidP="00C40419">
            <w:pPr>
              <w:overflowPunct w:val="0"/>
              <w:spacing w:line="360" w:lineRule="exact"/>
              <w:jc w:val="center"/>
              <w:rPr>
                <w:rFonts w:ascii="標楷體" w:eastAsia="標楷體" w:hAnsi="標楷體"/>
                <w:b/>
                <w:bCs/>
              </w:rPr>
            </w:pPr>
            <w:r w:rsidRPr="005E68DA">
              <w:rPr>
                <w:rFonts w:ascii="標楷體" w:eastAsia="標楷體" w:hAnsi="標楷體" w:hint="eastAsia"/>
                <w:b/>
                <w:bCs/>
              </w:rPr>
              <w:t>案           名</w:t>
            </w:r>
          </w:p>
        </w:tc>
      </w:tr>
      <w:tr w:rsidR="00352855" w:rsidRPr="005E68DA" w14:paraId="645BB914" w14:textId="77777777" w:rsidTr="00597FAB">
        <w:trPr>
          <w:trHeight w:val="454"/>
        </w:trPr>
        <w:tc>
          <w:tcPr>
            <w:tcW w:w="812" w:type="dxa"/>
            <w:tcBorders>
              <w:top w:val="nil"/>
              <w:bottom w:val="nil"/>
            </w:tcBorders>
            <w:shd w:val="clear" w:color="auto" w:fill="FFFFFF" w:themeFill="background1"/>
            <w:vAlign w:val="center"/>
          </w:tcPr>
          <w:p w14:paraId="7BC056BB"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1</w:t>
            </w:r>
          </w:p>
        </w:tc>
        <w:tc>
          <w:tcPr>
            <w:tcW w:w="8856" w:type="dxa"/>
            <w:tcBorders>
              <w:top w:val="nil"/>
              <w:bottom w:val="nil"/>
            </w:tcBorders>
            <w:shd w:val="clear" w:color="auto" w:fill="FFFFFF" w:themeFill="background1"/>
            <w:vAlign w:val="center"/>
          </w:tcPr>
          <w:p w14:paraId="1CCC4ABB" w14:textId="77777777" w:rsidR="00352855" w:rsidRPr="005E68DA" w:rsidRDefault="00352855" w:rsidP="00C40419">
            <w:pPr>
              <w:overflowPunct w:val="0"/>
              <w:spacing w:line="360" w:lineRule="exact"/>
              <w:jc w:val="both"/>
              <w:rPr>
                <w:rFonts w:ascii="標楷體" w:eastAsia="標楷體" w:hAnsi="標楷體"/>
                <w:bCs/>
              </w:rPr>
            </w:pPr>
            <w:r w:rsidRPr="005E68DA">
              <w:rPr>
                <w:rFonts w:ascii="標楷體" w:eastAsia="標楷體" w:hAnsi="標楷體" w:hint="eastAsia"/>
                <w:bCs/>
                <w:spacing w:val="-6"/>
              </w:rPr>
              <w:t>台灣電力公司電力修護處辦理電廠機組大修或檢修相關人員涉有虛報加班費及出勤費案。</w:t>
            </w:r>
          </w:p>
        </w:tc>
      </w:tr>
      <w:tr w:rsidR="00352855" w:rsidRPr="005E68DA" w14:paraId="7AF85CF1" w14:textId="77777777" w:rsidTr="00597FAB">
        <w:trPr>
          <w:trHeight w:val="454"/>
        </w:trPr>
        <w:tc>
          <w:tcPr>
            <w:tcW w:w="812" w:type="dxa"/>
            <w:tcBorders>
              <w:top w:val="nil"/>
              <w:bottom w:val="nil"/>
            </w:tcBorders>
            <w:shd w:val="clear" w:color="auto" w:fill="DAEEF3" w:themeFill="accent5" w:themeFillTint="33"/>
            <w:vAlign w:val="center"/>
          </w:tcPr>
          <w:p w14:paraId="2DD8299B"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2</w:t>
            </w:r>
          </w:p>
        </w:tc>
        <w:tc>
          <w:tcPr>
            <w:tcW w:w="8856" w:type="dxa"/>
            <w:tcBorders>
              <w:top w:val="nil"/>
              <w:bottom w:val="nil"/>
            </w:tcBorders>
            <w:shd w:val="clear" w:color="auto" w:fill="DAEEF3" w:themeFill="accent5" w:themeFillTint="33"/>
            <w:vAlign w:val="center"/>
          </w:tcPr>
          <w:p w14:paraId="58C0E404" w14:textId="77777777" w:rsidR="00352855" w:rsidRPr="005E68DA" w:rsidRDefault="00352855" w:rsidP="00C40419">
            <w:pPr>
              <w:overflowPunct w:val="0"/>
              <w:snapToGrid w:val="0"/>
              <w:spacing w:line="340" w:lineRule="exact"/>
              <w:contextualSpacing/>
              <w:jc w:val="both"/>
              <w:rPr>
                <w:rFonts w:ascii="標楷體" w:eastAsia="標楷體" w:hAnsi="標楷體"/>
                <w:bCs/>
                <w:spacing w:val="2"/>
              </w:rPr>
            </w:pPr>
            <w:r w:rsidRPr="005E68DA">
              <w:rPr>
                <w:rFonts w:ascii="標楷體" w:eastAsia="標楷體" w:hAnsi="標楷體" w:hint="eastAsia"/>
                <w:bCs/>
              </w:rPr>
              <w:t>台灣電力公司臺中發電廠辦理第一階段煤灰填海工程用地租金案。</w:t>
            </w:r>
          </w:p>
        </w:tc>
      </w:tr>
      <w:tr w:rsidR="00352855" w:rsidRPr="005E68DA" w14:paraId="34B3A289" w14:textId="77777777" w:rsidTr="00597FAB">
        <w:trPr>
          <w:trHeight w:val="454"/>
        </w:trPr>
        <w:tc>
          <w:tcPr>
            <w:tcW w:w="812" w:type="dxa"/>
            <w:tcBorders>
              <w:top w:val="nil"/>
              <w:bottom w:val="nil"/>
            </w:tcBorders>
            <w:shd w:val="clear" w:color="auto" w:fill="FFFFFF" w:themeFill="background1"/>
            <w:vAlign w:val="center"/>
          </w:tcPr>
          <w:p w14:paraId="2512948B"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3</w:t>
            </w:r>
          </w:p>
        </w:tc>
        <w:tc>
          <w:tcPr>
            <w:tcW w:w="8856" w:type="dxa"/>
            <w:tcBorders>
              <w:top w:val="nil"/>
              <w:bottom w:val="nil"/>
            </w:tcBorders>
            <w:shd w:val="clear" w:color="auto" w:fill="FFFFFF" w:themeFill="background1"/>
            <w:vAlign w:val="center"/>
          </w:tcPr>
          <w:p w14:paraId="54D9703C" w14:textId="77777777" w:rsidR="00352855" w:rsidRPr="005E68DA" w:rsidRDefault="00352855" w:rsidP="00C40419">
            <w:pPr>
              <w:overflowPunct w:val="0"/>
              <w:snapToGrid w:val="0"/>
              <w:spacing w:line="340" w:lineRule="exact"/>
              <w:contextualSpacing/>
              <w:jc w:val="both"/>
              <w:rPr>
                <w:rFonts w:ascii="標楷體" w:eastAsia="標楷體" w:hAnsi="標楷體"/>
                <w:bCs/>
              </w:rPr>
            </w:pPr>
            <w:r w:rsidRPr="005E68DA">
              <w:rPr>
                <w:rFonts w:ascii="標楷體" w:eastAsia="標楷體" w:hAnsi="標楷體" w:hint="eastAsia"/>
                <w:bCs/>
              </w:rPr>
              <w:t>台灣自來水公司北區工程處辦理桃園－新竹備援管線工程（五）等3案。</w:t>
            </w:r>
          </w:p>
        </w:tc>
      </w:tr>
      <w:tr w:rsidR="00352855" w:rsidRPr="005E68DA" w14:paraId="2F03B294" w14:textId="77777777" w:rsidTr="00597FAB">
        <w:trPr>
          <w:trHeight w:val="454"/>
        </w:trPr>
        <w:tc>
          <w:tcPr>
            <w:tcW w:w="812" w:type="dxa"/>
            <w:tcBorders>
              <w:top w:val="nil"/>
              <w:bottom w:val="nil"/>
            </w:tcBorders>
            <w:shd w:val="clear" w:color="auto" w:fill="DAEEF3" w:themeFill="accent5" w:themeFillTint="33"/>
            <w:vAlign w:val="center"/>
          </w:tcPr>
          <w:p w14:paraId="6A6F3B75"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4</w:t>
            </w:r>
          </w:p>
        </w:tc>
        <w:tc>
          <w:tcPr>
            <w:tcW w:w="8856" w:type="dxa"/>
            <w:tcBorders>
              <w:top w:val="nil"/>
              <w:bottom w:val="nil"/>
            </w:tcBorders>
            <w:shd w:val="clear" w:color="auto" w:fill="DAEEF3" w:themeFill="accent5" w:themeFillTint="33"/>
            <w:vAlign w:val="center"/>
          </w:tcPr>
          <w:p w14:paraId="4848E19A" w14:textId="77777777" w:rsidR="00352855" w:rsidRPr="005E68DA" w:rsidRDefault="00352855" w:rsidP="00C40419">
            <w:pPr>
              <w:overflowPunct w:val="0"/>
              <w:snapToGrid w:val="0"/>
              <w:spacing w:line="340" w:lineRule="exact"/>
              <w:contextualSpacing/>
              <w:jc w:val="both"/>
              <w:rPr>
                <w:rFonts w:ascii="標楷體" w:eastAsia="標楷體" w:hAnsi="標楷體"/>
                <w:bCs/>
              </w:rPr>
            </w:pPr>
            <w:r w:rsidRPr="005E68DA">
              <w:rPr>
                <w:rFonts w:ascii="標楷體" w:eastAsia="標楷體" w:hAnsi="標楷體" w:hint="eastAsia"/>
                <w:bCs/>
              </w:rPr>
              <w:t>台灣糖業公司砂糖事業部虎尾糖廠大有農場經管土地遭長期棄置廢棄物案。</w:t>
            </w:r>
          </w:p>
        </w:tc>
      </w:tr>
      <w:tr w:rsidR="00352855" w:rsidRPr="005E68DA" w14:paraId="25582E9E" w14:textId="77777777" w:rsidTr="00597FAB">
        <w:trPr>
          <w:trHeight w:val="454"/>
        </w:trPr>
        <w:tc>
          <w:tcPr>
            <w:tcW w:w="812" w:type="dxa"/>
            <w:tcBorders>
              <w:top w:val="nil"/>
              <w:bottom w:val="nil"/>
            </w:tcBorders>
            <w:shd w:val="clear" w:color="auto" w:fill="auto"/>
            <w:vAlign w:val="center"/>
          </w:tcPr>
          <w:p w14:paraId="3BE6A53E"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5</w:t>
            </w:r>
          </w:p>
        </w:tc>
        <w:tc>
          <w:tcPr>
            <w:tcW w:w="8856" w:type="dxa"/>
            <w:tcBorders>
              <w:top w:val="nil"/>
              <w:bottom w:val="nil"/>
            </w:tcBorders>
            <w:shd w:val="clear" w:color="auto" w:fill="auto"/>
            <w:vAlign w:val="center"/>
          </w:tcPr>
          <w:p w14:paraId="1A5E0E52" w14:textId="77777777" w:rsidR="00352855" w:rsidRPr="005E68DA" w:rsidRDefault="00352855" w:rsidP="00C40419">
            <w:pPr>
              <w:overflowPunct w:val="0"/>
              <w:snapToGrid w:val="0"/>
              <w:spacing w:line="340" w:lineRule="exact"/>
              <w:contextualSpacing/>
              <w:jc w:val="both"/>
              <w:rPr>
                <w:rFonts w:ascii="標楷體" w:eastAsia="標楷體" w:hAnsi="標楷體"/>
                <w:bCs/>
              </w:rPr>
            </w:pPr>
            <w:r w:rsidRPr="005E68DA">
              <w:rPr>
                <w:rFonts w:ascii="標楷體" w:eastAsia="標楷體" w:hAnsi="標楷體" w:hint="eastAsia"/>
                <w:bCs/>
              </w:rPr>
              <w:t>台灣糖業公司轄管馬光農場土地遭棄置廢棄物處理情形。</w:t>
            </w:r>
          </w:p>
        </w:tc>
      </w:tr>
      <w:tr w:rsidR="00352855" w:rsidRPr="005E68DA" w14:paraId="24CD15F1" w14:textId="77777777" w:rsidTr="00597FAB">
        <w:trPr>
          <w:trHeight w:val="454"/>
        </w:trPr>
        <w:tc>
          <w:tcPr>
            <w:tcW w:w="812" w:type="dxa"/>
            <w:tcBorders>
              <w:top w:val="nil"/>
              <w:bottom w:val="nil"/>
            </w:tcBorders>
            <w:shd w:val="clear" w:color="auto" w:fill="DAEEF3" w:themeFill="accent5" w:themeFillTint="33"/>
            <w:vAlign w:val="center"/>
          </w:tcPr>
          <w:p w14:paraId="43011A2C"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6</w:t>
            </w:r>
          </w:p>
        </w:tc>
        <w:tc>
          <w:tcPr>
            <w:tcW w:w="8856" w:type="dxa"/>
            <w:tcBorders>
              <w:top w:val="nil"/>
              <w:bottom w:val="nil"/>
            </w:tcBorders>
            <w:shd w:val="clear" w:color="auto" w:fill="DAEEF3" w:themeFill="accent5" w:themeFillTint="33"/>
            <w:vAlign w:val="center"/>
          </w:tcPr>
          <w:p w14:paraId="1C55DB5C" w14:textId="77777777" w:rsidR="00352855" w:rsidRPr="005E68DA" w:rsidRDefault="00352855" w:rsidP="00C40419">
            <w:pPr>
              <w:overflowPunct w:val="0"/>
              <w:spacing w:line="360" w:lineRule="exact"/>
              <w:jc w:val="both"/>
              <w:rPr>
                <w:rFonts w:ascii="標楷體" w:eastAsia="標楷體" w:hAnsi="標楷體"/>
                <w:bCs/>
              </w:rPr>
            </w:pPr>
            <w:r w:rsidRPr="005E68DA">
              <w:rPr>
                <w:rFonts w:ascii="標楷體" w:eastAsia="標楷體" w:hAnsi="標楷體" w:hint="eastAsia"/>
                <w:bCs/>
                <w:spacing w:val="-6"/>
              </w:rPr>
              <w:t>台灣</w:t>
            </w:r>
            <w:r w:rsidRPr="005E68DA">
              <w:rPr>
                <w:rFonts w:ascii="標楷體" w:eastAsia="標楷體" w:hAnsi="標楷體" w:hint="eastAsia"/>
                <w:bCs/>
                <w:spacing w:val="-4"/>
              </w:rPr>
              <w:t>電力公司高雄區營業處辦理109年甲工區配電管路工程相關</w:t>
            </w:r>
            <w:r w:rsidRPr="005E68DA">
              <w:rPr>
                <w:rFonts w:ascii="標楷體" w:eastAsia="標楷體" w:hAnsi="標楷體" w:hint="eastAsia"/>
                <w:bCs/>
                <w:spacing w:val="-6"/>
              </w:rPr>
              <w:t>人員未落實履約管理案。</w:t>
            </w:r>
          </w:p>
        </w:tc>
      </w:tr>
      <w:tr w:rsidR="00352855" w:rsidRPr="005E68DA" w14:paraId="0FFE2257" w14:textId="77777777" w:rsidTr="00597FAB">
        <w:trPr>
          <w:trHeight w:val="744"/>
        </w:trPr>
        <w:tc>
          <w:tcPr>
            <w:tcW w:w="812" w:type="dxa"/>
            <w:tcBorders>
              <w:top w:val="nil"/>
              <w:bottom w:val="nil"/>
            </w:tcBorders>
            <w:shd w:val="clear" w:color="auto" w:fill="auto"/>
            <w:vAlign w:val="center"/>
          </w:tcPr>
          <w:p w14:paraId="6ACF76E5"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7</w:t>
            </w:r>
          </w:p>
        </w:tc>
        <w:tc>
          <w:tcPr>
            <w:tcW w:w="8856" w:type="dxa"/>
            <w:tcBorders>
              <w:top w:val="nil"/>
              <w:bottom w:val="nil"/>
            </w:tcBorders>
            <w:shd w:val="clear" w:color="auto" w:fill="auto"/>
            <w:vAlign w:val="center"/>
          </w:tcPr>
          <w:p w14:paraId="34111FCF" w14:textId="77777777" w:rsidR="00352855" w:rsidRPr="005E68DA" w:rsidRDefault="00352855" w:rsidP="00C40419">
            <w:pPr>
              <w:overflowPunct w:val="0"/>
              <w:snapToGrid w:val="0"/>
              <w:spacing w:line="340" w:lineRule="exact"/>
              <w:contextualSpacing/>
              <w:jc w:val="both"/>
              <w:rPr>
                <w:rFonts w:ascii="標楷體" w:eastAsia="標楷體" w:hAnsi="標楷體"/>
                <w:bCs/>
              </w:rPr>
            </w:pPr>
            <w:r w:rsidRPr="005E68DA">
              <w:rPr>
                <w:rFonts w:ascii="標楷體" w:eastAsia="標楷體" w:hAnsi="標楷體" w:hint="eastAsia"/>
                <w:bCs/>
              </w:rPr>
              <w:t>台灣自來水公司辦理鯉魚潭水庫支援供水、苗栗地區送水管計畫（含新竹科學工業園區第四期擴建竹南、銅鑼基地）執行情形。</w:t>
            </w:r>
          </w:p>
        </w:tc>
      </w:tr>
      <w:tr w:rsidR="00352855" w:rsidRPr="005E68DA" w14:paraId="442AF69B" w14:textId="77777777" w:rsidTr="00597FAB">
        <w:trPr>
          <w:trHeight w:val="454"/>
        </w:trPr>
        <w:tc>
          <w:tcPr>
            <w:tcW w:w="812" w:type="dxa"/>
            <w:tcBorders>
              <w:top w:val="nil"/>
              <w:bottom w:val="nil"/>
            </w:tcBorders>
            <w:shd w:val="clear" w:color="auto" w:fill="DAEEF3" w:themeFill="accent5" w:themeFillTint="33"/>
            <w:vAlign w:val="center"/>
          </w:tcPr>
          <w:p w14:paraId="23782ACA"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8</w:t>
            </w:r>
          </w:p>
        </w:tc>
        <w:tc>
          <w:tcPr>
            <w:tcW w:w="8856" w:type="dxa"/>
            <w:tcBorders>
              <w:top w:val="nil"/>
              <w:bottom w:val="nil"/>
            </w:tcBorders>
            <w:shd w:val="clear" w:color="auto" w:fill="DAEEF3" w:themeFill="accent5" w:themeFillTint="33"/>
            <w:vAlign w:val="center"/>
          </w:tcPr>
          <w:p w14:paraId="540E504A" w14:textId="77777777" w:rsidR="00352855" w:rsidRPr="005E68DA" w:rsidRDefault="00352855" w:rsidP="00C40419">
            <w:pPr>
              <w:overflowPunct w:val="0"/>
              <w:snapToGrid w:val="0"/>
              <w:spacing w:line="340" w:lineRule="exact"/>
              <w:contextualSpacing/>
              <w:jc w:val="both"/>
              <w:rPr>
                <w:rFonts w:ascii="標楷體" w:eastAsia="標楷體" w:hAnsi="標楷體"/>
                <w:bCs/>
              </w:rPr>
            </w:pPr>
            <w:r w:rsidRPr="005E68DA">
              <w:rPr>
                <w:rFonts w:ascii="標楷體" w:eastAsia="標楷體" w:hAnsi="標楷體" w:hint="eastAsia"/>
                <w:bCs/>
              </w:rPr>
              <w:t>台灣中油公司辦理台中廠新建維修廠房建築工程執行情形。</w:t>
            </w:r>
          </w:p>
        </w:tc>
      </w:tr>
      <w:tr w:rsidR="00352855" w:rsidRPr="005E68DA" w14:paraId="4AD17BD7" w14:textId="77777777" w:rsidTr="00597FAB">
        <w:trPr>
          <w:trHeight w:val="454"/>
        </w:trPr>
        <w:tc>
          <w:tcPr>
            <w:tcW w:w="812" w:type="dxa"/>
            <w:tcBorders>
              <w:top w:val="nil"/>
              <w:bottom w:val="nil"/>
            </w:tcBorders>
            <w:shd w:val="clear" w:color="auto" w:fill="auto"/>
            <w:vAlign w:val="center"/>
          </w:tcPr>
          <w:p w14:paraId="3F437C57"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9</w:t>
            </w:r>
          </w:p>
        </w:tc>
        <w:tc>
          <w:tcPr>
            <w:tcW w:w="8856" w:type="dxa"/>
            <w:tcBorders>
              <w:top w:val="nil"/>
              <w:bottom w:val="nil"/>
            </w:tcBorders>
            <w:shd w:val="clear" w:color="auto" w:fill="auto"/>
            <w:vAlign w:val="center"/>
          </w:tcPr>
          <w:p w14:paraId="1B05DBE4" w14:textId="77777777" w:rsidR="00352855" w:rsidRPr="005E68DA" w:rsidRDefault="00352855" w:rsidP="00C40419">
            <w:pPr>
              <w:overflowPunct w:val="0"/>
              <w:snapToGrid w:val="0"/>
              <w:spacing w:line="340" w:lineRule="exact"/>
              <w:contextualSpacing/>
              <w:jc w:val="both"/>
              <w:rPr>
                <w:rFonts w:ascii="標楷體" w:eastAsia="標楷體" w:hAnsi="標楷體"/>
                <w:bCs/>
              </w:rPr>
            </w:pPr>
            <w:r w:rsidRPr="005E68DA">
              <w:rPr>
                <w:rFonts w:ascii="標楷體" w:eastAsia="標楷體" w:hAnsi="標楷體" w:hint="eastAsia"/>
                <w:bCs/>
              </w:rPr>
              <w:t>臺灣菸酒公司處理重大職災案件情形。</w:t>
            </w:r>
          </w:p>
        </w:tc>
      </w:tr>
      <w:tr w:rsidR="00352855" w:rsidRPr="005E68DA" w14:paraId="28C81576" w14:textId="77777777" w:rsidTr="00597FAB">
        <w:trPr>
          <w:trHeight w:val="454"/>
        </w:trPr>
        <w:tc>
          <w:tcPr>
            <w:tcW w:w="812" w:type="dxa"/>
            <w:tcBorders>
              <w:top w:val="nil"/>
              <w:bottom w:val="single" w:sz="4" w:space="0" w:color="000000" w:themeColor="text1"/>
            </w:tcBorders>
            <w:shd w:val="clear" w:color="auto" w:fill="DAEEF3" w:themeFill="accent5" w:themeFillTint="33"/>
            <w:vAlign w:val="center"/>
          </w:tcPr>
          <w:p w14:paraId="6188C1EB"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1</w:t>
            </w:r>
            <w:r w:rsidRPr="005E68DA">
              <w:rPr>
                <w:rFonts w:ascii="標楷體" w:eastAsia="標楷體" w:hAnsi="標楷體"/>
                <w:bCs/>
                <w:color w:val="000000"/>
              </w:rPr>
              <w:t>0</w:t>
            </w:r>
          </w:p>
        </w:tc>
        <w:tc>
          <w:tcPr>
            <w:tcW w:w="8856" w:type="dxa"/>
            <w:tcBorders>
              <w:top w:val="nil"/>
              <w:bottom w:val="single" w:sz="4" w:space="0" w:color="000000" w:themeColor="text1"/>
            </w:tcBorders>
            <w:shd w:val="clear" w:color="auto" w:fill="DAEEF3" w:themeFill="accent5" w:themeFillTint="33"/>
            <w:vAlign w:val="center"/>
          </w:tcPr>
          <w:p w14:paraId="568433E7" w14:textId="77777777" w:rsidR="00352855" w:rsidRPr="005E68DA" w:rsidRDefault="00352855" w:rsidP="00C40419">
            <w:pPr>
              <w:overflowPunct w:val="0"/>
              <w:spacing w:line="360" w:lineRule="exact"/>
              <w:jc w:val="both"/>
              <w:rPr>
                <w:rFonts w:ascii="標楷體" w:eastAsia="標楷體" w:hAnsi="標楷體"/>
                <w:bCs/>
              </w:rPr>
            </w:pPr>
            <w:r w:rsidRPr="005E68DA">
              <w:rPr>
                <w:rFonts w:ascii="標楷體" w:eastAsia="標楷體" w:hAnsi="標楷體" w:hint="eastAsia"/>
                <w:bCs/>
              </w:rPr>
              <w:t>財政部印刷廠辦理110年5至6月期雲端發票專屬獎開獎作業案。</w:t>
            </w:r>
          </w:p>
        </w:tc>
      </w:tr>
    </w:tbl>
    <w:p w14:paraId="1EEC22F7" w14:textId="77777777" w:rsidR="00352855" w:rsidRPr="005E68DA" w:rsidRDefault="00352855" w:rsidP="00352855">
      <w:pPr>
        <w:spacing w:line="20" w:lineRule="exact"/>
        <w:ind w:firstLineChars="200" w:firstLine="480"/>
        <w:jc w:val="both"/>
        <w:rPr>
          <w:rFonts w:ascii="標楷體" w:eastAsia="標楷體" w:hAnsi="標楷體"/>
          <w:highlight w:val="yellow"/>
        </w:rPr>
      </w:pPr>
    </w:p>
    <w:p w14:paraId="64062210" w14:textId="1BD5DFA9" w:rsidR="00352855" w:rsidRPr="005E68DA" w:rsidRDefault="00352855" w:rsidP="00352855">
      <w:pPr>
        <w:overflowPunct w:val="0"/>
        <w:spacing w:beforeLines="50" w:before="180" w:afterLines="50" w:after="180" w:line="280" w:lineRule="exact"/>
        <w:ind w:right="-2"/>
        <w:jc w:val="center"/>
        <w:rPr>
          <w:rFonts w:ascii="標楷體" w:eastAsia="標楷體" w:hAnsi="標楷體"/>
          <w:b/>
          <w:bCs/>
        </w:rPr>
      </w:pPr>
      <w:r w:rsidRPr="005E68DA">
        <w:rPr>
          <w:rFonts w:ascii="標楷體" w:eastAsia="標楷體" w:hAnsi="標楷體" w:hint="eastAsia"/>
          <w:b/>
          <w:bCs/>
        </w:rPr>
        <w:t>表</w:t>
      </w:r>
      <w:r w:rsidR="005A3C5D">
        <w:rPr>
          <w:rFonts w:ascii="標楷體" w:eastAsia="標楷體" w:hAnsi="標楷體" w:hint="eastAsia"/>
          <w:b/>
          <w:bCs/>
        </w:rPr>
        <w:t>3</w:t>
      </w:r>
      <w:r w:rsidRPr="005E68DA">
        <w:rPr>
          <w:rFonts w:ascii="標楷體" w:eastAsia="標楷體" w:hAnsi="標楷體" w:hint="eastAsia"/>
          <w:b/>
          <w:bCs/>
        </w:rPr>
        <w:t xml:space="preserve">  </w:t>
      </w:r>
      <w:proofErr w:type="gramStart"/>
      <w:r w:rsidRPr="005E68DA">
        <w:rPr>
          <w:rFonts w:ascii="標楷體" w:eastAsia="標楷體" w:hAnsi="標楷體" w:hint="eastAsia"/>
          <w:b/>
          <w:bCs/>
        </w:rPr>
        <w:t>審計部於</w:t>
      </w:r>
      <w:r w:rsidRPr="005E68DA">
        <w:rPr>
          <w:rFonts w:ascii="標楷體" w:eastAsia="標楷體" w:hAnsi="標楷體" w:hint="eastAsia"/>
          <w:b/>
          <w:bCs/>
          <w:spacing w:val="-4"/>
        </w:rPr>
        <w:t>11</w:t>
      </w:r>
      <w:r w:rsidRPr="005E68DA">
        <w:rPr>
          <w:rFonts w:ascii="標楷體" w:eastAsia="標楷體" w:hAnsi="標楷體"/>
          <w:b/>
          <w:bCs/>
          <w:spacing w:val="-4"/>
        </w:rPr>
        <w:t>2</w:t>
      </w:r>
      <w:r w:rsidRPr="005E68DA">
        <w:rPr>
          <w:rFonts w:ascii="標楷體" w:eastAsia="標楷體" w:hAnsi="標楷體" w:hint="eastAsia"/>
          <w:b/>
          <w:bCs/>
          <w:spacing w:val="-4"/>
        </w:rPr>
        <w:t>年1月1日</w:t>
      </w:r>
      <w:proofErr w:type="gramEnd"/>
      <w:r w:rsidRPr="005E68DA">
        <w:rPr>
          <w:rFonts w:ascii="標楷體" w:eastAsia="標楷體" w:hAnsi="標楷體" w:hint="eastAsia"/>
          <w:b/>
          <w:bCs/>
          <w:spacing w:val="-4"/>
        </w:rPr>
        <w:t>至6月30日</w:t>
      </w:r>
      <w:r w:rsidRPr="005E68DA">
        <w:rPr>
          <w:rFonts w:ascii="標楷體" w:eastAsia="標楷體" w:hAnsi="標楷體" w:hint="eastAsia"/>
          <w:b/>
          <w:bCs/>
          <w:spacing w:val="-4"/>
          <w:lang w:eastAsia="zh-HK"/>
        </w:rPr>
        <w:t>通知</w:t>
      </w:r>
      <w:r w:rsidRPr="005E68DA">
        <w:rPr>
          <w:rFonts w:ascii="標楷體" w:eastAsia="標楷體" w:hAnsi="標楷體" w:hint="eastAsia"/>
          <w:b/>
          <w:bCs/>
          <w:spacing w:val="-4"/>
        </w:rPr>
        <w:t>國營事業</w:t>
      </w:r>
      <w:r w:rsidRPr="005E68DA">
        <w:rPr>
          <w:rFonts w:ascii="標楷體" w:eastAsia="標楷體" w:hAnsi="標楷體" w:hint="eastAsia"/>
          <w:b/>
          <w:bCs/>
          <w:spacing w:val="-4"/>
          <w:lang w:eastAsia="zh-HK"/>
        </w:rPr>
        <w:t>查明處分</w:t>
      </w:r>
      <w:r w:rsidRPr="005E68DA">
        <w:rPr>
          <w:rFonts w:ascii="標楷體" w:eastAsia="標楷體" w:hAnsi="標楷體" w:hint="eastAsia"/>
          <w:b/>
          <w:bCs/>
          <w:spacing w:val="-4"/>
        </w:rPr>
        <w:t>案件</w:t>
      </w:r>
    </w:p>
    <w:tbl>
      <w:tblPr>
        <w:tblStyle w:val="a8"/>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2"/>
        <w:gridCol w:w="8856"/>
      </w:tblGrid>
      <w:tr w:rsidR="00352855" w:rsidRPr="005E68DA" w14:paraId="187E7743" w14:textId="77777777" w:rsidTr="00597FAB">
        <w:trPr>
          <w:trHeight w:val="425"/>
          <w:tblHeader/>
        </w:trPr>
        <w:tc>
          <w:tcPr>
            <w:tcW w:w="812" w:type="dxa"/>
            <w:tcBorders>
              <w:bottom w:val="nil"/>
            </w:tcBorders>
            <w:shd w:val="clear" w:color="auto" w:fill="B6DDE8" w:themeFill="accent5" w:themeFillTint="66"/>
            <w:vAlign w:val="center"/>
          </w:tcPr>
          <w:p w14:paraId="5A55B2D3" w14:textId="77777777" w:rsidR="00352855" w:rsidRPr="005E68DA" w:rsidRDefault="00352855" w:rsidP="00C40419">
            <w:pPr>
              <w:overflowPunct w:val="0"/>
              <w:spacing w:line="360" w:lineRule="exact"/>
              <w:jc w:val="center"/>
              <w:rPr>
                <w:rFonts w:ascii="標楷體" w:eastAsia="標楷體" w:hAnsi="標楷體"/>
                <w:b/>
                <w:bCs/>
              </w:rPr>
            </w:pPr>
            <w:r w:rsidRPr="005E68DA">
              <w:rPr>
                <w:rFonts w:ascii="標楷體" w:eastAsia="標楷體" w:hAnsi="標楷體" w:hint="eastAsia"/>
                <w:b/>
                <w:bCs/>
              </w:rPr>
              <w:t>項次</w:t>
            </w:r>
          </w:p>
        </w:tc>
        <w:tc>
          <w:tcPr>
            <w:tcW w:w="8856" w:type="dxa"/>
            <w:tcBorders>
              <w:bottom w:val="nil"/>
            </w:tcBorders>
            <w:shd w:val="clear" w:color="auto" w:fill="B6DDE8" w:themeFill="accent5" w:themeFillTint="66"/>
            <w:vAlign w:val="center"/>
          </w:tcPr>
          <w:p w14:paraId="24BA41E3" w14:textId="77777777" w:rsidR="00352855" w:rsidRPr="005E68DA" w:rsidRDefault="00352855" w:rsidP="00C40419">
            <w:pPr>
              <w:overflowPunct w:val="0"/>
              <w:spacing w:line="360" w:lineRule="exact"/>
              <w:jc w:val="center"/>
              <w:rPr>
                <w:rFonts w:ascii="標楷體" w:eastAsia="標楷體" w:hAnsi="標楷體"/>
                <w:b/>
                <w:bCs/>
              </w:rPr>
            </w:pPr>
            <w:r w:rsidRPr="005E68DA">
              <w:rPr>
                <w:rFonts w:ascii="標楷體" w:eastAsia="標楷體" w:hAnsi="標楷體" w:hint="eastAsia"/>
                <w:b/>
                <w:bCs/>
              </w:rPr>
              <w:t>案           名</w:t>
            </w:r>
          </w:p>
        </w:tc>
      </w:tr>
      <w:tr w:rsidR="00352855" w:rsidRPr="005E68DA" w14:paraId="382BA92D" w14:textId="77777777" w:rsidTr="00597FAB">
        <w:trPr>
          <w:trHeight w:val="425"/>
        </w:trPr>
        <w:tc>
          <w:tcPr>
            <w:tcW w:w="812" w:type="dxa"/>
            <w:tcBorders>
              <w:top w:val="nil"/>
              <w:bottom w:val="nil"/>
            </w:tcBorders>
            <w:shd w:val="clear" w:color="auto" w:fill="FFFFFF" w:themeFill="background1"/>
            <w:vAlign w:val="center"/>
          </w:tcPr>
          <w:p w14:paraId="46B1F7FE"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1</w:t>
            </w:r>
          </w:p>
        </w:tc>
        <w:tc>
          <w:tcPr>
            <w:tcW w:w="8856" w:type="dxa"/>
            <w:tcBorders>
              <w:top w:val="nil"/>
              <w:bottom w:val="nil"/>
            </w:tcBorders>
            <w:shd w:val="clear" w:color="auto" w:fill="FFFFFF" w:themeFill="background1"/>
            <w:vAlign w:val="center"/>
          </w:tcPr>
          <w:p w14:paraId="34839D05" w14:textId="77777777" w:rsidR="00352855" w:rsidRPr="005E68DA" w:rsidRDefault="00352855" w:rsidP="00C40419">
            <w:pPr>
              <w:overflowPunct w:val="0"/>
              <w:spacing w:line="260" w:lineRule="exact"/>
              <w:jc w:val="both"/>
              <w:rPr>
                <w:rFonts w:ascii="標楷體" w:eastAsia="標楷體" w:hAnsi="標楷體"/>
                <w:bCs/>
              </w:rPr>
            </w:pPr>
            <w:r w:rsidRPr="005E68DA">
              <w:rPr>
                <w:rFonts w:ascii="標楷體" w:eastAsia="標楷體" w:hAnsi="標楷體" w:hint="eastAsia"/>
                <w:bCs/>
              </w:rPr>
              <w:t>台灣自來水公司經管東勢坑溪抽水站取水口長年淤積案。</w:t>
            </w:r>
          </w:p>
        </w:tc>
      </w:tr>
      <w:tr w:rsidR="00352855" w:rsidRPr="005E68DA" w14:paraId="1581EA86" w14:textId="77777777" w:rsidTr="00597FAB">
        <w:trPr>
          <w:trHeight w:val="425"/>
        </w:trPr>
        <w:tc>
          <w:tcPr>
            <w:tcW w:w="812" w:type="dxa"/>
            <w:tcBorders>
              <w:top w:val="nil"/>
              <w:bottom w:val="nil"/>
            </w:tcBorders>
            <w:shd w:val="clear" w:color="auto" w:fill="DAEEF3" w:themeFill="accent5" w:themeFillTint="33"/>
            <w:vAlign w:val="center"/>
          </w:tcPr>
          <w:p w14:paraId="7E05ED73"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2</w:t>
            </w:r>
          </w:p>
        </w:tc>
        <w:tc>
          <w:tcPr>
            <w:tcW w:w="8856" w:type="dxa"/>
            <w:tcBorders>
              <w:top w:val="nil"/>
              <w:bottom w:val="nil"/>
            </w:tcBorders>
            <w:shd w:val="clear" w:color="auto" w:fill="DAEEF3" w:themeFill="accent5" w:themeFillTint="33"/>
            <w:vAlign w:val="center"/>
          </w:tcPr>
          <w:p w14:paraId="44734745" w14:textId="77777777" w:rsidR="00352855" w:rsidRPr="005E68DA" w:rsidRDefault="00352855" w:rsidP="00C40419">
            <w:pPr>
              <w:overflowPunct w:val="0"/>
              <w:spacing w:line="260" w:lineRule="exact"/>
              <w:jc w:val="both"/>
              <w:rPr>
                <w:rFonts w:ascii="標楷體" w:eastAsia="標楷體" w:hAnsi="標楷體"/>
                <w:bCs/>
              </w:rPr>
            </w:pPr>
            <w:r w:rsidRPr="005E68DA">
              <w:rPr>
                <w:rFonts w:ascii="標楷體" w:eastAsia="標楷體" w:hAnsi="標楷體" w:hint="eastAsia"/>
                <w:bCs/>
              </w:rPr>
              <w:t>台灣自來水公司辦理103年半屏山加壓站委外承攬等4件採購案執行情形。</w:t>
            </w:r>
          </w:p>
        </w:tc>
      </w:tr>
      <w:tr w:rsidR="00352855" w:rsidRPr="005E68DA" w14:paraId="5193B817" w14:textId="77777777" w:rsidTr="00597FAB">
        <w:trPr>
          <w:trHeight w:val="425"/>
        </w:trPr>
        <w:tc>
          <w:tcPr>
            <w:tcW w:w="812" w:type="dxa"/>
            <w:tcBorders>
              <w:top w:val="nil"/>
              <w:bottom w:val="nil"/>
            </w:tcBorders>
            <w:shd w:val="clear" w:color="auto" w:fill="FFFFFF" w:themeFill="background1"/>
            <w:vAlign w:val="center"/>
          </w:tcPr>
          <w:p w14:paraId="340EE2F5"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3</w:t>
            </w:r>
          </w:p>
        </w:tc>
        <w:tc>
          <w:tcPr>
            <w:tcW w:w="8856" w:type="dxa"/>
            <w:tcBorders>
              <w:top w:val="nil"/>
              <w:bottom w:val="nil"/>
            </w:tcBorders>
            <w:shd w:val="clear" w:color="auto" w:fill="FFFFFF" w:themeFill="background1"/>
            <w:vAlign w:val="center"/>
          </w:tcPr>
          <w:p w14:paraId="3A25A766" w14:textId="77777777" w:rsidR="00352855" w:rsidRPr="005E68DA" w:rsidRDefault="00352855" w:rsidP="00C40419">
            <w:pPr>
              <w:overflowPunct w:val="0"/>
              <w:spacing w:line="260" w:lineRule="exact"/>
              <w:jc w:val="both"/>
              <w:rPr>
                <w:rFonts w:ascii="標楷體" w:eastAsia="標楷體" w:hAnsi="標楷體"/>
                <w:bCs/>
                <w:spacing w:val="-2"/>
              </w:rPr>
            </w:pPr>
            <w:r w:rsidRPr="005E68DA">
              <w:rPr>
                <w:rFonts w:ascii="標楷體" w:eastAsia="標楷體" w:hAnsi="標楷體" w:hint="eastAsia"/>
                <w:bCs/>
              </w:rPr>
              <w:t>台灣糖業公司辦理負壓</w:t>
            </w:r>
            <w:proofErr w:type="gramStart"/>
            <w:r w:rsidRPr="005E68DA">
              <w:rPr>
                <w:rFonts w:ascii="標楷體" w:eastAsia="標楷體" w:hAnsi="標楷體" w:hint="eastAsia"/>
                <w:bCs/>
              </w:rPr>
              <w:t>水濂及綠能設計</w:t>
            </w:r>
            <w:proofErr w:type="gramEnd"/>
            <w:r w:rsidRPr="005E68DA">
              <w:rPr>
                <w:rFonts w:ascii="標楷體" w:eastAsia="標楷體" w:hAnsi="標楷體" w:hint="eastAsia"/>
                <w:bCs/>
              </w:rPr>
              <w:t>豬場改進計畫執行情形。</w:t>
            </w:r>
          </w:p>
        </w:tc>
      </w:tr>
      <w:tr w:rsidR="00352855" w:rsidRPr="005E68DA" w14:paraId="16EAFE12" w14:textId="77777777" w:rsidTr="00597FAB">
        <w:trPr>
          <w:trHeight w:val="425"/>
        </w:trPr>
        <w:tc>
          <w:tcPr>
            <w:tcW w:w="812" w:type="dxa"/>
            <w:tcBorders>
              <w:top w:val="nil"/>
              <w:bottom w:val="nil"/>
            </w:tcBorders>
            <w:shd w:val="clear" w:color="auto" w:fill="DAEEF3" w:themeFill="accent5" w:themeFillTint="33"/>
            <w:vAlign w:val="center"/>
          </w:tcPr>
          <w:p w14:paraId="2B0A2180"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4</w:t>
            </w:r>
          </w:p>
        </w:tc>
        <w:tc>
          <w:tcPr>
            <w:tcW w:w="8856" w:type="dxa"/>
            <w:tcBorders>
              <w:top w:val="nil"/>
              <w:bottom w:val="nil"/>
            </w:tcBorders>
            <w:shd w:val="clear" w:color="auto" w:fill="DAEEF3" w:themeFill="accent5" w:themeFillTint="33"/>
            <w:vAlign w:val="center"/>
          </w:tcPr>
          <w:p w14:paraId="3EB3E87E" w14:textId="77777777" w:rsidR="00352855" w:rsidRPr="005E68DA" w:rsidRDefault="00352855" w:rsidP="00C40419">
            <w:pPr>
              <w:overflowPunct w:val="0"/>
              <w:spacing w:line="260" w:lineRule="exact"/>
              <w:jc w:val="both"/>
              <w:rPr>
                <w:rFonts w:ascii="標楷體" w:eastAsia="標楷體" w:hAnsi="標楷體"/>
                <w:bCs/>
              </w:rPr>
            </w:pPr>
            <w:r w:rsidRPr="005E68DA">
              <w:rPr>
                <w:rFonts w:ascii="標楷體" w:eastAsia="標楷體" w:hAnsi="標楷體" w:hint="eastAsia"/>
                <w:bCs/>
              </w:rPr>
              <w:t>台灣糖業公司七股農場造林地之規劃運用情形。</w:t>
            </w:r>
          </w:p>
        </w:tc>
      </w:tr>
      <w:tr w:rsidR="00352855" w:rsidRPr="005E68DA" w14:paraId="45EEC6A9" w14:textId="77777777" w:rsidTr="00597FAB">
        <w:trPr>
          <w:trHeight w:val="425"/>
        </w:trPr>
        <w:tc>
          <w:tcPr>
            <w:tcW w:w="812" w:type="dxa"/>
            <w:tcBorders>
              <w:top w:val="nil"/>
              <w:bottom w:val="nil"/>
            </w:tcBorders>
            <w:shd w:val="clear" w:color="auto" w:fill="FFFFFF" w:themeFill="background1"/>
            <w:vAlign w:val="center"/>
          </w:tcPr>
          <w:p w14:paraId="5021B947"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5</w:t>
            </w:r>
          </w:p>
        </w:tc>
        <w:tc>
          <w:tcPr>
            <w:tcW w:w="8856" w:type="dxa"/>
            <w:tcBorders>
              <w:top w:val="nil"/>
              <w:bottom w:val="nil"/>
            </w:tcBorders>
            <w:shd w:val="clear" w:color="auto" w:fill="FFFFFF" w:themeFill="background1"/>
            <w:vAlign w:val="center"/>
          </w:tcPr>
          <w:p w14:paraId="38CDB03C" w14:textId="77777777" w:rsidR="00352855" w:rsidRPr="005E68DA" w:rsidRDefault="00352855" w:rsidP="00C40419">
            <w:pPr>
              <w:overflowPunct w:val="0"/>
              <w:spacing w:line="260" w:lineRule="exact"/>
              <w:jc w:val="both"/>
              <w:rPr>
                <w:rFonts w:ascii="標楷體" w:eastAsia="標楷體" w:hAnsi="標楷體"/>
                <w:bCs/>
              </w:rPr>
            </w:pPr>
            <w:r w:rsidRPr="005E68DA">
              <w:rPr>
                <w:rFonts w:ascii="標楷體" w:eastAsia="標楷體" w:hAnsi="標楷體" w:hint="eastAsia"/>
                <w:bCs/>
              </w:rPr>
              <w:t>中華郵政公司高雄郵局辦理房地巡查作業不實案。</w:t>
            </w:r>
          </w:p>
        </w:tc>
      </w:tr>
      <w:tr w:rsidR="00352855" w:rsidRPr="005E68DA" w14:paraId="44476726" w14:textId="77777777" w:rsidTr="00597FAB">
        <w:trPr>
          <w:trHeight w:val="425"/>
        </w:trPr>
        <w:tc>
          <w:tcPr>
            <w:tcW w:w="812" w:type="dxa"/>
            <w:tcBorders>
              <w:top w:val="nil"/>
              <w:bottom w:val="single" w:sz="4" w:space="0" w:color="000000" w:themeColor="text1"/>
            </w:tcBorders>
            <w:shd w:val="clear" w:color="auto" w:fill="DAEEF3" w:themeFill="accent5" w:themeFillTint="33"/>
            <w:vAlign w:val="center"/>
          </w:tcPr>
          <w:p w14:paraId="74482B91" w14:textId="77777777" w:rsidR="00352855" w:rsidRPr="005E68DA" w:rsidRDefault="00352855" w:rsidP="00C40419">
            <w:pPr>
              <w:overflowPunct w:val="0"/>
              <w:spacing w:line="360" w:lineRule="exact"/>
              <w:jc w:val="center"/>
              <w:rPr>
                <w:rFonts w:ascii="標楷體" w:eastAsia="標楷體" w:hAnsi="標楷體"/>
                <w:bCs/>
                <w:color w:val="000000"/>
              </w:rPr>
            </w:pPr>
            <w:r w:rsidRPr="005E68DA">
              <w:rPr>
                <w:rFonts w:ascii="標楷體" w:eastAsia="標楷體" w:hAnsi="標楷體" w:hint="eastAsia"/>
                <w:bCs/>
                <w:color w:val="000000"/>
              </w:rPr>
              <w:t>6</w:t>
            </w:r>
          </w:p>
        </w:tc>
        <w:tc>
          <w:tcPr>
            <w:tcW w:w="8856" w:type="dxa"/>
            <w:tcBorders>
              <w:top w:val="nil"/>
              <w:bottom w:val="single" w:sz="4" w:space="0" w:color="000000" w:themeColor="text1"/>
            </w:tcBorders>
            <w:shd w:val="clear" w:color="auto" w:fill="DAEEF3" w:themeFill="accent5" w:themeFillTint="33"/>
            <w:vAlign w:val="center"/>
          </w:tcPr>
          <w:p w14:paraId="0FBC4247" w14:textId="77777777" w:rsidR="00352855" w:rsidRPr="005E68DA" w:rsidRDefault="00352855" w:rsidP="00C40419">
            <w:pPr>
              <w:overflowPunct w:val="0"/>
              <w:spacing w:line="360" w:lineRule="exact"/>
              <w:jc w:val="both"/>
              <w:rPr>
                <w:rFonts w:ascii="標楷體" w:eastAsia="標楷體" w:hAnsi="標楷體" w:cs="新細明體"/>
              </w:rPr>
            </w:pPr>
            <w:r w:rsidRPr="005E68DA">
              <w:rPr>
                <w:rFonts w:ascii="標楷體" w:eastAsia="標楷體" w:hAnsi="標楷體" w:hint="eastAsia"/>
                <w:bCs/>
              </w:rPr>
              <w:t>台灣電力公司辦理「變頻電纜耐壓試驗設備兩套」採購案執行情形。</w:t>
            </w:r>
          </w:p>
        </w:tc>
      </w:tr>
    </w:tbl>
    <w:p w14:paraId="024CEFFB" w14:textId="77777777" w:rsidR="00352855" w:rsidRPr="00E50EE7" w:rsidRDefault="00352855" w:rsidP="000E1362">
      <w:pPr>
        <w:pStyle w:val="316P"/>
        <w:spacing w:before="72" w:after="72" w:line="500" w:lineRule="exact"/>
        <w:ind w:firstLine="320"/>
      </w:pPr>
      <w:r w:rsidRPr="00E50EE7">
        <w:rPr>
          <w:rFonts w:hint="eastAsia"/>
        </w:rPr>
        <w:t>四、其他事項</w:t>
      </w:r>
    </w:p>
    <w:p w14:paraId="5C9F151F" w14:textId="77777777" w:rsidR="00352855" w:rsidRPr="00E50EE7" w:rsidRDefault="00352855" w:rsidP="000E1362">
      <w:pPr>
        <w:pStyle w:val="00114P2"/>
        <w:spacing w:line="490" w:lineRule="exact"/>
        <w:ind w:firstLine="560"/>
        <w:rPr>
          <w:snapToGrid w:val="0"/>
        </w:rPr>
      </w:pPr>
      <w:proofErr w:type="gramStart"/>
      <w:r w:rsidRPr="00E50EE7">
        <w:rPr>
          <w:rFonts w:hint="eastAsia"/>
          <w:snapToGrid w:val="0"/>
        </w:rPr>
        <w:t>11</w:t>
      </w:r>
      <w:r w:rsidRPr="00E50EE7">
        <w:rPr>
          <w:snapToGrid w:val="0"/>
        </w:rPr>
        <w:t>1</w:t>
      </w:r>
      <w:proofErr w:type="gramEnd"/>
      <w:r w:rsidRPr="00E50EE7">
        <w:rPr>
          <w:rFonts w:hint="eastAsia"/>
          <w:snapToGrid w:val="0"/>
        </w:rPr>
        <w:t>年度國營事業整體營運情形，經本部審核結果，有關其他建議意見，摘要分述如次：</w:t>
      </w:r>
    </w:p>
    <w:p w14:paraId="5DFA3528" w14:textId="77777777" w:rsidR="00352855" w:rsidRPr="007A5997" w:rsidRDefault="00352855" w:rsidP="000E1362">
      <w:pPr>
        <w:pStyle w:val="00114P2"/>
        <w:spacing w:line="490" w:lineRule="exact"/>
        <w:ind w:firstLine="561"/>
        <w:rPr>
          <w:highlight w:val="yellow"/>
        </w:rPr>
      </w:pPr>
      <w:r w:rsidRPr="007A5997">
        <w:rPr>
          <w:rFonts w:hint="eastAsia"/>
          <w:b/>
        </w:rPr>
        <w:t>（</w:t>
      </w:r>
      <w:r>
        <w:rPr>
          <w:rFonts w:hint="eastAsia"/>
          <w:b/>
        </w:rPr>
        <w:t>一</w:t>
      </w:r>
      <w:r w:rsidRPr="007A5997">
        <w:rPr>
          <w:rFonts w:hint="eastAsia"/>
          <w:b/>
        </w:rPr>
        <w:t>）　經濟部所屬國營事業用人費用較</w:t>
      </w:r>
      <w:proofErr w:type="gramStart"/>
      <w:r w:rsidRPr="007A5997">
        <w:rPr>
          <w:rFonts w:hint="eastAsia"/>
          <w:b/>
        </w:rPr>
        <w:t>1</w:t>
      </w:r>
      <w:r w:rsidRPr="007A5997">
        <w:rPr>
          <w:b/>
        </w:rPr>
        <w:t>10</w:t>
      </w:r>
      <w:proofErr w:type="gramEnd"/>
      <w:r w:rsidRPr="007A5997">
        <w:rPr>
          <w:rFonts w:hint="eastAsia"/>
          <w:b/>
        </w:rPr>
        <w:t>年度增加，</w:t>
      </w:r>
      <w:proofErr w:type="gramStart"/>
      <w:r w:rsidRPr="007A5997">
        <w:rPr>
          <w:rFonts w:hint="eastAsia"/>
          <w:b/>
        </w:rPr>
        <w:t>又中高齡</w:t>
      </w:r>
      <w:proofErr w:type="gramEnd"/>
      <w:r w:rsidRPr="007A5997">
        <w:rPr>
          <w:rFonts w:hint="eastAsia"/>
          <w:b/>
        </w:rPr>
        <w:t>員工占比過半，人力配置有銜接斷層之虞，恐影響未來營運績效表現：</w:t>
      </w:r>
      <w:r w:rsidRPr="007A5997">
        <w:rPr>
          <w:rFonts w:hint="eastAsia"/>
        </w:rPr>
        <w:t>經濟部所屬國營事業</w:t>
      </w:r>
      <w:proofErr w:type="gramStart"/>
      <w:r w:rsidRPr="007A5997">
        <w:rPr>
          <w:rFonts w:hint="eastAsia"/>
        </w:rPr>
        <w:t>111</w:t>
      </w:r>
      <w:proofErr w:type="gramEnd"/>
      <w:r w:rsidRPr="007A5997">
        <w:rPr>
          <w:rFonts w:hint="eastAsia"/>
        </w:rPr>
        <w:t>年度整體營業收入1兆9,44</w:t>
      </w:r>
      <w:r w:rsidRPr="007A5997">
        <w:t>7</w:t>
      </w:r>
      <w:r w:rsidRPr="007A5997">
        <w:rPr>
          <w:rFonts w:hint="eastAsia"/>
        </w:rPr>
        <w:t>億</w:t>
      </w:r>
      <w:r w:rsidRPr="007A5997">
        <w:t>728</w:t>
      </w:r>
      <w:r w:rsidRPr="007A5997">
        <w:rPr>
          <w:rFonts w:hint="eastAsia"/>
        </w:rPr>
        <w:t>萬餘元、用人費用701億8,647萬餘元，分別較</w:t>
      </w:r>
      <w:proofErr w:type="gramStart"/>
      <w:r w:rsidRPr="007A5997">
        <w:rPr>
          <w:rFonts w:hint="eastAsia"/>
        </w:rPr>
        <w:t>110</w:t>
      </w:r>
      <w:proofErr w:type="gramEnd"/>
      <w:r w:rsidRPr="007A5997">
        <w:rPr>
          <w:rFonts w:hint="eastAsia"/>
        </w:rPr>
        <w:t>年度之1兆5,829億2,263萬餘元、693億2,</w:t>
      </w:r>
      <w:r w:rsidRPr="007A5997">
        <w:t>897</w:t>
      </w:r>
      <w:r w:rsidRPr="007A5997">
        <w:rPr>
          <w:rFonts w:hint="eastAsia"/>
        </w:rPr>
        <w:t>萬餘元，增加3,617億</w:t>
      </w:r>
      <w:r w:rsidRPr="007A5997">
        <w:t>8</w:t>
      </w:r>
      <w:r w:rsidRPr="007A5997">
        <w:rPr>
          <w:rFonts w:hint="eastAsia"/>
        </w:rPr>
        <w:t>,</w:t>
      </w:r>
      <w:r w:rsidRPr="007A5997">
        <w:t>464</w:t>
      </w:r>
      <w:r w:rsidRPr="007A5997">
        <w:rPr>
          <w:rFonts w:hint="eastAsia"/>
        </w:rPr>
        <w:t>萬餘元（約22.8</w:t>
      </w:r>
      <w:r w:rsidRPr="007A5997">
        <w:t>6</w:t>
      </w:r>
      <w:r w:rsidRPr="007A5997">
        <w:rPr>
          <w:rFonts w:hint="eastAsia"/>
        </w:rPr>
        <w:t>％）、8億</w:t>
      </w:r>
      <w:r w:rsidRPr="007A5997">
        <w:t>5</w:t>
      </w:r>
      <w:r w:rsidRPr="007A5997">
        <w:rPr>
          <w:rFonts w:hint="eastAsia"/>
        </w:rPr>
        <w:t>,</w:t>
      </w:r>
      <w:r w:rsidRPr="007A5997">
        <w:t>749</w:t>
      </w:r>
      <w:r w:rsidRPr="007A5997">
        <w:rPr>
          <w:rFonts w:hint="eastAsia"/>
        </w:rPr>
        <w:t>萬餘元（約1.2</w:t>
      </w:r>
      <w:r w:rsidRPr="007A5997">
        <w:t>4</w:t>
      </w:r>
      <w:r w:rsidRPr="007A5997">
        <w:rPr>
          <w:rFonts w:hint="eastAsia"/>
        </w:rPr>
        <w:t>％）。經查執行情形，核有：台灣中油公司及</w:t>
      </w:r>
      <w:r>
        <w:rPr>
          <w:rFonts w:hint="eastAsia"/>
        </w:rPr>
        <w:t>台</w:t>
      </w:r>
      <w:r w:rsidRPr="007A5997">
        <w:rPr>
          <w:rFonts w:hint="eastAsia"/>
        </w:rPr>
        <w:t>灣自來水公司</w:t>
      </w:r>
      <w:proofErr w:type="gramStart"/>
      <w:r w:rsidRPr="007A5997">
        <w:rPr>
          <w:rFonts w:hint="eastAsia"/>
        </w:rPr>
        <w:t>11</w:t>
      </w:r>
      <w:r w:rsidRPr="007A5997">
        <w:t>1</w:t>
      </w:r>
      <w:proofErr w:type="gramEnd"/>
      <w:r w:rsidRPr="007A5997">
        <w:rPr>
          <w:rFonts w:hint="eastAsia"/>
        </w:rPr>
        <w:t>年度員工人數較</w:t>
      </w:r>
      <w:proofErr w:type="gramStart"/>
      <w:r w:rsidRPr="007A5997">
        <w:rPr>
          <w:rFonts w:hint="eastAsia"/>
        </w:rPr>
        <w:t>110</w:t>
      </w:r>
      <w:proofErr w:type="gramEnd"/>
      <w:r w:rsidRPr="007A5997">
        <w:rPr>
          <w:rFonts w:hint="eastAsia"/>
        </w:rPr>
        <w:t>年度增加，</w:t>
      </w:r>
      <w:r>
        <w:rPr>
          <w:rFonts w:hint="eastAsia"/>
        </w:rPr>
        <w:t>及</w:t>
      </w:r>
      <w:r w:rsidRPr="007A5997">
        <w:rPr>
          <w:rFonts w:hint="eastAsia"/>
        </w:rPr>
        <w:t>台</w:t>
      </w:r>
      <w:r w:rsidRPr="007A5997">
        <w:rPr>
          <w:rFonts w:hint="eastAsia"/>
        </w:rPr>
        <w:lastRenderedPageBreak/>
        <w:t>灣糖業公司、台灣電力公司及</w:t>
      </w:r>
      <w:r>
        <w:rPr>
          <w:rFonts w:hint="eastAsia"/>
        </w:rPr>
        <w:t>台</w:t>
      </w:r>
      <w:r w:rsidRPr="007A5997">
        <w:rPr>
          <w:rFonts w:hint="eastAsia"/>
        </w:rPr>
        <w:t>灣自來水公司</w:t>
      </w:r>
      <w:proofErr w:type="gramStart"/>
      <w:r w:rsidRPr="007A5997">
        <w:rPr>
          <w:rFonts w:hint="eastAsia"/>
        </w:rPr>
        <w:t>111</w:t>
      </w:r>
      <w:proofErr w:type="gramEnd"/>
      <w:r w:rsidRPr="007A5997">
        <w:rPr>
          <w:rFonts w:hint="eastAsia"/>
        </w:rPr>
        <w:t>年度之用人費用</w:t>
      </w:r>
      <w:r>
        <w:rPr>
          <w:rFonts w:hint="eastAsia"/>
        </w:rPr>
        <w:t>、</w:t>
      </w:r>
      <w:r w:rsidRPr="007A5997">
        <w:rPr>
          <w:rFonts w:hint="eastAsia"/>
        </w:rPr>
        <w:t>每位員工平均用人費用均較</w:t>
      </w:r>
      <w:proofErr w:type="gramStart"/>
      <w:r w:rsidRPr="007A5997">
        <w:rPr>
          <w:rFonts w:hint="eastAsia"/>
        </w:rPr>
        <w:t>110</w:t>
      </w:r>
      <w:proofErr w:type="gramEnd"/>
      <w:r w:rsidRPr="007A5997">
        <w:rPr>
          <w:rFonts w:hint="eastAsia"/>
        </w:rPr>
        <w:t>年度增加；另台灣糖業公司員工工作年資25年以上之員工人數占全體員工人數比率高達54.78％，</w:t>
      </w:r>
      <w:r>
        <w:rPr>
          <w:rFonts w:hint="eastAsia"/>
        </w:rPr>
        <w:t>若</w:t>
      </w:r>
      <w:r w:rsidRPr="007A5997">
        <w:rPr>
          <w:rFonts w:hint="eastAsia"/>
        </w:rPr>
        <w:t>加計工作年資未滿5年者，已占該公司員工人數</w:t>
      </w:r>
      <w:r>
        <w:rPr>
          <w:rFonts w:hint="eastAsia"/>
        </w:rPr>
        <w:t>之</w:t>
      </w:r>
      <w:r w:rsidRPr="007A5997">
        <w:rPr>
          <w:rFonts w:hint="eastAsia"/>
        </w:rPr>
        <w:t>80.01％，人力結構存有資深、</w:t>
      </w:r>
      <w:proofErr w:type="gramStart"/>
      <w:r w:rsidRPr="007A5997">
        <w:rPr>
          <w:rFonts w:hint="eastAsia"/>
        </w:rPr>
        <w:t>資淺兩極化</w:t>
      </w:r>
      <w:proofErr w:type="gramEnd"/>
      <w:r w:rsidRPr="007A5997">
        <w:rPr>
          <w:rFonts w:hint="eastAsia"/>
        </w:rPr>
        <w:t>失衡現象，未來數年內資深且高齡之員工離退，恐將影響專業技術及實務經驗傳承與公司營運績效，經函請經濟部督促</w:t>
      </w:r>
      <w:proofErr w:type="gramStart"/>
      <w:r w:rsidRPr="007A5997">
        <w:rPr>
          <w:rFonts w:hint="eastAsia"/>
        </w:rPr>
        <w:t>檢討妥處</w:t>
      </w:r>
      <w:proofErr w:type="gramEnd"/>
      <w:r w:rsidRPr="007A5997">
        <w:rPr>
          <w:rFonts w:hint="eastAsia"/>
        </w:rPr>
        <w:t>。據復：持續</w:t>
      </w:r>
      <w:proofErr w:type="gramStart"/>
      <w:r w:rsidRPr="007A5997">
        <w:rPr>
          <w:rFonts w:hint="eastAsia"/>
        </w:rPr>
        <w:t>採</w:t>
      </w:r>
      <w:proofErr w:type="gramEnd"/>
      <w:r w:rsidRPr="007A5997">
        <w:rPr>
          <w:rFonts w:hint="eastAsia"/>
        </w:rPr>
        <w:t>行各項用人費用控管措施，</w:t>
      </w:r>
      <w:proofErr w:type="gramStart"/>
      <w:r w:rsidRPr="007A5997">
        <w:rPr>
          <w:rFonts w:hint="eastAsia"/>
        </w:rPr>
        <w:t>如訂定</w:t>
      </w:r>
      <w:proofErr w:type="gramEnd"/>
      <w:r w:rsidRPr="007A5997">
        <w:rPr>
          <w:rFonts w:hint="eastAsia"/>
        </w:rPr>
        <w:t>各單位用人費用考評目標，按季追蹤及分析差異等，並持續推動人力更新措施，如加速新進人員進用、評估業務性質相近或業務量不足部門予以整</w:t>
      </w:r>
      <w:proofErr w:type="gramStart"/>
      <w:r w:rsidRPr="007A5997">
        <w:rPr>
          <w:rFonts w:hint="eastAsia"/>
        </w:rPr>
        <w:t>併</w:t>
      </w:r>
      <w:proofErr w:type="gramEnd"/>
      <w:r w:rsidRPr="007A5997">
        <w:rPr>
          <w:rFonts w:hint="eastAsia"/>
        </w:rPr>
        <w:t>、落實推動MA儲備幹部制度，及培養全方位多元能力人才等，以控制及</w:t>
      </w:r>
      <w:proofErr w:type="gramStart"/>
      <w:r w:rsidRPr="007A5997">
        <w:rPr>
          <w:rFonts w:hint="eastAsia"/>
        </w:rPr>
        <w:t>撙</w:t>
      </w:r>
      <w:proofErr w:type="gramEnd"/>
      <w:r w:rsidRPr="007A5997">
        <w:rPr>
          <w:rFonts w:hint="eastAsia"/>
        </w:rPr>
        <w:t>節用人費用並改善人力老化情況。</w:t>
      </w:r>
    </w:p>
    <w:p w14:paraId="62D629C7" w14:textId="77777777" w:rsidR="00352855" w:rsidRPr="006A0A83" w:rsidRDefault="00352855" w:rsidP="000E1362">
      <w:pPr>
        <w:pStyle w:val="00114P2"/>
        <w:spacing w:line="500" w:lineRule="exact"/>
        <w:ind w:firstLine="561"/>
        <w:rPr>
          <w:highlight w:val="yellow"/>
        </w:rPr>
      </w:pPr>
      <w:r>
        <w:rPr>
          <w:rFonts w:hint="eastAsia"/>
          <w:b/>
        </w:rPr>
        <w:t xml:space="preserve">（二）　</w:t>
      </w:r>
      <w:r w:rsidRPr="00D35A09">
        <w:rPr>
          <w:rFonts w:hint="eastAsia"/>
          <w:b/>
        </w:rPr>
        <w:t>經濟部所屬國營事業</w:t>
      </w:r>
      <w:r>
        <w:rPr>
          <w:rFonts w:hint="eastAsia"/>
          <w:b/>
        </w:rPr>
        <w:t>購建固定資產計畫經濟效益未達預期目標</w:t>
      </w:r>
      <w:r w:rsidRPr="00D35A09">
        <w:rPr>
          <w:rFonts w:hint="eastAsia"/>
          <w:b/>
        </w:rPr>
        <w:t>：</w:t>
      </w:r>
      <w:r w:rsidRPr="009E139A">
        <w:rPr>
          <w:rFonts w:hint="eastAsia"/>
        </w:rPr>
        <w:t>經濟部所屬國營事業</w:t>
      </w:r>
      <w:r>
        <w:rPr>
          <w:rFonts w:hint="eastAsia"/>
        </w:rPr>
        <w:t>管考</w:t>
      </w:r>
      <w:proofErr w:type="gramStart"/>
      <w:r>
        <w:rPr>
          <w:rFonts w:hint="eastAsia"/>
        </w:rPr>
        <w:t>111</w:t>
      </w:r>
      <w:proofErr w:type="gramEnd"/>
      <w:r w:rsidRPr="009E139A">
        <w:rPr>
          <w:rFonts w:hint="eastAsia"/>
        </w:rPr>
        <w:t>年度以前完成（加入營運）而尚未回收投資金額</w:t>
      </w:r>
      <w:r>
        <w:rPr>
          <w:rFonts w:hint="eastAsia"/>
        </w:rPr>
        <w:t>之重大</w:t>
      </w:r>
      <w:r w:rsidRPr="009901E3">
        <w:rPr>
          <w:rFonts w:hint="eastAsia"/>
        </w:rPr>
        <w:t>購建固定資產計畫</w:t>
      </w:r>
      <w:r w:rsidRPr="009E139A">
        <w:rPr>
          <w:rFonts w:hint="eastAsia"/>
        </w:rPr>
        <w:t>計6</w:t>
      </w:r>
      <w:r>
        <w:rPr>
          <w:rFonts w:hint="eastAsia"/>
        </w:rPr>
        <w:t>5</w:t>
      </w:r>
      <w:r w:rsidRPr="009E139A">
        <w:rPr>
          <w:rFonts w:hint="eastAsia"/>
        </w:rPr>
        <w:t>項，投資金額4,604億1,474萬餘元。</w:t>
      </w:r>
      <w:r>
        <w:rPr>
          <w:rFonts w:hint="eastAsia"/>
        </w:rPr>
        <w:t>經查執行情形，核有：</w:t>
      </w:r>
      <w:r w:rsidRPr="009E139A">
        <w:rPr>
          <w:rFonts w:hint="eastAsia"/>
        </w:rPr>
        <w:t>部分計畫投資效益未如預期，或設備（能量）</w:t>
      </w:r>
      <w:r w:rsidRPr="00E3282F">
        <w:rPr>
          <w:rFonts w:hint="eastAsia"/>
        </w:rPr>
        <w:t>利用率欠佳等情事，亟待督促</w:t>
      </w:r>
      <w:proofErr w:type="gramStart"/>
      <w:r w:rsidRPr="00E3282F">
        <w:rPr>
          <w:rFonts w:hint="eastAsia"/>
        </w:rPr>
        <w:t>研</w:t>
      </w:r>
      <w:proofErr w:type="gramEnd"/>
      <w:r w:rsidRPr="00E3282F">
        <w:rPr>
          <w:rFonts w:hint="eastAsia"/>
        </w:rPr>
        <w:t>謀具體改善措施並確實落實，</w:t>
      </w:r>
      <w:proofErr w:type="gramStart"/>
      <w:r w:rsidRPr="00E3282F">
        <w:rPr>
          <w:rFonts w:hint="eastAsia"/>
        </w:rPr>
        <w:t>俾</w:t>
      </w:r>
      <w:proofErr w:type="gramEnd"/>
      <w:r w:rsidRPr="00E3282F">
        <w:rPr>
          <w:rFonts w:hint="eastAsia"/>
        </w:rPr>
        <w:t>獲投資最大之效益</w:t>
      </w:r>
      <w:r>
        <w:rPr>
          <w:rFonts w:hint="eastAsia"/>
        </w:rPr>
        <w:t>，經函請經濟部督促</w:t>
      </w:r>
      <w:proofErr w:type="gramStart"/>
      <w:r>
        <w:rPr>
          <w:rFonts w:hint="eastAsia"/>
        </w:rPr>
        <w:t>檢討妥處</w:t>
      </w:r>
      <w:proofErr w:type="gramEnd"/>
      <w:r>
        <w:rPr>
          <w:rFonts w:hint="eastAsia"/>
        </w:rPr>
        <w:t>。據復：</w:t>
      </w:r>
      <w:r w:rsidRPr="00567342">
        <w:rPr>
          <w:rFonts w:hint="eastAsia"/>
        </w:rPr>
        <w:t>已責成所屬各國營事業，針對完成後重大購建固定資產，逐一檢討計畫投資效益未如預期，或設備（能量）利用率欠佳之原因，並逐案</w:t>
      </w:r>
      <w:proofErr w:type="gramStart"/>
      <w:r w:rsidRPr="00567342">
        <w:rPr>
          <w:rFonts w:hint="eastAsia"/>
        </w:rPr>
        <w:t>研</w:t>
      </w:r>
      <w:proofErr w:type="gramEnd"/>
      <w:r>
        <w:rPr>
          <w:rFonts w:hint="eastAsia"/>
        </w:rPr>
        <w:t>提具體改善措施，嗣後將持續滾動檢討，並於兼顧營運成本前提下，提高</w:t>
      </w:r>
      <w:r w:rsidRPr="00567342">
        <w:rPr>
          <w:rFonts w:hint="eastAsia"/>
        </w:rPr>
        <w:t>設備（能量）利用率，以</w:t>
      </w:r>
      <w:r>
        <w:rPr>
          <w:rFonts w:hint="eastAsia"/>
        </w:rPr>
        <w:t>利達成</w:t>
      </w:r>
      <w:r w:rsidRPr="00567342">
        <w:rPr>
          <w:rFonts w:hint="eastAsia"/>
        </w:rPr>
        <w:t>計畫投資效益。</w:t>
      </w:r>
    </w:p>
    <w:p w14:paraId="4D0DA6DC" w14:textId="77777777" w:rsidR="00352855" w:rsidRPr="00FA5E7A" w:rsidRDefault="00352855" w:rsidP="000E1362">
      <w:pPr>
        <w:pStyle w:val="00114P2"/>
        <w:spacing w:line="500" w:lineRule="exact"/>
        <w:ind w:firstLine="553"/>
      </w:pPr>
      <w:r w:rsidRPr="00FA5E7A">
        <w:rPr>
          <w:rFonts w:hint="eastAsia"/>
          <w:b/>
          <w:spacing w:val="-2"/>
        </w:rPr>
        <w:t>（三）</w:t>
      </w:r>
      <w:r w:rsidRPr="00FA5E7A">
        <w:rPr>
          <w:rFonts w:hint="eastAsia"/>
          <w:b/>
        </w:rPr>
        <w:t xml:space="preserve">　經濟部所屬國營事業辦理媒體政策及業務宣導，</w:t>
      </w:r>
      <w:proofErr w:type="gramStart"/>
      <w:r w:rsidRPr="00FA5E7A">
        <w:rPr>
          <w:rFonts w:hint="eastAsia"/>
          <w:b/>
        </w:rPr>
        <w:t>間有未</w:t>
      </w:r>
      <w:proofErr w:type="gramEnd"/>
      <w:r w:rsidRPr="00FA5E7A">
        <w:rPr>
          <w:rFonts w:hint="eastAsia"/>
          <w:b/>
        </w:rPr>
        <w:t>於專項編列之「媒體政策及業務宣導費」科目列支經費：</w:t>
      </w:r>
      <w:r w:rsidRPr="00FA5E7A">
        <w:rPr>
          <w:rFonts w:hint="eastAsia"/>
        </w:rPr>
        <w:t>經濟部所屬國營事業</w:t>
      </w:r>
      <w:proofErr w:type="gramStart"/>
      <w:r w:rsidRPr="00FA5E7A">
        <w:rPr>
          <w:rFonts w:hint="eastAsia"/>
        </w:rPr>
        <w:t>111</w:t>
      </w:r>
      <w:proofErr w:type="gramEnd"/>
      <w:r w:rsidRPr="00FA5E7A">
        <w:rPr>
          <w:rFonts w:hint="eastAsia"/>
        </w:rPr>
        <w:t>年度於平面、廣播、網路（含社群）及電視等四大媒體辦理政策及業務宣導，總計支用9</w:t>
      </w:r>
      <w:r w:rsidRPr="00FA5E7A">
        <w:t>,465</w:t>
      </w:r>
      <w:r w:rsidRPr="00FA5E7A">
        <w:rPr>
          <w:rFonts w:hint="eastAsia"/>
        </w:rPr>
        <w:t>萬餘元</w:t>
      </w:r>
      <w:r>
        <w:rPr>
          <w:rFonts w:hint="eastAsia"/>
        </w:rPr>
        <w:t>。經查執行情形，核有：</w:t>
      </w:r>
      <w:r w:rsidRPr="00FA5E7A">
        <w:rPr>
          <w:rFonts w:hint="eastAsia"/>
        </w:rPr>
        <w:t>台灣糖業公司辦理非屬四大媒體宣導之部分案件經費，卻以「媒體政策及業務宣導費」科目列帳、台灣中油公司及台灣電力公司於報章雜誌等平面或廣播媒體辦理企業形象廣告宣導之部分費用，帳列「公共關係費」或「行銷推廣費」科目及台灣自來水公司拍攝宣傳</w:t>
      </w:r>
      <w:r w:rsidRPr="00FA5E7A">
        <w:t>影片</w:t>
      </w:r>
      <w:r w:rsidRPr="00FA5E7A">
        <w:rPr>
          <w:rFonts w:hint="eastAsia"/>
        </w:rPr>
        <w:t>於社群媒體</w:t>
      </w:r>
      <w:proofErr w:type="gramStart"/>
      <w:r w:rsidRPr="00FA5E7A">
        <w:rPr>
          <w:rFonts w:hint="eastAsia"/>
        </w:rPr>
        <w:t>託</w:t>
      </w:r>
      <w:proofErr w:type="gramEnd"/>
      <w:r w:rsidRPr="00FA5E7A">
        <w:rPr>
          <w:rFonts w:hint="eastAsia"/>
        </w:rPr>
        <w:t>播，其經費則以「管理費用-管理諮詢服務費」等</w:t>
      </w:r>
      <w:r w:rsidRPr="00FA5E7A">
        <w:t>其他預算科目</w:t>
      </w:r>
      <w:r w:rsidRPr="00FA5E7A">
        <w:rPr>
          <w:rFonts w:hint="eastAsia"/>
        </w:rPr>
        <w:t>列支，</w:t>
      </w:r>
      <w:r>
        <w:rPr>
          <w:rFonts w:hint="eastAsia"/>
        </w:rPr>
        <w:t>除分別函請各事業予以修（更）正外，並</w:t>
      </w:r>
      <w:r w:rsidRPr="00FA5E7A">
        <w:rPr>
          <w:rFonts w:hint="eastAsia"/>
        </w:rPr>
        <w:t>函請行政院督促各事業基金確實依預算科目之規範於「媒體政策及業務宣導費」科目列支。</w:t>
      </w:r>
      <w:r>
        <w:rPr>
          <w:rFonts w:hint="eastAsia"/>
        </w:rPr>
        <w:t>據復：已督促經濟部各事業檢討改善。</w:t>
      </w:r>
    </w:p>
    <w:p w14:paraId="1FC73185" w14:textId="77777777" w:rsidR="00352855" w:rsidRPr="00B52132" w:rsidRDefault="00352855" w:rsidP="009F3426">
      <w:pPr>
        <w:pStyle w:val="00114P2"/>
        <w:spacing w:line="520" w:lineRule="exact"/>
        <w:ind w:firstLine="553"/>
        <w:rPr>
          <w:b/>
          <w:spacing w:val="-2"/>
          <w:highlight w:val="yellow"/>
        </w:rPr>
      </w:pPr>
      <w:r w:rsidRPr="00FA5E7A">
        <w:rPr>
          <w:rFonts w:hint="eastAsia"/>
          <w:b/>
          <w:spacing w:val="-2"/>
        </w:rPr>
        <w:lastRenderedPageBreak/>
        <w:t>（四）</w:t>
      </w:r>
      <w:r w:rsidRPr="00FA5E7A">
        <w:rPr>
          <w:rFonts w:hint="eastAsia"/>
          <w:b/>
        </w:rPr>
        <w:t xml:space="preserve">　經濟部所屬國營事業</w:t>
      </w:r>
      <w:r>
        <w:rPr>
          <w:rFonts w:hint="eastAsia"/>
          <w:b/>
        </w:rPr>
        <w:t>部分</w:t>
      </w:r>
      <w:r w:rsidRPr="00FA5E7A">
        <w:rPr>
          <w:rFonts w:hint="eastAsia"/>
          <w:b/>
        </w:rPr>
        <w:t>購建固定資產計畫執行進度落後、展延計畫期程、大幅上修</w:t>
      </w:r>
      <w:r w:rsidRPr="00047C1F">
        <w:rPr>
          <w:rFonts w:hint="eastAsia"/>
          <w:b/>
        </w:rPr>
        <w:t>投資金額及事前規劃尚欠審慎周延：</w:t>
      </w:r>
      <w:r w:rsidRPr="00B52132">
        <w:rPr>
          <w:rFonts w:hint="eastAsia"/>
        </w:rPr>
        <w:t>經濟部所屬國營事業購建固定資產列為專案計畫項目，且預算投資金額1億元以上者（下稱重大購建固定資產計畫），計有8</w:t>
      </w:r>
      <w:r w:rsidRPr="00B52132">
        <w:t>0</w:t>
      </w:r>
      <w:r w:rsidRPr="00B52132">
        <w:rPr>
          <w:rFonts w:hint="eastAsia"/>
        </w:rPr>
        <w:t>項，累計預算數1兆1,038億6,007萬餘元，累計決算數1兆837億6,783萬餘元，整體執行率為98.</w:t>
      </w:r>
      <w:r w:rsidRPr="00B52132">
        <w:t>18</w:t>
      </w:r>
      <w:r w:rsidRPr="00B52132">
        <w:rPr>
          <w:rFonts w:hint="eastAsia"/>
        </w:rPr>
        <w:t>％。經查執行情形，核有：部分1億元以上重大購建固定資產計畫執行進度落後，且有連續3年執行進度未如預期情形；部分購建固定資產專案計畫之規劃及執行未</w:t>
      </w:r>
      <w:proofErr w:type="gramStart"/>
      <w:r w:rsidRPr="00B52132">
        <w:rPr>
          <w:rFonts w:hint="eastAsia"/>
        </w:rPr>
        <w:t>臻</w:t>
      </w:r>
      <w:proofErr w:type="gramEnd"/>
      <w:r w:rsidRPr="00B52132">
        <w:rPr>
          <w:rFonts w:hint="eastAsia"/>
        </w:rPr>
        <w:t>周妥，致多項計畫展延期程或大幅上修投資金額，影響原計畫效益；部分重大購建固定資產計畫事前規劃作業有欠審慎周延，致計畫執行不久即決定緩辦或停辦，肇致已投入成本之損失等情事，經函請經濟部督促針對問題癥結</w:t>
      </w:r>
      <w:proofErr w:type="gramStart"/>
      <w:r w:rsidRPr="00B52132">
        <w:rPr>
          <w:rFonts w:hint="eastAsia"/>
        </w:rPr>
        <w:t>研謀妥</w:t>
      </w:r>
      <w:proofErr w:type="gramEnd"/>
      <w:r w:rsidRPr="00B52132">
        <w:rPr>
          <w:rFonts w:hint="eastAsia"/>
        </w:rPr>
        <w:t>適處理。據復：已責成各國營事業依經濟部所屬事業固定資產投資專案</w:t>
      </w:r>
      <w:proofErr w:type="gramStart"/>
      <w:r w:rsidRPr="00B52132">
        <w:rPr>
          <w:rFonts w:hint="eastAsia"/>
        </w:rPr>
        <w:t>計畫審編要點</w:t>
      </w:r>
      <w:proofErr w:type="gramEnd"/>
      <w:r w:rsidRPr="00B52132">
        <w:rPr>
          <w:rFonts w:hint="eastAsia"/>
        </w:rPr>
        <w:t>等規定，詳實評估投資計畫，並按月召開計畫進度控管會議，確實滾動檢討計畫執行情形，視需要辦理計畫修正，另該部每年辦理相關查核作業，若計畫效益較原訂目標降低或難以達成者，將督促檢討停辦、緩辦或採取必要改進措施。</w:t>
      </w:r>
    </w:p>
    <w:p w14:paraId="37C38EDD" w14:textId="77777777" w:rsidR="00352855" w:rsidRPr="006A0A83" w:rsidRDefault="00352855" w:rsidP="009F3426">
      <w:pPr>
        <w:pStyle w:val="00114P2"/>
        <w:spacing w:line="520" w:lineRule="exact"/>
        <w:ind w:firstLine="553"/>
        <w:rPr>
          <w:szCs w:val="28"/>
          <w:highlight w:val="yellow"/>
        </w:rPr>
      </w:pPr>
      <w:r w:rsidRPr="0022429E">
        <w:rPr>
          <w:rFonts w:hint="eastAsia"/>
          <w:b/>
          <w:spacing w:val="-2"/>
          <w:szCs w:val="28"/>
        </w:rPr>
        <w:t xml:space="preserve">（五）　</w:t>
      </w:r>
      <w:r w:rsidRPr="0022429E">
        <w:rPr>
          <w:rFonts w:hint="eastAsia"/>
          <w:b/>
        </w:rPr>
        <w:t>經濟部所屬國營事業閒置土地面積</w:t>
      </w:r>
      <w:r>
        <w:rPr>
          <w:rFonts w:hint="eastAsia"/>
          <w:b/>
        </w:rPr>
        <w:t>龐</w:t>
      </w:r>
      <w:r w:rsidRPr="0022429E">
        <w:rPr>
          <w:rFonts w:hint="eastAsia"/>
          <w:b/>
        </w:rPr>
        <w:t>巨，整體清理活化成效欠佳</w:t>
      </w:r>
      <w:r>
        <w:rPr>
          <w:rFonts w:hint="eastAsia"/>
          <w:b/>
        </w:rPr>
        <w:t>：</w:t>
      </w:r>
      <w:r w:rsidRPr="00E47273">
        <w:rPr>
          <w:rFonts w:hint="eastAsia"/>
        </w:rPr>
        <w:t>經濟部所屬國營事業為強化土地清理活化作業，已成立土地活化專案小組，並</w:t>
      </w:r>
      <w:proofErr w:type="gramStart"/>
      <w:r w:rsidRPr="00E47273">
        <w:rPr>
          <w:rFonts w:hint="eastAsia"/>
        </w:rPr>
        <w:t>研</w:t>
      </w:r>
      <w:proofErr w:type="gramEnd"/>
      <w:r w:rsidRPr="00E47273">
        <w:rPr>
          <w:rFonts w:hint="eastAsia"/>
        </w:rPr>
        <w:t>訂活化計畫。經查執行情形，核有：台灣糖業公司、台灣電力公司、台灣中油公司及台灣自來水公司等4</w:t>
      </w:r>
      <w:r w:rsidRPr="0022429E">
        <w:rPr>
          <w:rFonts w:hint="eastAsia"/>
        </w:rPr>
        <w:t>家，11</w:t>
      </w:r>
      <w:r w:rsidRPr="0022429E">
        <w:t>1</w:t>
      </w:r>
      <w:r w:rsidRPr="0022429E">
        <w:rPr>
          <w:rFonts w:hint="eastAsia"/>
        </w:rPr>
        <w:t>年底經管閒置房地面積計1,</w:t>
      </w:r>
      <w:r w:rsidRPr="0022429E">
        <w:t>535</w:t>
      </w:r>
      <w:r w:rsidRPr="0022429E">
        <w:rPr>
          <w:rFonts w:hint="eastAsia"/>
        </w:rPr>
        <w:t>.6</w:t>
      </w:r>
      <w:r w:rsidRPr="0022429E">
        <w:t>8</w:t>
      </w:r>
      <w:r w:rsidRPr="0022429E">
        <w:rPr>
          <w:rFonts w:hint="eastAsia"/>
        </w:rPr>
        <w:t>公頃，較1</w:t>
      </w:r>
      <w:r w:rsidRPr="0022429E">
        <w:t>10</w:t>
      </w:r>
      <w:r w:rsidRPr="0022429E">
        <w:rPr>
          <w:rFonts w:hint="eastAsia"/>
        </w:rPr>
        <w:t>年底減少</w:t>
      </w:r>
      <w:r w:rsidRPr="0022429E">
        <w:t>81.77</w:t>
      </w:r>
      <w:r w:rsidRPr="0022429E">
        <w:rPr>
          <w:rFonts w:hint="eastAsia"/>
        </w:rPr>
        <w:t>公頃，</w:t>
      </w:r>
      <w:proofErr w:type="gramStart"/>
      <w:r w:rsidRPr="0022429E">
        <w:rPr>
          <w:rFonts w:hint="eastAsia"/>
        </w:rPr>
        <w:t>惟減幅</w:t>
      </w:r>
      <w:proofErr w:type="gramEnd"/>
      <w:r w:rsidRPr="0022429E">
        <w:rPr>
          <w:rFonts w:hint="eastAsia"/>
        </w:rPr>
        <w:t>僅5.06％，整體清理活化成效欠佳，且</w:t>
      </w:r>
      <w:proofErr w:type="gramStart"/>
      <w:r w:rsidRPr="0022429E">
        <w:rPr>
          <w:rFonts w:hint="eastAsia"/>
        </w:rPr>
        <w:t>111</w:t>
      </w:r>
      <w:proofErr w:type="gramEnd"/>
      <w:r w:rsidRPr="0022429E">
        <w:rPr>
          <w:rFonts w:hint="eastAsia"/>
        </w:rPr>
        <w:t>年度尚須負擔地價稅9億4,049萬餘元，仍未能有效發揮土地資產運用效益，經函請經濟部督促</w:t>
      </w:r>
      <w:proofErr w:type="gramStart"/>
      <w:r w:rsidRPr="0022429E">
        <w:rPr>
          <w:rFonts w:hint="eastAsia"/>
        </w:rPr>
        <w:t>檢討妥處</w:t>
      </w:r>
      <w:proofErr w:type="gramEnd"/>
      <w:r w:rsidRPr="0022429E">
        <w:rPr>
          <w:rFonts w:hint="eastAsia"/>
        </w:rPr>
        <w:t>。據復：已</w:t>
      </w:r>
      <w:r w:rsidRPr="0022429E">
        <w:rPr>
          <w:rFonts w:hint="eastAsia"/>
          <w:bCs/>
          <w:szCs w:val="28"/>
        </w:rPr>
        <w:t>持續檢討及管控各事業之土地清理活化情形，並</w:t>
      </w:r>
      <w:proofErr w:type="gramStart"/>
      <w:r w:rsidRPr="0022429E">
        <w:rPr>
          <w:rFonts w:hint="eastAsia"/>
          <w:bCs/>
          <w:szCs w:val="28"/>
        </w:rPr>
        <w:t>研</w:t>
      </w:r>
      <w:proofErr w:type="gramEnd"/>
      <w:r w:rsidRPr="0022429E">
        <w:rPr>
          <w:rFonts w:hint="eastAsia"/>
          <w:bCs/>
          <w:szCs w:val="28"/>
        </w:rPr>
        <w:t>議採取設定地上權</w:t>
      </w:r>
      <w:r>
        <w:rPr>
          <w:rFonts w:hint="eastAsia"/>
          <w:bCs/>
          <w:szCs w:val="28"/>
        </w:rPr>
        <w:t>及</w:t>
      </w:r>
      <w:r w:rsidRPr="00185EA7">
        <w:rPr>
          <w:rFonts w:hint="eastAsia"/>
          <w:bCs/>
          <w:szCs w:val="28"/>
        </w:rPr>
        <w:t>合作開發</w:t>
      </w:r>
      <w:r>
        <w:rPr>
          <w:rFonts w:hint="eastAsia"/>
          <w:bCs/>
          <w:szCs w:val="28"/>
        </w:rPr>
        <w:t>、</w:t>
      </w:r>
      <w:r w:rsidRPr="00185EA7">
        <w:rPr>
          <w:rFonts w:hint="eastAsia"/>
          <w:szCs w:val="28"/>
        </w:rPr>
        <w:t>建置太陽光電設施</w:t>
      </w:r>
      <w:r>
        <w:rPr>
          <w:rFonts w:hint="eastAsia"/>
          <w:szCs w:val="28"/>
        </w:rPr>
        <w:t>、</w:t>
      </w:r>
      <w:r w:rsidRPr="00185EA7">
        <w:rPr>
          <w:rFonts w:hint="eastAsia"/>
          <w:szCs w:val="28"/>
        </w:rPr>
        <w:t>配合文化資產修復再利用</w:t>
      </w:r>
      <w:r>
        <w:rPr>
          <w:rFonts w:hint="eastAsia"/>
          <w:szCs w:val="28"/>
        </w:rPr>
        <w:t>、提供</w:t>
      </w:r>
      <w:r w:rsidRPr="007C1DD7">
        <w:rPr>
          <w:rFonts w:hint="eastAsia"/>
          <w:szCs w:val="28"/>
        </w:rPr>
        <w:t>政府</w:t>
      </w:r>
      <w:r>
        <w:rPr>
          <w:rFonts w:hint="eastAsia"/>
          <w:szCs w:val="28"/>
        </w:rPr>
        <w:t>代管維護</w:t>
      </w:r>
      <w:r w:rsidRPr="007C1DD7">
        <w:rPr>
          <w:rFonts w:hint="eastAsia"/>
          <w:szCs w:val="28"/>
        </w:rPr>
        <w:t>綠美化</w:t>
      </w:r>
      <w:r>
        <w:rPr>
          <w:rFonts w:hint="eastAsia"/>
          <w:szCs w:val="28"/>
        </w:rPr>
        <w:t>或出租國家住宅及都市更新中心興辦</w:t>
      </w:r>
      <w:r w:rsidRPr="00DB6B05">
        <w:rPr>
          <w:rFonts w:hint="eastAsia"/>
          <w:szCs w:val="28"/>
        </w:rPr>
        <w:t>社會住宅</w:t>
      </w:r>
      <w:r>
        <w:rPr>
          <w:rFonts w:hint="eastAsia"/>
          <w:szCs w:val="28"/>
        </w:rPr>
        <w:t>等措施，持續清理及活化閒置與低度利用土地，以強化土地有效運用，</w:t>
      </w:r>
      <w:proofErr w:type="gramStart"/>
      <w:r>
        <w:rPr>
          <w:rFonts w:hint="eastAsia"/>
          <w:szCs w:val="28"/>
        </w:rPr>
        <w:t>俾</w:t>
      </w:r>
      <w:proofErr w:type="gramEnd"/>
      <w:r>
        <w:rPr>
          <w:rFonts w:hint="eastAsia"/>
          <w:szCs w:val="28"/>
        </w:rPr>
        <w:t>創造收益</w:t>
      </w:r>
      <w:r w:rsidRPr="00E47273">
        <w:rPr>
          <w:rFonts w:hint="eastAsia"/>
        </w:rPr>
        <w:t>。</w:t>
      </w:r>
    </w:p>
    <w:p w14:paraId="644C7C11" w14:textId="77777777" w:rsidR="00352855" w:rsidRPr="00CB09CA" w:rsidRDefault="00352855" w:rsidP="009F3426">
      <w:pPr>
        <w:pStyle w:val="00114P2"/>
        <w:spacing w:line="500" w:lineRule="exact"/>
        <w:ind w:firstLine="553"/>
        <w:rPr>
          <w:b/>
        </w:rPr>
      </w:pPr>
      <w:r w:rsidRPr="00B52132">
        <w:rPr>
          <w:rFonts w:hint="eastAsia"/>
          <w:b/>
          <w:spacing w:val="-2"/>
        </w:rPr>
        <w:t xml:space="preserve">（六）　</w:t>
      </w:r>
      <w:r w:rsidRPr="00B52132">
        <w:rPr>
          <w:rFonts w:hint="eastAsia"/>
          <w:b/>
        </w:rPr>
        <w:t>財政部所屬金融事業被占用或閒置土地，清理及活化進度緩慢，</w:t>
      </w:r>
      <w:r>
        <w:rPr>
          <w:rFonts w:hint="eastAsia"/>
          <w:b/>
        </w:rPr>
        <w:t>且</w:t>
      </w:r>
      <w:r w:rsidRPr="00B52132">
        <w:rPr>
          <w:rFonts w:hint="eastAsia"/>
          <w:b/>
        </w:rPr>
        <w:t>部分營業廳舍長期閒置：</w:t>
      </w:r>
      <w:r w:rsidRPr="00CB09CA">
        <w:rPr>
          <w:rFonts w:hint="eastAsia"/>
        </w:rPr>
        <w:t>臺灣銀行公司及臺灣土地銀行公司11</w:t>
      </w:r>
      <w:r w:rsidRPr="00CB09CA">
        <w:t>1</w:t>
      </w:r>
      <w:r w:rsidRPr="00CB09CA">
        <w:rPr>
          <w:rFonts w:hint="eastAsia"/>
        </w:rPr>
        <w:t>年底閒置土地面積分別為16,232.55平方公尺及</w:t>
      </w:r>
      <w:r w:rsidRPr="00CB09CA">
        <w:t>5,932.73</w:t>
      </w:r>
      <w:r w:rsidRPr="00CB09CA">
        <w:rPr>
          <w:rFonts w:hint="eastAsia"/>
        </w:rPr>
        <w:t>平方公尺；營業廳舍閒置面積分別為</w:t>
      </w:r>
      <w:r w:rsidRPr="00CB09CA">
        <w:lastRenderedPageBreak/>
        <w:t>518.55</w:t>
      </w:r>
      <w:r w:rsidRPr="00CB09CA">
        <w:rPr>
          <w:rFonts w:hint="eastAsia"/>
        </w:rPr>
        <w:t>平方公尺及18,</w:t>
      </w:r>
      <w:r w:rsidRPr="00CB09CA">
        <w:t>043.10</w:t>
      </w:r>
      <w:r w:rsidRPr="00CB09CA">
        <w:rPr>
          <w:rFonts w:hint="eastAsia"/>
        </w:rPr>
        <w:t>平方公尺，閒置土地面積龐巨，且部分營業廳舍閒置情形嚴重，雖已</w:t>
      </w:r>
      <w:proofErr w:type="gramStart"/>
      <w:r w:rsidRPr="00CB09CA">
        <w:rPr>
          <w:rFonts w:hint="eastAsia"/>
        </w:rPr>
        <w:t>研</w:t>
      </w:r>
      <w:proofErr w:type="gramEnd"/>
      <w:r w:rsidRPr="00CB09CA">
        <w:rPr>
          <w:rFonts w:hint="eastAsia"/>
        </w:rPr>
        <w:t>提租金補貼、加強廣告宣傳等招租措施，惟相關活化措施執行成效欠佳；另臺灣土地銀行公司11</w:t>
      </w:r>
      <w:r w:rsidRPr="00CB09CA">
        <w:t>1</w:t>
      </w:r>
      <w:r w:rsidRPr="00CB09CA">
        <w:rPr>
          <w:rFonts w:hint="eastAsia"/>
        </w:rPr>
        <w:t>年底被占用土地計37筆，面積3,228.06平方公尺，其中臺北市政府捷運工程局占用土地已近10年，迄未解決相關爭議及排除占用等情事，經函請財政部督促</w:t>
      </w:r>
      <w:proofErr w:type="gramStart"/>
      <w:r w:rsidRPr="00CB09CA">
        <w:rPr>
          <w:rFonts w:hint="eastAsia"/>
        </w:rPr>
        <w:t>檢討妥處</w:t>
      </w:r>
      <w:proofErr w:type="gramEnd"/>
      <w:r w:rsidRPr="00CB09CA">
        <w:rPr>
          <w:rFonts w:hint="eastAsia"/>
        </w:rPr>
        <w:t>。據復：將積極辦理閒置土地標租作業，及彈性處理租賃條件，以激勵招租，暨</w:t>
      </w:r>
      <w:proofErr w:type="gramStart"/>
      <w:r w:rsidRPr="00CB09CA">
        <w:rPr>
          <w:rFonts w:hint="eastAsia"/>
        </w:rPr>
        <w:t>研</w:t>
      </w:r>
      <w:proofErr w:type="gramEnd"/>
      <w:r w:rsidRPr="00CB09CA">
        <w:rPr>
          <w:rFonts w:hint="eastAsia"/>
        </w:rPr>
        <w:t>議透過都市計畫（更新）、標售及</w:t>
      </w:r>
      <w:r>
        <w:rPr>
          <w:rFonts w:hint="eastAsia"/>
        </w:rPr>
        <w:t>加強</w:t>
      </w:r>
      <w:r w:rsidRPr="00CB09CA">
        <w:rPr>
          <w:rFonts w:hint="eastAsia"/>
        </w:rPr>
        <w:t>環境綠美化後供民眾使用等方式或尋求可行誘因積極活化，並</w:t>
      </w:r>
      <w:proofErr w:type="gramStart"/>
      <w:r w:rsidRPr="00CB09CA">
        <w:rPr>
          <w:rFonts w:hint="eastAsia"/>
        </w:rPr>
        <w:t>賡</w:t>
      </w:r>
      <w:proofErr w:type="gramEnd"/>
      <w:r w:rsidRPr="00CB09CA">
        <w:rPr>
          <w:rFonts w:hint="eastAsia"/>
        </w:rPr>
        <w:t>續清理被占用土地。</w:t>
      </w:r>
    </w:p>
    <w:p w14:paraId="65407276" w14:textId="77777777" w:rsidR="00352855" w:rsidRPr="000F621E" w:rsidRDefault="00352855" w:rsidP="009F3426">
      <w:pPr>
        <w:pStyle w:val="316P"/>
        <w:spacing w:before="72" w:after="72" w:line="500" w:lineRule="exact"/>
        <w:ind w:firstLine="320"/>
      </w:pPr>
      <w:r w:rsidRPr="000F621E">
        <w:rPr>
          <w:rFonts w:hint="eastAsia"/>
        </w:rPr>
        <w:t>五、</w:t>
      </w:r>
      <w:proofErr w:type="gramStart"/>
      <w:r w:rsidRPr="000F621E">
        <w:rPr>
          <w:rFonts w:hint="eastAsia"/>
        </w:rPr>
        <w:t>1</w:t>
      </w:r>
      <w:r w:rsidRPr="000F621E">
        <w:t>10</w:t>
      </w:r>
      <w:proofErr w:type="gramEnd"/>
      <w:r w:rsidRPr="000F621E">
        <w:rPr>
          <w:rFonts w:hint="eastAsia"/>
        </w:rPr>
        <w:t>年度重要審核意見追蹤查核概述</w:t>
      </w:r>
    </w:p>
    <w:p w14:paraId="74741459" w14:textId="3E29A4EB" w:rsidR="00352855" w:rsidRPr="006A0A83" w:rsidRDefault="00352855" w:rsidP="009F3426">
      <w:pPr>
        <w:pStyle w:val="00114P2"/>
        <w:spacing w:line="500" w:lineRule="exact"/>
        <w:ind w:firstLine="560"/>
        <w:rPr>
          <w:highlight w:val="yellow"/>
          <w:lang w:eastAsia="zh-HK"/>
        </w:rPr>
      </w:pPr>
      <w:r w:rsidRPr="000F621E">
        <w:rPr>
          <w:rFonts w:hint="eastAsia"/>
        </w:rPr>
        <w:t>本部於</w:t>
      </w:r>
      <w:proofErr w:type="gramStart"/>
      <w:r w:rsidRPr="00DF45ED">
        <w:rPr>
          <w:rFonts w:hint="eastAsia"/>
        </w:rPr>
        <w:t>1</w:t>
      </w:r>
      <w:r w:rsidRPr="00DF45ED">
        <w:t>10</w:t>
      </w:r>
      <w:proofErr w:type="gramEnd"/>
      <w:r w:rsidRPr="00DF45ED">
        <w:rPr>
          <w:rFonts w:hint="eastAsia"/>
        </w:rPr>
        <w:t>年度審核報告提列有關營業部分</w:t>
      </w:r>
      <w:r>
        <w:rPr>
          <w:rFonts w:hint="eastAsia"/>
        </w:rPr>
        <w:t>（含中央政府投資民營事業及政府捐助財團法人）</w:t>
      </w:r>
      <w:r w:rsidRPr="00DF45ED">
        <w:rPr>
          <w:rFonts w:hint="eastAsia"/>
        </w:rPr>
        <w:t>之重要審核意見計</w:t>
      </w:r>
      <w:r w:rsidRPr="00B220F3">
        <w:rPr>
          <w:rFonts w:hint="eastAsia"/>
        </w:rPr>
        <w:t>有</w:t>
      </w:r>
      <w:r w:rsidRPr="00B220F3">
        <w:t>1</w:t>
      </w:r>
      <w:r>
        <w:t>22</w:t>
      </w:r>
      <w:r w:rsidRPr="00B220F3">
        <w:rPr>
          <w:rFonts w:hint="eastAsia"/>
        </w:rPr>
        <w:t>項（表</w:t>
      </w:r>
      <w:r w:rsidR="005A3C5D">
        <w:rPr>
          <w:rFonts w:hint="eastAsia"/>
        </w:rPr>
        <w:t>4</w:t>
      </w:r>
      <w:r w:rsidRPr="00B220F3">
        <w:t>）</w:t>
      </w:r>
      <w:r w:rsidRPr="00B220F3">
        <w:rPr>
          <w:rFonts w:hint="eastAsia"/>
        </w:rPr>
        <w:t>，為促使各營（事）業單位確實有效落實辦理所提改善措施，仍</w:t>
      </w:r>
      <w:proofErr w:type="gramStart"/>
      <w:r w:rsidRPr="00B220F3">
        <w:rPr>
          <w:rFonts w:hint="eastAsia"/>
        </w:rPr>
        <w:t>賡</w:t>
      </w:r>
      <w:proofErr w:type="gramEnd"/>
      <w:r w:rsidRPr="00B220F3">
        <w:rPr>
          <w:rFonts w:hint="eastAsia"/>
        </w:rPr>
        <w:t>續追蹤查核實際辦理結果，</w:t>
      </w:r>
      <w:proofErr w:type="gramStart"/>
      <w:r w:rsidRPr="00D0625C">
        <w:rPr>
          <w:rFonts w:hint="eastAsia"/>
        </w:rPr>
        <w:t>經核仍待</w:t>
      </w:r>
      <w:proofErr w:type="gramEnd"/>
      <w:r w:rsidRPr="00D0625C">
        <w:rPr>
          <w:rFonts w:hint="eastAsia"/>
        </w:rPr>
        <w:t>繼續改善者3</w:t>
      </w:r>
      <w:r>
        <w:t>9</w:t>
      </w:r>
      <w:r w:rsidRPr="00D0625C">
        <w:rPr>
          <w:rFonts w:hint="eastAsia"/>
        </w:rPr>
        <w:t>項、已</w:t>
      </w:r>
      <w:proofErr w:type="gramStart"/>
      <w:r w:rsidRPr="00D0625C">
        <w:rPr>
          <w:rFonts w:hint="eastAsia"/>
        </w:rPr>
        <w:t>研</w:t>
      </w:r>
      <w:proofErr w:type="gramEnd"/>
      <w:r w:rsidRPr="00D0625C">
        <w:rPr>
          <w:rFonts w:hint="eastAsia"/>
        </w:rPr>
        <w:t>謀改善或依改善措施持續辦理者</w:t>
      </w:r>
      <w:r>
        <w:t>83</w:t>
      </w:r>
      <w:r w:rsidRPr="00D0625C">
        <w:rPr>
          <w:rFonts w:hint="eastAsia"/>
        </w:rPr>
        <w:t>項，其中仍待繼續改善者，經再綜合</w:t>
      </w:r>
      <w:proofErr w:type="gramStart"/>
      <w:r w:rsidRPr="00D0625C">
        <w:rPr>
          <w:rFonts w:hint="eastAsia"/>
        </w:rPr>
        <w:t>研</w:t>
      </w:r>
      <w:proofErr w:type="gramEnd"/>
      <w:r w:rsidRPr="00D0625C">
        <w:rPr>
          <w:rFonts w:hint="eastAsia"/>
        </w:rPr>
        <w:t>提審核意見</w:t>
      </w:r>
      <w:r>
        <w:t>39</w:t>
      </w:r>
      <w:r w:rsidRPr="00D0625C">
        <w:rPr>
          <w:rFonts w:hint="eastAsia"/>
        </w:rPr>
        <w:t>項【詳乙、各營（事）業決算之審核</w:t>
      </w:r>
      <w:r>
        <w:rPr>
          <w:rFonts w:hint="eastAsia"/>
        </w:rPr>
        <w:t>及戊、附錄</w:t>
      </w:r>
      <w:r w:rsidRPr="00D0625C">
        <w:rPr>
          <w:rFonts w:hint="eastAsia"/>
        </w:rPr>
        <w:t>】，</w:t>
      </w:r>
      <w:proofErr w:type="gramStart"/>
      <w:r w:rsidRPr="00D0625C">
        <w:rPr>
          <w:rFonts w:hint="eastAsia"/>
        </w:rPr>
        <w:t>本部均已列</w:t>
      </w:r>
      <w:proofErr w:type="gramEnd"/>
      <w:r w:rsidRPr="00D0625C">
        <w:rPr>
          <w:rFonts w:hint="eastAsia"/>
        </w:rPr>
        <w:t>管注意追蹤其辦理情形</w:t>
      </w:r>
      <w:r w:rsidRPr="00D0625C">
        <w:rPr>
          <w:rFonts w:hint="eastAsia"/>
          <w:lang w:eastAsia="zh-HK"/>
        </w:rPr>
        <w:t>。</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1"/>
        <w:gridCol w:w="737"/>
        <w:gridCol w:w="567"/>
        <w:gridCol w:w="567"/>
        <w:gridCol w:w="567"/>
        <w:gridCol w:w="567"/>
        <w:gridCol w:w="567"/>
        <w:gridCol w:w="567"/>
        <w:gridCol w:w="1001"/>
        <w:gridCol w:w="992"/>
        <w:gridCol w:w="993"/>
        <w:gridCol w:w="992"/>
      </w:tblGrid>
      <w:tr w:rsidR="00352855" w:rsidRPr="006A0A83" w14:paraId="669876F8" w14:textId="77777777" w:rsidTr="00597FAB">
        <w:trPr>
          <w:cantSplit/>
          <w:trHeight w:val="319"/>
          <w:tblHeader/>
        </w:trPr>
        <w:tc>
          <w:tcPr>
            <w:tcW w:w="9918" w:type="dxa"/>
            <w:gridSpan w:val="12"/>
            <w:tcBorders>
              <w:top w:val="nil"/>
              <w:left w:val="nil"/>
              <w:bottom w:val="single" w:sz="4" w:space="0" w:color="auto"/>
              <w:right w:val="nil"/>
            </w:tcBorders>
            <w:shd w:val="clear" w:color="auto" w:fill="auto"/>
            <w:vAlign w:val="center"/>
          </w:tcPr>
          <w:p w14:paraId="243D815C" w14:textId="04F9AFC3" w:rsidR="00352855" w:rsidRPr="005E68DA" w:rsidRDefault="00352855" w:rsidP="00C40419">
            <w:pPr>
              <w:snapToGrid w:val="0"/>
              <w:spacing w:beforeLines="25" w:before="90" w:afterLines="50" w:after="180" w:line="240" w:lineRule="atLeast"/>
              <w:ind w:leftChars="20" w:left="48" w:rightChars="20" w:right="48"/>
              <w:jc w:val="center"/>
              <w:rPr>
                <w:rFonts w:ascii="標楷體" w:eastAsia="標楷體" w:hAnsi="標楷體"/>
                <w:highlight w:val="yellow"/>
              </w:rPr>
            </w:pPr>
            <w:r w:rsidRPr="005E68DA">
              <w:rPr>
                <w:rFonts w:ascii="標楷體" w:eastAsia="標楷體" w:hAnsi="標楷體" w:hint="eastAsia"/>
                <w:b/>
              </w:rPr>
              <w:t>表</w:t>
            </w:r>
            <w:r w:rsidR="005A3C5D">
              <w:rPr>
                <w:rFonts w:ascii="標楷體" w:eastAsia="標楷體" w:hAnsi="標楷體" w:hint="eastAsia"/>
                <w:b/>
              </w:rPr>
              <w:t>4</w:t>
            </w:r>
            <w:r w:rsidRPr="005E68DA">
              <w:rPr>
                <w:rFonts w:ascii="標楷體" w:eastAsia="標楷體" w:hAnsi="標楷體" w:hint="eastAsia"/>
                <w:b/>
              </w:rPr>
              <w:t xml:space="preserve">　審核報告營業部分所列重要審核意見分類及覆核辦理情形</w:t>
            </w:r>
          </w:p>
        </w:tc>
      </w:tr>
      <w:tr w:rsidR="00352855" w:rsidRPr="006A0A83" w14:paraId="7A67BFA4" w14:textId="77777777" w:rsidTr="00597FAB">
        <w:trPr>
          <w:cantSplit/>
          <w:trHeight w:val="319"/>
          <w:tblHeader/>
        </w:trPr>
        <w:tc>
          <w:tcPr>
            <w:tcW w:w="1801" w:type="dxa"/>
            <w:vMerge w:val="restart"/>
            <w:tcBorders>
              <w:top w:val="single" w:sz="4" w:space="0" w:color="auto"/>
              <w:right w:val="single" w:sz="4" w:space="0" w:color="auto"/>
            </w:tcBorders>
            <w:shd w:val="clear" w:color="auto" w:fill="B6DDE8" w:themeFill="accent5" w:themeFillTint="66"/>
            <w:vAlign w:val="center"/>
          </w:tcPr>
          <w:p w14:paraId="0218EC0D" w14:textId="77777777" w:rsidR="00352855" w:rsidRPr="005E68DA" w:rsidRDefault="00352855" w:rsidP="00597FAB">
            <w:pPr>
              <w:snapToGrid w:val="0"/>
              <w:spacing w:line="240" w:lineRule="exact"/>
              <w:jc w:val="center"/>
              <w:rPr>
                <w:rFonts w:ascii="標楷體" w:eastAsia="標楷體" w:hAnsi="標楷體"/>
                <w:sz w:val="20"/>
                <w:highlight w:val="yellow"/>
              </w:rPr>
            </w:pPr>
            <w:r w:rsidRPr="005E68DA">
              <w:rPr>
                <w:rFonts w:ascii="標楷體" w:eastAsia="標楷體" w:hAnsi="標楷體" w:hint="eastAsia"/>
                <w:sz w:val="20"/>
              </w:rPr>
              <w:t>主管機關名稱</w:t>
            </w:r>
          </w:p>
        </w:tc>
        <w:tc>
          <w:tcPr>
            <w:tcW w:w="4139" w:type="dxa"/>
            <w:gridSpan w:val="7"/>
            <w:tcBorders>
              <w:top w:val="single" w:sz="4" w:space="0" w:color="auto"/>
              <w:left w:val="single" w:sz="4" w:space="0" w:color="auto"/>
              <w:right w:val="single" w:sz="4" w:space="0" w:color="auto"/>
            </w:tcBorders>
            <w:shd w:val="clear" w:color="auto" w:fill="B6DDE8" w:themeFill="accent5" w:themeFillTint="66"/>
            <w:vAlign w:val="center"/>
          </w:tcPr>
          <w:p w14:paraId="11246E0A" w14:textId="77777777" w:rsidR="00352855" w:rsidRPr="005E68DA" w:rsidRDefault="00352855" w:rsidP="00597FAB">
            <w:pPr>
              <w:snapToGrid w:val="0"/>
              <w:spacing w:line="240" w:lineRule="exact"/>
              <w:jc w:val="center"/>
              <w:rPr>
                <w:rFonts w:ascii="標楷體" w:eastAsia="標楷體" w:hAnsi="標楷體"/>
                <w:sz w:val="20"/>
              </w:rPr>
            </w:pPr>
            <w:proofErr w:type="gramStart"/>
            <w:r w:rsidRPr="005E68DA">
              <w:rPr>
                <w:rFonts w:ascii="標楷體" w:eastAsia="標楷體" w:hAnsi="標楷體"/>
                <w:sz w:val="20"/>
              </w:rPr>
              <w:t>1</w:t>
            </w:r>
            <w:r w:rsidRPr="005E68DA">
              <w:rPr>
                <w:rFonts w:ascii="標楷體" w:eastAsia="標楷體" w:hAnsi="標楷體" w:hint="eastAsia"/>
                <w:sz w:val="20"/>
              </w:rPr>
              <w:t>1</w:t>
            </w:r>
            <w:r w:rsidRPr="005E68DA">
              <w:rPr>
                <w:rFonts w:ascii="標楷體" w:eastAsia="標楷體" w:hAnsi="標楷體"/>
                <w:sz w:val="20"/>
              </w:rPr>
              <w:t>1</w:t>
            </w:r>
            <w:proofErr w:type="gramEnd"/>
            <w:r w:rsidRPr="005E68DA">
              <w:rPr>
                <w:rFonts w:ascii="標楷體" w:eastAsia="標楷體" w:hAnsi="標楷體" w:hint="eastAsia"/>
                <w:sz w:val="20"/>
              </w:rPr>
              <w:t>年度重要審核意見（</w:t>
            </w:r>
            <w:proofErr w:type="gramStart"/>
            <w:r w:rsidRPr="005E68DA">
              <w:rPr>
                <w:rFonts w:ascii="標楷體" w:eastAsia="標楷體" w:hAnsi="標楷體" w:hint="eastAsia"/>
                <w:sz w:val="20"/>
              </w:rPr>
              <w:t>註</w:t>
            </w:r>
            <w:proofErr w:type="gramEnd"/>
            <w:r w:rsidRPr="005E68DA">
              <w:rPr>
                <w:rFonts w:ascii="標楷體" w:eastAsia="標楷體" w:hAnsi="標楷體" w:hint="eastAsia"/>
                <w:sz w:val="20"/>
              </w:rPr>
              <w:t>3）</w:t>
            </w:r>
          </w:p>
        </w:tc>
        <w:tc>
          <w:tcPr>
            <w:tcW w:w="3978" w:type="dxa"/>
            <w:gridSpan w:val="4"/>
            <w:tcBorders>
              <w:top w:val="single" w:sz="4" w:space="0" w:color="auto"/>
              <w:left w:val="single" w:sz="4" w:space="0" w:color="auto"/>
            </w:tcBorders>
            <w:shd w:val="clear" w:color="auto" w:fill="B6DDE8" w:themeFill="accent5" w:themeFillTint="66"/>
            <w:vAlign w:val="center"/>
          </w:tcPr>
          <w:p w14:paraId="3D9E3BC5" w14:textId="77777777" w:rsidR="00352855" w:rsidRPr="005E68DA" w:rsidRDefault="00352855" w:rsidP="00597FAB">
            <w:pPr>
              <w:snapToGrid w:val="0"/>
              <w:spacing w:line="240" w:lineRule="exact"/>
              <w:jc w:val="center"/>
              <w:rPr>
                <w:rFonts w:ascii="標楷體" w:eastAsia="標楷體" w:hAnsi="標楷體"/>
                <w:sz w:val="20"/>
              </w:rPr>
            </w:pPr>
            <w:proofErr w:type="gramStart"/>
            <w:r w:rsidRPr="005E68DA">
              <w:rPr>
                <w:rFonts w:ascii="標楷體" w:eastAsia="標楷體" w:hAnsi="標楷體"/>
                <w:sz w:val="20"/>
              </w:rPr>
              <w:t>110</w:t>
            </w:r>
            <w:proofErr w:type="gramEnd"/>
            <w:r w:rsidRPr="005E68DA">
              <w:rPr>
                <w:rFonts w:ascii="標楷體" w:eastAsia="標楷體" w:hAnsi="標楷體" w:hint="eastAsia"/>
                <w:sz w:val="20"/>
              </w:rPr>
              <w:t>年度重要審核意見覆核情形</w:t>
            </w:r>
          </w:p>
        </w:tc>
      </w:tr>
      <w:tr w:rsidR="00352855" w:rsidRPr="006A0A83" w14:paraId="5F281E5F" w14:textId="77777777" w:rsidTr="00597FAB">
        <w:trPr>
          <w:cantSplit/>
          <w:trHeight w:val="284"/>
          <w:tblHeader/>
        </w:trPr>
        <w:tc>
          <w:tcPr>
            <w:tcW w:w="1801" w:type="dxa"/>
            <w:vMerge/>
            <w:tcBorders>
              <w:right w:val="single" w:sz="4" w:space="0" w:color="auto"/>
            </w:tcBorders>
            <w:shd w:val="clear" w:color="auto" w:fill="B6DDE8" w:themeFill="accent5" w:themeFillTint="66"/>
            <w:vAlign w:val="center"/>
          </w:tcPr>
          <w:p w14:paraId="792FF6ED" w14:textId="77777777" w:rsidR="00352855" w:rsidRPr="005E68DA" w:rsidRDefault="00352855" w:rsidP="00597FAB">
            <w:pPr>
              <w:snapToGrid w:val="0"/>
              <w:spacing w:line="240" w:lineRule="exact"/>
              <w:jc w:val="center"/>
              <w:rPr>
                <w:rFonts w:ascii="標楷體" w:eastAsia="標楷體" w:hAnsi="標楷體"/>
                <w:sz w:val="20"/>
                <w:highlight w:val="yellow"/>
              </w:rPr>
            </w:pPr>
          </w:p>
        </w:tc>
        <w:tc>
          <w:tcPr>
            <w:tcW w:w="737" w:type="dxa"/>
            <w:vMerge w:val="restart"/>
            <w:tcBorders>
              <w:left w:val="single" w:sz="4" w:space="0" w:color="auto"/>
              <w:right w:val="single" w:sz="4" w:space="0" w:color="auto"/>
            </w:tcBorders>
            <w:shd w:val="clear" w:color="auto" w:fill="B6DDE8" w:themeFill="accent5" w:themeFillTint="66"/>
            <w:vAlign w:val="center"/>
          </w:tcPr>
          <w:p w14:paraId="4020E825" w14:textId="77777777" w:rsidR="00352855" w:rsidRPr="005E68DA" w:rsidRDefault="00352855" w:rsidP="00597FAB">
            <w:pPr>
              <w:snapToGrid w:val="0"/>
              <w:spacing w:beforeLines="10" w:before="36" w:line="240" w:lineRule="exact"/>
              <w:ind w:leftChars="5" w:left="12" w:rightChars="12" w:right="29"/>
              <w:jc w:val="distribute"/>
              <w:rPr>
                <w:rFonts w:ascii="標楷體" w:eastAsia="標楷體" w:hAnsi="標楷體"/>
                <w:sz w:val="20"/>
              </w:rPr>
            </w:pPr>
            <w:r w:rsidRPr="005E68DA">
              <w:rPr>
                <w:rFonts w:ascii="標楷體" w:eastAsia="標楷體" w:hAnsi="標楷體"/>
                <w:sz w:val="20"/>
              </w:rPr>
              <w:t>項數</w:t>
            </w:r>
          </w:p>
          <w:p w14:paraId="4976ABA2" w14:textId="77777777" w:rsidR="00352855" w:rsidRPr="005E68DA" w:rsidRDefault="00352855" w:rsidP="00597FAB">
            <w:pPr>
              <w:snapToGrid w:val="0"/>
              <w:spacing w:beforeLines="10" w:before="36" w:line="240" w:lineRule="exact"/>
              <w:ind w:leftChars="5" w:left="12" w:rightChars="12" w:right="29"/>
              <w:jc w:val="distribute"/>
              <w:rPr>
                <w:rFonts w:ascii="標楷體" w:eastAsia="標楷體" w:hAnsi="標楷體"/>
                <w:b/>
                <w:sz w:val="20"/>
              </w:rPr>
            </w:pPr>
            <w:r w:rsidRPr="005E68DA">
              <w:rPr>
                <w:rFonts w:ascii="標楷體" w:eastAsia="標楷體" w:hAnsi="標楷體" w:hint="eastAsia"/>
                <w:sz w:val="20"/>
              </w:rPr>
              <w:t>合計</w:t>
            </w:r>
          </w:p>
        </w:tc>
        <w:tc>
          <w:tcPr>
            <w:tcW w:w="3402" w:type="dxa"/>
            <w:gridSpan w:val="6"/>
            <w:tcBorders>
              <w:left w:val="single" w:sz="4" w:space="0" w:color="auto"/>
              <w:right w:val="single" w:sz="4" w:space="0" w:color="auto"/>
            </w:tcBorders>
            <w:shd w:val="clear" w:color="auto" w:fill="B6DDE8" w:themeFill="accent5" w:themeFillTint="66"/>
            <w:vAlign w:val="center"/>
          </w:tcPr>
          <w:p w14:paraId="68A337AC" w14:textId="77777777" w:rsidR="00352855" w:rsidRPr="005E68DA" w:rsidRDefault="00352855" w:rsidP="00597FAB">
            <w:pPr>
              <w:snapToGrid w:val="0"/>
              <w:spacing w:line="240" w:lineRule="exact"/>
              <w:jc w:val="center"/>
              <w:rPr>
                <w:rFonts w:ascii="標楷體" w:eastAsia="標楷體" w:hAnsi="標楷體"/>
                <w:sz w:val="20"/>
              </w:rPr>
            </w:pPr>
            <w:r w:rsidRPr="005E68DA">
              <w:rPr>
                <w:rFonts w:ascii="標楷體" w:eastAsia="標楷體" w:hAnsi="標楷體"/>
                <w:sz w:val="20"/>
              </w:rPr>
              <w:t>分類</w:t>
            </w:r>
            <w:r w:rsidRPr="005E68DA">
              <w:rPr>
                <w:rFonts w:ascii="標楷體" w:eastAsia="標楷體" w:hAnsi="標楷體" w:hint="eastAsia"/>
                <w:sz w:val="20"/>
              </w:rPr>
              <w:t>（</w:t>
            </w:r>
            <w:proofErr w:type="gramStart"/>
            <w:r w:rsidRPr="005E68DA">
              <w:rPr>
                <w:rFonts w:ascii="標楷體" w:eastAsia="標楷體" w:hAnsi="標楷體" w:hint="eastAsia"/>
                <w:sz w:val="20"/>
              </w:rPr>
              <w:t>註</w:t>
            </w:r>
            <w:proofErr w:type="gramEnd"/>
            <w:r w:rsidRPr="005E68DA">
              <w:rPr>
                <w:rFonts w:ascii="標楷體" w:eastAsia="標楷體" w:hAnsi="標楷體" w:hint="eastAsia"/>
                <w:sz w:val="20"/>
              </w:rPr>
              <w:t>1）</w:t>
            </w:r>
          </w:p>
        </w:tc>
        <w:tc>
          <w:tcPr>
            <w:tcW w:w="1001" w:type="dxa"/>
            <w:vMerge w:val="restart"/>
            <w:tcBorders>
              <w:left w:val="single" w:sz="4" w:space="0" w:color="auto"/>
              <w:right w:val="single" w:sz="4" w:space="0" w:color="auto"/>
            </w:tcBorders>
            <w:shd w:val="clear" w:color="auto" w:fill="B6DDE8" w:themeFill="accent5" w:themeFillTint="66"/>
            <w:vAlign w:val="center"/>
          </w:tcPr>
          <w:p w14:paraId="589BA8CF" w14:textId="77777777" w:rsidR="00352855" w:rsidRPr="005E68DA" w:rsidRDefault="00352855" w:rsidP="00597FAB">
            <w:pPr>
              <w:snapToGrid w:val="0"/>
              <w:spacing w:beforeLines="10" w:before="36" w:line="240" w:lineRule="exact"/>
              <w:ind w:leftChars="5" w:left="12" w:rightChars="12" w:right="29"/>
              <w:jc w:val="distribute"/>
              <w:rPr>
                <w:rFonts w:ascii="標楷體" w:eastAsia="標楷體" w:hAnsi="標楷體"/>
                <w:sz w:val="20"/>
              </w:rPr>
            </w:pPr>
            <w:r w:rsidRPr="005E68DA">
              <w:rPr>
                <w:rFonts w:ascii="標楷體" w:eastAsia="標楷體" w:hAnsi="標楷體" w:hint="eastAsia"/>
                <w:sz w:val="20"/>
              </w:rPr>
              <w:t>項數</w:t>
            </w:r>
          </w:p>
          <w:p w14:paraId="66A7F98B" w14:textId="77777777" w:rsidR="00352855" w:rsidRPr="005E68DA" w:rsidRDefault="00352855" w:rsidP="00597FAB">
            <w:pPr>
              <w:snapToGrid w:val="0"/>
              <w:spacing w:beforeLines="10" w:before="36" w:line="240" w:lineRule="exact"/>
              <w:ind w:leftChars="5" w:left="12" w:rightChars="12" w:right="29"/>
              <w:jc w:val="distribute"/>
              <w:rPr>
                <w:rFonts w:ascii="標楷體" w:eastAsia="標楷體" w:hAnsi="標楷體"/>
                <w:b/>
                <w:sz w:val="20"/>
              </w:rPr>
            </w:pPr>
            <w:r w:rsidRPr="005E68DA">
              <w:rPr>
                <w:rFonts w:ascii="標楷體" w:eastAsia="標楷體" w:hAnsi="標楷體" w:hint="eastAsia"/>
                <w:sz w:val="20"/>
              </w:rPr>
              <w:t>合計</w:t>
            </w:r>
          </w:p>
        </w:tc>
        <w:tc>
          <w:tcPr>
            <w:tcW w:w="992" w:type="dxa"/>
            <w:vMerge w:val="restart"/>
            <w:tcBorders>
              <w:left w:val="single" w:sz="4" w:space="0" w:color="auto"/>
              <w:right w:val="single" w:sz="4" w:space="0" w:color="auto"/>
            </w:tcBorders>
            <w:shd w:val="clear" w:color="auto" w:fill="B6DDE8" w:themeFill="accent5" w:themeFillTint="66"/>
            <w:vAlign w:val="center"/>
          </w:tcPr>
          <w:p w14:paraId="551D3C5C" w14:textId="77777777" w:rsidR="00352855" w:rsidRPr="005E68DA" w:rsidRDefault="00352855" w:rsidP="00597FAB">
            <w:pPr>
              <w:snapToGrid w:val="0"/>
              <w:spacing w:beforeLines="10" w:before="36" w:line="240" w:lineRule="exact"/>
              <w:ind w:leftChars="5" w:left="12" w:rightChars="12" w:right="29"/>
              <w:jc w:val="distribute"/>
              <w:rPr>
                <w:rFonts w:ascii="標楷體" w:eastAsia="標楷體" w:hAnsi="標楷體"/>
                <w:sz w:val="20"/>
              </w:rPr>
            </w:pPr>
            <w:r w:rsidRPr="005E68DA">
              <w:rPr>
                <w:rFonts w:ascii="標楷體" w:eastAsia="標楷體" w:hAnsi="標楷體" w:hint="eastAsia"/>
                <w:sz w:val="20"/>
              </w:rPr>
              <w:t>仍待繼</w:t>
            </w:r>
          </w:p>
          <w:p w14:paraId="5DA180B8" w14:textId="77777777" w:rsidR="00352855" w:rsidRPr="005E68DA" w:rsidRDefault="00352855" w:rsidP="00597FAB">
            <w:pPr>
              <w:snapToGrid w:val="0"/>
              <w:spacing w:beforeLines="10" w:before="36" w:line="240" w:lineRule="exact"/>
              <w:ind w:leftChars="5" w:left="12" w:rightChars="12" w:right="29"/>
              <w:jc w:val="distribute"/>
              <w:rPr>
                <w:rFonts w:ascii="標楷體" w:eastAsia="標楷體" w:hAnsi="標楷體"/>
                <w:sz w:val="20"/>
              </w:rPr>
            </w:pPr>
            <w:r w:rsidRPr="005E68DA">
              <w:rPr>
                <w:rFonts w:ascii="標楷體" w:eastAsia="標楷體" w:hAnsi="標楷體" w:hint="eastAsia"/>
                <w:sz w:val="20"/>
              </w:rPr>
              <w:t>續改善</w:t>
            </w:r>
          </w:p>
        </w:tc>
        <w:tc>
          <w:tcPr>
            <w:tcW w:w="993" w:type="dxa"/>
            <w:vMerge w:val="restart"/>
            <w:tcBorders>
              <w:left w:val="single" w:sz="4" w:space="0" w:color="auto"/>
              <w:right w:val="single" w:sz="4" w:space="0" w:color="auto"/>
            </w:tcBorders>
            <w:shd w:val="clear" w:color="auto" w:fill="B6DDE8" w:themeFill="accent5" w:themeFillTint="66"/>
            <w:vAlign w:val="center"/>
          </w:tcPr>
          <w:p w14:paraId="17D3F0E2" w14:textId="77777777" w:rsidR="00352855" w:rsidRPr="005E68DA" w:rsidRDefault="00352855" w:rsidP="00597FAB">
            <w:pPr>
              <w:snapToGrid w:val="0"/>
              <w:spacing w:beforeLines="10" w:before="36" w:line="240" w:lineRule="exact"/>
              <w:ind w:leftChars="5" w:left="12" w:rightChars="12" w:right="29"/>
              <w:jc w:val="distribute"/>
              <w:rPr>
                <w:rFonts w:ascii="標楷體" w:eastAsia="標楷體" w:hAnsi="標楷體"/>
                <w:spacing w:val="-20"/>
                <w:sz w:val="20"/>
              </w:rPr>
            </w:pPr>
            <w:r w:rsidRPr="005E68DA">
              <w:rPr>
                <w:rFonts w:ascii="標楷體" w:eastAsia="標楷體" w:hAnsi="標楷體" w:hint="eastAsia"/>
                <w:spacing w:val="-20"/>
                <w:sz w:val="20"/>
              </w:rPr>
              <w:t>處理中</w:t>
            </w:r>
          </w:p>
        </w:tc>
        <w:tc>
          <w:tcPr>
            <w:tcW w:w="992" w:type="dxa"/>
            <w:vMerge w:val="restart"/>
            <w:tcBorders>
              <w:left w:val="single" w:sz="4" w:space="0" w:color="auto"/>
            </w:tcBorders>
            <w:shd w:val="clear" w:color="auto" w:fill="B6DDE8" w:themeFill="accent5" w:themeFillTint="66"/>
            <w:vAlign w:val="center"/>
          </w:tcPr>
          <w:p w14:paraId="38CCC001" w14:textId="77777777" w:rsidR="00352855" w:rsidRPr="005E68DA" w:rsidRDefault="00352855" w:rsidP="00597FAB">
            <w:pPr>
              <w:snapToGrid w:val="0"/>
              <w:spacing w:beforeLines="10" w:before="36" w:line="240" w:lineRule="exact"/>
              <w:ind w:leftChars="5" w:left="12" w:rightChars="31" w:right="74"/>
              <w:jc w:val="distribute"/>
              <w:rPr>
                <w:rFonts w:ascii="標楷體" w:eastAsia="標楷體" w:hAnsi="標楷體"/>
                <w:spacing w:val="-20"/>
                <w:sz w:val="20"/>
              </w:rPr>
            </w:pPr>
            <w:r w:rsidRPr="005E68DA">
              <w:rPr>
                <w:rFonts w:ascii="標楷體" w:eastAsia="標楷體" w:hAnsi="標楷體" w:hint="eastAsia"/>
                <w:spacing w:val="-20"/>
                <w:sz w:val="20"/>
              </w:rPr>
              <w:t>已改善辦理</w:t>
            </w:r>
          </w:p>
          <w:p w14:paraId="21EEBF28" w14:textId="77777777" w:rsidR="00352855" w:rsidRPr="005E68DA" w:rsidRDefault="00352855" w:rsidP="00597FAB">
            <w:pPr>
              <w:snapToGrid w:val="0"/>
              <w:spacing w:beforeLines="10" w:before="36" w:line="240" w:lineRule="exact"/>
              <w:ind w:rightChars="20" w:right="48"/>
              <w:jc w:val="center"/>
              <w:rPr>
                <w:rFonts w:ascii="標楷體" w:eastAsia="標楷體" w:hAnsi="標楷體"/>
                <w:sz w:val="20"/>
              </w:rPr>
            </w:pPr>
            <w:r w:rsidRPr="005E68DA">
              <w:rPr>
                <w:rFonts w:ascii="標楷體" w:eastAsia="標楷體" w:hAnsi="標楷體" w:hint="eastAsia"/>
                <w:spacing w:val="-20"/>
                <w:sz w:val="20"/>
              </w:rPr>
              <w:t>（</w:t>
            </w:r>
            <w:proofErr w:type="gramStart"/>
            <w:r w:rsidRPr="005E68DA">
              <w:rPr>
                <w:rFonts w:ascii="標楷體" w:eastAsia="標楷體" w:hAnsi="標楷體" w:hint="eastAsia"/>
                <w:spacing w:val="-20"/>
                <w:sz w:val="20"/>
              </w:rPr>
              <w:t>註</w:t>
            </w:r>
            <w:proofErr w:type="gramEnd"/>
            <w:r w:rsidRPr="005E68DA">
              <w:rPr>
                <w:rFonts w:ascii="標楷體" w:eastAsia="標楷體" w:hAnsi="標楷體" w:hint="eastAsia"/>
                <w:spacing w:val="-20"/>
                <w:sz w:val="20"/>
              </w:rPr>
              <w:t>2）</w:t>
            </w:r>
          </w:p>
        </w:tc>
      </w:tr>
      <w:tr w:rsidR="00352855" w:rsidRPr="006A0A83" w14:paraId="5D95B861" w14:textId="77777777" w:rsidTr="00597FAB">
        <w:trPr>
          <w:cantSplit/>
          <w:trHeight w:val="284"/>
          <w:tblHeader/>
        </w:trPr>
        <w:tc>
          <w:tcPr>
            <w:tcW w:w="1801" w:type="dxa"/>
            <w:vMerge/>
            <w:tcBorders>
              <w:bottom w:val="single" w:sz="4" w:space="0" w:color="auto"/>
              <w:right w:val="single" w:sz="4" w:space="0" w:color="auto"/>
            </w:tcBorders>
            <w:shd w:val="clear" w:color="auto" w:fill="B6DDE8" w:themeFill="accent5" w:themeFillTint="66"/>
            <w:vAlign w:val="center"/>
          </w:tcPr>
          <w:p w14:paraId="21220F3C" w14:textId="77777777" w:rsidR="00352855" w:rsidRPr="005E68DA" w:rsidRDefault="00352855" w:rsidP="00C40419">
            <w:pPr>
              <w:snapToGrid w:val="0"/>
              <w:spacing w:line="600" w:lineRule="exact"/>
              <w:jc w:val="center"/>
              <w:rPr>
                <w:rFonts w:ascii="標楷體" w:eastAsia="標楷體" w:hAnsi="標楷體"/>
                <w:sz w:val="20"/>
                <w:highlight w:val="yellow"/>
              </w:rPr>
            </w:pPr>
          </w:p>
        </w:tc>
        <w:tc>
          <w:tcPr>
            <w:tcW w:w="737" w:type="dxa"/>
            <w:vMerge/>
            <w:tcBorders>
              <w:left w:val="single" w:sz="4" w:space="0" w:color="auto"/>
              <w:bottom w:val="single" w:sz="4" w:space="0" w:color="auto"/>
              <w:right w:val="single" w:sz="4" w:space="0" w:color="auto"/>
            </w:tcBorders>
            <w:shd w:val="clear" w:color="auto" w:fill="B6DDE8" w:themeFill="accent5" w:themeFillTint="66"/>
            <w:vAlign w:val="center"/>
          </w:tcPr>
          <w:p w14:paraId="32AF39C7" w14:textId="77777777" w:rsidR="00352855" w:rsidRPr="005E68DA" w:rsidRDefault="00352855" w:rsidP="00597FAB">
            <w:pPr>
              <w:snapToGrid w:val="0"/>
              <w:spacing w:line="240" w:lineRule="exact"/>
              <w:jc w:val="center"/>
              <w:rPr>
                <w:rFonts w:ascii="標楷體" w:eastAsia="標楷體" w:hAnsi="標楷體"/>
                <w:b/>
                <w:sz w:val="20"/>
              </w:rPr>
            </w:pPr>
          </w:p>
        </w:tc>
        <w:tc>
          <w:tcPr>
            <w:tcW w:w="567" w:type="dxa"/>
            <w:tcBorders>
              <w:left w:val="single" w:sz="4" w:space="0" w:color="auto"/>
              <w:bottom w:val="single" w:sz="4" w:space="0" w:color="auto"/>
              <w:right w:val="single" w:sz="4" w:space="0" w:color="auto"/>
            </w:tcBorders>
            <w:shd w:val="clear" w:color="auto" w:fill="B6DDE8" w:themeFill="accent5" w:themeFillTint="66"/>
            <w:vAlign w:val="center"/>
          </w:tcPr>
          <w:p w14:paraId="07485DFD" w14:textId="77777777" w:rsidR="00352855" w:rsidRPr="005E68DA" w:rsidRDefault="00352855" w:rsidP="00597FAB">
            <w:pPr>
              <w:snapToGrid w:val="0"/>
              <w:spacing w:line="240" w:lineRule="exact"/>
              <w:jc w:val="center"/>
              <w:rPr>
                <w:rFonts w:ascii="標楷體" w:eastAsia="標楷體" w:hAnsi="標楷體"/>
                <w:spacing w:val="-10"/>
                <w:sz w:val="20"/>
              </w:rPr>
            </w:pPr>
            <w:r w:rsidRPr="005E68DA">
              <w:rPr>
                <w:rFonts w:ascii="標楷體" w:eastAsia="標楷體" w:hAnsi="標楷體"/>
                <w:spacing w:val="-10"/>
                <w:sz w:val="20"/>
              </w:rPr>
              <w:t>（</w:t>
            </w:r>
            <w:r w:rsidRPr="005E68DA">
              <w:rPr>
                <w:rFonts w:ascii="標楷體" w:eastAsia="標楷體" w:hAnsi="標楷體" w:hint="eastAsia"/>
                <w:spacing w:val="-10"/>
                <w:sz w:val="20"/>
              </w:rPr>
              <w:t>1</w:t>
            </w:r>
            <w:r w:rsidRPr="005E68DA">
              <w:rPr>
                <w:rFonts w:ascii="標楷體" w:eastAsia="標楷體" w:hAnsi="標楷體"/>
                <w:spacing w:val="-10"/>
                <w:sz w:val="20"/>
              </w:rPr>
              <w:t>）</w:t>
            </w:r>
          </w:p>
        </w:tc>
        <w:tc>
          <w:tcPr>
            <w:tcW w:w="567" w:type="dxa"/>
            <w:tcBorders>
              <w:left w:val="single" w:sz="4" w:space="0" w:color="auto"/>
              <w:bottom w:val="single" w:sz="4" w:space="0" w:color="auto"/>
              <w:right w:val="single" w:sz="4" w:space="0" w:color="auto"/>
            </w:tcBorders>
            <w:shd w:val="clear" w:color="auto" w:fill="B6DDE8" w:themeFill="accent5" w:themeFillTint="66"/>
            <w:vAlign w:val="center"/>
          </w:tcPr>
          <w:p w14:paraId="7E4A6C74" w14:textId="77777777" w:rsidR="00352855" w:rsidRPr="005E68DA" w:rsidRDefault="00352855" w:rsidP="00597FAB">
            <w:pPr>
              <w:snapToGrid w:val="0"/>
              <w:spacing w:line="240" w:lineRule="exact"/>
              <w:jc w:val="center"/>
              <w:rPr>
                <w:rFonts w:ascii="標楷體" w:eastAsia="標楷體" w:hAnsi="標楷體"/>
                <w:spacing w:val="-10"/>
                <w:sz w:val="20"/>
              </w:rPr>
            </w:pPr>
            <w:r w:rsidRPr="005E68DA">
              <w:rPr>
                <w:rFonts w:ascii="標楷體" w:eastAsia="標楷體" w:hAnsi="標楷體"/>
                <w:spacing w:val="-10"/>
                <w:sz w:val="20"/>
              </w:rPr>
              <w:t>（</w:t>
            </w:r>
            <w:r w:rsidRPr="005E68DA">
              <w:rPr>
                <w:rFonts w:ascii="標楷體" w:eastAsia="標楷體" w:hAnsi="標楷體" w:hint="eastAsia"/>
                <w:spacing w:val="-10"/>
                <w:sz w:val="20"/>
              </w:rPr>
              <w:t>2</w:t>
            </w:r>
            <w:r w:rsidRPr="005E68DA">
              <w:rPr>
                <w:rFonts w:ascii="標楷體" w:eastAsia="標楷體" w:hAnsi="標楷體"/>
                <w:spacing w:val="-10"/>
                <w:sz w:val="20"/>
              </w:rPr>
              <w:t>）</w:t>
            </w:r>
          </w:p>
        </w:tc>
        <w:tc>
          <w:tcPr>
            <w:tcW w:w="567" w:type="dxa"/>
            <w:tcBorders>
              <w:left w:val="single" w:sz="4" w:space="0" w:color="auto"/>
              <w:bottom w:val="single" w:sz="4" w:space="0" w:color="auto"/>
              <w:right w:val="single" w:sz="4" w:space="0" w:color="auto"/>
            </w:tcBorders>
            <w:shd w:val="clear" w:color="auto" w:fill="B6DDE8" w:themeFill="accent5" w:themeFillTint="66"/>
            <w:vAlign w:val="center"/>
          </w:tcPr>
          <w:p w14:paraId="082F8B2A" w14:textId="77777777" w:rsidR="00352855" w:rsidRPr="005E68DA" w:rsidRDefault="00352855" w:rsidP="00597FAB">
            <w:pPr>
              <w:snapToGrid w:val="0"/>
              <w:spacing w:line="240" w:lineRule="exact"/>
              <w:jc w:val="center"/>
              <w:rPr>
                <w:rFonts w:ascii="標楷體" w:eastAsia="標楷體" w:hAnsi="標楷體"/>
                <w:spacing w:val="-10"/>
                <w:sz w:val="20"/>
              </w:rPr>
            </w:pPr>
            <w:r w:rsidRPr="005E68DA">
              <w:rPr>
                <w:rFonts w:ascii="標楷體" w:eastAsia="標楷體" w:hAnsi="標楷體"/>
                <w:spacing w:val="-10"/>
                <w:sz w:val="20"/>
              </w:rPr>
              <w:t>（</w:t>
            </w:r>
            <w:r w:rsidRPr="005E68DA">
              <w:rPr>
                <w:rFonts w:ascii="標楷體" w:eastAsia="標楷體" w:hAnsi="標楷體" w:hint="eastAsia"/>
                <w:spacing w:val="-10"/>
                <w:sz w:val="20"/>
              </w:rPr>
              <w:t>3</w:t>
            </w:r>
            <w:r w:rsidRPr="005E68DA">
              <w:rPr>
                <w:rFonts w:ascii="標楷體" w:eastAsia="標楷體" w:hAnsi="標楷體"/>
                <w:spacing w:val="-10"/>
                <w:sz w:val="20"/>
              </w:rPr>
              <w:t>）</w:t>
            </w:r>
          </w:p>
        </w:tc>
        <w:tc>
          <w:tcPr>
            <w:tcW w:w="567" w:type="dxa"/>
            <w:tcBorders>
              <w:left w:val="single" w:sz="4" w:space="0" w:color="auto"/>
              <w:bottom w:val="single" w:sz="4" w:space="0" w:color="auto"/>
              <w:right w:val="single" w:sz="4" w:space="0" w:color="auto"/>
            </w:tcBorders>
            <w:shd w:val="clear" w:color="auto" w:fill="B6DDE8" w:themeFill="accent5" w:themeFillTint="66"/>
            <w:vAlign w:val="center"/>
          </w:tcPr>
          <w:p w14:paraId="22FA88D3" w14:textId="77777777" w:rsidR="00352855" w:rsidRPr="005E68DA" w:rsidRDefault="00352855" w:rsidP="00597FAB">
            <w:pPr>
              <w:snapToGrid w:val="0"/>
              <w:spacing w:line="240" w:lineRule="exact"/>
              <w:jc w:val="center"/>
              <w:rPr>
                <w:rFonts w:ascii="標楷體" w:eastAsia="標楷體" w:hAnsi="標楷體"/>
                <w:spacing w:val="-10"/>
                <w:sz w:val="20"/>
              </w:rPr>
            </w:pPr>
            <w:r w:rsidRPr="005E68DA">
              <w:rPr>
                <w:rFonts w:ascii="標楷體" w:eastAsia="標楷體" w:hAnsi="標楷體"/>
                <w:spacing w:val="-10"/>
                <w:sz w:val="20"/>
              </w:rPr>
              <w:t>（</w:t>
            </w:r>
            <w:r w:rsidRPr="005E68DA">
              <w:rPr>
                <w:rFonts w:ascii="標楷體" w:eastAsia="標楷體" w:hAnsi="標楷體" w:hint="eastAsia"/>
                <w:spacing w:val="-10"/>
                <w:sz w:val="20"/>
              </w:rPr>
              <w:t>4</w:t>
            </w:r>
            <w:r w:rsidRPr="005E68DA">
              <w:rPr>
                <w:rFonts w:ascii="標楷體" w:eastAsia="標楷體" w:hAnsi="標楷體"/>
                <w:spacing w:val="-10"/>
                <w:sz w:val="20"/>
              </w:rPr>
              <w:t>）</w:t>
            </w:r>
          </w:p>
        </w:tc>
        <w:tc>
          <w:tcPr>
            <w:tcW w:w="567" w:type="dxa"/>
            <w:tcBorders>
              <w:left w:val="single" w:sz="4" w:space="0" w:color="auto"/>
              <w:bottom w:val="single" w:sz="4" w:space="0" w:color="auto"/>
              <w:right w:val="single" w:sz="4" w:space="0" w:color="auto"/>
            </w:tcBorders>
            <w:shd w:val="clear" w:color="auto" w:fill="B6DDE8" w:themeFill="accent5" w:themeFillTint="66"/>
            <w:vAlign w:val="center"/>
          </w:tcPr>
          <w:p w14:paraId="005FD3D5" w14:textId="77777777" w:rsidR="00352855" w:rsidRPr="005E68DA" w:rsidRDefault="00352855" w:rsidP="00597FAB">
            <w:pPr>
              <w:snapToGrid w:val="0"/>
              <w:spacing w:line="240" w:lineRule="exact"/>
              <w:jc w:val="center"/>
              <w:rPr>
                <w:rFonts w:ascii="標楷體" w:eastAsia="標楷體" w:hAnsi="標楷體"/>
                <w:spacing w:val="-10"/>
                <w:sz w:val="20"/>
              </w:rPr>
            </w:pPr>
            <w:r w:rsidRPr="005E68DA">
              <w:rPr>
                <w:rFonts w:ascii="標楷體" w:eastAsia="標楷體" w:hAnsi="標楷體"/>
                <w:spacing w:val="-10"/>
                <w:sz w:val="20"/>
              </w:rPr>
              <w:t>（</w:t>
            </w:r>
            <w:r w:rsidRPr="005E68DA">
              <w:rPr>
                <w:rFonts w:ascii="標楷體" w:eastAsia="標楷體" w:hAnsi="標楷體" w:hint="eastAsia"/>
                <w:spacing w:val="-10"/>
                <w:sz w:val="20"/>
              </w:rPr>
              <w:t>5</w:t>
            </w:r>
            <w:r w:rsidRPr="005E68DA">
              <w:rPr>
                <w:rFonts w:ascii="標楷體" w:eastAsia="標楷體" w:hAnsi="標楷體"/>
                <w:spacing w:val="-10"/>
                <w:sz w:val="20"/>
              </w:rPr>
              <w:t>）</w:t>
            </w:r>
          </w:p>
        </w:tc>
        <w:tc>
          <w:tcPr>
            <w:tcW w:w="567" w:type="dxa"/>
            <w:tcBorders>
              <w:left w:val="single" w:sz="4" w:space="0" w:color="auto"/>
              <w:bottom w:val="single" w:sz="4" w:space="0" w:color="auto"/>
              <w:right w:val="single" w:sz="4" w:space="0" w:color="auto"/>
            </w:tcBorders>
            <w:shd w:val="clear" w:color="auto" w:fill="B6DDE8" w:themeFill="accent5" w:themeFillTint="66"/>
            <w:vAlign w:val="center"/>
          </w:tcPr>
          <w:p w14:paraId="774E494C" w14:textId="77777777" w:rsidR="00352855" w:rsidRPr="005E68DA" w:rsidRDefault="00352855" w:rsidP="00597FAB">
            <w:pPr>
              <w:snapToGrid w:val="0"/>
              <w:spacing w:line="240" w:lineRule="exact"/>
              <w:jc w:val="center"/>
              <w:rPr>
                <w:rFonts w:ascii="標楷體" w:eastAsia="標楷體" w:hAnsi="標楷體"/>
                <w:spacing w:val="-10"/>
                <w:sz w:val="20"/>
              </w:rPr>
            </w:pPr>
            <w:r w:rsidRPr="005E68DA">
              <w:rPr>
                <w:rFonts w:ascii="標楷體" w:eastAsia="標楷體" w:hAnsi="標楷體"/>
                <w:spacing w:val="-10"/>
                <w:sz w:val="20"/>
              </w:rPr>
              <w:t>（</w:t>
            </w:r>
            <w:r w:rsidRPr="005E68DA">
              <w:rPr>
                <w:rFonts w:ascii="標楷體" w:eastAsia="標楷體" w:hAnsi="標楷體" w:hint="eastAsia"/>
                <w:spacing w:val="-10"/>
                <w:sz w:val="20"/>
              </w:rPr>
              <w:t>6</w:t>
            </w:r>
            <w:r w:rsidRPr="005E68DA">
              <w:rPr>
                <w:rFonts w:ascii="標楷體" w:eastAsia="標楷體" w:hAnsi="標楷體"/>
                <w:spacing w:val="-10"/>
                <w:sz w:val="20"/>
              </w:rPr>
              <w:t>）</w:t>
            </w:r>
          </w:p>
        </w:tc>
        <w:tc>
          <w:tcPr>
            <w:tcW w:w="1001" w:type="dxa"/>
            <w:vMerge/>
            <w:tcBorders>
              <w:left w:val="single" w:sz="4" w:space="0" w:color="auto"/>
              <w:bottom w:val="single" w:sz="4" w:space="0" w:color="auto"/>
              <w:right w:val="single" w:sz="4" w:space="0" w:color="auto"/>
            </w:tcBorders>
            <w:shd w:val="clear" w:color="auto" w:fill="B6DDE8" w:themeFill="accent5" w:themeFillTint="66"/>
            <w:vAlign w:val="center"/>
          </w:tcPr>
          <w:p w14:paraId="115EEE49" w14:textId="77777777" w:rsidR="00352855" w:rsidRPr="005E68DA" w:rsidRDefault="00352855" w:rsidP="00C40419">
            <w:pPr>
              <w:snapToGrid w:val="0"/>
              <w:spacing w:line="240" w:lineRule="atLeast"/>
              <w:jc w:val="distribute"/>
              <w:rPr>
                <w:rFonts w:ascii="標楷體" w:eastAsia="標楷體" w:hAnsi="標楷體"/>
                <w:b/>
                <w:spacing w:val="-20"/>
                <w:sz w:val="20"/>
                <w:highlight w:val="yellow"/>
              </w:rPr>
            </w:pPr>
          </w:p>
        </w:tc>
        <w:tc>
          <w:tcPr>
            <w:tcW w:w="992" w:type="dxa"/>
            <w:vMerge/>
            <w:tcBorders>
              <w:left w:val="single" w:sz="4" w:space="0" w:color="auto"/>
              <w:bottom w:val="single" w:sz="4" w:space="0" w:color="auto"/>
              <w:right w:val="single" w:sz="4" w:space="0" w:color="auto"/>
            </w:tcBorders>
            <w:shd w:val="clear" w:color="auto" w:fill="B6DDE8" w:themeFill="accent5" w:themeFillTint="66"/>
            <w:vAlign w:val="center"/>
          </w:tcPr>
          <w:p w14:paraId="01E82A2F" w14:textId="77777777" w:rsidR="00352855" w:rsidRPr="005E68DA" w:rsidRDefault="00352855" w:rsidP="00C40419">
            <w:pPr>
              <w:snapToGrid w:val="0"/>
              <w:spacing w:line="240" w:lineRule="atLeast"/>
              <w:jc w:val="distribute"/>
              <w:rPr>
                <w:rFonts w:ascii="標楷體" w:eastAsia="標楷體" w:hAnsi="標楷體"/>
                <w:spacing w:val="-20"/>
                <w:sz w:val="20"/>
                <w:highlight w:val="yellow"/>
              </w:rPr>
            </w:pPr>
          </w:p>
        </w:tc>
        <w:tc>
          <w:tcPr>
            <w:tcW w:w="993" w:type="dxa"/>
            <w:vMerge/>
            <w:tcBorders>
              <w:left w:val="single" w:sz="4" w:space="0" w:color="auto"/>
              <w:bottom w:val="single" w:sz="4" w:space="0" w:color="auto"/>
              <w:right w:val="single" w:sz="4" w:space="0" w:color="auto"/>
            </w:tcBorders>
            <w:shd w:val="clear" w:color="auto" w:fill="B6DDE8" w:themeFill="accent5" w:themeFillTint="66"/>
            <w:vAlign w:val="center"/>
          </w:tcPr>
          <w:p w14:paraId="42A70160" w14:textId="77777777" w:rsidR="00352855" w:rsidRPr="005E68DA" w:rsidRDefault="00352855" w:rsidP="00C40419">
            <w:pPr>
              <w:snapToGrid w:val="0"/>
              <w:spacing w:line="240" w:lineRule="atLeast"/>
              <w:ind w:leftChars="-10" w:left="-24" w:rightChars="13" w:right="31"/>
              <w:jc w:val="distribute"/>
              <w:rPr>
                <w:rFonts w:ascii="標楷體" w:eastAsia="標楷體" w:hAnsi="標楷體"/>
                <w:spacing w:val="-20"/>
                <w:sz w:val="20"/>
                <w:highlight w:val="yellow"/>
              </w:rPr>
            </w:pPr>
          </w:p>
        </w:tc>
        <w:tc>
          <w:tcPr>
            <w:tcW w:w="992" w:type="dxa"/>
            <w:vMerge/>
            <w:tcBorders>
              <w:left w:val="single" w:sz="4" w:space="0" w:color="auto"/>
              <w:bottom w:val="single" w:sz="4" w:space="0" w:color="auto"/>
            </w:tcBorders>
            <w:shd w:val="clear" w:color="auto" w:fill="B6DDE8" w:themeFill="accent5" w:themeFillTint="66"/>
            <w:vAlign w:val="center"/>
          </w:tcPr>
          <w:p w14:paraId="1BEC917A" w14:textId="77777777" w:rsidR="00352855" w:rsidRPr="005E68DA" w:rsidRDefault="00352855" w:rsidP="00C40419">
            <w:pPr>
              <w:snapToGrid w:val="0"/>
              <w:spacing w:line="240" w:lineRule="atLeast"/>
              <w:jc w:val="center"/>
              <w:rPr>
                <w:rFonts w:ascii="標楷體" w:eastAsia="標楷體" w:hAnsi="標楷體"/>
                <w:sz w:val="20"/>
                <w:highlight w:val="yellow"/>
              </w:rPr>
            </w:pPr>
          </w:p>
        </w:tc>
      </w:tr>
      <w:tr w:rsidR="00352855" w:rsidRPr="006A0A83" w14:paraId="46F2021C" w14:textId="77777777" w:rsidTr="00597FAB">
        <w:trPr>
          <w:cantSplit/>
          <w:trHeight w:val="397"/>
          <w:tblHeader/>
        </w:trPr>
        <w:tc>
          <w:tcPr>
            <w:tcW w:w="1801" w:type="dxa"/>
            <w:tcBorders>
              <w:top w:val="single" w:sz="4" w:space="0" w:color="auto"/>
              <w:right w:val="single" w:sz="4" w:space="0" w:color="auto"/>
            </w:tcBorders>
            <w:vAlign w:val="center"/>
          </w:tcPr>
          <w:p w14:paraId="53CF50E1" w14:textId="77777777" w:rsidR="00352855" w:rsidRPr="005E68DA" w:rsidRDefault="00352855" w:rsidP="00C40419">
            <w:pPr>
              <w:snapToGrid w:val="0"/>
              <w:spacing w:line="200" w:lineRule="exact"/>
              <w:ind w:rightChars="44" w:right="106"/>
              <w:jc w:val="distribute"/>
              <w:rPr>
                <w:rFonts w:ascii="標楷體" w:eastAsia="標楷體" w:hAnsi="標楷體"/>
                <w:b/>
                <w:spacing w:val="-26"/>
                <w:sz w:val="20"/>
              </w:rPr>
            </w:pPr>
            <w:r w:rsidRPr="005E68DA">
              <w:rPr>
                <w:rFonts w:ascii="標楷體" w:eastAsia="標楷體" w:hAnsi="標楷體" w:hint="eastAsia"/>
                <w:b/>
                <w:noProof/>
                <w:spacing w:val="-26"/>
                <w:sz w:val="20"/>
              </w:rPr>
              <w:t>合計</w:t>
            </w:r>
          </w:p>
        </w:tc>
        <w:tc>
          <w:tcPr>
            <w:tcW w:w="737" w:type="dxa"/>
            <w:tcBorders>
              <w:top w:val="single" w:sz="4" w:space="0" w:color="auto"/>
              <w:left w:val="single" w:sz="4" w:space="0" w:color="auto"/>
              <w:right w:val="single" w:sz="4" w:space="0" w:color="auto"/>
            </w:tcBorders>
            <w:vAlign w:val="center"/>
          </w:tcPr>
          <w:p w14:paraId="535EBA4E"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b/>
                <w:noProof/>
                <w:sz w:val="20"/>
              </w:rPr>
              <w:t>125</w:t>
            </w:r>
          </w:p>
        </w:tc>
        <w:tc>
          <w:tcPr>
            <w:tcW w:w="567" w:type="dxa"/>
            <w:tcBorders>
              <w:top w:val="single" w:sz="4" w:space="0" w:color="auto"/>
              <w:left w:val="single" w:sz="4" w:space="0" w:color="auto"/>
              <w:right w:val="single" w:sz="4" w:space="0" w:color="auto"/>
            </w:tcBorders>
            <w:vAlign w:val="center"/>
          </w:tcPr>
          <w:p w14:paraId="741E11C2"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b/>
                <w:noProof/>
                <w:sz w:val="20"/>
              </w:rPr>
              <w:t>4</w:t>
            </w:r>
          </w:p>
        </w:tc>
        <w:tc>
          <w:tcPr>
            <w:tcW w:w="567" w:type="dxa"/>
            <w:tcBorders>
              <w:top w:val="single" w:sz="4" w:space="0" w:color="auto"/>
              <w:left w:val="single" w:sz="4" w:space="0" w:color="auto"/>
              <w:right w:val="single" w:sz="4" w:space="0" w:color="auto"/>
            </w:tcBorders>
            <w:vAlign w:val="center"/>
          </w:tcPr>
          <w:p w14:paraId="409C2DFF"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b/>
                <w:noProof/>
                <w:sz w:val="20"/>
              </w:rPr>
              <w:t>48</w:t>
            </w:r>
          </w:p>
        </w:tc>
        <w:tc>
          <w:tcPr>
            <w:tcW w:w="567" w:type="dxa"/>
            <w:tcBorders>
              <w:top w:val="single" w:sz="4" w:space="0" w:color="auto"/>
              <w:left w:val="single" w:sz="4" w:space="0" w:color="auto"/>
              <w:right w:val="single" w:sz="4" w:space="0" w:color="auto"/>
            </w:tcBorders>
            <w:vAlign w:val="center"/>
          </w:tcPr>
          <w:p w14:paraId="429D667B"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2</w:t>
            </w:r>
            <w:r w:rsidRPr="005E68DA">
              <w:rPr>
                <w:rFonts w:ascii="標楷體" w:eastAsia="標楷體" w:hAnsi="標楷體"/>
                <w:b/>
                <w:noProof/>
                <w:sz w:val="20"/>
              </w:rPr>
              <w:t>0</w:t>
            </w:r>
          </w:p>
        </w:tc>
        <w:tc>
          <w:tcPr>
            <w:tcW w:w="567" w:type="dxa"/>
            <w:tcBorders>
              <w:top w:val="single" w:sz="4" w:space="0" w:color="auto"/>
              <w:left w:val="single" w:sz="4" w:space="0" w:color="auto"/>
              <w:right w:val="single" w:sz="4" w:space="0" w:color="auto"/>
            </w:tcBorders>
            <w:vAlign w:val="center"/>
          </w:tcPr>
          <w:p w14:paraId="2B71442B"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b/>
                <w:noProof/>
                <w:sz w:val="20"/>
              </w:rPr>
              <w:t>31</w:t>
            </w:r>
          </w:p>
        </w:tc>
        <w:tc>
          <w:tcPr>
            <w:tcW w:w="567" w:type="dxa"/>
            <w:tcBorders>
              <w:top w:val="single" w:sz="4" w:space="0" w:color="auto"/>
              <w:left w:val="single" w:sz="4" w:space="0" w:color="auto"/>
              <w:right w:val="single" w:sz="4" w:space="0" w:color="auto"/>
            </w:tcBorders>
            <w:vAlign w:val="center"/>
          </w:tcPr>
          <w:p w14:paraId="3350E40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4</w:t>
            </w:r>
          </w:p>
        </w:tc>
        <w:tc>
          <w:tcPr>
            <w:tcW w:w="567" w:type="dxa"/>
            <w:tcBorders>
              <w:top w:val="single" w:sz="4" w:space="0" w:color="auto"/>
              <w:left w:val="single" w:sz="4" w:space="0" w:color="auto"/>
              <w:right w:val="single" w:sz="4" w:space="0" w:color="auto"/>
            </w:tcBorders>
            <w:vAlign w:val="center"/>
          </w:tcPr>
          <w:p w14:paraId="414912DF"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1</w:t>
            </w:r>
            <w:r w:rsidRPr="005E68DA">
              <w:rPr>
                <w:rFonts w:ascii="標楷體" w:eastAsia="標楷體" w:hAnsi="標楷體"/>
                <w:b/>
                <w:noProof/>
                <w:sz w:val="20"/>
              </w:rPr>
              <w:t>8</w:t>
            </w:r>
          </w:p>
        </w:tc>
        <w:tc>
          <w:tcPr>
            <w:tcW w:w="1001" w:type="dxa"/>
            <w:tcBorders>
              <w:top w:val="single" w:sz="4" w:space="0" w:color="auto"/>
              <w:left w:val="single" w:sz="4" w:space="0" w:color="auto"/>
              <w:right w:val="single" w:sz="4" w:space="0" w:color="auto"/>
            </w:tcBorders>
            <w:vAlign w:val="center"/>
          </w:tcPr>
          <w:p w14:paraId="2B65DA8B"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1</w:t>
            </w:r>
            <w:r w:rsidRPr="005E68DA">
              <w:rPr>
                <w:rFonts w:ascii="標楷體" w:eastAsia="標楷體" w:hAnsi="標楷體"/>
                <w:b/>
                <w:noProof/>
                <w:color w:val="000000" w:themeColor="text1"/>
                <w:sz w:val="20"/>
              </w:rPr>
              <w:t>22</w:t>
            </w:r>
          </w:p>
        </w:tc>
        <w:tc>
          <w:tcPr>
            <w:tcW w:w="992" w:type="dxa"/>
            <w:tcBorders>
              <w:top w:val="single" w:sz="4" w:space="0" w:color="auto"/>
              <w:left w:val="single" w:sz="4" w:space="0" w:color="auto"/>
              <w:right w:val="single" w:sz="4" w:space="0" w:color="auto"/>
            </w:tcBorders>
            <w:vAlign w:val="center"/>
          </w:tcPr>
          <w:p w14:paraId="7D7DBEB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3</w:t>
            </w:r>
            <w:r w:rsidRPr="005E68DA">
              <w:rPr>
                <w:rFonts w:ascii="標楷體" w:eastAsia="標楷體" w:hAnsi="標楷體"/>
                <w:b/>
                <w:noProof/>
                <w:color w:val="000000" w:themeColor="text1"/>
                <w:sz w:val="20"/>
              </w:rPr>
              <w:t>9</w:t>
            </w:r>
          </w:p>
        </w:tc>
        <w:tc>
          <w:tcPr>
            <w:tcW w:w="993" w:type="dxa"/>
            <w:tcBorders>
              <w:top w:val="single" w:sz="4" w:space="0" w:color="auto"/>
              <w:left w:val="single" w:sz="4" w:space="0" w:color="auto"/>
              <w:right w:val="single" w:sz="4" w:space="0" w:color="auto"/>
            </w:tcBorders>
            <w:vAlign w:val="center"/>
          </w:tcPr>
          <w:p w14:paraId="5C096EFB" w14:textId="77777777" w:rsidR="00352855" w:rsidRPr="005E68DA" w:rsidRDefault="00352855" w:rsidP="00C40419">
            <w:pPr>
              <w:snapToGrid w:val="0"/>
              <w:spacing w:line="200" w:lineRule="exact"/>
              <w:ind w:leftChars="-10" w:left="-24"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w:t>
            </w:r>
          </w:p>
        </w:tc>
        <w:tc>
          <w:tcPr>
            <w:tcW w:w="992" w:type="dxa"/>
            <w:tcBorders>
              <w:top w:val="single" w:sz="4" w:space="0" w:color="auto"/>
              <w:left w:val="single" w:sz="4" w:space="0" w:color="auto"/>
            </w:tcBorders>
            <w:vAlign w:val="center"/>
          </w:tcPr>
          <w:p w14:paraId="70F3759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8</w:t>
            </w:r>
            <w:r w:rsidRPr="005E68DA">
              <w:rPr>
                <w:rFonts w:ascii="標楷體" w:eastAsia="標楷體" w:hAnsi="標楷體"/>
                <w:b/>
                <w:noProof/>
                <w:color w:val="000000" w:themeColor="text1"/>
                <w:sz w:val="20"/>
              </w:rPr>
              <w:t>3</w:t>
            </w:r>
          </w:p>
        </w:tc>
      </w:tr>
      <w:tr w:rsidR="00352855" w:rsidRPr="006A0A83" w14:paraId="23416C56" w14:textId="77777777" w:rsidTr="00597FAB">
        <w:trPr>
          <w:cantSplit/>
          <w:trHeight w:val="397"/>
          <w:tblHeader/>
        </w:trPr>
        <w:tc>
          <w:tcPr>
            <w:tcW w:w="1801" w:type="dxa"/>
            <w:tcBorders>
              <w:right w:val="single" w:sz="4" w:space="0" w:color="auto"/>
            </w:tcBorders>
            <w:vAlign w:val="center"/>
          </w:tcPr>
          <w:p w14:paraId="4D47BC1F" w14:textId="77777777" w:rsidR="00352855" w:rsidRPr="005E68DA" w:rsidRDefault="00352855" w:rsidP="00C40419">
            <w:pPr>
              <w:snapToGrid w:val="0"/>
              <w:spacing w:line="200" w:lineRule="exact"/>
              <w:ind w:leftChars="57" w:left="137" w:rightChars="77" w:right="185"/>
              <w:jc w:val="distribute"/>
              <w:rPr>
                <w:rFonts w:ascii="標楷體" w:eastAsia="標楷體" w:hAnsi="標楷體"/>
                <w:b/>
                <w:noProof/>
                <w:spacing w:val="-26"/>
                <w:sz w:val="20"/>
              </w:rPr>
            </w:pPr>
            <w:r w:rsidRPr="005E68DA">
              <w:rPr>
                <w:rFonts w:ascii="標楷體" w:eastAsia="標楷體" w:hAnsi="標楷體" w:hint="eastAsia"/>
                <w:b/>
                <w:noProof/>
                <w:spacing w:val="-26"/>
                <w:sz w:val="20"/>
              </w:rPr>
              <w:t>小計</w:t>
            </w:r>
          </w:p>
        </w:tc>
        <w:tc>
          <w:tcPr>
            <w:tcW w:w="737" w:type="dxa"/>
            <w:tcBorders>
              <w:left w:val="single" w:sz="4" w:space="0" w:color="auto"/>
              <w:right w:val="single" w:sz="4" w:space="0" w:color="auto"/>
            </w:tcBorders>
            <w:vAlign w:val="center"/>
          </w:tcPr>
          <w:p w14:paraId="5408C3D5"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1</w:t>
            </w:r>
            <w:r w:rsidRPr="005E68DA">
              <w:rPr>
                <w:rFonts w:ascii="標楷體" w:eastAsia="標楷體" w:hAnsi="標楷體"/>
                <w:b/>
                <w:noProof/>
                <w:sz w:val="20"/>
              </w:rPr>
              <w:t>10</w:t>
            </w:r>
          </w:p>
        </w:tc>
        <w:tc>
          <w:tcPr>
            <w:tcW w:w="567" w:type="dxa"/>
            <w:tcBorders>
              <w:left w:val="single" w:sz="4" w:space="0" w:color="auto"/>
              <w:right w:val="single" w:sz="4" w:space="0" w:color="auto"/>
            </w:tcBorders>
            <w:vAlign w:val="center"/>
          </w:tcPr>
          <w:p w14:paraId="6F4DA2A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3</w:t>
            </w:r>
          </w:p>
        </w:tc>
        <w:tc>
          <w:tcPr>
            <w:tcW w:w="567" w:type="dxa"/>
            <w:tcBorders>
              <w:left w:val="single" w:sz="4" w:space="0" w:color="auto"/>
              <w:right w:val="single" w:sz="4" w:space="0" w:color="auto"/>
            </w:tcBorders>
            <w:vAlign w:val="center"/>
          </w:tcPr>
          <w:p w14:paraId="106616E6"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4</w:t>
            </w:r>
            <w:r w:rsidRPr="005E68DA">
              <w:rPr>
                <w:rFonts w:ascii="標楷體" w:eastAsia="標楷體" w:hAnsi="標楷體"/>
                <w:b/>
                <w:noProof/>
                <w:sz w:val="20"/>
              </w:rPr>
              <w:t>2</w:t>
            </w:r>
          </w:p>
        </w:tc>
        <w:tc>
          <w:tcPr>
            <w:tcW w:w="567" w:type="dxa"/>
            <w:tcBorders>
              <w:left w:val="single" w:sz="4" w:space="0" w:color="auto"/>
              <w:right w:val="single" w:sz="4" w:space="0" w:color="auto"/>
            </w:tcBorders>
            <w:vAlign w:val="center"/>
          </w:tcPr>
          <w:p w14:paraId="37891F71"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1</w:t>
            </w:r>
            <w:r w:rsidRPr="005E68DA">
              <w:rPr>
                <w:rFonts w:ascii="標楷體" w:eastAsia="標楷體" w:hAnsi="標楷體"/>
                <w:b/>
                <w:noProof/>
                <w:sz w:val="20"/>
              </w:rPr>
              <w:t>8</w:t>
            </w:r>
          </w:p>
        </w:tc>
        <w:tc>
          <w:tcPr>
            <w:tcW w:w="567" w:type="dxa"/>
            <w:tcBorders>
              <w:left w:val="single" w:sz="4" w:space="0" w:color="auto"/>
              <w:right w:val="single" w:sz="4" w:space="0" w:color="auto"/>
            </w:tcBorders>
            <w:vAlign w:val="center"/>
          </w:tcPr>
          <w:p w14:paraId="2287FA22"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b/>
                <w:noProof/>
                <w:sz w:val="20"/>
              </w:rPr>
              <w:t>31</w:t>
            </w:r>
          </w:p>
        </w:tc>
        <w:tc>
          <w:tcPr>
            <w:tcW w:w="567" w:type="dxa"/>
            <w:tcBorders>
              <w:left w:val="single" w:sz="4" w:space="0" w:color="auto"/>
              <w:right w:val="single" w:sz="4" w:space="0" w:color="auto"/>
            </w:tcBorders>
            <w:vAlign w:val="center"/>
          </w:tcPr>
          <w:p w14:paraId="5593BA26"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4</w:t>
            </w:r>
          </w:p>
        </w:tc>
        <w:tc>
          <w:tcPr>
            <w:tcW w:w="567" w:type="dxa"/>
            <w:tcBorders>
              <w:left w:val="single" w:sz="4" w:space="0" w:color="auto"/>
              <w:right w:val="single" w:sz="4" w:space="0" w:color="auto"/>
            </w:tcBorders>
            <w:vAlign w:val="center"/>
          </w:tcPr>
          <w:p w14:paraId="1F592ECE"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1</w:t>
            </w:r>
            <w:r w:rsidRPr="005E68DA">
              <w:rPr>
                <w:rFonts w:ascii="標楷體" w:eastAsia="標楷體" w:hAnsi="標楷體"/>
                <w:b/>
                <w:noProof/>
                <w:sz w:val="20"/>
              </w:rPr>
              <w:t>2</w:t>
            </w:r>
          </w:p>
        </w:tc>
        <w:tc>
          <w:tcPr>
            <w:tcW w:w="1001" w:type="dxa"/>
            <w:tcBorders>
              <w:left w:val="single" w:sz="4" w:space="0" w:color="auto"/>
              <w:right w:val="single" w:sz="4" w:space="0" w:color="auto"/>
            </w:tcBorders>
            <w:vAlign w:val="center"/>
          </w:tcPr>
          <w:p w14:paraId="3B65570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1</w:t>
            </w:r>
            <w:r w:rsidRPr="005E68DA">
              <w:rPr>
                <w:rFonts w:ascii="標楷體" w:eastAsia="標楷體" w:hAnsi="標楷體"/>
                <w:b/>
                <w:noProof/>
                <w:color w:val="000000" w:themeColor="text1"/>
                <w:sz w:val="20"/>
              </w:rPr>
              <w:t>09</w:t>
            </w:r>
          </w:p>
        </w:tc>
        <w:tc>
          <w:tcPr>
            <w:tcW w:w="992" w:type="dxa"/>
            <w:tcBorders>
              <w:left w:val="single" w:sz="4" w:space="0" w:color="auto"/>
              <w:right w:val="single" w:sz="4" w:space="0" w:color="auto"/>
            </w:tcBorders>
            <w:vAlign w:val="center"/>
          </w:tcPr>
          <w:p w14:paraId="39C75D63"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3</w:t>
            </w:r>
            <w:r w:rsidRPr="005E68DA">
              <w:rPr>
                <w:rFonts w:ascii="標楷體" w:eastAsia="標楷體" w:hAnsi="標楷體"/>
                <w:b/>
                <w:noProof/>
                <w:color w:val="000000" w:themeColor="text1"/>
                <w:sz w:val="20"/>
              </w:rPr>
              <w:t>2</w:t>
            </w:r>
          </w:p>
        </w:tc>
        <w:tc>
          <w:tcPr>
            <w:tcW w:w="993" w:type="dxa"/>
            <w:tcBorders>
              <w:left w:val="single" w:sz="4" w:space="0" w:color="auto"/>
              <w:right w:val="single" w:sz="4" w:space="0" w:color="auto"/>
            </w:tcBorders>
            <w:vAlign w:val="center"/>
          </w:tcPr>
          <w:p w14:paraId="30567642" w14:textId="77777777" w:rsidR="00352855" w:rsidRPr="005E68DA" w:rsidRDefault="00352855" w:rsidP="00C40419">
            <w:pPr>
              <w:snapToGrid w:val="0"/>
              <w:spacing w:line="200" w:lineRule="exact"/>
              <w:ind w:leftChars="-10" w:left="-24"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w:t>
            </w:r>
          </w:p>
        </w:tc>
        <w:tc>
          <w:tcPr>
            <w:tcW w:w="992" w:type="dxa"/>
            <w:tcBorders>
              <w:left w:val="single" w:sz="4" w:space="0" w:color="auto"/>
            </w:tcBorders>
            <w:vAlign w:val="center"/>
          </w:tcPr>
          <w:p w14:paraId="00038CE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7</w:t>
            </w:r>
            <w:r w:rsidRPr="005E68DA">
              <w:rPr>
                <w:rFonts w:ascii="標楷體" w:eastAsia="標楷體" w:hAnsi="標楷體"/>
                <w:b/>
                <w:noProof/>
                <w:color w:val="000000" w:themeColor="text1"/>
                <w:sz w:val="20"/>
              </w:rPr>
              <w:t>7</w:t>
            </w:r>
          </w:p>
        </w:tc>
      </w:tr>
      <w:tr w:rsidR="00352855" w:rsidRPr="006A0A83" w14:paraId="487D128B" w14:textId="77777777" w:rsidTr="00597FAB">
        <w:trPr>
          <w:cantSplit/>
          <w:trHeight w:val="397"/>
          <w:tblHeader/>
        </w:trPr>
        <w:tc>
          <w:tcPr>
            <w:tcW w:w="1801" w:type="dxa"/>
            <w:tcBorders>
              <w:right w:val="single" w:sz="4" w:space="0" w:color="auto"/>
            </w:tcBorders>
            <w:vAlign w:val="center"/>
          </w:tcPr>
          <w:p w14:paraId="1FE5E0BC" w14:textId="77777777" w:rsidR="00352855" w:rsidRPr="005E68DA" w:rsidRDefault="00352855" w:rsidP="00C40419">
            <w:pPr>
              <w:snapToGrid w:val="0"/>
              <w:spacing w:line="200" w:lineRule="exact"/>
              <w:ind w:rightChars="19" w:right="46"/>
              <w:jc w:val="distribute"/>
              <w:rPr>
                <w:rFonts w:ascii="標楷體" w:eastAsia="標楷體" w:hAnsi="標楷體"/>
                <w:noProof/>
                <w:spacing w:val="-26"/>
                <w:sz w:val="20"/>
              </w:rPr>
            </w:pPr>
            <w:r w:rsidRPr="005E68DA">
              <w:rPr>
                <w:rFonts w:ascii="標楷體" w:eastAsia="標楷體" w:hAnsi="標楷體" w:hint="eastAsia"/>
                <w:noProof/>
                <w:spacing w:val="-26"/>
                <w:sz w:val="20"/>
              </w:rPr>
              <w:t>行政院主管</w:t>
            </w:r>
          </w:p>
        </w:tc>
        <w:tc>
          <w:tcPr>
            <w:tcW w:w="737" w:type="dxa"/>
            <w:tcBorders>
              <w:left w:val="single" w:sz="4" w:space="0" w:color="auto"/>
              <w:right w:val="single" w:sz="4" w:space="0" w:color="auto"/>
            </w:tcBorders>
            <w:vAlign w:val="center"/>
          </w:tcPr>
          <w:p w14:paraId="50EB4428"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5</w:t>
            </w:r>
          </w:p>
        </w:tc>
        <w:tc>
          <w:tcPr>
            <w:tcW w:w="567" w:type="dxa"/>
            <w:tcBorders>
              <w:left w:val="single" w:sz="4" w:space="0" w:color="auto"/>
              <w:right w:val="single" w:sz="4" w:space="0" w:color="auto"/>
            </w:tcBorders>
            <w:vAlign w:val="center"/>
          </w:tcPr>
          <w:p w14:paraId="6CA2890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right w:val="single" w:sz="4" w:space="0" w:color="auto"/>
            </w:tcBorders>
            <w:vAlign w:val="center"/>
          </w:tcPr>
          <w:p w14:paraId="326FFFF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3</w:t>
            </w:r>
          </w:p>
        </w:tc>
        <w:tc>
          <w:tcPr>
            <w:tcW w:w="567" w:type="dxa"/>
            <w:tcBorders>
              <w:left w:val="single" w:sz="4" w:space="0" w:color="auto"/>
              <w:right w:val="single" w:sz="4" w:space="0" w:color="auto"/>
            </w:tcBorders>
            <w:vAlign w:val="center"/>
          </w:tcPr>
          <w:p w14:paraId="0DBBEE45"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right w:val="single" w:sz="4" w:space="0" w:color="auto"/>
            </w:tcBorders>
            <w:vAlign w:val="center"/>
          </w:tcPr>
          <w:p w14:paraId="7DB0756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p>
        </w:tc>
        <w:tc>
          <w:tcPr>
            <w:tcW w:w="567" w:type="dxa"/>
            <w:tcBorders>
              <w:left w:val="single" w:sz="4" w:space="0" w:color="auto"/>
              <w:right w:val="single" w:sz="4" w:space="0" w:color="auto"/>
            </w:tcBorders>
            <w:vAlign w:val="center"/>
          </w:tcPr>
          <w:p w14:paraId="7593D96F"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p>
        </w:tc>
        <w:tc>
          <w:tcPr>
            <w:tcW w:w="567" w:type="dxa"/>
            <w:tcBorders>
              <w:left w:val="single" w:sz="4" w:space="0" w:color="auto"/>
              <w:right w:val="single" w:sz="4" w:space="0" w:color="auto"/>
            </w:tcBorders>
            <w:vAlign w:val="center"/>
          </w:tcPr>
          <w:p w14:paraId="4409776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1001" w:type="dxa"/>
            <w:tcBorders>
              <w:left w:val="single" w:sz="4" w:space="0" w:color="auto"/>
              <w:right w:val="single" w:sz="4" w:space="0" w:color="auto"/>
            </w:tcBorders>
            <w:vAlign w:val="center"/>
          </w:tcPr>
          <w:p w14:paraId="3A35880D"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5</w:t>
            </w:r>
          </w:p>
        </w:tc>
        <w:tc>
          <w:tcPr>
            <w:tcW w:w="992" w:type="dxa"/>
            <w:tcBorders>
              <w:left w:val="single" w:sz="4" w:space="0" w:color="auto"/>
              <w:right w:val="single" w:sz="4" w:space="0" w:color="auto"/>
            </w:tcBorders>
            <w:vAlign w:val="center"/>
          </w:tcPr>
          <w:p w14:paraId="32B11CF6"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3</w:t>
            </w:r>
          </w:p>
        </w:tc>
        <w:tc>
          <w:tcPr>
            <w:tcW w:w="993" w:type="dxa"/>
            <w:tcBorders>
              <w:left w:val="single" w:sz="4" w:space="0" w:color="auto"/>
              <w:right w:val="single" w:sz="4" w:space="0" w:color="auto"/>
            </w:tcBorders>
            <w:vAlign w:val="center"/>
          </w:tcPr>
          <w:p w14:paraId="4FB0D2B9" w14:textId="77777777" w:rsidR="00352855" w:rsidRPr="005E68DA" w:rsidRDefault="00352855" w:rsidP="00C40419">
            <w:pPr>
              <w:snapToGrid w:val="0"/>
              <w:spacing w:line="200" w:lineRule="exact"/>
              <w:ind w:leftChars="-10" w:left="-24"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w:t>
            </w:r>
          </w:p>
        </w:tc>
        <w:tc>
          <w:tcPr>
            <w:tcW w:w="992" w:type="dxa"/>
            <w:tcBorders>
              <w:left w:val="single" w:sz="4" w:space="0" w:color="auto"/>
            </w:tcBorders>
            <w:vAlign w:val="center"/>
          </w:tcPr>
          <w:p w14:paraId="4D90D66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2</w:t>
            </w:r>
          </w:p>
        </w:tc>
      </w:tr>
      <w:tr w:rsidR="00352855" w:rsidRPr="006A0A83" w14:paraId="1B501679" w14:textId="77777777" w:rsidTr="00597FAB">
        <w:trPr>
          <w:cantSplit/>
          <w:trHeight w:val="397"/>
          <w:tblHeader/>
        </w:trPr>
        <w:tc>
          <w:tcPr>
            <w:tcW w:w="1801" w:type="dxa"/>
            <w:tcBorders>
              <w:right w:val="single" w:sz="4" w:space="0" w:color="auto"/>
            </w:tcBorders>
            <w:vAlign w:val="center"/>
          </w:tcPr>
          <w:p w14:paraId="013D2708" w14:textId="77777777" w:rsidR="00352855" w:rsidRPr="005E68DA" w:rsidRDefault="00352855" w:rsidP="00C40419">
            <w:pPr>
              <w:snapToGrid w:val="0"/>
              <w:spacing w:line="200" w:lineRule="exact"/>
              <w:ind w:rightChars="19" w:right="46"/>
              <w:jc w:val="distribute"/>
              <w:rPr>
                <w:rFonts w:ascii="標楷體" w:eastAsia="標楷體" w:hAnsi="標楷體"/>
                <w:noProof/>
                <w:spacing w:val="-26"/>
                <w:sz w:val="20"/>
              </w:rPr>
            </w:pPr>
            <w:r w:rsidRPr="005E68DA">
              <w:rPr>
                <w:rFonts w:ascii="標楷體" w:eastAsia="標楷體" w:hAnsi="標楷體" w:hint="eastAsia"/>
                <w:noProof/>
                <w:spacing w:val="-26"/>
                <w:sz w:val="20"/>
              </w:rPr>
              <w:t>財政部主管</w:t>
            </w:r>
          </w:p>
        </w:tc>
        <w:tc>
          <w:tcPr>
            <w:tcW w:w="737" w:type="dxa"/>
            <w:tcBorders>
              <w:left w:val="single" w:sz="4" w:space="0" w:color="auto"/>
              <w:right w:val="single" w:sz="4" w:space="0" w:color="auto"/>
            </w:tcBorders>
            <w:vAlign w:val="center"/>
          </w:tcPr>
          <w:p w14:paraId="220F0AC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2</w:t>
            </w:r>
            <w:r w:rsidRPr="005E68DA">
              <w:rPr>
                <w:rFonts w:ascii="標楷體" w:eastAsia="標楷體" w:hAnsi="標楷體"/>
                <w:noProof/>
                <w:sz w:val="20"/>
              </w:rPr>
              <w:t>2</w:t>
            </w:r>
          </w:p>
        </w:tc>
        <w:tc>
          <w:tcPr>
            <w:tcW w:w="567" w:type="dxa"/>
            <w:tcBorders>
              <w:left w:val="single" w:sz="4" w:space="0" w:color="auto"/>
              <w:right w:val="single" w:sz="4" w:space="0" w:color="auto"/>
            </w:tcBorders>
            <w:vAlign w:val="center"/>
          </w:tcPr>
          <w:p w14:paraId="361DB9A8"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p>
        </w:tc>
        <w:tc>
          <w:tcPr>
            <w:tcW w:w="567" w:type="dxa"/>
            <w:tcBorders>
              <w:left w:val="single" w:sz="4" w:space="0" w:color="auto"/>
              <w:right w:val="single" w:sz="4" w:space="0" w:color="auto"/>
            </w:tcBorders>
            <w:vAlign w:val="center"/>
          </w:tcPr>
          <w:p w14:paraId="2D6831F2"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1</w:t>
            </w:r>
          </w:p>
        </w:tc>
        <w:tc>
          <w:tcPr>
            <w:tcW w:w="567" w:type="dxa"/>
            <w:tcBorders>
              <w:left w:val="single" w:sz="4" w:space="0" w:color="auto"/>
              <w:right w:val="single" w:sz="4" w:space="0" w:color="auto"/>
            </w:tcBorders>
            <w:vAlign w:val="center"/>
          </w:tcPr>
          <w:p w14:paraId="1150CCDC"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2</w:t>
            </w:r>
          </w:p>
        </w:tc>
        <w:tc>
          <w:tcPr>
            <w:tcW w:w="567" w:type="dxa"/>
            <w:tcBorders>
              <w:left w:val="single" w:sz="4" w:space="0" w:color="auto"/>
              <w:right w:val="single" w:sz="4" w:space="0" w:color="auto"/>
            </w:tcBorders>
            <w:vAlign w:val="center"/>
          </w:tcPr>
          <w:p w14:paraId="63CFD362"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r w:rsidRPr="005E68DA">
              <w:rPr>
                <w:rFonts w:ascii="標楷體" w:eastAsia="標楷體" w:hAnsi="標楷體"/>
                <w:noProof/>
                <w:sz w:val="20"/>
              </w:rPr>
              <w:t>5</w:t>
            </w:r>
          </w:p>
        </w:tc>
        <w:tc>
          <w:tcPr>
            <w:tcW w:w="567" w:type="dxa"/>
            <w:tcBorders>
              <w:left w:val="single" w:sz="4" w:space="0" w:color="auto"/>
              <w:right w:val="single" w:sz="4" w:space="0" w:color="auto"/>
            </w:tcBorders>
            <w:vAlign w:val="center"/>
          </w:tcPr>
          <w:p w14:paraId="36ED510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right w:val="single" w:sz="4" w:space="0" w:color="auto"/>
            </w:tcBorders>
            <w:vAlign w:val="center"/>
          </w:tcPr>
          <w:p w14:paraId="494A987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3</w:t>
            </w:r>
          </w:p>
        </w:tc>
        <w:tc>
          <w:tcPr>
            <w:tcW w:w="1001" w:type="dxa"/>
            <w:tcBorders>
              <w:left w:val="single" w:sz="4" w:space="0" w:color="auto"/>
              <w:right w:val="single" w:sz="4" w:space="0" w:color="auto"/>
            </w:tcBorders>
            <w:vAlign w:val="center"/>
          </w:tcPr>
          <w:p w14:paraId="4DC7F10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23</w:t>
            </w:r>
          </w:p>
        </w:tc>
        <w:tc>
          <w:tcPr>
            <w:tcW w:w="992" w:type="dxa"/>
            <w:tcBorders>
              <w:left w:val="single" w:sz="4" w:space="0" w:color="auto"/>
              <w:right w:val="single" w:sz="4" w:space="0" w:color="auto"/>
            </w:tcBorders>
            <w:vAlign w:val="center"/>
          </w:tcPr>
          <w:p w14:paraId="0A76BE04"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5</w:t>
            </w:r>
          </w:p>
        </w:tc>
        <w:tc>
          <w:tcPr>
            <w:tcW w:w="993" w:type="dxa"/>
            <w:tcBorders>
              <w:left w:val="single" w:sz="4" w:space="0" w:color="auto"/>
              <w:right w:val="single" w:sz="4" w:space="0" w:color="auto"/>
            </w:tcBorders>
          </w:tcPr>
          <w:p w14:paraId="08644778" w14:textId="77777777" w:rsidR="00352855" w:rsidRPr="005E68DA" w:rsidRDefault="00352855" w:rsidP="00C40419">
            <w:pPr>
              <w:jc w:val="right"/>
              <w:rPr>
                <w:rFonts w:ascii="標楷體" w:eastAsia="標楷體" w:hAnsi="標楷體"/>
              </w:rPr>
            </w:pPr>
            <w:r w:rsidRPr="005E68DA">
              <w:rPr>
                <w:rFonts w:ascii="標楷體" w:eastAsia="標楷體" w:hAnsi="標楷體" w:hint="eastAsia"/>
                <w:noProof/>
                <w:color w:val="000000" w:themeColor="text1"/>
                <w:sz w:val="20"/>
              </w:rPr>
              <w:t>－</w:t>
            </w:r>
          </w:p>
        </w:tc>
        <w:tc>
          <w:tcPr>
            <w:tcW w:w="992" w:type="dxa"/>
            <w:tcBorders>
              <w:left w:val="single" w:sz="4" w:space="0" w:color="auto"/>
            </w:tcBorders>
            <w:vAlign w:val="center"/>
          </w:tcPr>
          <w:p w14:paraId="0A1679EC"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1</w:t>
            </w:r>
            <w:r w:rsidRPr="005E68DA">
              <w:rPr>
                <w:rFonts w:ascii="標楷體" w:eastAsia="標楷體" w:hAnsi="標楷體"/>
                <w:noProof/>
                <w:color w:val="000000" w:themeColor="text1"/>
                <w:sz w:val="20"/>
              </w:rPr>
              <w:t>8</w:t>
            </w:r>
          </w:p>
        </w:tc>
      </w:tr>
      <w:tr w:rsidR="00352855" w:rsidRPr="006A0A83" w14:paraId="58A8A666" w14:textId="77777777" w:rsidTr="00597FAB">
        <w:trPr>
          <w:cantSplit/>
          <w:trHeight w:val="397"/>
          <w:tblHeader/>
        </w:trPr>
        <w:tc>
          <w:tcPr>
            <w:tcW w:w="1801" w:type="dxa"/>
            <w:tcBorders>
              <w:right w:val="single" w:sz="4" w:space="0" w:color="auto"/>
            </w:tcBorders>
            <w:vAlign w:val="center"/>
          </w:tcPr>
          <w:p w14:paraId="6A7ADB39" w14:textId="77777777" w:rsidR="00352855" w:rsidRPr="005E68DA" w:rsidRDefault="00352855" w:rsidP="00C40419">
            <w:pPr>
              <w:snapToGrid w:val="0"/>
              <w:spacing w:line="200" w:lineRule="exact"/>
              <w:ind w:rightChars="19" w:right="46"/>
              <w:jc w:val="distribute"/>
              <w:rPr>
                <w:rFonts w:ascii="標楷體" w:eastAsia="標楷體" w:hAnsi="標楷體"/>
                <w:noProof/>
                <w:spacing w:val="-26"/>
                <w:sz w:val="20"/>
              </w:rPr>
            </w:pPr>
            <w:r w:rsidRPr="005E68DA">
              <w:rPr>
                <w:rFonts w:ascii="標楷體" w:eastAsia="標楷體" w:hAnsi="標楷體" w:hint="eastAsia"/>
                <w:noProof/>
                <w:spacing w:val="-26"/>
                <w:sz w:val="20"/>
              </w:rPr>
              <w:t>經濟部主管</w:t>
            </w:r>
          </w:p>
        </w:tc>
        <w:tc>
          <w:tcPr>
            <w:tcW w:w="737" w:type="dxa"/>
            <w:tcBorders>
              <w:left w:val="single" w:sz="4" w:space="0" w:color="auto"/>
              <w:right w:val="single" w:sz="4" w:space="0" w:color="auto"/>
            </w:tcBorders>
            <w:vAlign w:val="center"/>
          </w:tcPr>
          <w:p w14:paraId="06390D8D"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51</w:t>
            </w:r>
          </w:p>
        </w:tc>
        <w:tc>
          <w:tcPr>
            <w:tcW w:w="567" w:type="dxa"/>
            <w:tcBorders>
              <w:left w:val="single" w:sz="4" w:space="0" w:color="auto"/>
              <w:right w:val="single" w:sz="4" w:space="0" w:color="auto"/>
            </w:tcBorders>
            <w:vAlign w:val="center"/>
          </w:tcPr>
          <w:p w14:paraId="55C986A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p>
        </w:tc>
        <w:tc>
          <w:tcPr>
            <w:tcW w:w="567" w:type="dxa"/>
            <w:tcBorders>
              <w:left w:val="single" w:sz="4" w:space="0" w:color="auto"/>
              <w:right w:val="single" w:sz="4" w:space="0" w:color="auto"/>
            </w:tcBorders>
            <w:vAlign w:val="center"/>
          </w:tcPr>
          <w:p w14:paraId="2F3FA9DB"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25</w:t>
            </w:r>
          </w:p>
        </w:tc>
        <w:tc>
          <w:tcPr>
            <w:tcW w:w="567" w:type="dxa"/>
            <w:tcBorders>
              <w:left w:val="single" w:sz="4" w:space="0" w:color="auto"/>
              <w:right w:val="single" w:sz="4" w:space="0" w:color="auto"/>
            </w:tcBorders>
            <w:vAlign w:val="center"/>
          </w:tcPr>
          <w:p w14:paraId="386413B2"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8</w:t>
            </w:r>
          </w:p>
        </w:tc>
        <w:tc>
          <w:tcPr>
            <w:tcW w:w="567" w:type="dxa"/>
            <w:tcBorders>
              <w:left w:val="single" w:sz="4" w:space="0" w:color="auto"/>
              <w:right w:val="single" w:sz="4" w:space="0" w:color="auto"/>
            </w:tcBorders>
            <w:vAlign w:val="center"/>
          </w:tcPr>
          <w:p w14:paraId="7254650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8</w:t>
            </w:r>
          </w:p>
        </w:tc>
        <w:tc>
          <w:tcPr>
            <w:tcW w:w="567" w:type="dxa"/>
            <w:tcBorders>
              <w:left w:val="single" w:sz="4" w:space="0" w:color="auto"/>
              <w:right w:val="single" w:sz="4" w:space="0" w:color="auto"/>
            </w:tcBorders>
            <w:vAlign w:val="center"/>
          </w:tcPr>
          <w:p w14:paraId="2AB4EE2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2</w:t>
            </w:r>
          </w:p>
        </w:tc>
        <w:tc>
          <w:tcPr>
            <w:tcW w:w="567" w:type="dxa"/>
            <w:tcBorders>
              <w:left w:val="single" w:sz="4" w:space="0" w:color="auto"/>
              <w:right w:val="single" w:sz="4" w:space="0" w:color="auto"/>
            </w:tcBorders>
            <w:vAlign w:val="center"/>
          </w:tcPr>
          <w:p w14:paraId="7A210696"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7</w:t>
            </w:r>
          </w:p>
        </w:tc>
        <w:tc>
          <w:tcPr>
            <w:tcW w:w="1001" w:type="dxa"/>
            <w:tcBorders>
              <w:left w:val="single" w:sz="4" w:space="0" w:color="auto"/>
              <w:right w:val="single" w:sz="4" w:space="0" w:color="auto"/>
            </w:tcBorders>
            <w:vAlign w:val="center"/>
          </w:tcPr>
          <w:p w14:paraId="6006A013"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50</w:t>
            </w:r>
          </w:p>
        </w:tc>
        <w:tc>
          <w:tcPr>
            <w:tcW w:w="992" w:type="dxa"/>
            <w:tcBorders>
              <w:left w:val="single" w:sz="4" w:space="0" w:color="auto"/>
              <w:right w:val="single" w:sz="4" w:space="0" w:color="auto"/>
            </w:tcBorders>
            <w:vAlign w:val="center"/>
          </w:tcPr>
          <w:p w14:paraId="7937F535"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13</w:t>
            </w:r>
          </w:p>
        </w:tc>
        <w:tc>
          <w:tcPr>
            <w:tcW w:w="993" w:type="dxa"/>
            <w:tcBorders>
              <w:left w:val="single" w:sz="4" w:space="0" w:color="auto"/>
              <w:right w:val="single" w:sz="4" w:space="0" w:color="auto"/>
            </w:tcBorders>
          </w:tcPr>
          <w:p w14:paraId="72C6D934" w14:textId="77777777" w:rsidR="00352855" w:rsidRPr="005E68DA" w:rsidRDefault="00352855" w:rsidP="00C40419">
            <w:pPr>
              <w:jc w:val="right"/>
              <w:rPr>
                <w:rFonts w:ascii="標楷體" w:eastAsia="標楷體" w:hAnsi="標楷體"/>
              </w:rPr>
            </w:pPr>
            <w:r w:rsidRPr="005E68DA">
              <w:rPr>
                <w:rFonts w:ascii="標楷體" w:eastAsia="標楷體" w:hAnsi="標楷體" w:hint="eastAsia"/>
                <w:noProof/>
                <w:color w:val="000000" w:themeColor="text1"/>
                <w:sz w:val="20"/>
              </w:rPr>
              <w:t>－</w:t>
            </w:r>
          </w:p>
        </w:tc>
        <w:tc>
          <w:tcPr>
            <w:tcW w:w="992" w:type="dxa"/>
            <w:tcBorders>
              <w:left w:val="single" w:sz="4" w:space="0" w:color="auto"/>
            </w:tcBorders>
            <w:vAlign w:val="center"/>
          </w:tcPr>
          <w:p w14:paraId="51878FE8"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37</w:t>
            </w:r>
          </w:p>
        </w:tc>
      </w:tr>
      <w:tr w:rsidR="00352855" w:rsidRPr="006A0A83" w14:paraId="5271AF21" w14:textId="77777777" w:rsidTr="00597FAB">
        <w:trPr>
          <w:cantSplit/>
          <w:trHeight w:val="397"/>
          <w:tblHeader/>
        </w:trPr>
        <w:tc>
          <w:tcPr>
            <w:tcW w:w="1801" w:type="dxa"/>
            <w:tcBorders>
              <w:right w:val="single" w:sz="4" w:space="0" w:color="auto"/>
            </w:tcBorders>
            <w:vAlign w:val="center"/>
          </w:tcPr>
          <w:p w14:paraId="59047F34" w14:textId="77777777" w:rsidR="00352855" w:rsidRPr="005E68DA" w:rsidRDefault="00352855" w:rsidP="00C40419">
            <w:pPr>
              <w:snapToGrid w:val="0"/>
              <w:spacing w:line="200" w:lineRule="exact"/>
              <w:ind w:rightChars="19" w:right="46"/>
              <w:jc w:val="distribute"/>
              <w:rPr>
                <w:rFonts w:ascii="標楷體" w:eastAsia="標楷體" w:hAnsi="標楷體"/>
                <w:noProof/>
                <w:spacing w:val="-26"/>
                <w:sz w:val="20"/>
              </w:rPr>
            </w:pPr>
            <w:r w:rsidRPr="005E68DA">
              <w:rPr>
                <w:rFonts w:ascii="標楷體" w:eastAsia="標楷體" w:hAnsi="標楷體" w:hint="eastAsia"/>
                <w:noProof/>
                <w:spacing w:val="-26"/>
                <w:sz w:val="20"/>
              </w:rPr>
              <w:t>交通部主管</w:t>
            </w:r>
          </w:p>
        </w:tc>
        <w:tc>
          <w:tcPr>
            <w:tcW w:w="737" w:type="dxa"/>
            <w:tcBorders>
              <w:left w:val="single" w:sz="4" w:space="0" w:color="auto"/>
              <w:right w:val="single" w:sz="4" w:space="0" w:color="auto"/>
            </w:tcBorders>
            <w:vAlign w:val="center"/>
          </w:tcPr>
          <w:p w14:paraId="1C90DA2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noProof/>
                <w:sz w:val="20"/>
              </w:rPr>
              <w:t>30</w:t>
            </w:r>
          </w:p>
        </w:tc>
        <w:tc>
          <w:tcPr>
            <w:tcW w:w="567" w:type="dxa"/>
            <w:tcBorders>
              <w:left w:val="single" w:sz="4" w:space="0" w:color="auto"/>
              <w:right w:val="single" w:sz="4" w:space="0" w:color="auto"/>
            </w:tcBorders>
            <w:vAlign w:val="center"/>
          </w:tcPr>
          <w:p w14:paraId="7C0E42C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p>
        </w:tc>
        <w:tc>
          <w:tcPr>
            <w:tcW w:w="567" w:type="dxa"/>
            <w:tcBorders>
              <w:left w:val="single" w:sz="4" w:space="0" w:color="auto"/>
              <w:right w:val="single" w:sz="4" w:space="0" w:color="auto"/>
            </w:tcBorders>
            <w:vAlign w:val="center"/>
          </w:tcPr>
          <w:p w14:paraId="4A252ECD"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11</w:t>
            </w:r>
          </w:p>
        </w:tc>
        <w:tc>
          <w:tcPr>
            <w:tcW w:w="567" w:type="dxa"/>
            <w:tcBorders>
              <w:left w:val="single" w:sz="4" w:space="0" w:color="auto"/>
              <w:right w:val="single" w:sz="4" w:space="0" w:color="auto"/>
            </w:tcBorders>
            <w:vAlign w:val="center"/>
          </w:tcPr>
          <w:p w14:paraId="0F814C36"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8</w:t>
            </w:r>
          </w:p>
        </w:tc>
        <w:tc>
          <w:tcPr>
            <w:tcW w:w="567" w:type="dxa"/>
            <w:tcBorders>
              <w:left w:val="single" w:sz="4" w:space="0" w:color="auto"/>
              <w:right w:val="single" w:sz="4" w:space="0" w:color="auto"/>
            </w:tcBorders>
            <w:vAlign w:val="center"/>
          </w:tcPr>
          <w:p w14:paraId="6E557002"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7</w:t>
            </w:r>
          </w:p>
        </w:tc>
        <w:tc>
          <w:tcPr>
            <w:tcW w:w="567" w:type="dxa"/>
            <w:tcBorders>
              <w:left w:val="single" w:sz="4" w:space="0" w:color="auto"/>
              <w:right w:val="single" w:sz="4" w:space="0" w:color="auto"/>
            </w:tcBorders>
            <w:vAlign w:val="center"/>
          </w:tcPr>
          <w:p w14:paraId="5EB6E60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p>
        </w:tc>
        <w:tc>
          <w:tcPr>
            <w:tcW w:w="567" w:type="dxa"/>
            <w:tcBorders>
              <w:left w:val="single" w:sz="4" w:space="0" w:color="auto"/>
              <w:right w:val="single" w:sz="4" w:space="0" w:color="auto"/>
            </w:tcBorders>
            <w:vAlign w:val="center"/>
          </w:tcPr>
          <w:p w14:paraId="29A26FC8"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2</w:t>
            </w:r>
          </w:p>
        </w:tc>
        <w:tc>
          <w:tcPr>
            <w:tcW w:w="1001" w:type="dxa"/>
            <w:tcBorders>
              <w:left w:val="single" w:sz="4" w:space="0" w:color="auto"/>
              <w:right w:val="single" w:sz="4" w:space="0" w:color="auto"/>
            </w:tcBorders>
            <w:vAlign w:val="center"/>
          </w:tcPr>
          <w:p w14:paraId="57A72711"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2</w:t>
            </w:r>
            <w:r w:rsidRPr="005E68DA">
              <w:rPr>
                <w:rFonts w:ascii="標楷體" w:eastAsia="標楷體" w:hAnsi="標楷體"/>
                <w:noProof/>
                <w:color w:val="000000" w:themeColor="text1"/>
                <w:sz w:val="20"/>
              </w:rPr>
              <w:t>9</w:t>
            </w:r>
          </w:p>
        </w:tc>
        <w:tc>
          <w:tcPr>
            <w:tcW w:w="992" w:type="dxa"/>
            <w:tcBorders>
              <w:left w:val="single" w:sz="4" w:space="0" w:color="auto"/>
              <w:right w:val="single" w:sz="4" w:space="0" w:color="auto"/>
            </w:tcBorders>
            <w:vAlign w:val="center"/>
          </w:tcPr>
          <w:p w14:paraId="4292A818"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10</w:t>
            </w:r>
          </w:p>
        </w:tc>
        <w:tc>
          <w:tcPr>
            <w:tcW w:w="993" w:type="dxa"/>
            <w:tcBorders>
              <w:left w:val="single" w:sz="4" w:space="0" w:color="auto"/>
              <w:right w:val="single" w:sz="4" w:space="0" w:color="auto"/>
            </w:tcBorders>
          </w:tcPr>
          <w:p w14:paraId="0F47704C" w14:textId="77777777" w:rsidR="00352855" w:rsidRPr="005E68DA" w:rsidRDefault="00352855" w:rsidP="00C40419">
            <w:pPr>
              <w:jc w:val="right"/>
              <w:rPr>
                <w:rFonts w:ascii="標楷體" w:eastAsia="標楷體" w:hAnsi="標楷體"/>
              </w:rPr>
            </w:pPr>
            <w:r w:rsidRPr="005E68DA">
              <w:rPr>
                <w:rFonts w:ascii="標楷體" w:eastAsia="標楷體" w:hAnsi="標楷體" w:hint="eastAsia"/>
                <w:noProof/>
                <w:color w:val="000000" w:themeColor="text1"/>
                <w:sz w:val="20"/>
              </w:rPr>
              <w:t>－</w:t>
            </w:r>
          </w:p>
        </w:tc>
        <w:tc>
          <w:tcPr>
            <w:tcW w:w="992" w:type="dxa"/>
            <w:tcBorders>
              <w:left w:val="single" w:sz="4" w:space="0" w:color="auto"/>
            </w:tcBorders>
            <w:vAlign w:val="center"/>
          </w:tcPr>
          <w:p w14:paraId="42ABC35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1</w:t>
            </w:r>
            <w:r w:rsidRPr="005E68DA">
              <w:rPr>
                <w:rFonts w:ascii="標楷體" w:eastAsia="標楷體" w:hAnsi="標楷體"/>
                <w:noProof/>
                <w:color w:val="000000" w:themeColor="text1"/>
                <w:sz w:val="20"/>
              </w:rPr>
              <w:t>9</w:t>
            </w:r>
          </w:p>
        </w:tc>
      </w:tr>
      <w:tr w:rsidR="00352855" w:rsidRPr="006A0A83" w14:paraId="69FE6341" w14:textId="77777777" w:rsidTr="00597FAB">
        <w:trPr>
          <w:cantSplit/>
          <w:trHeight w:val="397"/>
          <w:tblHeader/>
        </w:trPr>
        <w:tc>
          <w:tcPr>
            <w:tcW w:w="1801" w:type="dxa"/>
            <w:tcBorders>
              <w:bottom w:val="single" w:sz="4" w:space="0" w:color="auto"/>
              <w:right w:val="single" w:sz="4" w:space="0" w:color="auto"/>
            </w:tcBorders>
            <w:vAlign w:val="center"/>
          </w:tcPr>
          <w:p w14:paraId="6E586C9D" w14:textId="77777777" w:rsidR="00352855" w:rsidRPr="005E68DA" w:rsidRDefault="00352855" w:rsidP="00C40419">
            <w:pPr>
              <w:snapToGrid w:val="0"/>
              <w:spacing w:line="200" w:lineRule="exact"/>
              <w:ind w:rightChars="19" w:right="46"/>
              <w:jc w:val="distribute"/>
              <w:rPr>
                <w:rFonts w:ascii="標楷體" w:eastAsia="標楷體" w:hAnsi="標楷體"/>
                <w:noProof/>
                <w:spacing w:val="-26"/>
                <w:sz w:val="20"/>
              </w:rPr>
            </w:pPr>
            <w:r w:rsidRPr="005E68DA">
              <w:rPr>
                <w:rFonts w:ascii="標楷體" w:eastAsia="標楷體" w:hAnsi="標楷體" w:hint="eastAsia"/>
                <w:noProof/>
                <w:spacing w:val="-26"/>
                <w:sz w:val="20"/>
              </w:rPr>
              <w:t>金融監督管理委員會主管</w:t>
            </w:r>
          </w:p>
        </w:tc>
        <w:tc>
          <w:tcPr>
            <w:tcW w:w="737" w:type="dxa"/>
            <w:tcBorders>
              <w:left w:val="single" w:sz="4" w:space="0" w:color="auto"/>
              <w:bottom w:val="single" w:sz="4" w:space="0" w:color="auto"/>
              <w:right w:val="single" w:sz="4" w:space="0" w:color="auto"/>
            </w:tcBorders>
            <w:vAlign w:val="center"/>
          </w:tcPr>
          <w:p w14:paraId="514BA4E4"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 xml:space="preserve"> 2</w:t>
            </w:r>
          </w:p>
        </w:tc>
        <w:tc>
          <w:tcPr>
            <w:tcW w:w="567" w:type="dxa"/>
            <w:tcBorders>
              <w:left w:val="single" w:sz="4" w:space="0" w:color="auto"/>
              <w:bottom w:val="single" w:sz="4" w:space="0" w:color="auto"/>
              <w:right w:val="single" w:sz="4" w:space="0" w:color="auto"/>
            </w:tcBorders>
            <w:vAlign w:val="center"/>
          </w:tcPr>
          <w:p w14:paraId="5E01A15B"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bottom w:val="single" w:sz="4" w:space="0" w:color="auto"/>
              <w:right w:val="single" w:sz="4" w:space="0" w:color="auto"/>
            </w:tcBorders>
            <w:vAlign w:val="center"/>
          </w:tcPr>
          <w:p w14:paraId="7F981AC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2</w:t>
            </w:r>
          </w:p>
        </w:tc>
        <w:tc>
          <w:tcPr>
            <w:tcW w:w="567" w:type="dxa"/>
            <w:tcBorders>
              <w:left w:val="single" w:sz="4" w:space="0" w:color="auto"/>
              <w:bottom w:val="single" w:sz="4" w:space="0" w:color="auto"/>
              <w:right w:val="single" w:sz="4" w:space="0" w:color="auto"/>
            </w:tcBorders>
            <w:vAlign w:val="center"/>
          </w:tcPr>
          <w:p w14:paraId="0948A575"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bottom w:val="single" w:sz="4" w:space="0" w:color="auto"/>
              <w:right w:val="single" w:sz="4" w:space="0" w:color="auto"/>
            </w:tcBorders>
            <w:vAlign w:val="center"/>
          </w:tcPr>
          <w:p w14:paraId="4300268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bottom w:val="single" w:sz="4" w:space="0" w:color="auto"/>
              <w:right w:val="single" w:sz="4" w:space="0" w:color="auto"/>
            </w:tcBorders>
            <w:vAlign w:val="center"/>
          </w:tcPr>
          <w:p w14:paraId="77D335F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bottom w:val="single" w:sz="4" w:space="0" w:color="auto"/>
              <w:right w:val="single" w:sz="4" w:space="0" w:color="auto"/>
            </w:tcBorders>
            <w:vAlign w:val="center"/>
          </w:tcPr>
          <w:p w14:paraId="7CCA9A5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1001" w:type="dxa"/>
            <w:tcBorders>
              <w:left w:val="single" w:sz="4" w:space="0" w:color="auto"/>
              <w:bottom w:val="single" w:sz="4" w:space="0" w:color="auto"/>
              <w:right w:val="single" w:sz="4" w:space="0" w:color="auto"/>
            </w:tcBorders>
            <w:vAlign w:val="center"/>
          </w:tcPr>
          <w:p w14:paraId="03904325"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 xml:space="preserve"> 2</w:t>
            </w:r>
          </w:p>
        </w:tc>
        <w:tc>
          <w:tcPr>
            <w:tcW w:w="992" w:type="dxa"/>
            <w:tcBorders>
              <w:left w:val="single" w:sz="4" w:space="0" w:color="auto"/>
              <w:bottom w:val="single" w:sz="4" w:space="0" w:color="auto"/>
              <w:right w:val="single" w:sz="4" w:space="0" w:color="auto"/>
            </w:tcBorders>
            <w:vAlign w:val="center"/>
          </w:tcPr>
          <w:p w14:paraId="506C8AD4"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1</w:t>
            </w:r>
          </w:p>
        </w:tc>
        <w:tc>
          <w:tcPr>
            <w:tcW w:w="993" w:type="dxa"/>
            <w:tcBorders>
              <w:left w:val="single" w:sz="4" w:space="0" w:color="auto"/>
              <w:bottom w:val="single" w:sz="4" w:space="0" w:color="auto"/>
              <w:right w:val="single" w:sz="4" w:space="0" w:color="auto"/>
            </w:tcBorders>
            <w:vAlign w:val="center"/>
          </w:tcPr>
          <w:p w14:paraId="6F16BD2E" w14:textId="77777777" w:rsidR="00352855" w:rsidRPr="005E68DA" w:rsidRDefault="00352855" w:rsidP="00C40419">
            <w:pPr>
              <w:snapToGrid w:val="0"/>
              <w:spacing w:line="200" w:lineRule="exact"/>
              <w:ind w:leftChars="-10" w:left="-24"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w:t>
            </w:r>
          </w:p>
        </w:tc>
        <w:tc>
          <w:tcPr>
            <w:tcW w:w="992" w:type="dxa"/>
            <w:tcBorders>
              <w:left w:val="single" w:sz="4" w:space="0" w:color="auto"/>
              <w:bottom w:val="single" w:sz="4" w:space="0" w:color="auto"/>
            </w:tcBorders>
            <w:vAlign w:val="center"/>
          </w:tcPr>
          <w:p w14:paraId="56648991"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1</w:t>
            </w:r>
          </w:p>
        </w:tc>
      </w:tr>
      <w:tr w:rsidR="00352855" w:rsidRPr="006A0A83" w14:paraId="7D99ED0B" w14:textId="77777777" w:rsidTr="00597FAB">
        <w:trPr>
          <w:cantSplit/>
          <w:trHeight w:val="397"/>
          <w:tblHeader/>
        </w:trPr>
        <w:tc>
          <w:tcPr>
            <w:tcW w:w="1801" w:type="dxa"/>
            <w:tcBorders>
              <w:bottom w:val="single" w:sz="4" w:space="0" w:color="auto"/>
              <w:right w:val="single" w:sz="4" w:space="0" w:color="auto"/>
            </w:tcBorders>
            <w:vAlign w:val="center"/>
          </w:tcPr>
          <w:p w14:paraId="5F329DD0" w14:textId="77777777" w:rsidR="00352855" w:rsidRPr="005E68DA" w:rsidRDefault="00352855" w:rsidP="00C40419">
            <w:pPr>
              <w:snapToGrid w:val="0"/>
              <w:spacing w:line="200" w:lineRule="exact"/>
              <w:ind w:leftChars="57" w:left="137" w:rightChars="77" w:right="185"/>
              <w:jc w:val="distribute"/>
              <w:rPr>
                <w:rFonts w:ascii="標楷體" w:eastAsia="標楷體" w:hAnsi="標楷體"/>
                <w:b/>
                <w:noProof/>
                <w:spacing w:val="-26"/>
                <w:sz w:val="20"/>
              </w:rPr>
            </w:pPr>
            <w:r w:rsidRPr="005E68DA">
              <w:rPr>
                <w:rFonts w:ascii="標楷體" w:eastAsia="標楷體" w:hAnsi="標楷體" w:hint="eastAsia"/>
                <w:b/>
                <w:noProof/>
                <w:spacing w:val="-26"/>
                <w:sz w:val="20"/>
              </w:rPr>
              <w:t>小計</w:t>
            </w:r>
          </w:p>
        </w:tc>
        <w:tc>
          <w:tcPr>
            <w:tcW w:w="737" w:type="dxa"/>
            <w:tcBorders>
              <w:left w:val="single" w:sz="4" w:space="0" w:color="auto"/>
              <w:bottom w:val="single" w:sz="4" w:space="0" w:color="auto"/>
              <w:right w:val="single" w:sz="4" w:space="0" w:color="auto"/>
            </w:tcBorders>
            <w:vAlign w:val="center"/>
          </w:tcPr>
          <w:p w14:paraId="33DD0F4D"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1</w:t>
            </w:r>
            <w:r w:rsidRPr="005E68DA">
              <w:rPr>
                <w:rFonts w:ascii="標楷體" w:eastAsia="標楷體" w:hAnsi="標楷體"/>
                <w:b/>
                <w:noProof/>
                <w:sz w:val="20"/>
              </w:rPr>
              <w:t>5</w:t>
            </w:r>
          </w:p>
        </w:tc>
        <w:tc>
          <w:tcPr>
            <w:tcW w:w="567" w:type="dxa"/>
            <w:tcBorders>
              <w:left w:val="single" w:sz="4" w:space="0" w:color="auto"/>
              <w:bottom w:val="single" w:sz="4" w:space="0" w:color="auto"/>
              <w:right w:val="single" w:sz="4" w:space="0" w:color="auto"/>
            </w:tcBorders>
            <w:vAlign w:val="center"/>
          </w:tcPr>
          <w:p w14:paraId="42A0D58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1</w:t>
            </w:r>
          </w:p>
        </w:tc>
        <w:tc>
          <w:tcPr>
            <w:tcW w:w="567" w:type="dxa"/>
            <w:tcBorders>
              <w:left w:val="single" w:sz="4" w:space="0" w:color="auto"/>
              <w:bottom w:val="single" w:sz="4" w:space="0" w:color="auto"/>
              <w:right w:val="single" w:sz="4" w:space="0" w:color="auto"/>
            </w:tcBorders>
            <w:vAlign w:val="center"/>
          </w:tcPr>
          <w:p w14:paraId="2F2CDD6F"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6</w:t>
            </w:r>
          </w:p>
        </w:tc>
        <w:tc>
          <w:tcPr>
            <w:tcW w:w="567" w:type="dxa"/>
            <w:tcBorders>
              <w:left w:val="single" w:sz="4" w:space="0" w:color="auto"/>
              <w:bottom w:val="single" w:sz="4" w:space="0" w:color="auto"/>
              <w:right w:val="single" w:sz="4" w:space="0" w:color="auto"/>
            </w:tcBorders>
            <w:vAlign w:val="center"/>
          </w:tcPr>
          <w:p w14:paraId="6737BE0B"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2</w:t>
            </w:r>
          </w:p>
        </w:tc>
        <w:tc>
          <w:tcPr>
            <w:tcW w:w="567" w:type="dxa"/>
            <w:tcBorders>
              <w:left w:val="single" w:sz="4" w:space="0" w:color="auto"/>
              <w:bottom w:val="single" w:sz="4" w:space="0" w:color="auto"/>
              <w:right w:val="single" w:sz="4" w:space="0" w:color="auto"/>
            </w:tcBorders>
            <w:vAlign w:val="center"/>
          </w:tcPr>
          <w:p w14:paraId="60829A3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w:t>
            </w:r>
          </w:p>
        </w:tc>
        <w:tc>
          <w:tcPr>
            <w:tcW w:w="567" w:type="dxa"/>
            <w:tcBorders>
              <w:left w:val="single" w:sz="4" w:space="0" w:color="auto"/>
              <w:bottom w:val="single" w:sz="4" w:space="0" w:color="auto"/>
              <w:right w:val="single" w:sz="4" w:space="0" w:color="auto"/>
            </w:tcBorders>
            <w:vAlign w:val="center"/>
          </w:tcPr>
          <w:p w14:paraId="0D63113E"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w:t>
            </w:r>
          </w:p>
        </w:tc>
        <w:tc>
          <w:tcPr>
            <w:tcW w:w="567" w:type="dxa"/>
            <w:tcBorders>
              <w:left w:val="single" w:sz="4" w:space="0" w:color="auto"/>
              <w:bottom w:val="single" w:sz="4" w:space="0" w:color="auto"/>
              <w:right w:val="single" w:sz="4" w:space="0" w:color="auto"/>
            </w:tcBorders>
            <w:vAlign w:val="center"/>
          </w:tcPr>
          <w:p w14:paraId="2C99222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sz w:val="20"/>
              </w:rPr>
            </w:pPr>
            <w:r w:rsidRPr="005E68DA">
              <w:rPr>
                <w:rFonts w:ascii="標楷體" w:eastAsia="標楷體" w:hAnsi="標楷體" w:hint="eastAsia"/>
                <w:b/>
                <w:noProof/>
                <w:sz w:val="20"/>
              </w:rPr>
              <w:t>6</w:t>
            </w:r>
          </w:p>
        </w:tc>
        <w:tc>
          <w:tcPr>
            <w:tcW w:w="1001" w:type="dxa"/>
            <w:tcBorders>
              <w:left w:val="single" w:sz="4" w:space="0" w:color="auto"/>
              <w:bottom w:val="single" w:sz="4" w:space="0" w:color="auto"/>
              <w:right w:val="single" w:sz="4" w:space="0" w:color="auto"/>
            </w:tcBorders>
            <w:vAlign w:val="center"/>
          </w:tcPr>
          <w:p w14:paraId="09C03FF0" w14:textId="77777777" w:rsidR="00352855" w:rsidRPr="005E68DA" w:rsidRDefault="00352855" w:rsidP="00C40419">
            <w:pPr>
              <w:snapToGrid w:val="0"/>
              <w:spacing w:line="200" w:lineRule="exact"/>
              <w:ind w:leftChars="-10" w:left="-24"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1</w:t>
            </w:r>
            <w:r w:rsidRPr="005E68DA">
              <w:rPr>
                <w:rFonts w:ascii="標楷體" w:eastAsia="標楷體" w:hAnsi="標楷體"/>
                <w:b/>
                <w:noProof/>
                <w:color w:val="000000" w:themeColor="text1"/>
                <w:sz w:val="20"/>
              </w:rPr>
              <w:t>3</w:t>
            </w:r>
          </w:p>
        </w:tc>
        <w:tc>
          <w:tcPr>
            <w:tcW w:w="992" w:type="dxa"/>
            <w:tcBorders>
              <w:left w:val="single" w:sz="4" w:space="0" w:color="auto"/>
              <w:bottom w:val="single" w:sz="4" w:space="0" w:color="auto"/>
              <w:right w:val="single" w:sz="4" w:space="0" w:color="auto"/>
            </w:tcBorders>
            <w:vAlign w:val="center"/>
          </w:tcPr>
          <w:p w14:paraId="2F6180C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7</w:t>
            </w:r>
          </w:p>
        </w:tc>
        <w:tc>
          <w:tcPr>
            <w:tcW w:w="993" w:type="dxa"/>
            <w:tcBorders>
              <w:left w:val="single" w:sz="4" w:space="0" w:color="auto"/>
              <w:bottom w:val="single" w:sz="4" w:space="0" w:color="auto"/>
              <w:right w:val="single" w:sz="4" w:space="0" w:color="auto"/>
            </w:tcBorders>
            <w:vAlign w:val="center"/>
          </w:tcPr>
          <w:p w14:paraId="4A961AAC" w14:textId="77777777" w:rsidR="00352855" w:rsidRPr="005E68DA" w:rsidRDefault="00352855" w:rsidP="00C40419">
            <w:pPr>
              <w:snapToGrid w:val="0"/>
              <w:spacing w:line="200" w:lineRule="exact"/>
              <w:ind w:leftChars="-10" w:left="-24" w:firstLineChars="8" w:firstLine="16"/>
              <w:jc w:val="right"/>
              <w:rPr>
                <w:rFonts w:ascii="標楷體" w:eastAsia="標楷體" w:hAnsi="標楷體"/>
                <w:b/>
                <w:noProof/>
                <w:color w:val="000000" w:themeColor="text1"/>
                <w:sz w:val="20"/>
              </w:rPr>
            </w:pPr>
            <w:r w:rsidRPr="005E68DA">
              <w:rPr>
                <w:rFonts w:ascii="標楷體" w:eastAsia="標楷體" w:hAnsi="標楷體" w:hint="eastAsia"/>
                <w:b/>
                <w:noProof/>
                <w:color w:val="000000" w:themeColor="text1"/>
                <w:sz w:val="20"/>
              </w:rPr>
              <w:t>－</w:t>
            </w:r>
          </w:p>
        </w:tc>
        <w:tc>
          <w:tcPr>
            <w:tcW w:w="992" w:type="dxa"/>
            <w:tcBorders>
              <w:left w:val="single" w:sz="4" w:space="0" w:color="auto"/>
              <w:bottom w:val="single" w:sz="4" w:space="0" w:color="auto"/>
            </w:tcBorders>
            <w:vAlign w:val="center"/>
          </w:tcPr>
          <w:p w14:paraId="7B8A242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b/>
                <w:noProof/>
                <w:color w:val="000000" w:themeColor="text1"/>
                <w:sz w:val="20"/>
              </w:rPr>
            </w:pPr>
            <w:r w:rsidRPr="005E68DA">
              <w:rPr>
                <w:rFonts w:ascii="標楷體" w:eastAsia="標楷體" w:hAnsi="標楷體"/>
                <w:b/>
                <w:noProof/>
                <w:color w:val="000000" w:themeColor="text1"/>
                <w:sz w:val="20"/>
              </w:rPr>
              <w:t>6</w:t>
            </w:r>
          </w:p>
        </w:tc>
      </w:tr>
      <w:tr w:rsidR="00352855" w:rsidRPr="006A0A83" w14:paraId="2C452F1C" w14:textId="77777777" w:rsidTr="00597FAB">
        <w:trPr>
          <w:cantSplit/>
          <w:trHeight w:val="397"/>
          <w:tblHeader/>
        </w:trPr>
        <w:tc>
          <w:tcPr>
            <w:tcW w:w="1801" w:type="dxa"/>
            <w:tcBorders>
              <w:bottom w:val="single" w:sz="4" w:space="0" w:color="auto"/>
              <w:right w:val="single" w:sz="4" w:space="0" w:color="auto"/>
            </w:tcBorders>
            <w:vAlign w:val="center"/>
          </w:tcPr>
          <w:p w14:paraId="1527A906" w14:textId="77777777" w:rsidR="00352855" w:rsidRPr="005E68DA" w:rsidRDefault="00352855" w:rsidP="00C40419">
            <w:pPr>
              <w:snapToGrid w:val="0"/>
              <w:spacing w:line="200" w:lineRule="exact"/>
              <w:ind w:rightChars="19" w:right="46"/>
              <w:jc w:val="distribute"/>
              <w:rPr>
                <w:rFonts w:ascii="標楷體" w:eastAsia="標楷體" w:hAnsi="標楷體"/>
                <w:noProof/>
                <w:spacing w:val="-26"/>
                <w:sz w:val="20"/>
              </w:rPr>
            </w:pPr>
            <w:r w:rsidRPr="005E68DA">
              <w:rPr>
                <w:rFonts w:ascii="標楷體" w:eastAsia="標楷體" w:hAnsi="標楷體" w:hint="eastAsia"/>
                <w:noProof/>
                <w:spacing w:val="-26"/>
                <w:sz w:val="20"/>
              </w:rPr>
              <w:t>中央政府投資民營事業</w:t>
            </w:r>
          </w:p>
        </w:tc>
        <w:tc>
          <w:tcPr>
            <w:tcW w:w="737" w:type="dxa"/>
            <w:tcBorders>
              <w:left w:val="single" w:sz="4" w:space="0" w:color="auto"/>
              <w:bottom w:val="single" w:sz="4" w:space="0" w:color="auto"/>
              <w:right w:val="single" w:sz="4" w:space="0" w:color="auto"/>
            </w:tcBorders>
            <w:vAlign w:val="center"/>
          </w:tcPr>
          <w:p w14:paraId="2D8BFF8E"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6</w:t>
            </w:r>
          </w:p>
        </w:tc>
        <w:tc>
          <w:tcPr>
            <w:tcW w:w="567" w:type="dxa"/>
            <w:tcBorders>
              <w:left w:val="single" w:sz="4" w:space="0" w:color="auto"/>
              <w:bottom w:val="single" w:sz="4" w:space="0" w:color="auto"/>
              <w:right w:val="single" w:sz="4" w:space="0" w:color="auto"/>
            </w:tcBorders>
            <w:vAlign w:val="center"/>
          </w:tcPr>
          <w:p w14:paraId="6ED7C326"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1</w:t>
            </w:r>
          </w:p>
        </w:tc>
        <w:tc>
          <w:tcPr>
            <w:tcW w:w="567" w:type="dxa"/>
            <w:tcBorders>
              <w:left w:val="single" w:sz="4" w:space="0" w:color="auto"/>
              <w:bottom w:val="single" w:sz="4" w:space="0" w:color="auto"/>
              <w:right w:val="single" w:sz="4" w:space="0" w:color="auto"/>
            </w:tcBorders>
            <w:vAlign w:val="center"/>
          </w:tcPr>
          <w:p w14:paraId="66667D7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4</w:t>
            </w:r>
          </w:p>
        </w:tc>
        <w:tc>
          <w:tcPr>
            <w:tcW w:w="567" w:type="dxa"/>
            <w:tcBorders>
              <w:left w:val="single" w:sz="4" w:space="0" w:color="auto"/>
              <w:bottom w:val="single" w:sz="4" w:space="0" w:color="auto"/>
              <w:right w:val="single" w:sz="4" w:space="0" w:color="auto"/>
            </w:tcBorders>
            <w:vAlign w:val="center"/>
          </w:tcPr>
          <w:p w14:paraId="04E83765"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1</w:t>
            </w:r>
          </w:p>
        </w:tc>
        <w:tc>
          <w:tcPr>
            <w:tcW w:w="567" w:type="dxa"/>
            <w:tcBorders>
              <w:left w:val="single" w:sz="4" w:space="0" w:color="auto"/>
              <w:bottom w:val="single" w:sz="4" w:space="0" w:color="auto"/>
              <w:right w:val="single" w:sz="4" w:space="0" w:color="auto"/>
            </w:tcBorders>
            <w:vAlign w:val="center"/>
          </w:tcPr>
          <w:p w14:paraId="5BA1C62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w:t>
            </w:r>
          </w:p>
        </w:tc>
        <w:tc>
          <w:tcPr>
            <w:tcW w:w="567" w:type="dxa"/>
            <w:tcBorders>
              <w:left w:val="single" w:sz="4" w:space="0" w:color="auto"/>
              <w:bottom w:val="single" w:sz="4" w:space="0" w:color="auto"/>
              <w:right w:val="single" w:sz="4" w:space="0" w:color="auto"/>
            </w:tcBorders>
            <w:vAlign w:val="center"/>
          </w:tcPr>
          <w:p w14:paraId="683BA34D"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w:t>
            </w:r>
          </w:p>
        </w:tc>
        <w:tc>
          <w:tcPr>
            <w:tcW w:w="567" w:type="dxa"/>
            <w:tcBorders>
              <w:left w:val="single" w:sz="4" w:space="0" w:color="auto"/>
              <w:bottom w:val="single" w:sz="4" w:space="0" w:color="auto"/>
              <w:right w:val="single" w:sz="4" w:space="0" w:color="auto"/>
            </w:tcBorders>
            <w:vAlign w:val="center"/>
          </w:tcPr>
          <w:p w14:paraId="52F4B8B5"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w:t>
            </w:r>
          </w:p>
        </w:tc>
        <w:tc>
          <w:tcPr>
            <w:tcW w:w="1001" w:type="dxa"/>
            <w:tcBorders>
              <w:left w:val="single" w:sz="4" w:space="0" w:color="auto"/>
              <w:bottom w:val="single" w:sz="4" w:space="0" w:color="auto"/>
              <w:right w:val="single" w:sz="4" w:space="0" w:color="auto"/>
            </w:tcBorders>
            <w:vAlign w:val="center"/>
          </w:tcPr>
          <w:p w14:paraId="115EDBA3" w14:textId="77777777" w:rsidR="00352855" w:rsidRPr="005E68DA" w:rsidRDefault="00352855" w:rsidP="00C40419">
            <w:pPr>
              <w:snapToGrid w:val="0"/>
              <w:spacing w:line="200" w:lineRule="exact"/>
              <w:ind w:leftChars="-10" w:left="-24"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6</w:t>
            </w:r>
          </w:p>
        </w:tc>
        <w:tc>
          <w:tcPr>
            <w:tcW w:w="992" w:type="dxa"/>
            <w:tcBorders>
              <w:left w:val="single" w:sz="4" w:space="0" w:color="auto"/>
              <w:bottom w:val="single" w:sz="4" w:space="0" w:color="auto"/>
              <w:right w:val="single" w:sz="4" w:space="0" w:color="auto"/>
            </w:tcBorders>
            <w:vAlign w:val="center"/>
          </w:tcPr>
          <w:p w14:paraId="7F1CB48F"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3</w:t>
            </w:r>
          </w:p>
        </w:tc>
        <w:tc>
          <w:tcPr>
            <w:tcW w:w="993" w:type="dxa"/>
            <w:tcBorders>
              <w:left w:val="single" w:sz="4" w:space="0" w:color="auto"/>
              <w:bottom w:val="single" w:sz="4" w:space="0" w:color="auto"/>
              <w:right w:val="single" w:sz="4" w:space="0" w:color="auto"/>
            </w:tcBorders>
            <w:vAlign w:val="center"/>
          </w:tcPr>
          <w:p w14:paraId="0B47C292" w14:textId="77777777" w:rsidR="00352855" w:rsidRPr="005E68DA" w:rsidRDefault="00352855" w:rsidP="00C40419">
            <w:pPr>
              <w:snapToGrid w:val="0"/>
              <w:spacing w:line="200" w:lineRule="exact"/>
              <w:ind w:leftChars="-10" w:left="-24"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w:t>
            </w:r>
          </w:p>
        </w:tc>
        <w:tc>
          <w:tcPr>
            <w:tcW w:w="992" w:type="dxa"/>
            <w:tcBorders>
              <w:left w:val="single" w:sz="4" w:space="0" w:color="auto"/>
              <w:bottom w:val="single" w:sz="4" w:space="0" w:color="auto"/>
            </w:tcBorders>
            <w:vAlign w:val="center"/>
          </w:tcPr>
          <w:p w14:paraId="5B000ED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3</w:t>
            </w:r>
          </w:p>
        </w:tc>
      </w:tr>
      <w:tr w:rsidR="00352855" w:rsidRPr="006A0A83" w14:paraId="1EB7DD05" w14:textId="77777777" w:rsidTr="00597FAB">
        <w:trPr>
          <w:cantSplit/>
          <w:trHeight w:val="397"/>
          <w:tblHeader/>
        </w:trPr>
        <w:tc>
          <w:tcPr>
            <w:tcW w:w="1801" w:type="dxa"/>
            <w:tcBorders>
              <w:bottom w:val="single" w:sz="4" w:space="0" w:color="auto"/>
              <w:right w:val="single" w:sz="4" w:space="0" w:color="auto"/>
            </w:tcBorders>
            <w:vAlign w:val="center"/>
          </w:tcPr>
          <w:p w14:paraId="752D0E13" w14:textId="2CFAE9BF" w:rsidR="00352855" w:rsidRPr="005E68DA" w:rsidRDefault="00352855" w:rsidP="00C40419">
            <w:pPr>
              <w:snapToGrid w:val="0"/>
              <w:spacing w:line="200" w:lineRule="exact"/>
              <w:ind w:rightChars="19" w:right="46"/>
              <w:jc w:val="distribute"/>
              <w:rPr>
                <w:rFonts w:ascii="標楷體" w:eastAsia="標楷體" w:hAnsi="標楷體"/>
                <w:noProof/>
                <w:spacing w:val="-26"/>
                <w:sz w:val="20"/>
              </w:rPr>
            </w:pPr>
            <w:r w:rsidRPr="005E68DA">
              <w:rPr>
                <w:rFonts w:ascii="標楷體" w:eastAsia="標楷體" w:hAnsi="標楷體" w:hint="eastAsia"/>
                <w:noProof/>
                <w:spacing w:val="-26"/>
                <w:sz w:val="20"/>
              </w:rPr>
              <w:t>政府捐助</w:t>
            </w:r>
            <w:r w:rsidR="003311B9">
              <w:rPr>
                <w:rFonts w:ascii="標楷體" w:eastAsia="標楷體" w:hAnsi="標楷體" w:hint="eastAsia"/>
                <w:noProof/>
                <w:spacing w:val="-26"/>
                <w:sz w:val="20"/>
              </w:rPr>
              <w:t>財</w:t>
            </w:r>
            <w:r w:rsidRPr="005E68DA">
              <w:rPr>
                <w:rFonts w:ascii="標楷體" w:eastAsia="標楷體" w:hAnsi="標楷體" w:hint="eastAsia"/>
                <w:noProof/>
                <w:spacing w:val="-26"/>
                <w:sz w:val="20"/>
              </w:rPr>
              <w:t>團法人</w:t>
            </w:r>
          </w:p>
        </w:tc>
        <w:tc>
          <w:tcPr>
            <w:tcW w:w="737" w:type="dxa"/>
            <w:tcBorders>
              <w:left w:val="single" w:sz="4" w:space="0" w:color="auto"/>
              <w:bottom w:val="single" w:sz="4" w:space="0" w:color="auto"/>
              <w:right w:val="single" w:sz="4" w:space="0" w:color="auto"/>
            </w:tcBorders>
            <w:vAlign w:val="center"/>
          </w:tcPr>
          <w:p w14:paraId="5C81E4FD"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9</w:t>
            </w:r>
          </w:p>
        </w:tc>
        <w:tc>
          <w:tcPr>
            <w:tcW w:w="567" w:type="dxa"/>
            <w:tcBorders>
              <w:left w:val="single" w:sz="4" w:space="0" w:color="auto"/>
              <w:bottom w:val="single" w:sz="4" w:space="0" w:color="auto"/>
              <w:right w:val="single" w:sz="4" w:space="0" w:color="auto"/>
            </w:tcBorders>
            <w:vAlign w:val="center"/>
          </w:tcPr>
          <w:p w14:paraId="7E3AA1F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bottom w:val="single" w:sz="4" w:space="0" w:color="auto"/>
              <w:right w:val="single" w:sz="4" w:space="0" w:color="auto"/>
            </w:tcBorders>
            <w:vAlign w:val="center"/>
          </w:tcPr>
          <w:p w14:paraId="2A6360D6"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2</w:t>
            </w:r>
          </w:p>
        </w:tc>
        <w:tc>
          <w:tcPr>
            <w:tcW w:w="567" w:type="dxa"/>
            <w:tcBorders>
              <w:left w:val="single" w:sz="4" w:space="0" w:color="auto"/>
              <w:bottom w:val="single" w:sz="4" w:space="0" w:color="auto"/>
              <w:right w:val="single" w:sz="4" w:space="0" w:color="auto"/>
            </w:tcBorders>
            <w:vAlign w:val="center"/>
          </w:tcPr>
          <w:p w14:paraId="4186B3E7"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1</w:t>
            </w:r>
          </w:p>
        </w:tc>
        <w:tc>
          <w:tcPr>
            <w:tcW w:w="567" w:type="dxa"/>
            <w:tcBorders>
              <w:left w:val="single" w:sz="4" w:space="0" w:color="auto"/>
              <w:bottom w:val="single" w:sz="4" w:space="0" w:color="auto"/>
              <w:right w:val="single" w:sz="4" w:space="0" w:color="auto"/>
            </w:tcBorders>
            <w:vAlign w:val="center"/>
          </w:tcPr>
          <w:p w14:paraId="67B08DAA"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bottom w:val="single" w:sz="4" w:space="0" w:color="auto"/>
              <w:right w:val="single" w:sz="4" w:space="0" w:color="auto"/>
            </w:tcBorders>
            <w:vAlign w:val="center"/>
          </w:tcPr>
          <w:p w14:paraId="7B37B069"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w:t>
            </w:r>
          </w:p>
        </w:tc>
        <w:tc>
          <w:tcPr>
            <w:tcW w:w="567" w:type="dxa"/>
            <w:tcBorders>
              <w:left w:val="single" w:sz="4" w:space="0" w:color="auto"/>
              <w:bottom w:val="single" w:sz="4" w:space="0" w:color="auto"/>
              <w:right w:val="single" w:sz="4" w:space="0" w:color="auto"/>
            </w:tcBorders>
            <w:vAlign w:val="center"/>
          </w:tcPr>
          <w:p w14:paraId="22779D70"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sz w:val="20"/>
              </w:rPr>
            </w:pPr>
            <w:r w:rsidRPr="005E68DA">
              <w:rPr>
                <w:rFonts w:ascii="標楷體" w:eastAsia="標楷體" w:hAnsi="標楷體" w:hint="eastAsia"/>
                <w:noProof/>
                <w:sz w:val="20"/>
              </w:rPr>
              <w:t>6</w:t>
            </w:r>
          </w:p>
        </w:tc>
        <w:tc>
          <w:tcPr>
            <w:tcW w:w="1001" w:type="dxa"/>
            <w:tcBorders>
              <w:left w:val="single" w:sz="4" w:space="0" w:color="auto"/>
              <w:bottom w:val="single" w:sz="4" w:space="0" w:color="auto"/>
              <w:right w:val="single" w:sz="4" w:space="0" w:color="auto"/>
            </w:tcBorders>
            <w:vAlign w:val="center"/>
          </w:tcPr>
          <w:p w14:paraId="61DF9DBD" w14:textId="77777777" w:rsidR="00352855" w:rsidRPr="005E68DA" w:rsidRDefault="00352855" w:rsidP="00C40419">
            <w:pPr>
              <w:snapToGrid w:val="0"/>
              <w:spacing w:line="200" w:lineRule="exact"/>
              <w:ind w:leftChars="-10" w:left="-24"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7</w:t>
            </w:r>
          </w:p>
        </w:tc>
        <w:tc>
          <w:tcPr>
            <w:tcW w:w="992" w:type="dxa"/>
            <w:tcBorders>
              <w:left w:val="single" w:sz="4" w:space="0" w:color="auto"/>
              <w:bottom w:val="single" w:sz="4" w:space="0" w:color="auto"/>
              <w:right w:val="single" w:sz="4" w:space="0" w:color="auto"/>
            </w:tcBorders>
            <w:vAlign w:val="center"/>
          </w:tcPr>
          <w:p w14:paraId="5AB34382"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4</w:t>
            </w:r>
          </w:p>
        </w:tc>
        <w:tc>
          <w:tcPr>
            <w:tcW w:w="993" w:type="dxa"/>
            <w:tcBorders>
              <w:left w:val="single" w:sz="4" w:space="0" w:color="auto"/>
              <w:bottom w:val="single" w:sz="4" w:space="0" w:color="auto"/>
              <w:right w:val="single" w:sz="4" w:space="0" w:color="auto"/>
            </w:tcBorders>
            <w:vAlign w:val="center"/>
          </w:tcPr>
          <w:p w14:paraId="2A31C8FD" w14:textId="77777777" w:rsidR="00352855" w:rsidRPr="005E68DA" w:rsidRDefault="00352855" w:rsidP="00C40419">
            <w:pPr>
              <w:snapToGrid w:val="0"/>
              <w:spacing w:line="200" w:lineRule="exact"/>
              <w:ind w:leftChars="-10" w:left="-24" w:firstLineChars="8" w:firstLine="16"/>
              <w:jc w:val="right"/>
              <w:rPr>
                <w:rFonts w:ascii="標楷體" w:eastAsia="標楷體" w:hAnsi="標楷體"/>
                <w:noProof/>
                <w:color w:val="000000" w:themeColor="text1"/>
                <w:sz w:val="20"/>
              </w:rPr>
            </w:pPr>
            <w:r w:rsidRPr="005E68DA">
              <w:rPr>
                <w:rFonts w:ascii="標楷體" w:eastAsia="標楷體" w:hAnsi="標楷體" w:hint="eastAsia"/>
                <w:noProof/>
                <w:color w:val="000000" w:themeColor="text1"/>
                <w:sz w:val="20"/>
              </w:rPr>
              <w:t>－</w:t>
            </w:r>
          </w:p>
        </w:tc>
        <w:tc>
          <w:tcPr>
            <w:tcW w:w="992" w:type="dxa"/>
            <w:tcBorders>
              <w:left w:val="single" w:sz="4" w:space="0" w:color="auto"/>
              <w:bottom w:val="single" w:sz="4" w:space="0" w:color="auto"/>
            </w:tcBorders>
            <w:vAlign w:val="center"/>
          </w:tcPr>
          <w:p w14:paraId="52F867ED" w14:textId="77777777" w:rsidR="00352855" w:rsidRPr="005E68DA" w:rsidRDefault="00352855" w:rsidP="00C40419">
            <w:pPr>
              <w:snapToGrid w:val="0"/>
              <w:spacing w:line="200" w:lineRule="exact"/>
              <w:ind w:leftChars="-10" w:left="-24" w:rightChars="17" w:right="41" w:firstLineChars="8" w:firstLine="16"/>
              <w:jc w:val="right"/>
              <w:rPr>
                <w:rFonts w:ascii="標楷體" w:eastAsia="標楷體" w:hAnsi="標楷體"/>
                <w:noProof/>
                <w:color w:val="000000" w:themeColor="text1"/>
                <w:sz w:val="20"/>
              </w:rPr>
            </w:pPr>
            <w:r w:rsidRPr="005E68DA">
              <w:rPr>
                <w:rFonts w:ascii="標楷體" w:eastAsia="標楷體" w:hAnsi="標楷體"/>
                <w:noProof/>
                <w:color w:val="000000" w:themeColor="text1"/>
                <w:sz w:val="20"/>
              </w:rPr>
              <w:t>3</w:t>
            </w:r>
          </w:p>
        </w:tc>
      </w:tr>
      <w:tr w:rsidR="00352855" w:rsidRPr="00CB7AEC" w14:paraId="2C996187" w14:textId="77777777" w:rsidTr="00597FAB">
        <w:trPr>
          <w:cantSplit/>
          <w:trHeight w:val="312"/>
          <w:tblHeader/>
        </w:trPr>
        <w:tc>
          <w:tcPr>
            <w:tcW w:w="9918" w:type="dxa"/>
            <w:gridSpan w:val="12"/>
            <w:tcBorders>
              <w:top w:val="single" w:sz="4" w:space="0" w:color="auto"/>
              <w:left w:val="nil"/>
              <w:bottom w:val="nil"/>
              <w:right w:val="nil"/>
            </w:tcBorders>
            <w:vAlign w:val="center"/>
          </w:tcPr>
          <w:p w14:paraId="0EA6CE34" w14:textId="77777777" w:rsidR="00352855" w:rsidRPr="005E68DA" w:rsidRDefault="00352855" w:rsidP="00B73FD6">
            <w:pPr>
              <w:kinsoku w:val="0"/>
              <w:overflowPunct w:val="0"/>
              <w:spacing w:line="240" w:lineRule="exact"/>
              <w:ind w:left="549" w:right="11" w:hangingChars="305" w:hanging="549"/>
              <w:jc w:val="both"/>
              <w:rPr>
                <w:rFonts w:ascii="標楷體" w:eastAsia="標楷體" w:hAnsi="標楷體"/>
                <w:color w:val="000000"/>
                <w:sz w:val="18"/>
                <w:szCs w:val="18"/>
              </w:rPr>
            </w:pPr>
            <w:proofErr w:type="gramStart"/>
            <w:r w:rsidRPr="005E68DA">
              <w:rPr>
                <w:rFonts w:ascii="標楷體" w:eastAsia="標楷體" w:hAnsi="標楷體" w:hint="eastAsia"/>
                <w:color w:val="000000"/>
                <w:sz w:val="18"/>
                <w:szCs w:val="18"/>
              </w:rPr>
              <w:t>註</w:t>
            </w:r>
            <w:proofErr w:type="gramEnd"/>
            <w:r w:rsidRPr="005E68DA">
              <w:rPr>
                <w:rFonts w:ascii="標楷體" w:eastAsia="標楷體" w:hAnsi="標楷體" w:hint="eastAsia"/>
                <w:color w:val="000000"/>
                <w:sz w:val="18"/>
                <w:szCs w:val="18"/>
              </w:rPr>
              <w:t>：1.分類：（1）對於內部</w:t>
            </w:r>
            <w:proofErr w:type="gramStart"/>
            <w:r w:rsidRPr="005E68DA">
              <w:rPr>
                <w:rFonts w:ascii="標楷體" w:eastAsia="標楷體" w:hAnsi="標楷體" w:hint="eastAsia"/>
                <w:color w:val="000000"/>
                <w:sz w:val="18"/>
                <w:szCs w:val="18"/>
              </w:rPr>
              <w:t>稽</w:t>
            </w:r>
            <w:proofErr w:type="gramEnd"/>
            <w:r w:rsidRPr="005E68DA">
              <w:rPr>
                <w:rFonts w:ascii="標楷體" w:eastAsia="標楷體" w:hAnsi="標楷體" w:hint="eastAsia"/>
                <w:color w:val="000000"/>
                <w:sz w:val="18"/>
                <w:szCs w:val="18"/>
              </w:rPr>
              <w:t>（審）核之實施提出意見者</w:t>
            </w:r>
            <w:r w:rsidRPr="00B73FD6">
              <w:rPr>
                <w:rFonts w:ascii="標楷體" w:eastAsia="標楷體" w:hAnsi="標楷體" w:hint="eastAsia"/>
                <w:color w:val="000000"/>
                <w:spacing w:val="-2"/>
                <w:sz w:val="18"/>
                <w:szCs w:val="18"/>
              </w:rPr>
              <w:t>；（2）對於計畫之實施及預算之執行提出意見者；（3）對於財務（物）</w:t>
            </w:r>
            <w:r w:rsidRPr="005E68DA">
              <w:rPr>
                <w:rFonts w:ascii="標楷體" w:eastAsia="標楷體" w:hAnsi="標楷體" w:hint="eastAsia"/>
                <w:color w:val="000000"/>
                <w:sz w:val="18"/>
                <w:szCs w:val="18"/>
              </w:rPr>
              <w:t>之管理、運用提出意見者；（4）對於產銷營運管理提出意見者；（5）對於採購作業提出意見者；（6）對於事務管理及其他事項提出意見者。</w:t>
            </w:r>
          </w:p>
          <w:p w14:paraId="30415C03" w14:textId="77777777" w:rsidR="00352855" w:rsidRPr="005E68DA" w:rsidRDefault="00352855" w:rsidP="00B73FD6">
            <w:pPr>
              <w:kinsoku w:val="0"/>
              <w:overflowPunct w:val="0"/>
              <w:spacing w:line="240" w:lineRule="exact"/>
              <w:ind w:leftChars="155" w:left="570" w:right="11" w:hangingChars="110" w:hanging="198"/>
              <w:jc w:val="both"/>
              <w:rPr>
                <w:rFonts w:ascii="標楷體" w:eastAsia="標楷體" w:hAnsi="標楷體"/>
                <w:color w:val="000000"/>
                <w:sz w:val="18"/>
                <w:szCs w:val="18"/>
              </w:rPr>
            </w:pPr>
            <w:r w:rsidRPr="005E68DA">
              <w:rPr>
                <w:rFonts w:ascii="標楷體" w:eastAsia="標楷體" w:hAnsi="標楷體" w:hint="eastAsia"/>
                <w:color w:val="000000"/>
                <w:sz w:val="18"/>
                <w:szCs w:val="18"/>
              </w:rPr>
              <w:t>2.係機關已</w:t>
            </w:r>
            <w:proofErr w:type="gramStart"/>
            <w:r w:rsidRPr="005E68DA">
              <w:rPr>
                <w:rFonts w:ascii="標楷體" w:eastAsia="標楷體" w:hAnsi="標楷體" w:hint="eastAsia"/>
                <w:color w:val="000000"/>
                <w:sz w:val="18"/>
                <w:szCs w:val="18"/>
              </w:rPr>
              <w:t>研</w:t>
            </w:r>
            <w:proofErr w:type="gramEnd"/>
            <w:r w:rsidRPr="005E68DA">
              <w:rPr>
                <w:rFonts w:ascii="標楷體" w:eastAsia="標楷體" w:hAnsi="標楷體" w:hint="eastAsia"/>
                <w:color w:val="000000"/>
                <w:sz w:val="18"/>
                <w:szCs w:val="18"/>
              </w:rPr>
              <w:t>謀改善或依改善措施持續辦理。</w:t>
            </w:r>
          </w:p>
          <w:p w14:paraId="56739EA1" w14:textId="77777777" w:rsidR="00352855" w:rsidRPr="004F40DD" w:rsidRDefault="00352855" w:rsidP="00B73FD6">
            <w:pPr>
              <w:kinsoku w:val="0"/>
              <w:overflowPunct w:val="0"/>
              <w:spacing w:line="240" w:lineRule="exact"/>
              <w:ind w:leftChars="155" w:left="566" w:right="11" w:hangingChars="108" w:hanging="194"/>
              <w:jc w:val="both"/>
              <w:rPr>
                <w:rFonts w:ascii="標楷體" w:hAnsi="標楷體"/>
                <w:color w:val="FF0000"/>
                <w:sz w:val="18"/>
                <w:szCs w:val="18"/>
              </w:rPr>
            </w:pPr>
            <w:r w:rsidRPr="005E68DA">
              <w:rPr>
                <w:rFonts w:ascii="標楷體" w:eastAsia="標楷體" w:hAnsi="標楷體" w:hint="eastAsia"/>
                <w:color w:val="000000"/>
                <w:sz w:val="18"/>
                <w:szCs w:val="18"/>
              </w:rPr>
              <w:t>3.國營事業整體性建議意見，係於「甲、陸、決算審核綜合成果」揭露。</w:t>
            </w:r>
          </w:p>
        </w:tc>
      </w:tr>
    </w:tbl>
    <w:p w14:paraId="4CA3EB82" w14:textId="359AAFCC" w:rsidR="00626174" w:rsidRPr="00352855" w:rsidRDefault="00626174" w:rsidP="009F3426">
      <w:pPr>
        <w:pStyle w:val="02AA55"/>
        <w:spacing w:line="20" w:lineRule="exact"/>
        <w:ind w:firstLineChars="0" w:firstLine="0"/>
      </w:pPr>
    </w:p>
    <w:sectPr w:rsidR="00626174" w:rsidRPr="00352855" w:rsidSect="00BF20FA">
      <w:footerReference w:type="even" r:id="rId6"/>
      <w:footerReference w:type="default" r:id="rId7"/>
      <w:pgSz w:w="11906" w:h="16838" w:code="9"/>
      <w:pgMar w:top="1418" w:right="851" w:bottom="1418" w:left="851" w:header="1021" w:footer="737" w:gutter="284"/>
      <w:pgNumType w:start="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E0CCD" w14:textId="77777777" w:rsidR="00AC45E7" w:rsidRDefault="00AC45E7" w:rsidP="00391EA2">
      <w:r>
        <w:separator/>
      </w:r>
    </w:p>
  </w:endnote>
  <w:endnote w:type="continuationSeparator" w:id="0">
    <w:p w14:paraId="496EEA71" w14:textId="77777777" w:rsidR="00AC45E7" w:rsidRDefault="00AC45E7"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D054C" w14:textId="0B74DDD7" w:rsidR="00352855" w:rsidRPr="00352855" w:rsidRDefault="00352855" w:rsidP="00FC66C5">
    <w:pPr>
      <w:pStyle w:val="a6"/>
      <w:jc w:val="center"/>
      <w:rPr>
        <w:rFonts w:ascii="標楷體" w:eastAsia="標楷體" w:hAnsi="標楷體"/>
      </w:rPr>
    </w:pPr>
    <w:r w:rsidRPr="00352855">
      <w:rPr>
        <w:rFonts w:ascii="標楷體" w:eastAsia="標楷體" w:hAnsi="標楷體" w:hint="eastAsia"/>
      </w:rPr>
      <w:t>甲－</w:t>
    </w:r>
    <w:sdt>
      <w:sdtPr>
        <w:rPr>
          <w:rFonts w:ascii="標楷體" w:eastAsia="標楷體" w:hAnsi="標楷體"/>
        </w:rPr>
        <w:id w:val="366724581"/>
        <w:docPartObj>
          <w:docPartGallery w:val="Page Numbers (Bottom of Page)"/>
          <w:docPartUnique/>
        </w:docPartObj>
      </w:sdtPr>
      <w:sdtEndPr/>
      <w:sdtContent>
        <w:r w:rsidRPr="00352855">
          <w:rPr>
            <w:rFonts w:ascii="標楷體" w:eastAsia="標楷體" w:hAnsi="標楷體"/>
          </w:rPr>
          <w:fldChar w:fldCharType="begin"/>
        </w:r>
        <w:r w:rsidRPr="00352855">
          <w:rPr>
            <w:rFonts w:ascii="標楷體" w:eastAsia="標楷體" w:hAnsi="標楷體"/>
          </w:rPr>
          <w:instrText>PAGE   \* MERGEFORMAT</w:instrText>
        </w:r>
        <w:r w:rsidRPr="00352855">
          <w:rPr>
            <w:rFonts w:ascii="標楷體" w:eastAsia="標楷體" w:hAnsi="標楷體"/>
          </w:rPr>
          <w:fldChar w:fldCharType="separate"/>
        </w:r>
        <w:r w:rsidRPr="00352855">
          <w:rPr>
            <w:rFonts w:ascii="標楷體" w:eastAsia="標楷體" w:hAnsi="標楷體"/>
            <w:lang w:val="zh-TW"/>
          </w:rPr>
          <w:t>2</w:t>
        </w:r>
        <w:r w:rsidRPr="00352855">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75070FA4" w:rsidR="008B1F04" w:rsidRPr="008B1F04" w:rsidRDefault="008B1F04" w:rsidP="008B1F04">
    <w:pPr>
      <w:pStyle w:val="a6"/>
      <w:jc w:val="center"/>
    </w:pPr>
    <w:r w:rsidRPr="008B1F04">
      <w:rPr>
        <w:rFonts w:ascii="標楷體" w:eastAsia="標楷體" w:hAnsi="標楷體" w:hint="eastAsia"/>
      </w:rPr>
      <w:t>甲－</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sidR="00EB6AC2" w:rsidRPr="00EB6AC2">
          <w:rPr>
            <w:rFonts w:ascii="標楷體" w:eastAsia="標楷體" w:hAnsi="標楷體"/>
            <w:noProof/>
            <w:lang w:val="zh-TW"/>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030F4" w14:textId="77777777" w:rsidR="00AC45E7" w:rsidRDefault="00AC45E7" w:rsidP="00391EA2">
      <w:r>
        <w:separator/>
      </w:r>
    </w:p>
  </w:footnote>
  <w:footnote w:type="continuationSeparator" w:id="0">
    <w:p w14:paraId="77AFD0BA" w14:textId="77777777" w:rsidR="00AC45E7" w:rsidRDefault="00AC45E7"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917FC"/>
    <w:rsid w:val="000A6F9F"/>
    <w:rsid w:val="000B17B3"/>
    <w:rsid w:val="000E1362"/>
    <w:rsid w:val="001A55AF"/>
    <w:rsid w:val="001F36B1"/>
    <w:rsid w:val="00207FBC"/>
    <w:rsid w:val="002920AA"/>
    <w:rsid w:val="002B2F63"/>
    <w:rsid w:val="002F0B88"/>
    <w:rsid w:val="00313D77"/>
    <w:rsid w:val="003311B9"/>
    <w:rsid w:val="00352855"/>
    <w:rsid w:val="00375918"/>
    <w:rsid w:val="00391EA2"/>
    <w:rsid w:val="003A7CC9"/>
    <w:rsid w:val="003D0CB0"/>
    <w:rsid w:val="003F497D"/>
    <w:rsid w:val="00435350"/>
    <w:rsid w:val="00464E25"/>
    <w:rsid w:val="004806A3"/>
    <w:rsid w:val="00513ED6"/>
    <w:rsid w:val="00550CC3"/>
    <w:rsid w:val="005734ED"/>
    <w:rsid w:val="00597FAB"/>
    <w:rsid w:val="005A23EF"/>
    <w:rsid w:val="005A2FA5"/>
    <w:rsid w:val="005A3C5D"/>
    <w:rsid w:val="005B3903"/>
    <w:rsid w:val="005C58B4"/>
    <w:rsid w:val="005E68DA"/>
    <w:rsid w:val="006060AB"/>
    <w:rsid w:val="00626174"/>
    <w:rsid w:val="006772A2"/>
    <w:rsid w:val="006B0B0A"/>
    <w:rsid w:val="006D281B"/>
    <w:rsid w:val="006E6C66"/>
    <w:rsid w:val="00720EF6"/>
    <w:rsid w:val="00727D09"/>
    <w:rsid w:val="007B028D"/>
    <w:rsid w:val="007E0A30"/>
    <w:rsid w:val="007F3EDB"/>
    <w:rsid w:val="0080100B"/>
    <w:rsid w:val="0089391F"/>
    <w:rsid w:val="008B1F04"/>
    <w:rsid w:val="008C5210"/>
    <w:rsid w:val="009711B1"/>
    <w:rsid w:val="00985132"/>
    <w:rsid w:val="009F3426"/>
    <w:rsid w:val="00AC45E7"/>
    <w:rsid w:val="00AC597E"/>
    <w:rsid w:val="00B1263B"/>
    <w:rsid w:val="00B2166A"/>
    <w:rsid w:val="00B72ECE"/>
    <w:rsid w:val="00B73FD6"/>
    <w:rsid w:val="00BF20FA"/>
    <w:rsid w:val="00C21731"/>
    <w:rsid w:val="00C62264"/>
    <w:rsid w:val="00C677E8"/>
    <w:rsid w:val="00C7522A"/>
    <w:rsid w:val="00D53671"/>
    <w:rsid w:val="00DF01A8"/>
    <w:rsid w:val="00EB6AC2"/>
    <w:rsid w:val="00EC3790"/>
    <w:rsid w:val="00EF4ADA"/>
    <w:rsid w:val="00F42FA7"/>
    <w:rsid w:val="00F83931"/>
    <w:rsid w:val="00FA5DE2"/>
    <w:rsid w:val="00FC66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table" w:styleId="a8">
    <w:name w:val="Table Grid"/>
    <w:basedOn w:val="a1"/>
    <w:uiPriority w:val="59"/>
    <w:rsid w:val="0035285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標題壹、"/>
    <w:basedOn w:val="a"/>
    <w:link w:val="aa"/>
    <w:semiHidden/>
    <w:rsid w:val="00352855"/>
    <w:pPr>
      <w:spacing w:line="360" w:lineRule="auto"/>
      <w:jc w:val="both"/>
    </w:pPr>
    <w:rPr>
      <w:rFonts w:ascii="Times New Roman" w:eastAsia="標楷體" w:hAnsi="Times New Roman" w:cs="新細明體"/>
      <w:b/>
      <w:bCs/>
      <w:sz w:val="36"/>
      <w:szCs w:val="36"/>
    </w:rPr>
  </w:style>
  <w:style w:type="character" w:customStyle="1" w:styleId="aa">
    <w:name w:val="標題壹、 字元"/>
    <w:link w:val="a9"/>
    <w:semiHidden/>
    <w:rsid w:val="00352855"/>
    <w:rPr>
      <w:rFonts w:ascii="Times New Roman" w:eastAsia="標楷體" w:hAnsi="Times New Roman" w:cs="新細明體"/>
      <w:b/>
      <w:bCs/>
      <w:sz w:val="36"/>
      <w:szCs w:val="36"/>
    </w:rPr>
  </w:style>
  <w:style w:type="paragraph" w:customStyle="1" w:styleId="10">
    <w:name w:val="文1"/>
    <w:semiHidden/>
    <w:rsid w:val="00352855"/>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b">
    <w:name w:val="標題一、 字元 字元 字元"/>
    <w:basedOn w:val="a"/>
    <w:link w:val="ac"/>
    <w:semiHidden/>
    <w:rsid w:val="00352855"/>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character" w:customStyle="1" w:styleId="ac">
    <w:name w:val="標題一、 字元 字元 字元 字元"/>
    <w:basedOn w:val="a0"/>
    <w:link w:val="ab"/>
    <w:semiHidden/>
    <w:rsid w:val="00352855"/>
    <w:rPr>
      <w:rFonts w:ascii="Times New Roman" w:eastAsia="標楷體" w:hAnsi="Times New Roman"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1419</Words>
  <Characters>8094</Characters>
  <Application>Microsoft Office Word</Application>
  <DocSecurity>0</DocSecurity>
  <Lines>67</Lines>
  <Paragraphs>18</Paragraphs>
  <ScaleCrop>false</ScaleCrop>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dcterms:created xsi:type="dcterms:W3CDTF">2023-07-12T07:05:00Z</dcterms:created>
  <dcterms:modified xsi:type="dcterms:W3CDTF">2023-07-12T07:05:00Z</dcterms:modified>
</cp:coreProperties>
</file>