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3512" w14:textId="77777777" w:rsidR="00A7403E" w:rsidRPr="00A7403E" w:rsidRDefault="00A7403E" w:rsidP="005E6BE4">
      <w:pPr>
        <w:pStyle w:val="218P"/>
      </w:pPr>
      <w:r w:rsidRPr="00A7403E">
        <w:rPr>
          <w:rFonts w:hint="eastAsia"/>
        </w:rPr>
        <w:t>參、現金流量之分析</w:t>
      </w:r>
    </w:p>
    <w:p w14:paraId="1D5BB5DA" w14:textId="70FDC436" w:rsidR="00A7403E" w:rsidRPr="00A7403E" w:rsidRDefault="00887ED5" w:rsidP="005E6BE4">
      <w:pPr>
        <w:pStyle w:val="00114P2"/>
        <w:spacing w:line="540" w:lineRule="exact"/>
        <w:ind w:firstLine="560"/>
        <w:rPr>
          <w:sz w:val="32"/>
          <w:szCs w:val="32"/>
        </w:rPr>
      </w:pPr>
      <w:r w:rsidRPr="00A7403E">
        <w:rPr>
          <w:noProof/>
        </w:rPr>
        <mc:AlternateContent>
          <mc:Choice Requires="wps">
            <w:drawing>
              <wp:anchor distT="0" distB="0" distL="114300" distR="114300" simplePos="0" relativeHeight="251674624" behindDoc="0" locked="0" layoutInCell="1" allowOverlap="1" wp14:anchorId="07EE6FA3" wp14:editId="608C23E0">
                <wp:simplePos x="0" y="0"/>
                <wp:positionH relativeFrom="column">
                  <wp:posOffset>3281045</wp:posOffset>
                </wp:positionH>
                <wp:positionV relativeFrom="paragraph">
                  <wp:posOffset>5811520</wp:posOffset>
                </wp:positionV>
                <wp:extent cx="3810" cy="359410"/>
                <wp:effectExtent l="0" t="0" r="34290" b="21590"/>
                <wp:wrapNone/>
                <wp:docPr id="15" name="直線接點 15"/>
                <wp:cNvGraphicFramePr/>
                <a:graphic xmlns:a="http://schemas.openxmlformats.org/drawingml/2006/main">
                  <a:graphicData uri="http://schemas.microsoft.com/office/word/2010/wordprocessingShape">
                    <wps:wsp>
                      <wps:cNvCnPr/>
                      <wps:spPr>
                        <a:xfrm>
                          <a:off x="0" y="0"/>
                          <a:ext cx="3810" cy="359410"/>
                        </a:xfrm>
                        <a:prstGeom prst="line">
                          <a:avLst/>
                        </a:prstGeom>
                        <a:ln w="158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AB6F272" id="直線接點 15"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8.35pt,457.6pt" to="258.65pt,4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" strokecolor="black [3213]" strokeweight="1.25pt">
                <v:stroke dashstyle="dash"/>
              </v:line>
            </w:pict>
          </mc:Fallback>
        </mc:AlternateContent>
      </w:r>
      <w:r w:rsidRPr="00A7403E">
        <w:rPr>
          <w:noProof/>
        </w:rPr>
        <mc:AlternateContent>
          <mc:Choice Requires="wps">
            <w:drawing>
              <wp:anchor distT="0" distB="0" distL="114300" distR="114300" simplePos="0" relativeHeight="251672576" behindDoc="0" locked="0" layoutInCell="1" allowOverlap="1" wp14:anchorId="38EBD2A6" wp14:editId="38186D8F">
                <wp:simplePos x="0" y="0"/>
                <wp:positionH relativeFrom="column">
                  <wp:posOffset>4217035</wp:posOffset>
                </wp:positionH>
                <wp:positionV relativeFrom="paragraph">
                  <wp:posOffset>4187190</wp:posOffset>
                </wp:positionV>
                <wp:extent cx="3810" cy="359410"/>
                <wp:effectExtent l="0" t="0" r="34290" b="21590"/>
                <wp:wrapNone/>
                <wp:docPr id="12" name="直線接點 12"/>
                <wp:cNvGraphicFramePr/>
                <a:graphic xmlns:a="http://schemas.openxmlformats.org/drawingml/2006/main">
                  <a:graphicData uri="http://schemas.microsoft.com/office/word/2010/wordprocessingShape">
                    <wps:wsp>
                      <wps:cNvCnPr/>
                      <wps:spPr>
                        <a:xfrm>
                          <a:off x="0" y="0"/>
                          <a:ext cx="3810" cy="359410"/>
                        </a:xfrm>
                        <a:prstGeom prst="line">
                          <a:avLst/>
                        </a:prstGeom>
                        <a:ln w="158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9957AA" id="直線接點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05pt,329.7pt" to="332.35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" strokecolor="black [3213]" strokeweight="1.25pt">
                <v:stroke dashstyle="dash"/>
              </v:line>
            </w:pict>
          </mc:Fallback>
        </mc:AlternateContent>
      </w:r>
      <w:r w:rsidR="00A52544" w:rsidRPr="00A7403E">
        <w:rPr>
          <w:rFonts w:hint="eastAsia"/>
          <w:noProof/>
        </w:rPr>
        <mc:AlternateContent>
          <mc:Choice Requires="wps">
            <w:drawing>
              <wp:anchor distT="0" distB="0" distL="114300" distR="114300" simplePos="0" relativeHeight="251641856" behindDoc="0" locked="0" layoutInCell="1" allowOverlap="1" wp14:anchorId="4D058597" wp14:editId="525D4839">
                <wp:simplePos x="0" y="0"/>
                <wp:positionH relativeFrom="column">
                  <wp:posOffset>22489</wp:posOffset>
                </wp:positionH>
                <wp:positionV relativeFrom="paragraph">
                  <wp:posOffset>2626995</wp:posOffset>
                </wp:positionV>
                <wp:extent cx="6173470" cy="366395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3470" cy="3663950"/>
                        </a:xfrm>
                        <a:prstGeom prst="rect">
                          <a:avLst/>
                        </a:prstGeom>
                        <a:solidFill>
                          <a:srgbClr val="FFFFFF"/>
                        </a:solidFill>
                        <a:ln w="9525">
                          <a:noFill/>
                          <a:miter lim="800000"/>
                          <a:headEnd/>
                          <a:tailEnd/>
                        </a:ln>
                      </wps:spPr>
                      <wps:txbx>
                        <w:txbxContent>
                          <w:p w14:paraId="504E94B5" w14:textId="77777777" w:rsidR="00A7403E" w:rsidRPr="005E6BE4" w:rsidRDefault="00A7403E" w:rsidP="00A7403E">
                            <w:pPr>
                              <w:jc w:val="center"/>
                              <w:rPr>
                                <w:rFonts w:ascii="標楷體" w:eastAsia="標楷體" w:hAnsi="標楷體"/>
                              </w:rPr>
                            </w:pPr>
                            <w:proofErr w:type="gramStart"/>
                            <w:r w:rsidRPr="005E6BE4">
                              <w:rPr>
                                <w:rFonts w:ascii="標楷體" w:eastAsia="標楷體" w:hAnsi="標楷體" w:hint="eastAsia"/>
                                <w:b/>
                              </w:rPr>
                              <w:t>11</w:t>
                            </w:r>
                            <w:r w:rsidRPr="005E6BE4">
                              <w:rPr>
                                <w:rFonts w:ascii="標楷體" w:eastAsia="標楷體" w:hAnsi="標楷體"/>
                                <w:b/>
                              </w:rPr>
                              <w:t>1</w:t>
                            </w:r>
                            <w:proofErr w:type="gramEnd"/>
                            <w:r w:rsidRPr="005E6BE4">
                              <w:rPr>
                                <w:rFonts w:ascii="標楷體" w:eastAsia="標楷體" w:hAnsi="標楷體" w:hint="eastAsia"/>
                                <w:b/>
                              </w:rPr>
                              <w:t>年度現金流量預決算比較</w:t>
                            </w:r>
                          </w:p>
                          <w:p w14:paraId="71ABB81F" w14:textId="77777777" w:rsidR="00A7403E" w:rsidRPr="005E6BE4" w:rsidRDefault="00A7403E" w:rsidP="00A7403E">
                            <w:pPr>
                              <w:ind w:right="400" w:firstLineChars="2450" w:firstLine="4900"/>
                              <w:jc w:val="center"/>
                              <w:rPr>
                                <w:rFonts w:ascii="標楷體" w:eastAsia="標楷體" w:hAnsi="標楷體"/>
                              </w:rPr>
                            </w:pPr>
                            <w:r w:rsidRPr="005E6BE4">
                              <w:rPr>
                                <w:rFonts w:ascii="標楷體" w:eastAsia="標楷體" w:hAnsi="標楷體" w:hint="eastAsia"/>
                                <w:sz w:val="20"/>
                                <w:szCs w:val="20"/>
                              </w:rPr>
                              <w:t xml:space="preserve">                   單位：新臺幣億元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058597" id="_x0000_t202" coordsize="21600,21600" o:spt="202" path="m,l,21600r21600,l21600,xe">
                <v:stroke joinstyle="miter"/>
                <v:path gradientshapeok="t" o:connecttype="rect"/>
              </v:shapetype>
              <v:shape id="文字方塊 2" o:spid="_x0000_s1026" type="#_x0000_t202" style="position:absolute;left:0;text-align:left;margin-left:1.75pt;margin-top:206.85pt;width:486.1pt;height:288.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" stroked="f">
                <v:textbox>
                  <w:txbxContent>
                    <w:p w14:paraId="504E94B5" w14:textId="77777777" w:rsidR="00A7403E" w:rsidRPr="005E6BE4" w:rsidRDefault="00A7403E" w:rsidP="00A7403E">
                      <w:pPr>
                        <w:jc w:val="center"/>
                        <w:rPr>
                          <w:rFonts w:ascii="標楷體" w:eastAsia="標楷體" w:hAnsi="標楷體"/>
                        </w:rPr>
                      </w:pPr>
                      <w:proofErr w:type="gramStart"/>
                      <w:r w:rsidRPr="005E6BE4">
                        <w:rPr>
                          <w:rFonts w:ascii="標楷體" w:eastAsia="標楷體" w:hAnsi="標楷體" w:hint="eastAsia"/>
                          <w:b/>
                        </w:rPr>
                        <w:t>11</w:t>
                      </w:r>
                      <w:r w:rsidRPr="005E6BE4">
                        <w:rPr>
                          <w:rFonts w:ascii="標楷體" w:eastAsia="標楷體" w:hAnsi="標楷體"/>
                          <w:b/>
                        </w:rPr>
                        <w:t>1</w:t>
                      </w:r>
                      <w:proofErr w:type="gramEnd"/>
                      <w:r w:rsidRPr="005E6BE4">
                        <w:rPr>
                          <w:rFonts w:ascii="標楷體" w:eastAsia="標楷體" w:hAnsi="標楷體" w:hint="eastAsia"/>
                          <w:b/>
                        </w:rPr>
                        <w:t>年度現金流量預決算比較</w:t>
                      </w:r>
                    </w:p>
                    <w:p w14:paraId="71ABB81F" w14:textId="77777777" w:rsidR="00A7403E" w:rsidRPr="005E6BE4" w:rsidRDefault="00A7403E" w:rsidP="00A7403E">
                      <w:pPr>
                        <w:ind w:right="400" w:firstLineChars="2450" w:firstLine="4900"/>
                        <w:jc w:val="center"/>
                        <w:rPr>
                          <w:rFonts w:ascii="標楷體" w:eastAsia="標楷體" w:hAnsi="標楷體"/>
                        </w:rPr>
                      </w:pPr>
                      <w:r w:rsidRPr="005E6BE4">
                        <w:rPr>
                          <w:rFonts w:ascii="標楷體" w:eastAsia="標楷體" w:hAnsi="標楷體" w:hint="eastAsia"/>
                          <w:sz w:val="20"/>
                          <w:szCs w:val="20"/>
                        </w:rPr>
                        <w:t xml:space="preserve">                   單位：新臺幣億元</w:t>
                      </w:r>
                    </w:p>
                  </w:txbxContent>
                </v:textbox>
                <w10:wrap type="square"/>
              </v:shape>
            </w:pict>
          </mc:Fallback>
        </mc:AlternateContent>
      </w:r>
      <w:r w:rsidR="00A7403E" w:rsidRPr="00A7403E">
        <w:rPr>
          <w:rFonts w:hint="eastAsia"/>
          <w:noProof/>
          <w:kern w:val="0"/>
        </w:rPr>
        <mc:AlternateContent>
          <mc:Choice Requires="wps">
            <w:drawing>
              <wp:anchor distT="0" distB="0" distL="114300" distR="114300" simplePos="0" relativeHeight="251645952" behindDoc="0" locked="0" layoutInCell="1" allowOverlap="1" wp14:anchorId="12EEC02D" wp14:editId="38A8D79F">
                <wp:simplePos x="0" y="0"/>
                <wp:positionH relativeFrom="column">
                  <wp:posOffset>1480820</wp:posOffset>
                </wp:positionH>
                <wp:positionV relativeFrom="paragraph">
                  <wp:posOffset>4912360</wp:posOffset>
                </wp:positionV>
                <wp:extent cx="608965" cy="284480"/>
                <wp:effectExtent l="0" t="0" r="635" b="1270"/>
                <wp:wrapSquare wrapText="bothSides"/>
                <wp:docPr id="4" name="文字方塊 4"/>
                <wp:cNvGraphicFramePr/>
                <a:graphic xmlns:a="http://schemas.openxmlformats.org/drawingml/2006/main">
                  <a:graphicData uri="http://schemas.microsoft.com/office/word/2010/wordprocessingShape">
                    <wps:wsp>
                      <wps:cNvSpPr txBox="1"/>
                      <wps:spPr>
                        <a:xfrm>
                          <a:off x="0" y="0"/>
                          <a:ext cx="608965" cy="284480"/>
                        </a:xfrm>
                        <a:prstGeom prst="rect">
                          <a:avLst/>
                        </a:prstGeom>
                        <a:solidFill>
                          <a:sysClr val="window" lastClr="FFFFFF"/>
                        </a:solidFill>
                        <a:ln w="6350">
                          <a:noFill/>
                        </a:ln>
                        <a:effectLst/>
                      </wps:spPr>
                      <wps:txbx>
                        <w:txbxContent>
                          <w:p w14:paraId="1C088C48" w14:textId="77777777" w:rsidR="00A7403E" w:rsidRPr="005E6BE4" w:rsidRDefault="00A7403E" w:rsidP="00A7403E">
                            <w:pPr>
                              <w:rPr>
                                <w:rFonts w:ascii="標楷體" w:eastAsia="標楷體" w:hAnsi="標楷體"/>
                                <w:sz w:val="22"/>
                              </w:rPr>
                            </w:pPr>
                            <w:r w:rsidRPr="005E6BE4">
                              <w:rPr>
                                <w:rFonts w:ascii="標楷體" w:eastAsia="標楷體" w:hAnsi="標楷體" w:hint="eastAsia"/>
                                <w:sz w:val="22"/>
                              </w:rPr>
                              <w:t>決算數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EEC02D" id="文字方塊 4" o:spid="_x0000_s1027" type="#_x0000_t202" style="position:absolute;left:0;text-align:left;margin-left:116.6pt;margin-top:386.8pt;width:47.95pt;height:22.4pt;z-index:2516459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" fillcolor="window" stroked="f" strokeweight=".5pt">
                <v:textbox>
                  <w:txbxContent>
                    <w:p w14:paraId="1C088C48" w14:textId="77777777" w:rsidR="00A7403E" w:rsidRPr="005E6BE4" w:rsidRDefault="00A7403E" w:rsidP="00A7403E">
                      <w:pPr>
                        <w:rPr>
                          <w:rFonts w:ascii="標楷體" w:eastAsia="標楷體" w:hAnsi="標楷體"/>
                          <w:sz w:val="22"/>
                        </w:rPr>
                      </w:pPr>
                      <w:r w:rsidRPr="005E6BE4">
                        <w:rPr>
                          <w:rFonts w:ascii="標楷體" w:eastAsia="標楷體" w:hAnsi="標楷體" w:hint="eastAsia"/>
                          <w:sz w:val="22"/>
                        </w:rPr>
                        <w:t>決算數</w:t>
                      </w:r>
                    </w:p>
                  </w:txbxContent>
                </v:textbox>
                <w10:wrap type="square"/>
              </v:shape>
            </w:pict>
          </mc:Fallback>
        </mc:AlternateContent>
      </w:r>
      <w:r w:rsidR="00A7403E" w:rsidRPr="00A7403E">
        <w:rPr>
          <w:rFonts w:hint="eastAsia"/>
          <w:noProof/>
        </w:rPr>
        <mc:AlternateContent>
          <mc:Choice Requires="wps">
            <w:drawing>
              <wp:anchor distT="0" distB="0" distL="114300" distR="114300" simplePos="0" relativeHeight="251662336" behindDoc="0" locked="0" layoutInCell="1" allowOverlap="1" wp14:anchorId="0F804879" wp14:editId="1C64F0CC">
                <wp:simplePos x="0" y="0"/>
                <wp:positionH relativeFrom="column">
                  <wp:posOffset>2160270</wp:posOffset>
                </wp:positionH>
                <wp:positionV relativeFrom="paragraph">
                  <wp:posOffset>4152900</wp:posOffset>
                </wp:positionV>
                <wp:extent cx="1454150" cy="431800"/>
                <wp:effectExtent l="0" t="0" r="0" b="635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0" cy="431800"/>
                        </a:xfrm>
                        <a:prstGeom prst="rect">
                          <a:avLst/>
                        </a:prstGeom>
                        <a:noFill/>
                        <a:ln w="9525">
                          <a:noFill/>
                          <a:miter lim="800000"/>
                          <a:headEnd/>
                          <a:tailEnd/>
                        </a:ln>
                      </wps:spPr>
                      <wps:txbx>
                        <w:txbxContent>
                          <w:p w14:paraId="39EAD85F" w14:textId="77777777" w:rsidR="00A7403E" w:rsidRPr="00A52544" w:rsidRDefault="00A7403E" w:rsidP="00A7403E">
                            <w:pPr>
                              <w:spacing w:line="240" w:lineRule="exact"/>
                              <w:jc w:val="center"/>
                              <w:rPr>
                                <w:rFonts w:ascii="標楷體" w:eastAsia="標楷體" w:hAnsi="標楷體"/>
                                <w:color w:val="000000" w:themeColor="text1"/>
                                <w:sz w:val="20"/>
                                <w:szCs w:val="20"/>
                                <w14:textOutline w14:w="6350" w14:cap="flat" w14:cmpd="sng" w14:algn="ctr">
                                  <w14:noFill/>
                                  <w14:prstDash w14:val="solid"/>
                                  <w14:round/>
                                </w14:textOutline>
                              </w:rPr>
                            </w:pPr>
                            <w:r w:rsidRPr="00A52544">
                              <w:rPr>
                                <w:rFonts w:ascii="標楷體" w:eastAsia="標楷體" w:hAnsi="標楷體" w:hint="eastAsia"/>
                                <w:color w:val="000000" w:themeColor="text1"/>
                                <w:sz w:val="20"/>
                                <w:szCs w:val="20"/>
                                <w14:textOutline w14:w="6350" w14:cap="flat" w14:cmpd="sng" w14:algn="ctr">
                                  <w14:noFill/>
                                  <w14:prstDash w14:val="solid"/>
                                  <w14:round/>
                                </w14:textOutline>
                              </w:rPr>
                              <w:t>期末現金及約當現金</w:t>
                            </w:r>
                          </w:p>
                          <w:p w14:paraId="017B8823" w14:textId="77777777" w:rsidR="00A7403E" w:rsidRPr="00A52544" w:rsidRDefault="00A7403E" w:rsidP="00A7403E">
                            <w:pPr>
                              <w:spacing w:line="240" w:lineRule="exact"/>
                              <w:jc w:val="center"/>
                              <w:rPr>
                                <w:rFonts w:ascii="標楷體" w:eastAsia="標楷體" w:hAnsi="標楷體"/>
                              </w:rPr>
                            </w:pPr>
                            <w:r w:rsidRPr="00A52544">
                              <w:rPr>
                                <w:rFonts w:ascii="標楷體" w:eastAsia="標楷體" w:hAnsi="標楷體"/>
                                <w:color w:val="000000" w:themeColor="text1"/>
                                <w:sz w:val="20"/>
                                <w:szCs w:val="20"/>
                                <w14:textOutline w14:w="6350" w14:cap="flat" w14:cmpd="sng" w14:algn="ctr">
                                  <w14:noFill/>
                                  <w14:prstDash w14:val="solid"/>
                                  <w14:round/>
                                </w14:textOutline>
                              </w:rPr>
                              <w:t>40,151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804879" id="_x0000_s1028" type="#_x0000_t202" style="position:absolute;left:0;text-align:left;margin-left:170.1pt;margin-top:327pt;width:114.5pt;height: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" filled="f" stroked="f">
                <v:textbox>
                  <w:txbxContent>
                    <w:p w14:paraId="39EAD85F" w14:textId="77777777" w:rsidR="00A7403E" w:rsidRPr="00A52544" w:rsidRDefault="00A7403E" w:rsidP="00A7403E">
                      <w:pPr>
                        <w:spacing w:line="240" w:lineRule="exact"/>
                        <w:jc w:val="center"/>
                        <w:rPr>
                          <w:rFonts w:ascii="標楷體" w:eastAsia="標楷體" w:hAnsi="標楷體"/>
                          <w:color w:val="000000" w:themeColor="text1"/>
                          <w:sz w:val="20"/>
                          <w:szCs w:val="20"/>
                          <w14:textOutline w14:w="6350" w14:cap="flat" w14:cmpd="sng" w14:algn="ctr">
                            <w14:noFill/>
                            <w14:prstDash w14:val="solid"/>
                            <w14:round/>
                          </w14:textOutline>
                        </w:rPr>
                      </w:pPr>
                      <w:r w:rsidRPr="00A52544">
                        <w:rPr>
                          <w:rFonts w:ascii="標楷體" w:eastAsia="標楷體" w:hAnsi="標楷體" w:hint="eastAsia"/>
                          <w:color w:val="000000" w:themeColor="text1"/>
                          <w:sz w:val="20"/>
                          <w:szCs w:val="20"/>
                          <w14:textOutline w14:w="6350" w14:cap="flat" w14:cmpd="sng" w14:algn="ctr">
                            <w14:noFill/>
                            <w14:prstDash w14:val="solid"/>
                            <w14:round/>
                          </w14:textOutline>
                        </w:rPr>
                        <w:t>期末現金及約當現金</w:t>
                      </w:r>
                    </w:p>
                    <w:p w14:paraId="017B8823" w14:textId="77777777" w:rsidR="00A7403E" w:rsidRPr="00A52544" w:rsidRDefault="00A7403E" w:rsidP="00A7403E">
                      <w:pPr>
                        <w:spacing w:line="240" w:lineRule="exact"/>
                        <w:jc w:val="center"/>
                        <w:rPr>
                          <w:rFonts w:ascii="標楷體" w:eastAsia="標楷體" w:hAnsi="標楷體"/>
                        </w:rPr>
                      </w:pPr>
                      <w:r w:rsidRPr="00A52544">
                        <w:rPr>
                          <w:rFonts w:ascii="標楷體" w:eastAsia="標楷體" w:hAnsi="標楷體"/>
                          <w:color w:val="000000" w:themeColor="text1"/>
                          <w:sz w:val="20"/>
                          <w:szCs w:val="20"/>
                          <w14:textOutline w14:w="6350" w14:cap="flat" w14:cmpd="sng" w14:algn="ctr">
                            <w14:noFill/>
                            <w14:prstDash w14:val="solid"/>
                            <w14:round/>
                          </w14:textOutline>
                        </w:rPr>
                        <w:t>40,151</w:t>
                      </w:r>
                    </w:p>
                  </w:txbxContent>
                </v:textbox>
                <w10:wrap type="square"/>
              </v:shape>
            </w:pict>
          </mc:Fallback>
        </mc:AlternateContent>
      </w:r>
      <w:r w:rsidR="00A7403E" w:rsidRPr="00A7403E">
        <w:rPr>
          <w:rFonts w:hint="eastAsia"/>
          <w:noProof/>
        </w:rPr>
        <mc:AlternateContent>
          <mc:Choice Requires="wps">
            <w:drawing>
              <wp:anchor distT="0" distB="0" distL="114300" distR="114300" simplePos="0" relativeHeight="251643904" behindDoc="0" locked="0" layoutInCell="1" allowOverlap="1" wp14:anchorId="23844957" wp14:editId="38739759">
                <wp:simplePos x="0" y="0"/>
                <wp:positionH relativeFrom="column">
                  <wp:posOffset>1530985</wp:posOffset>
                </wp:positionH>
                <wp:positionV relativeFrom="paragraph">
                  <wp:posOffset>3271520</wp:posOffset>
                </wp:positionV>
                <wp:extent cx="608965" cy="285115"/>
                <wp:effectExtent l="0" t="0" r="635" b="635"/>
                <wp:wrapSquare wrapText="bothSides"/>
                <wp:docPr id="3" name="文字方塊 3"/>
                <wp:cNvGraphicFramePr/>
                <a:graphic xmlns:a="http://schemas.openxmlformats.org/drawingml/2006/main">
                  <a:graphicData uri="http://schemas.microsoft.com/office/word/2010/wordprocessingShape">
                    <wps:wsp>
                      <wps:cNvSpPr txBox="1"/>
                      <wps:spPr>
                        <a:xfrm>
                          <a:off x="0" y="0"/>
                          <a:ext cx="608965" cy="285115"/>
                        </a:xfrm>
                        <a:prstGeom prst="rect">
                          <a:avLst/>
                        </a:prstGeom>
                        <a:solidFill>
                          <a:sysClr val="window" lastClr="FFFFFF"/>
                        </a:solidFill>
                        <a:ln w="6350">
                          <a:noFill/>
                        </a:ln>
                        <a:effectLst/>
                      </wps:spPr>
                      <wps:txbx>
                        <w:txbxContent>
                          <w:p w14:paraId="6E416E9D" w14:textId="77777777" w:rsidR="00A7403E" w:rsidRPr="005E6BE4" w:rsidRDefault="00A7403E" w:rsidP="00A7403E">
                            <w:pPr>
                              <w:rPr>
                                <w:rFonts w:ascii="標楷體" w:eastAsia="標楷體" w:hAnsi="標楷體"/>
                                <w:sz w:val="22"/>
                              </w:rPr>
                            </w:pPr>
                            <w:r w:rsidRPr="005E6BE4">
                              <w:rPr>
                                <w:rFonts w:ascii="標楷體" w:eastAsia="標楷體" w:hAnsi="標楷體" w:hint="eastAsia"/>
                                <w:sz w:val="22"/>
                              </w:rPr>
                              <w:t>預算數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844957" id="文字方塊 3" o:spid="_x0000_s1029" type="#_x0000_t202" style="position:absolute;left:0;text-align:left;margin-left:120.55pt;margin-top:257.6pt;width:47.95pt;height:22.45pt;z-index:2516439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" fillcolor="window" stroked="f" strokeweight=".5pt">
                <v:textbox>
                  <w:txbxContent>
                    <w:p w14:paraId="6E416E9D" w14:textId="77777777" w:rsidR="00A7403E" w:rsidRPr="005E6BE4" w:rsidRDefault="00A7403E" w:rsidP="00A7403E">
                      <w:pPr>
                        <w:rPr>
                          <w:rFonts w:ascii="標楷體" w:eastAsia="標楷體" w:hAnsi="標楷體"/>
                          <w:sz w:val="22"/>
                        </w:rPr>
                      </w:pPr>
                      <w:r w:rsidRPr="005E6BE4">
                        <w:rPr>
                          <w:rFonts w:ascii="標楷體" w:eastAsia="標楷體" w:hAnsi="標楷體" w:hint="eastAsia"/>
                          <w:sz w:val="22"/>
                        </w:rPr>
                        <w:t>預算數</w:t>
                      </w:r>
                    </w:p>
                  </w:txbxContent>
                </v:textbox>
                <w10:wrap type="square"/>
              </v:shape>
            </w:pict>
          </mc:Fallback>
        </mc:AlternateContent>
      </w:r>
      <w:r w:rsidR="00A7403E" w:rsidRPr="00A7403E">
        <w:rPr>
          <w:rFonts w:hint="eastAsia"/>
          <w:noProof/>
        </w:rPr>
        <mc:AlternateContent>
          <mc:Choice Requires="wps">
            <w:drawing>
              <wp:anchor distT="0" distB="0" distL="114300" distR="114300" simplePos="0" relativeHeight="251670528" behindDoc="0" locked="0" layoutInCell="1" allowOverlap="1" wp14:anchorId="00D5D28D" wp14:editId="4064AEAD">
                <wp:simplePos x="0" y="0"/>
                <wp:positionH relativeFrom="column">
                  <wp:posOffset>3286125</wp:posOffset>
                </wp:positionH>
                <wp:positionV relativeFrom="paragraph">
                  <wp:posOffset>5043170</wp:posOffset>
                </wp:positionV>
                <wp:extent cx="1041400" cy="240030"/>
                <wp:effectExtent l="0" t="0" r="0" b="0"/>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400" cy="240030"/>
                        </a:xfrm>
                        <a:prstGeom prst="rect">
                          <a:avLst/>
                        </a:prstGeom>
                        <a:noFill/>
                        <a:ln w="9525">
                          <a:noFill/>
                          <a:miter lim="800000"/>
                          <a:headEnd/>
                          <a:tailEnd/>
                        </a:ln>
                      </wps:spPr>
                      <wps:txbx>
                        <w:txbxContent>
                          <w:p w14:paraId="5AF96F46" w14:textId="77777777" w:rsidR="00A7403E" w:rsidRPr="005E6BE4" w:rsidRDefault="00A7403E" w:rsidP="00A7403E">
                            <w:pPr>
                              <w:spacing w:line="220" w:lineRule="exact"/>
                              <w:jc w:val="center"/>
                              <w:rPr>
                                <w:rFonts w:ascii="標楷體" w:eastAsia="標楷體" w:hAnsi="標楷體"/>
                              </w:rPr>
                            </w:pPr>
                            <w:r w:rsidRPr="005E6BE4">
                              <w:rPr>
                                <w:rFonts w:ascii="標楷體" w:eastAsia="標楷體" w:hAnsi="標楷體" w:hint="eastAsia"/>
                                <w:color w:val="000000" w:themeColor="text1"/>
                                <w:sz w:val="20"/>
                                <w:szCs w:val="20"/>
                                <w14:textOutline w14:w="6350" w14:cap="flat" w14:cmpd="sng" w14:algn="ctr">
                                  <w14:noFill/>
                                  <w14:prstDash w14:val="solid"/>
                                  <w14:round/>
                                </w14:textOutline>
                              </w:rPr>
                              <w:t>增加</w:t>
                            </w:r>
                            <w:r w:rsidRPr="005E6BE4">
                              <w:rPr>
                                <w:rFonts w:ascii="標楷體" w:eastAsia="標楷體" w:hAnsi="標楷體"/>
                                <w:color w:val="000000" w:themeColor="text1"/>
                                <w:sz w:val="20"/>
                                <w:szCs w:val="20"/>
                                <w14:textOutline w14:w="6350" w14:cap="flat" w14:cmpd="sng" w14:algn="ctr">
                                  <w14:noFill/>
                                  <w14:prstDash w14:val="solid"/>
                                  <w14:round/>
                                </w14:textOutline>
                              </w:rPr>
                              <w:t>3,213</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00D5D28D" id="_x0000_s1030" type="#_x0000_t202" style="position:absolute;left:0;text-align:left;margin-left:258.75pt;margin-top:397.1pt;width:82pt;height:18.9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" filled="f" stroked="f">
                <v:textbox>
                  <w:txbxContent>
                    <w:p w14:paraId="5AF96F46" w14:textId="77777777" w:rsidR="00A7403E" w:rsidRPr="005E6BE4" w:rsidRDefault="00A7403E" w:rsidP="00A7403E">
                      <w:pPr>
                        <w:spacing w:line="220" w:lineRule="exact"/>
                        <w:jc w:val="center"/>
                        <w:rPr>
                          <w:rFonts w:ascii="標楷體" w:eastAsia="標楷體" w:hAnsi="標楷體"/>
                        </w:rPr>
                      </w:pPr>
                      <w:r w:rsidRPr="005E6BE4">
                        <w:rPr>
                          <w:rFonts w:ascii="標楷體" w:eastAsia="標楷體" w:hAnsi="標楷體" w:hint="eastAsia"/>
                          <w:color w:val="000000" w:themeColor="text1"/>
                          <w:sz w:val="20"/>
                          <w:szCs w:val="20"/>
                          <w14:textOutline w14:w="6350" w14:cap="flat" w14:cmpd="sng" w14:algn="ctr">
                            <w14:noFill/>
                            <w14:prstDash w14:val="solid"/>
                            <w14:round/>
                          </w14:textOutline>
                        </w:rPr>
                        <w:t>增加</w:t>
                      </w:r>
                      <w:r w:rsidRPr="005E6BE4">
                        <w:rPr>
                          <w:rFonts w:ascii="標楷體" w:eastAsia="標楷體" w:hAnsi="標楷體"/>
                          <w:color w:val="000000" w:themeColor="text1"/>
                          <w:sz w:val="20"/>
                          <w:szCs w:val="20"/>
                          <w14:textOutline w14:w="6350" w14:cap="flat" w14:cmpd="sng" w14:algn="ctr">
                            <w14:noFill/>
                            <w14:prstDash w14:val="solid"/>
                            <w14:round/>
                          </w14:textOutline>
                        </w:rPr>
                        <w:t>3,213</w:t>
                      </w:r>
                    </w:p>
                  </w:txbxContent>
                </v:textbox>
                <w10:wrap type="square"/>
              </v:shape>
            </w:pict>
          </mc:Fallback>
        </mc:AlternateContent>
      </w:r>
      <w:r w:rsidR="00A7403E" w:rsidRPr="00A7403E">
        <w:rPr>
          <w:rFonts w:hint="eastAsia"/>
          <w:noProof/>
        </w:rPr>
        <mc:AlternateContent>
          <mc:Choice Requires="wps">
            <w:drawing>
              <wp:anchor distT="0" distB="0" distL="114300" distR="114300" simplePos="0" relativeHeight="251648000" behindDoc="0" locked="0" layoutInCell="1" allowOverlap="1" wp14:anchorId="2B90E4D3" wp14:editId="4582161C">
                <wp:simplePos x="0" y="0"/>
                <wp:positionH relativeFrom="column">
                  <wp:posOffset>4284345</wp:posOffset>
                </wp:positionH>
                <wp:positionV relativeFrom="paragraph">
                  <wp:posOffset>3432810</wp:posOffset>
                </wp:positionV>
                <wp:extent cx="863600" cy="240030"/>
                <wp:effectExtent l="0" t="0" r="0" b="0"/>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3600" cy="240030"/>
                        </a:xfrm>
                        <a:prstGeom prst="rect">
                          <a:avLst/>
                        </a:prstGeom>
                        <a:noFill/>
                        <a:ln w="9525">
                          <a:noFill/>
                          <a:miter lim="800000"/>
                          <a:headEnd/>
                          <a:tailEnd/>
                        </a:ln>
                      </wps:spPr>
                      <wps:txbx>
                        <w:txbxContent>
                          <w:p w14:paraId="503B3FBF" w14:textId="77777777" w:rsidR="00A7403E" w:rsidRPr="00125ADE" w:rsidRDefault="00A7403E" w:rsidP="00A7403E">
                            <w:pPr>
                              <w:spacing w:line="220" w:lineRule="exact"/>
                              <w:jc w:val="center"/>
                              <w:rPr>
                                <w:rFonts w:ascii="標楷體" w:eastAsia="標楷體" w:hAnsi="標楷體"/>
                              </w:rPr>
                            </w:pPr>
                            <w:r w:rsidRPr="00125ADE">
                              <w:rPr>
                                <w:rFonts w:ascii="標楷體" w:eastAsia="標楷體" w:hAnsi="標楷體" w:hint="eastAsia"/>
                                <w:color w:val="000000" w:themeColor="text1"/>
                                <w:sz w:val="20"/>
                                <w:szCs w:val="20"/>
                                <w14:textOutline w14:w="6350" w14:cap="flat" w14:cmpd="sng" w14:algn="ctr">
                                  <w14:noFill/>
                                  <w14:prstDash w14:val="solid"/>
                                  <w14:round/>
                                </w14:textOutline>
                              </w:rPr>
                              <w:t>增加</w:t>
                            </w:r>
                            <w:r w:rsidRPr="00125ADE">
                              <w:rPr>
                                <w:rFonts w:ascii="標楷體" w:eastAsia="標楷體" w:hAnsi="標楷體"/>
                                <w:color w:val="000000" w:themeColor="text1"/>
                                <w:sz w:val="20"/>
                                <w:szCs w:val="20"/>
                                <w14:textOutline w14:w="6350" w14:cap="flat" w14:cmpd="sng" w14:algn="ctr">
                                  <w14:noFill/>
                                  <w14:prstDash w14:val="solid"/>
                                  <w14:round/>
                                </w14:textOutline>
                              </w:rPr>
                              <w:t>1,890</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2B90E4D3" id="_x0000_s1031" type="#_x0000_t202" style="position:absolute;left:0;text-align:left;margin-left:337.35pt;margin-top:270.3pt;width:68pt;height:18.9pt;z-index:25164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" filled="f" stroked="f">
                <v:textbox>
                  <w:txbxContent>
                    <w:p w14:paraId="503B3FBF" w14:textId="77777777" w:rsidR="00A7403E" w:rsidRPr="00125ADE" w:rsidRDefault="00A7403E" w:rsidP="00A7403E">
                      <w:pPr>
                        <w:spacing w:line="220" w:lineRule="exact"/>
                        <w:jc w:val="center"/>
                        <w:rPr>
                          <w:rFonts w:ascii="標楷體" w:eastAsia="標楷體" w:hAnsi="標楷體"/>
                        </w:rPr>
                      </w:pPr>
                      <w:r w:rsidRPr="00125ADE">
                        <w:rPr>
                          <w:rFonts w:ascii="標楷體" w:eastAsia="標楷體" w:hAnsi="標楷體" w:hint="eastAsia"/>
                          <w:color w:val="000000" w:themeColor="text1"/>
                          <w:sz w:val="20"/>
                          <w:szCs w:val="20"/>
                          <w14:textOutline w14:w="6350" w14:cap="flat" w14:cmpd="sng" w14:algn="ctr">
                            <w14:noFill/>
                            <w14:prstDash w14:val="solid"/>
                            <w14:round/>
                          </w14:textOutline>
                        </w:rPr>
                        <w:t>增加</w:t>
                      </w:r>
                      <w:r w:rsidRPr="00125ADE">
                        <w:rPr>
                          <w:rFonts w:ascii="標楷體" w:eastAsia="標楷體" w:hAnsi="標楷體"/>
                          <w:color w:val="000000" w:themeColor="text1"/>
                          <w:sz w:val="20"/>
                          <w:szCs w:val="20"/>
                          <w14:textOutline w14:w="6350" w14:cap="flat" w14:cmpd="sng" w14:algn="ctr">
                            <w14:noFill/>
                            <w14:prstDash w14:val="solid"/>
                            <w14:round/>
                          </w14:textOutline>
                        </w:rPr>
                        <w:t>1,890</w:t>
                      </w:r>
                    </w:p>
                  </w:txbxContent>
                </v:textbox>
                <w10:wrap type="square"/>
              </v:shape>
            </w:pict>
          </mc:Fallback>
        </mc:AlternateContent>
      </w:r>
      <w:r w:rsidR="00A7403E" w:rsidRPr="00A7403E">
        <w:rPr>
          <w:rFonts w:hint="eastAsia"/>
          <w:noProof/>
        </w:rPr>
        <mc:AlternateContent>
          <mc:Choice Requires="wps">
            <w:drawing>
              <wp:anchor distT="0" distB="0" distL="114300" distR="114300" simplePos="0" relativeHeight="251668480" behindDoc="0" locked="0" layoutInCell="1" allowOverlap="1" wp14:anchorId="5D1BA049" wp14:editId="718DFA5C">
                <wp:simplePos x="0" y="0"/>
                <wp:positionH relativeFrom="column">
                  <wp:posOffset>3512820</wp:posOffset>
                </wp:positionH>
                <wp:positionV relativeFrom="paragraph">
                  <wp:posOffset>5267325</wp:posOffset>
                </wp:positionV>
                <wp:extent cx="234315" cy="372745"/>
                <wp:effectExtent l="38100" t="0" r="32385" b="65405"/>
                <wp:wrapSquare wrapText="bothSides"/>
                <wp:docPr id="8" name="直線單箭頭接點 8"/>
                <wp:cNvGraphicFramePr/>
                <a:graphic xmlns:a="http://schemas.openxmlformats.org/drawingml/2006/main">
                  <a:graphicData uri="http://schemas.microsoft.com/office/word/2010/wordprocessingShape">
                    <wps:wsp>
                      <wps:cNvCnPr/>
                      <wps:spPr>
                        <a:xfrm flipH="1">
                          <a:off x="0" y="0"/>
                          <a:ext cx="234315" cy="37274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w14:anchorId="1E8825F4" id="_x0000_t32" coordsize="21600,21600" o:spt="32" o:oned="t" path="m,l21600,21600e" filled="f">
                <v:path arrowok="t" fillok="f" o:connecttype="none"/>
                <o:lock v:ext="edit" shapetype="t"/>
              </v:shapetype>
              <v:shape id="直線單箭頭接點 8" o:spid="_x0000_s1026" type="#_x0000_t32" style="position:absolute;margin-left:276.6pt;margin-top:414.75pt;width:18.45pt;height:29.3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">
                <v:stroke endarrow="open"/>
                <w10:wrap type="square"/>
              </v:shape>
            </w:pict>
          </mc:Fallback>
        </mc:AlternateContent>
      </w:r>
      <w:r w:rsidR="00A7403E" w:rsidRPr="00A7403E">
        <w:rPr>
          <w:rFonts w:hint="eastAsia"/>
          <w:noProof/>
        </w:rPr>
        <mc:AlternateContent>
          <mc:Choice Requires="wps">
            <w:drawing>
              <wp:anchor distT="0" distB="0" distL="114300" distR="114300" simplePos="0" relativeHeight="251652096" behindDoc="0" locked="0" layoutInCell="1" allowOverlap="1" wp14:anchorId="5B9F90AD" wp14:editId="2A9715C7">
                <wp:simplePos x="0" y="0"/>
                <wp:positionH relativeFrom="column">
                  <wp:posOffset>4403725</wp:posOffset>
                </wp:positionH>
                <wp:positionV relativeFrom="paragraph">
                  <wp:posOffset>3637915</wp:posOffset>
                </wp:positionV>
                <wp:extent cx="234315" cy="372745"/>
                <wp:effectExtent l="38100" t="0" r="32385" b="65405"/>
                <wp:wrapSquare wrapText="bothSides"/>
                <wp:docPr id="18" name="直線單箭頭接點 18"/>
                <wp:cNvGraphicFramePr/>
                <a:graphic xmlns:a="http://schemas.openxmlformats.org/drawingml/2006/main">
                  <a:graphicData uri="http://schemas.microsoft.com/office/word/2010/wordprocessingShape">
                    <wps:wsp>
                      <wps:cNvCnPr/>
                      <wps:spPr>
                        <a:xfrm flipH="1">
                          <a:off x="0" y="0"/>
                          <a:ext cx="234315" cy="37274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3BE14AA" id="直線單箭頭接點 18" o:spid="_x0000_s1026" type="#_x0000_t32" style="position:absolute;margin-left:346.75pt;margin-top:286.45pt;width:18.45pt;height:29.35pt;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">
                <v:stroke endarrow="open"/>
                <w10:wrap type="square"/>
              </v:shape>
            </w:pict>
          </mc:Fallback>
        </mc:AlternateContent>
      </w:r>
      <w:r w:rsidR="00A7403E" w:rsidRPr="00A7403E">
        <w:rPr>
          <w:rFonts w:hint="eastAsia"/>
          <w:noProof/>
          <w:kern w:val="0"/>
        </w:rPr>
        <mc:AlternateContent>
          <mc:Choice Requires="wps">
            <w:drawing>
              <wp:anchor distT="0" distB="0" distL="114300" distR="114300" simplePos="0" relativeHeight="251666432" behindDoc="0" locked="0" layoutInCell="1" allowOverlap="1" wp14:anchorId="6B1BC2DC" wp14:editId="4235D6CF">
                <wp:simplePos x="0" y="0"/>
                <wp:positionH relativeFrom="column">
                  <wp:posOffset>1646555</wp:posOffset>
                </wp:positionH>
                <wp:positionV relativeFrom="paragraph">
                  <wp:posOffset>5763895</wp:posOffset>
                </wp:positionV>
                <wp:extent cx="1455420" cy="431800"/>
                <wp:effectExtent l="0" t="0" r="0" b="6350"/>
                <wp:wrapSquare wrapText="bothSides"/>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431800"/>
                        </a:xfrm>
                        <a:prstGeom prst="rect">
                          <a:avLst/>
                        </a:prstGeom>
                        <a:noFill/>
                        <a:ln w="9525">
                          <a:noFill/>
                          <a:miter lim="800000"/>
                          <a:headEnd/>
                          <a:tailEnd/>
                        </a:ln>
                      </wps:spPr>
                      <wps:txbx>
                        <w:txbxContent>
                          <w:p w14:paraId="5D52182E" w14:textId="77777777" w:rsidR="00A7403E" w:rsidRPr="005E6BE4" w:rsidRDefault="00A7403E" w:rsidP="00A7403E">
                            <w:pPr>
                              <w:spacing w:line="240" w:lineRule="exact"/>
                              <w:jc w:val="center"/>
                              <w:rPr>
                                <w:rFonts w:ascii="標楷體" w:eastAsia="標楷體" w:hAnsi="標楷體"/>
                                <w:color w:val="000000" w:themeColor="text1"/>
                                <w:sz w:val="20"/>
                                <w:szCs w:val="20"/>
                                <w14:textOutline w14:w="6350" w14:cap="flat" w14:cmpd="sng" w14:algn="ctr">
                                  <w14:noFill/>
                                  <w14:prstDash w14:val="solid"/>
                                  <w14:round/>
                                </w14:textOutline>
                              </w:rPr>
                            </w:pPr>
                            <w:r w:rsidRPr="005E6BE4">
                              <w:rPr>
                                <w:rFonts w:ascii="標楷體" w:eastAsia="標楷體" w:hAnsi="標楷體" w:hint="eastAsia"/>
                                <w:color w:val="000000" w:themeColor="text1"/>
                                <w:sz w:val="20"/>
                                <w:szCs w:val="20"/>
                                <w14:textOutline w14:w="6350" w14:cap="flat" w14:cmpd="sng" w14:algn="ctr">
                                  <w14:noFill/>
                                  <w14:prstDash w14:val="solid"/>
                                  <w14:round/>
                                </w14:textOutline>
                              </w:rPr>
                              <w:t>期末現金及約當現金</w:t>
                            </w:r>
                          </w:p>
                          <w:p w14:paraId="31769665" w14:textId="77777777" w:rsidR="00A7403E" w:rsidRPr="005E6BE4" w:rsidRDefault="00A7403E" w:rsidP="00A7403E">
                            <w:pPr>
                              <w:spacing w:line="240" w:lineRule="exact"/>
                              <w:jc w:val="center"/>
                              <w:rPr>
                                <w:rFonts w:ascii="標楷體" w:eastAsia="標楷體" w:hAnsi="標楷體"/>
                              </w:rPr>
                            </w:pPr>
                            <w:r w:rsidRPr="005E6BE4">
                              <w:rPr>
                                <w:rFonts w:ascii="標楷體" w:eastAsia="標楷體" w:hAnsi="標楷體" w:hint="eastAsia"/>
                                <w:color w:val="000000" w:themeColor="text1"/>
                                <w:sz w:val="20"/>
                                <w:szCs w:val="20"/>
                                <w14:textOutline w14:w="6350" w14:cap="flat" w14:cmpd="sng" w14:algn="ctr">
                                  <w14:noFill/>
                                  <w14:prstDash w14:val="solid"/>
                                  <w14:round/>
                                </w14:textOutline>
                              </w:rPr>
                              <w:t>2</w:t>
                            </w:r>
                            <w:r w:rsidRPr="005E6BE4">
                              <w:rPr>
                                <w:rFonts w:ascii="標楷體" w:eastAsia="標楷體" w:hAnsi="標楷體"/>
                                <w:color w:val="000000" w:themeColor="text1"/>
                                <w:sz w:val="20"/>
                                <w:szCs w:val="20"/>
                                <w14:textOutline w14:w="6350" w14:cap="flat" w14:cmpd="sng" w14:algn="ctr">
                                  <w14:noFill/>
                                  <w14:prstDash w14:val="solid"/>
                                  <w14:round/>
                                </w14:textOutline>
                              </w:rPr>
                              <w:t>9,501</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B1BC2DC" id="_x0000_s1032" type="#_x0000_t202" style="position:absolute;left:0;text-align:left;margin-left:129.65pt;margin-top:453.85pt;width:114.6pt;height:34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" filled="f" stroked="f">
                <v:textbox>
                  <w:txbxContent>
                    <w:p w14:paraId="5D52182E" w14:textId="77777777" w:rsidR="00A7403E" w:rsidRPr="005E6BE4" w:rsidRDefault="00A7403E" w:rsidP="00A7403E">
                      <w:pPr>
                        <w:spacing w:line="240" w:lineRule="exact"/>
                        <w:jc w:val="center"/>
                        <w:rPr>
                          <w:rFonts w:ascii="標楷體" w:eastAsia="標楷體" w:hAnsi="標楷體"/>
                          <w:color w:val="000000" w:themeColor="text1"/>
                          <w:sz w:val="20"/>
                          <w:szCs w:val="20"/>
                          <w14:textOutline w14:w="6350" w14:cap="flat" w14:cmpd="sng" w14:algn="ctr">
                            <w14:noFill/>
                            <w14:prstDash w14:val="solid"/>
                            <w14:round/>
                          </w14:textOutline>
                        </w:rPr>
                      </w:pPr>
                      <w:r w:rsidRPr="005E6BE4">
                        <w:rPr>
                          <w:rFonts w:ascii="標楷體" w:eastAsia="標楷體" w:hAnsi="標楷體" w:hint="eastAsia"/>
                          <w:color w:val="000000" w:themeColor="text1"/>
                          <w:sz w:val="20"/>
                          <w:szCs w:val="20"/>
                          <w14:textOutline w14:w="6350" w14:cap="flat" w14:cmpd="sng" w14:algn="ctr">
                            <w14:noFill/>
                            <w14:prstDash w14:val="solid"/>
                            <w14:round/>
                          </w14:textOutline>
                        </w:rPr>
                        <w:t>期末現金及約當現金</w:t>
                      </w:r>
                    </w:p>
                    <w:p w14:paraId="31769665" w14:textId="77777777" w:rsidR="00A7403E" w:rsidRPr="005E6BE4" w:rsidRDefault="00A7403E" w:rsidP="00A7403E">
                      <w:pPr>
                        <w:spacing w:line="240" w:lineRule="exact"/>
                        <w:jc w:val="center"/>
                        <w:rPr>
                          <w:rFonts w:ascii="標楷體" w:eastAsia="標楷體" w:hAnsi="標楷體"/>
                        </w:rPr>
                      </w:pPr>
                      <w:r w:rsidRPr="005E6BE4">
                        <w:rPr>
                          <w:rFonts w:ascii="標楷體" w:eastAsia="標楷體" w:hAnsi="標楷體" w:hint="eastAsia"/>
                          <w:color w:val="000000" w:themeColor="text1"/>
                          <w:sz w:val="20"/>
                          <w:szCs w:val="20"/>
                          <w14:textOutline w14:w="6350" w14:cap="flat" w14:cmpd="sng" w14:algn="ctr">
                            <w14:noFill/>
                            <w14:prstDash w14:val="solid"/>
                            <w14:round/>
                          </w14:textOutline>
                        </w:rPr>
                        <w:t>2</w:t>
                      </w:r>
                      <w:r w:rsidRPr="005E6BE4">
                        <w:rPr>
                          <w:rFonts w:ascii="標楷體" w:eastAsia="標楷體" w:hAnsi="標楷體"/>
                          <w:color w:val="000000" w:themeColor="text1"/>
                          <w:sz w:val="20"/>
                          <w:szCs w:val="20"/>
                          <w14:textOutline w14:w="6350" w14:cap="flat" w14:cmpd="sng" w14:algn="ctr">
                            <w14:noFill/>
                            <w14:prstDash w14:val="solid"/>
                            <w14:round/>
                          </w14:textOutline>
                        </w:rPr>
                        <w:t>9,501</w:t>
                      </w:r>
                    </w:p>
                  </w:txbxContent>
                </v:textbox>
                <w10:wrap type="square"/>
              </v:shape>
            </w:pict>
          </mc:Fallback>
        </mc:AlternateContent>
      </w:r>
      <w:r w:rsidR="00A7403E" w:rsidRPr="00A7403E">
        <w:rPr>
          <w:noProof/>
        </w:rPr>
        <mc:AlternateContent>
          <mc:Choice Requires="wps">
            <w:drawing>
              <wp:anchor distT="0" distB="0" distL="114300" distR="114300" simplePos="0" relativeHeight="251656192" behindDoc="0" locked="0" layoutInCell="1" allowOverlap="1" wp14:anchorId="21919346" wp14:editId="4549C4B5">
                <wp:simplePos x="0" y="0"/>
                <wp:positionH relativeFrom="column">
                  <wp:posOffset>1440180</wp:posOffset>
                </wp:positionH>
                <wp:positionV relativeFrom="paragraph">
                  <wp:posOffset>5638165</wp:posOffset>
                </wp:positionV>
                <wp:extent cx="2232000" cy="540000"/>
                <wp:effectExtent l="0" t="0" r="16510" b="12700"/>
                <wp:wrapNone/>
                <wp:docPr id="7" name="立方體 6"/>
                <wp:cNvGraphicFramePr/>
                <a:graphic xmlns:a="http://schemas.openxmlformats.org/drawingml/2006/main">
                  <a:graphicData uri="http://schemas.microsoft.com/office/word/2010/wordprocessingShape">
                    <wps:wsp>
                      <wps:cNvSpPr/>
                      <wps:spPr>
                        <a:xfrm>
                          <a:off x="0" y="0"/>
                          <a:ext cx="2232000" cy="540000"/>
                        </a:xfrm>
                        <a:prstGeom prst="cube">
                          <a:avLst/>
                        </a:prstGeom>
                        <a:solidFill>
                          <a:srgbClr val="ABD5FF"/>
                        </a:solid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92C976"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立方體 6" o:spid="_x0000_s1026" type="#_x0000_t16" style="position:absolute;margin-left:113.4pt;margin-top:443.95pt;width:175.75pt;height: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" fillcolor="#abd5ff" strokecolor="black [3213]" strokeweight="1.25pt"/>
            </w:pict>
          </mc:Fallback>
        </mc:AlternateContent>
      </w:r>
      <w:r w:rsidR="00A7403E" w:rsidRPr="00A7403E">
        <w:rPr>
          <w:rFonts w:hint="eastAsia"/>
          <w:noProof/>
          <w:kern w:val="0"/>
        </w:rPr>
        <mc:AlternateContent>
          <mc:Choice Requires="wps">
            <w:drawing>
              <wp:anchor distT="0" distB="0" distL="114300" distR="114300" simplePos="0" relativeHeight="251664384" behindDoc="0" locked="0" layoutInCell="1" allowOverlap="1" wp14:anchorId="65DD0D76" wp14:editId="267E8849">
                <wp:simplePos x="0" y="0"/>
                <wp:positionH relativeFrom="column">
                  <wp:posOffset>1645285</wp:posOffset>
                </wp:positionH>
                <wp:positionV relativeFrom="paragraph">
                  <wp:posOffset>5355590</wp:posOffset>
                </wp:positionV>
                <wp:extent cx="1454150" cy="431800"/>
                <wp:effectExtent l="0" t="0" r="0" b="6350"/>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0" cy="431800"/>
                        </a:xfrm>
                        <a:prstGeom prst="rect">
                          <a:avLst/>
                        </a:prstGeom>
                        <a:noFill/>
                        <a:ln w="9525">
                          <a:noFill/>
                          <a:miter lim="800000"/>
                          <a:headEnd/>
                          <a:tailEnd/>
                        </a:ln>
                      </wps:spPr>
                      <wps:txbx>
                        <w:txbxContent>
                          <w:p w14:paraId="6876861C" w14:textId="77777777" w:rsidR="00A7403E" w:rsidRPr="005E6BE4" w:rsidRDefault="00A7403E" w:rsidP="00A7403E">
                            <w:pPr>
                              <w:spacing w:line="240" w:lineRule="exact"/>
                              <w:jc w:val="center"/>
                              <w:rPr>
                                <w:rFonts w:ascii="標楷體" w:eastAsia="標楷體" w:hAnsi="標楷體"/>
                                <w:color w:val="000000" w:themeColor="text1"/>
                                <w:sz w:val="20"/>
                                <w:szCs w:val="20"/>
                                <w14:textOutline w14:w="6350" w14:cap="flat" w14:cmpd="sng" w14:algn="ctr">
                                  <w14:noFill/>
                                  <w14:prstDash w14:val="solid"/>
                                  <w14:round/>
                                </w14:textOutline>
                              </w:rPr>
                            </w:pPr>
                            <w:r w:rsidRPr="005E6BE4">
                              <w:rPr>
                                <w:rFonts w:ascii="標楷體" w:eastAsia="標楷體" w:hAnsi="標楷體" w:hint="eastAsia"/>
                                <w:color w:val="000000" w:themeColor="text1"/>
                                <w:sz w:val="20"/>
                                <w:szCs w:val="20"/>
                                <w14:textOutline w14:w="6350" w14:cap="flat" w14:cmpd="sng" w14:algn="ctr">
                                  <w14:noFill/>
                                  <w14:prstDash w14:val="solid"/>
                                  <w14:round/>
                                </w14:textOutline>
                              </w:rPr>
                              <w:t>期初現金及約當現金</w:t>
                            </w:r>
                          </w:p>
                          <w:p w14:paraId="2603DA88" w14:textId="77777777" w:rsidR="00A7403E" w:rsidRPr="005E6BE4" w:rsidRDefault="00A7403E" w:rsidP="00A7403E">
                            <w:pPr>
                              <w:spacing w:line="240" w:lineRule="exact"/>
                              <w:jc w:val="center"/>
                              <w:rPr>
                                <w:rFonts w:ascii="標楷體" w:eastAsia="標楷體" w:hAnsi="標楷體"/>
                              </w:rPr>
                            </w:pPr>
                            <w:r w:rsidRPr="005E6BE4">
                              <w:rPr>
                                <w:rFonts w:ascii="標楷體" w:eastAsia="標楷體" w:hAnsi="標楷體"/>
                                <w:color w:val="000000" w:themeColor="text1"/>
                                <w:sz w:val="20"/>
                                <w:szCs w:val="20"/>
                                <w14:textOutline w14:w="6350" w14:cap="flat" w14:cmpd="sng" w14:algn="ctr">
                                  <w14:noFill/>
                                  <w14:prstDash w14:val="solid"/>
                                  <w14:round/>
                                </w14:textOutline>
                              </w:rPr>
                              <w:t>26,287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DD0D76" id="_x0000_s1033" type="#_x0000_t202" style="position:absolute;left:0;text-align:left;margin-left:129.55pt;margin-top:421.7pt;width:11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" filled="f" stroked="f">
                <v:textbox>
                  <w:txbxContent>
                    <w:p w14:paraId="6876861C" w14:textId="77777777" w:rsidR="00A7403E" w:rsidRPr="005E6BE4" w:rsidRDefault="00A7403E" w:rsidP="00A7403E">
                      <w:pPr>
                        <w:spacing w:line="240" w:lineRule="exact"/>
                        <w:jc w:val="center"/>
                        <w:rPr>
                          <w:rFonts w:ascii="標楷體" w:eastAsia="標楷體" w:hAnsi="標楷體"/>
                          <w:color w:val="000000" w:themeColor="text1"/>
                          <w:sz w:val="20"/>
                          <w:szCs w:val="20"/>
                          <w14:textOutline w14:w="6350" w14:cap="flat" w14:cmpd="sng" w14:algn="ctr">
                            <w14:noFill/>
                            <w14:prstDash w14:val="solid"/>
                            <w14:round/>
                          </w14:textOutline>
                        </w:rPr>
                      </w:pPr>
                      <w:r w:rsidRPr="005E6BE4">
                        <w:rPr>
                          <w:rFonts w:ascii="標楷體" w:eastAsia="標楷體" w:hAnsi="標楷體" w:hint="eastAsia"/>
                          <w:color w:val="000000" w:themeColor="text1"/>
                          <w:sz w:val="20"/>
                          <w:szCs w:val="20"/>
                          <w14:textOutline w14:w="6350" w14:cap="flat" w14:cmpd="sng" w14:algn="ctr">
                            <w14:noFill/>
                            <w14:prstDash w14:val="solid"/>
                            <w14:round/>
                          </w14:textOutline>
                        </w:rPr>
                        <w:t>期初現金及約當現金</w:t>
                      </w:r>
                    </w:p>
                    <w:p w14:paraId="2603DA88" w14:textId="77777777" w:rsidR="00A7403E" w:rsidRPr="005E6BE4" w:rsidRDefault="00A7403E" w:rsidP="00A7403E">
                      <w:pPr>
                        <w:spacing w:line="240" w:lineRule="exact"/>
                        <w:jc w:val="center"/>
                        <w:rPr>
                          <w:rFonts w:ascii="標楷體" w:eastAsia="標楷體" w:hAnsi="標楷體"/>
                        </w:rPr>
                      </w:pPr>
                      <w:r w:rsidRPr="005E6BE4">
                        <w:rPr>
                          <w:rFonts w:ascii="標楷體" w:eastAsia="標楷體" w:hAnsi="標楷體"/>
                          <w:color w:val="000000" w:themeColor="text1"/>
                          <w:sz w:val="20"/>
                          <w:szCs w:val="20"/>
                          <w14:textOutline w14:w="6350" w14:cap="flat" w14:cmpd="sng" w14:algn="ctr">
                            <w14:noFill/>
                            <w14:prstDash w14:val="solid"/>
                            <w14:round/>
                          </w14:textOutline>
                        </w:rPr>
                        <w:t>26,287</w:t>
                      </w:r>
                    </w:p>
                  </w:txbxContent>
                </v:textbox>
                <w10:wrap type="square"/>
              </v:shape>
            </w:pict>
          </mc:Fallback>
        </mc:AlternateContent>
      </w:r>
      <w:r w:rsidR="00A7403E" w:rsidRPr="00A7403E">
        <w:rPr>
          <w:rFonts w:hint="eastAsia"/>
          <w:noProof/>
        </w:rPr>
        <mc:AlternateContent>
          <mc:Choice Requires="wps">
            <w:drawing>
              <wp:anchor distT="0" distB="0" distL="114300" distR="114300" simplePos="0" relativeHeight="251660288" behindDoc="0" locked="0" layoutInCell="1" allowOverlap="1" wp14:anchorId="5E18E89B" wp14:editId="5F3F1E20">
                <wp:simplePos x="0" y="0"/>
                <wp:positionH relativeFrom="column">
                  <wp:posOffset>2159635</wp:posOffset>
                </wp:positionH>
                <wp:positionV relativeFrom="paragraph">
                  <wp:posOffset>3750945</wp:posOffset>
                </wp:positionV>
                <wp:extent cx="1455420" cy="431800"/>
                <wp:effectExtent l="0" t="0" r="0" b="635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431800"/>
                        </a:xfrm>
                        <a:prstGeom prst="rect">
                          <a:avLst/>
                        </a:prstGeom>
                        <a:noFill/>
                        <a:ln w="9525">
                          <a:noFill/>
                          <a:miter lim="800000"/>
                          <a:headEnd/>
                          <a:tailEnd/>
                        </a:ln>
                      </wps:spPr>
                      <wps:txbx>
                        <w:txbxContent>
                          <w:p w14:paraId="39B254C7" w14:textId="77777777" w:rsidR="00A7403E" w:rsidRPr="005E6BE4" w:rsidRDefault="00A7403E" w:rsidP="00A7403E">
                            <w:pPr>
                              <w:spacing w:line="240" w:lineRule="exact"/>
                              <w:jc w:val="center"/>
                              <w:rPr>
                                <w:rFonts w:ascii="標楷體" w:eastAsia="標楷體" w:hAnsi="標楷體"/>
                                <w:color w:val="000000" w:themeColor="text1"/>
                                <w:sz w:val="20"/>
                                <w:szCs w:val="20"/>
                                <w14:textOutline w14:w="6350" w14:cap="flat" w14:cmpd="sng" w14:algn="ctr">
                                  <w14:noFill/>
                                  <w14:prstDash w14:val="solid"/>
                                  <w14:round/>
                                </w14:textOutline>
                              </w:rPr>
                            </w:pPr>
                            <w:r w:rsidRPr="005E6BE4">
                              <w:rPr>
                                <w:rFonts w:ascii="標楷體" w:eastAsia="標楷體" w:hAnsi="標楷體" w:hint="eastAsia"/>
                                <w:color w:val="000000" w:themeColor="text1"/>
                                <w:sz w:val="20"/>
                                <w:szCs w:val="20"/>
                                <w14:textOutline w14:w="6350" w14:cap="flat" w14:cmpd="sng" w14:algn="ctr">
                                  <w14:noFill/>
                                  <w14:prstDash w14:val="solid"/>
                                  <w14:round/>
                                </w14:textOutline>
                              </w:rPr>
                              <w:t>期初現金及約當現金</w:t>
                            </w:r>
                          </w:p>
                          <w:p w14:paraId="096B2DBD" w14:textId="77777777" w:rsidR="00A7403E" w:rsidRPr="005E6BE4" w:rsidRDefault="00A7403E" w:rsidP="00A7403E">
                            <w:pPr>
                              <w:spacing w:line="240" w:lineRule="exact"/>
                              <w:jc w:val="center"/>
                              <w:rPr>
                                <w:rFonts w:ascii="標楷體" w:eastAsia="標楷體" w:hAnsi="標楷體"/>
                              </w:rPr>
                            </w:pPr>
                            <w:r w:rsidRPr="005E6BE4">
                              <w:rPr>
                                <w:rFonts w:ascii="標楷體" w:eastAsia="標楷體" w:hAnsi="標楷體"/>
                                <w:color w:val="000000" w:themeColor="text1"/>
                                <w:sz w:val="20"/>
                                <w:szCs w:val="20"/>
                                <w14:textOutline w14:w="6350" w14:cap="flat" w14:cmpd="sng" w14:algn="ctr">
                                  <w14:noFill/>
                                  <w14:prstDash w14:val="solid"/>
                                  <w14:round/>
                                </w14:textOutline>
                              </w:rPr>
                              <w:t>38,260</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E18E89B" id="_x0000_s1034" type="#_x0000_t202" style="position:absolute;left:0;text-align:left;margin-left:170.05pt;margin-top:295.35pt;width:114.6pt;height:3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" filled="f" stroked="f">
                <v:textbox>
                  <w:txbxContent>
                    <w:p w14:paraId="39B254C7" w14:textId="77777777" w:rsidR="00A7403E" w:rsidRPr="005E6BE4" w:rsidRDefault="00A7403E" w:rsidP="00A7403E">
                      <w:pPr>
                        <w:spacing w:line="240" w:lineRule="exact"/>
                        <w:jc w:val="center"/>
                        <w:rPr>
                          <w:rFonts w:ascii="標楷體" w:eastAsia="標楷體" w:hAnsi="標楷體"/>
                          <w:color w:val="000000" w:themeColor="text1"/>
                          <w:sz w:val="20"/>
                          <w:szCs w:val="20"/>
                          <w14:textOutline w14:w="6350" w14:cap="flat" w14:cmpd="sng" w14:algn="ctr">
                            <w14:noFill/>
                            <w14:prstDash w14:val="solid"/>
                            <w14:round/>
                          </w14:textOutline>
                        </w:rPr>
                      </w:pPr>
                      <w:r w:rsidRPr="005E6BE4">
                        <w:rPr>
                          <w:rFonts w:ascii="標楷體" w:eastAsia="標楷體" w:hAnsi="標楷體" w:hint="eastAsia"/>
                          <w:color w:val="000000" w:themeColor="text1"/>
                          <w:sz w:val="20"/>
                          <w:szCs w:val="20"/>
                          <w14:textOutline w14:w="6350" w14:cap="flat" w14:cmpd="sng" w14:algn="ctr">
                            <w14:noFill/>
                            <w14:prstDash w14:val="solid"/>
                            <w14:round/>
                          </w14:textOutline>
                        </w:rPr>
                        <w:t>期初現金及約當現金</w:t>
                      </w:r>
                    </w:p>
                    <w:p w14:paraId="096B2DBD" w14:textId="77777777" w:rsidR="00A7403E" w:rsidRPr="005E6BE4" w:rsidRDefault="00A7403E" w:rsidP="00A7403E">
                      <w:pPr>
                        <w:spacing w:line="240" w:lineRule="exact"/>
                        <w:jc w:val="center"/>
                        <w:rPr>
                          <w:rFonts w:ascii="標楷體" w:eastAsia="標楷體" w:hAnsi="標楷體"/>
                        </w:rPr>
                      </w:pPr>
                      <w:r w:rsidRPr="005E6BE4">
                        <w:rPr>
                          <w:rFonts w:ascii="標楷體" w:eastAsia="標楷體" w:hAnsi="標楷體"/>
                          <w:color w:val="000000" w:themeColor="text1"/>
                          <w:sz w:val="20"/>
                          <w:szCs w:val="20"/>
                          <w14:textOutline w14:w="6350" w14:cap="flat" w14:cmpd="sng" w14:algn="ctr">
                            <w14:noFill/>
                            <w14:prstDash w14:val="solid"/>
                            <w14:round/>
                          </w14:textOutline>
                        </w:rPr>
                        <w:t>38,260</w:t>
                      </w:r>
                    </w:p>
                  </w:txbxContent>
                </v:textbox>
                <w10:wrap type="square"/>
              </v:shape>
            </w:pict>
          </mc:Fallback>
        </mc:AlternateContent>
      </w:r>
      <w:r w:rsidR="00A7403E" w:rsidRPr="00A52544">
        <w:rPr>
          <w:noProof/>
          <w:sz w:val="16"/>
          <w:szCs w:val="16"/>
        </w:rPr>
        <mc:AlternateContent>
          <mc:Choice Requires="wps">
            <w:drawing>
              <wp:anchor distT="0" distB="0" distL="114300" distR="114300" simplePos="0" relativeHeight="251654144" behindDoc="0" locked="0" layoutInCell="1" allowOverlap="1" wp14:anchorId="2FE1E522" wp14:editId="474AF131">
                <wp:simplePos x="0" y="0"/>
                <wp:positionH relativeFrom="column">
                  <wp:posOffset>1440180</wp:posOffset>
                </wp:positionH>
                <wp:positionV relativeFrom="paragraph">
                  <wp:posOffset>3611880</wp:posOffset>
                </wp:positionV>
                <wp:extent cx="2915920" cy="539750"/>
                <wp:effectExtent l="0" t="0" r="17780" b="12700"/>
                <wp:wrapNone/>
                <wp:docPr id="5" name="立方體 2"/>
                <wp:cNvGraphicFramePr/>
                <a:graphic xmlns:a="http://schemas.openxmlformats.org/drawingml/2006/main">
                  <a:graphicData uri="http://schemas.microsoft.com/office/word/2010/wordprocessingShape">
                    <wps:wsp>
                      <wps:cNvSpPr/>
                      <wps:spPr>
                        <a:xfrm>
                          <a:off x="0" y="0"/>
                          <a:ext cx="2915920" cy="539750"/>
                        </a:xfrm>
                        <a:prstGeom prst="cube">
                          <a:avLst/>
                        </a:prstGeom>
                        <a:solidFill>
                          <a:srgbClr val="A8FACF"/>
                        </a:solid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F7F0E6" id="立方體 2" o:spid="_x0000_s1026" type="#_x0000_t16" style="position:absolute;margin-left:113.4pt;margin-top:284.4pt;width:229.6pt;height:4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" fillcolor="#a8facf" strokecolor="black [3213]" strokeweight="1.25pt"/>
            </w:pict>
          </mc:Fallback>
        </mc:AlternateContent>
      </w:r>
      <w:r w:rsidR="00A7403E" w:rsidRPr="00A7403E">
        <w:rPr>
          <w:noProof/>
        </w:rPr>
        <mc:AlternateContent>
          <mc:Choice Requires="wps">
            <w:drawing>
              <wp:anchor distT="0" distB="0" distL="114300" distR="114300" simplePos="0" relativeHeight="251650048" behindDoc="0" locked="0" layoutInCell="1" allowOverlap="1" wp14:anchorId="507D884E" wp14:editId="6F99AA47">
                <wp:simplePos x="0" y="0"/>
                <wp:positionH relativeFrom="column">
                  <wp:posOffset>1440180</wp:posOffset>
                </wp:positionH>
                <wp:positionV relativeFrom="paragraph">
                  <wp:posOffset>4017327</wp:posOffset>
                </wp:positionV>
                <wp:extent cx="3059430" cy="539750"/>
                <wp:effectExtent l="0" t="0" r="26670" b="12700"/>
                <wp:wrapNone/>
                <wp:docPr id="2" name="立方體 3"/>
                <wp:cNvGraphicFramePr/>
                <a:graphic xmlns:a="http://schemas.openxmlformats.org/drawingml/2006/main">
                  <a:graphicData uri="http://schemas.microsoft.com/office/word/2010/wordprocessingShape">
                    <wps:wsp>
                      <wps:cNvSpPr/>
                      <wps:spPr>
                        <a:xfrm>
                          <a:off x="0" y="0"/>
                          <a:ext cx="3059430" cy="539750"/>
                        </a:xfrm>
                        <a:prstGeom prst="cube">
                          <a:avLst/>
                        </a:prstGeom>
                        <a:solidFill>
                          <a:srgbClr val="F6AF60"/>
                        </a:solid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6824A6C"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立方體 3" o:spid="_x0000_s1026" type="#_x0000_t16" style="position:absolute;margin-left:113.4pt;margin-top:316.3pt;width:240.9pt;height:42.5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" fillcolor="#f6af60" strokecolor="black [3213]" strokeweight="1.25pt"/>
            </w:pict>
          </mc:Fallback>
        </mc:AlternateContent>
      </w:r>
      <w:r w:rsidR="00A7403E" w:rsidRPr="00A7403E">
        <w:rPr>
          <w:noProof/>
        </w:rPr>
        <mc:AlternateContent>
          <mc:Choice Requires="wps">
            <w:drawing>
              <wp:anchor distT="0" distB="0" distL="114300" distR="114300" simplePos="0" relativeHeight="251658240" behindDoc="0" locked="0" layoutInCell="1" allowOverlap="1" wp14:anchorId="6FDEB51A" wp14:editId="3A0C3383">
                <wp:simplePos x="0" y="0"/>
                <wp:positionH relativeFrom="column">
                  <wp:posOffset>1440180</wp:posOffset>
                </wp:positionH>
                <wp:positionV relativeFrom="paragraph">
                  <wp:posOffset>5234305</wp:posOffset>
                </wp:positionV>
                <wp:extent cx="1979930" cy="540000"/>
                <wp:effectExtent l="0" t="0" r="20320" b="12700"/>
                <wp:wrapNone/>
                <wp:docPr id="6" name="立方體 5"/>
                <wp:cNvGraphicFramePr/>
                <a:graphic xmlns:a="http://schemas.openxmlformats.org/drawingml/2006/main">
                  <a:graphicData uri="http://schemas.microsoft.com/office/word/2010/wordprocessingShape">
                    <wps:wsp>
                      <wps:cNvSpPr/>
                      <wps:spPr>
                        <a:xfrm>
                          <a:off x="0" y="0"/>
                          <a:ext cx="1979930" cy="540000"/>
                        </a:xfrm>
                        <a:prstGeom prst="cube">
                          <a:avLst/>
                        </a:prstGeom>
                        <a:solidFill>
                          <a:srgbClr val="FFFF66"/>
                        </a:solid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BA35FC" id="立方體 5" o:spid="_x0000_s1026" type="#_x0000_t16" style="position:absolute;margin-left:113.4pt;margin-top:412.15pt;width:155.9pt;height:4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" fillcolor="#ff6" strokecolor="black [3213]" strokeweight="1.25pt"/>
            </w:pict>
          </mc:Fallback>
        </mc:AlternateContent>
      </w:r>
      <w:r w:rsidR="00A7403E" w:rsidRPr="00A7403E">
        <w:rPr>
          <w:rFonts w:hint="eastAsia"/>
        </w:rPr>
        <w:t>現金流量表係以現金流入與流出，彙總說明企業在特定期間之營業、投資及籌資活動，</w:t>
      </w:r>
      <w:proofErr w:type="gramStart"/>
      <w:r w:rsidR="00A7403E" w:rsidRPr="00A7403E">
        <w:rPr>
          <w:rFonts w:hint="eastAsia"/>
        </w:rPr>
        <w:t>俾</w:t>
      </w:r>
      <w:proofErr w:type="gramEnd"/>
      <w:r w:rsidR="00A7403E" w:rsidRPr="00A7403E">
        <w:rPr>
          <w:rFonts w:hint="eastAsia"/>
        </w:rPr>
        <w:t>提供財務報表使用者評估其流動性、財務彈性、產生現金之能力與風險。</w:t>
      </w:r>
      <w:proofErr w:type="gramStart"/>
      <w:r w:rsidR="00A7403E" w:rsidRPr="00A7403E">
        <w:rPr>
          <w:rFonts w:hint="eastAsia"/>
        </w:rPr>
        <w:t>11</w:t>
      </w:r>
      <w:r w:rsidR="00A7403E" w:rsidRPr="00A7403E">
        <w:t>1</w:t>
      </w:r>
      <w:proofErr w:type="gramEnd"/>
      <w:r w:rsidR="00A7403E" w:rsidRPr="00A7403E">
        <w:rPr>
          <w:rFonts w:hint="eastAsia"/>
        </w:rPr>
        <w:t>年度現金流量表係依預算以</w:t>
      </w:r>
      <w:proofErr w:type="gramStart"/>
      <w:r w:rsidR="00A7403E" w:rsidRPr="00A7403E">
        <w:rPr>
          <w:rFonts w:hint="eastAsia"/>
        </w:rPr>
        <w:t>淨額法編製</w:t>
      </w:r>
      <w:proofErr w:type="gramEnd"/>
      <w:r w:rsidR="00A7403E" w:rsidRPr="00A7403E">
        <w:rPr>
          <w:rFonts w:hint="eastAsia"/>
        </w:rPr>
        <w:t>，15家國營事業之期初現金及約當現金2兆</w:t>
      </w:r>
      <w:r w:rsidR="00A7403E" w:rsidRPr="00A7403E">
        <w:t>6</w:t>
      </w:r>
      <w:r w:rsidR="00A7403E" w:rsidRPr="00A7403E">
        <w:rPr>
          <w:rFonts w:hint="eastAsia"/>
        </w:rPr>
        <w:t>,</w:t>
      </w:r>
      <w:r w:rsidR="00A7403E" w:rsidRPr="00A7403E">
        <w:t>287</w:t>
      </w:r>
      <w:r w:rsidR="00A7403E" w:rsidRPr="00A7403E">
        <w:rPr>
          <w:rFonts w:hint="eastAsia"/>
        </w:rPr>
        <w:t>億餘元，經營業、投資、籌資活動及匯率變動影響，現金及約當現金淨增</w:t>
      </w:r>
      <w:r w:rsidR="00A7403E" w:rsidRPr="00A7403E">
        <w:t>3</w:t>
      </w:r>
      <w:r w:rsidR="00A7403E" w:rsidRPr="00A7403E">
        <w:rPr>
          <w:rFonts w:hint="eastAsia"/>
        </w:rPr>
        <w:t>,</w:t>
      </w:r>
      <w:r w:rsidR="00A7403E" w:rsidRPr="00A7403E">
        <w:t>213</w:t>
      </w:r>
      <w:r w:rsidR="00A7403E" w:rsidRPr="00A7403E">
        <w:rPr>
          <w:rFonts w:hint="eastAsia"/>
        </w:rPr>
        <w:t>億餘元，期末現金及約當現金為2兆</w:t>
      </w:r>
      <w:r w:rsidR="00A7403E" w:rsidRPr="00A7403E">
        <w:t>9</w:t>
      </w:r>
      <w:r w:rsidR="00A7403E" w:rsidRPr="00A7403E">
        <w:rPr>
          <w:rFonts w:hint="eastAsia"/>
        </w:rPr>
        <w:t>,</w:t>
      </w:r>
      <w:r w:rsidR="00A7403E" w:rsidRPr="00A7403E">
        <w:t>501</w:t>
      </w:r>
      <w:r w:rsidR="00A7403E" w:rsidRPr="00A7403E">
        <w:rPr>
          <w:rFonts w:hint="eastAsia"/>
        </w:rPr>
        <w:t>億餘元（如下圖）【詳丁、肆「盈虧審定後現金流量綜計表（基金別）」及伍「盈虧審定後現金流量綜計表（項目別）」】。茲將現金流量情形分析如次：</w:t>
      </w:r>
    </w:p>
    <w:p w14:paraId="625C3C84" w14:textId="1E2DE1F2" w:rsidR="00A7403E" w:rsidRPr="00A7403E" w:rsidRDefault="00A7403E" w:rsidP="005E6BE4">
      <w:pPr>
        <w:pStyle w:val="316P"/>
        <w:spacing w:beforeLines="50" w:before="180" w:after="72" w:line="580" w:lineRule="exact"/>
        <w:ind w:firstLine="320"/>
      </w:pPr>
      <w:r w:rsidRPr="00A7403E">
        <w:rPr>
          <w:rFonts w:hint="eastAsia"/>
        </w:rPr>
        <w:t>一、現金之流量</w:t>
      </w:r>
    </w:p>
    <w:p w14:paraId="078A895F" w14:textId="77777777" w:rsidR="00A7403E" w:rsidRPr="00A7403E" w:rsidRDefault="00A7403E" w:rsidP="005E6BE4">
      <w:pPr>
        <w:pStyle w:val="00114P2"/>
        <w:spacing w:line="620" w:lineRule="exact"/>
        <w:ind w:firstLine="561"/>
      </w:pPr>
      <w:r w:rsidRPr="00A7403E">
        <w:rPr>
          <w:rFonts w:hint="eastAsia"/>
          <w:b/>
          <w:kern w:val="0"/>
        </w:rPr>
        <w:t xml:space="preserve">（一）　營業活動之現金流量　</w:t>
      </w:r>
      <w:proofErr w:type="gramStart"/>
      <w:r w:rsidRPr="00A7403E">
        <w:rPr>
          <w:rFonts w:hint="eastAsia"/>
        </w:rPr>
        <w:t>11</w:t>
      </w:r>
      <w:r w:rsidRPr="00A7403E">
        <w:t>1</w:t>
      </w:r>
      <w:proofErr w:type="gramEnd"/>
      <w:r w:rsidRPr="00A7403E">
        <w:rPr>
          <w:rFonts w:hint="eastAsia"/>
        </w:rPr>
        <w:t>年度營業活動之現金流量，經就稅前淨損</w:t>
      </w:r>
      <w:r w:rsidRPr="00A7403E">
        <w:t>1,668</w:t>
      </w:r>
      <w:r w:rsidRPr="00A7403E">
        <w:rPr>
          <w:rFonts w:hint="eastAsia"/>
        </w:rPr>
        <w:t>億餘元，調整利息、股利、所得稅、不影響現金之損益等項目</w:t>
      </w:r>
      <w:r w:rsidRPr="00A7403E">
        <w:t>3</w:t>
      </w:r>
      <w:r w:rsidRPr="00A7403E">
        <w:rPr>
          <w:rFonts w:hint="eastAsia"/>
        </w:rPr>
        <w:t>,</w:t>
      </w:r>
      <w:r w:rsidRPr="00A7403E">
        <w:t>624</w:t>
      </w:r>
      <w:r w:rsidRPr="00A7403E">
        <w:rPr>
          <w:rFonts w:hint="eastAsia"/>
        </w:rPr>
        <w:t>億餘元，綜計</w:t>
      </w:r>
      <w:proofErr w:type="gramStart"/>
      <w:r w:rsidRPr="00A7403E">
        <w:rPr>
          <w:rFonts w:hint="eastAsia"/>
        </w:rPr>
        <w:t>1</w:t>
      </w:r>
      <w:r w:rsidRPr="00A7403E">
        <w:t>11</w:t>
      </w:r>
      <w:proofErr w:type="gramEnd"/>
      <w:r w:rsidRPr="00A7403E">
        <w:rPr>
          <w:rFonts w:hint="eastAsia"/>
        </w:rPr>
        <w:t>年度營業活動之淨現金流入</w:t>
      </w:r>
      <w:r w:rsidRPr="00A7403E">
        <w:t>1,955</w:t>
      </w:r>
      <w:r w:rsidRPr="00A7403E">
        <w:rPr>
          <w:rFonts w:hint="eastAsia"/>
        </w:rPr>
        <w:t>億餘元，較預算數減少流入</w:t>
      </w:r>
      <w:r w:rsidRPr="00A7403E">
        <w:t>4,201</w:t>
      </w:r>
      <w:r w:rsidRPr="00A7403E">
        <w:rPr>
          <w:rFonts w:hint="eastAsia"/>
        </w:rPr>
        <w:t>億餘元，約</w:t>
      </w:r>
      <w:r w:rsidRPr="00A7403E">
        <w:t>68.24</w:t>
      </w:r>
      <w:r w:rsidRPr="00A7403E">
        <w:rPr>
          <w:rFonts w:hint="eastAsia"/>
        </w:rPr>
        <w:t>％，主要係台灣中油公司因國際油氣價格上漲，銷貨成本較預算大</w:t>
      </w:r>
      <w:r w:rsidRPr="00A7403E">
        <w:rPr>
          <w:rFonts w:hint="eastAsia"/>
        </w:rPr>
        <w:lastRenderedPageBreak/>
        <w:t>幅增加，及台灣電力公司受俄烏戰爭影響，國際燃料價格</w:t>
      </w:r>
      <w:proofErr w:type="gramStart"/>
      <w:r w:rsidRPr="00A7403E">
        <w:rPr>
          <w:rFonts w:hint="eastAsia"/>
        </w:rPr>
        <w:t>飆</w:t>
      </w:r>
      <w:proofErr w:type="gramEnd"/>
      <w:r w:rsidRPr="00A7403E">
        <w:rPr>
          <w:rFonts w:hint="eastAsia"/>
        </w:rPr>
        <w:t>升，火力發電與購入電力等</w:t>
      </w:r>
      <w:proofErr w:type="gramStart"/>
      <w:r w:rsidRPr="00A7403E">
        <w:rPr>
          <w:rFonts w:hint="eastAsia"/>
        </w:rPr>
        <w:t>費用隨增</w:t>
      </w:r>
      <w:proofErr w:type="gramEnd"/>
      <w:r w:rsidRPr="00A7403E">
        <w:rPr>
          <w:rFonts w:hint="eastAsia"/>
        </w:rPr>
        <w:t>，營運發生虧損所致</w:t>
      </w:r>
      <w:r w:rsidRPr="00A7403E">
        <w:rPr>
          <w:rFonts w:hint="eastAsia"/>
          <w:kern w:val="0"/>
        </w:rPr>
        <w:t>。</w:t>
      </w:r>
    </w:p>
    <w:p w14:paraId="68C4A6D3" w14:textId="77777777" w:rsidR="00A7403E" w:rsidRPr="00A7403E" w:rsidRDefault="00A7403E" w:rsidP="005E6BE4">
      <w:pPr>
        <w:pStyle w:val="00114P2"/>
        <w:spacing w:line="580" w:lineRule="exact"/>
        <w:ind w:firstLine="561"/>
      </w:pPr>
      <w:r w:rsidRPr="00A7403E">
        <w:rPr>
          <w:rFonts w:hint="eastAsia"/>
          <w:b/>
          <w:kern w:val="0"/>
        </w:rPr>
        <w:t xml:space="preserve">（二）　投資活動之現金流量　</w:t>
      </w:r>
      <w:proofErr w:type="gramStart"/>
      <w:r w:rsidRPr="00A7403E">
        <w:rPr>
          <w:rFonts w:hint="eastAsia"/>
        </w:rPr>
        <w:t>11</w:t>
      </w:r>
      <w:r w:rsidRPr="00A7403E">
        <w:t>1</w:t>
      </w:r>
      <w:proofErr w:type="gramEnd"/>
      <w:r w:rsidRPr="00A7403E">
        <w:rPr>
          <w:rFonts w:hint="eastAsia"/>
        </w:rPr>
        <w:t>年度投資活動之現金流量，主要包括流動金融</w:t>
      </w:r>
      <w:proofErr w:type="gramStart"/>
      <w:r w:rsidRPr="00A7403E">
        <w:rPr>
          <w:rFonts w:hint="eastAsia"/>
        </w:rPr>
        <w:t>資產淨減流入</w:t>
      </w:r>
      <w:proofErr w:type="gramEnd"/>
      <w:r w:rsidRPr="00A7403E">
        <w:t>4,161</w:t>
      </w:r>
      <w:r w:rsidRPr="00A7403E">
        <w:rPr>
          <w:rFonts w:hint="eastAsia"/>
        </w:rPr>
        <w:t>億餘元，投資淨增流出9</w:t>
      </w:r>
      <w:r w:rsidRPr="00A7403E">
        <w:t>,</w:t>
      </w:r>
      <w:r w:rsidRPr="00A7403E">
        <w:rPr>
          <w:rFonts w:hint="eastAsia"/>
        </w:rPr>
        <w:t>899億餘元，基金及長期應</w:t>
      </w:r>
      <w:proofErr w:type="gramStart"/>
      <w:r w:rsidRPr="00A7403E">
        <w:rPr>
          <w:rFonts w:hint="eastAsia"/>
        </w:rPr>
        <w:t>收款淨減流入</w:t>
      </w:r>
      <w:proofErr w:type="gramEnd"/>
      <w:r w:rsidRPr="00A7403E">
        <w:t>4</w:t>
      </w:r>
      <w:r w:rsidRPr="00A7403E">
        <w:rPr>
          <w:rFonts w:hint="eastAsia"/>
        </w:rPr>
        <w:t>億餘元，不動產、廠房及設備淨增流出2</w:t>
      </w:r>
      <w:r w:rsidRPr="00A7403E">
        <w:t>,551</w:t>
      </w:r>
      <w:r w:rsidRPr="00A7403E">
        <w:rPr>
          <w:rFonts w:hint="eastAsia"/>
        </w:rPr>
        <w:t>億餘元，投資性不動產淨增流出3億餘元，無形資產及其他資產淨增流出</w:t>
      </w:r>
      <w:r w:rsidRPr="00A7403E">
        <w:t>38</w:t>
      </w:r>
      <w:r w:rsidRPr="00A7403E">
        <w:rPr>
          <w:rFonts w:hint="eastAsia"/>
        </w:rPr>
        <w:t>億餘元，收取利息與股利，分別流入</w:t>
      </w:r>
      <w:r w:rsidRPr="00A7403E">
        <w:t>185</w:t>
      </w:r>
      <w:r w:rsidRPr="00A7403E">
        <w:rPr>
          <w:rFonts w:hint="eastAsia"/>
        </w:rPr>
        <w:t>億餘元及</w:t>
      </w:r>
      <w:r w:rsidRPr="00A7403E">
        <w:t>40</w:t>
      </w:r>
      <w:r w:rsidRPr="00A7403E">
        <w:rPr>
          <w:rFonts w:hint="eastAsia"/>
        </w:rPr>
        <w:t>億餘元，增加使用權資產與生物資產，分別流出</w:t>
      </w:r>
      <w:r w:rsidRPr="00A7403E">
        <w:t>2</w:t>
      </w:r>
      <w:r w:rsidRPr="00A7403E">
        <w:rPr>
          <w:rFonts w:hint="eastAsia"/>
        </w:rPr>
        <w:t>,</w:t>
      </w:r>
      <w:r w:rsidRPr="00A7403E">
        <w:t>826</w:t>
      </w:r>
      <w:r w:rsidRPr="00A7403E">
        <w:rPr>
          <w:rFonts w:hint="eastAsia"/>
        </w:rPr>
        <w:t>萬餘元及1,</w:t>
      </w:r>
      <w:r w:rsidRPr="00A7403E">
        <w:t>998</w:t>
      </w:r>
      <w:r w:rsidRPr="00A7403E">
        <w:rPr>
          <w:rFonts w:hint="eastAsia"/>
        </w:rPr>
        <w:t>萬餘元，其他投資活動之現金流出216億餘元。綜計</w:t>
      </w:r>
      <w:proofErr w:type="gramStart"/>
      <w:r w:rsidRPr="00A7403E">
        <w:rPr>
          <w:rFonts w:hint="eastAsia"/>
        </w:rPr>
        <w:t>11</w:t>
      </w:r>
      <w:r w:rsidRPr="00A7403E">
        <w:t>1</w:t>
      </w:r>
      <w:proofErr w:type="gramEnd"/>
      <w:r w:rsidRPr="00A7403E">
        <w:rPr>
          <w:rFonts w:hint="eastAsia"/>
        </w:rPr>
        <w:t>年度投</w:t>
      </w:r>
      <w:r w:rsidRPr="004A13D8">
        <w:rPr>
          <w:rFonts w:hint="eastAsia"/>
          <w:spacing w:val="-4"/>
        </w:rPr>
        <w:t>資活動之淨現金流出</w:t>
      </w:r>
      <w:r w:rsidRPr="004A13D8">
        <w:rPr>
          <w:spacing w:val="-4"/>
        </w:rPr>
        <w:t>8,318</w:t>
      </w:r>
      <w:r w:rsidRPr="004A13D8">
        <w:rPr>
          <w:rFonts w:hint="eastAsia"/>
          <w:spacing w:val="-4"/>
        </w:rPr>
        <w:t>億餘元，較預算數增加流出</w:t>
      </w:r>
      <w:r w:rsidRPr="004A13D8">
        <w:rPr>
          <w:spacing w:val="-4"/>
        </w:rPr>
        <w:t>4,553</w:t>
      </w:r>
      <w:r w:rsidRPr="004A13D8">
        <w:rPr>
          <w:rFonts w:hint="eastAsia"/>
          <w:spacing w:val="-4"/>
        </w:rPr>
        <w:t>億餘元，約</w:t>
      </w:r>
      <w:r w:rsidRPr="004A13D8">
        <w:rPr>
          <w:spacing w:val="-4"/>
        </w:rPr>
        <w:t>120.91</w:t>
      </w:r>
      <w:r w:rsidRPr="004A13D8">
        <w:rPr>
          <w:rFonts w:hint="eastAsia"/>
          <w:spacing w:val="-4"/>
        </w:rPr>
        <w:t>％，</w:t>
      </w:r>
      <w:r w:rsidRPr="00A7403E">
        <w:rPr>
          <w:rFonts w:hint="eastAsia"/>
        </w:rPr>
        <w:t>主要係中央銀行配合資金調度，購買長期債券較預計增加等所致</w:t>
      </w:r>
      <w:r w:rsidRPr="00A7403E">
        <w:rPr>
          <w:rFonts w:hint="eastAsia"/>
          <w:kern w:val="0"/>
        </w:rPr>
        <w:t>。</w:t>
      </w:r>
    </w:p>
    <w:p w14:paraId="5B40D806" w14:textId="77777777" w:rsidR="00A7403E" w:rsidRPr="00A7403E" w:rsidRDefault="00A7403E" w:rsidP="005E6BE4">
      <w:pPr>
        <w:pStyle w:val="00114P2"/>
        <w:spacing w:line="580" w:lineRule="exact"/>
        <w:ind w:firstLine="561"/>
        <w:rPr>
          <w:b/>
          <w:kern w:val="0"/>
        </w:rPr>
      </w:pPr>
      <w:r w:rsidRPr="00A7403E">
        <w:rPr>
          <w:rFonts w:hint="eastAsia"/>
          <w:b/>
          <w:kern w:val="0"/>
        </w:rPr>
        <w:t xml:space="preserve">（三）　籌資活動之現金流量　</w:t>
      </w:r>
      <w:proofErr w:type="gramStart"/>
      <w:r w:rsidRPr="00A7403E">
        <w:rPr>
          <w:rFonts w:hint="eastAsia"/>
        </w:rPr>
        <w:t>11</w:t>
      </w:r>
      <w:r w:rsidRPr="00A7403E">
        <w:t>1</w:t>
      </w:r>
      <w:proofErr w:type="gramEnd"/>
      <w:r w:rsidRPr="00A7403E">
        <w:rPr>
          <w:rFonts w:hint="eastAsia"/>
          <w:kern w:val="0"/>
        </w:rPr>
        <w:t>年度</w:t>
      </w:r>
      <w:r w:rsidRPr="00A7403E">
        <w:rPr>
          <w:rFonts w:hint="eastAsia"/>
        </w:rPr>
        <w:t>籌資活動之現金流量，主要包括短期債務淨增流入</w:t>
      </w:r>
      <w:r w:rsidRPr="00A7403E">
        <w:t>5</w:t>
      </w:r>
      <w:r w:rsidRPr="00A7403E">
        <w:rPr>
          <w:rFonts w:hint="eastAsia"/>
        </w:rPr>
        <w:t>,</w:t>
      </w:r>
      <w:r w:rsidRPr="00A7403E">
        <w:t>278</w:t>
      </w:r>
      <w:r w:rsidRPr="00A7403E">
        <w:rPr>
          <w:rFonts w:hint="eastAsia"/>
        </w:rPr>
        <w:t>億餘元，流動金融負債淨增流入</w:t>
      </w:r>
      <w:r w:rsidRPr="00A7403E">
        <w:t>1,349</w:t>
      </w:r>
      <w:r w:rsidRPr="00A7403E">
        <w:rPr>
          <w:rFonts w:hint="eastAsia"/>
        </w:rPr>
        <w:t>億餘元，金融債券淨增流入</w:t>
      </w:r>
      <w:r w:rsidRPr="00A7403E">
        <w:t>34</w:t>
      </w:r>
      <w:r w:rsidRPr="00A7403E">
        <w:rPr>
          <w:rFonts w:hint="eastAsia"/>
        </w:rPr>
        <w:t>億元，央行及同業融資淨增流入</w:t>
      </w:r>
      <w:r w:rsidRPr="00A7403E">
        <w:t>2,025</w:t>
      </w:r>
      <w:r w:rsidRPr="00A7403E">
        <w:rPr>
          <w:rFonts w:hint="eastAsia"/>
        </w:rPr>
        <w:t>億餘元，長期債務淨增流入</w:t>
      </w:r>
      <w:r w:rsidRPr="00A7403E">
        <w:t>1,556</w:t>
      </w:r>
      <w:r w:rsidRPr="00A7403E">
        <w:rPr>
          <w:rFonts w:hint="eastAsia"/>
        </w:rPr>
        <w:t>億餘元，非流動金融</w:t>
      </w:r>
      <w:proofErr w:type="gramStart"/>
      <w:r w:rsidRPr="00A7403E">
        <w:rPr>
          <w:rFonts w:hint="eastAsia"/>
        </w:rPr>
        <w:t>負債淨減流出</w:t>
      </w:r>
      <w:proofErr w:type="gramEnd"/>
      <w:r w:rsidRPr="00A7403E">
        <w:t>40</w:t>
      </w:r>
      <w:r w:rsidRPr="00A7403E">
        <w:rPr>
          <w:rFonts w:hint="eastAsia"/>
        </w:rPr>
        <w:t>億餘元，其他負債淨增流入</w:t>
      </w:r>
      <w:r w:rsidRPr="00A7403E">
        <w:t>170</w:t>
      </w:r>
      <w:r w:rsidRPr="00A7403E">
        <w:rPr>
          <w:rFonts w:hint="eastAsia"/>
        </w:rPr>
        <w:t>億餘元，增加資本、公積及填補虧損流入</w:t>
      </w:r>
      <w:r w:rsidRPr="00A7403E">
        <w:t>288</w:t>
      </w:r>
      <w:r w:rsidRPr="00A7403E">
        <w:rPr>
          <w:rFonts w:hint="eastAsia"/>
        </w:rPr>
        <w:t>億餘元，支付利息流出</w:t>
      </w:r>
      <w:r w:rsidRPr="00A7403E">
        <w:t>34</w:t>
      </w:r>
      <w:r w:rsidRPr="00A7403E">
        <w:rPr>
          <w:rFonts w:hint="eastAsia"/>
        </w:rPr>
        <w:t>億餘元，發放現金股利流出</w:t>
      </w:r>
      <w:r w:rsidRPr="00A7403E">
        <w:t>2</w:t>
      </w:r>
      <w:r w:rsidRPr="00A7403E">
        <w:rPr>
          <w:rFonts w:hint="eastAsia"/>
        </w:rPr>
        <w:t>,</w:t>
      </w:r>
      <w:r w:rsidRPr="00A7403E">
        <w:t>001</w:t>
      </w:r>
      <w:r w:rsidRPr="00A7403E">
        <w:rPr>
          <w:rFonts w:hint="eastAsia"/>
        </w:rPr>
        <w:t>億餘元，其他籌資活動之現金流出</w:t>
      </w:r>
      <w:r w:rsidRPr="00A7403E">
        <w:t>110</w:t>
      </w:r>
      <w:r w:rsidRPr="00A7403E">
        <w:rPr>
          <w:rFonts w:hint="eastAsia"/>
        </w:rPr>
        <w:t>億餘元。綜計</w:t>
      </w:r>
      <w:proofErr w:type="gramStart"/>
      <w:r w:rsidRPr="00A7403E">
        <w:rPr>
          <w:rFonts w:hint="eastAsia"/>
        </w:rPr>
        <w:t>11</w:t>
      </w:r>
      <w:r w:rsidRPr="00A7403E">
        <w:t>1</w:t>
      </w:r>
      <w:proofErr w:type="gramEnd"/>
      <w:r w:rsidRPr="00A7403E">
        <w:rPr>
          <w:rFonts w:hint="eastAsia"/>
        </w:rPr>
        <w:t>年度籌資活動之淨現金流入</w:t>
      </w:r>
      <w:r w:rsidRPr="00A7403E">
        <w:t>8,516</w:t>
      </w:r>
      <w:r w:rsidRPr="00A7403E">
        <w:rPr>
          <w:rFonts w:hint="eastAsia"/>
        </w:rPr>
        <w:t>億餘元，</w:t>
      </w:r>
      <w:r w:rsidRPr="00A7403E">
        <w:t>與預算</w:t>
      </w:r>
      <w:r w:rsidRPr="00A7403E">
        <w:rPr>
          <w:rFonts w:hint="eastAsia"/>
        </w:rPr>
        <w:t>淨現金流出數</w:t>
      </w:r>
      <w:r w:rsidRPr="00A7403E">
        <w:t>660億餘元，相距9,177億</w:t>
      </w:r>
      <w:r w:rsidRPr="00A7403E">
        <w:rPr>
          <w:spacing w:val="6"/>
        </w:rPr>
        <w:t>餘元</w:t>
      </w:r>
      <w:r w:rsidRPr="00A7403E">
        <w:rPr>
          <w:rFonts w:hint="eastAsia"/>
          <w:spacing w:val="6"/>
        </w:rPr>
        <w:t>，主要係</w:t>
      </w:r>
      <w:r w:rsidRPr="00A7403E">
        <w:rPr>
          <w:rFonts w:hint="eastAsia"/>
        </w:rPr>
        <w:t>台灣中油公司及台灣電力公司</w:t>
      </w:r>
      <w:r w:rsidRPr="00A7403E">
        <w:rPr>
          <w:rFonts w:hint="eastAsia"/>
          <w:spacing w:val="6"/>
        </w:rPr>
        <w:t>配合營運資金需求，短期借款較預計增加所致</w:t>
      </w:r>
      <w:r w:rsidRPr="00A7403E">
        <w:rPr>
          <w:rFonts w:hint="eastAsia"/>
          <w:spacing w:val="6"/>
          <w:kern w:val="0"/>
        </w:rPr>
        <w:t>。</w:t>
      </w:r>
    </w:p>
    <w:p w14:paraId="61AC432E" w14:textId="77777777" w:rsidR="00A7403E" w:rsidRPr="00A7403E" w:rsidRDefault="00A7403E" w:rsidP="005E6BE4">
      <w:pPr>
        <w:pStyle w:val="00114P2"/>
        <w:spacing w:line="580" w:lineRule="exact"/>
        <w:ind w:firstLine="561"/>
      </w:pPr>
      <w:r w:rsidRPr="00A7403E">
        <w:rPr>
          <w:rFonts w:hint="eastAsia"/>
          <w:b/>
          <w:kern w:val="0"/>
        </w:rPr>
        <w:t xml:space="preserve">（四）　匯率影響數　</w:t>
      </w:r>
      <w:proofErr w:type="gramStart"/>
      <w:r w:rsidRPr="00A7403E">
        <w:rPr>
          <w:rFonts w:hint="eastAsia"/>
        </w:rPr>
        <w:t>11</w:t>
      </w:r>
      <w:r w:rsidRPr="00A7403E">
        <w:t>1</w:t>
      </w:r>
      <w:proofErr w:type="gramEnd"/>
      <w:r w:rsidRPr="00A7403E">
        <w:rPr>
          <w:rFonts w:hint="eastAsia"/>
        </w:rPr>
        <w:t>年度因匯率變動影響而產生之現金流入</w:t>
      </w:r>
      <w:r w:rsidRPr="00A7403E">
        <w:t>1,060</w:t>
      </w:r>
      <w:r w:rsidRPr="00A7403E">
        <w:rPr>
          <w:rFonts w:hint="eastAsia"/>
        </w:rPr>
        <w:t>億餘元，較預算數增加流入</w:t>
      </w:r>
      <w:r w:rsidRPr="00A7403E">
        <w:t>900</w:t>
      </w:r>
      <w:r w:rsidRPr="00A7403E">
        <w:rPr>
          <w:rFonts w:hint="eastAsia"/>
        </w:rPr>
        <w:t>億餘元，約</w:t>
      </w:r>
      <w:r w:rsidRPr="00A7403E">
        <w:t>563.35</w:t>
      </w:r>
      <w:r w:rsidRPr="00A7403E">
        <w:rPr>
          <w:rFonts w:hint="eastAsia"/>
        </w:rPr>
        <w:t>％，主要係中央銀行外匯資產外匯評價等匯率變動影響所致。</w:t>
      </w:r>
    </w:p>
    <w:p w14:paraId="289A3638" w14:textId="77777777" w:rsidR="00A7403E" w:rsidRPr="00A7403E" w:rsidRDefault="00A7403E" w:rsidP="005E6BE4">
      <w:pPr>
        <w:pStyle w:val="00114P2"/>
        <w:spacing w:line="580" w:lineRule="exact"/>
        <w:ind w:firstLine="560"/>
        <w:rPr>
          <w:kern w:val="0"/>
        </w:rPr>
      </w:pPr>
      <w:r w:rsidRPr="00A7403E">
        <w:rPr>
          <w:rFonts w:hint="eastAsia"/>
        </w:rPr>
        <w:t>綜上，</w:t>
      </w:r>
      <w:proofErr w:type="gramStart"/>
      <w:r w:rsidRPr="00A7403E">
        <w:rPr>
          <w:rFonts w:hint="eastAsia"/>
        </w:rPr>
        <w:t>11</w:t>
      </w:r>
      <w:r w:rsidRPr="00A7403E">
        <w:t>1</w:t>
      </w:r>
      <w:proofErr w:type="gramEnd"/>
      <w:r w:rsidRPr="00A7403E">
        <w:rPr>
          <w:rFonts w:hint="eastAsia"/>
        </w:rPr>
        <w:t>年度15家國營事業之資金經上述運用，並加計匯率變動影響數，其現金及約當現金淨增</w:t>
      </w:r>
      <w:r w:rsidRPr="00A7403E">
        <w:t>3</w:t>
      </w:r>
      <w:r w:rsidRPr="00A7403E">
        <w:rPr>
          <w:rFonts w:hint="eastAsia"/>
        </w:rPr>
        <w:t>,</w:t>
      </w:r>
      <w:r w:rsidRPr="00A7403E">
        <w:t>213</w:t>
      </w:r>
      <w:r w:rsidRPr="00A7403E">
        <w:rPr>
          <w:rFonts w:hint="eastAsia"/>
        </w:rPr>
        <w:t>億餘元，較預算</w:t>
      </w:r>
      <w:proofErr w:type="gramStart"/>
      <w:r w:rsidRPr="00A7403E">
        <w:rPr>
          <w:rFonts w:hint="eastAsia"/>
        </w:rPr>
        <w:t>淨增數</w:t>
      </w:r>
      <w:proofErr w:type="gramEnd"/>
      <w:r w:rsidRPr="00A7403E">
        <w:t>1,890</w:t>
      </w:r>
      <w:r w:rsidRPr="00A7403E">
        <w:rPr>
          <w:rFonts w:hint="eastAsia"/>
        </w:rPr>
        <w:t>億餘元，增加1,</w:t>
      </w:r>
      <w:r w:rsidRPr="00A7403E">
        <w:t>323</w:t>
      </w:r>
      <w:r w:rsidRPr="00A7403E">
        <w:rPr>
          <w:rFonts w:hint="eastAsia"/>
        </w:rPr>
        <w:t>億</w:t>
      </w:r>
      <w:r w:rsidRPr="00A7403E">
        <w:rPr>
          <w:rFonts w:hint="eastAsia"/>
        </w:rPr>
        <w:lastRenderedPageBreak/>
        <w:t>餘元，主要係台灣中油公司及台灣電力公司</w:t>
      </w:r>
      <w:r w:rsidRPr="00A7403E">
        <w:rPr>
          <w:rFonts w:hint="eastAsia"/>
          <w:spacing w:val="6"/>
        </w:rPr>
        <w:t>配合營運資金需求，短期借款較預計增加</w:t>
      </w:r>
      <w:r w:rsidRPr="00A7403E">
        <w:rPr>
          <w:rFonts w:hint="eastAsia"/>
        </w:rPr>
        <w:t>所致。</w:t>
      </w:r>
    </w:p>
    <w:p w14:paraId="3F1EDB82" w14:textId="77777777" w:rsidR="00A7403E" w:rsidRPr="00A7403E" w:rsidRDefault="00A7403E" w:rsidP="005E6BE4">
      <w:pPr>
        <w:pStyle w:val="316P"/>
        <w:spacing w:before="72" w:after="72" w:line="620" w:lineRule="exact"/>
        <w:ind w:firstLine="320"/>
      </w:pPr>
      <w:r w:rsidRPr="00A7403E">
        <w:rPr>
          <w:rFonts w:hint="eastAsia"/>
        </w:rPr>
        <w:t>二、固定資產之建設改良擴充</w:t>
      </w:r>
    </w:p>
    <w:p w14:paraId="1DD7E9EA" w14:textId="77777777" w:rsidR="00A7403E" w:rsidRPr="00A7403E" w:rsidRDefault="00A7403E" w:rsidP="005E6BE4">
      <w:pPr>
        <w:pStyle w:val="00114P2"/>
        <w:spacing w:line="620" w:lineRule="exact"/>
        <w:ind w:firstLine="560"/>
        <w:rPr>
          <w:kern w:val="0"/>
        </w:rPr>
      </w:pPr>
      <w:proofErr w:type="gramStart"/>
      <w:r w:rsidRPr="00A7403E">
        <w:rPr>
          <w:rFonts w:hint="eastAsia"/>
        </w:rPr>
        <w:t>1</w:t>
      </w:r>
      <w:r w:rsidRPr="00A7403E">
        <w:t>11</w:t>
      </w:r>
      <w:proofErr w:type="gramEnd"/>
      <w:r w:rsidRPr="00A7403E">
        <w:rPr>
          <w:rFonts w:hint="eastAsia"/>
        </w:rPr>
        <w:t>年度15家國營事業之固定資產建設改良擴充計畫，其可用預算數</w:t>
      </w:r>
      <w:r w:rsidRPr="00A7403E">
        <w:t>3</w:t>
      </w:r>
      <w:r w:rsidRPr="00A7403E">
        <w:rPr>
          <w:rFonts w:hint="eastAsia"/>
        </w:rPr>
        <w:t>,</w:t>
      </w:r>
      <w:r w:rsidRPr="00A7403E">
        <w:t>024</w:t>
      </w:r>
      <w:r w:rsidRPr="00A7403E">
        <w:rPr>
          <w:rFonts w:hint="eastAsia"/>
        </w:rPr>
        <w:t>億</w:t>
      </w:r>
      <w:r w:rsidRPr="00A7403E">
        <w:rPr>
          <w:rFonts w:hint="eastAsia"/>
          <w:lang w:eastAsia="zh-HK"/>
        </w:rPr>
        <w:t>餘</w:t>
      </w:r>
      <w:r w:rsidRPr="00A7403E">
        <w:rPr>
          <w:rFonts w:hint="eastAsia"/>
        </w:rPr>
        <w:t>元（含以前年度保留數</w:t>
      </w:r>
      <w:r w:rsidRPr="00A7403E">
        <w:t>146</w:t>
      </w:r>
      <w:r w:rsidRPr="00A7403E">
        <w:rPr>
          <w:rFonts w:hint="eastAsia"/>
        </w:rPr>
        <w:t>億餘元、</w:t>
      </w:r>
      <w:proofErr w:type="gramStart"/>
      <w:r w:rsidRPr="00A7403E">
        <w:rPr>
          <w:rFonts w:hint="eastAsia"/>
        </w:rPr>
        <w:t>11</w:t>
      </w:r>
      <w:r w:rsidRPr="00A7403E">
        <w:t>1</w:t>
      </w:r>
      <w:proofErr w:type="gramEnd"/>
      <w:r w:rsidRPr="00A7403E">
        <w:rPr>
          <w:rFonts w:hint="eastAsia"/>
        </w:rPr>
        <w:t>年度預算數2,</w:t>
      </w:r>
      <w:r w:rsidRPr="00A7403E">
        <w:t>699</w:t>
      </w:r>
      <w:r w:rsidRPr="00A7403E">
        <w:rPr>
          <w:rFonts w:hint="eastAsia"/>
        </w:rPr>
        <w:t>億餘元及報准先行辦理</w:t>
      </w:r>
      <w:r w:rsidRPr="00A7403E">
        <w:t>179</w:t>
      </w:r>
      <w:r w:rsidRPr="00A7403E">
        <w:rPr>
          <w:rFonts w:hint="eastAsia"/>
        </w:rPr>
        <w:t>億餘元）執行結果，決算支用數2,</w:t>
      </w:r>
      <w:r w:rsidRPr="00A7403E">
        <w:t>823</w:t>
      </w:r>
      <w:r w:rsidRPr="00A7403E">
        <w:rPr>
          <w:rFonts w:hint="eastAsia"/>
        </w:rPr>
        <w:t>億餘元，較可用預算數減少</w:t>
      </w:r>
      <w:r w:rsidRPr="00A7403E">
        <w:t>201</w:t>
      </w:r>
      <w:r w:rsidRPr="00A7403E">
        <w:rPr>
          <w:rFonts w:hint="eastAsia"/>
        </w:rPr>
        <w:t>億餘元，約</w:t>
      </w:r>
      <w:r w:rsidRPr="00A7403E">
        <w:t>6.66</w:t>
      </w:r>
      <w:r w:rsidRPr="00A7403E">
        <w:rPr>
          <w:rFonts w:hint="eastAsia"/>
        </w:rPr>
        <w:t>％。其中專案計畫、一般建築及設備，分別投資1,230億餘元及1,593億餘元，各占投資總額2,</w:t>
      </w:r>
      <w:r w:rsidRPr="00A7403E">
        <w:t>823</w:t>
      </w:r>
      <w:r w:rsidRPr="00A7403E">
        <w:rPr>
          <w:rFonts w:hint="eastAsia"/>
        </w:rPr>
        <w:t>億餘元之43.58％、56.42％。</w:t>
      </w:r>
    </w:p>
    <w:p w14:paraId="7F3567C2" w14:textId="77777777" w:rsidR="00A7403E" w:rsidRPr="00A7403E" w:rsidRDefault="00A7403E" w:rsidP="005E6BE4">
      <w:pPr>
        <w:pStyle w:val="316P"/>
        <w:spacing w:before="72" w:after="72" w:line="620" w:lineRule="exact"/>
        <w:ind w:firstLine="320"/>
      </w:pPr>
      <w:r w:rsidRPr="00A7403E">
        <w:rPr>
          <w:rFonts w:hint="eastAsia"/>
        </w:rPr>
        <w:t>三、長期債務之舉借與償還</w:t>
      </w:r>
    </w:p>
    <w:p w14:paraId="3EDA6EB2" w14:textId="77777777" w:rsidR="00A7403E" w:rsidRPr="00A7403E" w:rsidRDefault="00A7403E" w:rsidP="005E6BE4">
      <w:pPr>
        <w:pStyle w:val="00114P2"/>
        <w:spacing w:line="620" w:lineRule="exact"/>
        <w:ind w:firstLine="560"/>
      </w:pPr>
      <w:proofErr w:type="gramStart"/>
      <w:r w:rsidRPr="00A7403E">
        <w:rPr>
          <w:rFonts w:hint="eastAsia"/>
        </w:rPr>
        <w:t>11</w:t>
      </w:r>
      <w:r w:rsidRPr="00A7403E">
        <w:t>1</w:t>
      </w:r>
      <w:proofErr w:type="gramEnd"/>
      <w:r w:rsidRPr="00A7403E">
        <w:rPr>
          <w:rFonts w:hint="eastAsia"/>
        </w:rPr>
        <w:t>年度15家國營事業之長期債務</w:t>
      </w:r>
      <w:proofErr w:type="gramStart"/>
      <w:r w:rsidRPr="00A7403E">
        <w:rPr>
          <w:rFonts w:hint="eastAsia"/>
        </w:rPr>
        <w:t>實際舉</w:t>
      </w:r>
      <w:proofErr w:type="gramEnd"/>
      <w:r w:rsidRPr="00A7403E">
        <w:rPr>
          <w:rFonts w:hint="eastAsia"/>
        </w:rPr>
        <w:t>借</w:t>
      </w:r>
      <w:r w:rsidRPr="00A7403E">
        <w:t>3</w:t>
      </w:r>
      <w:r w:rsidRPr="00A7403E">
        <w:rPr>
          <w:rFonts w:hint="eastAsia"/>
        </w:rPr>
        <w:t>,</w:t>
      </w:r>
      <w:r w:rsidRPr="00A7403E">
        <w:t>101</w:t>
      </w:r>
      <w:r w:rsidRPr="00A7403E">
        <w:rPr>
          <w:rFonts w:hint="eastAsia"/>
        </w:rPr>
        <w:t>億</w:t>
      </w:r>
      <w:r w:rsidRPr="00A7403E">
        <w:rPr>
          <w:rFonts w:hint="eastAsia"/>
          <w:lang w:eastAsia="zh-HK"/>
        </w:rPr>
        <w:t>餘</w:t>
      </w:r>
      <w:r w:rsidRPr="00A7403E">
        <w:rPr>
          <w:rFonts w:hint="eastAsia"/>
        </w:rPr>
        <w:t>元，償還1,</w:t>
      </w:r>
      <w:r w:rsidRPr="00A7403E">
        <w:t>542</w:t>
      </w:r>
      <w:r w:rsidRPr="00A7403E">
        <w:rPr>
          <w:rFonts w:hint="eastAsia"/>
        </w:rPr>
        <w:t>億餘元，兩者相抵後，淨增長期債務</w:t>
      </w:r>
      <w:r w:rsidRPr="00A7403E">
        <w:t>1,559</w:t>
      </w:r>
      <w:r w:rsidRPr="00A7403E">
        <w:rPr>
          <w:rFonts w:hint="eastAsia"/>
        </w:rPr>
        <w:t>億餘元。茲分述如次：</w:t>
      </w:r>
    </w:p>
    <w:p w14:paraId="5CD567D2" w14:textId="77777777" w:rsidR="00A7403E" w:rsidRPr="00A7403E" w:rsidRDefault="00A7403E" w:rsidP="005E6BE4">
      <w:pPr>
        <w:pStyle w:val="00114P2"/>
        <w:spacing w:line="620" w:lineRule="exact"/>
        <w:ind w:firstLine="561"/>
        <w:rPr>
          <w:highlight w:val="yellow"/>
        </w:rPr>
      </w:pPr>
      <w:r w:rsidRPr="00A7403E">
        <w:rPr>
          <w:rFonts w:hint="eastAsia"/>
          <w:b/>
        </w:rPr>
        <w:t>（</w:t>
      </w:r>
      <w:r w:rsidRPr="00A7403E">
        <w:rPr>
          <w:rFonts w:cs="標楷體.稈..." w:hint="eastAsia"/>
          <w:b/>
        </w:rPr>
        <w:t xml:space="preserve">一）　</w:t>
      </w:r>
      <w:r w:rsidRPr="00A7403E">
        <w:rPr>
          <w:rFonts w:hint="eastAsia"/>
          <w:b/>
        </w:rPr>
        <w:t>舉借</w:t>
      </w:r>
      <w:r w:rsidRPr="00A7403E">
        <w:rPr>
          <w:rFonts w:cs="標楷體.稈..." w:hint="eastAsia"/>
        </w:rPr>
        <w:t xml:space="preserve">　</w:t>
      </w:r>
      <w:proofErr w:type="gramStart"/>
      <w:r w:rsidRPr="00A7403E">
        <w:rPr>
          <w:rFonts w:hint="eastAsia"/>
        </w:rPr>
        <w:t>11</w:t>
      </w:r>
      <w:r w:rsidRPr="00A7403E">
        <w:rPr>
          <w:rFonts w:cs="標楷體.稈..."/>
        </w:rPr>
        <w:t>1</w:t>
      </w:r>
      <w:proofErr w:type="gramEnd"/>
      <w:r w:rsidRPr="00A7403E">
        <w:rPr>
          <w:rFonts w:hint="eastAsia"/>
        </w:rPr>
        <w:t>年度長期</w:t>
      </w:r>
      <w:r w:rsidRPr="00A7403E">
        <w:rPr>
          <w:rFonts w:cs="標楷體.稈..." w:hint="eastAsia"/>
        </w:rPr>
        <w:t>債務舉借</w:t>
      </w:r>
      <w:r w:rsidRPr="00A7403E">
        <w:rPr>
          <w:rFonts w:hint="eastAsia"/>
        </w:rPr>
        <w:t>預算數</w:t>
      </w:r>
      <w:r w:rsidRPr="00A7403E">
        <w:t>4</w:t>
      </w:r>
      <w:r w:rsidRPr="00A7403E">
        <w:rPr>
          <w:rFonts w:hint="eastAsia"/>
        </w:rPr>
        <w:t>,</w:t>
      </w:r>
      <w:r w:rsidRPr="00A7403E">
        <w:t>172</w:t>
      </w:r>
      <w:r w:rsidRPr="00A7403E">
        <w:rPr>
          <w:rFonts w:hint="eastAsia"/>
        </w:rPr>
        <w:t>億餘元，執行結果，</w:t>
      </w:r>
      <w:proofErr w:type="gramStart"/>
      <w:r w:rsidRPr="00A7403E">
        <w:rPr>
          <w:rFonts w:hint="eastAsia"/>
        </w:rPr>
        <w:t>實際舉</w:t>
      </w:r>
      <w:proofErr w:type="gramEnd"/>
      <w:r w:rsidRPr="00A7403E">
        <w:rPr>
          <w:rFonts w:hint="eastAsia"/>
        </w:rPr>
        <w:t>借</w:t>
      </w:r>
      <w:r w:rsidRPr="00A7403E">
        <w:t>3</w:t>
      </w:r>
      <w:r w:rsidRPr="00A7403E">
        <w:rPr>
          <w:rFonts w:hint="eastAsia"/>
        </w:rPr>
        <w:t>,</w:t>
      </w:r>
      <w:r w:rsidRPr="00A7403E">
        <w:t>101</w:t>
      </w:r>
      <w:r w:rsidRPr="00A7403E">
        <w:rPr>
          <w:rFonts w:hint="eastAsia"/>
        </w:rPr>
        <w:t>億餘元，較預算數減少1,</w:t>
      </w:r>
      <w:r w:rsidRPr="00A7403E">
        <w:t>071</w:t>
      </w:r>
      <w:r w:rsidRPr="00A7403E">
        <w:rPr>
          <w:rFonts w:hint="eastAsia"/>
        </w:rPr>
        <w:t>億餘元，約</w:t>
      </w:r>
      <w:r w:rsidRPr="00A7403E">
        <w:t>25.68</w:t>
      </w:r>
      <w:r w:rsidRPr="00A7403E">
        <w:rPr>
          <w:rFonts w:hint="eastAsia"/>
        </w:rPr>
        <w:t>％，主要係台灣電力公司配合業務及資金調度需求，減少長期債務舉借等所致。</w:t>
      </w:r>
    </w:p>
    <w:p w14:paraId="01FCD63C" w14:textId="77777777" w:rsidR="00A7403E" w:rsidRPr="00A7403E" w:rsidRDefault="00A7403E" w:rsidP="005E6BE4">
      <w:pPr>
        <w:pStyle w:val="00114P2"/>
        <w:spacing w:line="620" w:lineRule="exact"/>
        <w:ind w:firstLine="561"/>
      </w:pPr>
      <w:r w:rsidRPr="00A7403E">
        <w:rPr>
          <w:rFonts w:hint="eastAsia"/>
          <w:b/>
        </w:rPr>
        <w:t>（</w:t>
      </w:r>
      <w:r w:rsidRPr="00A7403E">
        <w:rPr>
          <w:rFonts w:hint="eastAsia"/>
          <w:b/>
          <w:lang w:eastAsia="zh-HK"/>
        </w:rPr>
        <w:t>二</w:t>
      </w:r>
      <w:r w:rsidRPr="00A7403E">
        <w:rPr>
          <w:rFonts w:hint="eastAsia"/>
          <w:b/>
        </w:rPr>
        <w:t>）　償還</w:t>
      </w:r>
      <w:r w:rsidRPr="00A7403E">
        <w:rPr>
          <w:rFonts w:cs="標楷體.稈..." w:hint="eastAsia"/>
        </w:rPr>
        <w:t xml:space="preserve">　</w:t>
      </w:r>
      <w:proofErr w:type="gramStart"/>
      <w:r w:rsidRPr="00A7403E">
        <w:rPr>
          <w:rFonts w:hint="eastAsia"/>
        </w:rPr>
        <w:t>11</w:t>
      </w:r>
      <w:r w:rsidRPr="00A7403E">
        <w:rPr>
          <w:rFonts w:cs="標楷體.稈..."/>
        </w:rPr>
        <w:t>1</w:t>
      </w:r>
      <w:proofErr w:type="gramEnd"/>
      <w:r w:rsidRPr="00A7403E">
        <w:rPr>
          <w:rFonts w:hint="eastAsia"/>
        </w:rPr>
        <w:t>年度長期</w:t>
      </w:r>
      <w:r w:rsidRPr="00A7403E">
        <w:rPr>
          <w:rFonts w:cs="標楷體.稈..." w:hint="eastAsia"/>
        </w:rPr>
        <w:t>債務償還</w:t>
      </w:r>
      <w:r w:rsidRPr="00A7403E">
        <w:rPr>
          <w:rFonts w:hint="eastAsia"/>
        </w:rPr>
        <w:t>預算數1,</w:t>
      </w:r>
      <w:r w:rsidRPr="00A7403E">
        <w:t>542</w:t>
      </w:r>
      <w:r w:rsidRPr="00A7403E">
        <w:rPr>
          <w:rFonts w:hint="eastAsia"/>
        </w:rPr>
        <w:t>億餘元，執行結果，實際償還1,</w:t>
      </w:r>
      <w:r w:rsidRPr="00A7403E">
        <w:t>542</w:t>
      </w:r>
      <w:r w:rsidRPr="00A7403E">
        <w:rPr>
          <w:rFonts w:hint="eastAsia"/>
        </w:rPr>
        <w:t>億餘元，較預算數減少</w:t>
      </w:r>
      <w:r w:rsidRPr="00A7403E">
        <w:t>239</w:t>
      </w:r>
      <w:r w:rsidRPr="00A7403E">
        <w:rPr>
          <w:rFonts w:hint="eastAsia"/>
        </w:rPr>
        <w:t>萬餘元。</w:t>
      </w:r>
    </w:p>
    <w:p w14:paraId="5BB36156" w14:textId="77777777" w:rsidR="00A7403E" w:rsidRPr="00A7403E" w:rsidRDefault="00A7403E" w:rsidP="005E6BE4">
      <w:pPr>
        <w:pStyle w:val="316P"/>
        <w:spacing w:before="72" w:after="72" w:line="620" w:lineRule="exact"/>
        <w:ind w:firstLine="320"/>
      </w:pPr>
      <w:r w:rsidRPr="00A7403E">
        <w:rPr>
          <w:rFonts w:hint="eastAsia"/>
        </w:rPr>
        <w:t>四、資金之轉投資及收回</w:t>
      </w:r>
    </w:p>
    <w:p w14:paraId="0BA9FA29" w14:textId="77777777" w:rsidR="00A7403E" w:rsidRPr="00A7403E" w:rsidRDefault="00A7403E" w:rsidP="005E6BE4">
      <w:pPr>
        <w:pStyle w:val="00114P2"/>
        <w:spacing w:line="620" w:lineRule="exact"/>
        <w:ind w:firstLine="560"/>
      </w:pPr>
      <w:proofErr w:type="gramStart"/>
      <w:r w:rsidRPr="00A7403E">
        <w:rPr>
          <w:rFonts w:hint="eastAsia"/>
        </w:rPr>
        <w:t>1</w:t>
      </w:r>
      <w:r w:rsidRPr="00A7403E">
        <w:t>1</w:t>
      </w:r>
      <w:r w:rsidRPr="00A7403E">
        <w:rPr>
          <w:rFonts w:cs="標楷體.稈..."/>
        </w:rPr>
        <w:t>1</w:t>
      </w:r>
      <w:proofErr w:type="gramEnd"/>
      <w:r w:rsidRPr="00A7403E">
        <w:rPr>
          <w:rFonts w:hint="eastAsia"/>
        </w:rPr>
        <w:t>年度國營事業因應業務需要或配合政府政策，增加投資於民營事業金額2億餘元，較預算數減少</w:t>
      </w:r>
      <w:r w:rsidRPr="00A7403E">
        <w:t>10</w:t>
      </w:r>
      <w:r w:rsidRPr="00A7403E">
        <w:rPr>
          <w:rFonts w:hint="eastAsia"/>
        </w:rPr>
        <w:t>億餘元，約</w:t>
      </w:r>
      <w:r w:rsidRPr="00A7403E">
        <w:t>79.73</w:t>
      </w:r>
      <w:r w:rsidRPr="00A7403E">
        <w:rPr>
          <w:rFonts w:hint="eastAsia"/>
        </w:rPr>
        <w:t>％，主要係台灣電力公司投資台灣汽電共生股份有限公司及儲能公司金額未如預期所致；收回以前年度投資</w:t>
      </w:r>
      <w:proofErr w:type="gramStart"/>
      <w:r w:rsidRPr="00A7403E">
        <w:rPr>
          <w:rFonts w:hint="eastAsia"/>
        </w:rPr>
        <w:t>帳面</w:t>
      </w:r>
      <w:proofErr w:type="gramEnd"/>
      <w:r w:rsidRPr="00A7403E">
        <w:rPr>
          <w:rFonts w:hint="eastAsia"/>
        </w:rPr>
        <w:t>金額</w:t>
      </w:r>
      <w:r w:rsidRPr="00A7403E">
        <w:t>2</w:t>
      </w:r>
      <w:r w:rsidRPr="00A7403E">
        <w:rPr>
          <w:rFonts w:hint="eastAsia"/>
        </w:rPr>
        <w:t>億餘元，較預算數減少9億餘元，約</w:t>
      </w:r>
      <w:r w:rsidRPr="00A7403E">
        <w:t>78.01</w:t>
      </w:r>
      <w:r w:rsidRPr="00A7403E">
        <w:rPr>
          <w:rFonts w:hint="eastAsia"/>
        </w:rPr>
        <w:t>％，主要係台灣中油公司尚未收回華威天然氣航運股份有限公司以前年度投資金額所致。</w:t>
      </w:r>
    </w:p>
    <w:sectPr w:rsidR="00A7403E" w:rsidRPr="00A7403E" w:rsidSect="001D51F4">
      <w:footerReference w:type="even" r:id="rId6"/>
      <w:footerReference w:type="default" r:id="rId7"/>
      <w:pgSz w:w="11906" w:h="16838" w:code="9"/>
      <w:pgMar w:top="1418" w:right="851" w:bottom="1418" w:left="851" w:header="1021" w:footer="737" w:gutter="284"/>
      <w:pgNumType w:start="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2C614" w14:textId="77777777" w:rsidR="00601503" w:rsidRDefault="00601503" w:rsidP="00391EA2">
      <w:r>
        <w:separator/>
      </w:r>
    </w:p>
  </w:endnote>
  <w:endnote w:type="continuationSeparator" w:id="0">
    <w:p w14:paraId="393A0D95" w14:textId="77777777" w:rsidR="00601503" w:rsidRDefault="00601503"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FB31" w14:textId="5D97759F" w:rsidR="00F360F4" w:rsidRPr="00F360F4" w:rsidRDefault="00F360F4" w:rsidP="00F360F4">
    <w:pPr>
      <w:pStyle w:val="a6"/>
      <w:jc w:val="center"/>
      <w:rPr>
        <w:rFonts w:ascii="標楷體" w:eastAsia="標楷體" w:hAnsi="標楷體"/>
      </w:rPr>
    </w:pPr>
    <w:r w:rsidRPr="00F360F4">
      <w:rPr>
        <w:rFonts w:ascii="標楷體" w:eastAsia="標楷體" w:hAnsi="標楷體" w:hint="eastAsia"/>
      </w:rPr>
      <w:t>甲－</w:t>
    </w:r>
    <w:sdt>
      <w:sdtPr>
        <w:rPr>
          <w:rFonts w:ascii="標楷體" w:eastAsia="標楷體" w:hAnsi="標楷體"/>
        </w:rPr>
        <w:id w:val="691966240"/>
        <w:docPartObj>
          <w:docPartGallery w:val="Page Numbers (Bottom of Page)"/>
          <w:docPartUnique/>
        </w:docPartObj>
      </w:sdtPr>
      <w:sdtEndPr/>
      <w:sdtContent>
        <w:r w:rsidRPr="00F360F4">
          <w:rPr>
            <w:rFonts w:ascii="標楷體" w:eastAsia="標楷體" w:hAnsi="標楷體"/>
          </w:rPr>
          <w:fldChar w:fldCharType="begin"/>
        </w:r>
        <w:r w:rsidRPr="00F360F4">
          <w:rPr>
            <w:rFonts w:ascii="標楷體" w:eastAsia="標楷體" w:hAnsi="標楷體"/>
          </w:rPr>
          <w:instrText>PAGE   \* MERGEFORMAT</w:instrText>
        </w:r>
        <w:r w:rsidRPr="00F360F4">
          <w:rPr>
            <w:rFonts w:ascii="標楷體" w:eastAsia="標楷體" w:hAnsi="標楷體"/>
          </w:rPr>
          <w:fldChar w:fldCharType="separate"/>
        </w:r>
        <w:r w:rsidRPr="00F360F4">
          <w:rPr>
            <w:rFonts w:ascii="標楷體" w:eastAsia="標楷體" w:hAnsi="標楷體"/>
            <w:lang w:val="zh-TW"/>
          </w:rPr>
          <w:t>2</w:t>
        </w:r>
        <w:r w:rsidRPr="00F360F4">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3743" w14:textId="77777777" w:rsidR="008B1F04" w:rsidRDefault="008B1F04">
    <w:pPr>
      <w:pStyle w:val="a6"/>
      <w:jc w:val="center"/>
      <w:rPr>
        <w:rFonts w:ascii="標楷體" w:eastAsia="標楷體" w:hAnsi="標楷體"/>
      </w:rPr>
    </w:pPr>
  </w:p>
  <w:p w14:paraId="743C150B" w14:textId="75070FA4" w:rsidR="008B1F04" w:rsidRPr="008B1F04" w:rsidRDefault="008B1F04" w:rsidP="008B1F04">
    <w:pPr>
      <w:pStyle w:val="a6"/>
      <w:jc w:val="center"/>
    </w:pPr>
    <w:r w:rsidRPr="008B1F04">
      <w:rPr>
        <w:rFonts w:ascii="標楷體" w:eastAsia="標楷體" w:hAnsi="標楷體" w:hint="eastAsia"/>
      </w:rPr>
      <w:t>甲－</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sidR="00EB6AC2" w:rsidRPr="00EB6AC2">
          <w:rPr>
            <w:rFonts w:ascii="標楷體" w:eastAsia="標楷體" w:hAnsi="標楷體"/>
            <w:noProof/>
            <w:lang w:val="zh-TW"/>
          </w:rPr>
          <w:t>1</w:t>
        </w:r>
        <w:r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7D2F5" w14:textId="77777777" w:rsidR="00601503" w:rsidRDefault="00601503" w:rsidP="00391EA2">
      <w:r>
        <w:separator/>
      </w:r>
    </w:p>
  </w:footnote>
  <w:footnote w:type="continuationSeparator" w:id="0">
    <w:p w14:paraId="7ACF20E7" w14:textId="77777777" w:rsidR="00601503" w:rsidRDefault="00601503" w:rsidP="00391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57768"/>
    <w:rsid w:val="0006774A"/>
    <w:rsid w:val="000917FC"/>
    <w:rsid w:val="000A6F9F"/>
    <w:rsid w:val="000B17B3"/>
    <w:rsid w:val="00125ADE"/>
    <w:rsid w:val="001D51F4"/>
    <w:rsid w:val="001F36B1"/>
    <w:rsid w:val="00207FBC"/>
    <w:rsid w:val="002920AA"/>
    <w:rsid w:val="002B2F63"/>
    <w:rsid w:val="002F0B88"/>
    <w:rsid w:val="00313D77"/>
    <w:rsid w:val="00337D9F"/>
    <w:rsid w:val="00391EA2"/>
    <w:rsid w:val="003A7CC9"/>
    <w:rsid w:val="003D0CB0"/>
    <w:rsid w:val="003F497D"/>
    <w:rsid w:val="00426FF6"/>
    <w:rsid w:val="00435350"/>
    <w:rsid w:val="00464E25"/>
    <w:rsid w:val="004806A3"/>
    <w:rsid w:val="004A13D8"/>
    <w:rsid w:val="00513ED6"/>
    <w:rsid w:val="005734ED"/>
    <w:rsid w:val="005A2FA5"/>
    <w:rsid w:val="005B3903"/>
    <w:rsid w:val="005E6BE4"/>
    <w:rsid w:val="005F5BCB"/>
    <w:rsid w:val="00601503"/>
    <w:rsid w:val="006060AB"/>
    <w:rsid w:val="00626174"/>
    <w:rsid w:val="00662861"/>
    <w:rsid w:val="006772A2"/>
    <w:rsid w:val="006B0B0A"/>
    <w:rsid w:val="006D281B"/>
    <w:rsid w:val="006E6C66"/>
    <w:rsid w:val="00720EF6"/>
    <w:rsid w:val="00727D09"/>
    <w:rsid w:val="007A7B27"/>
    <w:rsid w:val="007B028D"/>
    <w:rsid w:val="007E0A30"/>
    <w:rsid w:val="007F3EDB"/>
    <w:rsid w:val="0080100B"/>
    <w:rsid w:val="00887ED5"/>
    <w:rsid w:val="008B1F04"/>
    <w:rsid w:val="008C5210"/>
    <w:rsid w:val="00954110"/>
    <w:rsid w:val="009711B1"/>
    <w:rsid w:val="00A27FCC"/>
    <w:rsid w:val="00A52544"/>
    <w:rsid w:val="00A7403E"/>
    <w:rsid w:val="00B2166A"/>
    <w:rsid w:val="00B228EE"/>
    <w:rsid w:val="00B72ECE"/>
    <w:rsid w:val="00C62264"/>
    <w:rsid w:val="00C677E8"/>
    <w:rsid w:val="00CF1AA7"/>
    <w:rsid w:val="00D53671"/>
    <w:rsid w:val="00DF01A8"/>
    <w:rsid w:val="00EB6AC2"/>
    <w:rsid w:val="00EF4ADA"/>
    <w:rsid w:val="00F360F4"/>
    <w:rsid w:val="00F42FA7"/>
    <w:rsid w:val="00F839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paragraph" w:customStyle="1" w:styleId="Default">
    <w:name w:val="Default"/>
    <w:semiHidden/>
    <w:rsid w:val="00A7403E"/>
    <w:pPr>
      <w:widowControl w:val="0"/>
      <w:autoSpaceDE w:val="0"/>
      <w:autoSpaceDN w:val="0"/>
      <w:adjustRightInd w:val="0"/>
    </w:pPr>
    <w:rPr>
      <w:rFonts w:ascii="標楷體.稈..." w:eastAsia="標楷體.稈..." w:cs="標楷體.稈..."/>
      <w:color w:val="000000"/>
      <w:kern w:val="0"/>
    </w:rPr>
  </w:style>
  <w:style w:type="paragraph" w:customStyle="1" w:styleId="a8">
    <w:name w:val="標題壹、"/>
    <w:basedOn w:val="a"/>
    <w:link w:val="a9"/>
    <w:semiHidden/>
    <w:rsid w:val="00A7403E"/>
    <w:pPr>
      <w:spacing w:line="360" w:lineRule="auto"/>
      <w:jc w:val="both"/>
    </w:pPr>
    <w:rPr>
      <w:rFonts w:ascii="Times New Roman" w:eastAsia="標楷體" w:hAnsi="Times New Roman" w:cs="新細明體"/>
      <w:b/>
      <w:bCs/>
      <w:sz w:val="36"/>
      <w:szCs w:val="36"/>
    </w:rPr>
  </w:style>
  <w:style w:type="character" w:customStyle="1" w:styleId="a9">
    <w:name w:val="標題壹、 字元"/>
    <w:link w:val="a8"/>
    <w:semiHidden/>
    <w:rsid w:val="00A7403E"/>
    <w:rPr>
      <w:rFonts w:ascii="Times New Roman" w:eastAsia="標楷體" w:hAnsi="Times New Roman" w:cs="新細明體"/>
      <w:b/>
      <w:bCs/>
      <w:sz w:val="36"/>
      <w:szCs w:val="36"/>
    </w:rPr>
  </w:style>
  <w:style w:type="paragraph" w:styleId="aa">
    <w:name w:val="List Paragraph"/>
    <w:basedOn w:val="a"/>
    <w:uiPriority w:val="34"/>
    <w:qFormat/>
    <w:rsid w:val="00A7403E"/>
    <w:pPr>
      <w:ind w:leftChars="200" w:left="480"/>
    </w:pPr>
    <w:rPr>
      <w:rFonts w:ascii="Times New Roman" w:eastAsia="標楷體" w:hAnsi="Times New Roman" w:cs="Times New Roman"/>
    </w:rPr>
  </w:style>
  <w:style w:type="paragraph" w:customStyle="1" w:styleId="ab">
    <w:name w:val="標題一、 字元 字元 字元"/>
    <w:basedOn w:val="a"/>
    <w:link w:val="ac"/>
    <w:semiHidden/>
    <w:rsid w:val="00A7403E"/>
    <w:pPr>
      <w:spacing w:beforeLines="20" w:afterLines="20" w:line="400" w:lineRule="exact"/>
      <w:ind w:leftChars="100" w:left="310" w:hangingChars="210" w:hanging="210"/>
      <w:jc w:val="both"/>
    </w:pPr>
    <w:rPr>
      <w:rFonts w:ascii="Times New Roman" w:eastAsia="標楷體" w:hAnsi="Times New Roman" w:cs="新細明體"/>
      <w:b/>
      <w:bCs/>
      <w:sz w:val="32"/>
      <w:szCs w:val="32"/>
    </w:rPr>
  </w:style>
  <w:style w:type="character" w:customStyle="1" w:styleId="ac">
    <w:name w:val="標題一、 字元 字元 字元 字元"/>
    <w:basedOn w:val="a0"/>
    <w:link w:val="ab"/>
    <w:semiHidden/>
    <w:rsid w:val="00A7403E"/>
    <w:rPr>
      <w:rFonts w:ascii="Times New Roman" w:eastAsia="標楷體" w:hAnsi="Times New Roman" w:cs="新細明體"/>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882</Words>
  <Characters>1059</Characters>
  <Application>Microsoft Office Word</Application>
  <DocSecurity>0</DocSecurity>
  <Lines>35</Lines>
  <Paragraphs>21</Paragraphs>
  <ScaleCrop>false</ScaleCrop>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惠敏 陳</cp:lastModifiedBy>
  <cp:revision>2</cp:revision>
  <dcterms:created xsi:type="dcterms:W3CDTF">2023-07-09T02:23:00Z</dcterms:created>
  <dcterms:modified xsi:type="dcterms:W3CDTF">2023-07-09T02:23:00Z</dcterms:modified>
</cp:coreProperties>
</file>