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D599" w14:textId="77777777" w:rsidR="00CD2E09" w:rsidRPr="00CD2E09" w:rsidRDefault="00CD2E09" w:rsidP="00DF7A9C">
      <w:pPr>
        <w:pStyle w:val="316P"/>
        <w:spacing w:before="109" w:after="109"/>
        <w:ind w:firstLine="320"/>
      </w:pPr>
      <w:r w:rsidRPr="00CD2E09">
        <w:rPr>
          <w:rFonts w:hint="eastAsia"/>
        </w:rPr>
        <w:t>五、臺灣菸酒股份有限公司</w:t>
      </w:r>
    </w:p>
    <w:p w14:paraId="363A4532" w14:textId="77777777" w:rsidR="00CD2E09" w:rsidRPr="00CD2E09" w:rsidRDefault="00CD2E09" w:rsidP="0059588E">
      <w:pPr>
        <w:pStyle w:val="012"/>
        <w:spacing w:line="460" w:lineRule="exact"/>
        <w:ind w:firstLine="480"/>
        <w:rPr>
          <w:color w:val="FF0000"/>
        </w:rPr>
      </w:pPr>
      <w:r w:rsidRPr="00CD2E09">
        <w:rPr>
          <w:rFonts w:hint="eastAsia"/>
        </w:rPr>
        <w:t>臺灣菸酒公司之前身原臺灣省菸酒公賣局於36年成立，</w:t>
      </w:r>
      <w:proofErr w:type="gramStart"/>
      <w:r w:rsidRPr="00CD2E09">
        <w:rPr>
          <w:rFonts w:hint="eastAsia"/>
        </w:rPr>
        <w:t>嗣</w:t>
      </w:r>
      <w:proofErr w:type="gramEnd"/>
      <w:r w:rsidRPr="00CD2E09">
        <w:rPr>
          <w:rFonts w:hint="eastAsia"/>
        </w:rPr>
        <w:t>因配合臺灣省政府功能業務與組織調整，改隸財政部並</w:t>
      </w:r>
      <w:proofErr w:type="gramStart"/>
      <w:r w:rsidRPr="00CD2E09">
        <w:rPr>
          <w:rFonts w:hint="eastAsia"/>
        </w:rPr>
        <w:t>賡</w:t>
      </w:r>
      <w:proofErr w:type="gramEnd"/>
      <w:r w:rsidRPr="00CD2E09">
        <w:rPr>
          <w:rFonts w:hint="eastAsia"/>
        </w:rPr>
        <w:t>續辦理相關業務；復因配合91年1月1日起廢止專賣制度，實施菸酒稅法，於91年7月1日改制為臺灣菸酒公司，政府持股100％，截至11</w:t>
      </w:r>
      <w:r w:rsidRPr="00CD2E09">
        <w:t>1</w:t>
      </w:r>
      <w:r w:rsidRPr="00CD2E09">
        <w:rPr>
          <w:rFonts w:hint="eastAsia"/>
        </w:rPr>
        <w:t>年底止，資本額438億5,499萬餘元，員工人數</w:t>
      </w:r>
      <w:r w:rsidRPr="00CD2E09">
        <w:t>4</w:t>
      </w:r>
      <w:r w:rsidRPr="00CD2E09">
        <w:rPr>
          <w:rFonts w:hint="eastAsia"/>
        </w:rPr>
        <w:t>,8</w:t>
      </w:r>
      <w:r w:rsidRPr="00CD2E09">
        <w:t>22</w:t>
      </w:r>
      <w:r w:rsidRPr="00CD2E09">
        <w:rPr>
          <w:rFonts w:hint="eastAsia"/>
        </w:rPr>
        <w:t>人。依臺灣菸酒股份有限公司條例規定，以經營國內及國際菸酒事業為目的，並得投資或經營菸酒相關及其他經財政部核准之業務，包括以顧客為導向，研發、製造及銷售各種菸酒產品；秉持創新理念，開發生技與非菸酒類產品；推動觀光工廠，多角化經營；拓展海外市場，成為國際化企業。</w:t>
      </w:r>
    </w:p>
    <w:p w14:paraId="747D5751" w14:textId="77777777" w:rsidR="00CD2E09" w:rsidRPr="00CD2E09" w:rsidRDefault="00CD2E09" w:rsidP="0059588E">
      <w:pPr>
        <w:pStyle w:val="012"/>
        <w:spacing w:line="440" w:lineRule="exact"/>
        <w:ind w:firstLine="480"/>
      </w:pPr>
      <w:r w:rsidRPr="00CD2E09">
        <w:rPr>
          <w:rFonts w:hint="eastAsia"/>
        </w:rPr>
        <w:t>臺灣菸酒公司</w:t>
      </w:r>
      <w:proofErr w:type="gramStart"/>
      <w:r w:rsidRPr="00CD2E09">
        <w:rPr>
          <w:rFonts w:hint="eastAsia"/>
        </w:rPr>
        <w:t>11</w:t>
      </w:r>
      <w:r w:rsidRPr="00CD2E09">
        <w:t>1</w:t>
      </w:r>
      <w:proofErr w:type="gramEnd"/>
      <w:r w:rsidRPr="00CD2E09">
        <w:rPr>
          <w:rFonts w:hint="eastAsia"/>
        </w:rPr>
        <w:t>年度決算，經</w:t>
      </w:r>
      <w:proofErr w:type="gramStart"/>
      <w:r w:rsidRPr="00CD2E09">
        <w:rPr>
          <w:rFonts w:hint="eastAsia"/>
        </w:rPr>
        <w:t>本部參據會計師</w:t>
      </w:r>
      <w:proofErr w:type="gramEnd"/>
      <w:r w:rsidRPr="00CD2E09">
        <w:rPr>
          <w:rFonts w:hint="eastAsia"/>
        </w:rPr>
        <w:t>查核簽證財務報告，予以書面審核，並派員抽查。茲將查核結果說明如次：</w:t>
      </w:r>
    </w:p>
    <w:p w14:paraId="078BBB8F" w14:textId="77777777" w:rsidR="00CD2E09" w:rsidRPr="00CD2E09" w:rsidRDefault="00CD2E09" w:rsidP="0059588E">
      <w:pPr>
        <w:spacing w:beforeLines="20" w:before="109" w:afterLines="20" w:after="109" w:line="460" w:lineRule="exact"/>
        <w:ind w:firstLineChars="200" w:firstLine="561"/>
        <w:rPr>
          <w:rFonts w:ascii="標楷體" w:eastAsia="標楷體" w:hAnsi="標楷體"/>
          <w:b/>
          <w:color w:val="000000"/>
          <w:sz w:val="28"/>
          <w:szCs w:val="32"/>
        </w:rPr>
      </w:pPr>
      <w:r w:rsidRPr="00CD2E09">
        <w:rPr>
          <w:rFonts w:ascii="標楷體" w:eastAsia="標楷體" w:hAnsi="標楷體" w:hint="eastAsia"/>
          <w:b/>
          <w:color w:val="000000"/>
          <w:sz w:val="28"/>
          <w:szCs w:val="32"/>
        </w:rPr>
        <w:t>(</w:t>
      </w:r>
      <w:proofErr w:type="gramStart"/>
      <w:r w:rsidRPr="00CD2E09">
        <w:rPr>
          <w:rFonts w:ascii="標楷體" w:eastAsia="標楷體" w:hAnsi="標楷體" w:hint="eastAsia"/>
          <w:b/>
          <w:color w:val="000000"/>
          <w:sz w:val="28"/>
          <w:szCs w:val="32"/>
        </w:rPr>
        <w:t>一</w:t>
      </w:r>
      <w:proofErr w:type="gramEnd"/>
      <w:r w:rsidRPr="00CD2E09">
        <w:rPr>
          <w:rFonts w:ascii="標楷體" w:eastAsia="標楷體" w:hAnsi="標楷體" w:hint="eastAsia"/>
          <w:b/>
          <w:color w:val="000000"/>
          <w:sz w:val="28"/>
          <w:szCs w:val="32"/>
        </w:rPr>
        <w:t>)　業務計畫實施情形之查核</w:t>
      </w:r>
    </w:p>
    <w:p w14:paraId="16A71D9D" w14:textId="77777777" w:rsidR="00CD2E09" w:rsidRPr="00CD2E09" w:rsidRDefault="00CD2E09" w:rsidP="00DF7A9C">
      <w:pPr>
        <w:pStyle w:val="0245"/>
        <w:spacing w:afterLines="20" w:after="109"/>
        <w:ind w:firstLine="1081"/>
      </w:pPr>
      <w:r w:rsidRPr="00CD2E09">
        <w:rPr>
          <w:rFonts w:hint="eastAsia"/>
          <w:b/>
        </w:rPr>
        <w:t>1</w:t>
      </w:r>
      <w:r w:rsidRPr="00CD2E09">
        <w:rPr>
          <w:b/>
        </w:rPr>
        <w:t>.</w:t>
      </w:r>
      <w:r w:rsidRPr="00CD2E09">
        <w:rPr>
          <w:rFonts w:hint="eastAsia"/>
          <w:b/>
        </w:rPr>
        <w:t xml:space="preserve">　產銷計畫</w:t>
      </w:r>
      <w:r w:rsidRPr="00CD2E09">
        <w:rPr>
          <w:rFonts w:hint="eastAsia"/>
        </w:rPr>
        <w:t xml:space="preserve">　</w:t>
      </w:r>
      <w:proofErr w:type="gramStart"/>
      <w:r w:rsidRPr="00CD2E09">
        <w:rPr>
          <w:rFonts w:hint="eastAsia"/>
        </w:rPr>
        <w:t>11</w:t>
      </w:r>
      <w:r w:rsidRPr="00CD2E09">
        <w:t>1</w:t>
      </w:r>
      <w:proofErr w:type="gramEnd"/>
      <w:r w:rsidRPr="00CD2E09">
        <w:rPr>
          <w:rFonts w:hint="eastAsia"/>
        </w:rPr>
        <w:t>年度生產及銷售計畫，主要有長壽牌</w:t>
      </w:r>
      <w:proofErr w:type="gramStart"/>
      <w:r w:rsidRPr="00CD2E09">
        <w:rPr>
          <w:rFonts w:hint="eastAsia"/>
        </w:rPr>
        <w:t>菸</w:t>
      </w:r>
      <w:proofErr w:type="gramEnd"/>
      <w:r w:rsidRPr="00CD2E09">
        <w:rPr>
          <w:rFonts w:hint="eastAsia"/>
        </w:rPr>
        <w:t>產銷等14項，其中達成預計目標者</w:t>
      </w:r>
      <w:r w:rsidRPr="00CD2E09">
        <w:t>2</w:t>
      </w:r>
      <w:r w:rsidRPr="00CD2E09">
        <w:rPr>
          <w:rFonts w:hint="eastAsia"/>
        </w:rPr>
        <w:t>項，未達預計目標者1</w:t>
      </w:r>
      <w:r w:rsidRPr="00CD2E09">
        <w:t>2</w:t>
      </w:r>
      <w:r w:rsidRPr="00CD2E09">
        <w:rPr>
          <w:rFonts w:hint="eastAsia"/>
        </w:rPr>
        <w:t>項，其原因列表分析如次：</w:t>
      </w:r>
    </w:p>
    <w:tbl>
      <w:tblPr>
        <w:tblW w:w="9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43"/>
        <w:gridCol w:w="567"/>
        <w:gridCol w:w="1134"/>
        <w:gridCol w:w="1046"/>
        <w:gridCol w:w="1021"/>
        <w:gridCol w:w="826"/>
        <w:gridCol w:w="3430"/>
        <w:gridCol w:w="10"/>
      </w:tblGrid>
      <w:tr w:rsidR="00CD2E09" w:rsidRPr="00CD2E09" w14:paraId="09FD0BD1" w14:textId="77777777" w:rsidTr="0059588E">
        <w:trPr>
          <w:trHeight w:val="349"/>
        </w:trPr>
        <w:tc>
          <w:tcPr>
            <w:tcW w:w="1943" w:type="dxa"/>
            <w:vMerge w:val="restart"/>
            <w:tcBorders>
              <w:top w:val="single" w:sz="8" w:space="0" w:color="auto"/>
              <w:left w:val="nil"/>
              <w:right w:val="single" w:sz="4" w:space="0" w:color="auto"/>
            </w:tcBorders>
            <w:vAlign w:val="center"/>
            <w:hideMark/>
          </w:tcPr>
          <w:p w14:paraId="2427E083" w14:textId="77777777" w:rsidR="00CD2E09" w:rsidRPr="00CD2E09" w:rsidRDefault="00CD2E09" w:rsidP="002C1EC8">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計畫名稱</w:t>
            </w:r>
          </w:p>
        </w:tc>
        <w:tc>
          <w:tcPr>
            <w:tcW w:w="567" w:type="dxa"/>
            <w:vMerge w:val="restart"/>
            <w:tcBorders>
              <w:top w:val="single" w:sz="8" w:space="0" w:color="auto"/>
              <w:left w:val="single" w:sz="4" w:space="0" w:color="auto"/>
              <w:right w:val="single" w:sz="4" w:space="0" w:color="auto"/>
            </w:tcBorders>
            <w:vAlign w:val="center"/>
            <w:hideMark/>
          </w:tcPr>
          <w:p w14:paraId="28DCB837" w14:textId="77777777" w:rsidR="00CD2E09" w:rsidRPr="00CD2E09" w:rsidRDefault="00CD2E09" w:rsidP="002C1EC8">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單位</w:t>
            </w:r>
          </w:p>
        </w:tc>
        <w:tc>
          <w:tcPr>
            <w:tcW w:w="1134" w:type="dxa"/>
            <w:vMerge w:val="restart"/>
            <w:tcBorders>
              <w:top w:val="single" w:sz="8" w:space="0" w:color="auto"/>
              <w:left w:val="single" w:sz="4" w:space="0" w:color="auto"/>
              <w:right w:val="single" w:sz="4" w:space="0" w:color="auto"/>
            </w:tcBorders>
            <w:vAlign w:val="center"/>
            <w:hideMark/>
          </w:tcPr>
          <w:p w14:paraId="3693D96B" w14:textId="77777777" w:rsidR="00CD2E09" w:rsidRPr="00CD2E09" w:rsidRDefault="00CD2E09" w:rsidP="002C1EC8">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預計數</w:t>
            </w:r>
          </w:p>
        </w:tc>
        <w:tc>
          <w:tcPr>
            <w:tcW w:w="1046" w:type="dxa"/>
            <w:vMerge w:val="restart"/>
            <w:tcBorders>
              <w:top w:val="single" w:sz="8" w:space="0" w:color="auto"/>
              <w:left w:val="single" w:sz="4" w:space="0" w:color="auto"/>
              <w:right w:val="single" w:sz="4" w:space="0" w:color="auto"/>
            </w:tcBorders>
            <w:vAlign w:val="center"/>
            <w:hideMark/>
          </w:tcPr>
          <w:p w14:paraId="6108A3A1" w14:textId="77777777" w:rsidR="00CD2E09" w:rsidRPr="00CD2E09" w:rsidRDefault="00CD2E09" w:rsidP="002C1EC8">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實際數</w:t>
            </w:r>
          </w:p>
        </w:tc>
        <w:tc>
          <w:tcPr>
            <w:tcW w:w="1847" w:type="dxa"/>
            <w:gridSpan w:val="2"/>
            <w:tcBorders>
              <w:top w:val="single" w:sz="8" w:space="0" w:color="auto"/>
              <w:left w:val="single" w:sz="4" w:space="0" w:color="auto"/>
              <w:bottom w:val="single" w:sz="4" w:space="0" w:color="auto"/>
              <w:right w:val="single" w:sz="4" w:space="0" w:color="auto"/>
            </w:tcBorders>
            <w:vAlign w:val="center"/>
            <w:hideMark/>
          </w:tcPr>
          <w:p w14:paraId="237A3573" w14:textId="77777777" w:rsidR="00CD2E09" w:rsidRPr="00CD2E09" w:rsidRDefault="00CD2E09" w:rsidP="002C1EC8">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比較增減</w:t>
            </w:r>
          </w:p>
        </w:tc>
        <w:tc>
          <w:tcPr>
            <w:tcW w:w="3440" w:type="dxa"/>
            <w:gridSpan w:val="2"/>
            <w:vMerge w:val="restart"/>
            <w:tcBorders>
              <w:top w:val="single" w:sz="8" w:space="0" w:color="auto"/>
              <w:left w:val="single" w:sz="4" w:space="0" w:color="auto"/>
              <w:right w:val="nil"/>
            </w:tcBorders>
            <w:vAlign w:val="center"/>
            <w:hideMark/>
          </w:tcPr>
          <w:p w14:paraId="22614E14" w14:textId="77777777" w:rsidR="00CD2E09" w:rsidRPr="00CD2E09" w:rsidRDefault="00CD2E09" w:rsidP="002C1EC8">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增減原因說明</w:t>
            </w:r>
          </w:p>
        </w:tc>
      </w:tr>
      <w:tr w:rsidR="00CD2E09" w:rsidRPr="00CD2E09" w14:paraId="16C2CB85" w14:textId="77777777" w:rsidTr="0059588E">
        <w:trPr>
          <w:trHeight w:val="349"/>
        </w:trPr>
        <w:tc>
          <w:tcPr>
            <w:tcW w:w="1943" w:type="dxa"/>
            <w:vMerge/>
            <w:tcBorders>
              <w:left w:val="nil"/>
              <w:bottom w:val="single" w:sz="8" w:space="0" w:color="auto"/>
              <w:right w:val="single" w:sz="4" w:space="0" w:color="auto"/>
            </w:tcBorders>
            <w:vAlign w:val="center"/>
          </w:tcPr>
          <w:p w14:paraId="4BBB0D64" w14:textId="77777777" w:rsidR="00CD2E09" w:rsidRPr="00CD2E09" w:rsidRDefault="00CD2E09" w:rsidP="002C1EC8">
            <w:pPr>
              <w:spacing w:line="360" w:lineRule="exact"/>
              <w:jc w:val="distribute"/>
              <w:rPr>
                <w:rFonts w:ascii="標楷體" w:eastAsia="標楷體" w:hAnsi="標楷體"/>
                <w:sz w:val="20"/>
                <w:szCs w:val="20"/>
              </w:rPr>
            </w:pPr>
          </w:p>
        </w:tc>
        <w:tc>
          <w:tcPr>
            <w:tcW w:w="567" w:type="dxa"/>
            <w:vMerge/>
            <w:tcBorders>
              <w:left w:val="single" w:sz="4" w:space="0" w:color="auto"/>
              <w:bottom w:val="single" w:sz="8" w:space="0" w:color="auto"/>
              <w:right w:val="single" w:sz="4" w:space="0" w:color="auto"/>
            </w:tcBorders>
            <w:vAlign w:val="center"/>
          </w:tcPr>
          <w:p w14:paraId="61FDA592" w14:textId="77777777" w:rsidR="00CD2E09" w:rsidRPr="00CD2E09" w:rsidRDefault="00CD2E09" w:rsidP="002C1EC8">
            <w:pPr>
              <w:spacing w:line="360" w:lineRule="exact"/>
              <w:jc w:val="distribute"/>
              <w:rPr>
                <w:rFonts w:ascii="標楷體" w:eastAsia="標楷體" w:hAnsi="標楷體"/>
                <w:sz w:val="20"/>
                <w:szCs w:val="20"/>
              </w:rPr>
            </w:pPr>
          </w:p>
        </w:tc>
        <w:tc>
          <w:tcPr>
            <w:tcW w:w="1134" w:type="dxa"/>
            <w:vMerge/>
            <w:tcBorders>
              <w:left w:val="single" w:sz="4" w:space="0" w:color="auto"/>
              <w:bottom w:val="single" w:sz="8" w:space="0" w:color="auto"/>
              <w:right w:val="single" w:sz="4" w:space="0" w:color="auto"/>
            </w:tcBorders>
            <w:vAlign w:val="center"/>
          </w:tcPr>
          <w:p w14:paraId="5AC5AFA0" w14:textId="77777777" w:rsidR="00CD2E09" w:rsidRPr="00CD2E09" w:rsidRDefault="00CD2E09" w:rsidP="002C1EC8">
            <w:pPr>
              <w:spacing w:line="360" w:lineRule="exact"/>
              <w:jc w:val="distribute"/>
              <w:rPr>
                <w:rFonts w:ascii="標楷體" w:eastAsia="標楷體" w:hAnsi="標楷體"/>
                <w:sz w:val="20"/>
                <w:szCs w:val="20"/>
              </w:rPr>
            </w:pPr>
          </w:p>
        </w:tc>
        <w:tc>
          <w:tcPr>
            <w:tcW w:w="1046" w:type="dxa"/>
            <w:vMerge/>
            <w:tcBorders>
              <w:left w:val="single" w:sz="4" w:space="0" w:color="auto"/>
              <w:bottom w:val="single" w:sz="8" w:space="0" w:color="auto"/>
              <w:right w:val="single" w:sz="4" w:space="0" w:color="auto"/>
            </w:tcBorders>
            <w:vAlign w:val="center"/>
          </w:tcPr>
          <w:p w14:paraId="6CEF61F1" w14:textId="77777777" w:rsidR="00CD2E09" w:rsidRPr="00CD2E09" w:rsidRDefault="00CD2E09" w:rsidP="002C1EC8">
            <w:pPr>
              <w:spacing w:line="360" w:lineRule="exact"/>
              <w:jc w:val="distribute"/>
              <w:rPr>
                <w:rFonts w:ascii="標楷體" w:eastAsia="標楷體" w:hAnsi="標楷體"/>
                <w:sz w:val="20"/>
                <w:szCs w:val="20"/>
              </w:rPr>
            </w:pPr>
          </w:p>
        </w:tc>
        <w:tc>
          <w:tcPr>
            <w:tcW w:w="1021" w:type="dxa"/>
            <w:tcBorders>
              <w:top w:val="single" w:sz="4" w:space="0" w:color="auto"/>
              <w:left w:val="single" w:sz="4" w:space="0" w:color="auto"/>
              <w:bottom w:val="single" w:sz="8" w:space="0" w:color="auto"/>
              <w:right w:val="single" w:sz="4" w:space="0" w:color="auto"/>
            </w:tcBorders>
            <w:vAlign w:val="center"/>
          </w:tcPr>
          <w:p w14:paraId="368D4C11" w14:textId="77777777" w:rsidR="00CD2E09" w:rsidRPr="00CD2E09" w:rsidRDefault="00CD2E09" w:rsidP="002C1EC8">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增減數</w:t>
            </w:r>
          </w:p>
        </w:tc>
        <w:tc>
          <w:tcPr>
            <w:tcW w:w="826" w:type="dxa"/>
            <w:tcBorders>
              <w:top w:val="single" w:sz="4" w:space="0" w:color="auto"/>
              <w:left w:val="single" w:sz="4" w:space="0" w:color="auto"/>
              <w:bottom w:val="single" w:sz="8" w:space="0" w:color="auto"/>
              <w:right w:val="single" w:sz="4" w:space="0" w:color="auto"/>
            </w:tcBorders>
            <w:vAlign w:val="center"/>
          </w:tcPr>
          <w:p w14:paraId="65AC0935" w14:textId="77777777" w:rsidR="00CD2E09" w:rsidRPr="00CD2E09" w:rsidRDefault="00CD2E09" w:rsidP="002C1EC8">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w:t>
            </w:r>
          </w:p>
        </w:tc>
        <w:tc>
          <w:tcPr>
            <w:tcW w:w="3440" w:type="dxa"/>
            <w:gridSpan w:val="2"/>
            <w:vMerge/>
            <w:tcBorders>
              <w:left w:val="single" w:sz="4" w:space="0" w:color="auto"/>
              <w:bottom w:val="single" w:sz="2" w:space="0" w:color="auto"/>
              <w:right w:val="nil"/>
            </w:tcBorders>
            <w:vAlign w:val="center"/>
          </w:tcPr>
          <w:p w14:paraId="13EA18B6" w14:textId="77777777" w:rsidR="00CD2E09" w:rsidRPr="00CD2E09" w:rsidRDefault="00CD2E09" w:rsidP="002C1EC8">
            <w:pPr>
              <w:spacing w:line="240" w:lineRule="exact"/>
              <w:jc w:val="distribute"/>
              <w:rPr>
                <w:rFonts w:ascii="標楷體" w:eastAsia="標楷體" w:hAnsi="標楷體"/>
                <w:sz w:val="20"/>
                <w:szCs w:val="20"/>
              </w:rPr>
            </w:pPr>
          </w:p>
        </w:tc>
      </w:tr>
      <w:tr w:rsidR="00CD2E09" w:rsidRPr="00CD2E09" w14:paraId="24FCF9CF"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4A067925" w14:textId="77777777" w:rsidR="00CD2E09" w:rsidRPr="00CD2E09" w:rsidRDefault="00CD2E09" w:rsidP="00216F26">
            <w:pPr>
              <w:spacing w:line="240" w:lineRule="exact"/>
              <w:rPr>
                <w:rFonts w:ascii="標楷體" w:eastAsia="標楷體" w:hAnsi="標楷體"/>
                <w:sz w:val="20"/>
                <w:szCs w:val="20"/>
              </w:rPr>
            </w:pPr>
            <w:r w:rsidRPr="00CD2E09">
              <w:rPr>
                <w:rFonts w:ascii="標楷體" w:eastAsia="標楷體" w:hAnsi="標楷體" w:hint="eastAsia"/>
                <w:noProof/>
                <w:sz w:val="20"/>
                <w:szCs w:val="20"/>
              </w:rPr>
              <w:t>（1）生產計畫</w:t>
            </w:r>
          </w:p>
        </w:tc>
        <w:tc>
          <w:tcPr>
            <w:tcW w:w="567" w:type="dxa"/>
            <w:tcBorders>
              <w:top w:val="nil"/>
              <w:left w:val="single" w:sz="4" w:space="0" w:color="auto"/>
              <w:bottom w:val="nil"/>
              <w:right w:val="single" w:sz="4" w:space="0" w:color="auto"/>
            </w:tcBorders>
          </w:tcPr>
          <w:p w14:paraId="75625362" w14:textId="77777777" w:rsidR="00CD2E09" w:rsidRPr="00CD2E09" w:rsidRDefault="00CD2E09" w:rsidP="00216F26">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5825D9BA" w14:textId="77777777" w:rsidR="00CD2E09" w:rsidRPr="00CD2E09" w:rsidRDefault="00CD2E09" w:rsidP="00216F26">
            <w:pPr>
              <w:spacing w:line="240" w:lineRule="exact"/>
              <w:jc w:val="right"/>
              <w:rPr>
                <w:rFonts w:ascii="標楷體" w:eastAsia="標楷體" w:hAnsi="標楷體"/>
                <w:sz w:val="20"/>
                <w:szCs w:val="20"/>
              </w:rPr>
            </w:pPr>
          </w:p>
        </w:tc>
        <w:tc>
          <w:tcPr>
            <w:tcW w:w="1046" w:type="dxa"/>
            <w:tcBorders>
              <w:top w:val="nil"/>
              <w:left w:val="single" w:sz="4" w:space="0" w:color="auto"/>
              <w:bottom w:val="nil"/>
              <w:right w:val="single" w:sz="4" w:space="0" w:color="auto"/>
            </w:tcBorders>
          </w:tcPr>
          <w:p w14:paraId="3F1E899D" w14:textId="77777777" w:rsidR="00CD2E09" w:rsidRPr="00CD2E09" w:rsidRDefault="00CD2E09" w:rsidP="00216F26">
            <w:pPr>
              <w:spacing w:line="240" w:lineRule="exact"/>
              <w:jc w:val="right"/>
              <w:rPr>
                <w:rFonts w:ascii="標楷體" w:eastAsia="標楷體" w:hAnsi="標楷體"/>
                <w:sz w:val="20"/>
                <w:szCs w:val="20"/>
              </w:rPr>
            </w:pPr>
          </w:p>
        </w:tc>
        <w:tc>
          <w:tcPr>
            <w:tcW w:w="1021" w:type="dxa"/>
            <w:tcBorders>
              <w:top w:val="single" w:sz="8" w:space="0" w:color="auto"/>
              <w:left w:val="single" w:sz="4" w:space="0" w:color="auto"/>
              <w:bottom w:val="nil"/>
              <w:right w:val="single" w:sz="4" w:space="0" w:color="auto"/>
            </w:tcBorders>
          </w:tcPr>
          <w:p w14:paraId="11922C19" w14:textId="77777777" w:rsidR="00CD2E09" w:rsidRPr="00CD2E09" w:rsidRDefault="00CD2E09" w:rsidP="00216F26">
            <w:pPr>
              <w:spacing w:line="240" w:lineRule="exact"/>
              <w:jc w:val="right"/>
              <w:rPr>
                <w:rFonts w:ascii="標楷體" w:eastAsia="標楷體" w:hAnsi="標楷體"/>
                <w:sz w:val="20"/>
                <w:szCs w:val="20"/>
              </w:rPr>
            </w:pPr>
          </w:p>
        </w:tc>
        <w:tc>
          <w:tcPr>
            <w:tcW w:w="826" w:type="dxa"/>
            <w:tcBorders>
              <w:top w:val="single" w:sz="8" w:space="0" w:color="auto"/>
              <w:left w:val="single" w:sz="4" w:space="0" w:color="auto"/>
              <w:bottom w:val="nil"/>
              <w:right w:val="single" w:sz="4" w:space="0" w:color="auto"/>
            </w:tcBorders>
          </w:tcPr>
          <w:p w14:paraId="2FB26950" w14:textId="77777777" w:rsidR="00CD2E09" w:rsidRPr="00CD2E09" w:rsidRDefault="00CD2E09" w:rsidP="00216F26">
            <w:pPr>
              <w:spacing w:line="240" w:lineRule="exact"/>
              <w:jc w:val="right"/>
              <w:rPr>
                <w:rFonts w:ascii="標楷體" w:eastAsia="標楷體" w:hAnsi="標楷體"/>
                <w:sz w:val="20"/>
                <w:szCs w:val="20"/>
              </w:rPr>
            </w:pPr>
          </w:p>
        </w:tc>
        <w:tc>
          <w:tcPr>
            <w:tcW w:w="3430" w:type="dxa"/>
            <w:tcBorders>
              <w:top w:val="single" w:sz="8" w:space="0" w:color="auto"/>
              <w:left w:val="single" w:sz="4" w:space="0" w:color="auto"/>
              <w:bottom w:val="nil"/>
              <w:right w:val="nil"/>
            </w:tcBorders>
          </w:tcPr>
          <w:p w14:paraId="6A7EFEAC" w14:textId="77777777" w:rsidR="00CD2E09" w:rsidRPr="00CD2E09" w:rsidRDefault="00CD2E09" w:rsidP="00216F26">
            <w:pPr>
              <w:spacing w:line="240" w:lineRule="exact"/>
              <w:jc w:val="both"/>
              <w:rPr>
                <w:rFonts w:ascii="標楷體" w:eastAsia="標楷體" w:hAnsi="標楷體"/>
                <w:w w:val="90"/>
                <w:sz w:val="20"/>
                <w:szCs w:val="20"/>
              </w:rPr>
            </w:pPr>
          </w:p>
        </w:tc>
      </w:tr>
      <w:tr w:rsidR="00CD2E09" w:rsidRPr="00CD2E09" w14:paraId="71A4E9ED"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18082E34"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0CE1369E"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36F907F1" w14:textId="77777777" w:rsidR="00CD2E09" w:rsidRPr="00CD2E09" w:rsidRDefault="00CD2E09" w:rsidP="00216F26">
            <w:pPr>
              <w:spacing w:line="240" w:lineRule="exact"/>
              <w:ind w:rightChars="11" w:right="26"/>
              <w:jc w:val="right"/>
              <w:rPr>
                <w:rFonts w:ascii="標楷體" w:eastAsia="標楷體" w:hAnsi="標楷體"/>
                <w:noProof/>
                <w:sz w:val="20"/>
                <w:szCs w:val="20"/>
              </w:rPr>
            </w:pPr>
            <w:r w:rsidRPr="00CD2E09">
              <w:rPr>
                <w:rFonts w:ascii="標楷體" w:eastAsia="標楷體" w:hAnsi="標楷體" w:hint="eastAsia"/>
                <w:noProof/>
                <w:sz w:val="20"/>
                <w:szCs w:val="20"/>
              </w:rPr>
              <w:t>124,075</w:t>
            </w:r>
          </w:p>
        </w:tc>
        <w:tc>
          <w:tcPr>
            <w:tcW w:w="1046" w:type="dxa"/>
            <w:tcBorders>
              <w:top w:val="nil"/>
              <w:left w:val="single" w:sz="4" w:space="0" w:color="auto"/>
              <w:bottom w:val="nil"/>
              <w:right w:val="single" w:sz="4" w:space="0" w:color="auto"/>
            </w:tcBorders>
            <w:hideMark/>
          </w:tcPr>
          <w:p w14:paraId="0AB27967"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122,479</w:t>
            </w:r>
          </w:p>
        </w:tc>
        <w:tc>
          <w:tcPr>
            <w:tcW w:w="1021" w:type="dxa"/>
            <w:tcBorders>
              <w:top w:val="nil"/>
              <w:left w:val="single" w:sz="4" w:space="0" w:color="auto"/>
              <w:bottom w:val="nil"/>
              <w:right w:val="single" w:sz="4" w:space="0" w:color="auto"/>
            </w:tcBorders>
            <w:hideMark/>
          </w:tcPr>
          <w:p w14:paraId="7BE81784"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- 1,596</w:t>
            </w:r>
          </w:p>
        </w:tc>
        <w:tc>
          <w:tcPr>
            <w:tcW w:w="826" w:type="dxa"/>
            <w:tcBorders>
              <w:top w:val="nil"/>
              <w:left w:val="single" w:sz="4" w:space="0" w:color="auto"/>
              <w:bottom w:val="nil"/>
              <w:right w:val="single" w:sz="4" w:space="0" w:color="auto"/>
            </w:tcBorders>
            <w:hideMark/>
          </w:tcPr>
          <w:p w14:paraId="11DB1E83"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- 1.29</w:t>
            </w:r>
          </w:p>
        </w:tc>
        <w:tc>
          <w:tcPr>
            <w:tcW w:w="3430" w:type="dxa"/>
            <w:tcBorders>
              <w:top w:val="nil"/>
              <w:left w:val="single" w:sz="4" w:space="0" w:color="auto"/>
              <w:bottom w:val="nil"/>
              <w:right w:val="nil"/>
            </w:tcBorders>
            <w:hideMark/>
          </w:tcPr>
          <w:p w14:paraId="1E2E4F4C" w14:textId="77777777" w:rsidR="00CD2E09" w:rsidRPr="00CD2E09" w:rsidRDefault="00CD2E09" w:rsidP="00216F26">
            <w:pPr>
              <w:spacing w:line="240" w:lineRule="exact"/>
              <w:jc w:val="both"/>
              <w:rPr>
                <w:rFonts w:ascii="標楷體" w:eastAsia="標楷體" w:hAnsi="標楷體"/>
                <w:noProof/>
                <w:sz w:val="20"/>
                <w:szCs w:val="20"/>
              </w:rPr>
            </w:pPr>
            <w:r w:rsidRPr="00CD2E09">
              <w:rPr>
                <w:rFonts w:ascii="標楷體" w:eastAsia="標楷體" w:hAnsi="標楷體" w:hint="eastAsia"/>
                <w:noProof/>
                <w:sz w:val="20"/>
                <w:szCs w:val="20"/>
              </w:rPr>
              <w:t>市場需求未如預期，配合減產。</w:t>
            </w:r>
          </w:p>
        </w:tc>
      </w:tr>
      <w:tr w:rsidR="00CD2E09" w:rsidRPr="00CD2E09" w14:paraId="463313D0"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5EAF28B3"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00B941C2"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5E1C6413" w14:textId="77777777" w:rsidR="00CD2E09" w:rsidRPr="00CD2E09" w:rsidRDefault="00CD2E09" w:rsidP="00216F26">
            <w:pPr>
              <w:spacing w:line="240" w:lineRule="exact"/>
              <w:ind w:rightChars="11" w:right="26"/>
              <w:jc w:val="right"/>
              <w:rPr>
                <w:rFonts w:ascii="標楷體" w:eastAsia="標楷體" w:hAnsi="標楷體"/>
                <w:noProof/>
                <w:sz w:val="20"/>
                <w:szCs w:val="20"/>
              </w:rPr>
            </w:pPr>
            <w:r w:rsidRPr="00CD2E09">
              <w:rPr>
                <w:rFonts w:ascii="標楷體" w:eastAsia="標楷體" w:hAnsi="標楷體" w:hint="eastAsia"/>
                <w:noProof/>
                <w:sz w:val="20"/>
                <w:szCs w:val="20"/>
              </w:rPr>
              <w:t>268,444</w:t>
            </w:r>
          </w:p>
        </w:tc>
        <w:tc>
          <w:tcPr>
            <w:tcW w:w="1046" w:type="dxa"/>
            <w:tcBorders>
              <w:top w:val="nil"/>
              <w:left w:val="single" w:sz="4" w:space="0" w:color="auto"/>
              <w:bottom w:val="nil"/>
              <w:right w:val="single" w:sz="4" w:space="0" w:color="auto"/>
            </w:tcBorders>
            <w:hideMark/>
          </w:tcPr>
          <w:p w14:paraId="02381A61"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299,739</w:t>
            </w:r>
          </w:p>
        </w:tc>
        <w:tc>
          <w:tcPr>
            <w:tcW w:w="1021" w:type="dxa"/>
            <w:tcBorders>
              <w:top w:val="nil"/>
              <w:left w:val="single" w:sz="4" w:space="0" w:color="auto"/>
              <w:bottom w:val="nil"/>
              <w:right w:val="single" w:sz="4" w:space="0" w:color="auto"/>
            </w:tcBorders>
            <w:hideMark/>
          </w:tcPr>
          <w:p w14:paraId="3D58A247"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31,295</w:t>
            </w:r>
          </w:p>
        </w:tc>
        <w:tc>
          <w:tcPr>
            <w:tcW w:w="826" w:type="dxa"/>
            <w:tcBorders>
              <w:top w:val="nil"/>
              <w:left w:val="single" w:sz="4" w:space="0" w:color="auto"/>
              <w:bottom w:val="nil"/>
              <w:right w:val="single" w:sz="4" w:space="0" w:color="auto"/>
            </w:tcBorders>
            <w:hideMark/>
          </w:tcPr>
          <w:p w14:paraId="0C5649A0"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11.66</w:t>
            </w:r>
          </w:p>
        </w:tc>
        <w:tc>
          <w:tcPr>
            <w:tcW w:w="3430" w:type="dxa"/>
            <w:tcBorders>
              <w:top w:val="nil"/>
              <w:left w:val="single" w:sz="4" w:space="0" w:color="auto"/>
              <w:bottom w:val="nil"/>
              <w:right w:val="nil"/>
            </w:tcBorders>
            <w:hideMark/>
          </w:tcPr>
          <w:p w14:paraId="655342B5" w14:textId="77777777" w:rsidR="00CD2E09" w:rsidRPr="00CD2E09" w:rsidRDefault="00CD2E09" w:rsidP="00216F26">
            <w:pPr>
              <w:spacing w:line="240" w:lineRule="exact"/>
              <w:jc w:val="both"/>
              <w:rPr>
                <w:rFonts w:ascii="標楷體" w:eastAsia="標楷體" w:hAnsi="標楷體"/>
                <w:noProof/>
                <w:sz w:val="20"/>
                <w:szCs w:val="20"/>
              </w:rPr>
            </w:pPr>
            <w:r w:rsidRPr="00CD2E09">
              <w:rPr>
                <w:rFonts w:ascii="標楷體" w:eastAsia="標楷體" w:hAnsi="標楷體" w:hint="eastAsia"/>
                <w:noProof/>
                <w:sz w:val="20"/>
                <w:szCs w:val="20"/>
              </w:rPr>
              <w:t>市場需求較預計增加，配合增產。</w:t>
            </w:r>
          </w:p>
        </w:tc>
      </w:tr>
      <w:tr w:rsidR="00CD2E09" w:rsidRPr="00CD2E09" w14:paraId="0A046256"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308BE848"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025AE435"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73F174C1" w14:textId="77777777" w:rsidR="00CD2E09" w:rsidRPr="00CD2E09" w:rsidRDefault="00CD2E09" w:rsidP="00216F26">
            <w:pPr>
              <w:spacing w:line="240" w:lineRule="exact"/>
              <w:ind w:rightChars="11" w:right="26"/>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71,461</w:t>
            </w:r>
          </w:p>
        </w:tc>
        <w:tc>
          <w:tcPr>
            <w:tcW w:w="1046" w:type="dxa"/>
            <w:tcBorders>
              <w:top w:val="nil"/>
              <w:left w:val="single" w:sz="4" w:space="0" w:color="auto"/>
              <w:bottom w:val="nil"/>
              <w:right w:val="single" w:sz="4" w:space="0" w:color="auto"/>
            </w:tcBorders>
            <w:hideMark/>
          </w:tcPr>
          <w:p w14:paraId="11191677" w14:textId="77777777" w:rsidR="00CD2E09" w:rsidRPr="00CD2E09" w:rsidRDefault="00CD2E09" w:rsidP="00216F26">
            <w:pPr>
              <w:spacing w:line="240" w:lineRule="exact"/>
              <w:ind w:rightChars="17" w:right="41"/>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52,756</w:t>
            </w:r>
          </w:p>
        </w:tc>
        <w:tc>
          <w:tcPr>
            <w:tcW w:w="1021" w:type="dxa"/>
            <w:tcBorders>
              <w:top w:val="nil"/>
              <w:left w:val="single" w:sz="4" w:space="0" w:color="auto"/>
              <w:bottom w:val="nil"/>
              <w:right w:val="single" w:sz="4" w:space="0" w:color="auto"/>
            </w:tcBorders>
            <w:hideMark/>
          </w:tcPr>
          <w:p w14:paraId="0A7F9180"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- 18,705</w:t>
            </w:r>
          </w:p>
        </w:tc>
        <w:tc>
          <w:tcPr>
            <w:tcW w:w="826" w:type="dxa"/>
            <w:tcBorders>
              <w:top w:val="nil"/>
              <w:left w:val="single" w:sz="4" w:space="0" w:color="auto"/>
              <w:bottom w:val="nil"/>
              <w:right w:val="single" w:sz="4" w:space="0" w:color="auto"/>
            </w:tcBorders>
            <w:hideMark/>
          </w:tcPr>
          <w:p w14:paraId="5AFD8CCD"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6"/>
                <w:sz w:val="20"/>
                <w:szCs w:val="20"/>
              </w:rPr>
              <w:t>26.18</w:t>
            </w:r>
          </w:p>
        </w:tc>
        <w:tc>
          <w:tcPr>
            <w:tcW w:w="3430" w:type="dxa"/>
            <w:tcBorders>
              <w:top w:val="nil"/>
              <w:left w:val="single" w:sz="4" w:space="0" w:color="auto"/>
              <w:bottom w:val="nil"/>
              <w:right w:val="nil"/>
            </w:tcBorders>
            <w:hideMark/>
          </w:tcPr>
          <w:p w14:paraId="4C0F823E" w14:textId="77777777" w:rsidR="00CD2E09" w:rsidRPr="007B46AE" w:rsidRDefault="00CD2E09" w:rsidP="00216F26">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CD2E09" w:rsidRPr="00CD2E09" w14:paraId="0D99FF92"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653D409A"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79E43918"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436F562A" w14:textId="77777777" w:rsidR="00CD2E09" w:rsidRPr="00CD2E09" w:rsidRDefault="00CD2E09" w:rsidP="00216F26">
            <w:pPr>
              <w:spacing w:line="240" w:lineRule="exact"/>
              <w:ind w:rightChars="11" w:right="26"/>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3,541,441</w:t>
            </w:r>
          </w:p>
        </w:tc>
        <w:tc>
          <w:tcPr>
            <w:tcW w:w="1046" w:type="dxa"/>
            <w:tcBorders>
              <w:top w:val="nil"/>
              <w:left w:val="single" w:sz="4" w:space="0" w:color="auto"/>
              <w:bottom w:val="nil"/>
              <w:right w:val="single" w:sz="4" w:space="0" w:color="auto"/>
            </w:tcBorders>
            <w:hideMark/>
          </w:tcPr>
          <w:p w14:paraId="21495A42" w14:textId="77777777" w:rsidR="00CD2E09" w:rsidRPr="00CD2E09" w:rsidRDefault="00CD2E09" w:rsidP="00216F26">
            <w:pPr>
              <w:spacing w:line="240" w:lineRule="exact"/>
              <w:ind w:rightChars="17" w:right="41"/>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2,732,846</w:t>
            </w:r>
          </w:p>
        </w:tc>
        <w:tc>
          <w:tcPr>
            <w:tcW w:w="1021" w:type="dxa"/>
            <w:tcBorders>
              <w:top w:val="nil"/>
              <w:left w:val="single" w:sz="4" w:space="0" w:color="auto"/>
              <w:bottom w:val="nil"/>
              <w:right w:val="single" w:sz="4" w:space="0" w:color="auto"/>
            </w:tcBorders>
            <w:hideMark/>
          </w:tcPr>
          <w:p w14:paraId="16185704"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- 808,595</w:t>
            </w:r>
          </w:p>
        </w:tc>
        <w:tc>
          <w:tcPr>
            <w:tcW w:w="826" w:type="dxa"/>
            <w:tcBorders>
              <w:top w:val="nil"/>
              <w:left w:val="single" w:sz="4" w:space="0" w:color="auto"/>
              <w:bottom w:val="nil"/>
              <w:right w:val="single" w:sz="4" w:space="0" w:color="auto"/>
            </w:tcBorders>
            <w:hideMark/>
          </w:tcPr>
          <w:p w14:paraId="3ECF0168"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6"/>
                <w:sz w:val="20"/>
                <w:szCs w:val="20"/>
              </w:rPr>
              <w:t>22.83</w:t>
            </w:r>
          </w:p>
        </w:tc>
        <w:tc>
          <w:tcPr>
            <w:tcW w:w="3430" w:type="dxa"/>
            <w:tcBorders>
              <w:top w:val="nil"/>
              <w:left w:val="single" w:sz="4" w:space="0" w:color="auto"/>
              <w:bottom w:val="nil"/>
              <w:right w:val="nil"/>
            </w:tcBorders>
            <w:hideMark/>
          </w:tcPr>
          <w:p w14:paraId="2675BB2A" w14:textId="77777777" w:rsidR="00CD2E09" w:rsidRPr="007B46AE" w:rsidRDefault="00CD2E09" w:rsidP="00216F26">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CD2E09" w:rsidRPr="00CD2E09" w14:paraId="6D298B8A"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67EE3830"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38EE7376"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2ED05088" w14:textId="77777777" w:rsidR="00CD2E09" w:rsidRPr="00CD2E09" w:rsidRDefault="00CD2E09" w:rsidP="00216F26">
            <w:pPr>
              <w:spacing w:line="240" w:lineRule="exact"/>
              <w:ind w:rightChars="11" w:right="26"/>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42,105</w:t>
            </w:r>
          </w:p>
        </w:tc>
        <w:tc>
          <w:tcPr>
            <w:tcW w:w="1046" w:type="dxa"/>
            <w:tcBorders>
              <w:top w:val="nil"/>
              <w:left w:val="single" w:sz="4" w:space="0" w:color="auto"/>
              <w:bottom w:val="nil"/>
              <w:right w:val="single" w:sz="4" w:space="0" w:color="auto"/>
            </w:tcBorders>
            <w:hideMark/>
          </w:tcPr>
          <w:p w14:paraId="08AE4302" w14:textId="77777777" w:rsidR="00CD2E09" w:rsidRPr="00CD2E09" w:rsidRDefault="00CD2E09" w:rsidP="00216F26">
            <w:pPr>
              <w:spacing w:line="240" w:lineRule="exact"/>
              <w:ind w:rightChars="17" w:right="41"/>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32,517</w:t>
            </w:r>
          </w:p>
        </w:tc>
        <w:tc>
          <w:tcPr>
            <w:tcW w:w="1021" w:type="dxa"/>
            <w:tcBorders>
              <w:top w:val="nil"/>
              <w:left w:val="single" w:sz="4" w:space="0" w:color="auto"/>
              <w:bottom w:val="nil"/>
              <w:right w:val="single" w:sz="4" w:space="0" w:color="auto"/>
            </w:tcBorders>
            <w:hideMark/>
          </w:tcPr>
          <w:p w14:paraId="204D4FC9"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- 9,588</w:t>
            </w:r>
          </w:p>
        </w:tc>
        <w:tc>
          <w:tcPr>
            <w:tcW w:w="826" w:type="dxa"/>
            <w:tcBorders>
              <w:top w:val="nil"/>
              <w:left w:val="single" w:sz="4" w:space="0" w:color="auto"/>
              <w:bottom w:val="nil"/>
              <w:right w:val="single" w:sz="4" w:space="0" w:color="auto"/>
            </w:tcBorders>
            <w:hideMark/>
          </w:tcPr>
          <w:p w14:paraId="50FAA45D"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6"/>
                <w:sz w:val="20"/>
                <w:szCs w:val="20"/>
              </w:rPr>
              <w:t>22.77</w:t>
            </w:r>
          </w:p>
        </w:tc>
        <w:tc>
          <w:tcPr>
            <w:tcW w:w="3430" w:type="dxa"/>
            <w:tcBorders>
              <w:top w:val="nil"/>
              <w:left w:val="single" w:sz="4" w:space="0" w:color="auto"/>
              <w:bottom w:val="nil"/>
              <w:right w:val="nil"/>
            </w:tcBorders>
            <w:hideMark/>
          </w:tcPr>
          <w:p w14:paraId="3A807587" w14:textId="77777777" w:rsidR="00CD2E09" w:rsidRPr="007B46AE" w:rsidRDefault="00CD2E09" w:rsidP="00216F26">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CD2E09" w:rsidRPr="00CD2E09" w14:paraId="4B8D1A5D"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6DDB229E"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0ACC0069"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4F387D1B" w14:textId="77777777" w:rsidR="00CD2E09" w:rsidRPr="00CD2E09" w:rsidRDefault="00CD2E09" w:rsidP="00216F26">
            <w:pPr>
              <w:spacing w:line="240" w:lineRule="exact"/>
              <w:ind w:rightChars="11" w:right="26"/>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122,006</w:t>
            </w:r>
          </w:p>
        </w:tc>
        <w:tc>
          <w:tcPr>
            <w:tcW w:w="1046" w:type="dxa"/>
            <w:tcBorders>
              <w:top w:val="nil"/>
              <w:left w:val="single" w:sz="4" w:space="0" w:color="auto"/>
              <w:bottom w:val="nil"/>
              <w:right w:val="single" w:sz="4" w:space="0" w:color="auto"/>
            </w:tcBorders>
            <w:hideMark/>
          </w:tcPr>
          <w:p w14:paraId="45246128" w14:textId="77777777" w:rsidR="00CD2E09" w:rsidRPr="00CD2E09" w:rsidRDefault="00CD2E09" w:rsidP="00216F26">
            <w:pPr>
              <w:spacing w:line="240" w:lineRule="exact"/>
              <w:ind w:rightChars="17" w:right="41"/>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92,087</w:t>
            </w:r>
          </w:p>
        </w:tc>
        <w:tc>
          <w:tcPr>
            <w:tcW w:w="1021" w:type="dxa"/>
            <w:tcBorders>
              <w:top w:val="nil"/>
              <w:left w:val="single" w:sz="4" w:space="0" w:color="auto"/>
              <w:bottom w:val="nil"/>
              <w:right w:val="single" w:sz="4" w:space="0" w:color="auto"/>
            </w:tcBorders>
            <w:hideMark/>
          </w:tcPr>
          <w:p w14:paraId="1FB00809"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- 29,919</w:t>
            </w:r>
          </w:p>
        </w:tc>
        <w:tc>
          <w:tcPr>
            <w:tcW w:w="826" w:type="dxa"/>
            <w:tcBorders>
              <w:top w:val="nil"/>
              <w:left w:val="single" w:sz="4" w:space="0" w:color="auto"/>
              <w:bottom w:val="nil"/>
              <w:right w:val="single" w:sz="4" w:space="0" w:color="auto"/>
            </w:tcBorders>
            <w:hideMark/>
          </w:tcPr>
          <w:p w14:paraId="3F310634"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6"/>
                <w:sz w:val="20"/>
                <w:szCs w:val="20"/>
              </w:rPr>
              <w:t>24.52</w:t>
            </w:r>
          </w:p>
        </w:tc>
        <w:tc>
          <w:tcPr>
            <w:tcW w:w="3430" w:type="dxa"/>
            <w:tcBorders>
              <w:top w:val="nil"/>
              <w:left w:val="single" w:sz="4" w:space="0" w:color="auto"/>
              <w:bottom w:val="nil"/>
              <w:right w:val="nil"/>
            </w:tcBorders>
            <w:hideMark/>
          </w:tcPr>
          <w:p w14:paraId="56C7D6ED" w14:textId="77777777" w:rsidR="00CD2E09" w:rsidRPr="007B46AE" w:rsidRDefault="00CD2E09" w:rsidP="00216F26">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CD2E09" w:rsidRPr="00CD2E09" w14:paraId="3676465F"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7F393A92"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nil"/>
              <w:right w:val="single" w:sz="4" w:space="0" w:color="auto"/>
            </w:tcBorders>
            <w:hideMark/>
          </w:tcPr>
          <w:p w14:paraId="5188FC9B" w14:textId="77777777" w:rsidR="00CD2E09" w:rsidRPr="00CD2E09" w:rsidRDefault="00CD2E09" w:rsidP="00216F26">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0F4FB308" w14:textId="77777777" w:rsidR="00CD2E09" w:rsidRPr="00CD2E09" w:rsidRDefault="00CD2E09" w:rsidP="00216F26">
            <w:pPr>
              <w:spacing w:line="240" w:lineRule="exact"/>
              <w:ind w:rightChars="11" w:right="26"/>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615,849</w:t>
            </w:r>
          </w:p>
        </w:tc>
        <w:tc>
          <w:tcPr>
            <w:tcW w:w="1046" w:type="dxa"/>
            <w:tcBorders>
              <w:top w:val="nil"/>
              <w:left w:val="single" w:sz="4" w:space="0" w:color="auto"/>
              <w:bottom w:val="nil"/>
              <w:right w:val="single" w:sz="4" w:space="0" w:color="auto"/>
            </w:tcBorders>
            <w:hideMark/>
          </w:tcPr>
          <w:p w14:paraId="7F9402E2" w14:textId="77777777" w:rsidR="00CD2E09" w:rsidRPr="00CD2E09" w:rsidRDefault="00CD2E09" w:rsidP="00216F26">
            <w:pPr>
              <w:spacing w:line="240" w:lineRule="exact"/>
              <w:ind w:rightChars="17" w:right="41"/>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509,189</w:t>
            </w:r>
          </w:p>
        </w:tc>
        <w:tc>
          <w:tcPr>
            <w:tcW w:w="1021" w:type="dxa"/>
            <w:tcBorders>
              <w:top w:val="nil"/>
              <w:left w:val="single" w:sz="4" w:space="0" w:color="auto"/>
              <w:bottom w:val="nil"/>
              <w:right w:val="single" w:sz="4" w:space="0" w:color="auto"/>
            </w:tcBorders>
            <w:hideMark/>
          </w:tcPr>
          <w:p w14:paraId="6C3F9528"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pacing w:val="-6"/>
                <w:sz w:val="20"/>
                <w:szCs w:val="20"/>
              </w:rPr>
              <w:t>- 106,660</w:t>
            </w:r>
          </w:p>
        </w:tc>
        <w:tc>
          <w:tcPr>
            <w:tcW w:w="826" w:type="dxa"/>
            <w:tcBorders>
              <w:top w:val="nil"/>
              <w:left w:val="single" w:sz="4" w:space="0" w:color="auto"/>
              <w:bottom w:val="nil"/>
              <w:right w:val="single" w:sz="4" w:space="0" w:color="auto"/>
            </w:tcBorders>
            <w:hideMark/>
          </w:tcPr>
          <w:p w14:paraId="5E49FF83" w14:textId="77777777" w:rsidR="00CD2E09" w:rsidRPr="00CD2E09" w:rsidRDefault="00CD2E09" w:rsidP="00216F26">
            <w:pPr>
              <w:spacing w:line="240" w:lineRule="exact"/>
              <w:ind w:rightChars="20" w:right="48"/>
              <w:jc w:val="right"/>
              <w:rPr>
                <w:rFonts w:ascii="標楷體" w:eastAsia="標楷體" w:hAnsi="標楷體"/>
                <w:noProof/>
                <w:spacing w:val="-6"/>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6"/>
                <w:sz w:val="20"/>
                <w:szCs w:val="20"/>
              </w:rPr>
              <w:t>17.32</w:t>
            </w:r>
          </w:p>
        </w:tc>
        <w:tc>
          <w:tcPr>
            <w:tcW w:w="3430" w:type="dxa"/>
            <w:tcBorders>
              <w:top w:val="nil"/>
              <w:left w:val="single" w:sz="4" w:space="0" w:color="auto"/>
              <w:bottom w:val="nil"/>
              <w:right w:val="nil"/>
            </w:tcBorders>
            <w:hideMark/>
          </w:tcPr>
          <w:p w14:paraId="57DC38A7" w14:textId="77777777" w:rsidR="00CD2E09" w:rsidRPr="007B46AE" w:rsidRDefault="00CD2E09" w:rsidP="00216F26">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CD2E09" w:rsidRPr="00CD2E09" w14:paraId="6B78FE7B"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72766CF8" w14:textId="77777777" w:rsidR="00CD2E09" w:rsidRPr="00CD2E09" w:rsidRDefault="00CD2E09" w:rsidP="00216F26">
            <w:pPr>
              <w:spacing w:line="240" w:lineRule="exact"/>
              <w:rPr>
                <w:rFonts w:ascii="標楷體" w:eastAsia="標楷體" w:hAnsi="標楷體"/>
                <w:sz w:val="20"/>
                <w:szCs w:val="20"/>
              </w:rPr>
            </w:pPr>
            <w:r w:rsidRPr="00CD2E09">
              <w:rPr>
                <w:rFonts w:ascii="標楷體" w:eastAsia="標楷體" w:hAnsi="標楷體" w:hint="eastAsia"/>
                <w:noProof/>
                <w:sz w:val="20"/>
                <w:szCs w:val="20"/>
              </w:rPr>
              <w:t>（2）銷售計畫</w:t>
            </w:r>
          </w:p>
        </w:tc>
        <w:tc>
          <w:tcPr>
            <w:tcW w:w="567" w:type="dxa"/>
            <w:tcBorders>
              <w:top w:val="nil"/>
              <w:left w:val="single" w:sz="4" w:space="0" w:color="auto"/>
              <w:bottom w:val="nil"/>
              <w:right w:val="single" w:sz="4" w:space="0" w:color="auto"/>
            </w:tcBorders>
          </w:tcPr>
          <w:p w14:paraId="443F6AB8" w14:textId="77777777" w:rsidR="00CD2E09" w:rsidRPr="00CD2E09" w:rsidRDefault="00CD2E09" w:rsidP="00216F26">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4FEDDBCD" w14:textId="77777777" w:rsidR="00CD2E09" w:rsidRPr="00CD2E09" w:rsidRDefault="00CD2E09" w:rsidP="00216F26">
            <w:pPr>
              <w:spacing w:line="240" w:lineRule="exact"/>
              <w:ind w:rightChars="11" w:right="26"/>
              <w:jc w:val="right"/>
              <w:rPr>
                <w:rFonts w:ascii="標楷體" w:eastAsia="標楷體" w:hAnsi="標楷體"/>
                <w:sz w:val="20"/>
                <w:szCs w:val="20"/>
              </w:rPr>
            </w:pPr>
          </w:p>
        </w:tc>
        <w:tc>
          <w:tcPr>
            <w:tcW w:w="1046" w:type="dxa"/>
            <w:tcBorders>
              <w:top w:val="nil"/>
              <w:left w:val="single" w:sz="4" w:space="0" w:color="auto"/>
              <w:bottom w:val="nil"/>
              <w:right w:val="single" w:sz="4" w:space="0" w:color="auto"/>
            </w:tcBorders>
          </w:tcPr>
          <w:p w14:paraId="731621D5" w14:textId="77777777" w:rsidR="00CD2E09" w:rsidRPr="00CD2E09" w:rsidRDefault="00CD2E09" w:rsidP="00216F26">
            <w:pPr>
              <w:spacing w:line="240" w:lineRule="exact"/>
              <w:ind w:rightChars="17" w:right="41"/>
              <w:jc w:val="right"/>
              <w:rPr>
                <w:rFonts w:ascii="標楷體" w:eastAsia="標楷體" w:hAnsi="標楷體"/>
                <w:sz w:val="20"/>
                <w:szCs w:val="20"/>
              </w:rPr>
            </w:pPr>
          </w:p>
        </w:tc>
        <w:tc>
          <w:tcPr>
            <w:tcW w:w="1021" w:type="dxa"/>
            <w:tcBorders>
              <w:top w:val="nil"/>
              <w:left w:val="single" w:sz="4" w:space="0" w:color="auto"/>
              <w:bottom w:val="nil"/>
              <w:right w:val="single" w:sz="4" w:space="0" w:color="auto"/>
            </w:tcBorders>
          </w:tcPr>
          <w:p w14:paraId="331CEAD5" w14:textId="77777777" w:rsidR="00CD2E09" w:rsidRPr="00CD2E09" w:rsidRDefault="00CD2E09" w:rsidP="00216F26">
            <w:pPr>
              <w:spacing w:line="240" w:lineRule="exact"/>
              <w:ind w:rightChars="20" w:right="48"/>
              <w:jc w:val="right"/>
              <w:rPr>
                <w:rFonts w:ascii="標楷體" w:eastAsia="標楷體" w:hAnsi="標楷體"/>
                <w:sz w:val="20"/>
                <w:szCs w:val="20"/>
              </w:rPr>
            </w:pPr>
          </w:p>
        </w:tc>
        <w:tc>
          <w:tcPr>
            <w:tcW w:w="826" w:type="dxa"/>
            <w:tcBorders>
              <w:top w:val="nil"/>
              <w:left w:val="single" w:sz="4" w:space="0" w:color="auto"/>
              <w:bottom w:val="nil"/>
              <w:right w:val="single" w:sz="4" w:space="0" w:color="auto"/>
            </w:tcBorders>
          </w:tcPr>
          <w:p w14:paraId="7769A9FE" w14:textId="77777777" w:rsidR="00CD2E09" w:rsidRPr="00CD2E09" w:rsidRDefault="00CD2E09" w:rsidP="00216F26">
            <w:pPr>
              <w:spacing w:line="240" w:lineRule="exact"/>
              <w:ind w:rightChars="20" w:right="48"/>
              <w:jc w:val="right"/>
              <w:rPr>
                <w:rFonts w:ascii="標楷體" w:eastAsia="標楷體" w:hAnsi="標楷體"/>
                <w:spacing w:val="-12"/>
                <w:sz w:val="20"/>
                <w:szCs w:val="20"/>
              </w:rPr>
            </w:pPr>
          </w:p>
        </w:tc>
        <w:tc>
          <w:tcPr>
            <w:tcW w:w="3430" w:type="dxa"/>
            <w:tcBorders>
              <w:top w:val="nil"/>
              <w:left w:val="single" w:sz="4" w:space="0" w:color="auto"/>
              <w:bottom w:val="nil"/>
              <w:right w:val="nil"/>
            </w:tcBorders>
          </w:tcPr>
          <w:p w14:paraId="2BAB7374" w14:textId="77777777" w:rsidR="00CD2E09" w:rsidRPr="00CD2E09" w:rsidRDefault="00CD2E09" w:rsidP="00216F26">
            <w:pPr>
              <w:spacing w:line="240" w:lineRule="exact"/>
              <w:jc w:val="both"/>
              <w:rPr>
                <w:rFonts w:ascii="標楷體" w:eastAsia="標楷體" w:hAnsi="標楷體"/>
                <w:w w:val="90"/>
                <w:sz w:val="20"/>
                <w:szCs w:val="20"/>
              </w:rPr>
            </w:pPr>
          </w:p>
        </w:tc>
      </w:tr>
      <w:tr w:rsidR="00CD2E09" w:rsidRPr="00CD2E09" w14:paraId="519C60EC" w14:textId="77777777" w:rsidTr="00216F26">
        <w:trPr>
          <w:gridAfter w:val="1"/>
          <w:wAfter w:w="10" w:type="dxa"/>
          <w:trHeight w:hRule="exact" w:val="567"/>
        </w:trPr>
        <w:tc>
          <w:tcPr>
            <w:tcW w:w="1943" w:type="dxa"/>
            <w:tcBorders>
              <w:top w:val="nil"/>
              <w:left w:val="nil"/>
              <w:bottom w:val="nil"/>
              <w:right w:val="single" w:sz="4" w:space="0" w:color="auto"/>
            </w:tcBorders>
            <w:hideMark/>
          </w:tcPr>
          <w:p w14:paraId="1BC7B09E"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56CF61A8"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6CE25613" w14:textId="77777777" w:rsidR="00CD2E09" w:rsidRPr="00CD2E09" w:rsidRDefault="00CD2E09" w:rsidP="00216F26">
            <w:pPr>
              <w:spacing w:line="240" w:lineRule="exact"/>
              <w:ind w:rightChars="11" w:right="26"/>
              <w:jc w:val="right"/>
              <w:rPr>
                <w:rFonts w:ascii="標楷體" w:eastAsia="標楷體" w:hAnsi="標楷體"/>
                <w:noProof/>
                <w:sz w:val="20"/>
                <w:szCs w:val="20"/>
              </w:rPr>
            </w:pPr>
            <w:r w:rsidRPr="00CD2E09">
              <w:rPr>
                <w:rFonts w:ascii="標楷體" w:eastAsia="標楷體" w:hAnsi="標楷體" w:hint="eastAsia"/>
                <w:noProof/>
                <w:sz w:val="20"/>
                <w:szCs w:val="20"/>
              </w:rPr>
              <w:t>124,075</w:t>
            </w:r>
          </w:p>
        </w:tc>
        <w:tc>
          <w:tcPr>
            <w:tcW w:w="1046" w:type="dxa"/>
            <w:tcBorders>
              <w:top w:val="nil"/>
              <w:left w:val="single" w:sz="4" w:space="0" w:color="auto"/>
              <w:bottom w:val="nil"/>
              <w:right w:val="single" w:sz="4" w:space="0" w:color="auto"/>
            </w:tcBorders>
            <w:hideMark/>
          </w:tcPr>
          <w:p w14:paraId="420D1442"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120,557</w:t>
            </w:r>
          </w:p>
        </w:tc>
        <w:tc>
          <w:tcPr>
            <w:tcW w:w="1021" w:type="dxa"/>
            <w:tcBorders>
              <w:top w:val="nil"/>
              <w:left w:val="single" w:sz="4" w:space="0" w:color="auto"/>
              <w:bottom w:val="nil"/>
              <w:right w:val="single" w:sz="4" w:space="0" w:color="auto"/>
            </w:tcBorders>
            <w:hideMark/>
          </w:tcPr>
          <w:p w14:paraId="0ACEFD79"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- 3,518</w:t>
            </w:r>
          </w:p>
        </w:tc>
        <w:tc>
          <w:tcPr>
            <w:tcW w:w="826" w:type="dxa"/>
            <w:tcBorders>
              <w:top w:val="nil"/>
              <w:left w:val="single" w:sz="4" w:space="0" w:color="auto"/>
              <w:bottom w:val="nil"/>
              <w:right w:val="single" w:sz="4" w:space="0" w:color="auto"/>
            </w:tcBorders>
            <w:hideMark/>
          </w:tcPr>
          <w:p w14:paraId="41DEC819"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- 2.84</w:t>
            </w:r>
          </w:p>
        </w:tc>
        <w:tc>
          <w:tcPr>
            <w:tcW w:w="3430" w:type="dxa"/>
            <w:tcBorders>
              <w:top w:val="nil"/>
              <w:left w:val="single" w:sz="4" w:space="0" w:color="auto"/>
              <w:bottom w:val="nil"/>
              <w:right w:val="nil"/>
            </w:tcBorders>
            <w:hideMark/>
          </w:tcPr>
          <w:p w14:paraId="1AAF4951" w14:textId="533C0EC3" w:rsidR="00CD2E09" w:rsidRPr="00216F26" w:rsidRDefault="00CD2E09" w:rsidP="00216F26">
            <w:pPr>
              <w:spacing w:line="240" w:lineRule="exact"/>
              <w:ind w:leftChars="5" w:left="12"/>
              <w:jc w:val="both"/>
              <w:rPr>
                <w:rFonts w:ascii="標楷體" w:eastAsia="標楷體" w:hAnsi="標楷體"/>
                <w:noProof/>
                <w:spacing w:val="-4"/>
                <w:sz w:val="20"/>
                <w:szCs w:val="20"/>
              </w:rPr>
            </w:pPr>
            <w:r w:rsidRPr="00216F26">
              <w:rPr>
                <w:rFonts w:ascii="標楷體" w:eastAsia="標楷體" w:hAnsi="標楷體" w:hint="eastAsia"/>
                <w:noProof/>
                <w:spacing w:val="-4"/>
                <w:sz w:val="20"/>
                <w:szCs w:val="20"/>
              </w:rPr>
              <w:t>囿於品牌老化及受新型冠狀病毒肺炎</w:t>
            </w:r>
            <w:r w:rsidR="00216F26" w:rsidRPr="00216F26">
              <w:rPr>
                <w:rFonts w:ascii="標楷體" w:eastAsia="標楷體" w:hAnsi="標楷體" w:hint="eastAsia"/>
                <w:noProof/>
                <w:spacing w:val="-4"/>
                <w:sz w:val="20"/>
                <w:szCs w:val="20"/>
              </w:rPr>
              <w:t xml:space="preserve"> </w:t>
            </w:r>
            <w:r w:rsidRPr="00216F26">
              <w:rPr>
                <w:rFonts w:ascii="標楷體" w:eastAsia="標楷體" w:hAnsi="標楷體" w:hint="eastAsia"/>
                <w:noProof/>
                <w:spacing w:val="-10"/>
                <w:sz w:val="20"/>
                <w:szCs w:val="20"/>
              </w:rPr>
              <w:t>(COVID－19)疫情影響，衝擊免稅菸品銷量。</w:t>
            </w:r>
          </w:p>
        </w:tc>
      </w:tr>
      <w:tr w:rsidR="00CD2E09" w:rsidRPr="00CD2E09" w14:paraId="69D1070B"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773F15EC"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4A38F6EB"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06657CB3" w14:textId="77777777" w:rsidR="00CD2E09" w:rsidRPr="00CD2E09" w:rsidRDefault="00CD2E09" w:rsidP="00216F26">
            <w:pPr>
              <w:spacing w:line="240" w:lineRule="exact"/>
              <w:ind w:leftChars="14" w:left="34" w:rightChars="11" w:right="26"/>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268,444</w:t>
            </w:r>
          </w:p>
        </w:tc>
        <w:tc>
          <w:tcPr>
            <w:tcW w:w="1046" w:type="dxa"/>
            <w:tcBorders>
              <w:top w:val="nil"/>
              <w:left w:val="single" w:sz="4" w:space="0" w:color="auto"/>
              <w:bottom w:val="nil"/>
              <w:right w:val="single" w:sz="4" w:space="0" w:color="auto"/>
            </w:tcBorders>
            <w:hideMark/>
          </w:tcPr>
          <w:p w14:paraId="7E6DA502" w14:textId="77777777" w:rsidR="00CD2E09" w:rsidRPr="00CD2E09" w:rsidRDefault="00CD2E09" w:rsidP="00216F26">
            <w:pPr>
              <w:spacing w:line="240" w:lineRule="exact"/>
              <w:ind w:leftChars="14" w:left="34" w:rightChars="17" w:right="41"/>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291,641</w:t>
            </w:r>
          </w:p>
        </w:tc>
        <w:tc>
          <w:tcPr>
            <w:tcW w:w="1021" w:type="dxa"/>
            <w:tcBorders>
              <w:top w:val="nil"/>
              <w:left w:val="single" w:sz="4" w:space="0" w:color="auto"/>
              <w:bottom w:val="nil"/>
              <w:right w:val="single" w:sz="4" w:space="0" w:color="auto"/>
            </w:tcBorders>
            <w:hideMark/>
          </w:tcPr>
          <w:p w14:paraId="4F603097" w14:textId="77777777" w:rsidR="00CD2E09" w:rsidRPr="00CD2E09" w:rsidRDefault="00CD2E09" w:rsidP="00216F26">
            <w:pPr>
              <w:spacing w:line="240" w:lineRule="exact"/>
              <w:ind w:leftChars="14" w:left="34" w:rightChars="20" w:right="48"/>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23,197</w:t>
            </w:r>
          </w:p>
        </w:tc>
        <w:tc>
          <w:tcPr>
            <w:tcW w:w="826" w:type="dxa"/>
            <w:tcBorders>
              <w:top w:val="nil"/>
              <w:left w:val="single" w:sz="4" w:space="0" w:color="auto"/>
              <w:bottom w:val="nil"/>
              <w:right w:val="single" w:sz="4" w:space="0" w:color="auto"/>
            </w:tcBorders>
            <w:hideMark/>
          </w:tcPr>
          <w:p w14:paraId="3834FC3A" w14:textId="77777777" w:rsidR="00CD2E09" w:rsidRPr="00CD2E09" w:rsidRDefault="00CD2E09" w:rsidP="00216F26">
            <w:pPr>
              <w:spacing w:line="240" w:lineRule="exact"/>
              <w:ind w:leftChars="14" w:left="34" w:rightChars="20" w:right="48"/>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8.64</w:t>
            </w:r>
          </w:p>
        </w:tc>
        <w:tc>
          <w:tcPr>
            <w:tcW w:w="3430" w:type="dxa"/>
            <w:tcBorders>
              <w:top w:val="nil"/>
              <w:left w:val="single" w:sz="4" w:space="0" w:color="auto"/>
              <w:bottom w:val="nil"/>
              <w:right w:val="nil"/>
            </w:tcBorders>
            <w:hideMark/>
          </w:tcPr>
          <w:p w14:paraId="63BD2212" w14:textId="77777777" w:rsidR="00CD2E09" w:rsidRPr="00216F26" w:rsidRDefault="00CD2E09" w:rsidP="00216F26">
            <w:pPr>
              <w:spacing w:line="240" w:lineRule="exact"/>
              <w:ind w:leftChars="5" w:left="12"/>
              <w:jc w:val="both"/>
              <w:rPr>
                <w:rFonts w:ascii="標楷體" w:eastAsia="標楷體" w:hAnsi="標楷體"/>
                <w:noProof/>
                <w:sz w:val="20"/>
                <w:szCs w:val="20"/>
              </w:rPr>
            </w:pPr>
            <w:r w:rsidRPr="00216F26">
              <w:rPr>
                <w:rFonts w:ascii="標楷體" w:eastAsia="標楷體" w:hAnsi="標楷體" w:hint="eastAsia"/>
                <w:noProof/>
                <w:sz w:val="20"/>
                <w:szCs w:val="20"/>
              </w:rPr>
              <w:t>市場需求較預計增加。</w:t>
            </w:r>
          </w:p>
        </w:tc>
      </w:tr>
      <w:tr w:rsidR="00CD2E09" w:rsidRPr="00CD2E09" w14:paraId="6E4AB30F" w14:textId="77777777" w:rsidTr="00216F26">
        <w:trPr>
          <w:gridAfter w:val="1"/>
          <w:wAfter w:w="10" w:type="dxa"/>
          <w:trHeight w:hRule="exact" w:val="567"/>
        </w:trPr>
        <w:tc>
          <w:tcPr>
            <w:tcW w:w="1943" w:type="dxa"/>
            <w:tcBorders>
              <w:top w:val="nil"/>
              <w:left w:val="nil"/>
              <w:bottom w:val="nil"/>
              <w:right w:val="single" w:sz="4" w:space="0" w:color="auto"/>
            </w:tcBorders>
            <w:hideMark/>
          </w:tcPr>
          <w:p w14:paraId="13083087"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3C3A645D"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27291BE7" w14:textId="77777777" w:rsidR="00CD2E09" w:rsidRPr="00CD2E09" w:rsidRDefault="00CD2E09" w:rsidP="00216F26">
            <w:pPr>
              <w:spacing w:line="240" w:lineRule="exact"/>
              <w:ind w:rightChars="11" w:right="26"/>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71,461</w:t>
            </w:r>
          </w:p>
        </w:tc>
        <w:tc>
          <w:tcPr>
            <w:tcW w:w="1046" w:type="dxa"/>
            <w:tcBorders>
              <w:top w:val="nil"/>
              <w:left w:val="single" w:sz="4" w:space="0" w:color="auto"/>
              <w:bottom w:val="nil"/>
              <w:right w:val="single" w:sz="4" w:space="0" w:color="auto"/>
            </w:tcBorders>
            <w:hideMark/>
          </w:tcPr>
          <w:p w14:paraId="6F2037C5" w14:textId="77777777" w:rsidR="00CD2E09" w:rsidRPr="00CD2E09" w:rsidRDefault="00CD2E09" w:rsidP="00216F26">
            <w:pPr>
              <w:spacing w:line="240" w:lineRule="exact"/>
              <w:ind w:rightChars="17" w:right="41" w:firstLine="1"/>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51,251</w:t>
            </w:r>
          </w:p>
        </w:tc>
        <w:tc>
          <w:tcPr>
            <w:tcW w:w="1021" w:type="dxa"/>
            <w:tcBorders>
              <w:top w:val="nil"/>
              <w:left w:val="single" w:sz="4" w:space="0" w:color="auto"/>
              <w:bottom w:val="nil"/>
              <w:right w:val="single" w:sz="4" w:space="0" w:color="auto"/>
            </w:tcBorders>
            <w:hideMark/>
          </w:tcPr>
          <w:p w14:paraId="42086C04" w14:textId="77777777" w:rsidR="00CD2E09" w:rsidRPr="00CD2E09" w:rsidRDefault="00CD2E09" w:rsidP="00216F26">
            <w:pPr>
              <w:spacing w:line="240" w:lineRule="exact"/>
              <w:ind w:rightChars="20" w:right="48"/>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- 20,210</w:t>
            </w:r>
          </w:p>
        </w:tc>
        <w:tc>
          <w:tcPr>
            <w:tcW w:w="826" w:type="dxa"/>
            <w:tcBorders>
              <w:top w:val="nil"/>
              <w:left w:val="single" w:sz="4" w:space="0" w:color="auto"/>
              <w:bottom w:val="nil"/>
              <w:right w:val="single" w:sz="4" w:space="0" w:color="auto"/>
            </w:tcBorders>
            <w:hideMark/>
          </w:tcPr>
          <w:p w14:paraId="58249B36" w14:textId="77777777" w:rsidR="00CD2E09" w:rsidRPr="00CD2E09" w:rsidRDefault="00CD2E09" w:rsidP="00216F26">
            <w:pPr>
              <w:spacing w:line="240" w:lineRule="exact"/>
              <w:ind w:rightChars="20" w:right="48"/>
              <w:jc w:val="right"/>
              <w:rPr>
                <w:rFonts w:ascii="標楷體" w:eastAsia="標楷體" w:hAnsi="標楷體"/>
                <w:noProof/>
                <w:spacing w:val="-8"/>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8"/>
                <w:sz w:val="20"/>
                <w:szCs w:val="20"/>
              </w:rPr>
              <w:t>28.28</w:t>
            </w:r>
          </w:p>
        </w:tc>
        <w:tc>
          <w:tcPr>
            <w:tcW w:w="3430" w:type="dxa"/>
            <w:tcBorders>
              <w:top w:val="nil"/>
              <w:left w:val="single" w:sz="4" w:space="0" w:color="auto"/>
              <w:bottom w:val="nil"/>
              <w:right w:val="nil"/>
            </w:tcBorders>
            <w:hideMark/>
          </w:tcPr>
          <w:p w14:paraId="0F634495" w14:textId="77777777" w:rsidR="00CD2E09" w:rsidRPr="00216F26" w:rsidRDefault="00CD2E09" w:rsidP="00216F26">
            <w:pPr>
              <w:spacing w:line="240" w:lineRule="exact"/>
              <w:ind w:leftChars="5" w:left="12"/>
              <w:jc w:val="both"/>
              <w:rPr>
                <w:rFonts w:ascii="標楷體" w:eastAsia="標楷體" w:hAnsi="標楷體"/>
                <w:noProof/>
                <w:sz w:val="20"/>
                <w:szCs w:val="20"/>
              </w:rPr>
            </w:pPr>
            <w:r w:rsidRPr="00216F26">
              <w:rPr>
                <w:rFonts w:ascii="標楷體" w:eastAsia="標楷體" w:hAnsi="標楷體" w:hint="eastAsia"/>
                <w:noProof/>
                <w:sz w:val="20"/>
                <w:szCs w:val="20"/>
              </w:rPr>
              <w:t>受其他菸商推出超低價菸競品影響，銷量未如預期。</w:t>
            </w:r>
          </w:p>
        </w:tc>
      </w:tr>
      <w:tr w:rsidR="00CD2E09" w:rsidRPr="00CD2E09" w14:paraId="0B1EC291" w14:textId="77777777" w:rsidTr="00216F26">
        <w:trPr>
          <w:gridAfter w:val="1"/>
          <w:wAfter w:w="10" w:type="dxa"/>
          <w:trHeight w:hRule="exact" w:val="567"/>
        </w:trPr>
        <w:tc>
          <w:tcPr>
            <w:tcW w:w="1943" w:type="dxa"/>
            <w:tcBorders>
              <w:top w:val="nil"/>
              <w:left w:val="nil"/>
              <w:bottom w:val="nil"/>
              <w:right w:val="single" w:sz="4" w:space="0" w:color="auto"/>
            </w:tcBorders>
            <w:hideMark/>
          </w:tcPr>
          <w:p w14:paraId="42C449B9"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7F4D2109"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4CF94683"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3,541,441</w:t>
            </w:r>
          </w:p>
        </w:tc>
        <w:tc>
          <w:tcPr>
            <w:tcW w:w="1046" w:type="dxa"/>
            <w:tcBorders>
              <w:top w:val="nil"/>
              <w:left w:val="single" w:sz="4" w:space="0" w:color="auto"/>
              <w:bottom w:val="nil"/>
              <w:right w:val="single" w:sz="4" w:space="0" w:color="auto"/>
            </w:tcBorders>
            <w:hideMark/>
          </w:tcPr>
          <w:p w14:paraId="1212ED54"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2,749,731</w:t>
            </w:r>
          </w:p>
        </w:tc>
        <w:tc>
          <w:tcPr>
            <w:tcW w:w="1021" w:type="dxa"/>
            <w:tcBorders>
              <w:top w:val="nil"/>
              <w:left w:val="single" w:sz="4" w:space="0" w:color="auto"/>
              <w:bottom w:val="nil"/>
              <w:right w:val="single" w:sz="4" w:space="0" w:color="auto"/>
            </w:tcBorders>
            <w:hideMark/>
          </w:tcPr>
          <w:p w14:paraId="7B276BE8" w14:textId="77777777" w:rsidR="00CD2E09" w:rsidRP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- 791,710</w:t>
            </w:r>
          </w:p>
        </w:tc>
        <w:tc>
          <w:tcPr>
            <w:tcW w:w="826" w:type="dxa"/>
            <w:tcBorders>
              <w:top w:val="nil"/>
              <w:left w:val="single" w:sz="4" w:space="0" w:color="auto"/>
              <w:bottom w:val="nil"/>
              <w:right w:val="single" w:sz="4" w:space="0" w:color="auto"/>
            </w:tcBorders>
            <w:hideMark/>
          </w:tcPr>
          <w:p w14:paraId="32638C8F"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- 22.36</w:t>
            </w:r>
          </w:p>
        </w:tc>
        <w:tc>
          <w:tcPr>
            <w:tcW w:w="3430" w:type="dxa"/>
            <w:tcBorders>
              <w:top w:val="nil"/>
              <w:left w:val="single" w:sz="4" w:space="0" w:color="auto"/>
              <w:bottom w:val="nil"/>
              <w:right w:val="nil"/>
            </w:tcBorders>
            <w:hideMark/>
          </w:tcPr>
          <w:p w14:paraId="3014055E" w14:textId="77777777" w:rsidR="00CD2E09" w:rsidRPr="00216F26" w:rsidRDefault="00CD2E09" w:rsidP="00216F26">
            <w:pPr>
              <w:spacing w:line="240" w:lineRule="exact"/>
              <w:ind w:leftChars="7" w:left="17"/>
              <w:jc w:val="both"/>
              <w:rPr>
                <w:rFonts w:ascii="標楷體" w:eastAsia="標楷體" w:hAnsi="標楷體"/>
                <w:noProof/>
                <w:sz w:val="20"/>
                <w:szCs w:val="20"/>
              </w:rPr>
            </w:pPr>
            <w:r w:rsidRPr="00216F26">
              <w:rPr>
                <w:rFonts w:ascii="標楷體" w:eastAsia="標楷體" w:hAnsi="標楷體" w:hint="eastAsia"/>
                <w:noProof/>
                <w:sz w:val="20"/>
                <w:szCs w:val="20"/>
              </w:rPr>
              <w:t>受新型冠狀病毒肺炎(COVID－19)疫情影響，衝擊即飲市場銷量。</w:t>
            </w:r>
          </w:p>
        </w:tc>
      </w:tr>
      <w:tr w:rsidR="00CD2E09" w:rsidRPr="00CD2E09" w14:paraId="0811DF30"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361AD8DE"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3EFE8C39"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46563CCD" w14:textId="77777777" w:rsidR="00CD2E09" w:rsidRPr="00CD2E09" w:rsidRDefault="00CD2E09" w:rsidP="00216F26">
            <w:pPr>
              <w:spacing w:line="240" w:lineRule="exact"/>
              <w:ind w:rightChars="11" w:right="26"/>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42,105</w:t>
            </w:r>
          </w:p>
        </w:tc>
        <w:tc>
          <w:tcPr>
            <w:tcW w:w="1046" w:type="dxa"/>
            <w:tcBorders>
              <w:top w:val="nil"/>
              <w:left w:val="single" w:sz="4" w:space="0" w:color="auto"/>
              <w:bottom w:val="nil"/>
              <w:right w:val="single" w:sz="4" w:space="0" w:color="auto"/>
            </w:tcBorders>
            <w:hideMark/>
          </w:tcPr>
          <w:p w14:paraId="756752FF" w14:textId="77777777" w:rsidR="00CD2E09" w:rsidRPr="00CD2E09" w:rsidRDefault="00CD2E09" w:rsidP="00216F26">
            <w:pPr>
              <w:spacing w:line="240" w:lineRule="exact"/>
              <w:ind w:rightChars="17" w:right="41"/>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34,585</w:t>
            </w:r>
          </w:p>
        </w:tc>
        <w:tc>
          <w:tcPr>
            <w:tcW w:w="1021" w:type="dxa"/>
            <w:tcBorders>
              <w:top w:val="nil"/>
              <w:left w:val="single" w:sz="4" w:space="0" w:color="auto"/>
              <w:bottom w:val="nil"/>
              <w:right w:val="single" w:sz="4" w:space="0" w:color="auto"/>
            </w:tcBorders>
            <w:hideMark/>
          </w:tcPr>
          <w:p w14:paraId="17E7E844" w14:textId="77777777" w:rsidR="00CD2E09" w:rsidRPr="00CD2E09" w:rsidRDefault="00CD2E09" w:rsidP="00216F26">
            <w:pPr>
              <w:spacing w:line="240" w:lineRule="exact"/>
              <w:ind w:rightChars="20" w:right="48"/>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- 7,520</w:t>
            </w:r>
          </w:p>
        </w:tc>
        <w:tc>
          <w:tcPr>
            <w:tcW w:w="826" w:type="dxa"/>
            <w:tcBorders>
              <w:top w:val="nil"/>
              <w:left w:val="single" w:sz="4" w:space="0" w:color="auto"/>
              <w:bottom w:val="nil"/>
              <w:right w:val="single" w:sz="4" w:space="0" w:color="auto"/>
            </w:tcBorders>
            <w:hideMark/>
          </w:tcPr>
          <w:p w14:paraId="36C63446" w14:textId="77777777" w:rsidR="00CD2E09" w:rsidRPr="00CD2E09" w:rsidRDefault="00CD2E09" w:rsidP="00216F26">
            <w:pPr>
              <w:spacing w:line="240" w:lineRule="exact"/>
              <w:ind w:rightChars="20" w:right="48"/>
              <w:jc w:val="right"/>
              <w:rPr>
                <w:rFonts w:ascii="標楷體" w:eastAsia="標楷體" w:hAnsi="標楷體"/>
                <w:noProof/>
                <w:spacing w:val="-8"/>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8"/>
                <w:sz w:val="20"/>
                <w:szCs w:val="20"/>
              </w:rPr>
              <w:t>17.86</w:t>
            </w:r>
          </w:p>
        </w:tc>
        <w:tc>
          <w:tcPr>
            <w:tcW w:w="3430" w:type="dxa"/>
            <w:tcBorders>
              <w:top w:val="nil"/>
              <w:left w:val="single" w:sz="4" w:space="0" w:color="auto"/>
              <w:bottom w:val="nil"/>
              <w:right w:val="nil"/>
            </w:tcBorders>
            <w:hideMark/>
          </w:tcPr>
          <w:p w14:paraId="6CD0246A" w14:textId="77777777" w:rsidR="00CD2E09" w:rsidRPr="00216F26" w:rsidRDefault="00CD2E09" w:rsidP="00216F26">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r w:rsidR="00CD2E09" w:rsidRPr="00CD2E09" w14:paraId="61E44D4A" w14:textId="77777777" w:rsidTr="00216F26">
        <w:trPr>
          <w:gridAfter w:val="1"/>
          <w:wAfter w:w="10" w:type="dxa"/>
          <w:trHeight w:hRule="exact" w:val="386"/>
        </w:trPr>
        <w:tc>
          <w:tcPr>
            <w:tcW w:w="1943" w:type="dxa"/>
            <w:tcBorders>
              <w:top w:val="nil"/>
              <w:left w:val="nil"/>
              <w:bottom w:val="nil"/>
              <w:right w:val="single" w:sz="4" w:space="0" w:color="auto"/>
            </w:tcBorders>
            <w:hideMark/>
          </w:tcPr>
          <w:p w14:paraId="30ABDE79"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4C829DF9"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49F34760" w14:textId="77777777" w:rsidR="00CD2E09" w:rsidRPr="00CD2E09" w:rsidRDefault="00CD2E09" w:rsidP="00216F26">
            <w:pPr>
              <w:spacing w:line="240" w:lineRule="exact"/>
              <w:ind w:leftChars="14" w:left="34" w:rightChars="17" w:right="41"/>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122,006</w:t>
            </w:r>
          </w:p>
        </w:tc>
        <w:tc>
          <w:tcPr>
            <w:tcW w:w="1046" w:type="dxa"/>
            <w:tcBorders>
              <w:top w:val="nil"/>
              <w:left w:val="single" w:sz="4" w:space="0" w:color="auto"/>
              <w:bottom w:val="nil"/>
              <w:right w:val="single" w:sz="4" w:space="0" w:color="auto"/>
            </w:tcBorders>
            <w:hideMark/>
          </w:tcPr>
          <w:p w14:paraId="150619A0" w14:textId="77777777" w:rsidR="00CD2E09" w:rsidRPr="00CD2E09" w:rsidRDefault="00CD2E09" w:rsidP="00216F26">
            <w:pPr>
              <w:spacing w:line="240" w:lineRule="exact"/>
              <w:ind w:leftChars="14" w:left="34" w:rightChars="17" w:right="41"/>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99,476</w:t>
            </w:r>
          </w:p>
        </w:tc>
        <w:tc>
          <w:tcPr>
            <w:tcW w:w="1021" w:type="dxa"/>
            <w:tcBorders>
              <w:top w:val="nil"/>
              <w:left w:val="single" w:sz="4" w:space="0" w:color="auto"/>
              <w:bottom w:val="nil"/>
              <w:right w:val="single" w:sz="4" w:space="0" w:color="auto"/>
            </w:tcBorders>
            <w:hideMark/>
          </w:tcPr>
          <w:p w14:paraId="2611CA3F" w14:textId="77777777" w:rsidR="00CD2E09" w:rsidRPr="00CD2E09" w:rsidRDefault="00CD2E09" w:rsidP="00216F26">
            <w:pPr>
              <w:spacing w:line="240" w:lineRule="exact"/>
              <w:ind w:leftChars="14" w:left="34" w:rightChars="20" w:right="48"/>
              <w:jc w:val="right"/>
              <w:rPr>
                <w:rFonts w:ascii="標楷體" w:eastAsia="標楷體" w:hAnsi="標楷體"/>
                <w:noProof/>
                <w:spacing w:val="-8"/>
                <w:sz w:val="20"/>
                <w:szCs w:val="20"/>
              </w:rPr>
            </w:pPr>
            <w:r w:rsidRPr="00CD2E09">
              <w:rPr>
                <w:rFonts w:ascii="標楷體" w:eastAsia="標楷體" w:hAnsi="標楷體" w:hint="eastAsia"/>
                <w:noProof/>
                <w:spacing w:val="-8"/>
                <w:sz w:val="20"/>
                <w:szCs w:val="20"/>
              </w:rPr>
              <w:t>- 22,530</w:t>
            </w:r>
          </w:p>
        </w:tc>
        <w:tc>
          <w:tcPr>
            <w:tcW w:w="826" w:type="dxa"/>
            <w:tcBorders>
              <w:top w:val="nil"/>
              <w:left w:val="single" w:sz="4" w:space="0" w:color="auto"/>
              <w:bottom w:val="nil"/>
              <w:right w:val="single" w:sz="4" w:space="0" w:color="auto"/>
            </w:tcBorders>
            <w:hideMark/>
          </w:tcPr>
          <w:p w14:paraId="1388926E" w14:textId="77777777" w:rsidR="00CD2E09" w:rsidRPr="00CD2E09" w:rsidRDefault="00CD2E09" w:rsidP="00216F26">
            <w:pPr>
              <w:spacing w:line="240" w:lineRule="exact"/>
              <w:ind w:leftChars="14" w:left="34" w:rightChars="17" w:right="41"/>
              <w:jc w:val="right"/>
              <w:rPr>
                <w:rFonts w:ascii="標楷體" w:eastAsia="標楷體" w:hAnsi="標楷體"/>
                <w:noProof/>
                <w:spacing w:val="-8"/>
                <w:sz w:val="20"/>
                <w:szCs w:val="20"/>
              </w:rPr>
            </w:pPr>
            <w:r w:rsidRPr="00CD2E09">
              <w:rPr>
                <w:rFonts w:ascii="標楷體" w:eastAsia="標楷體" w:hAnsi="標楷體" w:hint="eastAsia"/>
                <w:noProof/>
                <w:sz w:val="20"/>
                <w:szCs w:val="20"/>
              </w:rPr>
              <w:t xml:space="preserve">- </w:t>
            </w:r>
            <w:r w:rsidRPr="00CD2E09">
              <w:rPr>
                <w:rFonts w:ascii="標楷體" w:eastAsia="標楷體" w:hAnsi="標楷體" w:hint="eastAsia"/>
                <w:noProof/>
                <w:spacing w:val="-8"/>
                <w:sz w:val="20"/>
                <w:szCs w:val="20"/>
              </w:rPr>
              <w:t>18.47</w:t>
            </w:r>
          </w:p>
        </w:tc>
        <w:tc>
          <w:tcPr>
            <w:tcW w:w="3430" w:type="dxa"/>
            <w:tcBorders>
              <w:top w:val="nil"/>
              <w:left w:val="single" w:sz="4" w:space="0" w:color="auto"/>
              <w:bottom w:val="nil"/>
              <w:right w:val="nil"/>
            </w:tcBorders>
            <w:hideMark/>
          </w:tcPr>
          <w:p w14:paraId="79663AA2" w14:textId="77777777" w:rsidR="00CD2E09" w:rsidRPr="00216F26" w:rsidRDefault="00CD2E09" w:rsidP="00216F26">
            <w:pPr>
              <w:spacing w:line="240" w:lineRule="exact"/>
              <w:ind w:leftChars="7" w:left="123" w:hangingChars="53" w:hanging="106"/>
              <w:jc w:val="both"/>
              <w:rPr>
                <w:rFonts w:ascii="標楷體" w:eastAsia="標楷體" w:hAnsi="標楷體"/>
                <w:noProof/>
                <w:sz w:val="20"/>
                <w:szCs w:val="20"/>
              </w:rPr>
            </w:pPr>
            <w:r w:rsidRPr="00216F26">
              <w:rPr>
                <w:rFonts w:ascii="標楷體" w:eastAsia="標楷體" w:hAnsi="標楷體" w:hint="eastAsia"/>
                <w:noProof/>
                <w:sz w:val="20"/>
                <w:szCs w:val="20"/>
              </w:rPr>
              <w:t>市場低價競爭，銷量未如預期。</w:t>
            </w:r>
          </w:p>
        </w:tc>
      </w:tr>
      <w:tr w:rsidR="00CD2E09" w:rsidRPr="00CD2E09" w14:paraId="76D4C18E" w14:textId="77777777" w:rsidTr="00216F26">
        <w:trPr>
          <w:gridAfter w:val="1"/>
          <w:wAfter w:w="10" w:type="dxa"/>
          <w:trHeight w:hRule="exact" w:val="386"/>
        </w:trPr>
        <w:tc>
          <w:tcPr>
            <w:tcW w:w="1943" w:type="dxa"/>
            <w:tcBorders>
              <w:top w:val="nil"/>
              <w:left w:val="nil"/>
              <w:bottom w:val="single" w:sz="8" w:space="0" w:color="auto"/>
              <w:right w:val="single" w:sz="4" w:space="0" w:color="auto"/>
            </w:tcBorders>
            <w:hideMark/>
          </w:tcPr>
          <w:p w14:paraId="0E75F437" w14:textId="77777777" w:rsidR="00CD2E09" w:rsidRPr="00CD2E09" w:rsidRDefault="00CD2E09" w:rsidP="00216F26">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single" w:sz="8" w:space="0" w:color="auto"/>
              <w:right w:val="single" w:sz="4" w:space="0" w:color="auto"/>
            </w:tcBorders>
            <w:hideMark/>
          </w:tcPr>
          <w:p w14:paraId="5E269DC6" w14:textId="77777777" w:rsidR="00CD2E09" w:rsidRPr="00CD2E09" w:rsidRDefault="00CD2E09" w:rsidP="00216F26">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single" w:sz="8" w:space="0" w:color="auto"/>
              <w:right w:val="single" w:sz="4" w:space="0" w:color="auto"/>
            </w:tcBorders>
            <w:hideMark/>
          </w:tcPr>
          <w:p w14:paraId="0A7F8CD3"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615,849</w:t>
            </w:r>
          </w:p>
        </w:tc>
        <w:tc>
          <w:tcPr>
            <w:tcW w:w="1046" w:type="dxa"/>
            <w:tcBorders>
              <w:top w:val="nil"/>
              <w:left w:val="single" w:sz="4" w:space="0" w:color="auto"/>
              <w:bottom w:val="single" w:sz="8" w:space="0" w:color="auto"/>
              <w:right w:val="single" w:sz="4" w:space="0" w:color="auto"/>
            </w:tcBorders>
            <w:hideMark/>
          </w:tcPr>
          <w:p w14:paraId="5A4A3099"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518,722</w:t>
            </w:r>
          </w:p>
        </w:tc>
        <w:tc>
          <w:tcPr>
            <w:tcW w:w="1021" w:type="dxa"/>
            <w:tcBorders>
              <w:top w:val="nil"/>
              <w:left w:val="single" w:sz="4" w:space="0" w:color="auto"/>
              <w:bottom w:val="single" w:sz="8" w:space="0" w:color="auto"/>
              <w:right w:val="single" w:sz="4" w:space="0" w:color="auto"/>
            </w:tcBorders>
            <w:hideMark/>
          </w:tcPr>
          <w:p w14:paraId="225D8CCC" w14:textId="77777777" w:rsidR="00CD2E09" w:rsidRDefault="00CD2E09" w:rsidP="00216F26">
            <w:pPr>
              <w:spacing w:line="240" w:lineRule="exact"/>
              <w:ind w:rightChars="20" w:right="48"/>
              <w:jc w:val="right"/>
              <w:rPr>
                <w:rFonts w:ascii="標楷體" w:eastAsia="標楷體" w:hAnsi="標楷體"/>
                <w:noProof/>
                <w:sz w:val="20"/>
                <w:szCs w:val="20"/>
              </w:rPr>
            </w:pPr>
            <w:r w:rsidRPr="00CD2E09">
              <w:rPr>
                <w:rFonts w:ascii="標楷體" w:eastAsia="標楷體" w:hAnsi="標楷體" w:hint="eastAsia"/>
                <w:noProof/>
                <w:sz w:val="20"/>
                <w:szCs w:val="20"/>
              </w:rPr>
              <w:t>- 97,127</w:t>
            </w:r>
          </w:p>
          <w:p w14:paraId="65FF4821" w14:textId="77777777" w:rsidR="001E2A2C" w:rsidRPr="001E2A2C" w:rsidRDefault="001E2A2C" w:rsidP="001E2A2C">
            <w:pPr>
              <w:rPr>
                <w:rFonts w:ascii="標楷體" w:eastAsia="標楷體" w:hAnsi="標楷體"/>
                <w:sz w:val="20"/>
                <w:szCs w:val="20"/>
              </w:rPr>
            </w:pPr>
          </w:p>
          <w:p w14:paraId="5B2054E4" w14:textId="0A540B99" w:rsidR="001E2A2C" w:rsidRPr="001E2A2C" w:rsidRDefault="00911806" w:rsidP="00911806">
            <w:pPr>
              <w:tabs>
                <w:tab w:val="left" w:pos="584"/>
              </w:tabs>
              <w:rPr>
                <w:rFonts w:ascii="標楷體" w:eastAsia="標楷體" w:hAnsi="標楷體"/>
                <w:sz w:val="20"/>
                <w:szCs w:val="20"/>
              </w:rPr>
            </w:pPr>
            <w:r>
              <w:rPr>
                <w:rFonts w:ascii="標楷體" w:eastAsia="標楷體" w:hAnsi="標楷體"/>
                <w:sz w:val="20"/>
                <w:szCs w:val="20"/>
              </w:rPr>
              <w:tab/>
            </w:r>
          </w:p>
          <w:p w14:paraId="6B375564" w14:textId="77777777" w:rsidR="001E2A2C" w:rsidRPr="001E2A2C" w:rsidRDefault="001E2A2C" w:rsidP="001E2A2C">
            <w:pPr>
              <w:rPr>
                <w:rFonts w:ascii="標楷體" w:eastAsia="標楷體" w:hAnsi="標楷體"/>
                <w:sz w:val="20"/>
                <w:szCs w:val="20"/>
              </w:rPr>
            </w:pPr>
          </w:p>
        </w:tc>
        <w:tc>
          <w:tcPr>
            <w:tcW w:w="826" w:type="dxa"/>
            <w:tcBorders>
              <w:top w:val="nil"/>
              <w:left w:val="single" w:sz="4" w:space="0" w:color="auto"/>
              <w:bottom w:val="single" w:sz="8" w:space="0" w:color="auto"/>
              <w:right w:val="single" w:sz="4" w:space="0" w:color="auto"/>
            </w:tcBorders>
            <w:hideMark/>
          </w:tcPr>
          <w:p w14:paraId="44D3C82D" w14:textId="77777777" w:rsidR="00CD2E09" w:rsidRPr="00CD2E09" w:rsidRDefault="00CD2E09" w:rsidP="00216F26">
            <w:pPr>
              <w:spacing w:line="240" w:lineRule="exact"/>
              <w:ind w:rightChars="17" w:right="41"/>
              <w:jc w:val="right"/>
              <w:rPr>
                <w:rFonts w:ascii="標楷體" w:eastAsia="標楷體" w:hAnsi="標楷體"/>
                <w:noProof/>
                <w:sz w:val="20"/>
                <w:szCs w:val="20"/>
              </w:rPr>
            </w:pPr>
            <w:r w:rsidRPr="00CD2E09">
              <w:rPr>
                <w:rFonts w:ascii="標楷體" w:eastAsia="標楷體" w:hAnsi="標楷體" w:hint="eastAsia"/>
                <w:noProof/>
                <w:sz w:val="20"/>
                <w:szCs w:val="20"/>
              </w:rPr>
              <w:t>- 15.77</w:t>
            </w:r>
          </w:p>
        </w:tc>
        <w:tc>
          <w:tcPr>
            <w:tcW w:w="3430" w:type="dxa"/>
            <w:tcBorders>
              <w:top w:val="nil"/>
              <w:left w:val="single" w:sz="4" w:space="0" w:color="auto"/>
              <w:bottom w:val="single" w:sz="8" w:space="0" w:color="auto"/>
              <w:right w:val="nil"/>
            </w:tcBorders>
            <w:hideMark/>
          </w:tcPr>
          <w:p w14:paraId="0BB34117" w14:textId="77777777" w:rsidR="00CD2E09" w:rsidRPr="00216F26" w:rsidRDefault="00CD2E09" w:rsidP="00216F26">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bl>
    <w:p w14:paraId="5B12593F" w14:textId="77777777" w:rsidR="00CD2E09" w:rsidRPr="00CD2E09" w:rsidRDefault="00CD2E09" w:rsidP="0059588E">
      <w:pPr>
        <w:pStyle w:val="0245"/>
        <w:spacing w:line="510" w:lineRule="exact"/>
        <w:ind w:firstLine="1081"/>
        <w:rPr>
          <w:color w:val="FF0000"/>
        </w:rPr>
      </w:pPr>
      <w:r w:rsidRPr="00CD2E09">
        <w:rPr>
          <w:rFonts w:hint="eastAsia"/>
          <w:b/>
        </w:rPr>
        <w:lastRenderedPageBreak/>
        <w:t>2</w:t>
      </w:r>
      <w:r w:rsidRPr="00CD2E09">
        <w:rPr>
          <w:b/>
        </w:rPr>
        <w:t>.</w:t>
      </w:r>
      <w:r w:rsidRPr="00CD2E09">
        <w:rPr>
          <w:rFonts w:hint="eastAsia"/>
          <w:b/>
        </w:rPr>
        <w:t xml:space="preserve">　固定資產之建設改良擴充計畫　</w:t>
      </w:r>
      <w:proofErr w:type="gramStart"/>
      <w:r w:rsidRPr="00CD2E09">
        <w:rPr>
          <w:rFonts w:hint="eastAsia"/>
        </w:rPr>
        <w:t>11</w:t>
      </w:r>
      <w:r w:rsidRPr="00CD2E09">
        <w:t>1</w:t>
      </w:r>
      <w:proofErr w:type="gramEnd"/>
      <w:r w:rsidRPr="00CD2E09">
        <w:rPr>
          <w:rFonts w:hint="eastAsia"/>
        </w:rPr>
        <w:t>年度固定資產建設改良擴充預算數</w:t>
      </w:r>
      <w:r w:rsidRPr="00CD2E09">
        <w:t>8</w:t>
      </w:r>
      <w:r w:rsidRPr="00CD2E09">
        <w:rPr>
          <w:rFonts w:hint="eastAsia"/>
        </w:rPr>
        <w:t>億</w:t>
      </w:r>
      <w:r w:rsidRPr="00CD2E09">
        <w:t>500</w:t>
      </w:r>
      <w:r w:rsidRPr="00CD2E09">
        <w:rPr>
          <w:rFonts w:hint="eastAsia"/>
        </w:rPr>
        <w:t>萬餘元，連同</w:t>
      </w:r>
      <w:proofErr w:type="gramStart"/>
      <w:r w:rsidRPr="00CD2E09">
        <w:rPr>
          <w:rFonts w:hint="eastAsia"/>
        </w:rPr>
        <w:t>1</w:t>
      </w:r>
      <w:r w:rsidRPr="00CD2E09">
        <w:t>10</w:t>
      </w:r>
      <w:proofErr w:type="gramEnd"/>
      <w:r w:rsidRPr="00CD2E09">
        <w:rPr>
          <w:rFonts w:hint="eastAsia"/>
        </w:rPr>
        <w:t>年度轉入數</w:t>
      </w:r>
      <w:r w:rsidRPr="00CD2E09">
        <w:t>11</w:t>
      </w:r>
      <w:r w:rsidRPr="00CD2E09">
        <w:rPr>
          <w:rFonts w:hint="eastAsia"/>
        </w:rPr>
        <w:t>億</w:t>
      </w:r>
      <w:r w:rsidRPr="00CD2E09">
        <w:t>2,334</w:t>
      </w:r>
      <w:r w:rsidRPr="00CD2E09">
        <w:rPr>
          <w:rFonts w:hint="eastAsia"/>
        </w:rPr>
        <w:t>萬餘元，合計可用預算數</w:t>
      </w:r>
      <w:r w:rsidRPr="00CD2E09">
        <w:t>19</w:t>
      </w:r>
      <w:r w:rsidRPr="00CD2E09">
        <w:rPr>
          <w:rFonts w:hint="eastAsia"/>
        </w:rPr>
        <w:t>億2</w:t>
      </w:r>
      <w:r w:rsidRPr="00CD2E09">
        <w:t>,834</w:t>
      </w:r>
      <w:r w:rsidRPr="00CD2E09">
        <w:rPr>
          <w:rFonts w:hint="eastAsia"/>
        </w:rPr>
        <w:t>萬餘元（含專案計畫</w:t>
      </w:r>
      <w:r w:rsidRPr="00CD2E09">
        <w:t>6</w:t>
      </w:r>
      <w:r w:rsidRPr="00CD2E09">
        <w:rPr>
          <w:rFonts w:hint="eastAsia"/>
        </w:rPr>
        <w:t>億6,</w:t>
      </w:r>
      <w:r w:rsidRPr="00CD2E09">
        <w:t>40</w:t>
      </w:r>
      <w:r w:rsidRPr="00CD2E09">
        <w:rPr>
          <w:rFonts w:hint="eastAsia"/>
        </w:rPr>
        <w:t>8萬餘元、一般建築及設備</w:t>
      </w:r>
      <w:r w:rsidRPr="00CD2E09">
        <w:t>12</w:t>
      </w:r>
      <w:r w:rsidRPr="00CD2E09">
        <w:rPr>
          <w:rFonts w:hint="eastAsia"/>
        </w:rPr>
        <w:t>億6</w:t>
      </w:r>
      <w:r w:rsidRPr="00CD2E09">
        <w:t>,426</w:t>
      </w:r>
      <w:r w:rsidRPr="00CD2E09">
        <w:rPr>
          <w:rFonts w:hint="eastAsia"/>
        </w:rPr>
        <w:t>萬餘元）。決算支用數1</w:t>
      </w:r>
      <w:r w:rsidRPr="00CD2E09">
        <w:t>2</w:t>
      </w:r>
      <w:r w:rsidRPr="00CD2E09">
        <w:rPr>
          <w:rFonts w:hint="eastAsia"/>
        </w:rPr>
        <w:t>億</w:t>
      </w:r>
      <w:r w:rsidRPr="00CD2E09">
        <w:t>9,042</w:t>
      </w:r>
      <w:r w:rsidRPr="00CD2E09">
        <w:rPr>
          <w:rFonts w:hint="eastAsia"/>
        </w:rPr>
        <w:t>萬餘元</w:t>
      </w:r>
      <w:r w:rsidRPr="00CD2E09">
        <w:rPr>
          <w:rFonts w:hint="eastAsia"/>
          <w:spacing w:val="2"/>
        </w:rPr>
        <w:t>（含專案計畫</w:t>
      </w:r>
      <w:r w:rsidRPr="00CD2E09">
        <w:rPr>
          <w:spacing w:val="2"/>
        </w:rPr>
        <w:t>4</w:t>
      </w:r>
      <w:r w:rsidRPr="00CD2E09">
        <w:rPr>
          <w:rFonts w:hint="eastAsia"/>
          <w:spacing w:val="2"/>
        </w:rPr>
        <w:t>億2</w:t>
      </w:r>
      <w:r w:rsidRPr="00CD2E09">
        <w:rPr>
          <w:spacing w:val="2"/>
        </w:rPr>
        <w:t>66</w:t>
      </w:r>
      <w:r w:rsidRPr="00CD2E09">
        <w:rPr>
          <w:rFonts w:hint="eastAsia"/>
          <w:spacing w:val="2"/>
        </w:rPr>
        <w:t>萬餘元、一般建築及設備</w:t>
      </w:r>
      <w:r w:rsidRPr="00CD2E09">
        <w:rPr>
          <w:spacing w:val="2"/>
        </w:rPr>
        <w:t>8</w:t>
      </w:r>
      <w:r w:rsidRPr="00CD2E09">
        <w:rPr>
          <w:rFonts w:hint="eastAsia"/>
          <w:spacing w:val="2"/>
        </w:rPr>
        <w:t>億</w:t>
      </w:r>
      <w:r w:rsidRPr="00CD2E09">
        <w:rPr>
          <w:spacing w:val="2"/>
        </w:rPr>
        <w:t>8</w:t>
      </w:r>
      <w:r w:rsidRPr="00CD2E09">
        <w:rPr>
          <w:rFonts w:hint="eastAsia"/>
          <w:spacing w:val="2"/>
        </w:rPr>
        <w:t>,</w:t>
      </w:r>
      <w:r w:rsidRPr="00CD2E09">
        <w:rPr>
          <w:spacing w:val="2"/>
        </w:rPr>
        <w:t>776</w:t>
      </w:r>
      <w:r w:rsidRPr="00CD2E09">
        <w:rPr>
          <w:rFonts w:hint="eastAsia"/>
          <w:spacing w:val="2"/>
        </w:rPr>
        <w:t>萬餘元），較可用預算數減少</w:t>
      </w:r>
      <w:r w:rsidRPr="00CD2E09">
        <w:rPr>
          <w:spacing w:val="2"/>
        </w:rPr>
        <w:t>6</w:t>
      </w:r>
      <w:r w:rsidRPr="00CD2E09">
        <w:rPr>
          <w:rFonts w:hint="eastAsia"/>
          <w:spacing w:val="2"/>
        </w:rPr>
        <w:t>億</w:t>
      </w:r>
      <w:r w:rsidRPr="00CD2E09">
        <w:rPr>
          <w:spacing w:val="2"/>
        </w:rPr>
        <w:t>3,791</w:t>
      </w:r>
      <w:r w:rsidRPr="00CD2E09">
        <w:rPr>
          <w:rFonts w:hint="eastAsia"/>
          <w:spacing w:val="2"/>
        </w:rPr>
        <w:t>萬餘元，約3</w:t>
      </w:r>
      <w:r w:rsidRPr="00CD2E09">
        <w:rPr>
          <w:spacing w:val="2"/>
        </w:rPr>
        <w:t>3</w:t>
      </w:r>
      <w:r w:rsidRPr="00CD2E09">
        <w:rPr>
          <w:rFonts w:hint="eastAsia"/>
          <w:spacing w:val="2"/>
        </w:rPr>
        <w:t>.</w:t>
      </w:r>
      <w:r w:rsidRPr="00CD2E09">
        <w:rPr>
          <w:spacing w:val="2"/>
        </w:rPr>
        <w:t>08</w:t>
      </w:r>
      <w:r w:rsidRPr="00CD2E09">
        <w:rPr>
          <w:rFonts w:hint="eastAsia"/>
          <w:spacing w:val="2"/>
        </w:rPr>
        <w:t>％，主要係南投酒廠觀光酒廠風華再現改造計畫之工程進度落後，及南投酒廠威士忌生產設備配合生產及驗收測試，須保留預算繼續執行所致。未支用數中4億8</w:t>
      </w:r>
      <w:r w:rsidRPr="00CD2E09">
        <w:rPr>
          <w:spacing w:val="2"/>
        </w:rPr>
        <w:t>,</w:t>
      </w:r>
      <w:r w:rsidRPr="00CD2E09">
        <w:rPr>
          <w:rFonts w:hint="eastAsia"/>
          <w:spacing w:val="2"/>
        </w:rPr>
        <w:t>130萬餘元（含專案計畫2億6,026萬餘元、一般建築及設備2億2,104萬餘元），業經報准保留轉入以後年度繼續執行。</w:t>
      </w:r>
    </w:p>
    <w:p w14:paraId="69F6BF0B" w14:textId="77777777" w:rsidR="00CD2E09" w:rsidRPr="00CD2E09" w:rsidRDefault="00CD2E09" w:rsidP="0059588E">
      <w:pPr>
        <w:pStyle w:val="414P"/>
        <w:spacing w:before="109" w:after="109" w:line="480" w:lineRule="exact"/>
        <w:ind w:firstLine="561"/>
      </w:pPr>
      <w:r w:rsidRPr="00CD2E09">
        <w:rPr>
          <w:rFonts w:hint="eastAsia"/>
        </w:rPr>
        <w:t>(二)　預算執行情形之審核</w:t>
      </w:r>
    </w:p>
    <w:p w14:paraId="3A0BFE2F" w14:textId="77777777" w:rsidR="00CD2E09" w:rsidRPr="00CD2E09" w:rsidRDefault="00CD2E09" w:rsidP="0059588E">
      <w:pPr>
        <w:pStyle w:val="012"/>
        <w:spacing w:line="480" w:lineRule="exact"/>
        <w:ind w:firstLine="480"/>
        <w:rPr>
          <w:color w:val="FF0000"/>
        </w:rPr>
      </w:pPr>
      <w:proofErr w:type="gramStart"/>
      <w:r w:rsidRPr="00CD2E09">
        <w:rPr>
          <w:rFonts w:hint="eastAsia"/>
        </w:rPr>
        <w:t>111</w:t>
      </w:r>
      <w:proofErr w:type="gramEnd"/>
      <w:r w:rsidRPr="00CD2E09">
        <w:rPr>
          <w:rFonts w:hint="eastAsia"/>
        </w:rPr>
        <w:t>年度決算審核結果，營業利益58億1</w:t>
      </w:r>
      <w:r w:rsidRPr="00CD2E09">
        <w:t>,</w:t>
      </w:r>
      <w:r w:rsidRPr="00CD2E09">
        <w:rPr>
          <w:rFonts w:hint="eastAsia"/>
        </w:rPr>
        <w:t>114萬餘元，營業外利益13億1</w:t>
      </w:r>
      <w:r w:rsidRPr="00CD2E09">
        <w:t>,</w:t>
      </w:r>
      <w:r w:rsidRPr="00CD2E09">
        <w:rPr>
          <w:rFonts w:hint="eastAsia"/>
        </w:rPr>
        <w:t>959萬餘元，稅前淨利71億3,074萬餘元，經減除所得稅費用12億3</w:t>
      </w:r>
      <w:r w:rsidRPr="00CD2E09">
        <w:t>,</w:t>
      </w:r>
      <w:r w:rsidRPr="00CD2E09">
        <w:rPr>
          <w:rFonts w:hint="eastAsia"/>
        </w:rPr>
        <w:t>871萬餘元後，審定本期淨利為58億9</w:t>
      </w:r>
      <w:r w:rsidRPr="00CD2E09">
        <w:t>,</w:t>
      </w:r>
      <w:r w:rsidRPr="00CD2E09">
        <w:rPr>
          <w:rFonts w:hint="eastAsia"/>
        </w:rPr>
        <w:t>203萬餘元。</w:t>
      </w:r>
    </w:p>
    <w:p w14:paraId="79232E35" w14:textId="77777777" w:rsidR="00CD2E09" w:rsidRPr="00CD2E09" w:rsidRDefault="00CD2E09" w:rsidP="0059588E">
      <w:pPr>
        <w:pStyle w:val="012"/>
        <w:spacing w:line="480" w:lineRule="exact"/>
        <w:ind w:firstLine="480"/>
      </w:pPr>
      <w:r w:rsidRPr="00CD2E09">
        <w:rPr>
          <w:rFonts w:hint="eastAsia"/>
        </w:rPr>
        <w:t>上述營業利益較預算數減少4億5</w:t>
      </w:r>
      <w:r w:rsidRPr="00CD2E09">
        <w:t>,</w:t>
      </w:r>
      <w:r w:rsidRPr="00CD2E09">
        <w:rPr>
          <w:rFonts w:hint="eastAsia"/>
        </w:rPr>
        <w:t>907萬餘元，主要係</w:t>
      </w:r>
      <w:proofErr w:type="gramStart"/>
      <w:r w:rsidRPr="00CD2E09">
        <w:rPr>
          <w:rFonts w:hint="eastAsia"/>
        </w:rPr>
        <w:t>菸</w:t>
      </w:r>
      <w:proofErr w:type="gramEnd"/>
      <w:r w:rsidRPr="00CD2E09">
        <w:rPr>
          <w:rFonts w:hint="eastAsia"/>
        </w:rPr>
        <w:t>類、啤酒類及酒類產品銷售未如預期所致；稅前淨利較預算數增加699萬餘元，主要係資產報廢損失較預計減少，及股利收入較預計增加所致。</w:t>
      </w:r>
    </w:p>
    <w:p w14:paraId="55B09EFD" w14:textId="77777777" w:rsidR="00CD2E09" w:rsidRPr="00CD2E09" w:rsidRDefault="00CD2E09" w:rsidP="0059588E">
      <w:pPr>
        <w:spacing w:beforeLines="20" w:before="109" w:afterLines="20" w:after="109" w:line="480" w:lineRule="exact"/>
        <w:ind w:firstLineChars="200" w:firstLine="561"/>
        <w:rPr>
          <w:rFonts w:ascii="標楷體" w:eastAsia="標楷體" w:hAnsi="標楷體"/>
          <w:b/>
          <w:color w:val="000000"/>
          <w:sz w:val="28"/>
          <w:szCs w:val="32"/>
        </w:rPr>
      </w:pPr>
      <w:r w:rsidRPr="00CD2E09">
        <w:rPr>
          <w:rFonts w:ascii="標楷體" w:eastAsia="標楷體" w:hAnsi="標楷體" w:hint="eastAsia"/>
          <w:b/>
          <w:color w:val="000000"/>
          <w:sz w:val="28"/>
          <w:szCs w:val="32"/>
        </w:rPr>
        <w:t>(三)　盈虧撥補之審定</w:t>
      </w:r>
    </w:p>
    <w:p w14:paraId="73D033F0" w14:textId="77777777" w:rsidR="00CD2E09" w:rsidRPr="00CD2E09" w:rsidRDefault="00CD2E09" w:rsidP="0059588E">
      <w:pPr>
        <w:pStyle w:val="0245"/>
        <w:spacing w:line="480" w:lineRule="exact"/>
        <w:ind w:firstLine="1081"/>
        <w:rPr>
          <w:color w:val="FF0000"/>
          <w:sz w:val="32"/>
        </w:rPr>
      </w:pPr>
      <w:r w:rsidRPr="00CD2E09">
        <w:rPr>
          <w:rFonts w:hint="eastAsia"/>
          <w:b/>
        </w:rPr>
        <w:t>1.　盈虧之審定</w:t>
      </w:r>
      <w:r w:rsidRPr="00CD2E09">
        <w:rPr>
          <w:rFonts w:hint="eastAsia"/>
        </w:rPr>
        <w:t xml:space="preserve">　</w:t>
      </w:r>
      <w:proofErr w:type="gramStart"/>
      <w:r w:rsidRPr="00CD2E09">
        <w:rPr>
          <w:rFonts w:hint="eastAsia"/>
        </w:rPr>
        <w:t>111</w:t>
      </w:r>
      <w:proofErr w:type="gramEnd"/>
      <w:r w:rsidRPr="00CD2E09">
        <w:rPr>
          <w:rFonts w:hint="eastAsia"/>
        </w:rPr>
        <w:t>年度</w:t>
      </w:r>
      <w:r w:rsidRPr="00CD2E09">
        <w:rPr>
          <w:rFonts w:hint="eastAsia"/>
          <w:spacing w:val="-4"/>
          <w:szCs w:val="32"/>
        </w:rPr>
        <w:t>原編決算稅前淨利</w:t>
      </w:r>
      <w:r w:rsidRPr="00CD2E09">
        <w:rPr>
          <w:rFonts w:hint="eastAsia"/>
        </w:rPr>
        <w:t>71億3,074萬2,465元，行政院彙編決算照數核定，經本部審核結果，尚無不合，審定</w:t>
      </w:r>
      <w:proofErr w:type="gramStart"/>
      <w:r w:rsidRPr="00CD2E09">
        <w:rPr>
          <w:rFonts w:hint="eastAsia"/>
        </w:rPr>
        <w:t>111</w:t>
      </w:r>
      <w:proofErr w:type="gramEnd"/>
      <w:r w:rsidRPr="00CD2E09">
        <w:rPr>
          <w:rFonts w:hint="eastAsia"/>
        </w:rPr>
        <w:t>年度決算稅前淨利亦為71億3,074萬2,465元，減除所得稅費用12億3,871萬951元，本期淨利58億9,203萬1,514元。</w:t>
      </w:r>
    </w:p>
    <w:p w14:paraId="15656AD6" w14:textId="77777777" w:rsidR="00CD2E09" w:rsidRPr="00CD2E09" w:rsidRDefault="00CD2E09" w:rsidP="0059588E">
      <w:pPr>
        <w:pStyle w:val="0245"/>
        <w:spacing w:line="480" w:lineRule="exact"/>
        <w:ind w:firstLine="1081"/>
        <w:rPr>
          <w:b/>
        </w:rPr>
      </w:pPr>
      <w:r w:rsidRPr="00CD2E09">
        <w:rPr>
          <w:rFonts w:hint="eastAsia"/>
          <w:b/>
        </w:rPr>
        <w:t xml:space="preserve">2.　課稅所得之審定　</w:t>
      </w:r>
      <w:r w:rsidRPr="00CD2E09">
        <w:rPr>
          <w:rFonts w:hint="eastAsia"/>
        </w:rPr>
        <w:t>上列稅前淨利，依行政院核定及本部審核結果，照稅法規定，課稅所得為61億7,420萬8,058元，應繳納所得稅為12億3,313萬7,746元</w:t>
      </w:r>
      <w:proofErr w:type="gramStart"/>
      <w:r w:rsidRPr="00CD2E09">
        <w:rPr>
          <w:rFonts w:hint="eastAsia"/>
        </w:rPr>
        <w:t>（</w:t>
      </w:r>
      <w:proofErr w:type="gramEnd"/>
      <w:r w:rsidRPr="00CD2E09">
        <w:rPr>
          <w:rFonts w:hint="eastAsia"/>
        </w:rPr>
        <w:t>含大陸地區所得稅1萬1,943元；扣除產業創新條例抵減稅額171萬5,808元</w:t>
      </w:r>
      <w:proofErr w:type="gramStart"/>
      <w:r w:rsidRPr="00CD2E09">
        <w:rPr>
          <w:rFonts w:hint="eastAsia"/>
        </w:rPr>
        <w:t>）</w:t>
      </w:r>
      <w:proofErr w:type="gramEnd"/>
      <w:r w:rsidRPr="00CD2E09">
        <w:rPr>
          <w:rFonts w:hint="eastAsia"/>
        </w:rPr>
        <w:t>。</w:t>
      </w:r>
    </w:p>
    <w:p w14:paraId="6EC055E7" w14:textId="77777777" w:rsidR="00CD2E09" w:rsidRPr="00CD2E09" w:rsidRDefault="00CD2E09" w:rsidP="0059588E">
      <w:pPr>
        <w:pStyle w:val="0245"/>
        <w:spacing w:line="480" w:lineRule="exact"/>
        <w:ind w:firstLine="1081"/>
        <w:rPr>
          <w:spacing w:val="-4"/>
        </w:rPr>
      </w:pPr>
      <w:r w:rsidRPr="00CD2E09">
        <w:rPr>
          <w:rFonts w:hint="eastAsia"/>
          <w:b/>
        </w:rPr>
        <w:t xml:space="preserve">3.　盈虧撥補　</w:t>
      </w:r>
      <w:proofErr w:type="gramStart"/>
      <w:r w:rsidRPr="00CD2E09">
        <w:rPr>
          <w:rFonts w:hint="eastAsia"/>
        </w:rPr>
        <w:t>111</w:t>
      </w:r>
      <w:proofErr w:type="gramEnd"/>
      <w:r w:rsidRPr="00CD2E09">
        <w:rPr>
          <w:rFonts w:hint="eastAsia"/>
        </w:rPr>
        <w:t>年度審定本期淨利58億9,203萬1,514元，連同其他綜合損益轉入數3億8</w:t>
      </w:r>
      <w:r w:rsidRPr="00CD2E09">
        <w:t>,</w:t>
      </w:r>
      <w:r w:rsidRPr="00CD2E09">
        <w:rPr>
          <w:rFonts w:hint="eastAsia"/>
        </w:rPr>
        <w:t>635萬8</w:t>
      </w:r>
      <w:r w:rsidRPr="00CD2E09">
        <w:t>,</w:t>
      </w:r>
      <w:r w:rsidRPr="00CD2E09">
        <w:rPr>
          <w:rFonts w:hint="eastAsia"/>
        </w:rPr>
        <w:t>889元，合計</w:t>
      </w:r>
      <w:r w:rsidRPr="00CD2E09">
        <w:t>62</w:t>
      </w:r>
      <w:r w:rsidRPr="00CD2E09">
        <w:rPr>
          <w:rFonts w:hint="eastAsia"/>
        </w:rPr>
        <w:t>億7</w:t>
      </w:r>
      <w:r w:rsidRPr="00CD2E09">
        <w:t>,839</w:t>
      </w:r>
      <w:r w:rsidRPr="00CD2E09">
        <w:rPr>
          <w:rFonts w:hint="eastAsia"/>
        </w:rPr>
        <w:t>萬</w:t>
      </w:r>
      <w:r w:rsidRPr="00CD2E09">
        <w:t>403</w:t>
      </w:r>
      <w:r w:rsidRPr="00CD2E09">
        <w:rPr>
          <w:rFonts w:hint="eastAsia"/>
        </w:rPr>
        <w:t>元，依法分配如次：（1）提列法定公積6億</w:t>
      </w:r>
      <w:r w:rsidRPr="00CD2E09">
        <w:t>2,</w:t>
      </w:r>
      <w:r w:rsidRPr="00CD2E09">
        <w:rPr>
          <w:rFonts w:hint="eastAsia"/>
        </w:rPr>
        <w:t>7</w:t>
      </w:r>
      <w:r w:rsidRPr="00CD2E09">
        <w:t>83</w:t>
      </w:r>
      <w:r w:rsidRPr="00CD2E09">
        <w:rPr>
          <w:rFonts w:hint="eastAsia"/>
        </w:rPr>
        <w:t>萬</w:t>
      </w:r>
      <w:r w:rsidRPr="00CD2E09">
        <w:t>9,</w:t>
      </w:r>
      <w:r w:rsidRPr="00CD2E09">
        <w:rPr>
          <w:rFonts w:hint="eastAsia"/>
        </w:rPr>
        <w:t>0</w:t>
      </w:r>
      <w:r w:rsidRPr="00CD2E09">
        <w:t>40</w:t>
      </w:r>
      <w:r w:rsidRPr="00CD2E09">
        <w:rPr>
          <w:rFonts w:hint="eastAsia"/>
        </w:rPr>
        <w:t>元；（2）分配中央政府股息紅利5</w:t>
      </w:r>
      <w:r w:rsidRPr="00CD2E09">
        <w:t>6</w:t>
      </w:r>
      <w:r w:rsidRPr="00CD2E09">
        <w:rPr>
          <w:rFonts w:hint="eastAsia"/>
        </w:rPr>
        <w:t>億5,</w:t>
      </w:r>
      <w:r w:rsidRPr="00CD2E09">
        <w:t>055</w:t>
      </w:r>
      <w:r w:rsidRPr="00CD2E09">
        <w:rPr>
          <w:rFonts w:hint="eastAsia"/>
        </w:rPr>
        <w:t>萬1</w:t>
      </w:r>
      <w:r w:rsidRPr="00CD2E09">
        <w:t>,363</w:t>
      </w:r>
      <w:r w:rsidRPr="00CD2E09">
        <w:rPr>
          <w:rFonts w:hint="eastAsia"/>
        </w:rPr>
        <w:t>元。</w:t>
      </w:r>
    </w:p>
    <w:p w14:paraId="63AC67AA" w14:textId="77777777" w:rsidR="00CD2E09" w:rsidRPr="00CD2E09" w:rsidRDefault="00CD2E09" w:rsidP="0059588E">
      <w:pPr>
        <w:pStyle w:val="414P"/>
        <w:spacing w:before="109" w:after="109" w:line="480" w:lineRule="exact"/>
        <w:ind w:firstLine="561"/>
      </w:pPr>
      <w:r w:rsidRPr="00CD2E09">
        <w:rPr>
          <w:rFonts w:hint="eastAsia"/>
        </w:rPr>
        <w:t>(四)　現金流量之查核</w:t>
      </w:r>
    </w:p>
    <w:p w14:paraId="6811E28F" w14:textId="77777777" w:rsidR="00CD2E09" w:rsidRPr="00CD2E09" w:rsidRDefault="00CD2E09" w:rsidP="0059588E">
      <w:pPr>
        <w:pStyle w:val="012"/>
        <w:spacing w:line="500" w:lineRule="exact"/>
        <w:ind w:firstLine="480"/>
      </w:pPr>
      <w:proofErr w:type="gramStart"/>
      <w:r w:rsidRPr="00CD2E09">
        <w:rPr>
          <w:rFonts w:hint="eastAsia"/>
        </w:rPr>
        <w:t>11</w:t>
      </w:r>
      <w:r w:rsidRPr="00CD2E09">
        <w:t>1</w:t>
      </w:r>
      <w:proofErr w:type="gramEnd"/>
      <w:r w:rsidRPr="00CD2E09">
        <w:rPr>
          <w:rFonts w:hint="eastAsia"/>
        </w:rPr>
        <w:t>年度期初現金及約當現金</w:t>
      </w:r>
      <w:r w:rsidRPr="00CD2E09">
        <w:t>45</w:t>
      </w:r>
      <w:r w:rsidRPr="00CD2E09">
        <w:rPr>
          <w:rFonts w:hint="eastAsia"/>
        </w:rPr>
        <w:t>億</w:t>
      </w:r>
      <w:r w:rsidRPr="00CD2E09">
        <w:t>9</w:t>
      </w:r>
      <w:r w:rsidRPr="00CD2E09">
        <w:rPr>
          <w:rFonts w:hint="eastAsia"/>
        </w:rPr>
        <w:t>,</w:t>
      </w:r>
      <w:r w:rsidRPr="00CD2E09">
        <w:t>575</w:t>
      </w:r>
      <w:r w:rsidRPr="00CD2E09">
        <w:rPr>
          <w:rFonts w:hint="eastAsia"/>
        </w:rPr>
        <w:t>萬餘元，經營業、投資及籌資活動結果，現金及</w:t>
      </w:r>
      <w:r w:rsidRPr="00CD2E09">
        <w:rPr>
          <w:rFonts w:hint="eastAsia"/>
        </w:rPr>
        <w:lastRenderedPageBreak/>
        <w:t>約當現金淨增</w:t>
      </w:r>
      <w:r w:rsidRPr="00CD2E09">
        <w:t>8,878</w:t>
      </w:r>
      <w:r w:rsidRPr="00CD2E09">
        <w:rPr>
          <w:rFonts w:hint="eastAsia"/>
        </w:rPr>
        <w:t>萬餘元，期末現金及約當現金為</w:t>
      </w:r>
      <w:r w:rsidRPr="00CD2E09">
        <w:t>46</w:t>
      </w:r>
      <w:r w:rsidRPr="00CD2E09">
        <w:rPr>
          <w:rFonts w:hint="eastAsia"/>
        </w:rPr>
        <w:t>億</w:t>
      </w:r>
      <w:r w:rsidRPr="00CD2E09">
        <w:t>8</w:t>
      </w:r>
      <w:r w:rsidRPr="00CD2E09">
        <w:rPr>
          <w:rFonts w:hint="eastAsia"/>
        </w:rPr>
        <w:t>,</w:t>
      </w:r>
      <w:r w:rsidRPr="00CD2E09">
        <w:t>453</w:t>
      </w:r>
      <w:r w:rsidRPr="00CD2E09">
        <w:rPr>
          <w:rFonts w:hint="eastAsia"/>
        </w:rPr>
        <w:t>萬餘元。其現金及約當現金</w:t>
      </w:r>
      <w:proofErr w:type="gramStart"/>
      <w:r w:rsidRPr="00CD2E09">
        <w:rPr>
          <w:rFonts w:hint="eastAsia"/>
        </w:rPr>
        <w:t>淨增數與</w:t>
      </w:r>
      <w:proofErr w:type="gramEnd"/>
      <w:r w:rsidRPr="00CD2E09">
        <w:rPr>
          <w:rFonts w:hint="eastAsia"/>
        </w:rPr>
        <w:t>預算淨減數23億3,805萬餘元，相距24億2,683萬餘元，主要係投資定期存款及債券到期收回數</w:t>
      </w:r>
      <w:r w:rsidRPr="00CD2E09">
        <w:rPr>
          <w:rFonts w:hint="eastAsia"/>
          <w:bCs/>
        </w:rPr>
        <w:t>較預計增加</w:t>
      </w:r>
      <w:r w:rsidRPr="00CD2E09">
        <w:rPr>
          <w:rFonts w:hint="eastAsia"/>
        </w:rPr>
        <w:t>所致。又營業活動之淨現金流入57億7,570萬餘元，主要係營運獲利；投資活動之淨現金流入2億1,223萬餘元，主要係投資定期存款及債券到期收回；籌資活動之淨現金流出58億9,914萬餘元，主要係發放現金股利。</w:t>
      </w:r>
    </w:p>
    <w:p w14:paraId="112D872E" w14:textId="77777777" w:rsidR="00CD2E09" w:rsidRPr="00CD2E09" w:rsidRDefault="00CD2E09" w:rsidP="00B96CE6">
      <w:pPr>
        <w:pStyle w:val="414P"/>
        <w:spacing w:before="109" w:after="109" w:line="540" w:lineRule="exact"/>
        <w:ind w:firstLine="561"/>
      </w:pPr>
      <w:r w:rsidRPr="00CD2E09">
        <w:rPr>
          <w:rFonts w:hint="eastAsia"/>
        </w:rPr>
        <w:t>(五)　重要審核意見</w:t>
      </w:r>
    </w:p>
    <w:p w14:paraId="1AA7B386" w14:textId="77777777" w:rsidR="00CD2E09" w:rsidRPr="00DF7A9C" w:rsidRDefault="00CD2E09" w:rsidP="0059588E">
      <w:pPr>
        <w:pStyle w:val="02A45"/>
        <w:spacing w:line="560" w:lineRule="exact"/>
        <w:ind w:firstLine="1261"/>
        <w:rPr>
          <w:sz w:val="28"/>
          <w:szCs w:val="28"/>
        </w:rPr>
      </w:pPr>
      <w:r w:rsidRPr="00DF7A9C">
        <w:rPr>
          <w:rFonts w:hint="eastAsia"/>
          <w:sz w:val="28"/>
          <w:szCs w:val="28"/>
        </w:rPr>
        <w:t>1.　近年來為確保菸酒產品市場占有率，積極研發新產品上市，惟受市場競爭及國人消費偏好轉變等影響，各類產品銷售情形呈持續下滑趨勢，允宜</w:t>
      </w:r>
      <w:proofErr w:type="gramStart"/>
      <w:r w:rsidRPr="00DF7A9C">
        <w:rPr>
          <w:rFonts w:hint="eastAsia"/>
          <w:sz w:val="28"/>
          <w:szCs w:val="28"/>
        </w:rPr>
        <w:t>研</w:t>
      </w:r>
      <w:proofErr w:type="gramEnd"/>
      <w:r w:rsidRPr="00DF7A9C">
        <w:rPr>
          <w:rFonts w:hint="eastAsia"/>
          <w:sz w:val="28"/>
          <w:szCs w:val="28"/>
        </w:rPr>
        <w:t>謀因應，以提升營運績效。</w:t>
      </w:r>
    </w:p>
    <w:p w14:paraId="2E9EDDEB" w14:textId="7EB0D687" w:rsidR="00CD2E09" w:rsidRPr="00CD2E09" w:rsidRDefault="00CD2E09" w:rsidP="00462DBB">
      <w:pPr>
        <w:pStyle w:val="012"/>
        <w:spacing w:line="532" w:lineRule="exact"/>
        <w:ind w:firstLine="480"/>
      </w:pPr>
      <w:r w:rsidRPr="00CD2E09">
        <w:rPr>
          <w:noProof/>
        </w:rPr>
        <mc:AlternateContent>
          <mc:Choice Requires="wps">
            <w:drawing>
              <wp:anchor distT="45720" distB="45720" distL="114300" distR="114300" simplePos="0" relativeHeight="251647488" behindDoc="0" locked="0" layoutInCell="1" allowOverlap="1" wp14:anchorId="3DE51153" wp14:editId="3942CD87">
                <wp:simplePos x="0" y="0"/>
                <wp:positionH relativeFrom="margin">
                  <wp:posOffset>2241550</wp:posOffset>
                </wp:positionH>
                <wp:positionV relativeFrom="paragraph">
                  <wp:posOffset>3277235</wp:posOffset>
                </wp:positionV>
                <wp:extent cx="4325620" cy="24765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5620" cy="2476500"/>
                        </a:xfrm>
                        <a:prstGeom prst="rect">
                          <a:avLst/>
                        </a:prstGeom>
                        <a:solidFill>
                          <a:srgbClr val="FFFFFF"/>
                        </a:solidFill>
                        <a:ln w="9525">
                          <a:noFill/>
                          <a:miter lim="800000"/>
                          <a:headEnd/>
                          <a:tailEnd/>
                        </a:ln>
                      </wps:spPr>
                      <wps:txbx>
                        <w:txbxContent>
                          <w:tbl>
                            <w:tblPr>
                              <w:tblW w:w="6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9"/>
                              <w:gridCol w:w="1276"/>
                              <w:gridCol w:w="1050"/>
                              <w:gridCol w:w="1051"/>
                              <w:gridCol w:w="1050"/>
                              <w:gridCol w:w="1051"/>
                            </w:tblGrid>
                            <w:tr w:rsidR="00CD2E09" w:rsidRPr="00AA0B1E" w14:paraId="03BCA815" w14:textId="77777777" w:rsidTr="007A1C85">
                              <w:trPr>
                                <w:trHeight w:val="20"/>
                              </w:trPr>
                              <w:tc>
                                <w:tcPr>
                                  <w:tcW w:w="6187" w:type="dxa"/>
                                  <w:gridSpan w:val="6"/>
                                  <w:tcBorders>
                                    <w:top w:val="nil"/>
                                    <w:left w:val="nil"/>
                                    <w:bottom w:val="nil"/>
                                    <w:right w:val="nil"/>
                                  </w:tcBorders>
                                  <w:vAlign w:val="center"/>
                                </w:tcPr>
                                <w:p w14:paraId="6D76DB01" w14:textId="77777777" w:rsidR="00CD2E09" w:rsidRPr="00DF7A9C" w:rsidRDefault="00CD2E09" w:rsidP="00BC4BD7">
                                  <w:pPr>
                                    <w:spacing w:line="280" w:lineRule="exact"/>
                                    <w:jc w:val="center"/>
                                    <w:rPr>
                                      <w:rFonts w:ascii="標楷體" w:eastAsia="標楷體" w:hAnsi="標楷體"/>
                                      <w:b/>
                                      <w:color w:val="000000"/>
                                    </w:rPr>
                                  </w:pPr>
                                  <w:r w:rsidRPr="00DF7A9C">
                                    <w:rPr>
                                      <w:rFonts w:ascii="標楷體" w:eastAsia="標楷體" w:hAnsi="標楷體" w:hint="eastAsia"/>
                                      <w:b/>
                                      <w:color w:val="000000"/>
                                    </w:rPr>
                                    <w:t>表</w:t>
                                  </w:r>
                                  <w:r w:rsidRPr="00DF7A9C">
                                    <w:rPr>
                                      <w:rFonts w:ascii="標楷體" w:eastAsia="標楷體" w:hAnsi="標楷體"/>
                                      <w:b/>
                                      <w:color w:val="000000"/>
                                    </w:rPr>
                                    <w:t>1</w:t>
                                  </w:r>
                                  <w:r w:rsidRPr="00DF7A9C">
                                    <w:rPr>
                                      <w:rFonts w:ascii="標楷體" w:eastAsia="標楷體" w:hAnsi="標楷體" w:hint="eastAsia"/>
                                      <w:b/>
                                      <w:color w:val="000000"/>
                                    </w:rPr>
                                    <w:t xml:space="preserve">　國內市場</w:t>
                                  </w:r>
                                  <w:proofErr w:type="gramStart"/>
                                  <w:r w:rsidRPr="00DF7A9C">
                                    <w:rPr>
                                      <w:rFonts w:ascii="標楷體" w:eastAsia="標楷體" w:hAnsi="標楷體" w:hint="eastAsia"/>
                                      <w:b/>
                                      <w:color w:val="000000"/>
                                    </w:rPr>
                                    <w:t>菸</w:t>
                                  </w:r>
                                  <w:proofErr w:type="gramEnd"/>
                                  <w:r w:rsidRPr="00DF7A9C">
                                    <w:rPr>
                                      <w:rFonts w:ascii="標楷體" w:eastAsia="標楷體" w:hAnsi="標楷體" w:hint="eastAsia"/>
                                      <w:b/>
                                      <w:color w:val="000000"/>
                                    </w:rPr>
                                    <w:t>品銷售情形</w:t>
                                  </w:r>
                                </w:p>
                              </w:tc>
                            </w:tr>
                            <w:tr w:rsidR="00CD2E09" w:rsidRPr="00AA0B1E" w14:paraId="59BA9446" w14:textId="77777777" w:rsidTr="000772D2">
                              <w:trPr>
                                <w:trHeight w:val="20"/>
                              </w:trPr>
                              <w:tc>
                                <w:tcPr>
                                  <w:tcW w:w="6187" w:type="dxa"/>
                                  <w:gridSpan w:val="6"/>
                                  <w:tcBorders>
                                    <w:top w:val="nil"/>
                                    <w:left w:val="nil"/>
                                    <w:bottom w:val="single" w:sz="4" w:space="0" w:color="auto"/>
                                    <w:right w:val="nil"/>
                                  </w:tcBorders>
                                  <w:vAlign w:val="center"/>
                                </w:tcPr>
                                <w:p w14:paraId="7788E4B3" w14:textId="77777777" w:rsidR="00CD2E09" w:rsidRPr="00DF7A9C" w:rsidRDefault="00CD2E09" w:rsidP="00BC4BD7">
                                  <w:pPr>
                                    <w:spacing w:line="240" w:lineRule="exact"/>
                                    <w:jc w:val="right"/>
                                    <w:rPr>
                                      <w:rFonts w:ascii="標楷體" w:eastAsia="標楷體" w:hAnsi="標楷體" w:cs="標楷體"/>
                                      <w:bCs/>
                                      <w:color w:val="000000"/>
                                    </w:rPr>
                                  </w:pPr>
                                  <w:r w:rsidRPr="00DF7A9C">
                                    <w:rPr>
                                      <w:rFonts w:ascii="標楷體" w:eastAsia="標楷體" w:hAnsi="標楷體" w:hint="eastAsia"/>
                                      <w:color w:val="000000"/>
                                      <w:sz w:val="20"/>
                                    </w:rPr>
                                    <w:t>單位：箱、％</w:t>
                                  </w:r>
                                </w:p>
                              </w:tc>
                            </w:tr>
                            <w:tr w:rsidR="00CD2E09" w:rsidRPr="00AA0B1E" w14:paraId="01835AEB" w14:textId="77777777" w:rsidTr="000772D2">
                              <w:trPr>
                                <w:trHeight w:val="287"/>
                              </w:trPr>
                              <w:tc>
                                <w:tcPr>
                                  <w:tcW w:w="709" w:type="dxa"/>
                                  <w:vMerge w:val="restart"/>
                                  <w:tcBorders>
                                    <w:top w:val="single" w:sz="4" w:space="0" w:color="auto"/>
                                    <w:left w:val="single" w:sz="4" w:space="0" w:color="auto"/>
                                    <w:right w:val="single" w:sz="4" w:space="0" w:color="auto"/>
                                  </w:tcBorders>
                                  <w:vAlign w:val="center"/>
                                </w:tcPr>
                                <w:p w14:paraId="65D714F9" w14:textId="77777777" w:rsidR="00CD2E09" w:rsidRPr="00DF7A9C" w:rsidRDefault="00CD2E09" w:rsidP="007A1C85">
                                  <w:pPr>
                                    <w:spacing w:line="280" w:lineRule="exact"/>
                                    <w:jc w:val="center"/>
                                    <w:rPr>
                                      <w:rFonts w:ascii="標楷體" w:eastAsia="標楷體" w:hAnsi="標楷體" w:cs="標楷體"/>
                                      <w:bCs/>
                                      <w:color w:val="000000"/>
                                      <w:sz w:val="20"/>
                                      <w:szCs w:val="20"/>
                                    </w:rPr>
                                  </w:pPr>
                                  <w:r w:rsidRPr="00DF7A9C">
                                    <w:rPr>
                                      <w:rFonts w:ascii="標楷體" w:eastAsia="標楷體" w:hAnsi="標楷體" w:cs="標楷體" w:hint="eastAsia"/>
                                      <w:bCs/>
                                      <w:color w:val="000000"/>
                                      <w:sz w:val="20"/>
                                      <w:szCs w:val="20"/>
                                    </w:rPr>
                                    <w:t>年度</w:t>
                                  </w:r>
                                </w:p>
                              </w:tc>
                              <w:tc>
                                <w:tcPr>
                                  <w:tcW w:w="1276" w:type="dxa"/>
                                  <w:vMerge w:val="restart"/>
                                  <w:tcBorders>
                                    <w:top w:val="single" w:sz="4" w:space="0" w:color="auto"/>
                                    <w:left w:val="single" w:sz="4" w:space="0" w:color="auto"/>
                                    <w:bottom w:val="single" w:sz="4" w:space="0" w:color="auto"/>
                                    <w:right w:val="nil"/>
                                  </w:tcBorders>
                                </w:tcPr>
                                <w:p w14:paraId="074C829B" w14:textId="77777777" w:rsidR="00CD2E09" w:rsidRPr="00DF7A9C" w:rsidRDefault="00CD2E09" w:rsidP="00B3738E">
                                  <w:pPr>
                                    <w:spacing w:line="280" w:lineRule="exact"/>
                                    <w:jc w:val="center"/>
                                    <w:rPr>
                                      <w:rFonts w:ascii="標楷體" w:eastAsia="標楷體" w:hAnsi="標楷體" w:cs="標楷體"/>
                                      <w:bCs/>
                                      <w:color w:val="000000"/>
                                      <w:sz w:val="20"/>
                                      <w:szCs w:val="20"/>
                                    </w:rPr>
                                  </w:pPr>
                                  <w:r w:rsidRPr="00DF7A9C">
                                    <w:rPr>
                                      <w:rFonts w:ascii="標楷體" w:eastAsia="標楷體" w:hAnsi="標楷體" w:cs="標楷體" w:hint="eastAsia"/>
                                      <w:bCs/>
                                      <w:color w:val="000000"/>
                                      <w:sz w:val="20"/>
                                      <w:szCs w:val="20"/>
                                    </w:rPr>
                                    <w:t>總銷售量</w:t>
                                  </w:r>
                                </w:p>
                              </w:tc>
                              <w:tc>
                                <w:tcPr>
                                  <w:tcW w:w="4202" w:type="dxa"/>
                                  <w:gridSpan w:val="4"/>
                                  <w:tcBorders>
                                    <w:top w:val="single" w:sz="4" w:space="0" w:color="auto"/>
                                    <w:left w:val="nil"/>
                                    <w:bottom w:val="single" w:sz="4" w:space="0" w:color="auto"/>
                                    <w:right w:val="single" w:sz="4" w:space="0" w:color="auto"/>
                                  </w:tcBorders>
                                  <w:vAlign w:val="center"/>
                                </w:tcPr>
                                <w:p w14:paraId="1D3B283D" w14:textId="77777777" w:rsidR="00CD2E09" w:rsidRPr="00DF7A9C" w:rsidRDefault="00CD2E09" w:rsidP="00B3738E">
                                  <w:pPr>
                                    <w:spacing w:line="280" w:lineRule="exact"/>
                                    <w:jc w:val="center"/>
                                    <w:rPr>
                                      <w:rFonts w:ascii="標楷體" w:eastAsia="標楷體" w:hAnsi="標楷體" w:cs="標楷體"/>
                                      <w:bCs/>
                                      <w:color w:val="000000"/>
                                      <w:sz w:val="20"/>
                                      <w:szCs w:val="20"/>
                                    </w:rPr>
                                  </w:pPr>
                                </w:p>
                              </w:tc>
                            </w:tr>
                            <w:tr w:rsidR="00CD2E09" w:rsidRPr="00AA0B1E" w14:paraId="7010A9F3" w14:textId="77777777" w:rsidTr="000772D2">
                              <w:trPr>
                                <w:trHeight w:val="287"/>
                              </w:trPr>
                              <w:tc>
                                <w:tcPr>
                                  <w:tcW w:w="709" w:type="dxa"/>
                                  <w:vMerge/>
                                  <w:tcBorders>
                                    <w:left w:val="single" w:sz="4" w:space="0" w:color="auto"/>
                                    <w:right w:val="single" w:sz="4" w:space="0" w:color="auto"/>
                                  </w:tcBorders>
                                  <w:vAlign w:val="center"/>
                                </w:tcPr>
                                <w:p w14:paraId="2743AA09" w14:textId="77777777" w:rsidR="00CD2E09" w:rsidRPr="00DF7A9C" w:rsidRDefault="00CD2E09" w:rsidP="007A1C85">
                                  <w:pPr>
                                    <w:spacing w:line="280" w:lineRule="exact"/>
                                    <w:jc w:val="center"/>
                                    <w:rPr>
                                      <w:rFonts w:ascii="標楷體" w:eastAsia="標楷體" w:hAnsi="標楷體"/>
                                      <w:bCs/>
                                      <w:color w:val="000000"/>
                                      <w:sz w:val="20"/>
                                      <w:szCs w:val="20"/>
                                    </w:rPr>
                                  </w:pPr>
                                </w:p>
                              </w:tc>
                              <w:tc>
                                <w:tcPr>
                                  <w:tcW w:w="1276" w:type="dxa"/>
                                  <w:vMerge/>
                                  <w:tcBorders>
                                    <w:left w:val="single" w:sz="4" w:space="0" w:color="auto"/>
                                    <w:bottom w:val="single" w:sz="4" w:space="0" w:color="auto"/>
                                    <w:right w:val="single" w:sz="4" w:space="0" w:color="auto"/>
                                  </w:tcBorders>
                                  <w:vAlign w:val="center"/>
                                </w:tcPr>
                                <w:p w14:paraId="69DEEBBE" w14:textId="77777777" w:rsidR="00CD2E09" w:rsidRPr="00DF7A9C" w:rsidRDefault="00CD2E09" w:rsidP="007A1C85">
                                  <w:pPr>
                                    <w:spacing w:line="280" w:lineRule="exact"/>
                                    <w:jc w:val="center"/>
                                    <w:rPr>
                                      <w:rFonts w:ascii="標楷體" w:eastAsia="標楷體" w:hAnsi="標楷體" w:cs="標楷體"/>
                                      <w:bCs/>
                                      <w:color w:val="000000"/>
                                      <w:sz w:val="20"/>
                                      <w:szCs w:val="20"/>
                                    </w:rPr>
                                  </w:pPr>
                                </w:p>
                              </w:tc>
                              <w:tc>
                                <w:tcPr>
                                  <w:tcW w:w="2101" w:type="dxa"/>
                                  <w:gridSpan w:val="2"/>
                                  <w:tcBorders>
                                    <w:top w:val="single" w:sz="4" w:space="0" w:color="auto"/>
                                    <w:left w:val="single" w:sz="4" w:space="0" w:color="auto"/>
                                    <w:bottom w:val="nil"/>
                                    <w:right w:val="single" w:sz="4" w:space="0" w:color="auto"/>
                                  </w:tcBorders>
                                  <w:vAlign w:val="center"/>
                                </w:tcPr>
                                <w:p w14:paraId="2806C083" w14:textId="77777777" w:rsidR="00CD2E09" w:rsidRPr="00DF7A9C" w:rsidRDefault="00CD2E09" w:rsidP="007A1C85">
                                  <w:pPr>
                                    <w:spacing w:line="280" w:lineRule="exact"/>
                                    <w:jc w:val="center"/>
                                    <w:rPr>
                                      <w:rFonts w:ascii="標楷體" w:eastAsia="標楷體" w:hAnsi="標楷體"/>
                                      <w:bCs/>
                                      <w:color w:val="000000"/>
                                      <w:sz w:val="20"/>
                                      <w:szCs w:val="20"/>
                                    </w:rPr>
                                  </w:pPr>
                                  <w:r w:rsidRPr="00DF7A9C">
                                    <w:rPr>
                                      <w:rFonts w:ascii="標楷體" w:eastAsia="標楷體" w:hAnsi="標楷體" w:cs="標楷體" w:hint="eastAsia"/>
                                      <w:bCs/>
                                      <w:color w:val="000000"/>
                                      <w:sz w:val="20"/>
                                      <w:szCs w:val="20"/>
                                    </w:rPr>
                                    <w:t>臺灣菸酒公司產製</w:t>
                                  </w:r>
                                  <w:proofErr w:type="gramStart"/>
                                  <w:r w:rsidRPr="00DF7A9C">
                                    <w:rPr>
                                      <w:rFonts w:ascii="標楷體" w:eastAsia="標楷體" w:hAnsi="標楷體" w:cs="標楷體" w:hint="eastAsia"/>
                                      <w:bCs/>
                                      <w:color w:val="000000"/>
                                      <w:sz w:val="20"/>
                                      <w:szCs w:val="20"/>
                                    </w:rPr>
                                    <w:t>捲菸</w:t>
                                  </w:r>
                                  <w:proofErr w:type="gramEnd"/>
                                </w:p>
                              </w:tc>
                              <w:tc>
                                <w:tcPr>
                                  <w:tcW w:w="2101" w:type="dxa"/>
                                  <w:gridSpan w:val="2"/>
                                  <w:tcBorders>
                                    <w:top w:val="single" w:sz="4" w:space="0" w:color="auto"/>
                                    <w:left w:val="single" w:sz="4" w:space="0" w:color="auto"/>
                                    <w:bottom w:val="nil"/>
                                    <w:right w:val="single" w:sz="4" w:space="0" w:color="auto"/>
                                  </w:tcBorders>
                                  <w:vAlign w:val="center"/>
                                </w:tcPr>
                                <w:p w14:paraId="261433B7" w14:textId="77777777" w:rsidR="00CD2E09" w:rsidRPr="00DF7A9C" w:rsidRDefault="00CD2E09" w:rsidP="00B3738E">
                                  <w:pPr>
                                    <w:spacing w:line="280" w:lineRule="exact"/>
                                    <w:rPr>
                                      <w:rFonts w:ascii="標楷體" w:eastAsia="標楷體" w:hAnsi="標楷體"/>
                                      <w:bCs/>
                                      <w:color w:val="000000"/>
                                      <w:sz w:val="20"/>
                                      <w:szCs w:val="20"/>
                                    </w:rPr>
                                  </w:pPr>
                                  <w:r w:rsidRPr="00DF7A9C">
                                    <w:rPr>
                                      <w:rFonts w:ascii="標楷體" w:eastAsia="標楷體" w:hAnsi="標楷體" w:cs="標楷體" w:hint="eastAsia"/>
                                      <w:bCs/>
                                      <w:color w:val="000000"/>
                                      <w:sz w:val="20"/>
                                      <w:szCs w:val="20"/>
                                    </w:rPr>
                                    <w:t>進口</w:t>
                                  </w:r>
                                  <w:proofErr w:type="gramStart"/>
                                  <w:r w:rsidRPr="00DF7A9C">
                                    <w:rPr>
                                      <w:rFonts w:ascii="標楷體" w:eastAsia="標楷體" w:hAnsi="標楷體" w:cs="標楷體" w:hint="eastAsia"/>
                                      <w:bCs/>
                                      <w:color w:val="000000"/>
                                      <w:sz w:val="20"/>
                                      <w:szCs w:val="20"/>
                                    </w:rPr>
                                    <w:t>菸</w:t>
                                  </w:r>
                                  <w:proofErr w:type="gramEnd"/>
                                  <w:r w:rsidRPr="00DF7A9C">
                                    <w:rPr>
                                      <w:rFonts w:ascii="標楷體" w:eastAsia="標楷體" w:hAnsi="標楷體" w:cs="標楷體" w:hint="eastAsia"/>
                                      <w:bCs/>
                                      <w:color w:val="000000"/>
                                      <w:sz w:val="20"/>
                                      <w:szCs w:val="20"/>
                                    </w:rPr>
                                    <w:t>商</w:t>
                                  </w:r>
                                  <w:proofErr w:type="gramStart"/>
                                  <w:r w:rsidRPr="00DF7A9C">
                                    <w:rPr>
                                      <w:rFonts w:ascii="標楷體" w:eastAsia="標楷體" w:hAnsi="標楷體" w:cs="標楷體" w:hint="eastAsia"/>
                                      <w:bCs/>
                                      <w:color w:val="000000"/>
                                      <w:sz w:val="20"/>
                                      <w:szCs w:val="20"/>
                                    </w:rPr>
                                    <w:t>捲菸</w:t>
                                  </w:r>
                                  <w:proofErr w:type="gramEnd"/>
                                </w:p>
                              </w:tc>
                            </w:tr>
                            <w:tr w:rsidR="00CD2E09" w:rsidRPr="00AA0B1E" w14:paraId="3193053E" w14:textId="77777777" w:rsidTr="000772D2">
                              <w:trPr>
                                <w:trHeight w:val="287"/>
                              </w:trPr>
                              <w:tc>
                                <w:tcPr>
                                  <w:tcW w:w="709" w:type="dxa"/>
                                  <w:vMerge/>
                                  <w:tcBorders>
                                    <w:top w:val="nil"/>
                                    <w:left w:val="single" w:sz="4" w:space="0" w:color="auto"/>
                                    <w:bottom w:val="single" w:sz="4" w:space="0" w:color="auto"/>
                                    <w:right w:val="single" w:sz="4" w:space="0" w:color="auto"/>
                                  </w:tcBorders>
                                </w:tcPr>
                                <w:p w14:paraId="4A54D181" w14:textId="77777777" w:rsidR="00CD2E09" w:rsidRPr="00DF7A9C" w:rsidRDefault="00CD2E09" w:rsidP="007A1C85">
                                  <w:pPr>
                                    <w:spacing w:line="280" w:lineRule="exact"/>
                                    <w:rPr>
                                      <w:rFonts w:ascii="標楷體" w:eastAsia="標楷體" w:hAnsi="標楷體"/>
                                      <w:bCs/>
                                      <w:color w:val="000000"/>
                                      <w:sz w:val="20"/>
                                      <w:szCs w:val="20"/>
                                    </w:rPr>
                                  </w:pPr>
                                </w:p>
                              </w:tc>
                              <w:tc>
                                <w:tcPr>
                                  <w:tcW w:w="1276" w:type="dxa"/>
                                  <w:vMerge/>
                                  <w:tcBorders>
                                    <w:top w:val="nil"/>
                                    <w:left w:val="single" w:sz="4" w:space="0" w:color="auto"/>
                                    <w:bottom w:val="single" w:sz="4" w:space="0" w:color="auto"/>
                                    <w:right w:val="single" w:sz="4" w:space="0" w:color="auto"/>
                                  </w:tcBorders>
                                </w:tcPr>
                                <w:p w14:paraId="32F61004" w14:textId="77777777" w:rsidR="00CD2E09" w:rsidRPr="00DF7A9C" w:rsidRDefault="00CD2E09" w:rsidP="007A1C85">
                                  <w:pPr>
                                    <w:spacing w:line="280" w:lineRule="exact"/>
                                    <w:rPr>
                                      <w:rFonts w:ascii="標楷體" w:eastAsia="標楷體" w:hAnsi="標楷體"/>
                                      <w:bCs/>
                                      <w:color w:val="000000"/>
                                      <w:sz w:val="20"/>
                                      <w:szCs w:val="20"/>
                                    </w:rPr>
                                  </w:pPr>
                                </w:p>
                              </w:tc>
                              <w:tc>
                                <w:tcPr>
                                  <w:tcW w:w="1050" w:type="dxa"/>
                                  <w:tcBorders>
                                    <w:top w:val="nil"/>
                                    <w:left w:val="single" w:sz="4" w:space="0" w:color="auto"/>
                                    <w:bottom w:val="single" w:sz="4" w:space="0" w:color="auto"/>
                                    <w:right w:val="single" w:sz="4" w:space="0" w:color="auto"/>
                                  </w:tcBorders>
                                  <w:vAlign w:val="center"/>
                                </w:tcPr>
                                <w:p w14:paraId="24D12E3D" w14:textId="77777777" w:rsidR="00CD2E09" w:rsidRPr="00DF7A9C" w:rsidRDefault="00CD2E09" w:rsidP="007A1C85">
                                  <w:pPr>
                                    <w:spacing w:line="280" w:lineRule="exact"/>
                                    <w:jc w:val="center"/>
                                    <w:rPr>
                                      <w:rFonts w:ascii="標楷體" w:eastAsia="標楷體" w:hAnsi="標楷體" w:cs="標楷體"/>
                                      <w:b/>
                                      <w:bCs/>
                                      <w:color w:val="000000"/>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14:paraId="07E7AA43" w14:textId="77777777" w:rsidR="00CD2E09" w:rsidRPr="00DF7A9C" w:rsidRDefault="00CD2E09" w:rsidP="00B3738E">
                                  <w:pPr>
                                    <w:spacing w:line="280" w:lineRule="exact"/>
                                    <w:jc w:val="center"/>
                                    <w:rPr>
                                      <w:rFonts w:ascii="標楷體" w:eastAsia="標楷體" w:hAnsi="標楷體"/>
                                      <w:bCs/>
                                      <w:color w:val="000000"/>
                                      <w:sz w:val="20"/>
                                      <w:szCs w:val="20"/>
                                    </w:rPr>
                                  </w:pPr>
                                  <w:r w:rsidRPr="00DF7A9C">
                                    <w:rPr>
                                      <w:rFonts w:ascii="標楷體" w:eastAsia="標楷體" w:hAnsi="標楷體" w:hint="eastAsia"/>
                                      <w:bCs/>
                                      <w:color w:val="000000"/>
                                      <w:sz w:val="20"/>
                                      <w:szCs w:val="20"/>
                                    </w:rPr>
                                    <w:t>占比</w:t>
                                  </w:r>
                                </w:p>
                              </w:tc>
                              <w:tc>
                                <w:tcPr>
                                  <w:tcW w:w="1050" w:type="dxa"/>
                                  <w:tcBorders>
                                    <w:top w:val="nil"/>
                                    <w:left w:val="single" w:sz="4" w:space="0" w:color="auto"/>
                                    <w:bottom w:val="single" w:sz="4" w:space="0" w:color="auto"/>
                                    <w:right w:val="single" w:sz="4" w:space="0" w:color="auto"/>
                                  </w:tcBorders>
                                  <w:vAlign w:val="center"/>
                                </w:tcPr>
                                <w:p w14:paraId="5D7B867C" w14:textId="77777777" w:rsidR="00CD2E09" w:rsidRPr="00DF7A9C" w:rsidRDefault="00CD2E09" w:rsidP="007A1C85">
                                  <w:pPr>
                                    <w:spacing w:line="280" w:lineRule="exact"/>
                                    <w:jc w:val="center"/>
                                    <w:rPr>
                                      <w:rFonts w:ascii="標楷體" w:eastAsia="標楷體" w:hAnsi="標楷體"/>
                                      <w:bCs/>
                                      <w:color w:val="000000"/>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14:paraId="66E31B16" w14:textId="77777777" w:rsidR="00CD2E09" w:rsidRPr="00DF7A9C" w:rsidRDefault="00CD2E09" w:rsidP="00B3738E">
                                  <w:pPr>
                                    <w:spacing w:line="280" w:lineRule="exact"/>
                                    <w:jc w:val="center"/>
                                    <w:rPr>
                                      <w:rFonts w:ascii="標楷體" w:eastAsia="標楷體" w:hAnsi="標楷體"/>
                                      <w:bCs/>
                                      <w:color w:val="000000"/>
                                      <w:sz w:val="20"/>
                                      <w:szCs w:val="20"/>
                                    </w:rPr>
                                  </w:pPr>
                                  <w:r w:rsidRPr="00DF7A9C">
                                    <w:rPr>
                                      <w:rFonts w:ascii="標楷體" w:eastAsia="標楷體" w:hAnsi="標楷體" w:hint="eastAsia"/>
                                      <w:bCs/>
                                      <w:color w:val="000000"/>
                                      <w:sz w:val="20"/>
                                      <w:szCs w:val="20"/>
                                    </w:rPr>
                                    <w:t>占比</w:t>
                                  </w:r>
                                </w:p>
                              </w:tc>
                            </w:tr>
                            <w:tr w:rsidR="00CD2E09" w:rsidRPr="00AA0B1E" w14:paraId="05C13C3F"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703CE4BA"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107</w:t>
                                  </w:r>
                                </w:p>
                              </w:tc>
                              <w:tc>
                                <w:tcPr>
                                  <w:tcW w:w="1276" w:type="dxa"/>
                                  <w:tcBorders>
                                    <w:top w:val="single" w:sz="4" w:space="0" w:color="auto"/>
                                    <w:left w:val="single" w:sz="4" w:space="0" w:color="auto"/>
                                    <w:bottom w:val="single" w:sz="4" w:space="0" w:color="auto"/>
                                    <w:right w:val="single" w:sz="4" w:space="0" w:color="auto"/>
                                  </w:tcBorders>
                                  <w:vAlign w:val="center"/>
                                </w:tcPr>
                                <w:p w14:paraId="6B1F9F2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3,402,459</w:t>
                                  </w:r>
                                </w:p>
                              </w:tc>
                              <w:tc>
                                <w:tcPr>
                                  <w:tcW w:w="1050" w:type="dxa"/>
                                  <w:tcBorders>
                                    <w:top w:val="single" w:sz="4" w:space="0" w:color="auto"/>
                                    <w:left w:val="single" w:sz="4" w:space="0" w:color="auto"/>
                                    <w:bottom w:val="single" w:sz="4" w:space="0" w:color="auto"/>
                                    <w:right w:val="single" w:sz="4" w:space="0" w:color="auto"/>
                                  </w:tcBorders>
                                  <w:vAlign w:val="center"/>
                                </w:tcPr>
                                <w:p w14:paraId="372A082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742,812</w:t>
                                  </w:r>
                                </w:p>
                              </w:tc>
                              <w:tc>
                                <w:tcPr>
                                  <w:tcW w:w="1051" w:type="dxa"/>
                                  <w:tcBorders>
                                    <w:top w:val="single" w:sz="4" w:space="0" w:color="auto"/>
                                    <w:left w:val="single" w:sz="4" w:space="0" w:color="auto"/>
                                    <w:bottom w:val="single" w:sz="4" w:space="0" w:color="auto"/>
                                    <w:right w:val="single" w:sz="4" w:space="0" w:color="auto"/>
                                  </w:tcBorders>
                                  <w:vAlign w:val="center"/>
                                </w:tcPr>
                                <w:p w14:paraId="6288217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21.83</w:t>
                                  </w:r>
                                </w:p>
                              </w:tc>
                              <w:tc>
                                <w:tcPr>
                                  <w:tcW w:w="1050" w:type="dxa"/>
                                  <w:tcBorders>
                                    <w:top w:val="single" w:sz="4" w:space="0" w:color="auto"/>
                                    <w:left w:val="single" w:sz="4" w:space="0" w:color="auto"/>
                                    <w:bottom w:val="single" w:sz="4" w:space="0" w:color="auto"/>
                                    <w:right w:val="single" w:sz="4" w:space="0" w:color="auto"/>
                                  </w:tcBorders>
                                  <w:vAlign w:val="center"/>
                                </w:tcPr>
                                <w:p w14:paraId="1B79269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2,659,647</w:t>
                                  </w:r>
                                </w:p>
                              </w:tc>
                              <w:tc>
                                <w:tcPr>
                                  <w:tcW w:w="1051" w:type="dxa"/>
                                  <w:tcBorders>
                                    <w:top w:val="single" w:sz="4" w:space="0" w:color="auto"/>
                                    <w:left w:val="single" w:sz="4" w:space="0" w:color="auto"/>
                                    <w:bottom w:val="single" w:sz="4" w:space="0" w:color="auto"/>
                                    <w:right w:val="single" w:sz="4" w:space="0" w:color="auto"/>
                                  </w:tcBorders>
                                  <w:vAlign w:val="center"/>
                                </w:tcPr>
                                <w:p w14:paraId="11C9CCC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78.17</w:t>
                                  </w:r>
                                </w:p>
                              </w:tc>
                            </w:tr>
                            <w:tr w:rsidR="00CD2E09" w:rsidRPr="00AA0B1E" w14:paraId="3745F6C3"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6130E379"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108</w:t>
                                  </w:r>
                                </w:p>
                              </w:tc>
                              <w:tc>
                                <w:tcPr>
                                  <w:tcW w:w="1276" w:type="dxa"/>
                                  <w:tcBorders>
                                    <w:top w:val="single" w:sz="4" w:space="0" w:color="auto"/>
                                    <w:left w:val="single" w:sz="4" w:space="0" w:color="auto"/>
                                    <w:bottom w:val="single" w:sz="4" w:space="0" w:color="auto"/>
                                    <w:right w:val="single" w:sz="4" w:space="0" w:color="auto"/>
                                  </w:tcBorders>
                                  <w:vAlign w:val="center"/>
                                </w:tcPr>
                                <w:p w14:paraId="2B9387B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2,887,275</w:t>
                                  </w:r>
                                </w:p>
                              </w:tc>
                              <w:tc>
                                <w:tcPr>
                                  <w:tcW w:w="1050" w:type="dxa"/>
                                  <w:tcBorders>
                                    <w:top w:val="single" w:sz="4" w:space="0" w:color="auto"/>
                                    <w:left w:val="single" w:sz="4" w:space="0" w:color="auto"/>
                                    <w:bottom w:val="single" w:sz="4" w:space="0" w:color="auto"/>
                                    <w:right w:val="single" w:sz="4" w:space="0" w:color="auto"/>
                                  </w:tcBorders>
                                  <w:vAlign w:val="center"/>
                                </w:tcPr>
                                <w:p w14:paraId="55C9C9B3"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618,069</w:t>
                                  </w:r>
                                </w:p>
                              </w:tc>
                              <w:tc>
                                <w:tcPr>
                                  <w:tcW w:w="1051" w:type="dxa"/>
                                  <w:tcBorders>
                                    <w:top w:val="single" w:sz="4" w:space="0" w:color="auto"/>
                                    <w:left w:val="single" w:sz="4" w:space="0" w:color="auto"/>
                                    <w:bottom w:val="single" w:sz="4" w:space="0" w:color="auto"/>
                                    <w:right w:val="single" w:sz="4" w:space="0" w:color="auto"/>
                                  </w:tcBorders>
                                  <w:vAlign w:val="center"/>
                                </w:tcPr>
                                <w:p w14:paraId="394BB28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21.41</w:t>
                                  </w:r>
                                </w:p>
                              </w:tc>
                              <w:tc>
                                <w:tcPr>
                                  <w:tcW w:w="1050" w:type="dxa"/>
                                  <w:tcBorders>
                                    <w:top w:val="single" w:sz="4" w:space="0" w:color="auto"/>
                                    <w:left w:val="single" w:sz="4" w:space="0" w:color="auto"/>
                                    <w:bottom w:val="single" w:sz="4" w:space="0" w:color="auto"/>
                                    <w:right w:val="single" w:sz="4" w:space="0" w:color="auto"/>
                                  </w:tcBorders>
                                  <w:vAlign w:val="center"/>
                                </w:tcPr>
                                <w:p w14:paraId="280D4228"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2,269,206</w:t>
                                  </w:r>
                                </w:p>
                              </w:tc>
                              <w:tc>
                                <w:tcPr>
                                  <w:tcW w:w="1051" w:type="dxa"/>
                                  <w:tcBorders>
                                    <w:top w:val="single" w:sz="4" w:space="0" w:color="auto"/>
                                    <w:left w:val="single" w:sz="4" w:space="0" w:color="auto"/>
                                    <w:bottom w:val="single" w:sz="4" w:space="0" w:color="auto"/>
                                    <w:right w:val="single" w:sz="4" w:space="0" w:color="auto"/>
                                  </w:tcBorders>
                                  <w:vAlign w:val="center"/>
                                </w:tcPr>
                                <w:p w14:paraId="1FAFD332"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78.59</w:t>
                                  </w:r>
                                </w:p>
                              </w:tc>
                            </w:tr>
                            <w:tr w:rsidR="00CD2E09" w:rsidRPr="00AA0B1E" w14:paraId="652319F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12186944"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109</w:t>
                                  </w:r>
                                </w:p>
                              </w:tc>
                              <w:tc>
                                <w:tcPr>
                                  <w:tcW w:w="1276" w:type="dxa"/>
                                  <w:tcBorders>
                                    <w:top w:val="single" w:sz="4" w:space="0" w:color="auto"/>
                                    <w:left w:val="single" w:sz="4" w:space="0" w:color="auto"/>
                                    <w:bottom w:val="single" w:sz="4" w:space="0" w:color="auto"/>
                                    <w:right w:val="single" w:sz="4" w:space="0" w:color="auto"/>
                                  </w:tcBorders>
                                  <w:vAlign w:val="center"/>
                                </w:tcPr>
                                <w:p w14:paraId="4D8B01AF"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2,801,242</w:t>
                                  </w:r>
                                </w:p>
                              </w:tc>
                              <w:tc>
                                <w:tcPr>
                                  <w:tcW w:w="1050" w:type="dxa"/>
                                  <w:tcBorders>
                                    <w:top w:val="single" w:sz="4" w:space="0" w:color="auto"/>
                                    <w:left w:val="single" w:sz="4" w:space="0" w:color="auto"/>
                                    <w:bottom w:val="single" w:sz="4" w:space="0" w:color="auto"/>
                                    <w:right w:val="single" w:sz="4" w:space="0" w:color="auto"/>
                                  </w:tcBorders>
                                  <w:vAlign w:val="center"/>
                                </w:tcPr>
                                <w:p w14:paraId="68CC8850"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626,776</w:t>
                                  </w:r>
                                </w:p>
                              </w:tc>
                              <w:tc>
                                <w:tcPr>
                                  <w:tcW w:w="1051" w:type="dxa"/>
                                  <w:tcBorders>
                                    <w:top w:val="single" w:sz="4" w:space="0" w:color="auto"/>
                                    <w:left w:val="single" w:sz="4" w:space="0" w:color="auto"/>
                                    <w:bottom w:val="single" w:sz="4" w:space="0" w:color="auto"/>
                                    <w:right w:val="single" w:sz="4" w:space="0" w:color="auto"/>
                                  </w:tcBorders>
                                  <w:vAlign w:val="center"/>
                                </w:tcPr>
                                <w:p w14:paraId="09965AEE"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22.37</w:t>
                                  </w:r>
                                </w:p>
                              </w:tc>
                              <w:tc>
                                <w:tcPr>
                                  <w:tcW w:w="1050" w:type="dxa"/>
                                  <w:tcBorders>
                                    <w:top w:val="single" w:sz="4" w:space="0" w:color="auto"/>
                                    <w:left w:val="single" w:sz="4" w:space="0" w:color="auto"/>
                                    <w:bottom w:val="single" w:sz="4" w:space="0" w:color="auto"/>
                                    <w:right w:val="single" w:sz="4" w:space="0" w:color="auto"/>
                                  </w:tcBorders>
                                  <w:vAlign w:val="center"/>
                                </w:tcPr>
                                <w:p w14:paraId="682B0538"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2,174,466</w:t>
                                  </w:r>
                                </w:p>
                              </w:tc>
                              <w:tc>
                                <w:tcPr>
                                  <w:tcW w:w="1051" w:type="dxa"/>
                                  <w:tcBorders>
                                    <w:top w:val="single" w:sz="4" w:space="0" w:color="auto"/>
                                    <w:left w:val="single" w:sz="4" w:space="0" w:color="auto"/>
                                    <w:bottom w:val="single" w:sz="4" w:space="0" w:color="auto"/>
                                    <w:right w:val="single" w:sz="4" w:space="0" w:color="auto"/>
                                  </w:tcBorders>
                                  <w:vAlign w:val="center"/>
                                </w:tcPr>
                                <w:p w14:paraId="55742E5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77.63</w:t>
                                  </w:r>
                                </w:p>
                              </w:tc>
                            </w:tr>
                            <w:tr w:rsidR="00CD2E09" w:rsidRPr="00AA0B1E" w14:paraId="282464E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0EA73E4C"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110</w:t>
                                  </w:r>
                                </w:p>
                              </w:tc>
                              <w:tc>
                                <w:tcPr>
                                  <w:tcW w:w="1276" w:type="dxa"/>
                                  <w:tcBorders>
                                    <w:top w:val="single" w:sz="4" w:space="0" w:color="auto"/>
                                    <w:left w:val="single" w:sz="4" w:space="0" w:color="auto"/>
                                    <w:bottom w:val="single" w:sz="4" w:space="0" w:color="auto"/>
                                    <w:right w:val="single" w:sz="4" w:space="0" w:color="auto"/>
                                  </w:tcBorders>
                                  <w:vAlign w:val="center"/>
                                </w:tcPr>
                                <w:p w14:paraId="410D93DF"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743</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841</w:t>
                                  </w:r>
                                </w:p>
                              </w:tc>
                              <w:tc>
                                <w:tcPr>
                                  <w:tcW w:w="1050" w:type="dxa"/>
                                  <w:tcBorders>
                                    <w:top w:val="single" w:sz="4" w:space="0" w:color="auto"/>
                                    <w:left w:val="single" w:sz="4" w:space="0" w:color="auto"/>
                                    <w:bottom w:val="single" w:sz="4" w:space="0" w:color="auto"/>
                                    <w:right w:val="single" w:sz="4" w:space="0" w:color="auto"/>
                                  </w:tcBorders>
                                  <w:vAlign w:val="center"/>
                                </w:tcPr>
                                <w:p w14:paraId="40EE9692"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w:t>
                                  </w:r>
                                  <w:r w:rsidRPr="00DF7A9C">
                                    <w:rPr>
                                      <w:rFonts w:ascii="標楷體" w:eastAsia="標楷體" w:hAnsi="標楷體" w:hint="eastAsia"/>
                                      <w:color w:val="000000"/>
                                      <w:sz w:val="20"/>
                                      <w:szCs w:val="20"/>
                                    </w:rPr>
                                    <w:t>34</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169</w:t>
                                  </w:r>
                                </w:p>
                              </w:tc>
                              <w:tc>
                                <w:tcPr>
                                  <w:tcW w:w="1051" w:type="dxa"/>
                                  <w:tcBorders>
                                    <w:top w:val="single" w:sz="4" w:space="0" w:color="auto"/>
                                    <w:left w:val="single" w:sz="4" w:space="0" w:color="auto"/>
                                    <w:bottom w:val="single" w:sz="4" w:space="0" w:color="auto"/>
                                    <w:right w:val="single" w:sz="4" w:space="0" w:color="auto"/>
                                  </w:tcBorders>
                                  <w:vAlign w:val="center"/>
                                </w:tcPr>
                                <w:p w14:paraId="1C134099"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23.11</w:t>
                                  </w:r>
                                </w:p>
                              </w:tc>
                              <w:tc>
                                <w:tcPr>
                                  <w:tcW w:w="1050" w:type="dxa"/>
                                  <w:tcBorders>
                                    <w:top w:val="single" w:sz="4" w:space="0" w:color="auto"/>
                                    <w:left w:val="single" w:sz="4" w:space="0" w:color="auto"/>
                                    <w:bottom w:val="single" w:sz="4" w:space="0" w:color="auto"/>
                                    <w:right w:val="single" w:sz="4" w:space="0" w:color="auto"/>
                                  </w:tcBorders>
                                  <w:vAlign w:val="center"/>
                                </w:tcPr>
                                <w:p w14:paraId="29A1F417"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109</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672</w:t>
                                  </w:r>
                                </w:p>
                              </w:tc>
                              <w:tc>
                                <w:tcPr>
                                  <w:tcW w:w="1051" w:type="dxa"/>
                                  <w:tcBorders>
                                    <w:top w:val="single" w:sz="4" w:space="0" w:color="auto"/>
                                    <w:left w:val="single" w:sz="4" w:space="0" w:color="auto"/>
                                    <w:bottom w:val="single" w:sz="4" w:space="0" w:color="auto"/>
                                    <w:right w:val="single" w:sz="4" w:space="0" w:color="auto"/>
                                  </w:tcBorders>
                                  <w:vAlign w:val="center"/>
                                </w:tcPr>
                                <w:p w14:paraId="451DED46"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76.89</w:t>
                                  </w:r>
                                </w:p>
                              </w:tc>
                            </w:tr>
                            <w:tr w:rsidR="00CD2E09" w:rsidRPr="00AA0B1E" w14:paraId="01C401C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173EEC66"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111</w:t>
                                  </w:r>
                                </w:p>
                              </w:tc>
                              <w:tc>
                                <w:tcPr>
                                  <w:tcW w:w="1276" w:type="dxa"/>
                                  <w:tcBorders>
                                    <w:top w:val="single" w:sz="4" w:space="0" w:color="auto"/>
                                    <w:left w:val="single" w:sz="4" w:space="0" w:color="auto"/>
                                    <w:bottom w:val="single" w:sz="4" w:space="0" w:color="auto"/>
                                    <w:right w:val="single" w:sz="4" w:space="0" w:color="auto"/>
                                  </w:tcBorders>
                                  <w:vAlign w:val="center"/>
                                </w:tcPr>
                                <w:p w14:paraId="63FFC4AB" w14:textId="77777777" w:rsidR="00CD2E09" w:rsidRPr="00DF7A9C" w:rsidRDefault="00CD2E09" w:rsidP="007A1C85">
                                  <w:pPr>
                                    <w:spacing w:line="280" w:lineRule="exact"/>
                                    <w:jc w:val="right"/>
                                    <w:rPr>
                                      <w:rFonts w:ascii="標楷體" w:eastAsia="標楷體" w:hAnsi="標楷體" w:cs="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812</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532</w:t>
                                  </w:r>
                                </w:p>
                              </w:tc>
                              <w:tc>
                                <w:tcPr>
                                  <w:tcW w:w="1050" w:type="dxa"/>
                                  <w:tcBorders>
                                    <w:top w:val="single" w:sz="4" w:space="0" w:color="auto"/>
                                    <w:left w:val="single" w:sz="4" w:space="0" w:color="auto"/>
                                    <w:bottom w:val="single" w:sz="4" w:space="0" w:color="auto"/>
                                    <w:right w:val="single" w:sz="4" w:space="0" w:color="auto"/>
                                  </w:tcBorders>
                                  <w:vAlign w:val="center"/>
                                </w:tcPr>
                                <w:p w14:paraId="6628B620"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620</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581</w:t>
                                  </w:r>
                                </w:p>
                              </w:tc>
                              <w:tc>
                                <w:tcPr>
                                  <w:tcW w:w="1051" w:type="dxa"/>
                                  <w:tcBorders>
                                    <w:top w:val="single" w:sz="4" w:space="0" w:color="auto"/>
                                    <w:left w:val="single" w:sz="4" w:space="0" w:color="auto"/>
                                    <w:bottom w:val="single" w:sz="4" w:space="0" w:color="auto"/>
                                    <w:right w:val="single" w:sz="4" w:space="0" w:color="auto"/>
                                  </w:tcBorders>
                                  <w:vAlign w:val="center"/>
                                </w:tcPr>
                                <w:p w14:paraId="42DFD9F1"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w:t>
                                  </w:r>
                                  <w:r w:rsidRPr="00DF7A9C">
                                    <w:rPr>
                                      <w:rFonts w:ascii="標楷體" w:eastAsia="標楷體" w:hAnsi="標楷體"/>
                                      <w:color w:val="000000"/>
                                      <w:sz w:val="20"/>
                                      <w:szCs w:val="20"/>
                                    </w:rPr>
                                    <w:t>2.06</w:t>
                                  </w:r>
                                </w:p>
                              </w:tc>
                              <w:tc>
                                <w:tcPr>
                                  <w:tcW w:w="1050" w:type="dxa"/>
                                  <w:tcBorders>
                                    <w:top w:val="single" w:sz="4" w:space="0" w:color="auto"/>
                                    <w:left w:val="single" w:sz="4" w:space="0" w:color="auto"/>
                                    <w:bottom w:val="single" w:sz="4" w:space="0" w:color="auto"/>
                                    <w:right w:val="single" w:sz="4" w:space="0" w:color="auto"/>
                                  </w:tcBorders>
                                  <w:vAlign w:val="center"/>
                                </w:tcPr>
                                <w:p w14:paraId="20B8D71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w:t>
                                  </w:r>
                                  <w:r w:rsidRPr="00DF7A9C">
                                    <w:rPr>
                                      <w:rFonts w:ascii="標楷體" w:eastAsia="標楷體" w:hAnsi="標楷體"/>
                                      <w:color w:val="000000"/>
                                      <w:sz w:val="20"/>
                                      <w:szCs w:val="20"/>
                                    </w:rPr>
                                    <w:t>,191,951</w:t>
                                  </w:r>
                                </w:p>
                              </w:tc>
                              <w:tc>
                                <w:tcPr>
                                  <w:tcW w:w="1051" w:type="dxa"/>
                                  <w:tcBorders>
                                    <w:top w:val="single" w:sz="4" w:space="0" w:color="auto"/>
                                    <w:left w:val="single" w:sz="4" w:space="0" w:color="auto"/>
                                    <w:bottom w:val="single" w:sz="4" w:space="0" w:color="auto"/>
                                    <w:right w:val="single" w:sz="4" w:space="0" w:color="auto"/>
                                  </w:tcBorders>
                                  <w:vAlign w:val="center"/>
                                </w:tcPr>
                                <w:p w14:paraId="6E20F781"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w:t>
                                  </w:r>
                                  <w:r w:rsidRPr="00DF7A9C">
                                    <w:rPr>
                                      <w:rFonts w:ascii="標楷體" w:eastAsia="標楷體" w:hAnsi="標楷體"/>
                                      <w:color w:val="000000"/>
                                      <w:sz w:val="20"/>
                                      <w:szCs w:val="20"/>
                                    </w:rPr>
                                    <w:t>7.94</w:t>
                                  </w:r>
                                </w:p>
                              </w:tc>
                            </w:tr>
                            <w:tr w:rsidR="00CD2E09" w:rsidRPr="00AA0B1E" w14:paraId="1FA21436" w14:textId="77777777" w:rsidTr="000772D2">
                              <w:trPr>
                                <w:trHeight w:val="365"/>
                              </w:trPr>
                              <w:tc>
                                <w:tcPr>
                                  <w:tcW w:w="6187" w:type="dxa"/>
                                  <w:gridSpan w:val="6"/>
                                  <w:tcBorders>
                                    <w:top w:val="single" w:sz="4" w:space="0" w:color="auto"/>
                                    <w:left w:val="nil"/>
                                    <w:bottom w:val="nil"/>
                                    <w:right w:val="nil"/>
                                  </w:tcBorders>
                                  <w:vAlign w:val="center"/>
                                </w:tcPr>
                                <w:p w14:paraId="5784268C" w14:textId="77777777" w:rsidR="00CD2E09" w:rsidRPr="00DF7A9C" w:rsidRDefault="00CD2E09" w:rsidP="0059588E">
                                  <w:pPr>
                                    <w:snapToGrid w:val="0"/>
                                    <w:spacing w:line="240" w:lineRule="exact"/>
                                    <w:ind w:left="531" w:hangingChars="295" w:hanging="531"/>
                                    <w:rPr>
                                      <w:rFonts w:ascii="標楷體" w:eastAsia="標楷體" w:hAnsi="標楷體" w:cs="標楷體"/>
                                      <w:color w:val="000000"/>
                                      <w:sz w:val="18"/>
                                    </w:rPr>
                                  </w:pPr>
                                  <w:proofErr w:type="gramStart"/>
                                  <w:r w:rsidRPr="00DF7A9C">
                                    <w:rPr>
                                      <w:rFonts w:ascii="標楷體" w:eastAsia="標楷體" w:hAnsi="標楷體" w:cs="標楷體" w:hint="eastAsia"/>
                                      <w:color w:val="000000"/>
                                      <w:sz w:val="18"/>
                                    </w:rPr>
                                    <w:t>註</w:t>
                                  </w:r>
                                  <w:proofErr w:type="gramEnd"/>
                                  <w:r w:rsidRPr="00DF7A9C">
                                    <w:rPr>
                                      <w:rFonts w:ascii="標楷體" w:eastAsia="標楷體" w:hAnsi="標楷體" w:cs="標楷體" w:hint="eastAsia"/>
                                      <w:color w:val="000000"/>
                                      <w:sz w:val="18"/>
                                    </w:rPr>
                                    <w:t>：1.</w:t>
                                  </w:r>
                                  <w:r w:rsidRPr="00DF7A9C">
                                    <w:rPr>
                                      <w:rFonts w:ascii="標楷體" w:eastAsia="標楷體" w:hAnsi="標楷體" w:cs="標楷體"/>
                                      <w:color w:val="000000"/>
                                      <w:sz w:val="18"/>
                                    </w:rPr>
                                    <w:t>國內</w:t>
                                  </w:r>
                                  <w:proofErr w:type="gramStart"/>
                                  <w:r w:rsidRPr="00DF7A9C">
                                    <w:rPr>
                                      <w:rFonts w:ascii="標楷體" w:eastAsia="標楷體" w:hAnsi="標楷體" w:cs="標楷體"/>
                                      <w:color w:val="000000"/>
                                      <w:sz w:val="18"/>
                                    </w:rPr>
                                    <w:t>菸</w:t>
                                  </w:r>
                                  <w:proofErr w:type="gramEnd"/>
                                  <w:r w:rsidRPr="00DF7A9C">
                                    <w:rPr>
                                      <w:rFonts w:ascii="標楷體" w:eastAsia="標楷體" w:hAnsi="標楷體" w:cs="標楷體"/>
                                      <w:color w:val="000000"/>
                                      <w:sz w:val="18"/>
                                    </w:rPr>
                                    <w:t>品市場以</w:t>
                                  </w:r>
                                  <w:proofErr w:type="gramStart"/>
                                  <w:r w:rsidRPr="00DF7A9C">
                                    <w:rPr>
                                      <w:rFonts w:ascii="標楷體" w:eastAsia="標楷體" w:hAnsi="標楷體" w:cs="標楷體"/>
                                      <w:color w:val="000000"/>
                                      <w:sz w:val="18"/>
                                    </w:rPr>
                                    <w:t>捲菸</w:t>
                                  </w:r>
                                  <w:proofErr w:type="gramEnd"/>
                                  <w:r w:rsidRPr="00DF7A9C">
                                    <w:rPr>
                                      <w:rFonts w:ascii="標楷體" w:eastAsia="標楷體" w:hAnsi="標楷體" w:cs="標楷體"/>
                                      <w:color w:val="000000"/>
                                      <w:sz w:val="18"/>
                                    </w:rPr>
                                    <w:t>為主，雪茄及煙絲等銷量少，本表</w:t>
                                  </w:r>
                                  <w:r w:rsidRPr="00DF7A9C">
                                    <w:rPr>
                                      <w:rFonts w:ascii="標楷體" w:eastAsia="標楷體" w:hAnsi="標楷體" w:cs="標楷體" w:hint="eastAsia"/>
                                      <w:color w:val="000000"/>
                                      <w:sz w:val="18"/>
                                    </w:rPr>
                                    <w:t>未</w:t>
                                  </w:r>
                                  <w:r w:rsidRPr="00DF7A9C">
                                    <w:rPr>
                                      <w:rFonts w:ascii="標楷體" w:eastAsia="標楷體" w:hAnsi="標楷體" w:cs="標楷體"/>
                                      <w:color w:val="000000"/>
                                      <w:sz w:val="18"/>
                                    </w:rPr>
                                    <w:t>列入計算。其中</w:t>
                                  </w:r>
                                  <w:r w:rsidRPr="00DF7A9C">
                                    <w:rPr>
                                      <w:rFonts w:ascii="標楷體" w:eastAsia="標楷體" w:hAnsi="標楷體" w:cs="標楷體" w:hint="eastAsia"/>
                                      <w:color w:val="000000"/>
                                      <w:sz w:val="18"/>
                                    </w:rPr>
                                    <w:t>臺灣菸酒公司產製</w:t>
                                  </w:r>
                                  <w:proofErr w:type="gramStart"/>
                                  <w:r w:rsidRPr="00DF7A9C">
                                    <w:rPr>
                                      <w:rFonts w:ascii="標楷體" w:eastAsia="標楷體" w:hAnsi="標楷體" w:cs="標楷體" w:hint="eastAsia"/>
                                      <w:color w:val="000000"/>
                                      <w:sz w:val="18"/>
                                    </w:rPr>
                                    <w:t>捲菸</w:t>
                                  </w:r>
                                  <w:proofErr w:type="gramEnd"/>
                                  <w:r w:rsidRPr="00DF7A9C">
                                    <w:rPr>
                                      <w:rFonts w:ascii="標楷體" w:eastAsia="標楷體" w:hAnsi="標楷體" w:cs="標楷體" w:hint="eastAsia"/>
                                      <w:color w:val="000000"/>
                                      <w:sz w:val="18"/>
                                    </w:rPr>
                                    <w:t>銷售量，不含外銷。</w:t>
                                  </w:r>
                                </w:p>
                                <w:p w14:paraId="03C7B61C" w14:textId="77777777" w:rsidR="00CD2E09" w:rsidRPr="00DF7A9C" w:rsidRDefault="00CD2E09" w:rsidP="00DF7A9C">
                                  <w:pPr>
                                    <w:snapToGrid w:val="0"/>
                                    <w:spacing w:line="240" w:lineRule="exact"/>
                                    <w:ind w:rightChars="13" w:right="31"/>
                                    <w:rPr>
                                      <w:rFonts w:ascii="標楷體" w:eastAsia="標楷體" w:hAnsi="標楷體" w:cs="標楷體"/>
                                      <w:color w:val="000000"/>
                                    </w:rPr>
                                  </w:pPr>
                                  <w:r w:rsidRPr="00DF7A9C">
                                    <w:rPr>
                                      <w:rFonts w:ascii="標楷體" w:eastAsia="標楷體" w:hAnsi="標楷體" w:cs="標楷體" w:hint="eastAsia"/>
                                      <w:color w:val="000000"/>
                                      <w:sz w:val="18"/>
                                    </w:rPr>
                                    <w:t xml:space="preserve">　　2.資料來源：整理自臺灣菸酒公司提供資料。</w:t>
                                  </w:r>
                                </w:p>
                              </w:tc>
                            </w:tr>
                          </w:tbl>
                          <w:p w14:paraId="27EE0C66" w14:textId="77777777" w:rsidR="00CD2E09" w:rsidRDefault="00CD2E09" w:rsidP="00DF7A9C">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E51153" id="_x0000_t202" coordsize="21600,21600" o:spt="202" path="m,l,21600r21600,l21600,xe">
                <v:stroke joinstyle="miter"/>
                <v:path gradientshapeok="t" o:connecttype="rect"/>
              </v:shapetype>
              <v:shape id="文字方塊 2" o:spid="_x0000_s1026" type="#_x0000_t202" style="position:absolute;left:0;text-align:left;margin-left:176.5pt;margin-top:258.05pt;width:340.6pt;height:195pt;z-index:251647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ail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" stroked="f">
                <v:textbox>
                  <w:txbxContent>
                    <w:tbl>
                      <w:tblPr>
                        <w:tblW w:w="6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9"/>
                        <w:gridCol w:w="1276"/>
                        <w:gridCol w:w="1050"/>
                        <w:gridCol w:w="1051"/>
                        <w:gridCol w:w="1050"/>
                        <w:gridCol w:w="1051"/>
                      </w:tblGrid>
                      <w:tr w:rsidR="00CD2E09" w:rsidRPr="00AA0B1E" w14:paraId="03BCA815" w14:textId="77777777" w:rsidTr="007A1C85">
                        <w:trPr>
                          <w:trHeight w:val="20"/>
                        </w:trPr>
                        <w:tc>
                          <w:tcPr>
                            <w:tcW w:w="6187" w:type="dxa"/>
                            <w:gridSpan w:val="6"/>
                            <w:tcBorders>
                              <w:top w:val="nil"/>
                              <w:left w:val="nil"/>
                              <w:bottom w:val="nil"/>
                              <w:right w:val="nil"/>
                            </w:tcBorders>
                            <w:vAlign w:val="center"/>
                          </w:tcPr>
                          <w:p w14:paraId="6D76DB01" w14:textId="77777777" w:rsidR="00CD2E09" w:rsidRPr="00DF7A9C" w:rsidRDefault="00CD2E09" w:rsidP="00BC4BD7">
                            <w:pPr>
                              <w:spacing w:line="280" w:lineRule="exact"/>
                              <w:jc w:val="center"/>
                              <w:rPr>
                                <w:rFonts w:ascii="標楷體" w:eastAsia="標楷體" w:hAnsi="標楷體"/>
                                <w:b/>
                                <w:color w:val="000000"/>
                              </w:rPr>
                            </w:pPr>
                            <w:r w:rsidRPr="00DF7A9C">
                              <w:rPr>
                                <w:rFonts w:ascii="標楷體" w:eastAsia="標楷體" w:hAnsi="標楷體" w:hint="eastAsia"/>
                                <w:b/>
                                <w:color w:val="000000"/>
                              </w:rPr>
                              <w:t>表</w:t>
                            </w:r>
                            <w:r w:rsidRPr="00DF7A9C">
                              <w:rPr>
                                <w:rFonts w:ascii="標楷體" w:eastAsia="標楷體" w:hAnsi="標楷體"/>
                                <w:b/>
                                <w:color w:val="000000"/>
                              </w:rPr>
                              <w:t>1</w:t>
                            </w:r>
                            <w:r w:rsidRPr="00DF7A9C">
                              <w:rPr>
                                <w:rFonts w:ascii="標楷體" w:eastAsia="標楷體" w:hAnsi="標楷體" w:hint="eastAsia"/>
                                <w:b/>
                                <w:color w:val="000000"/>
                              </w:rPr>
                              <w:t xml:space="preserve">　國內市場</w:t>
                            </w:r>
                            <w:proofErr w:type="gramStart"/>
                            <w:r w:rsidRPr="00DF7A9C">
                              <w:rPr>
                                <w:rFonts w:ascii="標楷體" w:eastAsia="標楷體" w:hAnsi="標楷體" w:hint="eastAsia"/>
                                <w:b/>
                                <w:color w:val="000000"/>
                              </w:rPr>
                              <w:t>菸</w:t>
                            </w:r>
                            <w:proofErr w:type="gramEnd"/>
                            <w:r w:rsidRPr="00DF7A9C">
                              <w:rPr>
                                <w:rFonts w:ascii="標楷體" w:eastAsia="標楷體" w:hAnsi="標楷體" w:hint="eastAsia"/>
                                <w:b/>
                                <w:color w:val="000000"/>
                              </w:rPr>
                              <w:t>品銷售情形</w:t>
                            </w:r>
                          </w:p>
                        </w:tc>
                      </w:tr>
                      <w:tr w:rsidR="00CD2E09" w:rsidRPr="00AA0B1E" w14:paraId="59BA9446" w14:textId="77777777" w:rsidTr="000772D2">
                        <w:trPr>
                          <w:trHeight w:val="20"/>
                        </w:trPr>
                        <w:tc>
                          <w:tcPr>
                            <w:tcW w:w="6187" w:type="dxa"/>
                            <w:gridSpan w:val="6"/>
                            <w:tcBorders>
                              <w:top w:val="nil"/>
                              <w:left w:val="nil"/>
                              <w:bottom w:val="single" w:sz="4" w:space="0" w:color="auto"/>
                              <w:right w:val="nil"/>
                            </w:tcBorders>
                            <w:vAlign w:val="center"/>
                          </w:tcPr>
                          <w:p w14:paraId="7788E4B3" w14:textId="77777777" w:rsidR="00CD2E09" w:rsidRPr="00DF7A9C" w:rsidRDefault="00CD2E09" w:rsidP="00BC4BD7">
                            <w:pPr>
                              <w:spacing w:line="240" w:lineRule="exact"/>
                              <w:jc w:val="right"/>
                              <w:rPr>
                                <w:rFonts w:ascii="標楷體" w:eastAsia="標楷體" w:hAnsi="標楷體" w:cs="標楷體"/>
                                <w:bCs/>
                                <w:color w:val="000000"/>
                              </w:rPr>
                            </w:pPr>
                            <w:r w:rsidRPr="00DF7A9C">
                              <w:rPr>
                                <w:rFonts w:ascii="標楷體" w:eastAsia="標楷體" w:hAnsi="標楷體" w:hint="eastAsia"/>
                                <w:color w:val="000000"/>
                                <w:sz w:val="20"/>
                              </w:rPr>
                              <w:t>單位：箱、％</w:t>
                            </w:r>
                          </w:p>
                        </w:tc>
                      </w:tr>
                      <w:tr w:rsidR="00CD2E09" w:rsidRPr="00AA0B1E" w14:paraId="01835AEB" w14:textId="77777777" w:rsidTr="000772D2">
                        <w:trPr>
                          <w:trHeight w:val="287"/>
                        </w:trPr>
                        <w:tc>
                          <w:tcPr>
                            <w:tcW w:w="709" w:type="dxa"/>
                            <w:vMerge w:val="restart"/>
                            <w:tcBorders>
                              <w:top w:val="single" w:sz="4" w:space="0" w:color="auto"/>
                              <w:left w:val="single" w:sz="4" w:space="0" w:color="auto"/>
                              <w:right w:val="single" w:sz="4" w:space="0" w:color="auto"/>
                            </w:tcBorders>
                            <w:vAlign w:val="center"/>
                          </w:tcPr>
                          <w:p w14:paraId="65D714F9" w14:textId="77777777" w:rsidR="00CD2E09" w:rsidRPr="00DF7A9C" w:rsidRDefault="00CD2E09" w:rsidP="007A1C85">
                            <w:pPr>
                              <w:spacing w:line="280" w:lineRule="exact"/>
                              <w:jc w:val="center"/>
                              <w:rPr>
                                <w:rFonts w:ascii="標楷體" w:eastAsia="標楷體" w:hAnsi="標楷體" w:cs="標楷體"/>
                                <w:bCs/>
                                <w:color w:val="000000"/>
                                <w:sz w:val="20"/>
                                <w:szCs w:val="20"/>
                              </w:rPr>
                            </w:pPr>
                            <w:r w:rsidRPr="00DF7A9C">
                              <w:rPr>
                                <w:rFonts w:ascii="標楷體" w:eastAsia="標楷體" w:hAnsi="標楷體" w:cs="標楷體" w:hint="eastAsia"/>
                                <w:bCs/>
                                <w:color w:val="000000"/>
                                <w:sz w:val="20"/>
                                <w:szCs w:val="20"/>
                              </w:rPr>
                              <w:t>年度</w:t>
                            </w:r>
                          </w:p>
                        </w:tc>
                        <w:tc>
                          <w:tcPr>
                            <w:tcW w:w="1276" w:type="dxa"/>
                            <w:vMerge w:val="restart"/>
                            <w:tcBorders>
                              <w:top w:val="single" w:sz="4" w:space="0" w:color="auto"/>
                              <w:left w:val="single" w:sz="4" w:space="0" w:color="auto"/>
                              <w:bottom w:val="single" w:sz="4" w:space="0" w:color="auto"/>
                              <w:right w:val="nil"/>
                            </w:tcBorders>
                          </w:tcPr>
                          <w:p w14:paraId="074C829B" w14:textId="77777777" w:rsidR="00CD2E09" w:rsidRPr="00DF7A9C" w:rsidRDefault="00CD2E09" w:rsidP="00B3738E">
                            <w:pPr>
                              <w:spacing w:line="280" w:lineRule="exact"/>
                              <w:jc w:val="center"/>
                              <w:rPr>
                                <w:rFonts w:ascii="標楷體" w:eastAsia="標楷體" w:hAnsi="標楷體" w:cs="標楷體"/>
                                <w:bCs/>
                                <w:color w:val="000000"/>
                                <w:sz w:val="20"/>
                                <w:szCs w:val="20"/>
                              </w:rPr>
                            </w:pPr>
                            <w:r w:rsidRPr="00DF7A9C">
                              <w:rPr>
                                <w:rFonts w:ascii="標楷體" w:eastAsia="標楷體" w:hAnsi="標楷體" w:cs="標楷體" w:hint="eastAsia"/>
                                <w:bCs/>
                                <w:color w:val="000000"/>
                                <w:sz w:val="20"/>
                                <w:szCs w:val="20"/>
                              </w:rPr>
                              <w:t>總銷售量</w:t>
                            </w:r>
                          </w:p>
                        </w:tc>
                        <w:tc>
                          <w:tcPr>
                            <w:tcW w:w="4202" w:type="dxa"/>
                            <w:gridSpan w:val="4"/>
                            <w:tcBorders>
                              <w:top w:val="single" w:sz="4" w:space="0" w:color="auto"/>
                              <w:left w:val="nil"/>
                              <w:bottom w:val="single" w:sz="4" w:space="0" w:color="auto"/>
                              <w:right w:val="single" w:sz="4" w:space="0" w:color="auto"/>
                            </w:tcBorders>
                            <w:vAlign w:val="center"/>
                          </w:tcPr>
                          <w:p w14:paraId="1D3B283D" w14:textId="77777777" w:rsidR="00CD2E09" w:rsidRPr="00DF7A9C" w:rsidRDefault="00CD2E09" w:rsidP="00B3738E">
                            <w:pPr>
                              <w:spacing w:line="280" w:lineRule="exact"/>
                              <w:jc w:val="center"/>
                              <w:rPr>
                                <w:rFonts w:ascii="標楷體" w:eastAsia="標楷體" w:hAnsi="標楷體" w:cs="標楷體"/>
                                <w:bCs/>
                                <w:color w:val="000000"/>
                                <w:sz w:val="20"/>
                                <w:szCs w:val="20"/>
                              </w:rPr>
                            </w:pPr>
                          </w:p>
                        </w:tc>
                      </w:tr>
                      <w:tr w:rsidR="00CD2E09" w:rsidRPr="00AA0B1E" w14:paraId="7010A9F3" w14:textId="77777777" w:rsidTr="000772D2">
                        <w:trPr>
                          <w:trHeight w:val="287"/>
                        </w:trPr>
                        <w:tc>
                          <w:tcPr>
                            <w:tcW w:w="709" w:type="dxa"/>
                            <w:vMerge/>
                            <w:tcBorders>
                              <w:left w:val="single" w:sz="4" w:space="0" w:color="auto"/>
                              <w:right w:val="single" w:sz="4" w:space="0" w:color="auto"/>
                            </w:tcBorders>
                            <w:vAlign w:val="center"/>
                          </w:tcPr>
                          <w:p w14:paraId="2743AA09" w14:textId="77777777" w:rsidR="00CD2E09" w:rsidRPr="00DF7A9C" w:rsidRDefault="00CD2E09" w:rsidP="007A1C85">
                            <w:pPr>
                              <w:spacing w:line="280" w:lineRule="exact"/>
                              <w:jc w:val="center"/>
                              <w:rPr>
                                <w:rFonts w:ascii="標楷體" w:eastAsia="標楷體" w:hAnsi="標楷體"/>
                                <w:bCs/>
                                <w:color w:val="000000"/>
                                <w:sz w:val="20"/>
                                <w:szCs w:val="20"/>
                              </w:rPr>
                            </w:pPr>
                          </w:p>
                        </w:tc>
                        <w:tc>
                          <w:tcPr>
                            <w:tcW w:w="1276" w:type="dxa"/>
                            <w:vMerge/>
                            <w:tcBorders>
                              <w:left w:val="single" w:sz="4" w:space="0" w:color="auto"/>
                              <w:bottom w:val="single" w:sz="4" w:space="0" w:color="auto"/>
                              <w:right w:val="single" w:sz="4" w:space="0" w:color="auto"/>
                            </w:tcBorders>
                            <w:vAlign w:val="center"/>
                          </w:tcPr>
                          <w:p w14:paraId="69DEEBBE" w14:textId="77777777" w:rsidR="00CD2E09" w:rsidRPr="00DF7A9C" w:rsidRDefault="00CD2E09" w:rsidP="007A1C85">
                            <w:pPr>
                              <w:spacing w:line="280" w:lineRule="exact"/>
                              <w:jc w:val="center"/>
                              <w:rPr>
                                <w:rFonts w:ascii="標楷體" w:eastAsia="標楷體" w:hAnsi="標楷體" w:cs="標楷體"/>
                                <w:bCs/>
                                <w:color w:val="000000"/>
                                <w:sz w:val="20"/>
                                <w:szCs w:val="20"/>
                              </w:rPr>
                            </w:pPr>
                          </w:p>
                        </w:tc>
                        <w:tc>
                          <w:tcPr>
                            <w:tcW w:w="2101" w:type="dxa"/>
                            <w:gridSpan w:val="2"/>
                            <w:tcBorders>
                              <w:top w:val="single" w:sz="4" w:space="0" w:color="auto"/>
                              <w:left w:val="single" w:sz="4" w:space="0" w:color="auto"/>
                              <w:bottom w:val="nil"/>
                              <w:right w:val="single" w:sz="4" w:space="0" w:color="auto"/>
                            </w:tcBorders>
                            <w:vAlign w:val="center"/>
                          </w:tcPr>
                          <w:p w14:paraId="2806C083" w14:textId="77777777" w:rsidR="00CD2E09" w:rsidRPr="00DF7A9C" w:rsidRDefault="00CD2E09" w:rsidP="007A1C85">
                            <w:pPr>
                              <w:spacing w:line="280" w:lineRule="exact"/>
                              <w:jc w:val="center"/>
                              <w:rPr>
                                <w:rFonts w:ascii="標楷體" w:eastAsia="標楷體" w:hAnsi="標楷體"/>
                                <w:bCs/>
                                <w:color w:val="000000"/>
                                <w:sz w:val="20"/>
                                <w:szCs w:val="20"/>
                              </w:rPr>
                            </w:pPr>
                            <w:r w:rsidRPr="00DF7A9C">
                              <w:rPr>
                                <w:rFonts w:ascii="標楷體" w:eastAsia="標楷體" w:hAnsi="標楷體" w:cs="標楷體" w:hint="eastAsia"/>
                                <w:bCs/>
                                <w:color w:val="000000"/>
                                <w:sz w:val="20"/>
                                <w:szCs w:val="20"/>
                              </w:rPr>
                              <w:t>臺灣菸酒公司產製</w:t>
                            </w:r>
                            <w:proofErr w:type="gramStart"/>
                            <w:r w:rsidRPr="00DF7A9C">
                              <w:rPr>
                                <w:rFonts w:ascii="標楷體" w:eastAsia="標楷體" w:hAnsi="標楷體" w:cs="標楷體" w:hint="eastAsia"/>
                                <w:bCs/>
                                <w:color w:val="000000"/>
                                <w:sz w:val="20"/>
                                <w:szCs w:val="20"/>
                              </w:rPr>
                              <w:t>捲菸</w:t>
                            </w:r>
                            <w:proofErr w:type="gramEnd"/>
                          </w:p>
                        </w:tc>
                        <w:tc>
                          <w:tcPr>
                            <w:tcW w:w="2101" w:type="dxa"/>
                            <w:gridSpan w:val="2"/>
                            <w:tcBorders>
                              <w:top w:val="single" w:sz="4" w:space="0" w:color="auto"/>
                              <w:left w:val="single" w:sz="4" w:space="0" w:color="auto"/>
                              <w:bottom w:val="nil"/>
                              <w:right w:val="single" w:sz="4" w:space="0" w:color="auto"/>
                            </w:tcBorders>
                            <w:vAlign w:val="center"/>
                          </w:tcPr>
                          <w:p w14:paraId="261433B7" w14:textId="77777777" w:rsidR="00CD2E09" w:rsidRPr="00DF7A9C" w:rsidRDefault="00CD2E09" w:rsidP="00B3738E">
                            <w:pPr>
                              <w:spacing w:line="280" w:lineRule="exact"/>
                              <w:rPr>
                                <w:rFonts w:ascii="標楷體" w:eastAsia="標楷體" w:hAnsi="標楷體"/>
                                <w:bCs/>
                                <w:color w:val="000000"/>
                                <w:sz w:val="20"/>
                                <w:szCs w:val="20"/>
                              </w:rPr>
                            </w:pPr>
                            <w:r w:rsidRPr="00DF7A9C">
                              <w:rPr>
                                <w:rFonts w:ascii="標楷體" w:eastAsia="標楷體" w:hAnsi="標楷體" w:cs="標楷體" w:hint="eastAsia"/>
                                <w:bCs/>
                                <w:color w:val="000000"/>
                                <w:sz w:val="20"/>
                                <w:szCs w:val="20"/>
                              </w:rPr>
                              <w:t>進口</w:t>
                            </w:r>
                            <w:proofErr w:type="gramStart"/>
                            <w:r w:rsidRPr="00DF7A9C">
                              <w:rPr>
                                <w:rFonts w:ascii="標楷體" w:eastAsia="標楷體" w:hAnsi="標楷體" w:cs="標楷體" w:hint="eastAsia"/>
                                <w:bCs/>
                                <w:color w:val="000000"/>
                                <w:sz w:val="20"/>
                                <w:szCs w:val="20"/>
                              </w:rPr>
                              <w:t>菸</w:t>
                            </w:r>
                            <w:proofErr w:type="gramEnd"/>
                            <w:r w:rsidRPr="00DF7A9C">
                              <w:rPr>
                                <w:rFonts w:ascii="標楷體" w:eastAsia="標楷體" w:hAnsi="標楷體" w:cs="標楷體" w:hint="eastAsia"/>
                                <w:bCs/>
                                <w:color w:val="000000"/>
                                <w:sz w:val="20"/>
                                <w:szCs w:val="20"/>
                              </w:rPr>
                              <w:t>商</w:t>
                            </w:r>
                            <w:proofErr w:type="gramStart"/>
                            <w:r w:rsidRPr="00DF7A9C">
                              <w:rPr>
                                <w:rFonts w:ascii="標楷體" w:eastAsia="標楷體" w:hAnsi="標楷體" w:cs="標楷體" w:hint="eastAsia"/>
                                <w:bCs/>
                                <w:color w:val="000000"/>
                                <w:sz w:val="20"/>
                                <w:szCs w:val="20"/>
                              </w:rPr>
                              <w:t>捲菸</w:t>
                            </w:r>
                            <w:proofErr w:type="gramEnd"/>
                          </w:p>
                        </w:tc>
                      </w:tr>
                      <w:tr w:rsidR="00CD2E09" w:rsidRPr="00AA0B1E" w14:paraId="3193053E" w14:textId="77777777" w:rsidTr="000772D2">
                        <w:trPr>
                          <w:trHeight w:val="287"/>
                        </w:trPr>
                        <w:tc>
                          <w:tcPr>
                            <w:tcW w:w="709" w:type="dxa"/>
                            <w:vMerge/>
                            <w:tcBorders>
                              <w:top w:val="nil"/>
                              <w:left w:val="single" w:sz="4" w:space="0" w:color="auto"/>
                              <w:bottom w:val="single" w:sz="4" w:space="0" w:color="auto"/>
                              <w:right w:val="single" w:sz="4" w:space="0" w:color="auto"/>
                            </w:tcBorders>
                          </w:tcPr>
                          <w:p w14:paraId="4A54D181" w14:textId="77777777" w:rsidR="00CD2E09" w:rsidRPr="00DF7A9C" w:rsidRDefault="00CD2E09" w:rsidP="007A1C85">
                            <w:pPr>
                              <w:spacing w:line="280" w:lineRule="exact"/>
                              <w:rPr>
                                <w:rFonts w:ascii="標楷體" w:eastAsia="標楷體" w:hAnsi="標楷體"/>
                                <w:bCs/>
                                <w:color w:val="000000"/>
                                <w:sz w:val="20"/>
                                <w:szCs w:val="20"/>
                              </w:rPr>
                            </w:pPr>
                          </w:p>
                        </w:tc>
                        <w:tc>
                          <w:tcPr>
                            <w:tcW w:w="1276" w:type="dxa"/>
                            <w:vMerge/>
                            <w:tcBorders>
                              <w:top w:val="nil"/>
                              <w:left w:val="single" w:sz="4" w:space="0" w:color="auto"/>
                              <w:bottom w:val="single" w:sz="4" w:space="0" w:color="auto"/>
                              <w:right w:val="single" w:sz="4" w:space="0" w:color="auto"/>
                            </w:tcBorders>
                          </w:tcPr>
                          <w:p w14:paraId="32F61004" w14:textId="77777777" w:rsidR="00CD2E09" w:rsidRPr="00DF7A9C" w:rsidRDefault="00CD2E09" w:rsidP="007A1C85">
                            <w:pPr>
                              <w:spacing w:line="280" w:lineRule="exact"/>
                              <w:rPr>
                                <w:rFonts w:ascii="標楷體" w:eastAsia="標楷體" w:hAnsi="標楷體"/>
                                <w:bCs/>
                                <w:color w:val="000000"/>
                                <w:sz w:val="20"/>
                                <w:szCs w:val="20"/>
                              </w:rPr>
                            </w:pPr>
                          </w:p>
                        </w:tc>
                        <w:tc>
                          <w:tcPr>
                            <w:tcW w:w="1050" w:type="dxa"/>
                            <w:tcBorders>
                              <w:top w:val="nil"/>
                              <w:left w:val="single" w:sz="4" w:space="0" w:color="auto"/>
                              <w:bottom w:val="single" w:sz="4" w:space="0" w:color="auto"/>
                              <w:right w:val="single" w:sz="4" w:space="0" w:color="auto"/>
                            </w:tcBorders>
                            <w:vAlign w:val="center"/>
                          </w:tcPr>
                          <w:p w14:paraId="24D12E3D" w14:textId="77777777" w:rsidR="00CD2E09" w:rsidRPr="00DF7A9C" w:rsidRDefault="00CD2E09" w:rsidP="007A1C85">
                            <w:pPr>
                              <w:spacing w:line="280" w:lineRule="exact"/>
                              <w:jc w:val="center"/>
                              <w:rPr>
                                <w:rFonts w:ascii="標楷體" w:eastAsia="標楷體" w:hAnsi="標楷體" w:cs="標楷體"/>
                                <w:b/>
                                <w:bCs/>
                                <w:color w:val="000000"/>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14:paraId="07E7AA43" w14:textId="77777777" w:rsidR="00CD2E09" w:rsidRPr="00DF7A9C" w:rsidRDefault="00CD2E09" w:rsidP="00B3738E">
                            <w:pPr>
                              <w:spacing w:line="280" w:lineRule="exact"/>
                              <w:jc w:val="center"/>
                              <w:rPr>
                                <w:rFonts w:ascii="標楷體" w:eastAsia="標楷體" w:hAnsi="標楷體"/>
                                <w:bCs/>
                                <w:color w:val="000000"/>
                                <w:sz w:val="20"/>
                                <w:szCs w:val="20"/>
                              </w:rPr>
                            </w:pPr>
                            <w:r w:rsidRPr="00DF7A9C">
                              <w:rPr>
                                <w:rFonts w:ascii="標楷體" w:eastAsia="標楷體" w:hAnsi="標楷體" w:hint="eastAsia"/>
                                <w:bCs/>
                                <w:color w:val="000000"/>
                                <w:sz w:val="20"/>
                                <w:szCs w:val="20"/>
                              </w:rPr>
                              <w:t>占比</w:t>
                            </w:r>
                          </w:p>
                        </w:tc>
                        <w:tc>
                          <w:tcPr>
                            <w:tcW w:w="1050" w:type="dxa"/>
                            <w:tcBorders>
                              <w:top w:val="nil"/>
                              <w:left w:val="single" w:sz="4" w:space="0" w:color="auto"/>
                              <w:bottom w:val="single" w:sz="4" w:space="0" w:color="auto"/>
                              <w:right w:val="single" w:sz="4" w:space="0" w:color="auto"/>
                            </w:tcBorders>
                            <w:vAlign w:val="center"/>
                          </w:tcPr>
                          <w:p w14:paraId="5D7B867C" w14:textId="77777777" w:rsidR="00CD2E09" w:rsidRPr="00DF7A9C" w:rsidRDefault="00CD2E09" w:rsidP="007A1C85">
                            <w:pPr>
                              <w:spacing w:line="280" w:lineRule="exact"/>
                              <w:jc w:val="center"/>
                              <w:rPr>
                                <w:rFonts w:ascii="標楷體" w:eastAsia="標楷體" w:hAnsi="標楷體"/>
                                <w:bCs/>
                                <w:color w:val="000000"/>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14:paraId="66E31B16" w14:textId="77777777" w:rsidR="00CD2E09" w:rsidRPr="00DF7A9C" w:rsidRDefault="00CD2E09" w:rsidP="00B3738E">
                            <w:pPr>
                              <w:spacing w:line="280" w:lineRule="exact"/>
                              <w:jc w:val="center"/>
                              <w:rPr>
                                <w:rFonts w:ascii="標楷體" w:eastAsia="標楷體" w:hAnsi="標楷體"/>
                                <w:bCs/>
                                <w:color w:val="000000"/>
                                <w:sz w:val="20"/>
                                <w:szCs w:val="20"/>
                              </w:rPr>
                            </w:pPr>
                            <w:r w:rsidRPr="00DF7A9C">
                              <w:rPr>
                                <w:rFonts w:ascii="標楷體" w:eastAsia="標楷體" w:hAnsi="標楷體" w:hint="eastAsia"/>
                                <w:bCs/>
                                <w:color w:val="000000"/>
                                <w:sz w:val="20"/>
                                <w:szCs w:val="20"/>
                              </w:rPr>
                              <w:t>占比</w:t>
                            </w:r>
                          </w:p>
                        </w:tc>
                      </w:tr>
                      <w:tr w:rsidR="00CD2E09" w:rsidRPr="00AA0B1E" w14:paraId="05C13C3F"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703CE4BA"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107</w:t>
                            </w:r>
                          </w:p>
                        </w:tc>
                        <w:tc>
                          <w:tcPr>
                            <w:tcW w:w="1276" w:type="dxa"/>
                            <w:tcBorders>
                              <w:top w:val="single" w:sz="4" w:space="0" w:color="auto"/>
                              <w:left w:val="single" w:sz="4" w:space="0" w:color="auto"/>
                              <w:bottom w:val="single" w:sz="4" w:space="0" w:color="auto"/>
                              <w:right w:val="single" w:sz="4" w:space="0" w:color="auto"/>
                            </w:tcBorders>
                            <w:vAlign w:val="center"/>
                          </w:tcPr>
                          <w:p w14:paraId="6B1F9F2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3,402,459</w:t>
                            </w:r>
                          </w:p>
                        </w:tc>
                        <w:tc>
                          <w:tcPr>
                            <w:tcW w:w="1050" w:type="dxa"/>
                            <w:tcBorders>
                              <w:top w:val="single" w:sz="4" w:space="0" w:color="auto"/>
                              <w:left w:val="single" w:sz="4" w:space="0" w:color="auto"/>
                              <w:bottom w:val="single" w:sz="4" w:space="0" w:color="auto"/>
                              <w:right w:val="single" w:sz="4" w:space="0" w:color="auto"/>
                            </w:tcBorders>
                            <w:vAlign w:val="center"/>
                          </w:tcPr>
                          <w:p w14:paraId="372A082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742,812</w:t>
                            </w:r>
                          </w:p>
                        </w:tc>
                        <w:tc>
                          <w:tcPr>
                            <w:tcW w:w="1051" w:type="dxa"/>
                            <w:tcBorders>
                              <w:top w:val="single" w:sz="4" w:space="0" w:color="auto"/>
                              <w:left w:val="single" w:sz="4" w:space="0" w:color="auto"/>
                              <w:bottom w:val="single" w:sz="4" w:space="0" w:color="auto"/>
                              <w:right w:val="single" w:sz="4" w:space="0" w:color="auto"/>
                            </w:tcBorders>
                            <w:vAlign w:val="center"/>
                          </w:tcPr>
                          <w:p w14:paraId="6288217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21.83</w:t>
                            </w:r>
                          </w:p>
                        </w:tc>
                        <w:tc>
                          <w:tcPr>
                            <w:tcW w:w="1050" w:type="dxa"/>
                            <w:tcBorders>
                              <w:top w:val="single" w:sz="4" w:space="0" w:color="auto"/>
                              <w:left w:val="single" w:sz="4" w:space="0" w:color="auto"/>
                              <w:bottom w:val="single" w:sz="4" w:space="0" w:color="auto"/>
                              <w:right w:val="single" w:sz="4" w:space="0" w:color="auto"/>
                            </w:tcBorders>
                            <w:vAlign w:val="center"/>
                          </w:tcPr>
                          <w:p w14:paraId="1B79269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2,659,647</w:t>
                            </w:r>
                          </w:p>
                        </w:tc>
                        <w:tc>
                          <w:tcPr>
                            <w:tcW w:w="1051" w:type="dxa"/>
                            <w:tcBorders>
                              <w:top w:val="single" w:sz="4" w:space="0" w:color="auto"/>
                              <w:left w:val="single" w:sz="4" w:space="0" w:color="auto"/>
                              <w:bottom w:val="single" w:sz="4" w:space="0" w:color="auto"/>
                              <w:right w:val="single" w:sz="4" w:space="0" w:color="auto"/>
                            </w:tcBorders>
                            <w:vAlign w:val="center"/>
                          </w:tcPr>
                          <w:p w14:paraId="11C9CCC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78.17</w:t>
                            </w:r>
                          </w:p>
                        </w:tc>
                      </w:tr>
                      <w:tr w:rsidR="00CD2E09" w:rsidRPr="00AA0B1E" w14:paraId="3745F6C3"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6130E379"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108</w:t>
                            </w:r>
                          </w:p>
                        </w:tc>
                        <w:tc>
                          <w:tcPr>
                            <w:tcW w:w="1276" w:type="dxa"/>
                            <w:tcBorders>
                              <w:top w:val="single" w:sz="4" w:space="0" w:color="auto"/>
                              <w:left w:val="single" w:sz="4" w:space="0" w:color="auto"/>
                              <w:bottom w:val="single" w:sz="4" w:space="0" w:color="auto"/>
                              <w:right w:val="single" w:sz="4" w:space="0" w:color="auto"/>
                            </w:tcBorders>
                            <w:vAlign w:val="center"/>
                          </w:tcPr>
                          <w:p w14:paraId="2B9387B4"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2,887,275</w:t>
                            </w:r>
                          </w:p>
                        </w:tc>
                        <w:tc>
                          <w:tcPr>
                            <w:tcW w:w="1050" w:type="dxa"/>
                            <w:tcBorders>
                              <w:top w:val="single" w:sz="4" w:space="0" w:color="auto"/>
                              <w:left w:val="single" w:sz="4" w:space="0" w:color="auto"/>
                              <w:bottom w:val="single" w:sz="4" w:space="0" w:color="auto"/>
                              <w:right w:val="single" w:sz="4" w:space="0" w:color="auto"/>
                            </w:tcBorders>
                            <w:vAlign w:val="center"/>
                          </w:tcPr>
                          <w:p w14:paraId="55C9C9B3"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618,069</w:t>
                            </w:r>
                          </w:p>
                        </w:tc>
                        <w:tc>
                          <w:tcPr>
                            <w:tcW w:w="1051" w:type="dxa"/>
                            <w:tcBorders>
                              <w:top w:val="single" w:sz="4" w:space="0" w:color="auto"/>
                              <w:left w:val="single" w:sz="4" w:space="0" w:color="auto"/>
                              <w:bottom w:val="single" w:sz="4" w:space="0" w:color="auto"/>
                              <w:right w:val="single" w:sz="4" w:space="0" w:color="auto"/>
                            </w:tcBorders>
                            <w:vAlign w:val="center"/>
                          </w:tcPr>
                          <w:p w14:paraId="394BB28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21.41</w:t>
                            </w:r>
                          </w:p>
                        </w:tc>
                        <w:tc>
                          <w:tcPr>
                            <w:tcW w:w="1050" w:type="dxa"/>
                            <w:tcBorders>
                              <w:top w:val="single" w:sz="4" w:space="0" w:color="auto"/>
                              <w:left w:val="single" w:sz="4" w:space="0" w:color="auto"/>
                              <w:bottom w:val="single" w:sz="4" w:space="0" w:color="auto"/>
                              <w:right w:val="single" w:sz="4" w:space="0" w:color="auto"/>
                            </w:tcBorders>
                            <w:vAlign w:val="center"/>
                          </w:tcPr>
                          <w:p w14:paraId="280D4228"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2,269,206</w:t>
                            </w:r>
                          </w:p>
                        </w:tc>
                        <w:tc>
                          <w:tcPr>
                            <w:tcW w:w="1051" w:type="dxa"/>
                            <w:tcBorders>
                              <w:top w:val="single" w:sz="4" w:space="0" w:color="auto"/>
                              <w:left w:val="single" w:sz="4" w:space="0" w:color="auto"/>
                              <w:bottom w:val="single" w:sz="4" w:space="0" w:color="auto"/>
                              <w:right w:val="single" w:sz="4" w:space="0" w:color="auto"/>
                            </w:tcBorders>
                            <w:vAlign w:val="center"/>
                          </w:tcPr>
                          <w:p w14:paraId="1FAFD332"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78.59</w:t>
                            </w:r>
                          </w:p>
                        </w:tc>
                      </w:tr>
                      <w:tr w:rsidR="00CD2E09" w:rsidRPr="00AA0B1E" w14:paraId="652319F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12186944"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109</w:t>
                            </w:r>
                          </w:p>
                        </w:tc>
                        <w:tc>
                          <w:tcPr>
                            <w:tcW w:w="1276" w:type="dxa"/>
                            <w:tcBorders>
                              <w:top w:val="single" w:sz="4" w:space="0" w:color="auto"/>
                              <w:left w:val="single" w:sz="4" w:space="0" w:color="auto"/>
                              <w:bottom w:val="single" w:sz="4" w:space="0" w:color="auto"/>
                              <w:right w:val="single" w:sz="4" w:space="0" w:color="auto"/>
                            </w:tcBorders>
                            <w:vAlign w:val="center"/>
                          </w:tcPr>
                          <w:p w14:paraId="4D8B01AF"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2,801,242</w:t>
                            </w:r>
                          </w:p>
                        </w:tc>
                        <w:tc>
                          <w:tcPr>
                            <w:tcW w:w="1050" w:type="dxa"/>
                            <w:tcBorders>
                              <w:top w:val="single" w:sz="4" w:space="0" w:color="auto"/>
                              <w:left w:val="single" w:sz="4" w:space="0" w:color="auto"/>
                              <w:bottom w:val="single" w:sz="4" w:space="0" w:color="auto"/>
                              <w:right w:val="single" w:sz="4" w:space="0" w:color="auto"/>
                            </w:tcBorders>
                            <w:vAlign w:val="center"/>
                          </w:tcPr>
                          <w:p w14:paraId="68CC8850"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626,776</w:t>
                            </w:r>
                          </w:p>
                        </w:tc>
                        <w:tc>
                          <w:tcPr>
                            <w:tcW w:w="1051" w:type="dxa"/>
                            <w:tcBorders>
                              <w:top w:val="single" w:sz="4" w:space="0" w:color="auto"/>
                              <w:left w:val="single" w:sz="4" w:space="0" w:color="auto"/>
                              <w:bottom w:val="single" w:sz="4" w:space="0" w:color="auto"/>
                              <w:right w:val="single" w:sz="4" w:space="0" w:color="auto"/>
                            </w:tcBorders>
                            <w:vAlign w:val="center"/>
                          </w:tcPr>
                          <w:p w14:paraId="09965AEE"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22.37</w:t>
                            </w:r>
                          </w:p>
                        </w:tc>
                        <w:tc>
                          <w:tcPr>
                            <w:tcW w:w="1050" w:type="dxa"/>
                            <w:tcBorders>
                              <w:top w:val="single" w:sz="4" w:space="0" w:color="auto"/>
                              <w:left w:val="single" w:sz="4" w:space="0" w:color="auto"/>
                              <w:bottom w:val="single" w:sz="4" w:space="0" w:color="auto"/>
                              <w:right w:val="single" w:sz="4" w:space="0" w:color="auto"/>
                            </w:tcBorders>
                            <w:vAlign w:val="center"/>
                          </w:tcPr>
                          <w:p w14:paraId="682B0538"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2,174,466</w:t>
                            </w:r>
                          </w:p>
                        </w:tc>
                        <w:tc>
                          <w:tcPr>
                            <w:tcW w:w="1051" w:type="dxa"/>
                            <w:tcBorders>
                              <w:top w:val="single" w:sz="4" w:space="0" w:color="auto"/>
                              <w:left w:val="single" w:sz="4" w:space="0" w:color="auto"/>
                              <w:bottom w:val="single" w:sz="4" w:space="0" w:color="auto"/>
                              <w:right w:val="single" w:sz="4" w:space="0" w:color="auto"/>
                            </w:tcBorders>
                            <w:vAlign w:val="center"/>
                          </w:tcPr>
                          <w:p w14:paraId="55742E5A"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77.63</w:t>
                            </w:r>
                          </w:p>
                        </w:tc>
                      </w:tr>
                      <w:tr w:rsidR="00CD2E09" w:rsidRPr="00AA0B1E" w14:paraId="282464E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0EA73E4C"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110</w:t>
                            </w:r>
                          </w:p>
                        </w:tc>
                        <w:tc>
                          <w:tcPr>
                            <w:tcW w:w="1276" w:type="dxa"/>
                            <w:tcBorders>
                              <w:top w:val="single" w:sz="4" w:space="0" w:color="auto"/>
                              <w:left w:val="single" w:sz="4" w:space="0" w:color="auto"/>
                              <w:bottom w:val="single" w:sz="4" w:space="0" w:color="auto"/>
                              <w:right w:val="single" w:sz="4" w:space="0" w:color="auto"/>
                            </w:tcBorders>
                            <w:vAlign w:val="center"/>
                          </w:tcPr>
                          <w:p w14:paraId="410D93DF"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743</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841</w:t>
                            </w:r>
                          </w:p>
                        </w:tc>
                        <w:tc>
                          <w:tcPr>
                            <w:tcW w:w="1050" w:type="dxa"/>
                            <w:tcBorders>
                              <w:top w:val="single" w:sz="4" w:space="0" w:color="auto"/>
                              <w:left w:val="single" w:sz="4" w:space="0" w:color="auto"/>
                              <w:bottom w:val="single" w:sz="4" w:space="0" w:color="auto"/>
                              <w:right w:val="single" w:sz="4" w:space="0" w:color="auto"/>
                            </w:tcBorders>
                            <w:vAlign w:val="center"/>
                          </w:tcPr>
                          <w:p w14:paraId="40EE9692"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6</w:t>
                            </w:r>
                            <w:r w:rsidRPr="00DF7A9C">
                              <w:rPr>
                                <w:rFonts w:ascii="標楷體" w:eastAsia="標楷體" w:hAnsi="標楷體" w:hint="eastAsia"/>
                                <w:color w:val="000000"/>
                                <w:sz w:val="20"/>
                                <w:szCs w:val="20"/>
                              </w:rPr>
                              <w:t>34</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169</w:t>
                            </w:r>
                          </w:p>
                        </w:tc>
                        <w:tc>
                          <w:tcPr>
                            <w:tcW w:w="1051" w:type="dxa"/>
                            <w:tcBorders>
                              <w:top w:val="single" w:sz="4" w:space="0" w:color="auto"/>
                              <w:left w:val="single" w:sz="4" w:space="0" w:color="auto"/>
                              <w:bottom w:val="single" w:sz="4" w:space="0" w:color="auto"/>
                              <w:right w:val="single" w:sz="4" w:space="0" w:color="auto"/>
                            </w:tcBorders>
                            <w:vAlign w:val="center"/>
                          </w:tcPr>
                          <w:p w14:paraId="1C134099"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23.11</w:t>
                            </w:r>
                          </w:p>
                        </w:tc>
                        <w:tc>
                          <w:tcPr>
                            <w:tcW w:w="1050" w:type="dxa"/>
                            <w:tcBorders>
                              <w:top w:val="single" w:sz="4" w:space="0" w:color="auto"/>
                              <w:left w:val="single" w:sz="4" w:space="0" w:color="auto"/>
                              <w:bottom w:val="single" w:sz="4" w:space="0" w:color="auto"/>
                              <w:right w:val="single" w:sz="4" w:space="0" w:color="auto"/>
                            </w:tcBorders>
                            <w:vAlign w:val="center"/>
                          </w:tcPr>
                          <w:p w14:paraId="29A1F417"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109</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672</w:t>
                            </w:r>
                          </w:p>
                        </w:tc>
                        <w:tc>
                          <w:tcPr>
                            <w:tcW w:w="1051" w:type="dxa"/>
                            <w:tcBorders>
                              <w:top w:val="single" w:sz="4" w:space="0" w:color="auto"/>
                              <w:left w:val="single" w:sz="4" w:space="0" w:color="auto"/>
                              <w:bottom w:val="single" w:sz="4" w:space="0" w:color="auto"/>
                              <w:right w:val="single" w:sz="4" w:space="0" w:color="auto"/>
                            </w:tcBorders>
                            <w:vAlign w:val="center"/>
                          </w:tcPr>
                          <w:p w14:paraId="451DED46"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76.89</w:t>
                            </w:r>
                          </w:p>
                        </w:tc>
                      </w:tr>
                      <w:tr w:rsidR="00CD2E09" w:rsidRPr="00AA0B1E" w14:paraId="01C401C2" w14:textId="77777777" w:rsidTr="00182366">
                        <w:trPr>
                          <w:trHeight w:hRule="exact" w:val="312"/>
                        </w:trPr>
                        <w:tc>
                          <w:tcPr>
                            <w:tcW w:w="709" w:type="dxa"/>
                            <w:tcBorders>
                              <w:top w:val="single" w:sz="4" w:space="0" w:color="auto"/>
                              <w:left w:val="single" w:sz="4" w:space="0" w:color="auto"/>
                              <w:bottom w:val="single" w:sz="4" w:space="0" w:color="auto"/>
                              <w:right w:val="single" w:sz="4" w:space="0" w:color="auto"/>
                            </w:tcBorders>
                            <w:vAlign w:val="center"/>
                          </w:tcPr>
                          <w:p w14:paraId="173EEC66" w14:textId="77777777" w:rsidR="00CD2E09" w:rsidRPr="00DF7A9C" w:rsidRDefault="00CD2E09" w:rsidP="007A1C85">
                            <w:pPr>
                              <w:spacing w:line="280" w:lineRule="exact"/>
                              <w:jc w:val="center"/>
                              <w:rPr>
                                <w:rFonts w:ascii="標楷體" w:eastAsia="標楷體" w:hAnsi="標楷體" w:cs="標楷體"/>
                                <w:color w:val="000000"/>
                                <w:sz w:val="20"/>
                                <w:szCs w:val="20"/>
                              </w:rPr>
                            </w:pPr>
                            <w:r w:rsidRPr="00DF7A9C">
                              <w:rPr>
                                <w:rFonts w:ascii="標楷體" w:eastAsia="標楷體" w:hAnsi="標楷體" w:cs="標楷體" w:hint="eastAsia"/>
                                <w:color w:val="000000"/>
                                <w:sz w:val="20"/>
                                <w:szCs w:val="20"/>
                              </w:rPr>
                              <w:t>111</w:t>
                            </w:r>
                          </w:p>
                        </w:tc>
                        <w:tc>
                          <w:tcPr>
                            <w:tcW w:w="1276" w:type="dxa"/>
                            <w:tcBorders>
                              <w:top w:val="single" w:sz="4" w:space="0" w:color="auto"/>
                              <w:left w:val="single" w:sz="4" w:space="0" w:color="auto"/>
                              <w:bottom w:val="single" w:sz="4" w:space="0" w:color="auto"/>
                              <w:right w:val="single" w:sz="4" w:space="0" w:color="auto"/>
                            </w:tcBorders>
                            <w:vAlign w:val="center"/>
                          </w:tcPr>
                          <w:p w14:paraId="63FFC4AB" w14:textId="77777777" w:rsidR="00CD2E09" w:rsidRPr="00DF7A9C" w:rsidRDefault="00CD2E09" w:rsidP="007A1C85">
                            <w:pPr>
                              <w:spacing w:line="280" w:lineRule="exact"/>
                              <w:jc w:val="right"/>
                              <w:rPr>
                                <w:rFonts w:ascii="標楷體" w:eastAsia="標楷體" w:hAnsi="標楷體" w:cs="標楷體"/>
                                <w:color w:val="000000"/>
                                <w:sz w:val="20"/>
                                <w:szCs w:val="20"/>
                              </w:rPr>
                            </w:pPr>
                            <w:r w:rsidRPr="00DF7A9C">
                              <w:rPr>
                                <w:rFonts w:ascii="標楷體" w:eastAsia="標楷體" w:hAnsi="標楷體"/>
                                <w:color w:val="000000"/>
                                <w:sz w:val="20"/>
                                <w:szCs w:val="20"/>
                              </w:rPr>
                              <w:t>2,</w:t>
                            </w:r>
                            <w:r w:rsidRPr="00DF7A9C">
                              <w:rPr>
                                <w:rFonts w:ascii="標楷體" w:eastAsia="標楷體" w:hAnsi="標楷體" w:hint="eastAsia"/>
                                <w:color w:val="000000"/>
                                <w:sz w:val="20"/>
                                <w:szCs w:val="20"/>
                              </w:rPr>
                              <w:t>812</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532</w:t>
                            </w:r>
                          </w:p>
                        </w:tc>
                        <w:tc>
                          <w:tcPr>
                            <w:tcW w:w="1050" w:type="dxa"/>
                            <w:tcBorders>
                              <w:top w:val="single" w:sz="4" w:space="0" w:color="auto"/>
                              <w:left w:val="single" w:sz="4" w:space="0" w:color="auto"/>
                              <w:bottom w:val="single" w:sz="4" w:space="0" w:color="auto"/>
                              <w:right w:val="single" w:sz="4" w:space="0" w:color="auto"/>
                            </w:tcBorders>
                            <w:vAlign w:val="center"/>
                          </w:tcPr>
                          <w:p w14:paraId="6628B620"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620</w:t>
                            </w:r>
                            <w:r w:rsidRPr="00DF7A9C">
                              <w:rPr>
                                <w:rFonts w:ascii="標楷體" w:eastAsia="標楷體" w:hAnsi="標楷體"/>
                                <w:color w:val="000000"/>
                                <w:sz w:val="20"/>
                                <w:szCs w:val="20"/>
                              </w:rPr>
                              <w:t>,</w:t>
                            </w:r>
                            <w:r w:rsidRPr="00DF7A9C">
                              <w:rPr>
                                <w:rFonts w:ascii="標楷體" w:eastAsia="標楷體" w:hAnsi="標楷體" w:hint="eastAsia"/>
                                <w:color w:val="000000"/>
                                <w:sz w:val="20"/>
                                <w:szCs w:val="20"/>
                              </w:rPr>
                              <w:t>581</w:t>
                            </w:r>
                          </w:p>
                        </w:tc>
                        <w:tc>
                          <w:tcPr>
                            <w:tcW w:w="1051" w:type="dxa"/>
                            <w:tcBorders>
                              <w:top w:val="single" w:sz="4" w:space="0" w:color="auto"/>
                              <w:left w:val="single" w:sz="4" w:space="0" w:color="auto"/>
                              <w:bottom w:val="single" w:sz="4" w:space="0" w:color="auto"/>
                              <w:right w:val="single" w:sz="4" w:space="0" w:color="auto"/>
                            </w:tcBorders>
                            <w:vAlign w:val="center"/>
                          </w:tcPr>
                          <w:p w14:paraId="42DFD9F1"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w:t>
                            </w:r>
                            <w:r w:rsidRPr="00DF7A9C">
                              <w:rPr>
                                <w:rFonts w:ascii="標楷體" w:eastAsia="標楷體" w:hAnsi="標楷體"/>
                                <w:color w:val="000000"/>
                                <w:sz w:val="20"/>
                                <w:szCs w:val="20"/>
                              </w:rPr>
                              <w:t>2.06</w:t>
                            </w:r>
                          </w:p>
                        </w:tc>
                        <w:tc>
                          <w:tcPr>
                            <w:tcW w:w="1050" w:type="dxa"/>
                            <w:tcBorders>
                              <w:top w:val="single" w:sz="4" w:space="0" w:color="auto"/>
                              <w:left w:val="single" w:sz="4" w:space="0" w:color="auto"/>
                              <w:bottom w:val="single" w:sz="4" w:space="0" w:color="auto"/>
                              <w:right w:val="single" w:sz="4" w:space="0" w:color="auto"/>
                            </w:tcBorders>
                            <w:vAlign w:val="center"/>
                          </w:tcPr>
                          <w:p w14:paraId="20B8D71B"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2</w:t>
                            </w:r>
                            <w:r w:rsidRPr="00DF7A9C">
                              <w:rPr>
                                <w:rFonts w:ascii="標楷體" w:eastAsia="標楷體" w:hAnsi="標楷體"/>
                                <w:color w:val="000000"/>
                                <w:sz w:val="20"/>
                                <w:szCs w:val="20"/>
                              </w:rPr>
                              <w:t>,191,951</w:t>
                            </w:r>
                          </w:p>
                        </w:tc>
                        <w:tc>
                          <w:tcPr>
                            <w:tcW w:w="1051" w:type="dxa"/>
                            <w:tcBorders>
                              <w:top w:val="single" w:sz="4" w:space="0" w:color="auto"/>
                              <w:left w:val="single" w:sz="4" w:space="0" w:color="auto"/>
                              <w:bottom w:val="single" w:sz="4" w:space="0" w:color="auto"/>
                              <w:right w:val="single" w:sz="4" w:space="0" w:color="auto"/>
                            </w:tcBorders>
                            <w:vAlign w:val="center"/>
                          </w:tcPr>
                          <w:p w14:paraId="6E20F781" w14:textId="77777777" w:rsidR="00CD2E09" w:rsidRPr="00DF7A9C" w:rsidRDefault="00CD2E09" w:rsidP="007A1C85">
                            <w:pPr>
                              <w:spacing w:line="280" w:lineRule="exact"/>
                              <w:jc w:val="right"/>
                              <w:rPr>
                                <w:rFonts w:ascii="標楷體" w:eastAsia="標楷體" w:hAnsi="標楷體"/>
                                <w:color w:val="000000"/>
                                <w:sz w:val="20"/>
                                <w:szCs w:val="20"/>
                              </w:rPr>
                            </w:pPr>
                            <w:r w:rsidRPr="00DF7A9C">
                              <w:rPr>
                                <w:rFonts w:ascii="標楷體" w:eastAsia="標楷體" w:hAnsi="標楷體" w:hint="eastAsia"/>
                                <w:color w:val="000000"/>
                                <w:sz w:val="20"/>
                                <w:szCs w:val="20"/>
                              </w:rPr>
                              <w:t>7</w:t>
                            </w:r>
                            <w:r w:rsidRPr="00DF7A9C">
                              <w:rPr>
                                <w:rFonts w:ascii="標楷體" w:eastAsia="標楷體" w:hAnsi="標楷體"/>
                                <w:color w:val="000000"/>
                                <w:sz w:val="20"/>
                                <w:szCs w:val="20"/>
                              </w:rPr>
                              <w:t>7.94</w:t>
                            </w:r>
                          </w:p>
                        </w:tc>
                      </w:tr>
                      <w:tr w:rsidR="00CD2E09" w:rsidRPr="00AA0B1E" w14:paraId="1FA21436" w14:textId="77777777" w:rsidTr="000772D2">
                        <w:trPr>
                          <w:trHeight w:val="365"/>
                        </w:trPr>
                        <w:tc>
                          <w:tcPr>
                            <w:tcW w:w="6187" w:type="dxa"/>
                            <w:gridSpan w:val="6"/>
                            <w:tcBorders>
                              <w:top w:val="single" w:sz="4" w:space="0" w:color="auto"/>
                              <w:left w:val="nil"/>
                              <w:bottom w:val="nil"/>
                              <w:right w:val="nil"/>
                            </w:tcBorders>
                            <w:vAlign w:val="center"/>
                          </w:tcPr>
                          <w:p w14:paraId="5784268C" w14:textId="77777777" w:rsidR="00CD2E09" w:rsidRPr="00DF7A9C" w:rsidRDefault="00CD2E09" w:rsidP="0059588E">
                            <w:pPr>
                              <w:snapToGrid w:val="0"/>
                              <w:spacing w:line="240" w:lineRule="exact"/>
                              <w:ind w:left="531" w:hangingChars="295" w:hanging="531"/>
                              <w:rPr>
                                <w:rFonts w:ascii="標楷體" w:eastAsia="標楷體" w:hAnsi="標楷體" w:cs="標楷體"/>
                                <w:color w:val="000000"/>
                                <w:sz w:val="18"/>
                              </w:rPr>
                            </w:pPr>
                            <w:proofErr w:type="gramStart"/>
                            <w:r w:rsidRPr="00DF7A9C">
                              <w:rPr>
                                <w:rFonts w:ascii="標楷體" w:eastAsia="標楷體" w:hAnsi="標楷體" w:cs="標楷體" w:hint="eastAsia"/>
                                <w:color w:val="000000"/>
                                <w:sz w:val="18"/>
                              </w:rPr>
                              <w:t>註</w:t>
                            </w:r>
                            <w:proofErr w:type="gramEnd"/>
                            <w:r w:rsidRPr="00DF7A9C">
                              <w:rPr>
                                <w:rFonts w:ascii="標楷體" w:eastAsia="標楷體" w:hAnsi="標楷體" w:cs="標楷體" w:hint="eastAsia"/>
                                <w:color w:val="000000"/>
                                <w:sz w:val="18"/>
                              </w:rPr>
                              <w:t>：1.</w:t>
                            </w:r>
                            <w:r w:rsidRPr="00DF7A9C">
                              <w:rPr>
                                <w:rFonts w:ascii="標楷體" w:eastAsia="標楷體" w:hAnsi="標楷體" w:cs="標楷體"/>
                                <w:color w:val="000000"/>
                                <w:sz w:val="18"/>
                              </w:rPr>
                              <w:t>國內</w:t>
                            </w:r>
                            <w:proofErr w:type="gramStart"/>
                            <w:r w:rsidRPr="00DF7A9C">
                              <w:rPr>
                                <w:rFonts w:ascii="標楷體" w:eastAsia="標楷體" w:hAnsi="標楷體" w:cs="標楷體"/>
                                <w:color w:val="000000"/>
                                <w:sz w:val="18"/>
                              </w:rPr>
                              <w:t>菸</w:t>
                            </w:r>
                            <w:proofErr w:type="gramEnd"/>
                            <w:r w:rsidRPr="00DF7A9C">
                              <w:rPr>
                                <w:rFonts w:ascii="標楷體" w:eastAsia="標楷體" w:hAnsi="標楷體" w:cs="標楷體"/>
                                <w:color w:val="000000"/>
                                <w:sz w:val="18"/>
                              </w:rPr>
                              <w:t>品市場以</w:t>
                            </w:r>
                            <w:proofErr w:type="gramStart"/>
                            <w:r w:rsidRPr="00DF7A9C">
                              <w:rPr>
                                <w:rFonts w:ascii="標楷體" w:eastAsia="標楷體" w:hAnsi="標楷體" w:cs="標楷體"/>
                                <w:color w:val="000000"/>
                                <w:sz w:val="18"/>
                              </w:rPr>
                              <w:t>捲菸</w:t>
                            </w:r>
                            <w:proofErr w:type="gramEnd"/>
                            <w:r w:rsidRPr="00DF7A9C">
                              <w:rPr>
                                <w:rFonts w:ascii="標楷體" w:eastAsia="標楷體" w:hAnsi="標楷體" w:cs="標楷體"/>
                                <w:color w:val="000000"/>
                                <w:sz w:val="18"/>
                              </w:rPr>
                              <w:t>為主，雪茄及煙絲等銷量少，本表</w:t>
                            </w:r>
                            <w:r w:rsidRPr="00DF7A9C">
                              <w:rPr>
                                <w:rFonts w:ascii="標楷體" w:eastAsia="標楷體" w:hAnsi="標楷體" w:cs="標楷體" w:hint="eastAsia"/>
                                <w:color w:val="000000"/>
                                <w:sz w:val="18"/>
                              </w:rPr>
                              <w:t>未</w:t>
                            </w:r>
                            <w:r w:rsidRPr="00DF7A9C">
                              <w:rPr>
                                <w:rFonts w:ascii="標楷體" w:eastAsia="標楷體" w:hAnsi="標楷體" w:cs="標楷體"/>
                                <w:color w:val="000000"/>
                                <w:sz w:val="18"/>
                              </w:rPr>
                              <w:t>列入計算。其中</w:t>
                            </w:r>
                            <w:r w:rsidRPr="00DF7A9C">
                              <w:rPr>
                                <w:rFonts w:ascii="標楷體" w:eastAsia="標楷體" w:hAnsi="標楷體" w:cs="標楷體" w:hint="eastAsia"/>
                                <w:color w:val="000000"/>
                                <w:sz w:val="18"/>
                              </w:rPr>
                              <w:t>臺灣菸酒公司產製</w:t>
                            </w:r>
                            <w:proofErr w:type="gramStart"/>
                            <w:r w:rsidRPr="00DF7A9C">
                              <w:rPr>
                                <w:rFonts w:ascii="標楷體" w:eastAsia="標楷體" w:hAnsi="標楷體" w:cs="標楷體" w:hint="eastAsia"/>
                                <w:color w:val="000000"/>
                                <w:sz w:val="18"/>
                              </w:rPr>
                              <w:t>捲菸</w:t>
                            </w:r>
                            <w:proofErr w:type="gramEnd"/>
                            <w:r w:rsidRPr="00DF7A9C">
                              <w:rPr>
                                <w:rFonts w:ascii="標楷體" w:eastAsia="標楷體" w:hAnsi="標楷體" w:cs="標楷體" w:hint="eastAsia"/>
                                <w:color w:val="000000"/>
                                <w:sz w:val="18"/>
                              </w:rPr>
                              <w:t>銷售量，不含外銷。</w:t>
                            </w:r>
                          </w:p>
                          <w:p w14:paraId="03C7B61C" w14:textId="77777777" w:rsidR="00CD2E09" w:rsidRPr="00DF7A9C" w:rsidRDefault="00CD2E09" w:rsidP="00DF7A9C">
                            <w:pPr>
                              <w:snapToGrid w:val="0"/>
                              <w:spacing w:line="240" w:lineRule="exact"/>
                              <w:ind w:rightChars="13" w:right="31"/>
                              <w:rPr>
                                <w:rFonts w:ascii="標楷體" w:eastAsia="標楷體" w:hAnsi="標楷體" w:cs="標楷體"/>
                                <w:color w:val="000000"/>
                              </w:rPr>
                            </w:pPr>
                            <w:r w:rsidRPr="00DF7A9C">
                              <w:rPr>
                                <w:rFonts w:ascii="標楷體" w:eastAsia="標楷體" w:hAnsi="標楷體" w:cs="標楷體" w:hint="eastAsia"/>
                                <w:color w:val="000000"/>
                                <w:sz w:val="18"/>
                              </w:rPr>
                              <w:t xml:space="preserve">　　2.資料來源：整理自臺灣菸酒公司提供資料。</w:t>
                            </w:r>
                          </w:p>
                        </w:tc>
                      </w:tr>
                    </w:tbl>
                    <w:p w14:paraId="27EE0C66" w14:textId="77777777" w:rsidR="00CD2E09" w:rsidRDefault="00CD2E09" w:rsidP="00DF7A9C">
                      <w:pPr>
                        <w:spacing w:line="240" w:lineRule="exact"/>
                      </w:pPr>
                    </w:p>
                  </w:txbxContent>
                </v:textbox>
                <w10:wrap type="square" anchorx="margin"/>
              </v:shape>
            </w:pict>
          </mc:Fallback>
        </mc:AlternateContent>
      </w:r>
      <w:r w:rsidRPr="00CD2E09">
        <w:t>臺灣菸酒公司主要業務係</w:t>
      </w:r>
      <w:r w:rsidRPr="00CD2E09">
        <w:rPr>
          <w:rFonts w:hint="eastAsia"/>
        </w:rPr>
        <w:t>產銷各類菸酒，近年來受國內菸酒市場競爭及國人消費偏好轉變等影響，銷售呈衰退趨勢，</w:t>
      </w:r>
      <w:r w:rsidRPr="00CD2E09">
        <w:t>前經本部多次促請改善，經該公司</w:t>
      </w:r>
      <w:proofErr w:type="gramStart"/>
      <w:r w:rsidRPr="00CD2E09">
        <w:t>研採</w:t>
      </w:r>
      <w:proofErr w:type="gramEnd"/>
      <w:r w:rsidRPr="00CD2E09">
        <w:t>加強新品研發及強化</w:t>
      </w:r>
      <w:r w:rsidRPr="00CD2E09">
        <w:rPr>
          <w:rFonts w:hint="eastAsia"/>
        </w:rPr>
        <w:t>促銷</w:t>
      </w:r>
      <w:r w:rsidRPr="00CD2E09">
        <w:t>等措施，惟</w:t>
      </w:r>
      <w:proofErr w:type="gramStart"/>
      <w:r w:rsidRPr="00CD2E09">
        <w:t>1</w:t>
      </w:r>
      <w:r w:rsidRPr="00CD2E09">
        <w:rPr>
          <w:rFonts w:hint="eastAsia"/>
        </w:rPr>
        <w:t>11</w:t>
      </w:r>
      <w:proofErr w:type="gramEnd"/>
      <w:r w:rsidRPr="00CD2E09">
        <w:t>年度營業利益</w:t>
      </w:r>
      <w:r w:rsidRPr="00CD2E09">
        <w:rPr>
          <w:rFonts w:hint="eastAsia"/>
        </w:rPr>
        <w:t>58</w:t>
      </w:r>
      <w:r w:rsidRPr="00CD2E09">
        <w:t>億</w:t>
      </w:r>
      <w:r w:rsidRPr="00CD2E09">
        <w:rPr>
          <w:rFonts w:hint="eastAsia"/>
        </w:rPr>
        <w:t>1</w:t>
      </w:r>
      <w:r w:rsidRPr="00CD2E09">
        <w:t>,1</w:t>
      </w:r>
      <w:r w:rsidRPr="00CD2E09">
        <w:rPr>
          <w:rFonts w:hint="eastAsia"/>
        </w:rPr>
        <w:t>14</w:t>
      </w:r>
      <w:r w:rsidRPr="00CD2E09">
        <w:t>萬餘元，仍較</w:t>
      </w:r>
      <w:proofErr w:type="gramStart"/>
      <w:r w:rsidRPr="00CD2E09">
        <w:t>1</w:t>
      </w:r>
      <w:r w:rsidRPr="00CD2E09">
        <w:rPr>
          <w:rFonts w:hint="eastAsia"/>
        </w:rPr>
        <w:t>10</w:t>
      </w:r>
      <w:proofErr w:type="gramEnd"/>
      <w:r w:rsidRPr="00CD2E09">
        <w:t>年度營業利益</w:t>
      </w:r>
      <w:r w:rsidRPr="00CD2E09">
        <w:rPr>
          <w:rFonts w:hint="eastAsia"/>
        </w:rPr>
        <w:t>64</w:t>
      </w:r>
      <w:r w:rsidRPr="00CD2E09">
        <w:t>億8,</w:t>
      </w:r>
      <w:r w:rsidRPr="00CD2E09">
        <w:rPr>
          <w:rFonts w:hint="eastAsia"/>
        </w:rPr>
        <w:t>019</w:t>
      </w:r>
      <w:r w:rsidRPr="00CD2E09">
        <w:t>萬餘元，減少</w:t>
      </w:r>
      <w:r w:rsidRPr="00CD2E09">
        <w:rPr>
          <w:rFonts w:hint="eastAsia"/>
        </w:rPr>
        <w:t>6</w:t>
      </w:r>
      <w:r w:rsidRPr="00CD2E09">
        <w:t>億</w:t>
      </w:r>
      <w:r w:rsidRPr="00CD2E09">
        <w:rPr>
          <w:rFonts w:hint="eastAsia"/>
        </w:rPr>
        <w:t>6</w:t>
      </w:r>
      <w:r w:rsidRPr="00CD2E09">
        <w:t>,</w:t>
      </w:r>
      <w:r w:rsidRPr="00CD2E09">
        <w:rPr>
          <w:rFonts w:hint="eastAsia"/>
        </w:rPr>
        <w:t>904</w:t>
      </w:r>
      <w:r w:rsidRPr="00CD2E09">
        <w:t>萬餘元，約</w:t>
      </w:r>
      <w:r w:rsidRPr="00CD2E09">
        <w:rPr>
          <w:rFonts w:hint="eastAsia"/>
        </w:rPr>
        <w:t>10.32</w:t>
      </w:r>
      <w:r w:rsidRPr="00CD2E09">
        <w:t>％。經查營運情形，核有：</w:t>
      </w:r>
      <w:r w:rsidRPr="00CD2E09">
        <w:rPr>
          <w:rFonts w:hint="eastAsia"/>
          <w:szCs w:val="32"/>
        </w:rPr>
        <w:t>（1）國內</w:t>
      </w:r>
      <w:proofErr w:type="gramStart"/>
      <w:r w:rsidRPr="00CD2E09">
        <w:rPr>
          <w:rFonts w:hint="eastAsia"/>
          <w:szCs w:val="32"/>
        </w:rPr>
        <w:t>菸</w:t>
      </w:r>
      <w:proofErr w:type="gramEnd"/>
      <w:r w:rsidRPr="00CD2E09">
        <w:rPr>
          <w:rFonts w:hint="eastAsia"/>
          <w:szCs w:val="32"/>
        </w:rPr>
        <w:t>品市場受</w:t>
      </w:r>
      <w:proofErr w:type="gramStart"/>
      <w:r w:rsidRPr="00CD2E09">
        <w:rPr>
          <w:rFonts w:hint="eastAsia"/>
          <w:szCs w:val="32"/>
        </w:rPr>
        <w:t>菸</w:t>
      </w:r>
      <w:proofErr w:type="gramEnd"/>
      <w:r w:rsidRPr="00CD2E09">
        <w:rPr>
          <w:rFonts w:hint="eastAsia"/>
          <w:szCs w:val="32"/>
        </w:rPr>
        <w:t>害防制法規趨嚴、同業競爭及消費者健康意識抬頭等影響，全國</w:t>
      </w:r>
      <w:proofErr w:type="gramStart"/>
      <w:r w:rsidRPr="00CD2E09">
        <w:rPr>
          <w:rFonts w:hint="eastAsia"/>
          <w:szCs w:val="32"/>
        </w:rPr>
        <w:t>菸</w:t>
      </w:r>
      <w:proofErr w:type="gramEnd"/>
      <w:r w:rsidRPr="00CD2E09">
        <w:rPr>
          <w:rFonts w:hint="eastAsia"/>
          <w:szCs w:val="32"/>
        </w:rPr>
        <w:t>品總銷售量由</w:t>
      </w:r>
      <w:proofErr w:type="gramStart"/>
      <w:r w:rsidRPr="00CD2E09">
        <w:rPr>
          <w:rFonts w:hint="eastAsia"/>
          <w:szCs w:val="32"/>
        </w:rPr>
        <w:t>107</w:t>
      </w:r>
      <w:proofErr w:type="gramEnd"/>
      <w:r w:rsidRPr="00CD2E09">
        <w:rPr>
          <w:rFonts w:hint="eastAsia"/>
          <w:szCs w:val="32"/>
        </w:rPr>
        <w:t>年度之340萬餘箱，衰退至</w:t>
      </w:r>
      <w:proofErr w:type="gramStart"/>
      <w:r w:rsidRPr="00CD2E09">
        <w:rPr>
          <w:rFonts w:hint="eastAsia"/>
          <w:szCs w:val="32"/>
        </w:rPr>
        <w:t>110</w:t>
      </w:r>
      <w:proofErr w:type="gramEnd"/>
      <w:r w:rsidRPr="00CD2E09">
        <w:rPr>
          <w:rFonts w:hint="eastAsia"/>
          <w:szCs w:val="32"/>
        </w:rPr>
        <w:t>年度之274萬餘箱，</w:t>
      </w:r>
      <w:proofErr w:type="gramStart"/>
      <w:r w:rsidRPr="00CD2E09">
        <w:rPr>
          <w:rFonts w:hint="eastAsia"/>
          <w:szCs w:val="32"/>
        </w:rPr>
        <w:t>111</w:t>
      </w:r>
      <w:proofErr w:type="gramEnd"/>
      <w:r w:rsidRPr="00CD2E09">
        <w:rPr>
          <w:rFonts w:hint="eastAsia"/>
          <w:szCs w:val="32"/>
        </w:rPr>
        <w:t>年度因進口</w:t>
      </w:r>
      <w:proofErr w:type="gramStart"/>
      <w:r w:rsidRPr="00CD2E09">
        <w:rPr>
          <w:rFonts w:hint="eastAsia"/>
          <w:szCs w:val="32"/>
        </w:rPr>
        <w:t>菸</w:t>
      </w:r>
      <w:proofErr w:type="gramEnd"/>
      <w:r w:rsidRPr="00CD2E09">
        <w:rPr>
          <w:rFonts w:hint="eastAsia"/>
          <w:szCs w:val="32"/>
        </w:rPr>
        <w:t>商</w:t>
      </w:r>
      <w:proofErr w:type="gramStart"/>
      <w:r w:rsidRPr="00CD2E09">
        <w:rPr>
          <w:rFonts w:hint="eastAsia"/>
          <w:szCs w:val="32"/>
        </w:rPr>
        <w:t>捲菸</w:t>
      </w:r>
      <w:proofErr w:type="gramEnd"/>
      <w:r w:rsidRPr="00CD2E09">
        <w:rPr>
          <w:rFonts w:hint="eastAsia"/>
          <w:szCs w:val="32"/>
        </w:rPr>
        <w:t>銷售量成長8萬餘箱（增幅約3.90％），</w:t>
      </w:r>
      <w:proofErr w:type="gramStart"/>
      <w:r w:rsidRPr="00CD2E09">
        <w:rPr>
          <w:rFonts w:hint="eastAsia"/>
          <w:szCs w:val="32"/>
        </w:rPr>
        <w:t>菸</w:t>
      </w:r>
      <w:proofErr w:type="gramEnd"/>
      <w:r w:rsidRPr="00CD2E09">
        <w:rPr>
          <w:rFonts w:hint="eastAsia"/>
          <w:szCs w:val="32"/>
        </w:rPr>
        <w:t>品整體銷售量微幅回升至281萬餘箱，惟同年度</w:t>
      </w:r>
      <w:r w:rsidRPr="00CD2E09">
        <w:t>臺灣菸酒公司</w:t>
      </w:r>
      <w:r w:rsidRPr="00CD2E09">
        <w:rPr>
          <w:rFonts w:hint="eastAsia"/>
          <w:szCs w:val="32"/>
        </w:rPr>
        <w:t>產製</w:t>
      </w:r>
      <w:proofErr w:type="gramStart"/>
      <w:r w:rsidRPr="00CD2E09">
        <w:rPr>
          <w:rFonts w:hint="eastAsia"/>
          <w:szCs w:val="32"/>
        </w:rPr>
        <w:t>捲菸</w:t>
      </w:r>
      <w:proofErr w:type="gramEnd"/>
      <w:r w:rsidRPr="00CD2E09">
        <w:rPr>
          <w:rFonts w:hint="eastAsia"/>
          <w:szCs w:val="32"/>
        </w:rPr>
        <w:t>銷售量62萬餘箱，較</w:t>
      </w:r>
      <w:proofErr w:type="gramStart"/>
      <w:r w:rsidRPr="00CD2E09">
        <w:rPr>
          <w:rFonts w:hint="eastAsia"/>
          <w:szCs w:val="32"/>
        </w:rPr>
        <w:t>110</w:t>
      </w:r>
      <w:proofErr w:type="gramEnd"/>
      <w:r w:rsidRPr="00CD2E09">
        <w:rPr>
          <w:rFonts w:hint="eastAsia"/>
          <w:szCs w:val="32"/>
        </w:rPr>
        <w:t>年度減少13,588箱，約2.14％(表1)，且該公司市場占有率由</w:t>
      </w:r>
      <w:proofErr w:type="gramStart"/>
      <w:r w:rsidRPr="00CD2E09">
        <w:rPr>
          <w:rFonts w:hint="eastAsia"/>
          <w:szCs w:val="32"/>
        </w:rPr>
        <w:t>107</w:t>
      </w:r>
      <w:proofErr w:type="gramEnd"/>
      <w:r w:rsidRPr="00CD2E09">
        <w:rPr>
          <w:rFonts w:hint="eastAsia"/>
          <w:szCs w:val="32"/>
        </w:rPr>
        <w:t>年度之23.16％，逐年下降至</w:t>
      </w:r>
      <w:proofErr w:type="gramStart"/>
      <w:r w:rsidRPr="00CD2E09">
        <w:rPr>
          <w:rFonts w:hint="eastAsia"/>
          <w:szCs w:val="32"/>
        </w:rPr>
        <w:t>111</w:t>
      </w:r>
      <w:proofErr w:type="gramEnd"/>
      <w:r w:rsidRPr="00CD2E09">
        <w:rPr>
          <w:rFonts w:hint="eastAsia"/>
          <w:szCs w:val="32"/>
        </w:rPr>
        <w:t>年度之19.47％。該公司雖陸續推出多款新品，惟銷售收入成長幅度未如預期，且部分新品之銷售量已呈下滑態勢，未達擴大新品牌銷售規模，以承接舊品牌銷量衰退數額之目的；又該公司107年推出之最低價</w:t>
      </w:r>
      <w:proofErr w:type="gramStart"/>
      <w:r w:rsidRPr="00CD2E09">
        <w:rPr>
          <w:rFonts w:hint="eastAsia"/>
          <w:szCs w:val="32"/>
        </w:rPr>
        <w:t>菸品金絲頓8毫克菸</w:t>
      </w:r>
      <w:proofErr w:type="gramEnd"/>
      <w:r w:rsidRPr="00CD2E09">
        <w:rPr>
          <w:rFonts w:hint="eastAsia"/>
          <w:szCs w:val="32"/>
        </w:rPr>
        <w:t>，占該公司新品數量逾</w:t>
      </w:r>
      <w:proofErr w:type="gramStart"/>
      <w:r w:rsidRPr="00CD2E09">
        <w:rPr>
          <w:rFonts w:hint="eastAsia"/>
          <w:szCs w:val="32"/>
        </w:rPr>
        <w:t>7成</w:t>
      </w:r>
      <w:proofErr w:type="gramEnd"/>
      <w:r w:rsidRPr="00CD2E09">
        <w:rPr>
          <w:rFonts w:hint="eastAsia"/>
          <w:szCs w:val="32"/>
        </w:rPr>
        <w:t>，</w:t>
      </w:r>
      <w:proofErr w:type="gramStart"/>
      <w:r w:rsidRPr="00CD2E09">
        <w:rPr>
          <w:rFonts w:hint="eastAsia"/>
          <w:szCs w:val="32"/>
        </w:rPr>
        <w:t>111</w:t>
      </w:r>
      <w:proofErr w:type="gramEnd"/>
      <w:r w:rsidRPr="00CD2E09">
        <w:rPr>
          <w:rFonts w:hint="eastAsia"/>
          <w:szCs w:val="32"/>
        </w:rPr>
        <w:t>年度銷售量雖較</w:t>
      </w:r>
      <w:proofErr w:type="gramStart"/>
      <w:r w:rsidRPr="00CD2E09">
        <w:rPr>
          <w:rFonts w:hint="eastAsia"/>
          <w:szCs w:val="32"/>
        </w:rPr>
        <w:t>107</w:t>
      </w:r>
      <w:proofErr w:type="gramEnd"/>
      <w:r w:rsidRPr="00CD2E09">
        <w:rPr>
          <w:rFonts w:hint="eastAsia"/>
          <w:szCs w:val="32"/>
        </w:rPr>
        <w:t>年度成長1倍餘，惟自</w:t>
      </w:r>
      <w:proofErr w:type="gramStart"/>
      <w:r w:rsidRPr="00CD2E09">
        <w:rPr>
          <w:rFonts w:hint="eastAsia"/>
          <w:szCs w:val="32"/>
        </w:rPr>
        <w:t>107</w:t>
      </w:r>
      <w:proofErr w:type="gramEnd"/>
      <w:r w:rsidRPr="00CD2E09">
        <w:rPr>
          <w:rFonts w:hint="eastAsia"/>
          <w:szCs w:val="32"/>
        </w:rPr>
        <w:t>年度之銷售毛利211萬餘元，</w:t>
      </w:r>
      <w:r w:rsidRPr="00CD2E09">
        <w:rPr>
          <w:rFonts w:hint="eastAsia"/>
          <w:szCs w:val="32"/>
        </w:rPr>
        <w:lastRenderedPageBreak/>
        <w:t>轉為</w:t>
      </w:r>
      <w:proofErr w:type="gramStart"/>
      <w:r w:rsidRPr="00CD2E09">
        <w:rPr>
          <w:rFonts w:hint="eastAsia"/>
          <w:szCs w:val="32"/>
        </w:rPr>
        <w:t>108</w:t>
      </w:r>
      <w:proofErr w:type="gramEnd"/>
      <w:r w:rsidRPr="00CD2E09">
        <w:rPr>
          <w:rFonts w:hint="eastAsia"/>
          <w:szCs w:val="32"/>
        </w:rPr>
        <w:t>年度之銷</w:t>
      </w:r>
      <w:proofErr w:type="gramStart"/>
      <w:r w:rsidRPr="00CD2E09">
        <w:rPr>
          <w:rFonts w:hint="eastAsia"/>
          <w:szCs w:val="32"/>
        </w:rPr>
        <w:t>貨毛損</w:t>
      </w:r>
      <w:proofErr w:type="gramEnd"/>
      <w:r w:rsidRPr="00CD2E09">
        <w:rPr>
          <w:rFonts w:hint="eastAsia"/>
          <w:szCs w:val="32"/>
        </w:rPr>
        <w:t>569萬餘元，且連年虧損，至</w:t>
      </w:r>
      <w:proofErr w:type="gramStart"/>
      <w:r w:rsidRPr="00CD2E09">
        <w:rPr>
          <w:rFonts w:hint="eastAsia"/>
          <w:szCs w:val="32"/>
        </w:rPr>
        <w:t>111</w:t>
      </w:r>
      <w:proofErr w:type="gramEnd"/>
      <w:r w:rsidRPr="00CD2E09">
        <w:rPr>
          <w:rFonts w:hint="eastAsia"/>
          <w:szCs w:val="32"/>
        </w:rPr>
        <w:t>年度</w:t>
      </w:r>
      <w:proofErr w:type="gramStart"/>
      <w:r w:rsidRPr="00CD2E09">
        <w:rPr>
          <w:rFonts w:hint="eastAsia"/>
          <w:szCs w:val="32"/>
        </w:rPr>
        <w:t>銷售毛損已</w:t>
      </w:r>
      <w:proofErr w:type="gramEnd"/>
      <w:r w:rsidRPr="00CD2E09">
        <w:rPr>
          <w:rFonts w:hint="eastAsia"/>
          <w:szCs w:val="32"/>
        </w:rPr>
        <w:t>擴增至1億772萬餘元，侵蝕公司獲利；該公司復未針對</w:t>
      </w:r>
      <w:proofErr w:type="gramStart"/>
      <w:r w:rsidRPr="00CD2E09">
        <w:rPr>
          <w:rFonts w:hint="eastAsia"/>
          <w:szCs w:val="32"/>
        </w:rPr>
        <w:t>菸</w:t>
      </w:r>
      <w:proofErr w:type="gramEnd"/>
      <w:r w:rsidRPr="00CD2E09">
        <w:rPr>
          <w:rFonts w:hint="eastAsia"/>
          <w:szCs w:val="32"/>
        </w:rPr>
        <w:t>害防制法規越趨嚴格現況，積極因應調整營運策略，均不利改善營運衰退情形；（2）該</w:t>
      </w:r>
      <w:r w:rsidRPr="00CD2E09">
        <w:t>公司</w:t>
      </w:r>
      <w:r w:rsidRPr="00CD2E09">
        <w:rPr>
          <w:rFonts w:hint="eastAsia"/>
          <w:szCs w:val="32"/>
        </w:rPr>
        <w:t>啤酒產品為國內啤酒領導品牌，市場占有率雖長年居首位，惟優勢逐年流失，自製啤酒銷量自</w:t>
      </w:r>
      <w:proofErr w:type="gramStart"/>
      <w:r w:rsidRPr="00CD2E09">
        <w:rPr>
          <w:rFonts w:hint="eastAsia"/>
          <w:szCs w:val="32"/>
        </w:rPr>
        <w:t>107</w:t>
      </w:r>
      <w:proofErr w:type="gramEnd"/>
      <w:r w:rsidRPr="00CD2E09">
        <w:rPr>
          <w:rFonts w:hint="eastAsia"/>
          <w:szCs w:val="32"/>
        </w:rPr>
        <w:t>年度之341萬餘公石、214億1,906萬餘元，逐年下滑至</w:t>
      </w:r>
      <w:proofErr w:type="gramStart"/>
      <w:r w:rsidRPr="00CD2E09">
        <w:rPr>
          <w:rFonts w:hint="eastAsia"/>
          <w:szCs w:val="32"/>
        </w:rPr>
        <w:t>111</w:t>
      </w:r>
      <w:proofErr w:type="gramEnd"/>
      <w:r w:rsidRPr="00CD2E09">
        <w:rPr>
          <w:rFonts w:hint="eastAsia"/>
          <w:szCs w:val="32"/>
        </w:rPr>
        <w:t>年度之274萬餘公石、176億4,581萬餘元，營收逐年減少，市場占有率亦自</w:t>
      </w:r>
      <w:proofErr w:type="gramStart"/>
      <w:r w:rsidRPr="00CD2E09">
        <w:rPr>
          <w:rFonts w:hint="eastAsia"/>
          <w:szCs w:val="32"/>
        </w:rPr>
        <w:t>107</w:t>
      </w:r>
      <w:proofErr w:type="gramEnd"/>
      <w:r w:rsidRPr="00CD2E09">
        <w:rPr>
          <w:rFonts w:hint="eastAsia"/>
          <w:szCs w:val="32"/>
        </w:rPr>
        <w:t>年度之59.8％，逐年下降至</w:t>
      </w:r>
      <w:proofErr w:type="gramStart"/>
      <w:r w:rsidRPr="00CD2E09">
        <w:rPr>
          <w:rFonts w:hint="eastAsia"/>
          <w:szCs w:val="32"/>
        </w:rPr>
        <w:t>111</w:t>
      </w:r>
      <w:proofErr w:type="gramEnd"/>
      <w:r w:rsidRPr="00CD2E09">
        <w:rPr>
          <w:rFonts w:hint="eastAsia"/>
          <w:szCs w:val="32"/>
        </w:rPr>
        <w:t>年度之48.8％(圖1)，主要係主力產品台灣經典啤酒銷售數量由</w:t>
      </w:r>
      <w:proofErr w:type="gramStart"/>
      <w:r w:rsidRPr="00CD2E09">
        <w:rPr>
          <w:rFonts w:hint="eastAsia"/>
          <w:szCs w:val="32"/>
        </w:rPr>
        <w:t>107</w:t>
      </w:r>
      <w:proofErr w:type="gramEnd"/>
      <w:r w:rsidRPr="00CD2E09">
        <w:rPr>
          <w:rFonts w:hint="eastAsia"/>
          <w:szCs w:val="32"/>
        </w:rPr>
        <w:t>年度之67萬餘公石，減少至</w:t>
      </w:r>
      <w:proofErr w:type="gramStart"/>
      <w:r w:rsidRPr="00CD2E09">
        <w:rPr>
          <w:rFonts w:hint="eastAsia"/>
          <w:szCs w:val="32"/>
        </w:rPr>
        <w:t>111</w:t>
      </w:r>
      <w:proofErr w:type="gramEnd"/>
      <w:r w:rsidRPr="00CD2E09">
        <w:rPr>
          <w:rFonts w:hint="eastAsia"/>
          <w:szCs w:val="32"/>
        </w:rPr>
        <w:t>年度之46萬餘公石；金牌台灣啤酒</w:t>
      </w:r>
      <w:proofErr w:type="gramStart"/>
      <w:r w:rsidRPr="00CD2E09">
        <w:rPr>
          <w:rFonts w:hint="eastAsia"/>
          <w:szCs w:val="32"/>
        </w:rPr>
        <w:t>111</w:t>
      </w:r>
      <w:proofErr w:type="gramEnd"/>
      <w:r w:rsidRPr="00CD2E09">
        <w:rPr>
          <w:rFonts w:hint="eastAsia"/>
          <w:szCs w:val="32"/>
        </w:rPr>
        <w:t>年度銷售數量216萬餘公石，雖與</w:t>
      </w:r>
      <w:proofErr w:type="gramStart"/>
      <w:r w:rsidRPr="00CD2E09">
        <w:rPr>
          <w:rFonts w:hint="eastAsia"/>
          <w:szCs w:val="32"/>
        </w:rPr>
        <w:t>110</w:t>
      </w:r>
      <w:proofErr w:type="gramEnd"/>
      <w:r w:rsidRPr="00CD2E09">
        <w:rPr>
          <w:rFonts w:hint="eastAsia"/>
          <w:szCs w:val="32"/>
        </w:rPr>
        <w:t>年度持平，惟仍較</w:t>
      </w:r>
      <w:proofErr w:type="gramStart"/>
      <w:r w:rsidRPr="00CD2E09">
        <w:rPr>
          <w:rFonts w:hint="eastAsia"/>
          <w:szCs w:val="32"/>
        </w:rPr>
        <w:t>107</w:t>
      </w:r>
      <w:proofErr w:type="gramEnd"/>
      <w:r w:rsidRPr="00CD2E09">
        <w:rPr>
          <w:rFonts w:hint="eastAsia"/>
          <w:szCs w:val="32"/>
        </w:rPr>
        <w:t>年度銷售數量減少42萬餘公</w:t>
      </w:r>
      <w:r w:rsidR="00FE6B71">
        <w:rPr>
          <w:rFonts w:hint="eastAsia"/>
          <w:szCs w:val="32"/>
        </w:rPr>
        <w:t>石</w:t>
      </w:r>
      <w:r w:rsidRPr="00CD2E09">
        <w:rPr>
          <w:rFonts w:hint="eastAsia"/>
          <w:szCs w:val="32"/>
        </w:rPr>
        <w:t>，約16.32％。又該公司為因應市場競爭及順應消費趨勢改變，推出新品以增加市占率，惟</w:t>
      </w:r>
      <w:proofErr w:type="gramStart"/>
      <w:r w:rsidRPr="00CD2E09">
        <w:rPr>
          <w:rFonts w:hint="eastAsia"/>
          <w:szCs w:val="32"/>
        </w:rPr>
        <w:t>111</w:t>
      </w:r>
      <w:proofErr w:type="gramEnd"/>
      <w:r w:rsidRPr="00CD2E09">
        <w:rPr>
          <w:rFonts w:hint="eastAsia"/>
          <w:szCs w:val="32"/>
        </w:rPr>
        <w:t>年度新品銷售收入較</w:t>
      </w:r>
      <w:proofErr w:type="gramStart"/>
      <w:r w:rsidRPr="00CD2E09">
        <w:rPr>
          <w:rFonts w:hint="eastAsia"/>
          <w:szCs w:val="32"/>
        </w:rPr>
        <w:t>110</w:t>
      </w:r>
      <w:proofErr w:type="gramEnd"/>
      <w:r w:rsidRPr="00CD2E09">
        <w:rPr>
          <w:rFonts w:hint="eastAsia"/>
          <w:szCs w:val="32"/>
        </w:rPr>
        <w:t>年度減少6</w:t>
      </w:r>
      <w:r w:rsidRPr="00CD2E09">
        <w:rPr>
          <w:szCs w:val="32"/>
        </w:rPr>
        <w:t>,</w:t>
      </w:r>
      <w:r w:rsidRPr="00CD2E09">
        <w:rPr>
          <w:rFonts w:hint="eastAsia"/>
          <w:szCs w:val="32"/>
        </w:rPr>
        <w:t>111萬餘元，顯示消費者</w:t>
      </w:r>
      <w:proofErr w:type="gramStart"/>
      <w:r w:rsidRPr="00CD2E09">
        <w:rPr>
          <w:rFonts w:hint="eastAsia"/>
          <w:szCs w:val="32"/>
        </w:rPr>
        <w:t>嚐鮮後</w:t>
      </w:r>
      <w:proofErr w:type="gramEnd"/>
      <w:r w:rsidRPr="00CD2E09">
        <w:rPr>
          <w:rFonts w:hint="eastAsia"/>
          <w:szCs w:val="32"/>
        </w:rPr>
        <w:t>未能轉換為既有客群。其中該公司規劃第三大品牌上市計畫，於110年推出新品少年狼啤酒，然</w:t>
      </w:r>
      <w:proofErr w:type="gramStart"/>
      <w:r w:rsidRPr="00CD2E09">
        <w:rPr>
          <w:rFonts w:hint="eastAsia"/>
          <w:szCs w:val="32"/>
        </w:rPr>
        <w:t>110</w:t>
      </w:r>
      <w:proofErr w:type="gramEnd"/>
      <w:r w:rsidRPr="00CD2E09">
        <w:rPr>
          <w:rFonts w:hint="eastAsia"/>
          <w:szCs w:val="32"/>
        </w:rPr>
        <w:t>年度銷售數量2</w:t>
      </w:r>
      <w:r w:rsidRPr="00CD2E09">
        <w:rPr>
          <w:szCs w:val="32"/>
        </w:rPr>
        <w:t>,</w:t>
      </w:r>
      <w:r w:rsidRPr="00CD2E09">
        <w:rPr>
          <w:rFonts w:hint="eastAsia"/>
          <w:szCs w:val="32"/>
        </w:rPr>
        <w:t>568公石，未達預定目標2</w:t>
      </w:r>
      <w:r w:rsidRPr="00CD2E09">
        <w:rPr>
          <w:szCs w:val="32"/>
        </w:rPr>
        <w:t>,</w:t>
      </w:r>
      <w:r w:rsidRPr="00CD2E09">
        <w:rPr>
          <w:rFonts w:hint="eastAsia"/>
          <w:szCs w:val="32"/>
        </w:rPr>
        <w:t>590公石，經該公司召開會議檢討，主要係包裝為非典型啤酒設計、目標族群試飲信心不足等，惟該公司未妥為因應，</w:t>
      </w:r>
      <w:proofErr w:type="gramStart"/>
      <w:r w:rsidRPr="00CD2E09">
        <w:rPr>
          <w:rFonts w:hint="eastAsia"/>
          <w:szCs w:val="32"/>
        </w:rPr>
        <w:t>111</w:t>
      </w:r>
      <w:proofErr w:type="gramEnd"/>
      <w:r w:rsidRPr="00CD2E09">
        <w:rPr>
          <w:rFonts w:hint="eastAsia"/>
          <w:szCs w:val="32"/>
        </w:rPr>
        <w:t>年度銷售數量大幅減少為254公石，且於</w:t>
      </w:r>
      <w:proofErr w:type="gramStart"/>
      <w:r w:rsidRPr="00CD2E09">
        <w:rPr>
          <w:rFonts w:hint="eastAsia"/>
          <w:szCs w:val="32"/>
        </w:rPr>
        <w:t>111</w:t>
      </w:r>
      <w:proofErr w:type="gramEnd"/>
      <w:r w:rsidRPr="00CD2E09">
        <w:rPr>
          <w:rFonts w:hint="eastAsia"/>
          <w:szCs w:val="32"/>
        </w:rPr>
        <w:t>年度報廢逾期商品688公石，經營策略有待強化，以鞏固啤酒市場與營收，並拓展銷售實績</w:t>
      </w:r>
      <w:r w:rsidRPr="00CD2E09">
        <w:rPr>
          <w:rFonts w:hint="eastAsia"/>
        </w:rPr>
        <w:t>；（3）</w:t>
      </w:r>
      <w:r w:rsidRPr="00CD2E09">
        <w:t>臺灣菸酒公司</w:t>
      </w:r>
      <w:r w:rsidRPr="00CD2E09">
        <w:rPr>
          <w:rFonts w:hint="eastAsia"/>
        </w:rPr>
        <w:t>設有9個酒廠，109及</w:t>
      </w:r>
      <w:proofErr w:type="gramStart"/>
      <w:r w:rsidRPr="00CD2E09">
        <w:rPr>
          <w:rFonts w:hint="eastAsia"/>
        </w:rPr>
        <w:t>110</w:t>
      </w:r>
      <w:proofErr w:type="gramEnd"/>
      <w:r w:rsidRPr="00CD2E09">
        <w:rPr>
          <w:rFonts w:hint="eastAsia"/>
        </w:rPr>
        <w:t>年度之營業利益分別為2億2,187萬餘元、2億7,298萬餘元，惟</w:t>
      </w:r>
      <w:proofErr w:type="gramStart"/>
      <w:r w:rsidRPr="00CD2E09">
        <w:rPr>
          <w:rFonts w:hint="eastAsia"/>
        </w:rPr>
        <w:t>111</w:t>
      </w:r>
      <w:proofErr w:type="gramEnd"/>
      <w:r w:rsidRPr="00CD2E09">
        <w:rPr>
          <w:rFonts w:hint="eastAsia"/>
        </w:rPr>
        <w:t>年度轉為營業虧損3,691萬餘元，與</w:t>
      </w:r>
      <w:proofErr w:type="gramStart"/>
      <w:r w:rsidRPr="00CD2E09">
        <w:rPr>
          <w:rFonts w:hint="eastAsia"/>
        </w:rPr>
        <w:t>111</w:t>
      </w:r>
      <w:proofErr w:type="gramEnd"/>
      <w:r w:rsidRPr="00CD2E09">
        <w:rPr>
          <w:rFonts w:hint="eastAsia"/>
        </w:rPr>
        <w:t>年度營業利益目標值2億4,200萬元，相距2億7,891萬</w:t>
      </w:r>
      <w:r w:rsidR="00462DBB" w:rsidRPr="00FE6B71">
        <w:rPr>
          <w:rFonts w:cs="Times New Roman"/>
          <w:noProof/>
          <w:szCs w:val="32"/>
        </w:rPr>
        <mc:AlternateContent>
          <mc:Choice Requires="wps">
            <w:drawing>
              <wp:anchor distT="6985" distB="6985" distL="17780" distR="17780" simplePos="0" relativeHeight="251683328" behindDoc="0" locked="0" layoutInCell="1" allowOverlap="1" wp14:anchorId="37F25E41" wp14:editId="013DCD0E">
                <wp:simplePos x="0" y="0"/>
                <wp:positionH relativeFrom="margin">
                  <wp:align>right</wp:align>
                </wp:positionH>
                <wp:positionV relativeFrom="paragraph">
                  <wp:posOffset>5547995</wp:posOffset>
                </wp:positionV>
                <wp:extent cx="4724400" cy="3286125"/>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3286125"/>
                        </a:xfrm>
                        <a:prstGeom prst="rect">
                          <a:avLst/>
                        </a:prstGeom>
                        <a:noFill/>
                        <a:ln w="9525">
                          <a:noFill/>
                          <a:miter lim="800000"/>
                          <a:headEnd/>
                          <a:tailEnd/>
                        </a:ln>
                      </wps:spPr>
                      <wps:txbx>
                        <w:txbxContent>
                          <w:p w14:paraId="0FB5F054" w14:textId="77777777" w:rsidR="00AB5093" w:rsidRDefault="00AB5093" w:rsidP="00FE6B71">
                            <w:pPr>
                              <w:spacing w:line="240" w:lineRule="exact"/>
                              <w:ind w:leftChars="118" w:left="283"/>
                              <w:rPr>
                                <w:rFonts w:ascii="標楷體" w:eastAsia="標楷體" w:hAnsi="標楷體"/>
                                <w:sz w:val="18"/>
                              </w:rPr>
                            </w:pPr>
                          </w:p>
                          <w:p w14:paraId="541E4C2D" w14:textId="77777777" w:rsidR="00CB21F8" w:rsidRDefault="00CB21F8" w:rsidP="00FE6B71">
                            <w:pPr>
                              <w:spacing w:line="240" w:lineRule="exact"/>
                              <w:ind w:leftChars="118" w:left="283"/>
                              <w:rPr>
                                <w:rFonts w:ascii="標楷體" w:eastAsia="標楷體" w:hAnsi="標楷體"/>
                                <w:sz w:val="18"/>
                              </w:rPr>
                            </w:pPr>
                          </w:p>
                          <w:p w14:paraId="797F51E6" w14:textId="77777777" w:rsidR="00CB21F8" w:rsidRDefault="00CB21F8" w:rsidP="00FE6B71">
                            <w:pPr>
                              <w:spacing w:line="240" w:lineRule="exact"/>
                              <w:ind w:leftChars="118" w:left="283"/>
                              <w:rPr>
                                <w:rFonts w:ascii="標楷體" w:eastAsia="標楷體" w:hAnsi="標楷體"/>
                                <w:sz w:val="18"/>
                              </w:rPr>
                            </w:pPr>
                          </w:p>
                          <w:p w14:paraId="563821DD" w14:textId="77777777" w:rsidR="00CB21F8" w:rsidRDefault="00CB21F8" w:rsidP="00FE6B71">
                            <w:pPr>
                              <w:spacing w:line="240" w:lineRule="exact"/>
                              <w:ind w:leftChars="118" w:left="283"/>
                              <w:rPr>
                                <w:rFonts w:ascii="標楷體" w:eastAsia="標楷體" w:hAnsi="標楷體"/>
                                <w:sz w:val="18"/>
                              </w:rPr>
                            </w:pPr>
                          </w:p>
                          <w:p w14:paraId="1361CBFE" w14:textId="77777777" w:rsidR="00CB21F8" w:rsidRDefault="00CB21F8" w:rsidP="00FE6B71">
                            <w:pPr>
                              <w:spacing w:line="240" w:lineRule="exact"/>
                              <w:ind w:leftChars="118" w:left="283"/>
                              <w:rPr>
                                <w:rFonts w:ascii="標楷體" w:eastAsia="標楷體" w:hAnsi="標楷體"/>
                                <w:sz w:val="18"/>
                              </w:rPr>
                            </w:pPr>
                          </w:p>
                          <w:p w14:paraId="6C1998C1" w14:textId="77777777" w:rsidR="00AB5093" w:rsidRDefault="00AB5093" w:rsidP="00FE6B71">
                            <w:pPr>
                              <w:spacing w:line="240" w:lineRule="exact"/>
                              <w:ind w:leftChars="118" w:left="283"/>
                              <w:rPr>
                                <w:rFonts w:ascii="標楷體" w:eastAsia="標楷體" w:hAnsi="標楷體"/>
                                <w:sz w:val="18"/>
                              </w:rPr>
                            </w:pPr>
                          </w:p>
                          <w:p w14:paraId="5CC0AACC" w14:textId="77777777" w:rsidR="00AB5093" w:rsidRDefault="00AB5093" w:rsidP="00FE6B71">
                            <w:pPr>
                              <w:spacing w:line="240" w:lineRule="exact"/>
                              <w:ind w:leftChars="118" w:left="283"/>
                              <w:rPr>
                                <w:rFonts w:ascii="標楷體" w:eastAsia="標楷體" w:hAnsi="標楷體"/>
                                <w:sz w:val="18"/>
                              </w:rPr>
                            </w:pPr>
                          </w:p>
                          <w:p w14:paraId="53332E5A" w14:textId="77777777" w:rsidR="00AB5093" w:rsidRDefault="00AB5093" w:rsidP="00FE6B71">
                            <w:pPr>
                              <w:spacing w:line="240" w:lineRule="exact"/>
                              <w:ind w:leftChars="118" w:left="283"/>
                              <w:rPr>
                                <w:rFonts w:ascii="標楷體" w:eastAsia="標楷體" w:hAnsi="標楷體"/>
                                <w:sz w:val="18"/>
                              </w:rPr>
                            </w:pPr>
                          </w:p>
                          <w:p w14:paraId="2056868C" w14:textId="77777777" w:rsidR="00CB21F8" w:rsidRDefault="00CB21F8" w:rsidP="00FE6B71">
                            <w:pPr>
                              <w:spacing w:line="240" w:lineRule="exact"/>
                              <w:ind w:leftChars="118" w:left="283"/>
                              <w:rPr>
                                <w:rFonts w:ascii="標楷體" w:eastAsia="標楷體" w:hAnsi="標楷體"/>
                                <w:sz w:val="18"/>
                              </w:rPr>
                            </w:pPr>
                          </w:p>
                          <w:p w14:paraId="36C4ACDF" w14:textId="77777777" w:rsidR="00CB21F8" w:rsidRDefault="00CB21F8" w:rsidP="00FE6B71">
                            <w:pPr>
                              <w:spacing w:line="240" w:lineRule="exact"/>
                              <w:ind w:leftChars="118" w:left="283"/>
                              <w:rPr>
                                <w:rFonts w:ascii="標楷體" w:eastAsia="標楷體" w:hAnsi="標楷體"/>
                                <w:sz w:val="18"/>
                              </w:rPr>
                            </w:pPr>
                          </w:p>
                          <w:p w14:paraId="5CACC8B5" w14:textId="77777777" w:rsidR="00CB21F8" w:rsidRDefault="00CB21F8" w:rsidP="00FE6B71">
                            <w:pPr>
                              <w:spacing w:line="240" w:lineRule="exact"/>
                              <w:ind w:leftChars="118" w:left="283"/>
                              <w:rPr>
                                <w:rFonts w:ascii="標楷體" w:eastAsia="標楷體" w:hAnsi="標楷體"/>
                                <w:sz w:val="18"/>
                              </w:rPr>
                            </w:pPr>
                          </w:p>
                          <w:p w14:paraId="75431B1E" w14:textId="77777777" w:rsidR="00CB21F8" w:rsidRDefault="00CB21F8" w:rsidP="00FE6B71">
                            <w:pPr>
                              <w:spacing w:line="240" w:lineRule="exact"/>
                              <w:ind w:leftChars="118" w:left="283"/>
                              <w:rPr>
                                <w:rFonts w:ascii="標楷體" w:eastAsia="標楷體" w:hAnsi="標楷體"/>
                                <w:sz w:val="18"/>
                              </w:rPr>
                            </w:pPr>
                          </w:p>
                          <w:p w14:paraId="497ADD7D" w14:textId="77777777" w:rsidR="00CB21F8" w:rsidRDefault="00CB21F8" w:rsidP="00FE6B71">
                            <w:pPr>
                              <w:spacing w:line="240" w:lineRule="exact"/>
                              <w:ind w:leftChars="118" w:left="283"/>
                              <w:rPr>
                                <w:rFonts w:ascii="標楷體" w:eastAsia="標楷體" w:hAnsi="標楷體"/>
                                <w:sz w:val="18"/>
                              </w:rPr>
                            </w:pPr>
                          </w:p>
                          <w:p w14:paraId="6D9C0273" w14:textId="77777777" w:rsidR="00CB21F8" w:rsidRDefault="00CB21F8" w:rsidP="00FE6B71">
                            <w:pPr>
                              <w:spacing w:line="240" w:lineRule="exact"/>
                              <w:ind w:leftChars="118" w:left="283"/>
                              <w:rPr>
                                <w:rFonts w:ascii="標楷體" w:eastAsia="標楷體" w:hAnsi="標楷體"/>
                                <w:sz w:val="18"/>
                              </w:rPr>
                            </w:pPr>
                          </w:p>
                          <w:p w14:paraId="285B4462" w14:textId="77777777" w:rsidR="00CB21F8" w:rsidRDefault="00CB21F8" w:rsidP="00FE6B71">
                            <w:pPr>
                              <w:spacing w:line="240" w:lineRule="exact"/>
                              <w:ind w:leftChars="118" w:left="283"/>
                              <w:rPr>
                                <w:rFonts w:ascii="標楷體" w:eastAsia="標楷體" w:hAnsi="標楷體"/>
                                <w:sz w:val="18"/>
                              </w:rPr>
                            </w:pPr>
                          </w:p>
                          <w:p w14:paraId="567F132A" w14:textId="77777777" w:rsidR="00CB21F8" w:rsidRDefault="00CB21F8" w:rsidP="00FE6B71">
                            <w:pPr>
                              <w:spacing w:line="240" w:lineRule="exact"/>
                              <w:ind w:leftChars="118" w:left="283"/>
                              <w:rPr>
                                <w:rFonts w:ascii="標楷體" w:eastAsia="標楷體" w:hAnsi="標楷體"/>
                                <w:sz w:val="18"/>
                              </w:rPr>
                            </w:pPr>
                          </w:p>
                          <w:p w14:paraId="2F55D802" w14:textId="77777777" w:rsidR="00CB21F8" w:rsidRDefault="00CB21F8" w:rsidP="00FE6B71">
                            <w:pPr>
                              <w:spacing w:line="240" w:lineRule="exact"/>
                              <w:ind w:leftChars="118" w:left="283"/>
                              <w:rPr>
                                <w:rFonts w:ascii="標楷體" w:eastAsia="標楷體" w:hAnsi="標楷體"/>
                                <w:sz w:val="18"/>
                              </w:rPr>
                            </w:pPr>
                          </w:p>
                          <w:p w14:paraId="1197BE73" w14:textId="77777777" w:rsidR="00CB21F8" w:rsidRDefault="00CB21F8" w:rsidP="00FE6B71">
                            <w:pPr>
                              <w:spacing w:line="240" w:lineRule="exact"/>
                              <w:ind w:leftChars="118" w:left="283"/>
                              <w:rPr>
                                <w:rFonts w:ascii="標楷體" w:eastAsia="標楷體" w:hAnsi="標楷體"/>
                                <w:sz w:val="18"/>
                              </w:rPr>
                            </w:pPr>
                          </w:p>
                          <w:p w14:paraId="0369C74B" w14:textId="77777777" w:rsidR="00CB21F8" w:rsidRDefault="00CB21F8" w:rsidP="00FE6B71">
                            <w:pPr>
                              <w:spacing w:line="240" w:lineRule="exact"/>
                              <w:ind w:leftChars="118" w:left="283"/>
                              <w:rPr>
                                <w:rFonts w:ascii="標楷體" w:eastAsia="標楷體" w:hAnsi="標楷體"/>
                                <w:sz w:val="18"/>
                              </w:rPr>
                            </w:pPr>
                          </w:p>
                          <w:p w14:paraId="0D79A8B8" w14:textId="77777777" w:rsidR="00CB21F8" w:rsidRDefault="00CB21F8" w:rsidP="00462DBB">
                            <w:pPr>
                              <w:spacing w:line="140" w:lineRule="exact"/>
                              <w:ind w:leftChars="118" w:left="283"/>
                              <w:rPr>
                                <w:rFonts w:ascii="標楷體" w:eastAsia="標楷體" w:hAnsi="標楷體"/>
                                <w:sz w:val="18"/>
                              </w:rPr>
                            </w:pPr>
                          </w:p>
                          <w:p w14:paraId="00532989" w14:textId="57B1A6BE" w:rsidR="00FE6B71" w:rsidRPr="00AB5093" w:rsidRDefault="00FE6B71" w:rsidP="00FE6B71">
                            <w:pPr>
                              <w:spacing w:line="240" w:lineRule="exact"/>
                              <w:ind w:leftChars="118" w:left="283"/>
                              <w:rPr>
                                <w:rFonts w:ascii="標楷體" w:eastAsia="標楷體" w:hAnsi="標楷體"/>
                                <w:sz w:val="20"/>
                              </w:rPr>
                            </w:pPr>
                            <w:r w:rsidRPr="00AB5093">
                              <w:rPr>
                                <w:rFonts w:ascii="標楷體" w:eastAsia="標楷體" w:hAnsi="標楷體" w:hint="eastAsia"/>
                                <w:sz w:val="18"/>
                              </w:rPr>
                              <w:t>資料來源：整理自</w:t>
                            </w:r>
                            <w:r w:rsidRPr="00AB5093">
                              <w:rPr>
                                <w:rFonts w:ascii="標楷體" w:eastAsia="標楷體" w:hAnsi="標楷體"/>
                                <w:sz w:val="18"/>
                              </w:rPr>
                              <w:t>臺灣菸酒公司提供資料</w:t>
                            </w:r>
                            <w:r w:rsidRPr="00AB5093">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25E41" id="_x0000_s1027" type="#_x0000_t202" style="position:absolute;left:0;text-align:left;margin-left:320.8pt;margin-top:436.85pt;width:372pt;height:258.75pt;z-index:251683328;visibility:visible;mso-wrap-style:square;mso-width-percent:0;mso-height-percent:0;mso-wrap-distance-left:1.4pt;mso-wrap-distance-top:.55pt;mso-wrap-distance-right:1.4pt;mso-wrap-distance-bottom:.5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" filled="f" stroked="f">
                <v:textbox>
                  <w:txbxContent>
                    <w:p w14:paraId="0FB5F054" w14:textId="77777777" w:rsidR="00AB5093" w:rsidRDefault="00AB5093" w:rsidP="00FE6B71">
                      <w:pPr>
                        <w:spacing w:line="240" w:lineRule="exact"/>
                        <w:ind w:leftChars="118" w:left="283"/>
                        <w:rPr>
                          <w:rFonts w:ascii="標楷體" w:eastAsia="標楷體" w:hAnsi="標楷體"/>
                          <w:sz w:val="18"/>
                        </w:rPr>
                      </w:pPr>
                    </w:p>
                    <w:p w14:paraId="541E4C2D" w14:textId="77777777" w:rsidR="00CB21F8" w:rsidRDefault="00CB21F8" w:rsidP="00FE6B71">
                      <w:pPr>
                        <w:spacing w:line="240" w:lineRule="exact"/>
                        <w:ind w:leftChars="118" w:left="283"/>
                        <w:rPr>
                          <w:rFonts w:ascii="標楷體" w:eastAsia="標楷體" w:hAnsi="標楷體"/>
                          <w:sz w:val="18"/>
                        </w:rPr>
                      </w:pPr>
                    </w:p>
                    <w:p w14:paraId="797F51E6" w14:textId="77777777" w:rsidR="00CB21F8" w:rsidRDefault="00CB21F8" w:rsidP="00FE6B71">
                      <w:pPr>
                        <w:spacing w:line="240" w:lineRule="exact"/>
                        <w:ind w:leftChars="118" w:left="283"/>
                        <w:rPr>
                          <w:rFonts w:ascii="標楷體" w:eastAsia="標楷體" w:hAnsi="標楷體"/>
                          <w:sz w:val="18"/>
                        </w:rPr>
                      </w:pPr>
                    </w:p>
                    <w:p w14:paraId="563821DD" w14:textId="77777777" w:rsidR="00CB21F8" w:rsidRDefault="00CB21F8" w:rsidP="00FE6B71">
                      <w:pPr>
                        <w:spacing w:line="240" w:lineRule="exact"/>
                        <w:ind w:leftChars="118" w:left="283"/>
                        <w:rPr>
                          <w:rFonts w:ascii="標楷體" w:eastAsia="標楷體" w:hAnsi="標楷體"/>
                          <w:sz w:val="18"/>
                        </w:rPr>
                      </w:pPr>
                    </w:p>
                    <w:p w14:paraId="1361CBFE" w14:textId="77777777" w:rsidR="00CB21F8" w:rsidRDefault="00CB21F8" w:rsidP="00FE6B71">
                      <w:pPr>
                        <w:spacing w:line="240" w:lineRule="exact"/>
                        <w:ind w:leftChars="118" w:left="283"/>
                        <w:rPr>
                          <w:rFonts w:ascii="標楷體" w:eastAsia="標楷體" w:hAnsi="標楷體"/>
                          <w:sz w:val="18"/>
                        </w:rPr>
                      </w:pPr>
                    </w:p>
                    <w:p w14:paraId="6C1998C1" w14:textId="77777777" w:rsidR="00AB5093" w:rsidRDefault="00AB5093" w:rsidP="00FE6B71">
                      <w:pPr>
                        <w:spacing w:line="240" w:lineRule="exact"/>
                        <w:ind w:leftChars="118" w:left="283"/>
                        <w:rPr>
                          <w:rFonts w:ascii="標楷體" w:eastAsia="標楷體" w:hAnsi="標楷體"/>
                          <w:sz w:val="18"/>
                        </w:rPr>
                      </w:pPr>
                    </w:p>
                    <w:p w14:paraId="5CC0AACC" w14:textId="77777777" w:rsidR="00AB5093" w:rsidRDefault="00AB5093" w:rsidP="00FE6B71">
                      <w:pPr>
                        <w:spacing w:line="240" w:lineRule="exact"/>
                        <w:ind w:leftChars="118" w:left="283"/>
                        <w:rPr>
                          <w:rFonts w:ascii="標楷體" w:eastAsia="標楷體" w:hAnsi="標楷體"/>
                          <w:sz w:val="18"/>
                        </w:rPr>
                      </w:pPr>
                    </w:p>
                    <w:p w14:paraId="53332E5A" w14:textId="77777777" w:rsidR="00AB5093" w:rsidRDefault="00AB5093" w:rsidP="00FE6B71">
                      <w:pPr>
                        <w:spacing w:line="240" w:lineRule="exact"/>
                        <w:ind w:leftChars="118" w:left="283"/>
                        <w:rPr>
                          <w:rFonts w:ascii="標楷體" w:eastAsia="標楷體" w:hAnsi="標楷體"/>
                          <w:sz w:val="18"/>
                        </w:rPr>
                      </w:pPr>
                    </w:p>
                    <w:p w14:paraId="2056868C" w14:textId="77777777" w:rsidR="00CB21F8" w:rsidRDefault="00CB21F8" w:rsidP="00FE6B71">
                      <w:pPr>
                        <w:spacing w:line="240" w:lineRule="exact"/>
                        <w:ind w:leftChars="118" w:left="283"/>
                        <w:rPr>
                          <w:rFonts w:ascii="標楷體" w:eastAsia="標楷體" w:hAnsi="標楷體"/>
                          <w:sz w:val="18"/>
                        </w:rPr>
                      </w:pPr>
                    </w:p>
                    <w:p w14:paraId="36C4ACDF" w14:textId="77777777" w:rsidR="00CB21F8" w:rsidRDefault="00CB21F8" w:rsidP="00FE6B71">
                      <w:pPr>
                        <w:spacing w:line="240" w:lineRule="exact"/>
                        <w:ind w:leftChars="118" w:left="283"/>
                        <w:rPr>
                          <w:rFonts w:ascii="標楷體" w:eastAsia="標楷體" w:hAnsi="標楷體"/>
                          <w:sz w:val="18"/>
                        </w:rPr>
                      </w:pPr>
                    </w:p>
                    <w:p w14:paraId="5CACC8B5" w14:textId="77777777" w:rsidR="00CB21F8" w:rsidRDefault="00CB21F8" w:rsidP="00FE6B71">
                      <w:pPr>
                        <w:spacing w:line="240" w:lineRule="exact"/>
                        <w:ind w:leftChars="118" w:left="283"/>
                        <w:rPr>
                          <w:rFonts w:ascii="標楷體" w:eastAsia="標楷體" w:hAnsi="標楷體"/>
                          <w:sz w:val="18"/>
                        </w:rPr>
                      </w:pPr>
                    </w:p>
                    <w:p w14:paraId="75431B1E" w14:textId="77777777" w:rsidR="00CB21F8" w:rsidRDefault="00CB21F8" w:rsidP="00FE6B71">
                      <w:pPr>
                        <w:spacing w:line="240" w:lineRule="exact"/>
                        <w:ind w:leftChars="118" w:left="283"/>
                        <w:rPr>
                          <w:rFonts w:ascii="標楷體" w:eastAsia="標楷體" w:hAnsi="標楷體"/>
                          <w:sz w:val="18"/>
                        </w:rPr>
                      </w:pPr>
                    </w:p>
                    <w:p w14:paraId="497ADD7D" w14:textId="77777777" w:rsidR="00CB21F8" w:rsidRDefault="00CB21F8" w:rsidP="00FE6B71">
                      <w:pPr>
                        <w:spacing w:line="240" w:lineRule="exact"/>
                        <w:ind w:leftChars="118" w:left="283"/>
                        <w:rPr>
                          <w:rFonts w:ascii="標楷體" w:eastAsia="標楷體" w:hAnsi="標楷體"/>
                          <w:sz w:val="18"/>
                        </w:rPr>
                      </w:pPr>
                    </w:p>
                    <w:p w14:paraId="6D9C0273" w14:textId="77777777" w:rsidR="00CB21F8" w:rsidRDefault="00CB21F8" w:rsidP="00FE6B71">
                      <w:pPr>
                        <w:spacing w:line="240" w:lineRule="exact"/>
                        <w:ind w:leftChars="118" w:left="283"/>
                        <w:rPr>
                          <w:rFonts w:ascii="標楷體" w:eastAsia="標楷體" w:hAnsi="標楷體"/>
                          <w:sz w:val="18"/>
                        </w:rPr>
                      </w:pPr>
                    </w:p>
                    <w:p w14:paraId="285B4462" w14:textId="77777777" w:rsidR="00CB21F8" w:rsidRDefault="00CB21F8" w:rsidP="00FE6B71">
                      <w:pPr>
                        <w:spacing w:line="240" w:lineRule="exact"/>
                        <w:ind w:leftChars="118" w:left="283"/>
                        <w:rPr>
                          <w:rFonts w:ascii="標楷體" w:eastAsia="標楷體" w:hAnsi="標楷體"/>
                          <w:sz w:val="18"/>
                        </w:rPr>
                      </w:pPr>
                    </w:p>
                    <w:p w14:paraId="567F132A" w14:textId="77777777" w:rsidR="00CB21F8" w:rsidRDefault="00CB21F8" w:rsidP="00FE6B71">
                      <w:pPr>
                        <w:spacing w:line="240" w:lineRule="exact"/>
                        <w:ind w:leftChars="118" w:left="283"/>
                        <w:rPr>
                          <w:rFonts w:ascii="標楷體" w:eastAsia="標楷體" w:hAnsi="標楷體"/>
                          <w:sz w:val="18"/>
                        </w:rPr>
                      </w:pPr>
                    </w:p>
                    <w:p w14:paraId="2F55D802" w14:textId="77777777" w:rsidR="00CB21F8" w:rsidRDefault="00CB21F8" w:rsidP="00FE6B71">
                      <w:pPr>
                        <w:spacing w:line="240" w:lineRule="exact"/>
                        <w:ind w:leftChars="118" w:left="283"/>
                        <w:rPr>
                          <w:rFonts w:ascii="標楷體" w:eastAsia="標楷體" w:hAnsi="標楷體"/>
                          <w:sz w:val="18"/>
                        </w:rPr>
                      </w:pPr>
                    </w:p>
                    <w:p w14:paraId="1197BE73" w14:textId="77777777" w:rsidR="00CB21F8" w:rsidRDefault="00CB21F8" w:rsidP="00FE6B71">
                      <w:pPr>
                        <w:spacing w:line="240" w:lineRule="exact"/>
                        <w:ind w:leftChars="118" w:left="283"/>
                        <w:rPr>
                          <w:rFonts w:ascii="標楷體" w:eastAsia="標楷體" w:hAnsi="標楷體"/>
                          <w:sz w:val="18"/>
                        </w:rPr>
                      </w:pPr>
                    </w:p>
                    <w:p w14:paraId="0369C74B" w14:textId="77777777" w:rsidR="00CB21F8" w:rsidRDefault="00CB21F8" w:rsidP="00FE6B71">
                      <w:pPr>
                        <w:spacing w:line="240" w:lineRule="exact"/>
                        <w:ind w:leftChars="118" w:left="283"/>
                        <w:rPr>
                          <w:rFonts w:ascii="標楷體" w:eastAsia="標楷體" w:hAnsi="標楷體"/>
                          <w:sz w:val="18"/>
                        </w:rPr>
                      </w:pPr>
                    </w:p>
                    <w:p w14:paraId="0D79A8B8" w14:textId="77777777" w:rsidR="00CB21F8" w:rsidRDefault="00CB21F8" w:rsidP="00462DBB">
                      <w:pPr>
                        <w:spacing w:line="140" w:lineRule="exact"/>
                        <w:ind w:leftChars="118" w:left="283"/>
                        <w:rPr>
                          <w:rFonts w:ascii="標楷體" w:eastAsia="標楷體" w:hAnsi="標楷體"/>
                          <w:sz w:val="18"/>
                        </w:rPr>
                      </w:pPr>
                    </w:p>
                    <w:p w14:paraId="00532989" w14:textId="57B1A6BE" w:rsidR="00FE6B71" w:rsidRPr="00AB5093" w:rsidRDefault="00FE6B71" w:rsidP="00FE6B71">
                      <w:pPr>
                        <w:spacing w:line="240" w:lineRule="exact"/>
                        <w:ind w:leftChars="118" w:left="283"/>
                        <w:rPr>
                          <w:rFonts w:ascii="標楷體" w:eastAsia="標楷體" w:hAnsi="標楷體"/>
                          <w:sz w:val="20"/>
                        </w:rPr>
                      </w:pPr>
                      <w:r w:rsidRPr="00AB5093">
                        <w:rPr>
                          <w:rFonts w:ascii="標楷體" w:eastAsia="標楷體" w:hAnsi="標楷體" w:hint="eastAsia"/>
                          <w:sz w:val="18"/>
                        </w:rPr>
                        <w:t>資料來源：整理自</w:t>
                      </w:r>
                      <w:r w:rsidRPr="00AB5093">
                        <w:rPr>
                          <w:rFonts w:ascii="標楷體" w:eastAsia="標楷體" w:hAnsi="標楷體"/>
                          <w:sz w:val="18"/>
                        </w:rPr>
                        <w:t>臺灣菸酒公司提供資料</w:t>
                      </w:r>
                      <w:r w:rsidRPr="00AB5093">
                        <w:rPr>
                          <w:rFonts w:ascii="標楷體" w:eastAsia="標楷體" w:hAnsi="標楷體" w:hint="eastAsia"/>
                          <w:sz w:val="18"/>
                        </w:rPr>
                        <w:t>。</w:t>
                      </w:r>
                    </w:p>
                  </w:txbxContent>
                </v:textbox>
                <w10:wrap type="square" anchorx="margin"/>
              </v:shape>
            </w:pict>
          </mc:Fallback>
        </mc:AlternateContent>
      </w:r>
      <w:r w:rsidR="00462DBB">
        <w:rPr>
          <w:noProof/>
        </w:rPr>
        <w:drawing>
          <wp:anchor distT="0" distB="0" distL="114300" distR="114300" simplePos="0" relativeHeight="251681280" behindDoc="1" locked="0" layoutInCell="1" allowOverlap="1" wp14:anchorId="7C13EC61" wp14:editId="59346C63">
            <wp:simplePos x="0" y="0"/>
            <wp:positionH relativeFrom="margin">
              <wp:posOffset>1507490</wp:posOffset>
            </wp:positionH>
            <wp:positionV relativeFrom="paragraph">
              <wp:posOffset>5546090</wp:posOffset>
            </wp:positionV>
            <wp:extent cx="5000625" cy="2990850"/>
            <wp:effectExtent l="0" t="0" r="0" b="0"/>
            <wp:wrapTight wrapText="bothSides">
              <wp:wrapPolygon edited="0">
                <wp:start x="0" y="0"/>
                <wp:lineTo x="0" y="21462"/>
                <wp:lineTo x="21477" y="21462"/>
                <wp:lineTo x="21477" y="0"/>
                <wp:lineTo x="0" y="0"/>
              </wp:wrapPolygon>
            </wp:wrapTight>
            <wp:docPr id="10550550" name="圖表 1055055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Pr="00CD2E09">
        <w:rPr>
          <w:rFonts w:hint="eastAsia"/>
        </w:rPr>
        <w:t>餘元，主要係</w:t>
      </w:r>
      <w:proofErr w:type="gramStart"/>
      <w:r w:rsidRPr="00CD2E09">
        <w:rPr>
          <w:rFonts w:hint="eastAsia"/>
        </w:rPr>
        <w:t>臺</w:t>
      </w:r>
      <w:proofErr w:type="gramEnd"/>
      <w:r w:rsidRPr="00CD2E09">
        <w:rPr>
          <w:rFonts w:hint="eastAsia"/>
        </w:rPr>
        <w:t>中、宜蘭及南投等3個酒廠營業利益逐漸衰退，嘉義、桃園、埔里、屏東及花蓮等5個酒廠於</w:t>
      </w:r>
      <w:proofErr w:type="gramStart"/>
      <w:r w:rsidRPr="00CD2E09">
        <w:rPr>
          <w:rFonts w:hint="eastAsia"/>
        </w:rPr>
        <w:t>111</w:t>
      </w:r>
      <w:proofErr w:type="gramEnd"/>
      <w:r w:rsidRPr="00CD2E09">
        <w:rPr>
          <w:rFonts w:hint="eastAsia"/>
        </w:rPr>
        <w:t>年度分別發生營業虧損1,122萬餘元至2億3,896萬餘元不等，其中嘉義、桃園、埔里等3個酒廠</w:t>
      </w:r>
      <w:r w:rsidRPr="00CD2E09">
        <w:rPr>
          <w:rFonts w:hint="eastAsia"/>
        </w:rPr>
        <w:lastRenderedPageBreak/>
        <w:t>長期營業虧損，109至111年度發生營業虧損介於4,729萬餘元至2億3,896萬餘元之間。又嘉義酒廠於109及</w:t>
      </w:r>
      <w:proofErr w:type="gramStart"/>
      <w:r w:rsidRPr="00CD2E09">
        <w:rPr>
          <w:rFonts w:hint="eastAsia"/>
        </w:rPr>
        <w:t>111</w:t>
      </w:r>
      <w:proofErr w:type="gramEnd"/>
      <w:r w:rsidRPr="00CD2E09">
        <w:rPr>
          <w:rFonts w:hint="eastAsia"/>
        </w:rPr>
        <w:t>年度，與桃園、埔里及南投等3個酒廠109至111年度之產能利用率介於35.84％至69.16％間，未妥為運用購建之生產設備，主要係各該酒廠主力產品銷量下滑，且傳統酒類受進口產品競爭、飲用族群老化等影響，市場需求逐漸衰退，產量隨之下降，亟待妥謀營運策略，以提升產能利用率，拓展產品銷量等情事，經函請</w:t>
      </w:r>
      <w:r w:rsidRPr="00CD2E09">
        <w:t>臺灣菸酒公司</w:t>
      </w:r>
      <w:r w:rsidRPr="00CD2E09">
        <w:rPr>
          <w:rFonts w:hint="eastAsia"/>
        </w:rPr>
        <w:t>針對問題癥結深入檢討，以提升營運績效。據復：（1）將持續強化</w:t>
      </w:r>
      <w:proofErr w:type="gramStart"/>
      <w:r w:rsidRPr="00CD2E09">
        <w:rPr>
          <w:rFonts w:hint="eastAsia"/>
        </w:rPr>
        <w:t>菸</w:t>
      </w:r>
      <w:proofErr w:type="gramEnd"/>
      <w:r w:rsidRPr="00CD2E09">
        <w:rPr>
          <w:rFonts w:hint="eastAsia"/>
        </w:rPr>
        <w:t>品品質，並配合法令規定，預為規劃調整產品，另將參酌各</w:t>
      </w:r>
      <w:proofErr w:type="gramStart"/>
      <w:r w:rsidRPr="00CD2E09">
        <w:rPr>
          <w:rFonts w:hint="eastAsia"/>
        </w:rPr>
        <w:t>菸</w:t>
      </w:r>
      <w:proofErr w:type="gramEnd"/>
      <w:r w:rsidRPr="00CD2E09">
        <w:rPr>
          <w:rFonts w:hint="eastAsia"/>
        </w:rPr>
        <w:t>品價格策略與行情，酌予調整部分低價及中高價</w:t>
      </w:r>
      <w:proofErr w:type="gramStart"/>
      <w:r w:rsidRPr="00CD2E09">
        <w:rPr>
          <w:rFonts w:hint="eastAsia"/>
        </w:rPr>
        <w:t>菸</w:t>
      </w:r>
      <w:proofErr w:type="gramEnd"/>
      <w:r w:rsidRPr="00CD2E09">
        <w:rPr>
          <w:rFonts w:hint="eastAsia"/>
        </w:rPr>
        <w:t>品售價，以提升營業利潤；（2）重新定位啤酒產品，運用母品牌及主力產品優勢，集中行銷資源推廣潛力高價產品；另持續掌握市場動向及消費者喜好趨勢，開發符合市場需求之新產品；並強化通路經營，以提升銷售實績；（3）將調整酒類產品結構，開發各類特色新品；另透過口味調整、產品包裝年輕化及創新行銷等，重塑品牌形象；並與連鎖通路合作，增加產品曝光以提升銷量及產能利用率。</w:t>
      </w:r>
    </w:p>
    <w:p w14:paraId="1FB449BA" w14:textId="2C65E8FE" w:rsidR="00CD2E09" w:rsidRDefault="00CD2E09" w:rsidP="00374E29">
      <w:pPr>
        <w:pStyle w:val="02A45"/>
        <w:spacing w:line="580" w:lineRule="exact"/>
        <w:ind w:firstLine="1261"/>
        <w:rPr>
          <w:sz w:val="28"/>
          <w:szCs w:val="28"/>
        </w:rPr>
      </w:pPr>
      <w:r w:rsidRPr="00B96CE6">
        <w:rPr>
          <w:rFonts w:hint="eastAsia"/>
          <w:sz w:val="28"/>
          <w:szCs w:val="28"/>
        </w:rPr>
        <w:t>2.　致力於多角化經營，生產與銷售速食麵產品，惟</w:t>
      </w:r>
      <w:proofErr w:type="gramStart"/>
      <w:r w:rsidRPr="00B96CE6">
        <w:rPr>
          <w:rFonts w:hint="eastAsia"/>
          <w:sz w:val="28"/>
          <w:szCs w:val="28"/>
        </w:rPr>
        <w:t>111</w:t>
      </w:r>
      <w:proofErr w:type="gramEnd"/>
      <w:r w:rsidRPr="00B96CE6">
        <w:rPr>
          <w:rFonts w:hint="eastAsia"/>
          <w:sz w:val="28"/>
          <w:szCs w:val="28"/>
        </w:rPr>
        <w:t>年度銷貨收入較</w:t>
      </w:r>
      <w:proofErr w:type="gramStart"/>
      <w:r w:rsidRPr="00B96CE6">
        <w:rPr>
          <w:rFonts w:hint="eastAsia"/>
          <w:sz w:val="28"/>
          <w:szCs w:val="28"/>
        </w:rPr>
        <w:t>107</w:t>
      </w:r>
      <w:proofErr w:type="gramEnd"/>
      <w:r w:rsidRPr="00B96CE6">
        <w:rPr>
          <w:rFonts w:hint="eastAsia"/>
          <w:sz w:val="28"/>
          <w:szCs w:val="28"/>
        </w:rPr>
        <w:t>年度減少約</w:t>
      </w:r>
      <w:proofErr w:type="gramStart"/>
      <w:r w:rsidRPr="00B96CE6">
        <w:rPr>
          <w:rFonts w:hint="eastAsia"/>
          <w:sz w:val="28"/>
          <w:szCs w:val="28"/>
        </w:rPr>
        <w:t>2成</w:t>
      </w:r>
      <w:proofErr w:type="gramEnd"/>
      <w:r w:rsidRPr="00B96CE6">
        <w:rPr>
          <w:rFonts w:hint="eastAsia"/>
          <w:sz w:val="28"/>
          <w:szCs w:val="28"/>
        </w:rPr>
        <w:t>，且自製新品銷售欠佳，亟待檢討生產銷售策略及精進產品保存技術，以鞏固國內市場銷貨收入，並拓展國際市場銷售版圖。</w:t>
      </w:r>
    </w:p>
    <w:p w14:paraId="627D37BD" w14:textId="21FF61F8" w:rsidR="00CD2E09" w:rsidRPr="00CD2E09" w:rsidRDefault="00CB21F8" w:rsidP="00374E29">
      <w:pPr>
        <w:pStyle w:val="012"/>
        <w:spacing w:line="560" w:lineRule="exact"/>
        <w:ind w:firstLine="480"/>
        <w:rPr>
          <w:spacing w:val="-4"/>
          <w:szCs w:val="32"/>
        </w:rPr>
      </w:pPr>
      <w:r w:rsidRPr="00CD2E09">
        <w:rPr>
          <w:noProof/>
          <w:spacing w:val="-4"/>
          <w:szCs w:val="32"/>
        </w:rPr>
        <mc:AlternateContent>
          <mc:Choice Requires="wps">
            <w:drawing>
              <wp:anchor distT="0" distB="0" distL="114300" distR="114300" simplePos="0" relativeHeight="251685376" behindDoc="0" locked="0" layoutInCell="1" allowOverlap="1" wp14:anchorId="63FB981A" wp14:editId="3221DC58">
                <wp:simplePos x="0" y="0"/>
                <wp:positionH relativeFrom="margin">
                  <wp:posOffset>2619375</wp:posOffset>
                </wp:positionH>
                <wp:positionV relativeFrom="paragraph">
                  <wp:posOffset>856615</wp:posOffset>
                </wp:positionV>
                <wp:extent cx="3743325" cy="3039745"/>
                <wp:effectExtent l="0" t="0" r="0" b="0"/>
                <wp:wrapSquare wrapText="bothSides"/>
                <wp:docPr id="17933468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3039745"/>
                        </a:xfrm>
                        <a:prstGeom prst="rect">
                          <a:avLst/>
                        </a:prstGeom>
                        <a:noFill/>
                        <a:ln w="9525">
                          <a:noFill/>
                          <a:miter lim="800000"/>
                          <a:headEnd/>
                          <a:tailEnd/>
                        </a:ln>
                      </wps:spPr>
                      <wps:txbx>
                        <w:txbxContent>
                          <w:p w14:paraId="65AF57F6" w14:textId="77777777" w:rsidR="00CB21F8" w:rsidRPr="00B96CE6" w:rsidRDefault="00CB21F8" w:rsidP="00CB21F8">
                            <w:pPr>
                              <w:jc w:val="center"/>
                              <w:rPr>
                                <w:rFonts w:ascii="標楷體" w:eastAsia="標楷體" w:hAnsi="標楷體"/>
                                <w:b/>
                              </w:rPr>
                            </w:pPr>
                            <w:r w:rsidRPr="00B96CE6">
                              <w:rPr>
                                <w:rFonts w:ascii="標楷體" w:eastAsia="標楷體" w:hAnsi="標楷體" w:hint="eastAsia"/>
                                <w:b/>
                              </w:rPr>
                              <w:t>圖2　我國速食麵粉條類食品銷售情形</w:t>
                            </w:r>
                          </w:p>
                          <w:p w14:paraId="12CE6C82" w14:textId="77777777" w:rsidR="00CB21F8" w:rsidRPr="00B96CE6" w:rsidRDefault="00CB21F8" w:rsidP="00CB21F8">
                            <w:pPr>
                              <w:rPr>
                                <w:rFonts w:ascii="標楷體" w:eastAsia="標楷體" w:hAnsi="標楷體"/>
                              </w:rPr>
                            </w:pPr>
                            <w:r w:rsidRPr="00B96CE6">
                              <w:rPr>
                                <w:rFonts w:ascii="標楷體" w:eastAsia="標楷體" w:hAnsi="標楷體"/>
                                <w:noProof/>
                              </w:rPr>
                              <w:drawing>
                                <wp:inline distT="0" distB="0" distL="0" distR="0" wp14:anchorId="7D9A691B" wp14:editId="0D2EE762">
                                  <wp:extent cx="3635375" cy="2238375"/>
                                  <wp:effectExtent l="0" t="0" r="0" b="0"/>
                                  <wp:docPr id="2119494767" name="圖表 211949476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257F89" w14:textId="77777777" w:rsidR="00CB21F8" w:rsidRPr="006A7317" w:rsidRDefault="00CB21F8" w:rsidP="00CB21F8">
                            <w:pPr>
                              <w:spacing w:line="240" w:lineRule="exact"/>
                              <w:ind w:leftChars="59" w:left="142" w:firstLineChars="50" w:firstLine="86"/>
                              <w:rPr>
                                <w:rFonts w:hAnsi="標楷體"/>
                                <w:spacing w:val="-4"/>
                                <w:sz w:val="18"/>
                              </w:rPr>
                            </w:pPr>
                            <w:r w:rsidRPr="00B96CE6">
                              <w:rPr>
                                <w:rFonts w:ascii="標楷體" w:eastAsia="標楷體" w:hAnsi="標楷體" w:hint="eastAsia"/>
                                <w:spacing w:val="-4"/>
                                <w:sz w:val="18"/>
                              </w:rPr>
                              <w:t>資料來源：整理自經濟部統計處之工業</w:t>
                            </w:r>
                            <w:r w:rsidRPr="00B96CE6">
                              <w:rPr>
                                <w:rFonts w:ascii="標楷體" w:eastAsia="標楷體" w:hAnsi="標楷體"/>
                                <w:spacing w:val="-4"/>
                                <w:sz w:val="18"/>
                              </w:rPr>
                              <w:t>產銷存動態調查產品統計資料</w:t>
                            </w:r>
                            <w:r w:rsidRPr="00B96CE6">
                              <w:rPr>
                                <w:rFonts w:ascii="標楷體" w:eastAsia="標楷體" w:hAnsi="標楷體" w:hint="eastAsia"/>
                                <w:spacing w:val="-4"/>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FB981A" id="_x0000_s1028" type="#_x0000_t202" style="position:absolute;left:0;text-align:left;margin-left:206.25pt;margin-top:67.45pt;width:294.75pt;height:239.35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" filled="f" stroked="f">
                <v:textbox>
                  <w:txbxContent>
                    <w:p w14:paraId="65AF57F6" w14:textId="77777777" w:rsidR="00CB21F8" w:rsidRPr="00B96CE6" w:rsidRDefault="00CB21F8" w:rsidP="00CB21F8">
                      <w:pPr>
                        <w:jc w:val="center"/>
                        <w:rPr>
                          <w:rFonts w:ascii="標楷體" w:eastAsia="標楷體" w:hAnsi="標楷體"/>
                          <w:b/>
                        </w:rPr>
                      </w:pPr>
                      <w:r w:rsidRPr="00B96CE6">
                        <w:rPr>
                          <w:rFonts w:ascii="標楷體" w:eastAsia="標楷體" w:hAnsi="標楷體" w:hint="eastAsia"/>
                          <w:b/>
                        </w:rPr>
                        <w:t>圖2　我國速食麵粉條類食品銷售情形</w:t>
                      </w:r>
                    </w:p>
                    <w:p w14:paraId="12CE6C82" w14:textId="77777777" w:rsidR="00CB21F8" w:rsidRPr="00B96CE6" w:rsidRDefault="00CB21F8" w:rsidP="00CB21F8">
                      <w:pPr>
                        <w:rPr>
                          <w:rFonts w:ascii="標楷體" w:eastAsia="標楷體" w:hAnsi="標楷體"/>
                        </w:rPr>
                      </w:pPr>
                      <w:r w:rsidRPr="00B96CE6">
                        <w:rPr>
                          <w:rFonts w:ascii="標楷體" w:eastAsia="標楷體" w:hAnsi="標楷體"/>
                          <w:noProof/>
                        </w:rPr>
                        <w:drawing>
                          <wp:inline distT="0" distB="0" distL="0" distR="0" wp14:anchorId="7D9A691B" wp14:editId="0D2EE762">
                            <wp:extent cx="3635375" cy="2238375"/>
                            <wp:effectExtent l="0" t="0" r="0" b="0"/>
                            <wp:docPr id="2119494767" name="圖表 211949476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257F89" w14:textId="77777777" w:rsidR="00CB21F8" w:rsidRPr="006A7317" w:rsidRDefault="00CB21F8" w:rsidP="00CB21F8">
                      <w:pPr>
                        <w:spacing w:line="240" w:lineRule="exact"/>
                        <w:ind w:leftChars="59" w:left="142" w:firstLineChars="50" w:firstLine="86"/>
                        <w:rPr>
                          <w:rFonts w:hAnsi="標楷體"/>
                          <w:spacing w:val="-4"/>
                          <w:sz w:val="18"/>
                        </w:rPr>
                      </w:pPr>
                      <w:r w:rsidRPr="00B96CE6">
                        <w:rPr>
                          <w:rFonts w:ascii="標楷體" w:eastAsia="標楷體" w:hAnsi="標楷體" w:hint="eastAsia"/>
                          <w:spacing w:val="-4"/>
                          <w:sz w:val="18"/>
                        </w:rPr>
                        <w:t>資料來源：整理自經濟部統計處之工業</w:t>
                      </w:r>
                      <w:r w:rsidRPr="00B96CE6">
                        <w:rPr>
                          <w:rFonts w:ascii="標楷體" w:eastAsia="標楷體" w:hAnsi="標楷體"/>
                          <w:spacing w:val="-4"/>
                          <w:sz w:val="18"/>
                        </w:rPr>
                        <w:t>產銷存動態調查產品統計資料</w:t>
                      </w:r>
                      <w:r w:rsidRPr="00B96CE6">
                        <w:rPr>
                          <w:rFonts w:ascii="標楷體" w:eastAsia="標楷體" w:hAnsi="標楷體" w:hint="eastAsia"/>
                          <w:spacing w:val="-4"/>
                          <w:sz w:val="18"/>
                        </w:rPr>
                        <w:t>。</w:t>
                      </w:r>
                    </w:p>
                  </w:txbxContent>
                </v:textbox>
                <w10:wrap type="square" anchorx="margin"/>
              </v:shape>
            </w:pict>
          </mc:Fallback>
        </mc:AlternateContent>
      </w:r>
      <w:r w:rsidRPr="00CB21F8">
        <w:rPr>
          <w:rFonts w:hint="eastAsia"/>
          <w:spacing w:val="-4"/>
          <w:szCs w:val="32"/>
        </w:rPr>
        <w:t>臺灣菸酒公司致力於多角化經營，自100年起陸續推出花雕雞</w:t>
      </w:r>
      <w:proofErr w:type="gramStart"/>
      <w:r w:rsidRPr="00CB21F8">
        <w:rPr>
          <w:rFonts w:hint="eastAsia"/>
          <w:spacing w:val="-4"/>
          <w:szCs w:val="32"/>
        </w:rPr>
        <w:t>麵</w:t>
      </w:r>
      <w:proofErr w:type="gramEnd"/>
      <w:r w:rsidRPr="00CB21F8">
        <w:rPr>
          <w:rFonts w:hint="eastAsia"/>
          <w:spacing w:val="-4"/>
          <w:szCs w:val="32"/>
        </w:rPr>
        <w:t>等酒香速食麵，原係委託廠商代工，為增加自身產品控制力，運用嘉義酒廠閒置空間設置速食麵</w:t>
      </w:r>
      <w:proofErr w:type="gramStart"/>
      <w:r w:rsidRPr="00CB21F8">
        <w:rPr>
          <w:rFonts w:hint="eastAsia"/>
          <w:spacing w:val="-4"/>
          <w:szCs w:val="32"/>
        </w:rPr>
        <w:t>麵</w:t>
      </w:r>
      <w:proofErr w:type="gramEnd"/>
      <w:r w:rsidRPr="00CB21F8">
        <w:rPr>
          <w:rFonts w:hint="eastAsia"/>
          <w:spacing w:val="-4"/>
          <w:szCs w:val="32"/>
        </w:rPr>
        <w:t>體及調理包生產線暨包裝工場，並自111年7月12日起生產速食麵產品。經查速食麵產品生產及銷售情形，核有：</w:t>
      </w:r>
      <w:r w:rsidRPr="00CB21F8">
        <w:rPr>
          <w:rFonts w:hint="eastAsia"/>
        </w:rPr>
        <w:t>（1）據經濟部統計，我國速食麵粉條類食品銷售值，自</w:t>
      </w:r>
      <w:proofErr w:type="gramStart"/>
      <w:r w:rsidRPr="00CB21F8">
        <w:rPr>
          <w:rFonts w:hint="eastAsia"/>
        </w:rPr>
        <w:t>107</w:t>
      </w:r>
      <w:proofErr w:type="gramEnd"/>
      <w:r w:rsidRPr="00CB21F8">
        <w:rPr>
          <w:rFonts w:hint="eastAsia"/>
        </w:rPr>
        <w:t>年度之113億8</w:t>
      </w:r>
      <w:r w:rsidRPr="00CB21F8">
        <w:t>,673</w:t>
      </w:r>
      <w:r w:rsidRPr="00CB21F8">
        <w:rPr>
          <w:rFonts w:hint="eastAsia"/>
        </w:rPr>
        <w:t>萬餘元，增加至</w:t>
      </w:r>
      <w:proofErr w:type="gramStart"/>
      <w:r w:rsidRPr="00CB21F8">
        <w:rPr>
          <w:rFonts w:hint="eastAsia"/>
        </w:rPr>
        <w:t>111</w:t>
      </w:r>
      <w:proofErr w:type="gramEnd"/>
      <w:r w:rsidRPr="00CB21F8">
        <w:rPr>
          <w:rFonts w:hint="eastAsia"/>
        </w:rPr>
        <w:t>年度之126億3</w:t>
      </w:r>
      <w:r w:rsidRPr="00CB21F8">
        <w:t>,019</w:t>
      </w:r>
      <w:r w:rsidRPr="00CB21F8">
        <w:rPr>
          <w:rFonts w:hint="eastAsia"/>
        </w:rPr>
        <w:t>萬餘元（圖2），成長幅度約10.92％，惟臺灣菸酒公司速食麵產品</w:t>
      </w:r>
      <w:proofErr w:type="gramStart"/>
      <w:r w:rsidRPr="00CB21F8">
        <w:rPr>
          <w:rFonts w:hint="eastAsia"/>
        </w:rPr>
        <w:t>111</w:t>
      </w:r>
      <w:proofErr w:type="gramEnd"/>
      <w:r w:rsidRPr="00CB21F8">
        <w:rPr>
          <w:rFonts w:hint="eastAsia"/>
        </w:rPr>
        <w:t>年度銷貨收入為7億472萬餘元，較</w:t>
      </w:r>
      <w:proofErr w:type="gramStart"/>
      <w:r w:rsidRPr="00CB21F8">
        <w:rPr>
          <w:rFonts w:hint="eastAsia"/>
        </w:rPr>
        <w:t>107</w:t>
      </w:r>
      <w:proofErr w:type="gramEnd"/>
      <w:r w:rsidRPr="00CB21F8">
        <w:rPr>
          <w:rFonts w:hint="eastAsia"/>
        </w:rPr>
        <w:t>年度之9億1,196萬餘元</w:t>
      </w:r>
      <w:r w:rsidR="00CD2E09" w:rsidRPr="00CD2E09">
        <w:rPr>
          <w:rFonts w:hint="eastAsia"/>
        </w:rPr>
        <w:lastRenderedPageBreak/>
        <w:t>（圖</w:t>
      </w:r>
      <w:r w:rsidR="00CD2E09" w:rsidRPr="00CD2E09">
        <w:t>3</w:t>
      </w:r>
      <w:r w:rsidR="00CD2E09" w:rsidRPr="00CD2E09">
        <w:rPr>
          <w:rFonts w:hint="eastAsia"/>
        </w:rPr>
        <w:t>），減少2億724萬餘元，約衰退22.72％，據該公司檢討主要係競爭者</w:t>
      </w:r>
      <w:proofErr w:type="gramStart"/>
      <w:r w:rsidR="00CD2E09" w:rsidRPr="00CD2E09">
        <w:rPr>
          <w:rFonts w:hint="eastAsia"/>
        </w:rPr>
        <w:t>賡</w:t>
      </w:r>
      <w:proofErr w:type="gramEnd"/>
      <w:r w:rsidR="00CD2E09" w:rsidRPr="00CD2E09">
        <w:rPr>
          <w:rFonts w:hint="eastAsia"/>
        </w:rPr>
        <w:t>續推出類似新品，並透過調漲售價再進行價格促銷活動，而該公司為配合穩定國內民生物資價格之政策，暫緩</w:t>
      </w:r>
      <w:r w:rsidR="00374E29" w:rsidRPr="00CD2E09">
        <w:rPr>
          <w:noProof/>
          <w:spacing w:val="-4"/>
          <w:szCs w:val="32"/>
        </w:rPr>
        <mc:AlternateContent>
          <mc:Choice Requires="wps">
            <w:drawing>
              <wp:anchor distT="0" distB="0" distL="114300" distR="114300" simplePos="0" relativeHeight="251651584" behindDoc="0" locked="0" layoutInCell="1" allowOverlap="0" wp14:anchorId="234D48EA" wp14:editId="53B0690E">
                <wp:simplePos x="0" y="0"/>
                <wp:positionH relativeFrom="margin">
                  <wp:posOffset>2794000</wp:posOffset>
                </wp:positionH>
                <wp:positionV relativeFrom="margin">
                  <wp:posOffset>795020</wp:posOffset>
                </wp:positionV>
                <wp:extent cx="3688080" cy="304800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8080" cy="3048000"/>
                        </a:xfrm>
                        <a:prstGeom prst="rect">
                          <a:avLst/>
                        </a:prstGeom>
                        <a:noFill/>
                        <a:ln w="9525">
                          <a:noFill/>
                          <a:miter lim="800000"/>
                          <a:headEnd/>
                          <a:tailEnd/>
                        </a:ln>
                      </wps:spPr>
                      <wps:txbx>
                        <w:txbxContent>
                          <w:p w14:paraId="2F027196" w14:textId="77777777" w:rsidR="00CD2E09" w:rsidRPr="00B96CE6" w:rsidRDefault="00CD2E09" w:rsidP="00CD2E09">
                            <w:pPr>
                              <w:jc w:val="center"/>
                              <w:rPr>
                                <w:rFonts w:ascii="標楷體" w:eastAsia="標楷體" w:hAnsi="標楷體"/>
                                <w:b/>
                              </w:rPr>
                            </w:pPr>
                            <w:r w:rsidRPr="00B96CE6">
                              <w:rPr>
                                <w:rFonts w:ascii="標楷體" w:eastAsia="標楷體" w:hAnsi="標楷體" w:hint="eastAsia"/>
                                <w:b/>
                              </w:rPr>
                              <w:t>圖3　臺灣菸酒公司速食麵產品銷售情形</w:t>
                            </w:r>
                          </w:p>
                          <w:p w14:paraId="0BCC48C2" w14:textId="652B20D7" w:rsidR="00CD2E09" w:rsidRPr="00B96CE6" w:rsidRDefault="00EA60C2" w:rsidP="00CD2E09">
                            <w:pPr>
                              <w:rPr>
                                <w:rFonts w:ascii="標楷體" w:eastAsia="標楷體" w:hAnsi="標楷體"/>
                              </w:rPr>
                            </w:pPr>
                            <w:r>
                              <w:rPr>
                                <w:rFonts w:ascii="標楷體" w:eastAsia="標楷體" w:hAnsi="標楷體"/>
                                <w:noProof/>
                                <w:sz w:val="20"/>
                              </w:rPr>
                              <w:drawing>
                                <wp:inline distT="0" distB="0" distL="0" distR="0" wp14:anchorId="433E52CD" wp14:editId="697268CB">
                                  <wp:extent cx="3450590" cy="2312035"/>
                                  <wp:effectExtent l="0" t="0" r="0" b="0"/>
                                  <wp:docPr id="35675542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0590" cy="2312035"/>
                                          </a:xfrm>
                                          <a:prstGeom prst="rect">
                                            <a:avLst/>
                                          </a:prstGeom>
                                          <a:noFill/>
                                          <a:ln>
                                            <a:noFill/>
                                          </a:ln>
                                        </pic:spPr>
                                      </pic:pic>
                                    </a:graphicData>
                                  </a:graphic>
                                </wp:inline>
                              </w:drawing>
                            </w:r>
                          </w:p>
                          <w:p w14:paraId="370FF5F8" w14:textId="77777777" w:rsidR="00CD2E09" w:rsidRPr="00B96CE6" w:rsidRDefault="00CD2E09" w:rsidP="00CD2E09">
                            <w:pPr>
                              <w:spacing w:line="240" w:lineRule="exact"/>
                              <w:ind w:firstLineChars="50" w:firstLine="90"/>
                              <w:rPr>
                                <w:rFonts w:ascii="標楷體" w:eastAsia="標楷體" w:hAnsi="標楷體"/>
                                <w:sz w:val="18"/>
                              </w:rPr>
                            </w:pPr>
                            <w:r w:rsidRPr="00B96CE6">
                              <w:rPr>
                                <w:rFonts w:ascii="標楷體" w:eastAsia="標楷體" w:hAnsi="標楷體" w:hint="eastAsia"/>
                                <w:sz w:val="18"/>
                              </w:rPr>
                              <w:t>資料來源：整理自臺灣菸酒公司提供資料。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D48EA" id="_x0000_s1029" type="#_x0000_t202" style="position:absolute;left:0;text-align:left;margin-left:220pt;margin-top:62.6pt;width:290.4pt;height:240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" o:allowoverlap="f" filled="f" stroked="f">
                <v:textbox>
                  <w:txbxContent>
                    <w:p w14:paraId="2F027196" w14:textId="77777777" w:rsidR="00CD2E09" w:rsidRPr="00B96CE6" w:rsidRDefault="00CD2E09" w:rsidP="00CD2E09">
                      <w:pPr>
                        <w:jc w:val="center"/>
                        <w:rPr>
                          <w:rFonts w:ascii="標楷體" w:eastAsia="標楷體" w:hAnsi="標楷體"/>
                          <w:b/>
                        </w:rPr>
                      </w:pPr>
                      <w:r w:rsidRPr="00B96CE6">
                        <w:rPr>
                          <w:rFonts w:ascii="標楷體" w:eastAsia="標楷體" w:hAnsi="標楷體" w:hint="eastAsia"/>
                          <w:b/>
                        </w:rPr>
                        <w:t>圖3　臺灣菸酒公司速食麵產品銷售情形</w:t>
                      </w:r>
                    </w:p>
                    <w:p w14:paraId="0BCC48C2" w14:textId="652B20D7" w:rsidR="00CD2E09" w:rsidRPr="00B96CE6" w:rsidRDefault="00EA60C2" w:rsidP="00CD2E09">
                      <w:pPr>
                        <w:rPr>
                          <w:rFonts w:ascii="標楷體" w:eastAsia="標楷體" w:hAnsi="標楷體"/>
                        </w:rPr>
                      </w:pPr>
                      <w:r>
                        <w:rPr>
                          <w:rFonts w:ascii="標楷體" w:eastAsia="標楷體" w:hAnsi="標楷體"/>
                          <w:noProof/>
                          <w:sz w:val="20"/>
                        </w:rPr>
                        <w:drawing>
                          <wp:inline distT="0" distB="0" distL="0" distR="0" wp14:anchorId="433E52CD" wp14:editId="697268CB">
                            <wp:extent cx="3450590" cy="2312035"/>
                            <wp:effectExtent l="0" t="0" r="0" b="0"/>
                            <wp:docPr id="35675542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0590" cy="2312035"/>
                                    </a:xfrm>
                                    <a:prstGeom prst="rect">
                                      <a:avLst/>
                                    </a:prstGeom>
                                    <a:noFill/>
                                    <a:ln>
                                      <a:noFill/>
                                    </a:ln>
                                  </pic:spPr>
                                </pic:pic>
                              </a:graphicData>
                            </a:graphic>
                          </wp:inline>
                        </w:drawing>
                      </w:r>
                    </w:p>
                    <w:p w14:paraId="370FF5F8" w14:textId="77777777" w:rsidR="00CD2E09" w:rsidRPr="00B96CE6" w:rsidRDefault="00CD2E09" w:rsidP="00CD2E09">
                      <w:pPr>
                        <w:spacing w:line="240" w:lineRule="exact"/>
                        <w:ind w:firstLineChars="50" w:firstLine="90"/>
                        <w:rPr>
                          <w:rFonts w:ascii="標楷體" w:eastAsia="標楷體" w:hAnsi="標楷體"/>
                          <w:sz w:val="18"/>
                        </w:rPr>
                      </w:pPr>
                      <w:r w:rsidRPr="00B96CE6">
                        <w:rPr>
                          <w:rFonts w:ascii="標楷體" w:eastAsia="標楷體" w:hAnsi="標楷體" w:hint="eastAsia"/>
                          <w:sz w:val="18"/>
                        </w:rPr>
                        <w:t>資料來源：整理自臺灣菸酒公司提供資料。</w:t>
                      </w:r>
                    </w:p>
                  </w:txbxContent>
                </v:textbox>
                <w10:wrap type="square" anchorx="margin" anchory="margin"/>
              </v:shape>
            </w:pict>
          </mc:Fallback>
        </mc:AlternateContent>
      </w:r>
      <w:r w:rsidR="00CD2E09" w:rsidRPr="00CD2E09">
        <w:rPr>
          <w:rFonts w:hint="eastAsia"/>
        </w:rPr>
        <w:t>調漲速食麵產品售價，且委外代工成本增加；復以該公司原規劃將速食麵產品銷售至歐美市場，</w:t>
      </w:r>
      <w:proofErr w:type="gramStart"/>
      <w:r w:rsidR="00CD2E09" w:rsidRPr="00CD2E09">
        <w:rPr>
          <w:rFonts w:hint="eastAsia"/>
        </w:rPr>
        <w:t>囿</w:t>
      </w:r>
      <w:proofErr w:type="gramEnd"/>
      <w:r w:rsidR="00CD2E09" w:rsidRPr="00CD2E09">
        <w:rPr>
          <w:rFonts w:hint="eastAsia"/>
        </w:rPr>
        <w:t>於速食麵產品保存期限僅6個月，產品運達當地通路時，保存期限僅剩餘3至4個月，致當地經銷商缺乏銷售意願，未能拓展銷售至運輸期間較長之國家等所致。按該公司已察覺相較競爭者之劣勢，卻未</w:t>
      </w:r>
      <w:proofErr w:type="gramStart"/>
      <w:r w:rsidR="00CD2E09" w:rsidRPr="00CD2E09">
        <w:rPr>
          <w:rFonts w:hint="eastAsia"/>
        </w:rPr>
        <w:t>研</w:t>
      </w:r>
      <w:proofErr w:type="gramEnd"/>
      <w:r w:rsidR="00CD2E09" w:rsidRPr="00CD2E09">
        <w:rPr>
          <w:rFonts w:hint="eastAsia"/>
        </w:rPr>
        <w:t>議尋求因應對策，僅強化產品於商店之陳列，又部分營業處亦未積極派員至商店巡視產品展示與銷售情形，</w:t>
      </w:r>
      <w:proofErr w:type="gramStart"/>
      <w:r w:rsidR="00CD2E09" w:rsidRPr="00CD2E09">
        <w:rPr>
          <w:rFonts w:hint="eastAsia"/>
        </w:rPr>
        <w:t>顯欠積極</w:t>
      </w:r>
      <w:proofErr w:type="gramEnd"/>
      <w:r w:rsidR="00CD2E09" w:rsidRPr="00CD2E09">
        <w:rPr>
          <w:rFonts w:hint="eastAsia"/>
        </w:rPr>
        <w:t>作為；</w:t>
      </w:r>
      <w:r w:rsidR="00CD2E09" w:rsidRPr="00CD2E09">
        <w:rPr>
          <w:rFonts w:hint="eastAsia"/>
          <w:spacing w:val="-4"/>
          <w:szCs w:val="32"/>
        </w:rPr>
        <w:t>（2）</w:t>
      </w:r>
      <w:r w:rsidR="00CD2E09" w:rsidRPr="00CD2E09">
        <w:rPr>
          <w:rFonts w:hint="eastAsia"/>
        </w:rPr>
        <w:t>該公司嘉義酒廠</w:t>
      </w:r>
      <w:r w:rsidR="00CD2E09" w:rsidRPr="00CD2E09">
        <w:rPr>
          <w:rFonts w:hint="eastAsia"/>
          <w:spacing w:val="-4"/>
          <w:szCs w:val="32"/>
        </w:rPr>
        <w:t>自111年7月起生產2款袋</w:t>
      </w:r>
      <w:proofErr w:type="gramStart"/>
      <w:r w:rsidR="00CD2E09" w:rsidRPr="00CD2E09">
        <w:rPr>
          <w:rFonts w:hint="eastAsia"/>
          <w:spacing w:val="-4"/>
          <w:szCs w:val="32"/>
        </w:rPr>
        <w:t>麵</w:t>
      </w:r>
      <w:proofErr w:type="gramEnd"/>
      <w:r w:rsidR="00CD2E09" w:rsidRPr="00CD2E09">
        <w:rPr>
          <w:rFonts w:hint="eastAsia"/>
          <w:spacing w:val="-4"/>
          <w:szCs w:val="32"/>
        </w:rPr>
        <w:t>新品，預估第1年（111年）銷售量266萬餘包，惟截至112年3月底</w:t>
      </w:r>
      <w:proofErr w:type="gramStart"/>
      <w:r w:rsidR="00CD2E09" w:rsidRPr="00CD2E09">
        <w:rPr>
          <w:rFonts w:hint="eastAsia"/>
          <w:spacing w:val="-4"/>
          <w:szCs w:val="32"/>
        </w:rPr>
        <w:t>止</w:t>
      </w:r>
      <w:proofErr w:type="gramEnd"/>
      <w:r w:rsidR="00CD2E09" w:rsidRPr="00CD2E09">
        <w:rPr>
          <w:rFonts w:hint="eastAsia"/>
          <w:spacing w:val="-4"/>
          <w:szCs w:val="32"/>
        </w:rPr>
        <w:t>實際產量僅49萬餘包，銷售量更僅有39萬餘包，歷時8個月餘，僅達成預估第1年銷售量之14.97％，對新品之行銷推廣成果未如預期；另規劃於112年間推出3款速食麵新品，惟迄本部查核日（112年3月31日）止尚未定案等情事，經函請臺灣菸酒公司檢討生產銷售策略，及</w:t>
      </w:r>
      <w:proofErr w:type="gramStart"/>
      <w:r w:rsidR="00CD2E09" w:rsidRPr="00CD2E09">
        <w:rPr>
          <w:rFonts w:hint="eastAsia"/>
          <w:spacing w:val="-4"/>
          <w:szCs w:val="32"/>
        </w:rPr>
        <w:t>賡續精</w:t>
      </w:r>
      <w:proofErr w:type="gramEnd"/>
      <w:r w:rsidR="00CD2E09" w:rsidRPr="00CD2E09">
        <w:rPr>
          <w:rFonts w:hint="eastAsia"/>
          <w:spacing w:val="-4"/>
          <w:szCs w:val="32"/>
        </w:rPr>
        <w:t>進產品保存技術，並督促嘉義酒廠積極規劃辦理新品開發作業，以鞏固國內市場銷貨收入及拓展國際市場銷售版圖。</w:t>
      </w:r>
      <w:r w:rsidR="00CD2E09" w:rsidRPr="00CD2E09">
        <w:rPr>
          <w:rFonts w:hint="eastAsia"/>
          <w:szCs w:val="32"/>
        </w:rPr>
        <w:t>據復：（</w:t>
      </w:r>
      <w:r w:rsidR="00CD2E09" w:rsidRPr="00CD2E09">
        <w:rPr>
          <w:szCs w:val="32"/>
        </w:rPr>
        <w:t>1</w:t>
      </w:r>
      <w:r w:rsidR="00CD2E09" w:rsidRPr="00CD2E09">
        <w:rPr>
          <w:rFonts w:hint="eastAsia"/>
          <w:szCs w:val="32"/>
        </w:rPr>
        <w:t>）</w:t>
      </w:r>
      <w:bookmarkStart w:id="0" w:name="_Hlk137866090"/>
      <w:r w:rsidR="00CD2E09" w:rsidRPr="00CD2E09">
        <w:rPr>
          <w:rFonts w:hint="eastAsia"/>
          <w:szCs w:val="32"/>
        </w:rPr>
        <w:t>將拓展</w:t>
      </w:r>
      <w:bookmarkStart w:id="1" w:name="_Hlk137866019"/>
      <w:r w:rsidR="00CD2E09" w:rsidRPr="00CD2E09">
        <w:rPr>
          <w:rFonts w:hint="eastAsia"/>
          <w:szCs w:val="32"/>
        </w:rPr>
        <w:t>速食麵產品</w:t>
      </w:r>
      <w:bookmarkEnd w:id="1"/>
      <w:r w:rsidR="00CD2E09" w:rsidRPr="00CD2E09">
        <w:rPr>
          <w:rFonts w:hint="eastAsia"/>
          <w:szCs w:val="32"/>
        </w:rPr>
        <w:t>上架通路，</w:t>
      </w:r>
      <w:bookmarkEnd w:id="0"/>
      <w:r w:rsidR="00CD2E09" w:rsidRPr="00CD2E09">
        <w:rPr>
          <w:rFonts w:hint="eastAsia"/>
          <w:spacing w:val="-4"/>
          <w:szCs w:val="32"/>
        </w:rPr>
        <w:t>並</w:t>
      </w:r>
      <w:r w:rsidR="00CD2E09" w:rsidRPr="00CD2E09">
        <w:rPr>
          <w:rFonts w:hint="eastAsia"/>
          <w:szCs w:val="32"/>
        </w:rPr>
        <w:t>辦</w:t>
      </w:r>
      <w:r w:rsidR="00CD2E09" w:rsidRPr="00CD2E09">
        <w:rPr>
          <w:rFonts w:hint="eastAsia"/>
          <w:spacing w:val="-4"/>
          <w:szCs w:val="32"/>
        </w:rPr>
        <w:t>理促銷活動，</w:t>
      </w:r>
      <w:r w:rsidR="00CD2E09" w:rsidRPr="00CD2E09">
        <w:rPr>
          <w:rFonts w:hint="eastAsia"/>
          <w:szCs w:val="32"/>
        </w:rPr>
        <w:t>亦</w:t>
      </w:r>
      <w:r w:rsidR="00CD2E09" w:rsidRPr="00CD2E09">
        <w:rPr>
          <w:rFonts w:hint="eastAsia"/>
          <w:spacing w:val="-4"/>
          <w:szCs w:val="32"/>
        </w:rPr>
        <w:t>將通路分級與加派人力管理，另已評估延長產品保存期限之可行性，並因應各國食品法規，申辦進口許可證或推廣適合品項，及投入海外行銷資源，以創造營運績效</w:t>
      </w:r>
      <w:r w:rsidR="00CD2E09" w:rsidRPr="00CD2E09">
        <w:rPr>
          <w:rFonts w:hint="eastAsia"/>
          <w:szCs w:val="32"/>
        </w:rPr>
        <w:t>；</w:t>
      </w:r>
      <w:r w:rsidR="00CD2E09" w:rsidRPr="00CD2E09">
        <w:rPr>
          <w:rFonts w:hint="eastAsia"/>
        </w:rPr>
        <w:t>（</w:t>
      </w:r>
      <w:r w:rsidR="00CD2E09" w:rsidRPr="00CD2E09">
        <w:t>2</w:t>
      </w:r>
      <w:r w:rsidR="00CD2E09" w:rsidRPr="00CD2E09">
        <w:rPr>
          <w:rFonts w:hint="eastAsia"/>
        </w:rPr>
        <w:t>）為</w:t>
      </w:r>
      <w:r w:rsidR="00CD2E09" w:rsidRPr="00CD2E09">
        <w:rPr>
          <w:rFonts w:hint="eastAsia"/>
          <w:spacing w:val="-4"/>
          <w:szCs w:val="32"/>
        </w:rPr>
        <w:t>增加產品討論熱度與消費者購買意願</w:t>
      </w:r>
      <w:r w:rsidR="00CD2E09" w:rsidRPr="00CD2E09">
        <w:rPr>
          <w:rFonts w:hint="eastAsia"/>
        </w:rPr>
        <w:t>，將增加行銷推廣活動</w:t>
      </w:r>
      <w:r w:rsidR="00CD2E09" w:rsidRPr="00CD2E09">
        <w:rPr>
          <w:rFonts w:hint="eastAsia"/>
          <w:spacing w:val="-4"/>
          <w:szCs w:val="32"/>
        </w:rPr>
        <w:t>，並拓展自製速食麵產品銷售通路</w:t>
      </w:r>
      <w:r w:rsidR="00CD2E09" w:rsidRPr="00CD2E09">
        <w:rPr>
          <w:rFonts w:hint="eastAsia"/>
        </w:rPr>
        <w:t>，另將持續控管產品成本，並依市場需求開發新品，以提升自製產品競爭力及充分利用製</w:t>
      </w:r>
      <w:proofErr w:type="gramStart"/>
      <w:r w:rsidR="00CD2E09" w:rsidRPr="00CD2E09">
        <w:rPr>
          <w:rFonts w:hint="eastAsia"/>
        </w:rPr>
        <w:t>麵</w:t>
      </w:r>
      <w:proofErr w:type="gramEnd"/>
      <w:r w:rsidR="00CD2E09" w:rsidRPr="00CD2E09">
        <w:rPr>
          <w:rFonts w:hint="eastAsia"/>
        </w:rPr>
        <w:t>工場產能。</w:t>
      </w:r>
    </w:p>
    <w:p w14:paraId="78D03F53" w14:textId="77777777" w:rsidR="00CD2E09" w:rsidRPr="006D0D54" w:rsidRDefault="00CD2E09" w:rsidP="006D0D54">
      <w:pPr>
        <w:pStyle w:val="02A45"/>
        <w:spacing w:line="560" w:lineRule="exact"/>
        <w:ind w:firstLine="1261"/>
        <w:rPr>
          <w:sz w:val="28"/>
          <w:szCs w:val="28"/>
        </w:rPr>
      </w:pPr>
      <w:r w:rsidRPr="006D0D54">
        <w:rPr>
          <w:rFonts w:hint="eastAsia"/>
          <w:sz w:val="28"/>
          <w:szCs w:val="28"/>
        </w:rPr>
        <w:t xml:space="preserve">3.　 </w:t>
      </w:r>
      <w:proofErr w:type="gramStart"/>
      <w:r w:rsidRPr="006D0D54">
        <w:rPr>
          <w:rFonts w:hint="eastAsia"/>
          <w:sz w:val="28"/>
          <w:szCs w:val="28"/>
        </w:rPr>
        <w:t>已函頒職業</w:t>
      </w:r>
      <w:proofErr w:type="gramEnd"/>
      <w:r w:rsidRPr="006D0D54">
        <w:rPr>
          <w:rFonts w:hint="eastAsia"/>
          <w:sz w:val="28"/>
          <w:szCs w:val="28"/>
        </w:rPr>
        <w:t>安全衛生管理計畫，惟近年工安事件頻仍，亟待督促所屬作業單位確實執行安全衛生管理措施，以保障員工安全與健康。</w:t>
      </w:r>
    </w:p>
    <w:p w14:paraId="681A420B" w14:textId="77777777" w:rsidR="00CD2E09" w:rsidRPr="00CD2E09" w:rsidRDefault="00CD2E09" w:rsidP="006D0D54">
      <w:pPr>
        <w:pStyle w:val="012"/>
        <w:spacing w:line="520" w:lineRule="exact"/>
        <w:ind w:firstLine="480"/>
      </w:pPr>
      <w:r w:rsidRPr="00CD2E09">
        <w:rPr>
          <w:rFonts w:hint="eastAsia"/>
        </w:rPr>
        <w:t>臺灣菸酒公司為提升全體人員衛生安全意識，消除潛在危害，促進員工安全與健康，以達到</w:t>
      </w:r>
      <w:r w:rsidRPr="00CD2E09">
        <w:rPr>
          <w:rFonts w:hint="eastAsia"/>
        </w:rPr>
        <w:lastRenderedPageBreak/>
        <w:t>零災害之目標，每年</w:t>
      </w:r>
      <w:proofErr w:type="gramStart"/>
      <w:r w:rsidRPr="00CD2E09">
        <w:rPr>
          <w:rFonts w:hint="eastAsia"/>
        </w:rPr>
        <w:t>函頒該</w:t>
      </w:r>
      <w:proofErr w:type="gramEnd"/>
      <w:r w:rsidRPr="00CD2E09">
        <w:rPr>
          <w:rFonts w:hint="eastAsia"/>
        </w:rPr>
        <w:t>公司職業安全衛生管理計畫。按該公司設有3家</w:t>
      </w:r>
      <w:proofErr w:type="gramStart"/>
      <w:r w:rsidRPr="00CD2E09">
        <w:rPr>
          <w:rFonts w:hint="eastAsia"/>
        </w:rPr>
        <w:t>菸</w:t>
      </w:r>
      <w:proofErr w:type="gramEnd"/>
      <w:r w:rsidRPr="00CD2E09">
        <w:rPr>
          <w:rFonts w:hint="eastAsia"/>
        </w:rPr>
        <w:t>類、9家酒類、4家啤酒類及1家包裝材料類等17家生產工廠，其作業條件與環境安全本即存在較高風險，雖已訂定上開規範，惟近年工安事故頻仍，108至110年度分別發生5件、4件、5件工安事故，前經本部多次函請該公司檢討改善，據復將落實安全衛生管理措施，降低職業災害風險。</w:t>
      </w:r>
      <w:proofErr w:type="gramStart"/>
      <w:r w:rsidRPr="00CD2E09">
        <w:rPr>
          <w:rFonts w:hint="eastAsia"/>
        </w:rPr>
        <w:t>惟查臺灣</w:t>
      </w:r>
      <w:proofErr w:type="gramEnd"/>
      <w:r w:rsidRPr="00CD2E09">
        <w:rPr>
          <w:rFonts w:hint="eastAsia"/>
        </w:rPr>
        <w:t>菸酒公司竹南啤酒廠、高雄營業處</w:t>
      </w:r>
      <w:proofErr w:type="gramStart"/>
      <w:r w:rsidRPr="00CD2E09">
        <w:rPr>
          <w:rFonts w:hint="eastAsia"/>
        </w:rPr>
        <w:t>111</w:t>
      </w:r>
      <w:proofErr w:type="gramEnd"/>
      <w:r w:rsidRPr="00CD2E09">
        <w:rPr>
          <w:rFonts w:hint="eastAsia"/>
        </w:rPr>
        <w:t>年度仍分別發生3件、1件工安事故，各該事故危害員工身體健康安全，顯示職業災害風險仍未能有效降低。另自勞動部全球資訊網違反勞動法令事業單位（雇主）查詢系統下載該公司近3年違反職業安全衛生法之裁罰公告事項</w:t>
      </w:r>
      <w:proofErr w:type="gramStart"/>
      <w:r w:rsidRPr="00CD2E09">
        <w:rPr>
          <w:rFonts w:hint="eastAsia"/>
        </w:rPr>
        <w:t>明細檔分析</w:t>
      </w:r>
      <w:proofErr w:type="gramEnd"/>
      <w:r w:rsidRPr="00CD2E09">
        <w:rPr>
          <w:rFonts w:hint="eastAsia"/>
        </w:rPr>
        <w:t>結果， 109至111年度分別有4案、2案、3案違反職業安全衛生相關法令而遭主管機關處分，部分工安事故之事由相似，違反之法規相同，顯示該公司職業安全衛生管理措施之執行仍待加強。為確保員工作業條件與環境安全，有效杜絕職業災害及事故發生，經函請</w:t>
      </w:r>
      <w:r w:rsidRPr="00CD2E09">
        <w:rPr>
          <w:rFonts w:hint="eastAsia"/>
          <w:spacing w:val="4"/>
        </w:rPr>
        <w:t>臺灣菸酒公司</w:t>
      </w:r>
      <w:r w:rsidRPr="00CD2E09">
        <w:rPr>
          <w:rFonts w:hint="eastAsia"/>
        </w:rPr>
        <w:t>督促所屬作業單位確實執行安全衛生管理措施，善盡管理責任。據復：已逐案檢討工安事故癥結，並督促各作業單位落實安全衛生管理措施；另訂定職業安全衛生績效評比計畫，持續督導所屬機構就管理面、作業面採取有效改善作為，並對管理階層進行考核，以降低職業災害及事故發生風險。</w:t>
      </w:r>
    </w:p>
    <w:p w14:paraId="5264999B" w14:textId="77777777" w:rsidR="00CD2E09" w:rsidRPr="006D0D54" w:rsidRDefault="00CD2E09" w:rsidP="006D0D54">
      <w:pPr>
        <w:pStyle w:val="02A45"/>
        <w:spacing w:line="540" w:lineRule="exact"/>
        <w:ind w:firstLine="1261"/>
        <w:rPr>
          <w:sz w:val="28"/>
          <w:szCs w:val="28"/>
        </w:rPr>
      </w:pPr>
      <w:r w:rsidRPr="006D0D54">
        <w:rPr>
          <w:rFonts w:hint="eastAsia"/>
          <w:sz w:val="28"/>
          <w:szCs w:val="28"/>
        </w:rPr>
        <w:t>4.　 為提升花蓮酒廠土地資產利用效益，推動開發再利用投資計畫多年，</w:t>
      </w:r>
      <w:proofErr w:type="gramStart"/>
      <w:r w:rsidRPr="006D0D54">
        <w:rPr>
          <w:rFonts w:hint="eastAsia"/>
          <w:sz w:val="28"/>
          <w:szCs w:val="28"/>
        </w:rPr>
        <w:t>惟前置</w:t>
      </w:r>
      <w:proofErr w:type="gramEnd"/>
      <w:r w:rsidRPr="006D0D54">
        <w:rPr>
          <w:rFonts w:hint="eastAsia"/>
          <w:sz w:val="28"/>
          <w:szCs w:val="28"/>
        </w:rPr>
        <w:t>規劃未</w:t>
      </w:r>
      <w:proofErr w:type="gramStart"/>
      <w:r w:rsidRPr="006D0D54">
        <w:rPr>
          <w:rFonts w:hint="eastAsia"/>
          <w:sz w:val="28"/>
          <w:szCs w:val="28"/>
        </w:rPr>
        <w:t>臻完妥</w:t>
      </w:r>
      <w:proofErr w:type="gramEnd"/>
      <w:r w:rsidRPr="006D0D54">
        <w:rPr>
          <w:rFonts w:hint="eastAsia"/>
          <w:sz w:val="28"/>
          <w:szCs w:val="28"/>
        </w:rPr>
        <w:t>，歷經3次招</w:t>
      </w:r>
      <w:proofErr w:type="gramStart"/>
      <w:r w:rsidRPr="006D0D54">
        <w:rPr>
          <w:rFonts w:hint="eastAsia"/>
          <w:sz w:val="28"/>
          <w:szCs w:val="28"/>
        </w:rPr>
        <w:t>商均無申請人</w:t>
      </w:r>
      <w:proofErr w:type="gramEnd"/>
      <w:r w:rsidRPr="006D0D54">
        <w:rPr>
          <w:rFonts w:hint="eastAsia"/>
          <w:sz w:val="28"/>
          <w:szCs w:val="28"/>
        </w:rPr>
        <w:t>投標，復改</w:t>
      </w:r>
      <w:proofErr w:type="gramStart"/>
      <w:r w:rsidRPr="006D0D54">
        <w:rPr>
          <w:rFonts w:hint="eastAsia"/>
          <w:sz w:val="28"/>
          <w:szCs w:val="28"/>
        </w:rPr>
        <w:t>採</w:t>
      </w:r>
      <w:proofErr w:type="gramEnd"/>
      <w:r w:rsidRPr="006D0D54">
        <w:rPr>
          <w:rFonts w:hint="eastAsia"/>
          <w:sz w:val="28"/>
          <w:szCs w:val="28"/>
        </w:rPr>
        <w:t>標租土地設置太陽光電發電設施，因逾核准期限仍無法開工，肇致主管機關廢止原用地變更之核准，未達預期計畫目標，亟待改善。</w:t>
      </w:r>
    </w:p>
    <w:p w14:paraId="623144C7" w14:textId="77777777" w:rsidR="00374E29" w:rsidRDefault="00CD2E09" w:rsidP="00213822">
      <w:pPr>
        <w:pStyle w:val="012"/>
        <w:spacing w:line="500" w:lineRule="exact"/>
        <w:ind w:firstLine="480"/>
      </w:pPr>
      <w:r w:rsidRPr="00CD2E09">
        <w:rPr>
          <w:rFonts w:hint="eastAsia"/>
        </w:rPr>
        <w:t>臺灣菸酒公司所屬花蓮酒廠位處經濟部工業局美</w:t>
      </w:r>
      <w:proofErr w:type="gramStart"/>
      <w:r w:rsidRPr="00CD2E09">
        <w:rPr>
          <w:rFonts w:hint="eastAsia"/>
        </w:rPr>
        <w:t>崙</w:t>
      </w:r>
      <w:proofErr w:type="gramEnd"/>
      <w:r w:rsidRPr="00CD2E09">
        <w:rPr>
          <w:rFonts w:hint="eastAsia"/>
        </w:rPr>
        <w:t>工業區內，廠區占地面積約</w:t>
      </w:r>
      <w:proofErr w:type="gramStart"/>
      <w:r w:rsidRPr="00CD2E09">
        <w:rPr>
          <w:rFonts w:hint="eastAsia"/>
        </w:rPr>
        <w:t>24餘公頃</w:t>
      </w:r>
      <w:proofErr w:type="gramEnd"/>
      <w:r w:rsidRPr="00CD2E09">
        <w:rPr>
          <w:rFonts w:hint="eastAsia"/>
        </w:rPr>
        <w:t>，且鄰近花蓮七星潭風景區，已部分轉型作為觀光工廠及零售銷售空間，每年遊客量約10至20萬人次。臺灣菸酒公司考量該廠建築物老舊及缺乏整體規劃，且為提升土地資產利用效益，規劃結合製（釀）酒產業及當地觀光旅遊資源，運用廠區閒置土地興建酒主題文化園區及旅館等設施，以達成地區互利共生目標，</w:t>
      </w:r>
      <w:proofErr w:type="gramStart"/>
      <w:r w:rsidRPr="00CD2E09">
        <w:rPr>
          <w:rFonts w:hint="eastAsia"/>
        </w:rPr>
        <w:t>爰</w:t>
      </w:r>
      <w:proofErr w:type="gramEnd"/>
      <w:r w:rsidRPr="00CD2E09">
        <w:rPr>
          <w:rFonts w:hint="eastAsia"/>
        </w:rPr>
        <w:t>報經財政部同意，自100年起推動花蓮酒廠土地開發再利用投資計畫；</w:t>
      </w:r>
      <w:proofErr w:type="gramStart"/>
      <w:r w:rsidRPr="00CD2E09">
        <w:rPr>
          <w:rFonts w:hint="eastAsia"/>
        </w:rPr>
        <w:t>嗣</w:t>
      </w:r>
      <w:proofErr w:type="gramEnd"/>
      <w:r w:rsidRPr="00CD2E09">
        <w:rPr>
          <w:rFonts w:hint="eastAsia"/>
        </w:rPr>
        <w:t>依產業園區用地變更規劃辦法第18條規定，檢具事業計畫書及提出產業用地(二)變更申請，獲經濟部於103年12月29日核准，開發期限至110年12月28日止（圖4）。由於計畫初期受經濟景氣及產業用地不足限制等因素影響，須重新評估開發方式，</w:t>
      </w:r>
      <w:proofErr w:type="gramStart"/>
      <w:r w:rsidRPr="00CD2E09">
        <w:rPr>
          <w:rFonts w:hint="eastAsia"/>
        </w:rPr>
        <w:t>爰</w:t>
      </w:r>
      <w:proofErr w:type="gramEnd"/>
      <w:r w:rsidRPr="00CD2E09">
        <w:rPr>
          <w:rFonts w:hint="eastAsia"/>
        </w:rPr>
        <w:t>該公司報經財政部於105年8月4日函復同意停辦專案預算，</w:t>
      </w:r>
      <w:proofErr w:type="gramStart"/>
      <w:r w:rsidRPr="00CD2E09">
        <w:rPr>
          <w:rFonts w:hint="eastAsia"/>
        </w:rPr>
        <w:t>嗣</w:t>
      </w:r>
      <w:proofErr w:type="gramEnd"/>
      <w:r w:rsidRPr="00CD2E09">
        <w:rPr>
          <w:rFonts w:hint="eastAsia"/>
        </w:rPr>
        <w:t>為避免土地資產持續閒置，於106年1月</w:t>
      </w:r>
      <w:proofErr w:type="gramStart"/>
      <w:r w:rsidRPr="00CD2E09">
        <w:rPr>
          <w:rFonts w:hint="eastAsia"/>
        </w:rPr>
        <w:t>起重新啟案</w:t>
      </w:r>
      <w:proofErr w:type="gramEnd"/>
      <w:r w:rsidRPr="00CD2E09">
        <w:rPr>
          <w:rFonts w:hint="eastAsia"/>
        </w:rPr>
        <w:t>，縮減開發規模至7.45公頃，並改</w:t>
      </w:r>
      <w:proofErr w:type="gramStart"/>
      <w:r w:rsidRPr="00CD2E09">
        <w:rPr>
          <w:rFonts w:hint="eastAsia"/>
        </w:rPr>
        <w:t>採</w:t>
      </w:r>
      <w:proofErr w:type="gramEnd"/>
      <w:r w:rsidRPr="00CD2E09">
        <w:rPr>
          <w:rFonts w:hint="eastAsia"/>
        </w:rPr>
        <w:t>設定地上權方式辦理招商開發。經查執行情形，核有：</w:t>
      </w:r>
    </w:p>
    <w:p w14:paraId="66EAF21A" w14:textId="22557CEB" w:rsidR="008E41FD" w:rsidRDefault="00374E29" w:rsidP="0050562A">
      <w:pPr>
        <w:pStyle w:val="012"/>
        <w:spacing w:line="520" w:lineRule="exact"/>
        <w:ind w:firstLine="480"/>
        <w:jc w:val="center"/>
      </w:pPr>
      <w:r>
        <w:br w:type="page"/>
      </w:r>
      <w:r w:rsidR="008E41FD" w:rsidRPr="0078592F">
        <w:rPr>
          <w:rFonts w:hint="eastAsia"/>
          <w:b/>
        </w:rPr>
        <w:lastRenderedPageBreak/>
        <w:t>圖</w:t>
      </w:r>
      <w:r w:rsidR="008E41FD">
        <w:rPr>
          <w:rFonts w:hint="eastAsia"/>
          <w:b/>
        </w:rPr>
        <w:t>4</w:t>
      </w:r>
      <w:r w:rsidR="008E41FD" w:rsidRPr="0078592F">
        <w:rPr>
          <w:rFonts w:hint="eastAsia"/>
          <w:b/>
        </w:rPr>
        <w:t xml:space="preserve"> </w:t>
      </w:r>
      <w:r w:rsidR="008E41FD" w:rsidRPr="0078592F">
        <w:rPr>
          <w:b/>
        </w:rPr>
        <w:t xml:space="preserve"> </w:t>
      </w:r>
      <w:r w:rsidR="008E41FD" w:rsidRPr="0078592F">
        <w:rPr>
          <w:rFonts w:hint="eastAsia"/>
          <w:b/>
        </w:rPr>
        <w:t>花蓮酒廠土地開發再利用投資計畫執行期程</w:t>
      </w:r>
    </w:p>
    <w:tbl>
      <w:tblPr>
        <w:tblpPr w:leftFromText="181" w:rightFromText="181" w:vertAnchor="page" w:horzAnchor="margin" w:tblpY="2236"/>
        <w:tblOverlap w:val="neve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63"/>
        <w:gridCol w:w="264"/>
        <w:gridCol w:w="264"/>
        <w:gridCol w:w="263"/>
        <w:gridCol w:w="264"/>
        <w:gridCol w:w="264"/>
        <w:gridCol w:w="482"/>
        <w:gridCol w:w="482"/>
        <w:gridCol w:w="483"/>
        <w:gridCol w:w="482"/>
        <w:gridCol w:w="483"/>
        <w:gridCol w:w="482"/>
        <w:gridCol w:w="482"/>
        <w:gridCol w:w="483"/>
        <w:gridCol w:w="482"/>
        <w:gridCol w:w="483"/>
        <w:gridCol w:w="482"/>
        <w:gridCol w:w="483"/>
      </w:tblGrid>
      <w:tr w:rsidR="0050562A" w:rsidRPr="00374E29" w14:paraId="5FB01DE3" w14:textId="77777777" w:rsidTr="00CB2F16">
        <w:trPr>
          <w:trHeight w:val="550"/>
        </w:trPr>
        <w:tc>
          <w:tcPr>
            <w:tcW w:w="2268" w:type="dxa"/>
            <w:gridSpan w:val="2"/>
            <w:tcBorders>
              <w:top w:val="single" w:sz="12" w:space="0" w:color="auto"/>
              <w:bottom w:val="single" w:sz="4" w:space="0" w:color="auto"/>
              <w:tl2br w:val="single" w:sz="4" w:space="0" w:color="auto"/>
            </w:tcBorders>
            <w:shd w:val="clear" w:color="auto" w:fill="D0CECE"/>
            <w:vAlign w:val="center"/>
          </w:tcPr>
          <w:p w14:paraId="54BFCE7A" w14:textId="77777777" w:rsidR="0050562A" w:rsidRPr="00374E29" w:rsidRDefault="0050562A" w:rsidP="0050562A">
            <w:pPr>
              <w:pStyle w:val="affb"/>
              <w:spacing w:line="240" w:lineRule="exact"/>
              <w:jc w:val="right"/>
              <w:rPr>
                <w:color w:val="000000" w:themeColor="text1"/>
                <w:sz w:val="20"/>
              </w:rPr>
            </w:pPr>
            <w:r w:rsidRPr="00374E29">
              <w:rPr>
                <w:rFonts w:hint="eastAsia"/>
                <w:color w:val="000000" w:themeColor="text1"/>
                <w:sz w:val="20"/>
              </w:rPr>
              <w:t>階段年期</w:t>
            </w:r>
          </w:p>
          <w:p w14:paraId="5D60FEFA" w14:textId="77777777" w:rsidR="0050562A" w:rsidRPr="00374E29" w:rsidRDefault="0050562A" w:rsidP="0050562A">
            <w:pPr>
              <w:pStyle w:val="affb"/>
              <w:spacing w:line="240" w:lineRule="exact"/>
              <w:jc w:val="left"/>
              <w:rPr>
                <w:color w:val="000000" w:themeColor="text1"/>
                <w:sz w:val="20"/>
              </w:rPr>
            </w:pPr>
            <w:r w:rsidRPr="00374E29">
              <w:rPr>
                <w:rFonts w:hint="eastAsia"/>
                <w:color w:val="000000" w:themeColor="text1"/>
                <w:sz w:val="20"/>
              </w:rPr>
              <w:t>辦理事項</w:t>
            </w:r>
          </w:p>
        </w:tc>
        <w:tc>
          <w:tcPr>
            <w:tcW w:w="1582" w:type="dxa"/>
            <w:gridSpan w:val="6"/>
            <w:tcBorders>
              <w:top w:val="single" w:sz="12" w:space="0" w:color="auto"/>
              <w:bottom w:val="single" w:sz="4" w:space="0" w:color="auto"/>
            </w:tcBorders>
            <w:shd w:val="clear" w:color="auto" w:fill="D0CECE"/>
            <w:vAlign w:val="center"/>
          </w:tcPr>
          <w:p w14:paraId="6D22A2CC" w14:textId="77777777" w:rsidR="0050562A" w:rsidRPr="00374E29" w:rsidRDefault="0050562A" w:rsidP="0050562A">
            <w:pPr>
              <w:pStyle w:val="affb"/>
              <w:spacing w:line="240" w:lineRule="exact"/>
              <w:ind w:leftChars="-51" w:left="-122" w:rightChars="-35" w:right="-84"/>
              <w:rPr>
                <w:color w:val="000000" w:themeColor="text1"/>
                <w:sz w:val="20"/>
              </w:rPr>
            </w:pPr>
            <w:r w:rsidRPr="00374E29">
              <w:rPr>
                <w:rFonts w:hint="eastAsia"/>
                <w:color w:val="000000" w:themeColor="text1"/>
                <w:sz w:val="20"/>
              </w:rPr>
              <w:t>100至105年</w:t>
            </w:r>
          </w:p>
        </w:tc>
        <w:tc>
          <w:tcPr>
            <w:tcW w:w="964" w:type="dxa"/>
            <w:gridSpan w:val="2"/>
            <w:tcBorders>
              <w:top w:val="single" w:sz="12" w:space="0" w:color="auto"/>
              <w:bottom w:val="single" w:sz="4" w:space="0" w:color="auto"/>
            </w:tcBorders>
            <w:shd w:val="clear" w:color="auto" w:fill="D0CECE"/>
            <w:vAlign w:val="center"/>
          </w:tcPr>
          <w:p w14:paraId="64CC4E1D" w14:textId="77777777" w:rsidR="0050562A" w:rsidRPr="00374E29" w:rsidRDefault="0050562A" w:rsidP="0050562A">
            <w:pPr>
              <w:pStyle w:val="affb"/>
              <w:spacing w:line="240" w:lineRule="exact"/>
              <w:ind w:leftChars="-32" w:left="-77" w:rightChars="-18" w:right="-43"/>
              <w:rPr>
                <w:color w:val="000000" w:themeColor="text1"/>
                <w:sz w:val="20"/>
              </w:rPr>
            </w:pPr>
            <w:r w:rsidRPr="00374E29">
              <w:rPr>
                <w:rFonts w:hint="eastAsia"/>
                <w:color w:val="000000" w:themeColor="text1"/>
                <w:sz w:val="20"/>
              </w:rPr>
              <w:t>106年</w:t>
            </w:r>
          </w:p>
        </w:tc>
        <w:tc>
          <w:tcPr>
            <w:tcW w:w="965" w:type="dxa"/>
            <w:gridSpan w:val="2"/>
            <w:tcBorders>
              <w:top w:val="single" w:sz="12" w:space="0" w:color="auto"/>
              <w:bottom w:val="single" w:sz="4" w:space="0" w:color="auto"/>
            </w:tcBorders>
            <w:shd w:val="clear" w:color="auto" w:fill="D0CECE"/>
            <w:vAlign w:val="center"/>
          </w:tcPr>
          <w:p w14:paraId="0CDD9EDB" w14:textId="77777777" w:rsidR="0050562A" w:rsidRPr="00374E29" w:rsidRDefault="0050562A" w:rsidP="0050562A">
            <w:pPr>
              <w:pStyle w:val="affb"/>
              <w:spacing w:line="240" w:lineRule="exact"/>
              <w:rPr>
                <w:color w:val="000000" w:themeColor="text1"/>
                <w:sz w:val="20"/>
              </w:rPr>
            </w:pPr>
            <w:r w:rsidRPr="00374E29">
              <w:rPr>
                <w:rFonts w:hint="eastAsia"/>
                <w:color w:val="000000" w:themeColor="text1"/>
                <w:sz w:val="20"/>
              </w:rPr>
              <w:t>107年</w:t>
            </w:r>
          </w:p>
        </w:tc>
        <w:tc>
          <w:tcPr>
            <w:tcW w:w="965" w:type="dxa"/>
            <w:gridSpan w:val="2"/>
            <w:tcBorders>
              <w:top w:val="single" w:sz="12" w:space="0" w:color="auto"/>
              <w:bottom w:val="single" w:sz="4" w:space="0" w:color="auto"/>
            </w:tcBorders>
            <w:shd w:val="clear" w:color="auto" w:fill="D0CECE"/>
            <w:vAlign w:val="center"/>
          </w:tcPr>
          <w:p w14:paraId="2D23F5C0" w14:textId="77777777" w:rsidR="0050562A" w:rsidRPr="00374E29" w:rsidRDefault="0050562A" w:rsidP="0050562A">
            <w:pPr>
              <w:pStyle w:val="affb"/>
              <w:spacing w:line="240" w:lineRule="exact"/>
              <w:rPr>
                <w:color w:val="000000" w:themeColor="text1"/>
                <w:sz w:val="20"/>
              </w:rPr>
            </w:pPr>
            <w:r w:rsidRPr="00374E29">
              <w:rPr>
                <w:rFonts w:hint="eastAsia"/>
                <w:color w:val="000000" w:themeColor="text1"/>
                <w:sz w:val="20"/>
              </w:rPr>
              <w:t>108年</w:t>
            </w:r>
          </w:p>
        </w:tc>
        <w:tc>
          <w:tcPr>
            <w:tcW w:w="965" w:type="dxa"/>
            <w:gridSpan w:val="2"/>
            <w:tcBorders>
              <w:top w:val="single" w:sz="12" w:space="0" w:color="auto"/>
              <w:bottom w:val="single" w:sz="4" w:space="0" w:color="auto"/>
            </w:tcBorders>
            <w:shd w:val="clear" w:color="auto" w:fill="D0CECE"/>
            <w:vAlign w:val="center"/>
          </w:tcPr>
          <w:p w14:paraId="57979772" w14:textId="77777777" w:rsidR="0050562A" w:rsidRPr="00374E29" w:rsidRDefault="0050562A" w:rsidP="0050562A">
            <w:pPr>
              <w:pStyle w:val="affb"/>
              <w:spacing w:line="240" w:lineRule="exact"/>
              <w:rPr>
                <w:color w:val="000000" w:themeColor="text1"/>
                <w:sz w:val="20"/>
              </w:rPr>
            </w:pPr>
            <w:r w:rsidRPr="00374E29">
              <w:rPr>
                <w:rFonts w:hint="eastAsia"/>
                <w:color w:val="000000" w:themeColor="text1"/>
                <w:sz w:val="20"/>
              </w:rPr>
              <w:t>109年</w:t>
            </w:r>
          </w:p>
        </w:tc>
        <w:tc>
          <w:tcPr>
            <w:tcW w:w="965" w:type="dxa"/>
            <w:gridSpan w:val="2"/>
            <w:tcBorders>
              <w:top w:val="single" w:sz="12" w:space="0" w:color="auto"/>
              <w:bottom w:val="single" w:sz="4" w:space="0" w:color="auto"/>
            </w:tcBorders>
            <w:shd w:val="clear" w:color="auto" w:fill="D0CECE"/>
            <w:vAlign w:val="center"/>
          </w:tcPr>
          <w:p w14:paraId="6D99E24D" w14:textId="77777777" w:rsidR="0050562A" w:rsidRPr="00374E29" w:rsidRDefault="0050562A" w:rsidP="0050562A">
            <w:pPr>
              <w:pStyle w:val="affb"/>
              <w:ind w:leftChars="-44" w:left="-106" w:rightChars="-38" w:right="-91"/>
              <w:rPr>
                <w:color w:val="000000" w:themeColor="text1"/>
                <w:sz w:val="20"/>
              </w:rPr>
            </w:pPr>
            <w:r w:rsidRPr="00374E29">
              <w:rPr>
                <w:rFonts w:hint="eastAsia"/>
                <w:color w:val="000000" w:themeColor="text1"/>
                <w:sz w:val="20"/>
              </w:rPr>
              <w:t>110年</w:t>
            </w:r>
          </w:p>
        </w:tc>
        <w:tc>
          <w:tcPr>
            <w:tcW w:w="965" w:type="dxa"/>
            <w:gridSpan w:val="2"/>
            <w:tcBorders>
              <w:top w:val="single" w:sz="12" w:space="0" w:color="auto"/>
              <w:bottom w:val="single" w:sz="4" w:space="0" w:color="auto"/>
            </w:tcBorders>
            <w:shd w:val="clear" w:color="auto" w:fill="D0CECE"/>
            <w:vAlign w:val="center"/>
          </w:tcPr>
          <w:p w14:paraId="438BA7C6" w14:textId="77777777" w:rsidR="0050562A" w:rsidRPr="00374E29" w:rsidRDefault="0050562A" w:rsidP="0050562A">
            <w:pPr>
              <w:pStyle w:val="affb"/>
              <w:ind w:leftChars="-44" w:left="-106" w:rightChars="-38" w:right="-91"/>
              <w:rPr>
                <w:color w:val="000000" w:themeColor="text1"/>
                <w:sz w:val="20"/>
              </w:rPr>
            </w:pPr>
            <w:r w:rsidRPr="00374E29">
              <w:rPr>
                <w:rFonts w:hint="eastAsia"/>
                <w:color w:val="000000" w:themeColor="text1"/>
                <w:sz w:val="20"/>
              </w:rPr>
              <w:t>111年</w:t>
            </w:r>
          </w:p>
        </w:tc>
      </w:tr>
      <w:tr w:rsidR="0050562A" w:rsidRPr="00374E29" w14:paraId="18738359" w14:textId="77777777" w:rsidTr="00CB2F16">
        <w:trPr>
          <w:trHeight w:val="531"/>
        </w:trPr>
        <w:tc>
          <w:tcPr>
            <w:tcW w:w="2268" w:type="dxa"/>
            <w:gridSpan w:val="2"/>
            <w:tcBorders>
              <w:top w:val="single" w:sz="4" w:space="0" w:color="auto"/>
              <w:bottom w:val="single" w:sz="4" w:space="0" w:color="auto"/>
            </w:tcBorders>
            <w:shd w:val="clear" w:color="auto" w:fill="auto"/>
            <w:vAlign w:val="center"/>
          </w:tcPr>
          <w:p w14:paraId="027767D5" w14:textId="77777777" w:rsidR="0050562A" w:rsidRPr="00374E29" w:rsidRDefault="0050562A" w:rsidP="0050562A">
            <w:pPr>
              <w:pStyle w:val="affb"/>
              <w:spacing w:line="220" w:lineRule="exact"/>
              <w:ind w:leftChars="-34" w:left="-82" w:rightChars="-28" w:right="-67"/>
              <w:rPr>
                <w:color w:val="000000" w:themeColor="text1"/>
                <w:sz w:val="20"/>
              </w:rPr>
            </w:pPr>
            <w:r w:rsidRPr="00374E29">
              <w:rPr>
                <w:rFonts w:hint="eastAsia"/>
                <w:color w:val="000000" w:themeColor="text1"/>
                <w:sz w:val="20"/>
              </w:rPr>
              <w:t>經濟部核准之開發期限</w:t>
            </w:r>
          </w:p>
        </w:tc>
        <w:tc>
          <w:tcPr>
            <w:tcW w:w="263" w:type="dxa"/>
            <w:tcBorders>
              <w:top w:val="single" w:sz="4" w:space="0" w:color="auto"/>
              <w:bottom w:val="dotted" w:sz="4" w:space="0" w:color="auto"/>
              <w:right w:val="dotted" w:sz="4" w:space="0" w:color="auto"/>
            </w:tcBorders>
          </w:tcPr>
          <w:p w14:paraId="39D70C1A" w14:textId="77777777" w:rsidR="0050562A" w:rsidRPr="00374E29" w:rsidRDefault="0050562A" w:rsidP="0050562A">
            <w:pPr>
              <w:pStyle w:val="affb"/>
              <w:spacing w:line="240" w:lineRule="exact"/>
              <w:rPr>
                <w:color w:val="000000" w:themeColor="text1"/>
                <w:sz w:val="16"/>
                <w:szCs w:val="16"/>
              </w:rPr>
            </w:pPr>
          </w:p>
        </w:tc>
        <w:tc>
          <w:tcPr>
            <w:tcW w:w="264" w:type="dxa"/>
            <w:tcBorders>
              <w:top w:val="single" w:sz="4" w:space="0" w:color="auto"/>
              <w:left w:val="dotted" w:sz="4" w:space="0" w:color="auto"/>
              <w:bottom w:val="dotted" w:sz="4" w:space="0" w:color="auto"/>
              <w:right w:val="dotted" w:sz="4" w:space="0" w:color="auto"/>
            </w:tcBorders>
          </w:tcPr>
          <w:p w14:paraId="09F8245B" w14:textId="77777777" w:rsidR="0050562A" w:rsidRPr="00374E29" w:rsidRDefault="0050562A" w:rsidP="0050562A">
            <w:pPr>
              <w:pStyle w:val="affb"/>
              <w:spacing w:line="240" w:lineRule="exact"/>
              <w:rPr>
                <w:color w:val="000000" w:themeColor="text1"/>
                <w:sz w:val="16"/>
                <w:szCs w:val="16"/>
              </w:rPr>
            </w:pPr>
          </w:p>
        </w:tc>
        <w:tc>
          <w:tcPr>
            <w:tcW w:w="264" w:type="dxa"/>
            <w:tcBorders>
              <w:top w:val="single" w:sz="4" w:space="0" w:color="auto"/>
              <w:left w:val="dotted" w:sz="4" w:space="0" w:color="auto"/>
              <w:bottom w:val="dotted" w:sz="4" w:space="0" w:color="auto"/>
              <w:right w:val="dotted" w:sz="4" w:space="0" w:color="auto"/>
            </w:tcBorders>
          </w:tcPr>
          <w:p w14:paraId="0F97788D" w14:textId="77777777" w:rsidR="0050562A" w:rsidRPr="00374E29" w:rsidRDefault="0050562A" w:rsidP="0050562A">
            <w:pPr>
              <w:pStyle w:val="affb"/>
              <w:spacing w:line="240" w:lineRule="exact"/>
              <w:rPr>
                <w:color w:val="000000" w:themeColor="text1"/>
                <w:sz w:val="16"/>
                <w:szCs w:val="16"/>
              </w:rPr>
            </w:pPr>
          </w:p>
        </w:tc>
        <w:tc>
          <w:tcPr>
            <w:tcW w:w="263" w:type="dxa"/>
            <w:tcBorders>
              <w:top w:val="single" w:sz="4" w:space="0" w:color="auto"/>
              <w:left w:val="dotted" w:sz="4" w:space="0" w:color="auto"/>
              <w:bottom w:val="dotted" w:sz="4" w:space="0" w:color="auto"/>
              <w:right w:val="dotted" w:sz="4" w:space="0" w:color="auto"/>
            </w:tcBorders>
          </w:tcPr>
          <w:p w14:paraId="40F86342" w14:textId="77777777" w:rsidR="0050562A" w:rsidRPr="00374E29" w:rsidRDefault="0050562A" w:rsidP="0050562A">
            <w:pPr>
              <w:pStyle w:val="affb"/>
              <w:spacing w:line="240" w:lineRule="exact"/>
              <w:rPr>
                <w:color w:val="000000" w:themeColor="text1"/>
                <w:sz w:val="16"/>
                <w:szCs w:val="16"/>
              </w:rPr>
            </w:pPr>
            <w:r w:rsidRPr="00374E29">
              <w:rPr>
                <w:noProof/>
                <w:color w:val="000000" w:themeColor="text1"/>
              </w:rPr>
              <mc:AlternateContent>
                <mc:Choice Requires="wps">
                  <w:drawing>
                    <wp:anchor distT="0" distB="0" distL="114300" distR="114300" simplePos="0" relativeHeight="251689472" behindDoc="0" locked="0" layoutInCell="1" allowOverlap="1" wp14:anchorId="251AEB1C" wp14:editId="14BA5F06">
                      <wp:simplePos x="0" y="0"/>
                      <wp:positionH relativeFrom="column">
                        <wp:posOffset>82550</wp:posOffset>
                      </wp:positionH>
                      <wp:positionV relativeFrom="paragraph">
                        <wp:posOffset>86995</wp:posOffset>
                      </wp:positionV>
                      <wp:extent cx="994410" cy="180340"/>
                      <wp:effectExtent l="19050" t="19050" r="15240" b="29210"/>
                      <wp:wrapNone/>
                      <wp:docPr id="66" name="向右箭號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994410" cy="180340"/>
                              </a:xfrm>
                              <a:prstGeom prst="rightArrow">
                                <a:avLst/>
                              </a:prstGeom>
                              <a:pattFill prst="pct30">
                                <a:fgClr>
                                  <a:sysClr val="windowText" lastClr="000000">
                                    <a:lumMod val="50000"/>
                                    <a:lumOff val="50000"/>
                                  </a:sysClr>
                                </a:fgClr>
                                <a:bgClr>
                                  <a:sysClr val="window" lastClr="FFFFFF"/>
                                </a:bgClr>
                              </a:patt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5B85D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66" o:spid="_x0000_s1026" type="#_x0000_t13" style="position:absolute;margin-left:6.5pt;margin-top:6.85pt;width:78.3pt;height:14.2pt;flip:x;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" adj="19641" fillcolor="#7f7f7f" strokecolor="windowText">
                      <v:fill r:id="rId12" o:title="" color2="window" type="pattern"/>
                      <v:path arrowok="t"/>
                    </v:shape>
                  </w:pict>
                </mc:Fallback>
              </mc:AlternateContent>
            </w:r>
            <w:r w:rsidRPr="00374E29">
              <w:rPr>
                <w:noProof/>
                <w:color w:val="000000" w:themeColor="text1"/>
              </w:rPr>
              <mc:AlternateContent>
                <mc:Choice Requires="wps">
                  <w:drawing>
                    <wp:anchor distT="0" distB="0" distL="114300" distR="114300" simplePos="0" relativeHeight="251691520" behindDoc="0" locked="0" layoutInCell="1" allowOverlap="1" wp14:anchorId="4CDC3874" wp14:editId="376E9AB9">
                      <wp:simplePos x="0" y="0"/>
                      <wp:positionH relativeFrom="margin">
                        <wp:posOffset>67945</wp:posOffset>
                      </wp:positionH>
                      <wp:positionV relativeFrom="paragraph">
                        <wp:posOffset>46990</wp:posOffset>
                      </wp:positionV>
                      <wp:extent cx="5080" cy="316230"/>
                      <wp:effectExtent l="0" t="0" r="33020" b="26670"/>
                      <wp:wrapNone/>
                      <wp:docPr id="68" name="直線接點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 cy="316230"/>
                              </a:xfrm>
                              <a:prstGeom prst="line">
                                <a:avLst/>
                              </a:prstGeom>
                              <a:noFill/>
                              <a:ln w="9525" cap="flat" cmpd="sng" algn="ctr">
                                <a:solidFill>
                                  <a:srgbClr val="FF0000"/>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700EAE" id="直線接點 68" o:spid="_x0000_s1026" style="position:absolute;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35pt,3.7pt" to="5.7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" strokecolor="red">
                      <v:stroke dashstyle="dash" joinstyle="miter"/>
                      <o:lock v:ext="edit" shapetype="f"/>
                      <w10:wrap anchorx="margin"/>
                    </v:line>
                  </w:pict>
                </mc:Fallback>
              </mc:AlternateContent>
            </w:r>
          </w:p>
        </w:tc>
        <w:tc>
          <w:tcPr>
            <w:tcW w:w="264" w:type="dxa"/>
            <w:tcBorders>
              <w:top w:val="single" w:sz="4" w:space="0" w:color="auto"/>
              <w:left w:val="dotted" w:sz="4" w:space="0" w:color="auto"/>
              <w:bottom w:val="dotted" w:sz="4" w:space="0" w:color="auto"/>
              <w:right w:val="dotted" w:sz="4" w:space="0" w:color="auto"/>
            </w:tcBorders>
          </w:tcPr>
          <w:p w14:paraId="1404B0FF" w14:textId="77777777" w:rsidR="0050562A" w:rsidRPr="00374E29" w:rsidRDefault="0050562A" w:rsidP="0050562A">
            <w:pPr>
              <w:pStyle w:val="affb"/>
              <w:spacing w:line="240" w:lineRule="exact"/>
              <w:rPr>
                <w:color w:val="000000" w:themeColor="text1"/>
                <w:sz w:val="16"/>
                <w:szCs w:val="16"/>
              </w:rPr>
            </w:pPr>
          </w:p>
        </w:tc>
        <w:tc>
          <w:tcPr>
            <w:tcW w:w="264" w:type="dxa"/>
            <w:tcBorders>
              <w:top w:val="single" w:sz="4" w:space="0" w:color="auto"/>
              <w:left w:val="dotted" w:sz="4" w:space="0" w:color="auto"/>
              <w:bottom w:val="dotted" w:sz="4" w:space="0" w:color="auto"/>
              <w:right w:val="dotted" w:sz="4" w:space="0" w:color="auto"/>
            </w:tcBorders>
          </w:tcPr>
          <w:p w14:paraId="1306EE32" w14:textId="77777777" w:rsidR="0050562A" w:rsidRPr="00374E29" w:rsidRDefault="0050562A" w:rsidP="0050562A">
            <w:pPr>
              <w:pStyle w:val="affb"/>
              <w:spacing w:line="240" w:lineRule="exact"/>
              <w:rPr>
                <w:color w:val="000000" w:themeColor="text1"/>
                <w:sz w:val="16"/>
                <w:szCs w:val="16"/>
              </w:rPr>
            </w:pPr>
          </w:p>
        </w:tc>
        <w:tc>
          <w:tcPr>
            <w:tcW w:w="482" w:type="dxa"/>
            <w:tcBorders>
              <w:top w:val="single" w:sz="4" w:space="0" w:color="auto"/>
              <w:left w:val="dotted" w:sz="4" w:space="0" w:color="auto"/>
              <w:bottom w:val="dotted" w:sz="4" w:space="0" w:color="auto"/>
              <w:right w:val="dotted" w:sz="4" w:space="0" w:color="auto"/>
            </w:tcBorders>
          </w:tcPr>
          <w:p w14:paraId="0BECB98D" w14:textId="77777777" w:rsidR="0050562A" w:rsidRPr="00374E29" w:rsidRDefault="0050562A" w:rsidP="0050562A">
            <w:pPr>
              <w:pStyle w:val="affb"/>
              <w:rPr>
                <w:noProof/>
                <w:color w:val="000000" w:themeColor="text1"/>
                <w:sz w:val="20"/>
              </w:rPr>
            </w:pPr>
          </w:p>
        </w:tc>
        <w:tc>
          <w:tcPr>
            <w:tcW w:w="482" w:type="dxa"/>
            <w:tcBorders>
              <w:top w:val="single" w:sz="4" w:space="0" w:color="auto"/>
              <w:left w:val="dotted" w:sz="4" w:space="0" w:color="auto"/>
              <w:bottom w:val="dotted" w:sz="4" w:space="0" w:color="auto"/>
              <w:right w:val="dotted" w:sz="4" w:space="0" w:color="auto"/>
            </w:tcBorders>
          </w:tcPr>
          <w:p w14:paraId="13971158" w14:textId="77777777" w:rsidR="0050562A" w:rsidRPr="00374E29" w:rsidRDefault="0050562A" w:rsidP="0050562A">
            <w:pPr>
              <w:pStyle w:val="affb"/>
              <w:rPr>
                <w:noProof/>
                <w:color w:val="000000" w:themeColor="text1"/>
                <w:sz w:val="20"/>
              </w:rPr>
            </w:pPr>
          </w:p>
        </w:tc>
        <w:tc>
          <w:tcPr>
            <w:tcW w:w="483" w:type="dxa"/>
            <w:tcBorders>
              <w:top w:val="single" w:sz="4" w:space="0" w:color="auto"/>
              <w:left w:val="dotted" w:sz="4" w:space="0" w:color="auto"/>
              <w:bottom w:val="dotted" w:sz="4" w:space="0" w:color="auto"/>
              <w:right w:val="dotted" w:sz="4" w:space="0" w:color="auto"/>
            </w:tcBorders>
          </w:tcPr>
          <w:p w14:paraId="25811C83" w14:textId="77777777" w:rsidR="0050562A" w:rsidRPr="00374E29" w:rsidRDefault="0050562A" w:rsidP="0050562A">
            <w:pPr>
              <w:pStyle w:val="affb"/>
              <w:rPr>
                <w:color w:val="000000" w:themeColor="text1"/>
                <w:sz w:val="20"/>
              </w:rPr>
            </w:pPr>
          </w:p>
        </w:tc>
        <w:tc>
          <w:tcPr>
            <w:tcW w:w="482" w:type="dxa"/>
            <w:tcBorders>
              <w:top w:val="single" w:sz="4" w:space="0" w:color="auto"/>
              <w:left w:val="dotted" w:sz="4" w:space="0" w:color="auto"/>
              <w:bottom w:val="dotted" w:sz="4" w:space="0" w:color="auto"/>
              <w:right w:val="dotted" w:sz="4" w:space="0" w:color="auto"/>
            </w:tcBorders>
          </w:tcPr>
          <w:p w14:paraId="652F8243" w14:textId="77777777" w:rsidR="0050562A" w:rsidRPr="00374E29" w:rsidRDefault="0050562A" w:rsidP="0050562A">
            <w:pPr>
              <w:pStyle w:val="affb"/>
              <w:rPr>
                <w:color w:val="000000" w:themeColor="text1"/>
                <w:sz w:val="20"/>
              </w:rPr>
            </w:pPr>
          </w:p>
        </w:tc>
        <w:tc>
          <w:tcPr>
            <w:tcW w:w="483" w:type="dxa"/>
            <w:tcBorders>
              <w:top w:val="single" w:sz="4" w:space="0" w:color="auto"/>
              <w:left w:val="dotted" w:sz="4" w:space="0" w:color="auto"/>
              <w:bottom w:val="dotted" w:sz="4" w:space="0" w:color="auto"/>
              <w:right w:val="dotted" w:sz="4" w:space="0" w:color="auto"/>
            </w:tcBorders>
          </w:tcPr>
          <w:p w14:paraId="6AA538C7" w14:textId="77777777" w:rsidR="0050562A" w:rsidRPr="00374E29" w:rsidRDefault="0050562A" w:rsidP="0050562A">
            <w:pPr>
              <w:pStyle w:val="affb"/>
              <w:rPr>
                <w:color w:val="000000" w:themeColor="text1"/>
                <w:sz w:val="20"/>
              </w:rPr>
            </w:pPr>
          </w:p>
        </w:tc>
        <w:tc>
          <w:tcPr>
            <w:tcW w:w="482" w:type="dxa"/>
            <w:tcBorders>
              <w:top w:val="single" w:sz="4" w:space="0" w:color="auto"/>
              <w:left w:val="dotted" w:sz="4" w:space="0" w:color="auto"/>
              <w:bottom w:val="dotted" w:sz="4" w:space="0" w:color="auto"/>
              <w:right w:val="dotted" w:sz="4" w:space="0" w:color="auto"/>
            </w:tcBorders>
          </w:tcPr>
          <w:p w14:paraId="5F800E78" w14:textId="77777777" w:rsidR="0050562A" w:rsidRPr="00374E29" w:rsidRDefault="0050562A" w:rsidP="0050562A">
            <w:pPr>
              <w:pStyle w:val="affb"/>
              <w:rPr>
                <w:color w:val="000000" w:themeColor="text1"/>
                <w:sz w:val="20"/>
              </w:rPr>
            </w:pPr>
          </w:p>
        </w:tc>
        <w:tc>
          <w:tcPr>
            <w:tcW w:w="482" w:type="dxa"/>
            <w:tcBorders>
              <w:top w:val="single" w:sz="4" w:space="0" w:color="auto"/>
              <w:left w:val="dotted" w:sz="4" w:space="0" w:color="auto"/>
              <w:bottom w:val="dotted" w:sz="4" w:space="0" w:color="auto"/>
              <w:right w:val="dotted" w:sz="4" w:space="0" w:color="auto"/>
            </w:tcBorders>
            <w:shd w:val="clear" w:color="auto" w:fill="auto"/>
          </w:tcPr>
          <w:p w14:paraId="4EB80C2D"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0496" behindDoc="0" locked="0" layoutInCell="1" allowOverlap="1" wp14:anchorId="29328A38" wp14:editId="12ED461C">
                      <wp:simplePos x="0" y="0"/>
                      <wp:positionH relativeFrom="column">
                        <wp:posOffset>128905</wp:posOffset>
                      </wp:positionH>
                      <wp:positionV relativeFrom="paragraph">
                        <wp:posOffset>86995</wp:posOffset>
                      </wp:positionV>
                      <wp:extent cx="994410" cy="180975"/>
                      <wp:effectExtent l="0" t="19050" r="34290" b="47625"/>
                      <wp:wrapNone/>
                      <wp:docPr id="67" name="向右箭號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4410" cy="180975"/>
                              </a:xfrm>
                              <a:prstGeom prst="rightArrow">
                                <a:avLst/>
                              </a:prstGeom>
                              <a:pattFill prst="pct30">
                                <a:fgClr>
                                  <a:sysClr val="windowText" lastClr="000000">
                                    <a:lumMod val="50000"/>
                                    <a:lumOff val="50000"/>
                                  </a:sysClr>
                                </a:fgClr>
                                <a:bgClr>
                                  <a:sysClr val="window" lastClr="FFFFFF"/>
                                </a:bgClr>
                              </a:patt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420223" id="向右箭號 67" o:spid="_x0000_s1026" type="#_x0000_t13" style="position:absolute;margin-left:10.15pt;margin-top:6.85pt;width:78.3pt;height:14.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" adj="19634" fillcolor="#7f7f7f" strokecolor="windowText">
                      <v:fill r:id="rId12" o:title="" color2="window" type="pattern"/>
                      <v:path arrowok="t"/>
                    </v:shape>
                  </w:pict>
                </mc:Fallback>
              </mc:AlternateContent>
            </w:r>
          </w:p>
        </w:tc>
        <w:tc>
          <w:tcPr>
            <w:tcW w:w="483" w:type="dxa"/>
            <w:tcBorders>
              <w:top w:val="single" w:sz="4" w:space="0" w:color="auto"/>
              <w:left w:val="dotted" w:sz="4" w:space="0" w:color="auto"/>
              <w:bottom w:val="dotted" w:sz="4" w:space="0" w:color="auto"/>
              <w:right w:val="dotted" w:sz="4" w:space="0" w:color="auto"/>
            </w:tcBorders>
            <w:shd w:val="clear" w:color="auto" w:fill="auto"/>
          </w:tcPr>
          <w:p w14:paraId="05B7FA7C" w14:textId="77777777" w:rsidR="0050562A" w:rsidRPr="00374E29" w:rsidRDefault="0050562A" w:rsidP="0050562A">
            <w:pPr>
              <w:pStyle w:val="affb"/>
              <w:rPr>
                <w:color w:val="000000" w:themeColor="text1"/>
                <w:sz w:val="20"/>
              </w:rPr>
            </w:pPr>
          </w:p>
        </w:tc>
        <w:tc>
          <w:tcPr>
            <w:tcW w:w="482" w:type="dxa"/>
            <w:tcBorders>
              <w:top w:val="single" w:sz="4" w:space="0" w:color="auto"/>
              <w:left w:val="dotted" w:sz="4" w:space="0" w:color="auto"/>
              <w:bottom w:val="dotted" w:sz="4" w:space="0" w:color="auto"/>
              <w:right w:val="dotted" w:sz="4" w:space="0" w:color="auto"/>
            </w:tcBorders>
            <w:shd w:val="clear" w:color="auto" w:fill="auto"/>
          </w:tcPr>
          <w:p w14:paraId="7E111C3E" w14:textId="77777777" w:rsidR="0050562A" w:rsidRPr="00374E29" w:rsidRDefault="0050562A" w:rsidP="0050562A">
            <w:pPr>
              <w:pStyle w:val="affb"/>
              <w:rPr>
                <w:color w:val="000000" w:themeColor="text1"/>
                <w:sz w:val="20"/>
              </w:rPr>
            </w:pPr>
          </w:p>
        </w:tc>
        <w:tc>
          <w:tcPr>
            <w:tcW w:w="483" w:type="dxa"/>
            <w:tcBorders>
              <w:top w:val="single" w:sz="4" w:space="0" w:color="auto"/>
              <w:left w:val="dotted" w:sz="4" w:space="0" w:color="auto"/>
              <w:bottom w:val="dotted" w:sz="4" w:space="0" w:color="auto"/>
              <w:right w:val="dotted" w:sz="4" w:space="0" w:color="auto"/>
            </w:tcBorders>
            <w:shd w:val="clear" w:color="auto" w:fill="auto"/>
          </w:tcPr>
          <w:p w14:paraId="71757560"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88448" behindDoc="0" locked="0" layoutInCell="1" allowOverlap="1" wp14:anchorId="33A769C1" wp14:editId="3890D2D4">
                      <wp:simplePos x="0" y="0"/>
                      <wp:positionH relativeFrom="column">
                        <wp:posOffset>125095</wp:posOffset>
                      </wp:positionH>
                      <wp:positionV relativeFrom="paragraph">
                        <wp:posOffset>28575</wp:posOffset>
                      </wp:positionV>
                      <wp:extent cx="407670" cy="1676400"/>
                      <wp:effectExtent l="0" t="0" r="0" b="0"/>
                      <wp:wrapNone/>
                      <wp:docPr id="39"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7670" cy="1676400"/>
                              </a:xfrm>
                              <a:prstGeom prst="rect">
                                <a:avLst/>
                              </a:prstGeom>
                              <a:solidFill>
                                <a:sysClr val="window" lastClr="FFFFFF">
                                  <a:alpha val="32000"/>
                                </a:sysClr>
                              </a:solidFill>
                              <a:ln w="6350">
                                <a:noFill/>
                              </a:ln>
                            </wps:spPr>
                            <wps:txbx>
                              <w:txbxContent>
                                <w:p w14:paraId="1D38F41E" w14:textId="77777777" w:rsidR="0050562A" w:rsidRPr="00462DBB" w:rsidRDefault="0050562A" w:rsidP="0050562A">
                                  <w:pPr>
                                    <w:spacing w:line="240" w:lineRule="exact"/>
                                    <w:ind w:leftChars="-20" w:left="-48"/>
                                    <w:rPr>
                                      <w:rFonts w:ascii="標楷體" w:eastAsia="標楷體" w:hAnsi="標楷體"/>
                                      <w:b/>
                                      <w:color w:val="FF0000"/>
                                      <w:sz w:val="20"/>
                                      <w:szCs w:val="20"/>
                                    </w:rPr>
                                  </w:pPr>
                                  <w:r w:rsidRPr="00462DBB">
                                    <w:rPr>
                                      <w:rFonts w:ascii="標楷體" w:eastAsia="標楷體" w:hAnsi="標楷體" w:hint="eastAsia"/>
                                      <w:b/>
                                      <w:color w:val="FF0000"/>
                                      <w:sz w:val="18"/>
                                      <w:szCs w:val="18"/>
                                    </w:rPr>
                                    <w:t>開發</w:t>
                                  </w:r>
                                  <w:r w:rsidRPr="00462DBB">
                                    <w:rPr>
                                      <w:rFonts w:ascii="標楷體" w:eastAsia="標楷體" w:hAnsi="標楷體"/>
                                      <w:b/>
                                      <w:color w:val="FF0000"/>
                                      <w:sz w:val="18"/>
                                      <w:szCs w:val="18"/>
                                    </w:rPr>
                                    <w:t>期限至</w:t>
                                  </w:r>
                                  <w:r w:rsidRPr="00462DBB">
                                    <w:rPr>
                                      <w:rFonts w:ascii="標楷體" w:eastAsia="標楷體" w:hAnsi="標楷體" w:hint="eastAsia"/>
                                      <w:b/>
                                      <w:color w:val="FF0000"/>
                                      <w:w w:val="89"/>
                                      <w:sz w:val="18"/>
                                      <w:szCs w:val="18"/>
                                      <w:eastAsianLayout w:id="-1236560896" w:vert="1" w:vertCompress="1"/>
                                    </w:rPr>
                                    <w:t>1</w:t>
                                  </w:r>
                                  <w:r w:rsidRPr="00462DBB">
                                    <w:rPr>
                                      <w:rFonts w:ascii="標楷體" w:eastAsia="標楷體" w:hAnsi="標楷體"/>
                                      <w:b/>
                                      <w:color w:val="FF0000"/>
                                      <w:w w:val="89"/>
                                      <w:sz w:val="18"/>
                                      <w:szCs w:val="18"/>
                                      <w:eastAsianLayout w:id="-1236560896" w:vert="1" w:vertCompress="1"/>
                                    </w:rPr>
                                    <w:t>10</w:t>
                                  </w:r>
                                  <w:r w:rsidRPr="00462DBB">
                                    <w:rPr>
                                      <w:rFonts w:ascii="標楷體" w:eastAsia="標楷體" w:hAnsi="標楷體"/>
                                      <w:b/>
                                      <w:color w:val="FF0000"/>
                                      <w:sz w:val="18"/>
                                      <w:szCs w:val="18"/>
                                    </w:rPr>
                                    <w:t>年</w:t>
                                  </w:r>
                                  <w:r w:rsidRPr="00462DBB">
                                    <w:rPr>
                                      <w:rFonts w:ascii="標楷體" w:eastAsia="標楷體" w:hAnsi="標楷體"/>
                                      <w:b/>
                                      <w:color w:val="FF0000"/>
                                      <w:sz w:val="18"/>
                                      <w:szCs w:val="18"/>
                                      <w:eastAsianLayout w:id="-1236560640" w:vert="1" w:vertCompress="1"/>
                                    </w:rPr>
                                    <w:t>12</w:t>
                                  </w:r>
                                  <w:r w:rsidRPr="00462DBB">
                                    <w:rPr>
                                      <w:rFonts w:ascii="標楷體" w:eastAsia="標楷體" w:hAnsi="標楷體"/>
                                      <w:b/>
                                      <w:color w:val="FF0000"/>
                                      <w:sz w:val="18"/>
                                      <w:szCs w:val="18"/>
                                    </w:rPr>
                                    <w:t>月</w:t>
                                  </w:r>
                                  <w:r w:rsidRPr="00462DBB">
                                    <w:rPr>
                                      <w:rFonts w:ascii="標楷體" w:eastAsia="標楷體" w:hAnsi="標楷體"/>
                                      <w:b/>
                                      <w:color w:val="FF0000"/>
                                      <w:sz w:val="18"/>
                                      <w:szCs w:val="18"/>
                                      <w:eastAsianLayout w:id="-1236560639" w:vert="1" w:vertCompress="1"/>
                                    </w:rPr>
                                    <w:t>28</w:t>
                                  </w:r>
                                  <w:r w:rsidRPr="00462DBB">
                                    <w:rPr>
                                      <w:rFonts w:ascii="標楷體" w:eastAsia="標楷體" w:hAnsi="標楷體"/>
                                      <w:b/>
                                      <w:color w:val="FF0000"/>
                                      <w:sz w:val="18"/>
                                      <w:szCs w:val="18"/>
                                    </w:rPr>
                                    <w:t>日</w:t>
                                  </w:r>
                                  <w:proofErr w:type="gramStart"/>
                                  <w:r w:rsidRPr="00462DBB">
                                    <w:rPr>
                                      <w:rFonts w:ascii="標楷體" w:eastAsia="標楷體" w:hAnsi="標楷體" w:hint="eastAsia"/>
                                      <w:b/>
                                      <w:color w:val="FF0000"/>
                                      <w:sz w:val="20"/>
                                      <w:szCs w:val="20"/>
                                    </w:rPr>
                                    <w:t>止</w:t>
                                  </w:r>
                                  <w:proofErr w:type="gramEnd"/>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769C1" id="文字方塊 39" o:spid="_x0000_s1030" type="#_x0000_t202" style="position:absolute;left:0;text-align:left;margin-left:9.85pt;margin-top:2.25pt;width:32.1pt;height:13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" fillcolor="window" stroked="f" strokeweight=".5pt">
                      <v:fill opacity="21074f"/>
                      <v:textbox style="layout-flow:vertical-ideographic">
                        <w:txbxContent>
                          <w:p w14:paraId="1D38F41E" w14:textId="77777777" w:rsidR="0050562A" w:rsidRPr="00462DBB" w:rsidRDefault="0050562A" w:rsidP="0050562A">
                            <w:pPr>
                              <w:spacing w:line="240" w:lineRule="exact"/>
                              <w:ind w:leftChars="-20" w:left="-48"/>
                              <w:rPr>
                                <w:rFonts w:ascii="標楷體" w:eastAsia="標楷體" w:hAnsi="標楷體"/>
                                <w:b/>
                                <w:color w:val="FF0000"/>
                                <w:sz w:val="20"/>
                                <w:szCs w:val="20"/>
                              </w:rPr>
                            </w:pPr>
                            <w:r w:rsidRPr="00462DBB">
                              <w:rPr>
                                <w:rFonts w:ascii="標楷體" w:eastAsia="標楷體" w:hAnsi="標楷體" w:hint="eastAsia"/>
                                <w:b/>
                                <w:color w:val="FF0000"/>
                                <w:sz w:val="18"/>
                                <w:szCs w:val="18"/>
                              </w:rPr>
                              <w:t>開發</w:t>
                            </w:r>
                            <w:r w:rsidRPr="00462DBB">
                              <w:rPr>
                                <w:rFonts w:ascii="標楷體" w:eastAsia="標楷體" w:hAnsi="標楷體"/>
                                <w:b/>
                                <w:color w:val="FF0000"/>
                                <w:sz w:val="18"/>
                                <w:szCs w:val="18"/>
                              </w:rPr>
                              <w:t>期限至</w:t>
                            </w:r>
                            <w:r w:rsidRPr="00462DBB">
                              <w:rPr>
                                <w:rFonts w:ascii="標楷體" w:eastAsia="標楷體" w:hAnsi="標楷體" w:hint="eastAsia"/>
                                <w:b/>
                                <w:color w:val="FF0000"/>
                                <w:w w:val="89"/>
                                <w:sz w:val="18"/>
                                <w:szCs w:val="18"/>
                                <w:eastAsianLayout w:id="-1236560896" w:vert="1" w:vertCompress="1"/>
                              </w:rPr>
                              <w:t>1</w:t>
                            </w:r>
                            <w:r w:rsidRPr="00462DBB">
                              <w:rPr>
                                <w:rFonts w:ascii="標楷體" w:eastAsia="標楷體" w:hAnsi="標楷體"/>
                                <w:b/>
                                <w:color w:val="FF0000"/>
                                <w:w w:val="89"/>
                                <w:sz w:val="18"/>
                                <w:szCs w:val="18"/>
                                <w:eastAsianLayout w:id="-1236560896" w:vert="1" w:vertCompress="1"/>
                              </w:rPr>
                              <w:t>10</w:t>
                            </w:r>
                            <w:r w:rsidRPr="00462DBB">
                              <w:rPr>
                                <w:rFonts w:ascii="標楷體" w:eastAsia="標楷體" w:hAnsi="標楷體"/>
                                <w:b/>
                                <w:color w:val="FF0000"/>
                                <w:sz w:val="18"/>
                                <w:szCs w:val="18"/>
                              </w:rPr>
                              <w:t>年</w:t>
                            </w:r>
                            <w:r w:rsidRPr="00462DBB">
                              <w:rPr>
                                <w:rFonts w:ascii="標楷體" w:eastAsia="標楷體" w:hAnsi="標楷體"/>
                                <w:b/>
                                <w:color w:val="FF0000"/>
                                <w:sz w:val="18"/>
                                <w:szCs w:val="18"/>
                                <w:eastAsianLayout w:id="-1236560640" w:vert="1" w:vertCompress="1"/>
                              </w:rPr>
                              <w:t>12</w:t>
                            </w:r>
                            <w:r w:rsidRPr="00462DBB">
                              <w:rPr>
                                <w:rFonts w:ascii="標楷體" w:eastAsia="標楷體" w:hAnsi="標楷體"/>
                                <w:b/>
                                <w:color w:val="FF0000"/>
                                <w:sz w:val="18"/>
                                <w:szCs w:val="18"/>
                              </w:rPr>
                              <w:t>月</w:t>
                            </w:r>
                            <w:r w:rsidRPr="00462DBB">
                              <w:rPr>
                                <w:rFonts w:ascii="標楷體" w:eastAsia="標楷體" w:hAnsi="標楷體"/>
                                <w:b/>
                                <w:color w:val="FF0000"/>
                                <w:sz w:val="18"/>
                                <w:szCs w:val="18"/>
                                <w:eastAsianLayout w:id="-1236560639" w:vert="1" w:vertCompress="1"/>
                              </w:rPr>
                              <w:t>28</w:t>
                            </w:r>
                            <w:r w:rsidRPr="00462DBB">
                              <w:rPr>
                                <w:rFonts w:ascii="標楷體" w:eastAsia="標楷體" w:hAnsi="標楷體"/>
                                <w:b/>
                                <w:color w:val="FF0000"/>
                                <w:sz w:val="18"/>
                                <w:szCs w:val="18"/>
                              </w:rPr>
                              <w:t>日</w:t>
                            </w:r>
                            <w:proofErr w:type="gramStart"/>
                            <w:r w:rsidRPr="00462DBB">
                              <w:rPr>
                                <w:rFonts w:ascii="標楷體" w:eastAsia="標楷體" w:hAnsi="標楷體" w:hint="eastAsia"/>
                                <w:b/>
                                <w:color w:val="FF0000"/>
                                <w:sz w:val="20"/>
                                <w:szCs w:val="20"/>
                              </w:rPr>
                              <w:t>止</w:t>
                            </w:r>
                            <w:proofErr w:type="gramEnd"/>
                          </w:p>
                        </w:txbxContent>
                      </v:textbox>
                    </v:shape>
                  </w:pict>
                </mc:Fallback>
              </mc:AlternateContent>
            </w:r>
            <w:r w:rsidRPr="00374E29">
              <w:rPr>
                <w:noProof/>
                <w:color w:val="000000" w:themeColor="text1"/>
              </w:rPr>
              <mc:AlternateContent>
                <mc:Choice Requires="wps">
                  <w:drawing>
                    <wp:anchor distT="0" distB="0" distL="114299" distR="114299" simplePos="0" relativeHeight="251687424" behindDoc="0" locked="0" layoutInCell="1" allowOverlap="1" wp14:anchorId="26F4CDF5" wp14:editId="188DF9A9">
                      <wp:simplePos x="0" y="0"/>
                      <wp:positionH relativeFrom="column">
                        <wp:posOffset>212089</wp:posOffset>
                      </wp:positionH>
                      <wp:positionV relativeFrom="paragraph">
                        <wp:posOffset>4445</wp:posOffset>
                      </wp:positionV>
                      <wp:extent cx="0" cy="2122170"/>
                      <wp:effectExtent l="0" t="0" r="19050" b="0"/>
                      <wp:wrapNone/>
                      <wp:docPr id="61" name="直線接點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22170"/>
                              </a:xfrm>
                              <a:prstGeom prst="line">
                                <a:avLst/>
                              </a:prstGeom>
                              <a:noFill/>
                              <a:ln w="9525" cap="flat" cmpd="sng" algn="ctr">
                                <a:solidFill>
                                  <a:srgbClr val="FF0000"/>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F78415" id="直線接點 61" o:spid="_x0000_s1026" style="position:absolute;z-index:251687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7pt,.35pt" to="16.7pt,1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" strokecolor="red">
                      <v:stroke dashstyle="dash" joinstyle="miter"/>
                      <o:lock v:ext="edit" shapetype="f"/>
                    </v:line>
                  </w:pict>
                </mc:Fallback>
              </mc:AlternateContent>
            </w:r>
          </w:p>
        </w:tc>
        <w:tc>
          <w:tcPr>
            <w:tcW w:w="482" w:type="dxa"/>
            <w:tcBorders>
              <w:top w:val="single" w:sz="4" w:space="0" w:color="auto"/>
              <w:left w:val="dotted" w:sz="4" w:space="0" w:color="auto"/>
              <w:bottom w:val="dotted" w:sz="4" w:space="0" w:color="auto"/>
              <w:right w:val="dotted" w:sz="4" w:space="0" w:color="auto"/>
            </w:tcBorders>
            <w:shd w:val="clear" w:color="auto" w:fill="auto"/>
          </w:tcPr>
          <w:p w14:paraId="4224D1A5" w14:textId="77777777" w:rsidR="0050562A" w:rsidRPr="00374E29" w:rsidRDefault="0050562A" w:rsidP="0050562A">
            <w:pPr>
              <w:pStyle w:val="affb"/>
              <w:jc w:val="both"/>
              <w:rPr>
                <w:color w:val="000000" w:themeColor="text1"/>
                <w:sz w:val="20"/>
              </w:rPr>
            </w:pPr>
          </w:p>
        </w:tc>
        <w:tc>
          <w:tcPr>
            <w:tcW w:w="483" w:type="dxa"/>
            <w:tcBorders>
              <w:top w:val="single" w:sz="4" w:space="0" w:color="auto"/>
              <w:left w:val="dotted" w:sz="4" w:space="0" w:color="auto"/>
              <w:bottom w:val="dotted" w:sz="4" w:space="0" w:color="auto"/>
            </w:tcBorders>
            <w:shd w:val="clear" w:color="auto" w:fill="auto"/>
          </w:tcPr>
          <w:p w14:paraId="198B84D4" w14:textId="77777777" w:rsidR="0050562A" w:rsidRPr="00374E29" w:rsidRDefault="0050562A" w:rsidP="0050562A">
            <w:pPr>
              <w:pStyle w:val="affb"/>
              <w:rPr>
                <w:color w:val="000000" w:themeColor="text1"/>
                <w:sz w:val="20"/>
              </w:rPr>
            </w:pPr>
          </w:p>
        </w:tc>
      </w:tr>
      <w:tr w:rsidR="0050562A" w:rsidRPr="00374E29" w14:paraId="2932BA3B" w14:textId="77777777" w:rsidTr="0050562A">
        <w:trPr>
          <w:trHeight w:val="464"/>
        </w:trPr>
        <w:tc>
          <w:tcPr>
            <w:tcW w:w="426" w:type="dxa"/>
            <w:vMerge w:val="restart"/>
            <w:tcBorders>
              <w:top w:val="single" w:sz="4" w:space="0" w:color="auto"/>
            </w:tcBorders>
            <w:shd w:val="clear" w:color="auto" w:fill="auto"/>
            <w:vAlign w:val="center"/>
          </w:tcPr>
          <w:p w14:paraId="2282A801"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計</w:t>
            </w:r>
          </w:p>
          <w:p w14:paraId="0973EA76"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畫</w:t>
            </w:r>
          </w:p>
          <w:p w14:paraId="3EF657E8"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實</w:t>
            </w:r>
          </w:p>
          <w:p w14:paraId="0B972B1D"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際</w:t>
            </w:r>
          </w:p>
          <w:p w14:paraId="415DA41E"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執</w:t>
            </w:r>
          </w:p>
          <w:p w14:paraId="406DEFA9"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行</w:t>
            </w:r>
          </w:p>
          <w:p w14:paraId="548FFB4A" w14:textId="77777777" w:rsidR="0050562A" w:rsidRPr="00374E29" w:rsidRDefault="0050562A" w:rsidP="0050562A">
            <w:pPr>
              <w:pStyle w:val="affb"/>
              <w:spacing w:line="300" w:lineRule="exact"/>
              <w:ind w:rightChars="-24" w:right="-58"/>
              <w:jc w:val="distribute"/>
              <w:rPr>
                <w:color w:val="000000" w:themeColor="text1"/>
                <w:sz w:val="20"/>
              </w:rPr>
            </w:pPr>
            <w:r w:rsidRPr="00374E29">
              <w:rPr>
                <w:rFonts w:hint="eastAsia"/>
                <w:color w:val="000000" w:themeColor="text1"/>
                <w:sz w:val="20"/>
              </w:rPr>
              <w:t>情</w:t>
            </w:r>
          </w:p>
          <w:p w14:paraId="32A81801" w14:textId="77777777" w:rsidR="0050562A" w:rsidRPr="00374E29" w:rsidRDefault="0050562A" w:rsidP="0050562A">
            <w:pPr>
              <w:pStyle w:val="affb"/>
              <w:spacing w:line="300" w:lineRule="exact"/>
              <w:ind w:rightChars="-24" w:right="-58"/>
              <w:jc w:val="distribute"/>
              <w:rPr>
                <w:color w:val="000000" w:themeColor="text1"/>
                <w:sz w:val="18"/>
                <w:szCs w:val="18"/>
              </w:rPr>
            </w:pPr>
            <w:r w:rsidRPr="00374E29">
              <w:rPr>
                <w:rFonts w:hint="eastAsia"/>
                <w:color w:val="000000" w:themeColor="text1"/>
                <w:sz w:val="20"/>
              </w:rPr>
              <w:t>形</w:t>
            </w:r>
          </w:p>
        </w:tc>
        <w:tc>
          <w:tcPr>
            <w:tcW w:w="1842" w:type="dxa"/>
            <w:tcBorders>
              <w:top w:val="single" w:sz="4" w:space="0" w:color="auto"/>
              <w:bottom w:val="single" w:sz="4" w:space="0" w:color="auto"/>
            </w:tcBorders>
            <w:vAlign w:val="center"/>
          </w:tcPr>
          <w:p w14:paraId="75ADBB32"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rFonts w:hint="eastAsia"/>
                <w:color w:val="000000" w:themeColor="text1"/>
                <w:sz w:val="20"/>
              </w:rPr>
              <w:t>申請產業用地變更</w:t>
            </w:r>
          </w:p>
        </w:tc>
        <w:tc>
          <w:tcPr>
            <w:tcW w:w="263" w:type="dxa"/>
            <w:tcBorders>
              <w:top w:val="dotted" w:sz="4" w:space="0" w:color="auto"/>
              <w:bottom w:val="dotted" w:sz="4" w:space="0" w:color="auto"/>
              <w:right w:val="dotted" w:sz="4" w:space="0" w:color="auto"/>
            </w:tcBorders>
          </w:tcPr>
          <w:p w14:paraId="24F36F64"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A051D7B"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148BC78" w14:textId="77777777" w:rsidR="0050562A" w:rsidRPr="00374E29" w:rsidRDefault="0050562A" w:rsidP="0050562A">
            <w:pPr>
              <w:pStyle w:val="affb"/>
              <w:spacing w:line="240" w:lineRule="exact"/>
              <w:rPr>
                <w:color w:val="000000" w:themeColor="text1"/>
                <w:sz w:val="16"/>
                <w:szCs w:val="16"/>
              </w:rPr>
            </w:pPr>
            <w:r w:rsidRPr="00374E29">
              <w:rPr>
                <w:noProof/>
                <w:color w:val="000000" w:themeColor="text1"/>
              </w:rPr>
              <mc:AlternateContent>
                <mc:Choice Requires="wps">
                  <w:drawing>
                    <wp:anchor distT="0" distB="0" distL="114300" distR="114300" simplePos="0" relativeHeight="251692544" behindDoc="0" locked="0" layoutInCell="1" allowOverlap="1" wp14:anchorId="19AF9114" wp14:editId="7F5D6715">
                      <wp:simplePos x="0" y="0"/>
                      <wp:positionH relativeFrom="column">
                        <wp:posOffset>20320</wp:posOffset>
                      </wp:positionH>
                      <wp:positionV relativeFrom="paragraph">
                        <wp:posOffset>66040</wp:posOffset>
                      </wp:positionV>
                      <wp:extent cx="219075" cy="143510"/>
                      <wp:effectExtent l="0" t="0" r="28575" b="27940"/>
                      <wp:wrapNone/>
                      <wp:docPr id="40" name="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3510"/>
                              </a:xfrm>
                              <a:prstGeom prst="rect">
                                <a:avLst/>
                              </a:prstGeom>
                              <a:pattFill prst="smConfetti">
                                <a:fgClr>
                                  <a:sysClr val="windowText" lastClr="000000"/>
                                </a:fgClr>
                                <a:bgClr>
                                  <a:sysClr val="window" lastClr="FFFFFF"/>
                                </a:bgClr>
                              </a:pattFill>
                              <a:ln w="9525" cap="flat" cmpd="sng" algn="ctr">
                                <a:solidFill>
                                  <a:srgbClr val="5B9BD5">
                                    <a:shade val="50000"/>
                                  </a:srgbClr>
                                </a:solidFill>
                                <a:prstDash val="solid"/>
                                <a:miter lim="800000"/>
                              </a:ln>
                              <a:effectLst/>
                            </wps:spPr>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5CF19" id="矩形 40" o:spid="_x0000_s1026" style="position:absolute;margin-left:1.6pt;margin-top:5.2pt;width:17.25pt;height:11.3pt;z-index:2516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" fillcolor="windowText" strokecolor="#41719c">
                      <v:fill r:id="rId13" o:title="" color2="window" type="pattern"/>
                      <v:path arrowok="t"/>
                    </v:rect>
                  </w:pict>
                </mc:Fallback>
              </mc:AlternateContent>
            </w:r>
          </w:p>
        </w:tc>
        <w:tc>
          <w:tcPr>
            <w:tcW w:w="263" w:type="dxa"/>
            <w:tcBorders>
              <w:top w:val="dotted" w:sz="4" w:space="0" w:color="auto"/>
              <w:left w:val="dotted" w:sz="4" w:space="0" w:color="auto"/>
              <w:bottom w:val="dotted" w:sz="4" w:space="0" w:color="auto"/>
              <w:right w:val="dotted" w:sz="4" w:space="0" w:color="auto"/>
            </w:tcBorders>
          </w:tcPr>
          <w:p w14:paraId="7E7317B0"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060C1D0"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3AF7FA3E"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5647E068"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1E78E55A"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1F0372EE"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625CE801"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213D5C83"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4A12C184"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3568" behindDoc="0" locked="0" layoutInCell="1" allowOverlap="1" wp14:anchorId="3D488106" wp14:editId="218A8857">
                      <wp:simplePos x="0" y="0"/>
                      <wp:positionH relativeFrom="column">
                        <wp:posOffset>-928124</wp:posOffset>
                      </wp:positionH>
                      <wp:positionV relativeFrom="paragraph">
                        <wp:posOffset>-416498</wp:posOffset>
                      </wp:positionV>
                      <wp:extent cx="1388110" cy="479323"/>
                      <wp:effectExtent l="0" t="0" r="0" b="0"/>
                      <wp:wrapNone/>
                      <wp:docPr id="56" name="文字方塊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110" cy="479323"/>
                              </a:xfrm>
                              <a:prstGeom prst="rect">
                                <a:avLst/>
                              </a:prstGeom>
                              <a:solidFill>
                                <a:sysClr val="window" lastClr="FFFFFF">
                                  <a:alpha val="0"/>
                                </a:sysClr>
                              </a:solidFill>
                              <a:ln w="9525">
                                <a:noFill/>
                              </a:ln>
                            </wps:spPr>
                            <wps:txbx>
                              <w:txbxContent>
                                <w:p w14:paraId="2CF9E968" w14:textId="77777777" w:rsidR="0050562A" w:rsidRPr="00462DBB" w:rsidRDefault="0050562A" w:rsidP="0050562A">
                                  <w:pPr>
                                    <w:jc w:val="center"/>
                                    <w:rPr>
                                      <w:rFonts w:ascii="標楷體" w:eastAsia="標楷體" w:hAnsi="標楷體"/>
                                      <w:b/>
                                      <w:sz w:val="18"/>
                                      <w:szCs w:val="18"/>
                                    </w:rPr>
                                  </w:pPr>
                                  <w:r w:rsidRPr="00462DBB">
                                    <w:rPr>
                                      <w:rFonts w:ascii="標楷體" w:eastAsia="標楷體" w:hAnsi="標楷體" w:hint="eastAsia"/>
                                      <w:b/>
                                      <w:sz w:val="18"/>
                                      <w:szCs w:val="18"/>
                                    </w:rPr>
                                    <w:t>核准開發</w:t>
                                  </w:r>
                                  <w:r w:rsidRPr="00462DBB">
                                    <w:rPr>
                                      <w:rFonts w:ascii="標楷體" w:eastAsia="標楷體" w:hAnsi="標楷體"/>
                                      <w:b/>
                                      <w:sz w:val="18"/>
                                      <w:szCs w:val="18"/>
                                    </w:rPr>
                                    <w:t>期限共7年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88106" id="文字方塊 56" o:spid="_x0000_s1031" type="#_x0000_t202" style="position:absolute;left:0;text-align:left;margin-left:-73.1pt;margin-top:-32.8pt;width:109.3pt;height:37.7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" fillcolor="window" stroked="f">
                      <v:fill opacity="0"/>
                      <v:textbox>
                        <w:txbxContent>
                          <w:p w14:paraId="2CF9E968" w14:textId="77777777" w:rsidR="0050562A" w:rsidRPr="00462DBB" w:rsidRDefault="0050562A" w:rsidP="0050562A">
                            <w:pPr>
                              <w:jc w:val="center"/>
                              <w:rPr>
                                <w:rFonts w:ascii="標楷體" w:eastAsia="標楷體" w:hAnsi="標楷體"/>
                                <w:b/>
                                <w:sz w:val="18"/>
                                <w:szCs w:val="18"/>
                              </w:rPr>
                            </w:pPr>
                            <w:r w:rsidRPr="00462DBB">
                              <w:rPr>
                                <w:rFonts w:ascii="標楷體" w:eastAsia="標楷體" w:hAnsi="標楷體" w:hint="eastAsia"/>
                                <w:b/>
                                <w:sz w:val="18"/>
                                <w:szCs w:val="18"/>
                              </w:rPr>
                              <w:t>核准開發</w:t>
                            </w:r>
                            <w:r w:rsidRPr="00462DBB">
                              <w:rPr>
                                <w:rFonts w:ascii="標楷體" w:eastAsia="標楷體" w:hAnsi="標楷體"/>
                                <w:b/>
                                <w:sz w:val="18"/>
                                <w:szCs w:val="18"/>
                              </w:rPr>
                              <w:t>期限共7年</w:t>
                            </w:r>
                          </w:p>
                        </w:txbxContent>
                      </v:textbox>
                    </v:shape>
                  </w:pict>
                </mc:Fallback>
              </mc:AlternateContent>
            </w: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4C96BA12"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4D6D2B91"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02D2A25"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0FB6D0C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374BF41" w14:textId="77777777" w:rsidR="0050562A" w:rsidRPr="00374E29" w:rsidRDefault="0050562A" w:rsidP="0050562A">
            <w:pPr>
              <w:pStyle w:val="affb"/>
              <w:jc w:val="both"/>
              <w:rPr>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60DA13B4" w14:textId="77777777" w:rsidR="0050562A" w:rsidRPr="00374E29" w:rsidRDefault="0050562A" w:rsidP="0050562A">
            <w:pPr>
              <w:pStyle w:val="affb"/>
              <w:rPr>
                <w:color w:val="000000" w:themeColor="text1"/>
                <w:sz w:val="20"/>
              </w:rPr>
            </w:pPr>
          </w:p>
        </w:tc>
      </w:tr>
      <w:tr w:rsidR="0050562A" w:rsidRPr="00374E29" w14:paraId="6BA5E9F6" w14:textId="77777777" w:rsidTr="0050562A">
        <w:trPr>
          <w:trHeight w:val="464"/>
        </w:trPr>
        <w:tc>
          <w:tcPr>
            <w:tcW w:w="426" w:type="dxa"/>
            <w:vMerge/>
            <w:shd w:val="clear" w:color="auto" w:fill="auto"/>
            <w:vAlign w:val="center"/>
          </w:tcPr>
          <w:p w14:paraId="1A1F3B1C" w14:textId="77777777" w:rsidR="0050562A" w:rsidRPr="00374E29" w:rsidRDefault="0050562A" w:rsidP="0050562A">
            <w:pPr>
              <w:pStyle w:val="affb"/>
              <w:spacing w:line="220" w:lineRule="exact"/>
              <w:ind w:rightChars="-24" w:right="-58"/>
              <w:rPr>
                <w:color w:val="000000" w:themeColor="text1"/>
                <w:sz w:val="18"/>
                <w:szCs w:val="18"/>
              </w:rPr>
            </w:pPr>
          </w:p>
        </w:tc>
        <w:tc>
          <w:tcPr>
            <w:tcW w:w="1842" w:type="dxa"/>
            <w:tcBorders>
              <w:top w:val="single" w:sz="4" w:space="0" w:color="auto"/>
              <w:bottom w:val="single" w:sz="4" w:space="0" w:color="auto"/>
            </w:tcBorders>
            <w:vAlign w:val="center"/>
          </w:tcPr>
          <w:p w14:paraId="3B2B5433"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noProof/>
                <w:color w:val="000000" w:themeColor="text1"/>
              </w:rPr>
              <mc:AlternateContent>
                <mc:Choice Requires="wps">
                  <w:drawing>
                    <wp:anchor distT="0" distB="0" distL="114300" distR="114300" simplePos="0" relativeHeight="251694592" behindDoc="0" locked="0" layoutInCell="1" allowOverlap="1" wp14:anchorId="5A9D3E2E" wp14:editId="5D675CFA">
                      <wp:simplePos x="0" y="0"/>
                      <wp:positionH relativeFrom="column">
                        <wp:posOffset>1102360</wp:posOffset>
                      </wp:positionH>
                      <wp:positionV relativeFrom="paragraph">
                        <wp:posOffset>67945</wp:posOffset>
                      </wp:positionV>
                      <wp:extent cx="2062480" cy="143510"/>
                      <wp:effectExtent l="0" t="0" r="13970" b="27940"/>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2480" cy="143510"/>
                              </a:xfrm>
                              <a:prstGeom prst="rect">
                                <a:avLst/>
                              </a:prstGeom>
                              <a:pattFill prst="smConfetti">
                                <a:fgClr>
                                  <a:sysClr val="windowText" lastClr="000000"/>
                                </a:fgClr>
                                <a:bgClr>
                                  <a:sysClr val="window" lastClr="FFFFFF"/>
                                </a:bgClr>
                              </a:pattFill>
                              <a:ln w="9525" cap="flat" cmpd="sng" algn="ctr">
                                <a:solidFill>
                                  <a:srgbClr val="5B9BD5">
                                    <a:shade val="50000"/>
                                  </a:srgbClr>
                                </a:solidFill>
                                <a:prstDash val="solid"/>
                                <a:miter lim="800000"/>
                              </a:ln>
                              <a:effectLst/>
                            </wps:spPr>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708D80" id="矩形 41" o:spid="_x0000_s1026" style="position:absolute;margin-left:86.8pt;margin-top:5.35pt;width:162.4pt;height:11.3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" fillcolor="windowText" strokecolor="#41719c">
                      <v:fill r:id="rId13" o:title="" color2="window" type="pattern"/>
                      <v:path arrowok="t"/>
                    </v:rect>
                  </w:pict>
                </mc:Fallback>
              </mc:AlternateContent>
            </w:r>
            <w:r w:rsidRPr="00374E29">
              <w:rPr>
                <w:rFonts w:hint="eastAsia"/>
                <w:color w:val="000000" w:themeColor="text1"/>
                <w:sz w:val="20"/>
              </w:rPr>
              <w:t>開發規劃及委託招商前置作業</w:t>
            </w:r>
          </w:p>
        </w:tc>
        <w:tc>
          <w:tcPr>
            <w:tcW w:w="263" w:type="dxa"/>
            <w:tcBorders>
              <w:top w:val="dotted" w:sz="4" w:space="0" w:color="auto"/>
              <w:bottom w:val="dotted" w:sz="4" w:space="0" w:color="auto"/>
              <w:right w:val="dotted" w:sz="4" w:space="0" w:color="auto"/>
            </w:tcBorders>
          </w:tcPr>
          <w:p w14:paraId="0849F6C2"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188C15DE"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512FB1A0" w14:textId="77777777" w:rsidR="0050562A" w:rsidRPr="00374E29" w:rsidRDefault="0050562A" w:rsidP="0050562A">
            <w:pPr>
              <w:pStyle w:val="affb"/>
              <w:spacing w:line="240" w:lineRule="exact"/>
              <w:rPr>
                <w:color w:val="000000" w:themeColor="text1"/>
                <w:sz w:val="16"/>
                <w:szCs w:val="16"/>
              </w:rPr>
            </w:pPr>
          </w:p>
        </w:tc>
        <w:tc>
          <w:tcPr>
            <w:tcW w:w="263" w:type="dxa"/>
            <w:tcBorders>
              <w:top w:val="dotted" w:sz="4" w:space="0" w:color="auto"/>
              <w:left w:val="dotted" w:sz="4" w:space="0" w:color="auto"/>
              <w:bottom w:val="dotted" w:sz="4" w:space="0" w:color="auto"/>
              <w:right w:val="dotted" w:sz="4" w:space="0" w:color="auto"/>
            </w:tcBorders>
          </w:tcPr>
          <w:p w14:paraId="2DBE2802"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7311A93E"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0796AB89"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3A3F4B8F"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29428DE8"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794AD8C4"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476ACF17"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679770CE"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37CF8BA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302DEA20"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6C7BA0A5"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5DCEBDAB"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5F4F4055"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E63D657"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5722C329" w14:textId="77777777" w:rsidR="0050562A" w:rsidRPr="00374E29" w:rsidRDefault="0050562A" w:rsidP="0050562A">
            <w:pPr>
              <w:pStyle w:val="affb"/>
              <w:rPr>
                <w:color w:val="000000" w:themeColor="text1"/>
                <w:sz w:val="20"/>
              </w:rPr>
            </w:pPr>
          </w:p>
        </w:tc>
      </w:tr>
      <w:tr w:rsidR="0050562A" w:rsidRPr="00374E29" w14:paraId="18B7DDB9" w14:textId="77777777" w:rsidTr="0050562A">
        <w:trPr>
          <w:trHeight w:val="464"/>
        </w:trPr>
        <w:tc>
          <w:tcPr>
            <w:tcW w:w="426" w:type="dxa"/>
            <w:vMerge/>
            <w:shd w:val="clear" w:color="auto" w:fill="auto"/>
            <w:vAlign w:val="center"/>
          </w:tcPr>
          <w:p w14:paraId="570D7C0D" w14:textId="77777777" w:rsidR="0050562A" w:rsidRPr="00374E29" w:rsidRDefault="0050562A" w:rsidP="0050562A">
            <w:pPr>
              <w:pStyle w:val="affb"/>
              <w:spacing w:line="220" w:lineRule="exact"/>
              <w:ind w:rightChars="-24" w:right="-58"/>
              <w:rPr>
                <w:color w:val="000000" w:themeColor="text1"/>
                <w:sz w:val="18"/>
                <w:szCs w:val="18"/>
              </w:rPr>
            </w:pPr>
          </w:p>
        </w:tc>
        <w:tc>
          <w:tcPr>
            <w:tcW w:w="1842" w:type="dxa"/>
            <w:tcBorders>
              <w:top w:val="single" w:sz="4" w:space="0" w:color="auto"/>
            </w:tcBorders>
            <w:vAlign w:val="center"/>
          </w:tcPr>
          <w:p w14:paraId="3B5CD7F6"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rFonts w:hint="eastAsia"/>
                <w:color w:val="000000" w:themeColor="text1"/>
                <w:sz w:val="20"/>
              </w:rPr>
              <w:t>公告招商(</w:t>
            </w:r>
            <w:proofErr w:type="gramStart"/>
            <w:r w:rsidRPr="00374E29">
              <w:rPr>
                <w:rFonts w:hint="eastAsia"/>
                <w:color w:val="000000" w:themeColor="text1"/>
                <w:sz w:val="20"/>
              </w:rPr>
              <w:t>註</w:t>
            </w:r>
            <w:proofErr w:type="gramEnd"/>
            <w:r w:rsidRPr="00374E29">
              <w:rPr>
                <w:rFonts w:hint="eastAsia"/>
                <w:color w:val="000000" w:themeColor="text1"/>
                <w:sz w:val="20"/>
              </w:rPr>
              <w:t>1)</w:t>
            </w:r>
          </w:p>
        </w:tc>
        <w:tc>
          <w:tcPr>
            <w:tcW w:w="263" w:type="dxa"/>
            <w:tcBorders>
              <w:top w:val="dotted" w:sz="4" w:space="0" w:color="auto"/>
              <w:bottom w:val="dotted" w:sz="4" w:space="0" w:color="auto"/>
              <w:right w:val="dotted" w:sz="4" w:space="0" w:color="auto"/>
            </w:tcBorders>
          </w:tcPr>
          <w:p w14:paraId="73D5DF04"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6ED996CF"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C7B74DE" w14:textId="77777777" w:rsidR="0050562A" w:rsidRPr="00374E29" w:rsidRDefault="0050562A" w:rsidP="0050562A">
            <w:pPr>
              <w:pStyle w:val="affb"/>
              <w:spacing w:line="240" w:lineRule="exact"/>
              <w:rPr>
                <w:color w:val="000000" w:themeColor="text1"/>
                <w:sz w:val="16"/>
                <w:szCs w:val="16"/>
              </w:rPr>
            </w:pPr>
          </w:p>
        </w:tc>
        <w:tc>
          <w:tcPr>
            <w:tcW w:w="263" w:type="dxa"/>
            <w:tcBorders>
              <w:top w:val="dotted" w:sz="4" w:space="0" w:color="auto"/>
              <w:left w:val="dotted" w:sz="4" w:space="0" w:color="auto"/>
              <w:bottom w:val="dotted" w:sz="4" w:space="0" w:color="auto"/>
              <w:right w:val="dotted" w:sz="4" w:space="0" w:color="auto"/>
            </w:tcBorders>
          </w:tcPr>
          <w:p w14:paraId="173F3142"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6E5164D3"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4395E72A"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68D2217A"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605B42C0"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281C9C23"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6C9EC321"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5616" behindDoc="0" locked="0" layoutInCell="1" allowOverlap="1" wp14:anchorId="6166BCBC" wp14:editId="3D6350F0">
                      <wp:simplePos x="0" y="0"/>
                      <wp:positionH relativeFrom="margin">
                        <wp:posOffset>67945</wp:posOffset>
                      </wp:positionH>
                      <wp:positionV relativeFrom="paragraph">
                        <wp:posOffset>76200</wp:posOffset>
                      </wp:positionV>
                      <wp:extent cx="376555" cy="144145"/>
                      <wp:effectExtent l="0" t="0" r="23495" b="27305"/>
                      <wp:wrapNone/>
                      <wp:docPr id="49" name="矩形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555" cy="144145"/>
                              </a:xfrm>
                              <a:prstGeom prst="rect">
                                <a:avLst/>
                              </a:prstGeom>
                              <a:pattFill prst="smConfetti">
                                <a:fgClr>
                                  <a:sysClr val="windowText" lastClr="000000"/>
                                </a:fgClr>
                                <a:bgClr>
                                  <a:sysClr val="window" lastClr="FFFFFF"/>
                                </a:bgClr>
                              </a:pattFill>
                              <a:ln w="952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E445A" id="矩形 49" o:spid="_x0000_s1026" style="position:absolute;margin-left:5.35pt;margin-top:6pt;width:29.65pt;height:11.35pt;z-index:25169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" fillcolor="windowText" strokecolor="#41719c">
                      <v:fill r:id="rId13" o:title="" color2="window" type="pattern"/>
                      <v:path arrowok="t"/>
                      <w10:wrap anchorx="margin"/>
                    </v:rect>
                  </w:pict>
                </mc:Fallback>
              </mc:AlternateContent>
            </w:r>
          </w:p>
        </w:tc>
        <w:tc>
          <w:tcPr>
            <w:tcW w:w="483" w:type="dxa"/>
            <w:tcBorders>
              <w:top w:val="dotted" w:sz="4" w:space="0" w:color="auto"/>
              <w:left w:val="dotted" w:sz="4" w:space="0" w:color="auto"/>
              <w:bottom w:val="dotted" w:sz="4" w:space="0" w:color="auto"/>
              <w:right w:val="dotted" w:sz="4" w:space="0" w:color="auto"/>
            </w:tcBorders>
          </w:tcPr>
          <w:p w14:paraId="21B0AFB8"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1251DA85"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6938EE64" w14:textId="77777777" w:rsidR="0050562A" w:rsidRPr="00374E29" w:rsidRDefault="0050562A" w:rsidP="0050562A">
            <w:pPr>
              <w:pStyle w:val="affb"/>
              <w:rPr>
                <w:noProof/>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481E5682"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4EE98D72"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70E42E8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CDA8C6B"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6749E3DF" w14:textId="77777777" w:rsidR="0050562A" w:rsidRPr="00374E29" w:rsidRDefault="0050562A" w:rsidP="0050562A">
            <w:pPr>
              <w:pStyle w:val="affb"/>
              <w:rPr>
                <w:color w:val="000000" w:themeColor="text1"/>
                <w:sz w:val="20"/>
              </w:rPr>
            </w:pPr>
          </w:p>
        </w:tc>
      </w:tr>
      <w:tr w:rsidR="0050562A" w:rsidRPr="00374E29" w14:paraId="18FF2B70" w14:textId="77777777" w:rsidTr="0050562A">
        <w:trPr>
          <w:trHeight w:val="464"/>
        </w:trPr>
        <w:tc>
          <w:tcPr>
            <w:tcW w:w="426" w:type="dxa"/>
            <w:vMerge/>
            <w:shd w:val="clear" w:color="auto" w:fill="auto"/>
            <w:vAlign w:val="center"/>
          </w:tcPr>
          <w:p w14:paraId="60C1B169" w14:textId="77777777" w:rsidR="0050562A" w:rsidRPr="00374E29" w:rsidRDefault="0050562A" w:rsidP="0050562A">
            <w:pPr>
              <w:pStyle w:val="affb"/>
              <w:spacing w:line="220" w:lineRule="exact"/>
              <w:ind w:rightChars="-24" w:right="-58"/>
              <w:rPr>
                <w:color w:val="000000" w:themeColor="text1"/>
                <w:sz w:val="18"/>
                <w:szCs w:val="18"/>
              </w:rPr>
            </w:pPr>
          </w:p>
        </w:tc>
        <w:tc>
          <w:tcPr>
            <w:tcW w:w="1842" w:type="dxa"/>
            <w:tcBorders>
              <w:bottom w:val="single" w:sz="4" w:space="0" w:color="auto"/>
            </w:tcBorders>
            <w:vAlign w:val="center"/>
          </w:tcPr>
          <w:p w14:paraId="01BFF39F"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rFonts w:hint="eastAsia"/>
                <w:color w:val="000000" w:themeColor="text1"/>
                <w:sz w:val="20"/>
              </w:rPr>
              <w:t>土地標租設置太陽光電設施招標(</w:t>
            </w:r>
            <w:proofErr w:type="gramStart"/>
            <w:r w:rsidRPr="00374E29">
              <w:rPr>
                <w:rFonts w:hint="eastAsia"/>
                <w:color w:val="000000" w:themeColor="text1"/>
                <w:sz w:val="20"/>
              </w:rPr>
              <w:t>註</w:t>
            </w:r>
            <w:proofErr w:type="gramEnd"/>
            <w:r w:rsidRPr="00374E29">
              <w:rPr>
                <w:rFonts w:hint="eastAsia"/>
                <w:color w:val="000000" w:themeColor="text1"/>
                <w:sz w:val="20"/>
              </w:rPr>
              <w:t>2)</w:t>
            </w:r>
          </w:p>
        </w:tc>
        <w:tc>
          <w:tcPr>
            <w:tcW w:w="263" w:type="dxa"/>
            <w:tcBorders>
              <w:top w:val="dotted" w:sz="4" w:space="0" w:color="auto"/>
              <w:bottom w:val="dotted" w:sz="4" w:space="0" w:color="auto"/>
              <w:right w:val="dotted" w:sz="4" w:space="0" w:color="auto"/>
            </w:tcBorders>
          </w:tcPr>
          <w:p w14:paraId="3BF1D282"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4725A476"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0A232E8B" w14:textId="77777777" w:rsidR="0050562A" w:rsidRPr="00374E29" w:rsidRDefault="0050562A" w:rsidP="0050562A">
            <w:pPr>
              <w:pStyle w:val="affb"/>
              <w:spacing w:line="240" w:lineRule="exact"/>
              <w:rPr>
                <w:color w:val="000000" w:themeColor="text1"/>
                <w:sz w:val="16"/>
                <w:szCs w:val="16"/>
              </w:rPr>
            </w:pPr>
          </w:p>
        </w:tc>
        <w:tc>
          <w:tcPr>
            <w:tcW w:w="263" w:type="dxa"/>
            <w:tcBorders>
              <w:top w:val="dotted" w:sz="4" w:space="0" w:color="auto"/>
              <w:left w:val="dotted" w:sz="4" w:space="0" w:color="auto"/>
              <w:bottom w:val="dotted" w:sz="4" w:space="0" w:color="auto"/>
              <w:right w:val="dotted" w:sz="4" w:space="0" w:color="auto"/>
            </w:tcBorders>
          </w:tcPr>
          <w:p w14:paraId="02BD3EA6"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311929F7"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D6BC366"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1A33E24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537D209A"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0258871F"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19445534"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6D85746C"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33D03D7C"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6640" behindDoc="0" locked="0" layoutInCell="1" allowOverlap="1" wp14:anchorId="2624DC75" wp14:editId="6F2A431A">
                      <wp:simplePos x="0" y="0"/>
                      <wp:positionH relativeFrom="column">
                        <wp:posOffset>-3810</wp:posOffset>
                      </wp:positionH>
                      <wp:positionV relativeFrom="paragraph">
                        <wp:posOffset>74930</wp:posOffset>
                      </wp:positionV>
                      <wp:extent cx="429895" cy="144145"/>
                      <wp:effectExtent l="0" t="0" r="27305" b="27305"/>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895" cy="144145"/>
                              </a:xfrm>
                              <a:prstGeom prst="rect">
                                <a:avLst/>
                              </a:prstGeom>
                              <a:pattFill prst="smConfetti">
                                <a:fgClr>
                                  <a:sysClr val="windowText" lastClr="000000"/>
                                </a:fgClr>
                                <a:bgClr>
                                  <a:sysClr val="window" lastClr="FFFFFF"/>
                                </a:bgClr>
                              </a:pattFill>
                              <a:ln w="9525" cap="flat" cmpd="sng" algn="ctr">
                                <a:solidFill>
                                  <a:srgbClr val="5B9BD5">
                                    <a:shade val="50000"/>
                                  </a:srgbClr>
                                </a:solidFill>
                                <a:prstDash val="solid"/>
                                <a:miter lim="800000"/>
                              </a:ln>
                              <a:effectLst/>
                            </wps:spPr>
                            <wps:txbx>
                              <w:txbxContent>
                                <w:p w14:paraId="0A7C11B4" w14:textId="77777777" w:rsidR="0050562A" w:rsidRDefault="0050562A" w:rsidP="005056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4DC75" id="矩形 53" o:spid="_x0000_s1032" style="position:absolute;left:0;text-align:left;margin-left:-.3pt;margin-top:5.9pt;width:33.85pt;height:11.3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" fillcolor="windowText" strokecolor="#41719c">
                      <v:fill r:id="rId14" o:title="" color2="window" type="pattern"/>
                      <v:path arrowok="t"/>
                      <v:textbox>
                        <w:txbxContent>
                          <w:p w14:paraId="0A7C11B4" w14:textId="77777777" w:rsidR="0050562A" w:rsidRDefault="0050562A" w:rsidP="0050562A">
                            <w:pPr>
                              <w:jc w:val="center"/>
                            </w:pPr>
                          </w:p>
                        </w:txbxContent>
                      </v:textbox>
                    </v:rect>
                  </w:pict>
                </mc:Fallback>
              </mc:AlternateContent>
            </w: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56D38767"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0BFE4D98"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35F36529"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557C9E6D"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28D68ED8"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4A32C6BD" w14:textId="77777777" w:rsidR="0050562A" w:rsidRPr="00374E29" w:rsidRDefault="0050562A" w:rsidP="0050562A">
            <w:pPr>
              <w:pStyle w:val="affb"/>
              <w:rPr>
                <w:color w:val="000000" w:themeColor="text1"/>
                <w:sz w:val="20"/>
              </w:rPr>
            </w:pPr>
          </w:p>
        </w:tc>
      </w:tr>
      <w:tr w:rsidR="0050562A" w:rsidRPr="00374E29" w14:paraId="4303B4F4" w14:textId="77777777" w:rsidTr="0050562A">
        <w:trPr>
          <w:trHeight w:val="464"/>
        </w:trPr>
        <w:tc>
          <w:tcPr>
            <w:tcW w:w="426" w:type="dxa"/>
            <w:vMerge/>
            <w:shd w:val="clear" w:color="auto" w:fill="auto"/>
            <w:vAlign w:val="center"/>
          </w:tcPr>
          <w:p w14:paraId="103214F3" w14:textId="77777777" w:rsidR="0050562A" w:rsidRPr="00374E29" w:rsidRDefault="0050562A" w:rsidP="0050562A">
            <w:pPr>
              <w:pStyle w:val="affb"/>
              <w:spacing w:line="220" w:lineRule="exact"/>
              <w:ind w:rightChars="-24" w:right="-58"/>
              <w:rPr>
                <w:color w:val="000000" w:themeColor="text1"/>
                <w:sz w:val="18"/>
                <w:szCs w:val="18"/>
              </w:rPr>
            </w:pPr>
          </w:p>
        </w:tc>
        <w:tc>
          <w:tcPr>
            <w:tcW w:w="1842" w:type="dxa"/>
            <w:tcBorders>
              <w:top w:val="single" w:sz="4" w:space="0" w:color="auto"/>
              <w:bottom w:val="single" w:sz="4" w:space="0" w:color="auto"/>
            </w:tcBorders>
            <w:vAlign w:val="center"/>
          </w:tcPr>
          <w:p w14:paraId="6C5A56A9"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rFonts w:hint="eastAsia"/>
                <w:color w:val="000000" w:themeColor="text1"/>
                <w:sz w:val="20"/>
              </w:rPr>
              <w:t>太陽光電設備施工前申請行政程序</w:t>
            </w:r>
          </w:p>
        </w:tc>
        <w:tc>
          <w:tcPr>
            <w:tcW w:w="263" w:type="dxa"/>
            <w:tcBorders>
              <w:top w:val="dotted" w:sz="4" w:space="0" w:color="auto"/>
              <w:bottom w:val="dotted" w:sz="4" w:space="0" w:color="auto"/>
              <w:right w:val="dotted" w:sz="4" w:space="0" w:color="auto"/>
            </w:tcBorders>
          </w:tcPr>
          <w:p w14:paraId="60BB8DEC"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164092BE"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464A4E1A" w14:textId="77777777" w:rsidR="0050562A" w:rsidRPr="00374E29" w:rsidRDefault="0050562A" w:rsidP="0050562A">
            <w:pPr>
              <w:pStyle w:val="affb"/>
              <w:spacing w:line="240" w:lineRule="exact"/>
              <w:rPr>
                <w:color w:val="000000" w:themeColor="text1"/>
                <w:sz w:val="16"/>
                <w:szCs w:val="16"/>
              </w:rPr>
            </w:pPr>
          </w:p>
        </w:tc>
        <w:tc>
          <w:tcPr>
            <w:tcW w:w="263" w:type="dxa"/>
            <w:tcBorders>
              <w:top w:val="dotted" w:sz="4" w:space="0" w:color="auto"/>
              <w:left w:val="dotted" w:sz="4" w:space="0" w:color="auto"/>
              <w:bottom w:val="dotted" w:sz="4" w:space="0" w:color="auto"/>
              <w:right w:val="dotted" w:sz="4" w:space="0" w:color="auto"/>
            </w:tcBorders>
          </w:tcPr>
          <w:p w14:paraId="2BA31570"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A7A22EF"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A9AFBF9"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16C14E6F"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10EABD09"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1862CB67"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2121ECB0"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2D81CD3E"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67AB8AEE" w14:textId="77777777" w:rsidR="0050562A" w:rsidRPr="00374E29" w:rsidRDefault="0050562A" w:rsidP="0050562A">
            <w:pPr>
              <w:pStyle w:val="affb"/>
              <w:rPr>
                <w:noProof/>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3AFDAA46"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7664" behindDoc="0" locked="0" layoutInCell="1" allowOverlap="1" wp14:anchorId="435D2B0A" wp14:editId="6848FC5E">
                      <wp:simplePos x="0" y="0"/>
                      <wp:positionH relativeFrom="column">
                        <wp:posOffset>128905</wp:posOffset>
                      </wp:positionH>
                      <wp:positionV relativeFrom="paragraph">
                        <wp:posOffset>67310</wp:posOffset>
                      </wp:positionV>
                      <wp:extent cx="1004570" cy="144145"/>
                      <wp:effectExtent l="0" t="0" r="24130" b="27305"/>
                      <wp:wrapNone/>
                      <wp:docPr id="58" name="矩形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4570" cy="144145"/>
                              </a:xfrm>
                              <a:prstGeom prst="rect">
                                <a:avLst/>
                              </a:prstGeom>
                              <a:pattFill prst="smConfetti"/>
                              <a:ln w="952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69631" id="矩形 58" o:spid="_x0000_s1026" style="position:absolute;margin-left:10.15pt;margin-top:5.3pt;width:79.1pt;height:11.3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" fillcolor="black" strokecolor="#41719c">
                      <v:fill r:id="rId13" o:title="" type="pattern"/>
                      <v:path arrowok="t"/>
                    </v:rect>
                  </w:pict>
                </mc:Fallback>
              </mc:AlternateContent>
            </w: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307A02C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53C9E489"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03513DDB"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5EBEA51E" w14:textId="77777777" w:rsidR="0050562A" w:rsidRPr="00374E29" w:rsidRDefault="0050562A" w:rsidP="0050562A">
            <w:pPr>
              <w:pStyle w:val="affb"/>
              <w:rPr>
                <w:noProof/>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52D15055" w14:textId="77777777" w:rsidR="0050562A" w:rsidRPr="00374E29" w:rsidRDefault="0050562A" w:rsidP="0050562A">
            <w:pPr>
              <w:pStyle w:val="affb"/>
              <w:rPr>
                <w:color w:val="000000" w:themeColor="text1"/>
                <w:sz w:val="20"/>
              </w:rPr>
            </w:pPr>
          </w:p>
        </w:tc>
      </w:tr>
      <w:tr w:rsidR="0050562A" w:rsidRPr="00374E29" w14:paraId="1A755038" w14:textId="77777777" w:rsidTr="0050562A">
        <w:trPr>
          <w:trHeight w:val="464"/>
        </w:trPr>
        <w:tc>
          <w:tcPr>
            <w:tcW w:w="426" w:type="dxa"/>
            <w:vMerge/>
            <w:shd w:val="clear" w:color="auto" w:fill="auto"/>
            <w:vAlign w:val="center"/>
          </w:tcPr>
          <w:p w14:paraId="0041D9F3" w14:textId="77777777" w:rsidR="0050562A" w:rsidRPr="00374E29" w:rsidRDefault="0050562A" w:rsidP="0050562A">
            <w:pPr>
              <w:pStyle w:val="affb"/>
              <w:spacing w:line="220" w:lineRule="exact"/>
              <w:ind w:rightChars="-24" w:right="-58"/>
              <w:rPr>
                <w:color w:val="000000" w:themeColor="text1"/>
                <w:sz w:val="18"/>
                <w:szCs w:val="18"/>
              </w:rPr>
            </w:pPr>
          </w:p>
        </w:tc>
        <w:tc>
          <w:tcPr>
            <w:tcW w:w="1842" w:type="dxa"/>
            <w:tcBorders>
              <w:top w:val="single" w:sz="4" w:space="0" w:color="auto"/>
              <w:bottom w:val="single" w:sz="4" w:space="0" w:color="auto"/>
            </w:tcBorders>
            <w:vAlign w:val="center"/>
          </w:tcPr>
          <w:p w14:paraId="7952E291" w14:textId="77777777" w:rsidR="0050562A" w:rsidRPr="00374E29" w:rsidRDefault="0050562A" w:rsidP="0050562A">
            <w:pPr>
              <w:pStyle w:val="affb"/>
              <w:overflowPunct w:val="0"/>
              <w:topLinePunct/>
              <w:spacing w:line="220" w:lineRule="exact"/>
              <w:ind w:leftChars="-34" w:left="-82" w:rightChars="-37" w:right="-89"/>
              <w:jc w:val="both"/>
              <w:rPr>
                <w:color w:val="000000" w:themeColor="text1"/>
                <w:sz w:val="20"/>
              </w:rPr>
            </w:pPr>
            <w:r w:rsidRPr="00374E29">
              <w:rPr>
                <w:rFonts w:hint="eastAsia"/>
                <w:color w:val="000000" w:themeColor="text1"/>
                <w:sz w:val="20"/>
              </w:rPr>
              <w:t>開發展</w:t>
            </w:r>
            <w:proofErr w:type="gramStart"/>
            <w:r w:rsidRPr="00374E29">
              <w:rPr>
                <w:rFonts w:hint="eastAsia"/>
                <w:color w:val="000000" w:themeColor="text1"/>
                <w:sz w:val="20"/>
              </w:rPr>
              <w:t>延申</w:t>
            </w:r>
            <w:proofErr w:type="gramEnd"/>
            <w:r w:rsidRPr="00374E29">
              <w:rPr>
                <w:rFonts w:hint="eastAsia"/>
                <w:color w:val="000000" w:themeColor="text1"/>
                <w:sz w:val="20"/>
              </w:rPr>
              <w:t>請(</w:t>
            </w:r>
            <w:proofErr w:type="gramStart"/>
            <w:r w:rsidRPr="00374E29">
              <w:rPr>
                <w:rFonts w:hint="eastAsia"/>
                <w:color w:val="000000" w:themeColor="text1"/>
                <w:sz w:val="20"/>
              </w:rPr>
              <w:t>註</w:t>
            </w:r>
            <w:proofErr w:type="gramEnd"/>
            <w:r w:rsidRPr="00374E29">
              <w:rPr>
                <w:rFonts w:hint="eastAsia"/>
                <w:color w:val="000000" w:themeColor="text1"/>
                <w:sz w:val="20"/>
              </w:rPr>
              <w:t>3)</w:t>
            </w:r>
          </w:p>
        </w:tc>
        <w:tc>
          <w:tcPr>
            <w:tcW w:w="263" w:type="dxa"/>
            <w:tcBorders>
              <w:top w:val="dotted" w:sz="4" w:space="0" w:color="auto"/>
              <w:bottom w:val="dotted" w:sz="4" w:space="0" w:color="auto"/>
              <w:right w:val="dotted" w:sz="4" w:space="0" w:color="auto"/>
            </w:tcBorders>
          </w:tcPr>
          <w:p w14:paraId="7BCAC3B8"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2CC3596A"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5D49FCD1" w14:textId="77777777" w:rsidR="0050562A" w:rsidRPr="00374E29" w:rsidRDefault="0050562A" w:rsidP="0050562A">
            <w:pPr>
              <w:pStyle w:val="affb"/>
              <w:spacing w:line="240" w:lineRule="exact"/>
              <w:rPr>
                <w:color w:val="000000" w:themeColor="text1"/>
                <w:sz w:val="16"/>
                <w:szCs w:val="16"/>
              </w:rPr>
            </w:pPr>
          </w:p>
        </w:tc>
        <w:tc>
          <w:tcPr>
            <w:tcW w:w="263" w:type="dxa"/>
            <w:tcBorders>
              <w:top w:val="dotted" w:sz="4" w:space="0" w:color="auto"/>
              <w:left w:val="dotted" w:sz="4" w:space="0" w:color="auto"/>
              <w:bottom w:val="dotted" w:sz="4" w:space="0" w:color="auto"/>
              <w:right w:val="dotted" w:sz="4" w:space="0" w:color="auto"/>
            </w:tcBorders>
          </w:tcPr>
          <w:p w14:paraId="7A74B870"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6AD48AB5" w14:textId="77777777" w:rsidR="0050562A" w:rsidRPr="00374E29" w:rsidRDefault="0050562A" w:rsidP="0050562A">
            <w:pPr>
              <w:pStyle w:val="affb"/>
              <w:spacing w:line="240" w:lineRule="exact"/>
              <w:rPr>
                <w:color w:val="000000" w:themeColor="text1"/>
                <w:sz w:val="16"/>
                <w:szCs w:val="16"/>
              </w:rPr>
            </w:pPr>
          </w:p>
        </w:tc>
        <w:tc>
          <w:tcPr>
            <w:tcW w:w="264" w:type="dxa"/>
            <w:tcBorders>
              <w:top w:val="dotted" w:sz="4" w:space="0" w:color="auto"/>
              <w:left w:val="dotted" w:sz="4" w:space="0" w:color="auto"/>
              <w:bottom w:val="dotted" w:sz="4" w:space="0" w:color="auto"/>
              <w:right w:val="dotted" w:sz="4" w:space="0" w:color="auto"/>
            </w:tcBorders>
          </w:tcPr>
          <w:p w14:paraId="76DA42DA" w14:textId="77777777" w:rsidR="0050562A" w:rsidRPr="00374E29" w:rsidRDefault="0050562A" w:rsidP="0050562A">
            <w:pPr>
              <w:pStyle w:val="affb"/>
              <w:spacing w:line="240" w:lineRule="exact"/>
              <w:rPr>
                <w:color w:val="000000" w:themeColor="text1"/>
                <w:sz w:val="16"/>
                <w:szCs w:val="16"/>
              </w:rPr>
            </w:pPr>
          </w:p>
        </w:tc>
        <w:tc>
          <w:tcPr>
            <w:tcW w:w="482" w:type="dxa"/>
            <w:tcBorders>
              <w:top w:val="dotted" w:sz="4" w:space="0" w:color="auto"/>
              <w:left w:val="dotted" w:sz="4" w:space="0" w:color="auto"/>
              <w:bottom w:val="dotted" w:sz="4" w:space="0" w:color="auto"/>
              <w:right w:val="dotted" w:sz="4" w:space="0" w:color="auto"/>
            </w:tcBorders>
          </w:tcPr>
          <w:p w14:paraId="2E43A433"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73FF0DDE"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1AC3F995"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6B4A8D63"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tcPr>
          <w:p w14:paraId="261EFB03"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tcPr>
          <w:p w14:paraId="0D90793C" w14:textId="77777777" w:rsidR="0050562A" w:rsidRPr="00374E29" w:rsidRDefault="0050562A" w:rsidP="0050562A">
            <w:pPr>
              <w:pStyle w:val="affb"/>
              <w:rPr>
                <w:noProof/>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A87AFC9"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426FACAD" w14:textId="77777777" w:rsidR="0050562A" w:rsidRPr="00374E29" w:rsidRDefault="0050562A" w:rsidP="0050562A">
            <w:pPr>
              <w:pStyle w:val="affb"/>
              <w:rPr>
                <w:color w:val="000000" w:themeColor="text1"/>
                <w:sz w:val="20"/>
              </w:rPr>
            </w:pP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51405006" w14:textId="77777777" w:rsidR="0050562A" w:rsidRPr="00374E29" w:rsidRDefault="0050562A" w:rsidP="0050562A">
            <w:pPr>
              <w:pStyle w:val="affb"/>
              <w:rPr>
                <w:color w:val="000000" w:themeColor="text1"/>
                <w:sz w:val="20"/>
              </w:rPr>
            </w:pPr>
          </w:p>
        </w:tc>
        <w:tc>
          <w:tcPr>
            <w:tcW w:w="483" w:type="dxa"/>
            <w:tcBorders>
              <w:top w:val="dotted" w:sz="4" w:space="0" w:color="auto"/>
              <w:left w:val="dotted" w:sz="4" w:space="0" w:color="auto"/>
              <w:bottom w:val="dotted" w:sz="4" w:space="0" w:color="auto"/>
              <w:right w:val="dotted" w:sz="4" w:space="0" w:color="auto"/>
            </w:tcBorders>
            <w:shd w:val="clear" w:color="auto" w:fill="auto"/>
          </w:tcPr>
          <w:p w14:paraId="2B4AD497" w14:textId="77777777" w:rsidR="0050562A" w:rsidRPr="00374E29" w:rsidRDefault="0050562A" w:rsidP="0050562A">
            <w:pPr>
              <w:pStyle w:val="affb"/>
              <w:rPr>
                <w:color w:val="000000" w:themeColor="text1"/>
                <w:sz w:val="20"/>
              </w:rPr>
            </w:pPr>
            <w:r w:rsidRPr="00374E29">
              <w:rPr>
                <w:noProof/>
                <w:color w:val="000000" w:themeColor="text1"/>
              </w:rPr>
              <mc:AlternateContent>
                <mc:Choice Requires="wps">
                  <w:drawing>
                    <wp:anchor distT="0" distB="0" distL="114300" distR="114300" simplePos="0" relativeHeight="251698688" behindDoc="0" locked="0" layoutInCell="1" allowOverlap="1" wp14:anchorId="530684E7" wp14:editId="3C257B31">
                      <wp:simplePos x="0" y="0"/>
                      <wp:positionH relativeFrom="column">
                        <wp:posOffset>99695</wp:posOffset>
                      </wp:positionH>
                      <wp:positionV relativeFrom="paragraph">
                        <wp:posOffset>72390</wp:posOffset>
                      </wp:positionV>
                      <wp:extent cx="537845" cy="143510"/>
                      <wp:effectExtent l="0" t="0" r="14605" b="27940"/>
                      <wp:wrapNone/>
                      <wp:docPr id="62" name="矩形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845" cy="143510"/>
                              </a:xfrm>
                              <a:prstGeom prst="rect">
                                <a:avLst/>
                              </a:prstGeom>
                              <a:pattFill prst="pct20"/>
                              <a:ln w="952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9F3B4" id="矩形 62" o:spid="_x0000_s1026" style="position:absolute;margin-left:7.85pt;margin-top:5.7pt;width:42.35pt;height:11.3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" fillcolor="black" strokecolor="#41719c">
                      <v:fill r:id="rId15" o:title="" type="pattern"/>
                      <v:path arrowok="t"/>
                    </v:rect>
                  </w:pict>
                </mc:Fallback>
              </mc:AlternateContent>
            </w:r>
          </w:p>
        </w:tc>
        <w:tc>
          <w:tcPr>
            <w:tcW w:w="482" w:type="dxa"/>
            <w:tcBorders>
              <w:top w:val="dotted" w:sz="4" w:space="0" w:color="auto"/>
              <w:left w:val="dotted" w:sz="4" w:space="0" w:color="auto"/>
              <w:bottom w:val="dotted" w:sz="4" w:space="0" w:color="auto"/>
              <w:right w:val="dotted" w:sz="4" w:space="0" w:color="auto"/>
            </w:tcBorders>
            <w:shd w:val="clear" w:color="auto" w:fill="auto"/>
          </w:tcPr>
          <w:p w14:paraId="70CA7999" w14:textId="77777777" w:rsidR="0050562A" w:rsidRPr="00374E29" w:rsidRDefault="0050562A" w:rsidP="0050562A">
            <w:pPr>
              <w:pStyle w:val="affb"/>
              <w:rPr>
                <w:noProof/>
                <w:color w:val="000000" w:themeColor="text1"/>
                <w:sz w:val="20"/>
              </w:rPr>
            </w:pPr>
          </w:p>
        </w:tc>
        <w:tc>
          <w:tcPr>
            <w:tcW w:w="483" w:type="dxa"/>
            <w:tcBorders>
              <w:top w:val="dotted" w:sz="4" w:space="0" w:color="auto"/>
              <w:left w:val="dotted" w:sz="4" w:space="0" w:color="auto"/>
              <w:bottom w:val="dotted" w:sz="4" w:space="0" w:color="auto"/>
            </w:tcBorders>
            <w:shd w:val="clear" w:color="auto" w:fill="auto"/>
          </w:tcPr>
          <w:p w14:paraId="22A7CD22" w14:textId="77777777" w:rsidR="0050562A" w:rsidRPr="00374E29" w:rsidRDefault="0050562A" w:rsidP="0050562A">
            <w:pPr>
              <w:pStyle w:val="affb"/>
              <w:rPr>
                <w:noProof/>
                <w:color w:val="000000" w:themeColor="text1"/>
                <w:sz w:val="18"/>
                <w:szCs w:val="18"/>
              </w:rPr>
            </w:pPr>
          </w:p>
        </w:tc>
      </w:tr>
      <w:tr w:rsidR="0050562A" w:rsidRPr="00374E29" w14:paraId="4FA9186D" w14:textId="77777777" w:rsidTr="0050562A">
        <w:trPr>
          <w:trHeight w:val="287"/>
        </w:trPr>
        <w:tc>
          <w:tcPr>
            <w:tcW w:w="9639" w:type="dxa"/>
            <w:gridSpan w:val="20"/>
            <w:tcBorders>
              <w:top w:val="single" w:sz="12" w:space="0" w:color="auto"/>
              <w:left w:val="nil"/>
              <w:bottom w:val="nil"/>
              <w:right w:val="nil"/>
            </w:tcBorders>
            <w:shd w:val="clear" w:color="auto" w:fill="auto"/>
            <w:vAlign w:val="center"/>
          </w:tcPr>
          <w:p w14:paraId="79450335" w14:textId="3E43A182" w:rsidR="00CB2F16" w:rsidRDefault="00CB2F16" w:rsidP="00CB2F16">
            <w:pPr>
              <w:pStyle w:val="0245"/>
              <w:spacing w:line="560" w:lineRule="exact"/>
              <w:ind w:firstLineChars="0" w:firstLine="0"/>
              <w:rPr>
                <w:noProof/>
                <w:color w:val="000000" w:themeColor="text1"/>
                <w:sz w:val="18"/>
                <w:szCs w:val="18"/>
              </w:rPr>
            </w:pPr>
          </w:p>
          <w:p w14:paraId="71628ACD" w14:textId="1F9F0229" w:rsidR="00CB2F16" w:rsidRDefault="00CB2F16" w:rsidP="00CB2F16">
            <w:pPr>
              <w:pStyle w:val="0245"/>
              <w:spacing w:line="560" w:lineRule="exact"/>
              <w:ind w:firstLineChars="0" w:firstLine="0"/>
              <w:rPr>
                <w:noProof/>
                <w:color w:val="000000" w:themeColor="text1"/>
                <w:sz w:val="18"/>
                <w:szCs w:val="18"/>
              </w:rPr>
            </w:pPr>
          </w:p>
          <w:p w14:paraId="1348170D" w14:textId="0664ACA6" w:rsidR="00CB2F16" w:rsidRPr="00374E29" w:rsidRDefault="00CB2F16" w:rsidP="00CF138A">
            <w:pPr>
              <w:pStyle w:val="0245"/>
              <w:spacing w:line="560" w:lineRule="exact"/>
              <w:ind w:firstLineChars="0" w:firstLine="0"/>
              <w:rPr>
                <w:noProof/>
                <w:color w:val="000000" w:themeColor="text1"/>
                <w:sz w:val="18"/>
                <w:szCs w:val="18"/>
              </w:rPr>
            </w:pPr>
            <w:r w:rsidRPr="00374E29">
              <w:rPr>
                <w:rFonts w:hint="eastAsia"/>
                <w:color w:val="000000" w:themeColor="text1"/>
              </w:rPr>
              <w:t>（1）為活化花蓮酒廠閒置土地，以酒主題文化園區結合觀光旅館等設施進行開發，惟事前未能審慎評估計畫可行性，落實環境影響評估審議程序及澈底解決部分用地建築限制，不僅徒增開發計畫不確定性，又</w:t>
            </w:r>
            <w:proofErr w:type="gramStart"/>
            <w:r w:rsidRPr="00374E29">
              <w:rPr>
                <w:rFonts w:hint="eastAsia"/>
                <w:color w:val="000000" w:themeColor="text1"/>
              </w:rPr>
              <w:t>耽延招</w:t>
            </w:r>
            <w:proofErr w:type="gramEnd"/>
            <w:r w:rsidRPr="00374E29">
              <w:rPr>
                <w:rFonts w:hint="eastAsia"/>
                <w:color w:val="000000" w:themeColor="text1"/>
              </w:rPr>
              <w:t>商前置作業，致壓縮後續開發興建期程，影響市場潛在投資人參與意願，耗費勞務採購預算792萬餘元，辦理3次招商均無人投標，延宕計畫期程；（2）倉促變更開發策略，未能詳予評估契約應有收益，</w:t>
            </w:r>
            <w:proofErr w:type="gramStart"/>
            <w:r w:rsidRPr="00374E29">
              <w:rPr>
                <w:rFonts w:hint="eastAsia"/>
                <w:color w:val="000000" w:themeColor="text1"/>
              </w:rPr>
              <w:t>逕</w:t>
            </w:r>
            <w:proofErr w:type="gramEnd"/>
            <w:r w:rsidRPr="00374E29">
              <w:rPr>
                <w:rFonts w:hint="eastAsia"/>
                <w:color w:val="000000" w:themeColor="text1"/>
              </w:rPr>
              <w:t>改</w:t>
            </w:r>
            <w:proofErr w:type="gramStart"/>
            <w:r w:rsidRPr="00374E29">
              <w:rPr>
                <w:rFonts w:hint="eastAsia"/>
                <w:color w:val="000000" w:themeColor="text1"/>
              </w:rPr>
              <w:t>採</w:t>
            </w:r>
            <w:proofErr w:type="gramEnd"/>
            <w:r w:rsidRPr="00374E29">
              <w:rPr>
                <w:rFonts w:hint="eastAsia"/>
                <w:color w:val="000000" w:themeColor="text1"/>
              </w:rPr>
              <w:t>設置太陽光電發電設施，規劃開發面積比率未及</w:t>
            </w:r>
            <w:proofErr w:type="gramStart"/>
            <w:r w:rsidRPr="00374E29">
              <w:rPr>
                <w:rFonts w:hint="eastAsia"/>
                <w:color w:val="000000" w:themeColor="text1"/>
              </w:rPr>
              <w:t>6成</w:t>
            </w:r>
            <w:proofErr w:type="gramEnd"/>
            <w:r w:rsidRPr="00374E29">
              <w:rPr>
                <w:rFonts w:hint="eastAsia"/>
                <w:color w:val="000000" w:themeColor="text1"/>
              </w:rPr>
              <w:t>，復未審酌法令規定於事前徵詢地方政府意見，又廠商提出再生能源發電設備認定申請，遲未獲地方政府同意備案，逾核准期限仍無法開工，肇致主管機關廢止原用地變更之核准，耗費預算6,845萬餘元繳納土地變更回饋金，未達預期效益，且整體計畫推動已逾12年，未有實質開發進度，無法達成土地活化利用之計畫目標等情事，經函請財政部督促臺灣菸酒公司檢討改善，並妥適</w:t>
            </w:r>
            <w:proofErr w:type="gramStart"/>
            <w:r w:rsidRPr="00374E29">
              <w:rPr>
                <w:rFonts w:hint="eastAsia"/>
                <w:color w:val="000000" w:themeColor="text1"/>
              </w:rPr>
              <w:t>研</w:t>
            </w:r>
            <w:proofErr w:type="gramEnd"/>
            <w:r w:rsidRPr="00374E29">
              <w:rPr>
                <w:rFonts w:hint="eastAsia"/>
                <w:color w:val="000000" w:themeColor="text1"/>
              </w:rPr>
              <w:t>擬土地利用對策方案及因應措施，以發揮工業區土地最大利用價值。據復：（1）已促請該公司檢討及汲取前案經驗，</w:t>
            </w:r>
            <w:proofErr w:type="gramStart"/>
            <w:r w:rsidRPr="00374E29">
              <w:rPr>
                <w:rFonts w:hint="eastAsia"/>
                <w:color w:val="000000" w:themeColor="text1"/>
              </w:rPr>
              <w:t>爾後類案應</w:t>
            </w:r>
            <w:proofErr w:type="gramEnd"/>
            <w:r w:rsidRPr="00374E29">
              <w:rPr>
                <w:rFonts w:hint="eastAsia"/>
                <w:color w:val="000000" w:themeColor="text1"/>
              </w:rPr>
              <w:t>落實規劃評估，適時啟動相關審議程序，減少計畫執行不確定因素，避免計畫延宕風險；（2）將加</w:t>
            </w:r>
            <w:r w:rsidRPr="00374E29">
              <w:rPr>
                <w:rFonts w:hint="eastAsia"/>
                <w:color w:val="000000" w:themeColor="text1"/>
                <w:szCs w:val="32"/>
              </w:rPr>
              <w:t>強市場調查與內部審核機制，並就營業政策及事業發展目標，</w:t>
            </w:r>
            <w:proofErr w:type="gramStart"/>
            <w:r w:rsidRPr="00374E29">
              <w:rPr>
                <w:rFonts w:hint="eastAsia"/>
                <w:color w:val="000000" w:themeColor="text1"/>
                <w:szCs w:val="32"/>
              </w:rPr>
              <w:t>賡</w:t>
            </w:r>
            <w:proofErr w:type="gramEnd"/>
            <w:r w:rsidRPr="00374E29">
              <w:rPr>
                <w:rFonts w:hint="eastAsia"/>
                <w:color w:val="000000" w:themeColor="text1"/>
                <w:szCs w:val="32"/>
              </w:rPr>
              <w:t>續推動本案土地標租開發或其他可行開發方案，以發揮工業區土地最大利用價值。</w:t>
            </w:r>
          </w:p>
        </w:tc>
      </w:tr>
    </w:tbl>
    <w:p w14:paraId="64B5882D" w14:textId="4397BFA2" w:rsidR="00CD2E09" w:rsidRPr="008E41FD" w:rsidRDefault="009A74F9" w:rsidP="008E41FD">
      <w:pPr>
        <w:spacing w:line="540" w:lineRule="exact"/>
        <w:ind w:firstLineChars="200" w:firstLine="480"/>
        <w:rPr>
          <w:rFonts w:ascii="標楷體" w:eastAsia="標楷體" w:hAnsi="標楷體"/>
          <w:sz w:val="32"/>
        </w:rPr>
        <w:sectPr w:rsidR="00CD2E09" w:rsidRPr="008E41FD" w:rsidSect="00911806">
          <w:footerReference w:type="even" r:id="rId16"/>
          <w:footerReference w:type="default" r:id="rId17"/>
          <w:pgSz w:w="11907" w:h="16840" w:code="9"/>
          <w:pgMar w:top="1418" w:right="851" w:bottom="1418" w:left="851" w:header="1021" w:footer="737" w:gutter="284"/>
          <w:pgNumType w:start="208"/>
          <w:cols w:space="425"/>
          <w:docGrid w:type="lines" w:linePitch="547" w:charSpace="-1108"/>
        </w:sectPr>
      </w:pPr>
      <w:r>
        <w:rPr>
          <w:noProof/>
        </w:rPr>
        <mc:AlternateContent>
          <mc:Choice Requires="wps">
            <w:drawing>
              <wp:anchor distT="0" distB="0" distL="114300" distR="114300" simplePos="0" relativeHeight="251700736" behindDoc="0" locked="0" layoutInCell="1" allowOverlap="1" wp14:anchorId="625E782B" wp14:editId="672539F2">
                <wp:simplePos x="0" y="0"/>
                <wp:positionH relativeFrom="margin">
                  <wp:posOffset>-53975</wp:posOffset>
                </wp:positionH>
                <wp:positionV relativeFrom="paragraph">
                  <wp:posOffset>2740025</wp:posOffset>
                </wp:positionV>
                <wp:extent cx="6286500" cy="733425"/>
                <wp:effectExtent l="0" t="0" r="0" b="9525"/>
                <wp:wrapNone/>
                <wp:docPr id="332851195" name="文字方塊 2"/>
                <wp:cNvGraphicFramePr/>
                <a:graphic xmlns:a="http://schemas.openxmlformats.org/drawingml/2006/main">
                  <a:graphicData uri="http://schemas.microsoft.com/office/word/2010/wordprocessingShape">
                    <wps:wsp>
                      <wps:cNvSpPr txBox="1"/>
                      <wps:spPr>
                        <a:xfrm>
                          <a:off x="0" y="0"/>
                          <a:ext cx="6286500" cy="733425"/>
                        </a:xfrm>
                        <a:prstGeom prst="rect">
                          <a:avLst/>
                        </a:prstGeom>
                        <a:solidFill>
                          <a:schemeClr val="lt1"/>
                        </a:solidFill>
                        <a:ln w="6350">
                          <a:noFill/>
                        </a:ln>
                      </wps:spPr>
                      <wps:txbx>
                        <w:txbxContent>
                          <w:p w14:paraId="3FAFF0B9" w14:textId="77777777" w:rsidR="009A74F9" w:rsidRDefault="009A74F9" w:rsidP="009A74F9">
                            <w:pPr>
                              <w:pStyle w:val="a9"/>
                              <w:spacing w:line="240" w:lineRule="exact"/>
                              <w:ind w:leftChars="0" w:left="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註：1</w:t>
                            </w:r>
                            <w:r>
                              <w:rPr>
                                <w:rFonts w:ascii="標楷體" w:eastAsia="標楷體" w:hAnsi="標楷體"/>
                                <w:noProof/>
                                <w:color w:val="000000" w:themeColor="text1"/>
                                <w:sz w:val="18"/>
                                <w:szCs w:val="18"/>
                              </w:rPr>
                              <w:t>.</w:t>
                            </w:r>
                            <w:r w:rsidRPr="00173132">
                              <w:rPr>
                                <w:rFonts w:ascii="標楷體" w:eastAsia="標楷體" w:hAnsi="標楷體" w:hint="eastAsia"/>
                                <w:noProof/>
                                <w:color w:val="000000" w:themeColor="text1"/>
                                <w:sz w:val="18"/>
                                <w:szCs w:val="18"/>
                              </w:rPr>
                              <w:t>採設定地上權方式辦理招商，無申請人投標。</w:t>
                            </w:r>
                          </w:p>
                          <w:p w14:paraId="5BB2C8AA" w14:textId="77777777" w:rsid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2</w:t>
                            </w:r>
                            <w:r>
                              <w:rPr>
                                <w:rFonts w:ascii="標楷體" w:eastAsia="標楷體" w:hAnsi="標楷體"/>
                                <w:noProof/>
                                <w:color w:val="000000" w:themeColor="text1"/>
                                <w:sz w:val="18"/>
                                <w:szCs w:val="18"/>
                              </w:rPr>
                              <w:t>.</w:t>
                            </w:r>
                            <w:r w:rsidRPr="00173132">
                              <w:rPr>
                                <w:rFonts w:ascii="標楷體" w:eastAsia="標楷體" w:hAnsi="標楷體" w:hint="eastAsia"/>
                                <w:noProof/>
                                <w:color w:val="000000" w:themeColor="text1"/>
                                <w:sz w:val="18"/>
                                <w:szCs w:val="18"/>
                              </w:rPr>
                              <w:t>標租土地設置太陽能光電設施，逾履約期限無法開工而終止契約</w:t>
                            </w:r>
                            <w:r>
                              <w:rPr>
                                <w:rFonts w:ascii="標楷體" w:eastAsia="標楷體" w:hAnsi="標楷體" w:hint="eastAsia"/>
                                <w:noProof/>
                                <w:color w:val="000000" w:themeColor="text1"/>
                                <w:sz w:val="18"/>
                                <w:szCs w:val="18"/>
                              </w:rPr>
                              <w:t>。</w:t>
                            </w:r>
                          </w:p>
                          <w:p w14:paraId="74C90B54" w14:textId="77777777" w:rsid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sidRPr="0032555E">
                              <w:rPr>
                                <w:rFonts w:ascii="標楷體" w:eastAsia="標楷體" w:hAnsi="標楷體" w:hint="eastAsia"/>
                                <w:noProof/>
                                <w:color w:val="000000" w:themeColor="text1"/>
                                <w:sz w:val="18"/>
                                <w:szCs w:val="18"/>
                              </w:rPr>
                              <w:t>3</w:t>
                            </w:r>
                            <w:r w:rsidRPr="0032555E">
                              <w:rPr>
                                <w:rFonts w:ascii="標楷體" w:eastAsia="標楷體" w:hAnsi="標楷體"/>
                                <w:noProof/>
                                <w:color w:val="000000" w:themeColor="text1"/>
                                <w:sz w:val="18"/>
                                <w:szCs w:val="18"/>
                              </w:rPr>
                              <w:t>.</w:t>
                            </w:r>
                            <w:r w:rsidRPr="0032555E">
                              <w:rPr>
                                <w:rFonts w:ascii="標楷體" w:eastAsia="標楷體" w:hAnsi="標楷體" w:hint="eastAsia"/>
                                <w:noProof/>
                                <w:color w:val="000000" w:themeColor="text1"/>
                                <w:sz w:val="18"/>
                                <w:szCs w:val="18"/>
                              </w:rPr>
                              <w:t>臺灣菸酒公司於110年9月提出開發期限展延申請，經濟部於111年7月21日函復廢止原用地變更規劃之核准</w:t>
                            </w:r>
                            <w:r>
                              <w:rPr>
                                <w:rFonts w:ascii="標楷體" w:eastAsia="標楷體" w:hAnsi="標楷體" w:hint="eastAsia"/>
                                <w:noProof/>
                                <w:color w:val="000000" w:themeColor="text1"/>
                                <w:sz w:val="18"/>
                                <w:szCs w:val="18"/>
                              </w:rPr>
                              <w:t>。</w:t>
                            </w:r>
                          </w:p>
                          <w:p w14:paraId="5FC49318" w14:textId="77777777" w:rsidR="009A74F9" w:rsidRP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4</w:t>
                            </w:r>
                            <w:r>
                              <w:rPr>
                                <w:rFonts w:ascii="標楷體" w:eastAsia="標楷體" w:hAnsi="標楷體"/>
                                <w:noProof/>
                                <w:color w:val="000000" w:themeColor="text1"/>
                                <w:sz w:val="18"/>
                                <w:szCs w:val="18"/>
                              </w:rPr>
                              <w:t>.</w:t>
                            </w:r>
                            <w:r w:rsidRPr="0032555E">
                              <w:rPr>
                                <w:rFonts w:ascii="標楷體" w:eastAsia="標楷體" w:hAnsi="標楷體" w:hint="eastAsia"/>
                                <w:noProof/>
                                <w:color w:val="000000" w:themeColor="text1"/>
                                <w:sz w:val="18"/>
                                <w:szCs w:val="18"/>
                              </w:rPr>
                              <w:t>資料來源：整理自臺灣菸酒公司提供資料</w:t>
                            </w:r>
                            <w:r>
                              <w:rPr>
                                <w:rFonts w:ascii="標楷體" w:eastAsia="標楷體" w:hAnsi="標楷體" w:hint="eastAsia"/>
                                <w:noProof/>
                                <w:color w:val="000000" w:themeColor="text1"/>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E782B" id="_x0000_s1033" type="#_x0000_t202" style="position:absolute;left:0;text-align:left;margin-left:-4.25pt;margin-top:215.75pt;width:495pt;height:57.75pt;z-index:25170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" fillcolor="white [3201]" stroked="f" strokeweight=".5pt">
                <v:textbox>
                  <w:txbxContent>
                    <w:p w14:paraId="3FAFF0B9" w14:textId="77777777" w:rsidR="009A74F9" w:rsidRDefault="009A74F9" w:rsidP="009A74F9">
                      <w:pPr>
                        <w:pStyle w:val="a9"/>
                        <w:spacing w:line="240" w:lineRule="exact"/>
                        <w:ind w:leftChars="0" w:left="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註：1</w:t>
                      </w:r>
                      <w:r>
                        <w:rPr>
                          <w:rFonts w:ascii="標楷體" w:eastAsia="標楷體" w:hAnsi="標楷體"/>
                          <w:noProof/>
                          <w:color w:val="000000" w:themeColor="text1"/>
                          <w:sz w:val="18"/>
                          <w:szCs w:val="18"/>
                        </w:rPr>
                        <w:t>.</w:t>
                      </w:r>
                      <w:r w:rsidRPr="00173132">
                        <w:rPr>
                          <w:rFonts w:ascii="標楷體" w:eastAsia="標楷體" w:hAnsi="標楷體" w:hint="eastAsia"/>
                          <w:noProof/>
                          <w:color w:val="000000" w:themeColor="text1"/>
                          <w:sz w:val="18"/>
                          <w:szCs w:val="18"/>
                        </w:rPr>
                        <w:t>採設定地上權方式辦理招商，無申請人投標。</w:t>
                      </w:r>
                    </w:p>
                    <w:p w14:paraId="5BB2C8AA" w14:textId="77777777" w:rsid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2</w:t>
                      </w:r>
                      <w:r>
                        <w:rPr>
                          <w:rFonts w:ascii="標楷體" w:eastAsia="標楷體" w:hAnsi="標楷體"/>
                          <w:noProof/>
                          <w:color w:val="000000" w:themeColor="text1"/>
                          <w:sz w:val="18"/>
                          <w:szCs w:val="18"/>
                        </w:rPr>
                        <w:t>.</w:t>
                      </w:r>
                      <w:r w:rsidRPr="00173132">
                        <w:rPr>
                          <w:rFonts w:ascii="標楷體" w:eastAsia="標楷體" w:hAnsi="標楷體" w:hint="eastAsia"/>
                          <w:noProof/>
                          <w:color w:val="000000" w:themeColor="text1"/>
                          <w:sz w:val="18"/>
                          <w:szCs w:val="18"/>
                        </w:rPr>
                        <w:t>標租土地設置太陽能光電設施，逾履約期限無法開工而終止契約</w:t>
                      </w:r>
                      <w:r>
                        <w:rPr>
                          <w:rFonts w:ascii="標楷體" w:eastAsia="標楷體" w:hAnsi="標楷體" w:hint="eastAsia"/>
                          <w:noProof/>
                          <w:color w:val="000000" w:themeColor="text1"/>
                          <w:sz w:val="18"/>
                          <w:szCs w:val="18"/>
                        </w:rPr>
                        <w:t>。</w:t>
                      </w:r>
                    </w:p>
                    <w:p w14:paraId="74C90B54" w14:textId="77777777" w:rsid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sidRPr="0032555E">
                        <w:rPr>
                          <w:rFonts w:ascii="標楷體" w:eastAsia="標楷體" w:hAnsi="標楷體" w:hint="eastAsia"/>
                          <w:noProof/>
                          <w:color w:val="000000" w:themeColor="text1"/>
                          <w:sz w:val="18"/>
                          <w:szCs w:val="18"/>
                        </w:rPr>
                        <w:t>3</w:t>
                      </w:r>
                      <w:r w:rsidRPr="0032555E">
                        <w:rPr>
                          <w:rFonts w:ascii="標楷體" w:eastAsia="標楷體" w:hAnsi="標楷體"/>
                          <w:noProof/>
                          <w:color w:val="000000" w:themeColor="text1"/>
                          <w:sz w:val="18"/>
                          <w:szCs w:val="18"/>
                        </w:rPr>
                        <w:t>.</w:t>
                      </w:r>
                      <w:r w:rsidRPr="0032555E">
                        <w:rPr>
                          <w:rFonts w:ascii="標楷體" w:eastAsia="標楷體" w:hAnsi="標楷體" w:hint="eastAsia"/>
                          <w:noProof/>
                          <w:color w:val="000000" w:themeColor="text1"/>
                          <w:sz w:val="18"/>
                          <w:szCs w:val="18"/>
                        </w:rPr>
                        <w:t>臺灣菸酒公司於110年9月提出開發期限展延申請，經濟部於111年7月21日函復廢止原用地變更規劃之核准</w:t>
                      </w:r>
                      <w:r>
                        <w:rPr>
                          <w:rFonts w:ascii="標楷體" w:eastAsia="標楷體" w:hAnsi="標楷體" w:hint="eastAsia"/>
                          <w:noProof/>
                          <w:color w:val="000000" w:themeColor="text1"/>
                          <w:sz w:val="18"/>
                          <w:szCs w:val="18"/>
                        </w:rPr>
                        <w:t>。</w:t>
                      </w:r>
                    </w:p>
                    <w:p w14:paraId="5FC49318" w14:textId="77777777" w:rsidR="009A74F9" w:rsidRPr="009A74F9" w:rsidRDefault="009A74F9" w:rsidP="009A74F9">
                      <w:pPr>
                        <w:pStyle w:val="a9"/>
                        <w:spacing w:line="240" w:lineRule="exact"/>
                        <w:ind w:leftChars="0" w:left="0" w:firstLineChars="200" w:firstLine="360"/>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4</w:t>
                      </w:r>
                      <w:r>
                        <w:rPr>
                          <w:rFonts w:ascii="標楷體" w:eastAsia="標楷體" w:hAnsi="標楷體"/>
                          <w:noProof/>
                          <w:color w:val="000000" w:themeColor="text1"/>
                          <w:sz w:val="18"/>
                          <w:szCs w:val="18"/>
                        </w:rPr>
                        <w:t>.</w:t>
                      </w:r>
                      <w:r w:rsidRPr="0032555E">
                        <w:rPr>
                          <w:rFonts w:ascii="標楷體" w:eastAsia="標楷體" w:hAnsi="標楷體" w:hint="eastAsia"/>
                          <w:noProof/>
                          <w:color w:val="000000" w:themeColor="text1"/>
                          <w:sz w:val="18"/>
                          <w:szCs w:val="18"/>
                        </w:rPr>
                        <w:t>資料來源：整理自臺灣菸酒公司提供資料</w:t>
                      </w:r>
                      <w:r>
                        <w:rPr>
                          <w:rFonts w:ascii="標楷體" w:eastAsia="標楷體" w:hAnsi="標楷體" w:hint="eastAsia"/>
                          <w:noProof/>
                          <w:color w:val="000000" w:themeColor="text1"/>
                          <w:sz w:val="18"/>
                          <w:szCs w:val="18"/>
                        </w:rPr>
                        <w:t>。</w:t>
                      </w:r>
                    </w:p>
                  </w:txbxContent>
                </v:textbox>
                <w10:wrap anchorx="margin"/>
              </v:shape>
            </w:pict>
          </mc:Fallback>
        </mc:AlternateContent>
      </w:r>
    </w:p>
    <w:p w14:paraId="26EB7AD9" w14:textId="77777777" w:rsidR="000225A9" w:rsidRPr="00374E29" w:rsidRDefault="000225A9" w:rsidP="000225A9">
      <w:pPr>
        <w:pStyle w:val="414P"/>
        <w:spacing w:before="72" w:after="72" w:line="520" w:lineRule="exact"/>
        <w:ind w:firstLine="561"/>
        <w:rPr>
          <w:color w:val="000000" w:themeColor="text1"/>
        </w:rPr>
      </w:pPr>
      <w:bookmarkStart w:id="2" w:name="_Hlk139635836"/>
      <w:r w:rsidRPr="00213822">
        <w:rPr>
          <w:rFonts w:hint="eastAsia"/>
        </w:rPr>
        <w:lastRenderedPageBreak/>
        <w:t>(</w:t>
      </w:r>
      <w:r w:rsidRPr="000225A9">
        <w:rPr>
          <w:rFonts w:hint="eastAsia"/>
        </w:rPr>
        <w:t xml:space="preserve">六)　</w:t>
      </w:r>
      <w:proofErr w:type="gramStart"/>
      <w:r w:rsidRPr="000225A9">
        <w:rPr>
          <w:rFonts w:hint="eastAsia"/>
        </w:rPr>
        <w:t>110</w:t>
      </w:r>
      <w:proofErr w:type="gramEnd"/>
      <w:r w:rsidRPr="000225A9">
        <w:rPr>
          <w:rFonts w:hint="eastAsia"/>
        </w:rPr>
        <w:t>年度重要審核意見追蹤查核</w:t>
      </w:r>
      <w:r w:rsidRPr="00374E29">
        <w:rPr>
          <w:rFonts w:hint="eastAsia"/>
          <w:color w:val="000000" w:themeColor="text1"/>
        </w:rPr>
        <w:t>情形</w:t>
      </w:r>
    </w:p>
    <w:p w14:paraId="3B43BBBF" w14:textId="32D4A5F5" w:rsidR="00CB2F16" w:rsidRDefault="000225A9" w:rsidP="00683914">
      <w:pPr>
        <w:pStyle w:val="012"/>
        <w:spacing w:line="520" w:lineRule="exact"/>
        <w:ind w:firstLine="480"/>
      </w:pPr>
      <w:r w:rsidRPr="00374E29">
        <w:rPr>
          <w:color w:val="000000" w:themeColor="text1"/>
        </w:rPr>
        <w:t>本部於</w:t>
      </w:r>
      <w:proofErr w:type="gramStart"/>
      <w:r w:rsidRPr="00374E29">
        <w:rPr>
          <w:color w:val="000000" w:themeColor="text1"/>
        </w:rPr>
        <w:t>1</w:t>
      </w:r>
      <w:r w:rsidRPr="00374E29">
        <w:rPr>
          <w:rFonts w:hint="eastAsia"/>
          <w:color w:val="000000" w:themeColor="text1"/>
        </w:rPr>
        <w:t>10</w:t>
      </w:r>
      <w:proofErr w:type="gramEnd"/>
      <w:r w:rsidRPr="00374E29">
        <w:rPr>
          <w:color w:val="000000" w:themeColor="text1"/>
        </w:rPr>
        <w:t>年度審核報告營業部分內列重要審核意見</w:t>
      </w:r>
      <w:r w:rsidRPr="00374E29">
        <w:rPr>
          <w:rFonts w:hint="eastAsia"/>
          <w:color w:val="000000" w:themeColor="text1"/>
        </w:rPr>
        <w:t>4</w:t>
      </w:r>
      <w:r w:rsidRPr="00374E29">
        <w:rPr>
          <w:color w:val="000000" w:themeColor="text1"/>
        </w:rPr>
        <w:t>項，經</w:t>
      </w:r>
      <w:proofErr w:type="gramStart"/>
      <w:r w:rsidRPr="00CD2E09">
        <w:t>賡</w:t>
      </w:r>
      <w:proofErr w:type="gramEnd"/>
      <w:r w:rsidRPr="00CD2E09">
        <w:t>續追蹤查核實際辦理結果，已</w:t>
      </w:r>
      <w:proofErr w:type="gramStart"/>
      <w:r w:rsidRPr="00CD2E09">
        <w:t>研</w:t>
      </w:r>
      <w:proofErr w:type="gramEnd"/>
      <w:r w:rsidRPr="00CD2E09">
        <w:t>謀改善或依改善措施持續辦理（表</w:t>
      </w:r>
      <w:r w:rsidRPr="00CD2E09">
        <w:rPr>
          <w:rFonts w:hint="eastAsia"/>
        </w:rPr>
        <w:t>2</w:t>
      </w:r>
      <w:r w:rsidRPr="00CD2E09">
        <w:t>）。</w:t>
      </w:r>
      <w:bookmarkEnd w:id="2"/>
    </w:p>
    <w:p w14:paraId="757DA4D9" w14:textId="082C605C" w:rsidR="000225A9" w:rsidRDefault="000225A9" w:rsidP="000225A9">
      <w:pPr>
        <w:spacing w:beforeLines="50" w:before="180"/>
        <w:jc w:val="center"/>
      </w:pPr>
      <w:r w:rsidRPr="00CD2E09">
        <w:rPr>
          <w:rFonts w:ascii="標楷體" w:eastAsia="標楷體" w:hAnsi="標楷體"/>
          <w:b/>
          <w:color w:val="000000"/>
          <w:spacing w:val="-4"/>
        </w:rPr>
        <w:t>表</w:t>
      </w:r>
      <w:r w:rsidRPr="00CD2E09">
        <w:rPr>
          <w:rFonts w:ascii="標楷體" w:eastAsia="標楷體" w:hAnsi="標楷體" w:hint="eastAsia"/>
          <w:b/>
          <w:color w:val="000000"/>
          <w:spacing w:val="-4"/>
        </w:rPr>
        <w:t xml:space="preserve">2　</w:t>
      </w:r>
      <w:proofErr w:type="gramStart"/>
      <w:r w:rsidRPr="00CD2E09">
        <w:rPr>
          <w:rFonts w:ascii="標楷體" w:eastAsia="標楷體" w:hAnsi="標楷體"/>
          <w:b/>
          <w:color w:val="000000"/>
          <w:spacing w:val="-4"/>
        </w:rPr>
        <w:t>1</w:t>
      </w:r>
      <w:r w:rsidRPr="00CD2E09">
        <w:rPr>
          <w:rFonts w:ascii="標楷體" w:eastAsia="標楷體" w:hAnsi="標楷體" w:hint="eastAsia"/>
          <w:b/>
          <w:color w:val="000000"/>
          <w:spacing w:val="-4"/>
        </w:rPr>
        <w:t>10</w:t>
      </w:r>
      <w:proofErr w:type="gramEnd"/>
      <w:r w:rsidRPr="00CD2E09">
        <w:rPr>
          <w:rFonts w:ascii="標楷體" w:eastAsia="標楷體" w:hAnsi="標楷體"/>
          <w:b/>
          <w:color w:val="000000"/>
          <w:spacing w:val="-4"/>
        </w:rPr>
        <w:t>年度審核報告</w:t>
      </w:r>
      <w:r w:rsidRPr="00CD2E09">
        <w:rPr>
          <w:rFonts w:ascii="標楷體" w:eastAsia="標楷體" w:hAnsi="標楷體" w:hint="eastAsia"/>
          <w:b/>
          <w:color w:val="000000"/>
          <w:spacing w:val="-4"/>
        </w:rPr>
        <w:t>營業部分</w:t>
      </w:r>
      <w:r w:rsidRPr="00CD2E09">
        <w:rPr>
          <w:rFonts w:ascii="標楷體" w:eastAsia="標楷體" w:hAnsi="標楷體"/>
          <w:b/>
          <w:color w:val="000000"/>
          <w:spacing w:val="-4"/>
        </w:rPr>
        <w:t>所列</w:t>
      </w:r>
      <w:r w:rsidRPr="00CD2E09">
        <w:rPr>
          <w:rFonts w:ascii="標楷體" w:eastAsia="標楷體" w:hAnsi="標楷體" w:hint="eastAsia"/>
          <w:b/>
          <w:color w:val="000000"/>
          <w:spacing w:val="-4"/>
        </w:rPr>
        <w:t>臺灣菸酒</w:t>
      </w:r>
      <w:r w:rsidRPr="00CD2E09">
        <w:rPr>
          <w:rFonts w:ascii="標楷體" w:eastAsia="標楷體" w:hAnsi="標楷體"/>
          <w:b/>
          <w:color w:val="000000"/>
          <w:spacing w:val="-4"/>
        </w:rPr>
        <w:t>公司重要審核意見覆核辦理情形</w:t>
      </w:r>
    </w:p>
    <w:tbl>
      <w:tblPr>
        <w:tblStyle w:val="aa"/>
        <w:tblW w:w="0" w:type="auto"/>
        <w:jc w:val="center"/>
        <w:tblLook w:val="04A0" w:firstRow="1" w:lastRow="0" w:firstColumn="1" w:lastColumn="0" w:noHBand="0" w:noVBand="1"/>
      </w:tblPr>
      <w:tblGrid>
        <w:gridCol w:w="6799"/>
        <w:gridCol w:w="3046"/>
      </w:tblGrid>
      <w:tr w:rsidR="000225A9" w:rsidRPr="00CD2E09" w14:paraId="45BD5388" w14:textId="77777777" w:rsidTr="007A061C">
        <w:trPr>
          <w:trHeight w:val="332"/>
          <w:tblHeader/>
          <w:jc w:val="center"/>
        </w:trPr>
        <w:tc>
          <w:tcPr>
            <w:tcW w:w="6799" w:type="dxa"/>
            <w:vAlign w:val="center"/>
          </w:tcPr>
          <w:p w14:paraId="438D3B31" w14:textId="77777777" w:rsidR="000225A9" w:rsidRPr="000225A9" w:rsidRDefault="000225A9" w:rsidP="007A061C">
            <w:pPr>
              <w:spacing w:line="240" w:lineRule="exact"/>
              <w:jc w:val="center"/>
              <w:rPr>
                <w:rFonts w:ascii="標楷體" w:eastAsia="標楷體" w:hAnsi="標楷體"/>
                <w:sz w:val="20"/>
                <w:szCs w:val="20"/>
              </w:rPr>
            </w:pPr>
            <w:r w:rsidRPr="000225A9">
              <w:rPr>
                <w:rFonts w:ascii="標楷體" w:eastAsia="標楷體" w:hAnsi="標楷體" w:hint="eastAsia"/>
                <w:sz w:val="20"/>
                <w:szCs w:val="20"/>
              </w:rPr>
              <w:t>重要審核意見標題</w:t>
            </w:r>
          </w:p>
        </w:tc>
        <w:tc>
          <w:tcPr>
            <w:tcW w:w="3046" w:type="dxa"/>
            <w:vAlign w:val="center"/>
          </w:tcPr>
          <w:p w14:paraId="1C24AAE8" w14:textId="77777777" w:rsidR="000225A9" w:rsidRPr="000225A9" w:rsidRDefault="000225A9" w:rsidP="007A061C">
            <w:pPr>
              <w:spacing w:line="240" w:lineRule="exact"/>
              <w:jc w:val="center"/>
              <w:rPr>
                <w:rFonts w:ascii="標楷體" w:eastAsia="標楷體" w:hAnsi="標楷體"/>
                <w:sz w:val="20"/>
                <w:szCs w:val="20"/>
              </w:rPr>
            </w:pPr>
            <w:r w:rsidRPr="000225A9">
              <w:rPr>
                <w:rFonts w:ascii="標楷體" w:eastAsia="標楷體" w:hAnsi="標楷體" w:hint="eastAsia"/>
                <w:sz w:val="20"/>
                <w:szCs w:val="20"/>
              </w:rPr>
              <w:t>說明</w:t>
            </w:r>
          </w:p>
        </w:tc>
      </w:tr>
      <w:tr w:rsidR="000225A9" w:rsidRPr="00CD2E09" w14:paraId="5B676A95" w14:textId="77777777" w:rsidTr="007A061C">
        <w:trPr>
          <w:trHeight w:val="361"/>
          <w:tblHeader/>
          <w:jc w:val="center"/>
        </w:trPr>
        <w:tc>
          <w:tcPr>
            <w:tcW w:w="9845" w:type="dxa"/>
            <w:gridSpan w:val="2"/>
            <w:vAlign w:val="center"/>
          </w:tcPr>
          <w:p w14:paraId="0B3A6CAA" w14:textId="77777777" w:rsidR="000225A9" w:rsidRPr="000225A9" w:rsidRDefault="000225A9" w:rsidP="007A061C">
            <w:pPr>
              <w:spacing w:line="240" w:lineRule="exact"/>
              <w:rPr>
                <w:rFonts w:ascii="標楷體" w:eastAsia="標楷體" w:hAnsi="標楷體"/>
                <w:b/>
                <w:sz w:val="20"/>
                <w:szCs w:val="20"/>
              </w:rPr>
            </w:pPr>
            <w:r w:rsidRPr="000225A9">
              <w:rPr>
                <w:rFonts w:ascii="標楷體" w:eastAsia="標楷體" w:hAnsi="標楷體" w:hint="eastAsia"/>
                <w:b/>
                <w:sz w:val="20"/>
                <w:szCs w:val="20"/>
              </w:rPr>
              <w:t>已</w:t>
            </w:r>
            <w:proofErr w:type="gramStart"/>
            <w:r w:rsidRPr="000225A9">
              <w:rPr>
                <w:rFonts w:ascii="標楷體" w:eastAsia="標楷體" w:hAnsi="標楷體" w:hint="eastAsia"/>
                <w:b/>
                <w:sz w:val="20"/>
                <w:szCs w:val="20"/>
              </w:rPr>
              <w:t>研</w:t>
            </w:r>
            <w:proofErr w:type="gramEnd"/>
            <w:r w:rsidRPr="000225A9">
              <w:rPr>
                <w:rFonts w:ascii="標楷體" w:eastAsia="標楷體" w:hAnsi="標楷體" w:hint="eastAsia"/>
                <w:b/>
                <w:sz w:val="20"/>
                <w:szCs w:val="20"/>
              </w:rPr>
              <w:t>謀改善或依改善措施持續辦理</w:t>
            </w:r>
          </w:p>
        </w:tc>
      </w:tr>
      <w:tr w:rsidR="000225A9" w:rsidRPr="00CD2E09" w14:paraId="313ACD6C" w14:textId="77777777" w:rsidTr="007A061C">
        <w:trPr>
          <w:trHeight w:val="892"/>
          <w:tblHeader/>
          <w:jc w:val="center"/>
        </w:trPr>
        <w:tc>
          <w:tcPr>
            <w:tcW w:w="6799" w:type="dxa"/>
            <w:tcBorders>
              <w:bottom w:val="single" w:sz="4" w:space="0" w:color="auto"/>
            </w:tcBorders>
            <w:vAlign w:val="center"/>
          </w:tcPr>
          <w:p w14:paraId="2970B224" w14:textId="77777777" w:rsidR="000225A9" w:rsidRPr="000225A9" w:rsidRDefault="000225A9" w:rsidP="000225A9">
            <w:pPr>
              <w:spacing w:line="320" w:lineRule="exact"/>
              <w:ind w:left="212" w:hangingChars="106" w:hanging="212"/>
              <w:jc w:val="both"/>
              <w:rPr>
                <w:rFonts w:ascii="標楷體" w:eastAsia="標楷體" w:hAnsi="標楷體"/>
                <w:sz w:val="20"/>
                <w:szCs w:val="20"/>
              </w:rPr>
            </w:pPr>
            <w:r w:rsidRPr="000225A9">
              <w:rPr>
                <w:rFonts w:ascii="標楷體" w:eastAsia="標楷體" w:hAnsi="標楷體" w:hint="eastAsia"/>
                <w:sz w:val="20"/>
                <w:szCs w:val="20"/>
              </w:rPr>
              <w:t>1.</w:t>
            </w:r>
            <w:proofErr w:type="gramStart"/>
            <w:r w:rsidRPr="000225A9">
              <w:rPr>
                <w:rFonts w:ascii="標楷體" w:eastAsia="標楷體" w:hAnsi="標楷體" w:hint="eastAsia"/>
                <w:spacing w:val="-4"/>
                <w:sz w:val="20"/>
                <w:szCs w:val="20"/>
              </w:rPr>
              <w:t>臺</w:t>
            </w:r>
            <w:proofErr w:type="gramEnd"/>
            <w:r w:rsidRPr="000225A9">
              <w:rPr>
                <w:rFonts w:ascii="標楷體" w:eastAsia="標楷體" w:hAnsi="標楷體" w:hint="eastAsia"/>
                <w:spacing w:val="-4"/>
                <w:sz w:val="20"/>
                <w:szCs w:val="20"/>
              </w:rPr>
              <w:t>酒購物網有助強化電子商務布局，惟銷售業績成長幅度未如預期，又有效會員比率成長有限，且會員回購逐年下滑，亟待強化行銷策略及掌握消費者偏好，以提升購物網營運成效。</w:t>
            </w:r>
          </w:p>
        </w:tc>
        <w:tc>
          <w:tcPr>
            <w:tcW w:w="3046" w:type="dxa"/>
            <w:vMerge w:val="restart"/>
            <w:tcBorders>
              <w:tl2br w:val="single" w:sz="4" w:space="0" w:color="auto"/>
            </w:tcBorders>
          </w:tcPr>
          <w:p w14:paraId="636EEB03" w14:textId="77777777" w:rsidR="000225A9" w:rsidRPr="00CD2E09" w:rsidRDefault="000225A9" w:rsidP="007A061C">
            <w:pPr>
              <w:spacing w:line="380" w:lineRule="exact"/>
              <w:rPr>
                <w:rFonts w:ascii="標楷體" w:eastAsia="標楷體" w:hAnsi="標楷體"/>
              </w:rPr>
            </w:pPr>
          </w:p>
        </w:tc>
      </w:tr>
      <w:tr w:rsidR="000225A9" w:rsidRPr="00CD2E09" w14:paraId="420E91E3" w14:textId="77777777" w:rsidTr="007A061C">
        <w:trPr>
          <w:trHeight w:hRule="exact" w:val="737"/>
          <w:tblHeader/>
          <w:jc w:val="center"/>
        </w:trPr>
        <w:tc>
          <w:tcPr>
            <w:tcW w:w="6799" w:type="dxa"/>
            <w:tcBorders>
              <w:bottom w:val="single" w:sz="4" w:space="0" w:color="auto"/>
            </w:tcBorders>
            <w:vAlign w:val="center"/>
          </w:tcPr>
          <w:p w14:paraId="37E78153" w14:textId="77777777" w:rsidR="000225A9" w:rsidRPr="000225A9" w:rsidRDefault="000225A9" w:rsidP="000225A9">
            <w:pPr>
              <w:spacing w:line="320" w:lineRule="exact"/>
              <w:ind w:left="212" w:hangingChars="106" w:hanging="212"/>
              <w:jc w:val="both"/>
              <w:rPr>
                <w:rFonts w:ascii="標楷體" w:eastAsia="標楷體" w:hAnsi="標楷體"/>
                <w:sz w:val="20"/>
                <w:szCs w:val="20"/>
              </w:rPr>
            </w:pPr>
            <w:r w:rsidRPr="000225A9">
              <w:rPr>
                <w:rFonts w:ascii="標楷體" w:eastAsia="標楷體" w:hAnsi="標楷體" w:hint="eastAsia"/>
                <w:sz w:val="20"/>
                <w:szCs w:val="20"/>
              </w:rPr>
              <w:t>2.經管</w:t>
            </w:r>
            <w:proofErr w:type="gramStart"/>
            <w:r w:rsidRPr="000225A9">
              <w:rPr>
                <w:rFonts w:ascii="標楷體" w:eastAsia="標楷體" w:hAnsi="標楷體" w:hint="eastAsia"/>
                <w:sz w:val="20"/>
                <w:szCs w:val="20"/>
              </w:rPr>
              <w:t>資產間有閒置</w:t>
            </w:r>
            <w:proofErr w:type="gramEnd"/>
            <w:r w:rsidRPr="000225A9">
              <w:rPr>
                <w:rFonts w:ascii="標楷體" w:eastAsia="標楷體" w:hAnsi="標楷體" w:hint="eastAsia"/>
                <w:sz w:val="20"/>
                <w:szCs w:val="20"/>
              </w:rPr>
              <w:t>情事，且有建物設施棄置多年未列管處理，亟待積極</w:t>
            </w:r>
            <w:proofErr w:type="gramStart"/>
            <w:r w:rsidRPr="000225A9">
              <w:rPr>
                <w:rFonts w:ascii="標楷體" w:eastAsia="標楷體" w:hAnsi="標楷體" w:hint="eastAsia"/>
                <w:sz w:val="20"/>
                <w:szCs w:val="20"/>
              </w:rPr>
              <w:t>研</w:t>
            </w:r>
            <w:proofErr w:type="gramEnd"/>
            <w:r w:rsidRPr="000225A9">
              <w:rPr>
                <w:rFonts w:ascii="標楷體" w:eastAsia="標楷體" w:hAnsi="標楷體" w:hint="eastAsia"/>
                <w:sz w:val="20"/>
                <w:szCs w:val="20"/>
              </w:rPr>
              <w:t>議活化或利用計畫，以提升資產效益。</w:t>
            </w:r>
          </w:p>
        </w:tc>
        <w:tc>
          <w:tcPr>
            <w:tcW w:w="3046" w:type="dxa"/>
            <w:vMerge/>
            <w:tcBorders>
              <w:tl2br w:val="single" w:sz="4" w:space="0" w:color="auto"/>
            </w:tcBorders>
          </w:tcPr>
          <w:p w14:paraId="475925DE" w14:textId="77777777" w:rsidR="000225A9" w:rsidRPr="00CD2E09" w:rsidRDefault="000225A9" w:rsidP="007A061C">
            <w:pPr>
              <w:spacing w:line="360" w:lineRule="exact"/>
              <w:rPr>
                <w:rFonts w:ascii="標楷體" w:eastAsia="標楷體" w:hAnsi="標楷體"/>
              </w:rPr>
            </w:pPr>
          </w:p>
        </w:tc>
      </w:tr>
      <w:tr w:rsidR="000225A9" w:rsidRPr="00CD2E09" w14:paraId="0A20B789" w14:textId="77777777" w:rsidTr="007A061C">
        <w:trPr>
          <w:trHeight w:val="920"/>
          <w:tblHeader/>
          <w:jc w:val="center"/>
        </w:trPr>
        <w:tc>
          <w:tcPr>
            <w:tcW w:w="6799" w:type="dxa"/>
            <w:tcBorders>
              <w:bottom w:val="single" w:sz="4" w:space="0" w:color="auto"/>
            </w:tcBorders>
            <w:vAlign w:val="center"/>
          </w:tcPr>
          <w:p w14:paraId="43FF7BF2" w14:textId="77777777" w:rsidR="000225A9" w:rsidRPr="000225A9" w:rsidRDefault="000225A9" w:rsidP="000225A9">
            <w:pPr>
              <w:spacing w:line="320" w:lineRule="exact"/>
              <w:ind w:left="212" w:hangingChars="106" w:hanging="212"/>
              <w:jc w:val="both"/>
              <w:rPr>
                <w:rFonts w:ascii="標楷體" w:eastAsia="標楷體" w:hAnsi="標楷體"/>
                <w:sz w:val="20"/>
                <w:szCs w:val="20"/>
              </w:rPr>
            </w:pPr>
            <w:r w:rsidRPr="000225A9">
              <w:rPr>
                <w:rFonts w:ascii="標楷體" w:eastAsia="標楷體" w:hAnsi="標楷體" w:hint="eastAsia"/>
                <w:sz w:val="20"/>
                <w:szCs w:val="20"/>
              </w:rPr>
              <w:t>3.高雄營業處馬公營業所業經公告為歷史建築，已依規定訂定歷史建築管理維護計畫，惟迄未落實管理維護及修復再利用，亟待</w:t>
            </w:r>
            <w:proofErr w:type="gramStart"/>
            <w:r w:rsidRPr="000225A9">
              <w:rPr>
                <w:rFonts w:ascii="標楷體" w:eastAsia="標楷體" w:hAnsi="標楷體" w:hint="eastAsia"/>
                <w:sz w:val="20"/>
                <w:szCs w:val="20"/>
              </w:rPr>
              <w:t>研</w:t>
            </w:r>
            <w:proofErr w:type="gramEnd"/>
            <w:r w:rsidRPr="000225A9">
              <w:rPr>
                <w:rFonts w:ascii="標楷體" w:eastAsia="標楷體" w:hAnsi="標楷體" w:hint="eastAsia"/>
                <w:sz w:val="20"/>
                <w:szCs w:val="20"/>
              </w:rPr>
              <w:t>謀改善，以發揮文化資產效益。</w:t>
            </w:r>
          </w:p>
        </w:tc>
        <w:tc>
          <w:tcPr>
            <w:tcW w:w="3046" w:type="dxa"/>
            <w:vMerge/>
            <w:tcBorders>
              <w:tl2br w:val="single" w:sz="4" w:space="0" w:color="auto"/>
            </w:tcBorders>
          </w:tcPr>
          <w:p w14:paraId="3B42BB85" w14:textId="77777777" w:rsidR="000225A9" w:rsidRPr="00CD2E09" w:rsidRDefault="000225A9" w:rsidP="007A061C">
            <w:pPr>
              <w:spacing w:line="360" w:lineRule="exact"/>
              <w:rPr>
                <w:rFonts w:ascii="標楷體" w:eastAsia="標楷體" w:hAnsi="標楷體"/>
              </w:rPr>
            </w:pPr>
          </w:p>
        </w:tc>
      </w:tr>
      <w:tr w:rsidR="000225A9" w:rsidRPr="00CD2E09" w14:paraId="7E5DA064" w14:textId="77777777" w:rsidTr="007A061C">
        <w:trPr>
          <w:trHeight w:hRule="exact" w:val="737"/>
          <w:tblHeader/>
          <w:jc w:val="center"/>
        </w:trPr>
        <w:tc>
          <w:tcPr>
            <w:tcW w:w="6799" w:type="dxa"/>
            <w:tcBorders>
              <w:bottom w:val="single" w:sz="4" w:space="0" w:color="auto"/>
            </w:tcBorders>
            <w:vAlign w:val="center"/>
          </w:tcPr>
          <w:p w14:paraId="242DAA8F" w14:textId="77777777" w:rsidR="000225A9" w:rsidRPr="000225A9" w:rsidRDefault="000225A9" w:rsidP="000225A9">
            <w:pPr>
              <w:spacing w:line="320" w:lineRule="exact"/>
              <w:ind w:left="212" w:hangingChars="106" w:hanging="212"/>
              <w:jc w:val="both"/>
              <w:rPr>
                <w:rFonts w:ascii="標楷體" w:eastAsia="標楷體" w:hAnsi="標楷體"/>
                <w:sz w:val="20"/>
                <w:szCs w:val="20"/>
              </w:rPr>
            </w:pPr>
            <w:r w:rsidRPr="000225A9">
              <w:rPr>
                <w:rFonts w:ascii="標楷體" w:eastAsia="標楷體" w:hAnsi="標楷體" w:hint="eastAsia"/>
                <w:sz w:val="20"/>
                <w:szCs w:val="20"/>
              </w:rPr>
              <w:t>4.屢發生員工偷竊</w:t>
            </w:r>
            <w:proofErr w:type="gramStart"/>
            <w:r w:rsidRPr="000225A9">
              <w:rPr>
                <w:rFonts w:ascii="標楷體" w:eastAsia="標楷體" w:hAnsi="標楷體" w:hint="eastAsia"/>
                <w:sz w:val="20"/>
                <w:szCs w:val="20"/>
              </w:rPr>
              <w:t>菸</w:t>
            </w:r>
            <w:proofErr w:type="gramEnd"/>
            <w:r w:rsidRPr="000225A9">
              <w:rPr>
                <w:rFonts w:ascii="標楷體" w:eastAsia="標楷體" w:hAnsi="標楷體" w:hint="eastAsia"/>
                <w:sz w:val="20"/>
                <w:szCs w:val="20"/>
              </w:rPr>
              <w:t>品等不當行為，亟待督促落實內控管理機制，建立員工正確法制觀念，以有效降低員工竊取風險。</w:t>
            </w:r>
          </w:p>
        </w:tc>
        <w:tc>
          <w:tcPr>
            <w:tcW w:w="3046" w:type="dxa"/>
            <w:vMerge/>
            <w:tcBorders>
              <w:bottom w:val="single" w:sz="4" w:space="0" w:color="auto"/>
              <w:tl2br w:val="single" w:sz="4" w:space="0" w:color="auto"/>
            </w:tcBorders>
          </w:tcPr>
          <w:p w14:paraId="06F4F4BD" w14:textId="77777777" w:rsidR="000225A9" w:rsidRPr="00CD2E09" w:rsidRDefault="000225A9" w:rsidP="007A061C">
            <w:pPr>
              <w:spacing w:line="360" w:lineRule="exact"/>
              <w:rPr>
                <w:rFonts w:ascii="標楷體" w:eastAsia="標楷體" w:hAnsi="標楷體"/>
              </w:rPr>
            </w:pPr>
          </w:p>
        </w:tc>
      </w:tr>
    </w:tbl>
    <w:p w14:paraId="5B51F417" w14:textId="77777777" w:rsidR="000225A9" w:rsidRPr="00CD2E09" w:rsidRDefault="000225A9" w:rsidP="000225A9">
      <w:pPr>
        <w:pStyle w:val="414P"/>
        <w:spacing w:before="72" w:after="72" w:line="540" w:lineRule="exact"/>
        <w:ind w:firstLine="561"/>
        <w:rPr>
          <w:b w:val="0"/>
          <w:color w:val="000000"/>
          <w:szCs w:val="32"/>
        </w:rPr>
      </w:pPr>
      <w:r w:rsidRPr="00CD2E09">
        <w:rPr>
          <w:rFonts w:hint="eastAsia"/>
          <w:color w:val="000000"/>
          <w:szCs w:val="32"/>
        </w:rPr>
        <w:t>(七)　其他事項</w:t>
      </w:r>
    </w:p>
    <w:p w14:paraId="2CAD987B" w14:textId="502A4E2A" w:rsidR="000225A9" w:rsidRDefault="000225A9" w:rsidP="00683914">
      <w:pPr>
        <w:pStyle w:val="0245"/>
        <w:spacing w:line="460" w:lineRule="exact"/>
        <w:ind w:firstLine="1080"/>
      </w:pPr>
      <w:r>
        <w:rPr>
          <w:rFonts w:hint="eastAsia"/>
        </w:rPr>
        <w:t>1</w:t>
      </w:r>
      <w:r>
        <w:t xml:space="preserve">. </w:t>
      </w:r>
      <w:r w:rsidRPr="00CD2E09">
        <w:rPr>
          <w:rFonts w:hint="eastAsia"/>
        </w:rPr>
        <w:t>臺灣菸</w:t>
      </w:r>
      <w:bookmarkStart w:id="3" w:name="_Hlk139636032"/>
      <w:r w:rsidRPr="00CD2E09">
        <w:rPr>
          <w:rFonts w:hint="eastAsia"/>
        </w:rPr>
        <w:t>酒公司計畫及預算之執行結果，前經本部查核後於審核報告揭露，並依法陳報監察院，</w:t>
      </w:r>
      <w:proofErr w:type="gramStart"/>
      <w:r w:rsidRPr="00CD2E09">
        <w:rPr>
          <w:rFonts w:hint="eastAsia"/>
        </w:rPr>
        <w:t>嗣</w:t>
      </w:r>
      <w:proofErr w:type="gramEnd"/>
      <w:r w:rsidRPr="00CD2E09">
        <w:rPr>
          <w:rFonts w:hint="eastAsia"/>
        </w:rPr>
        <w:t>經監察院於111年7月1日至112年6月30日間同意備查者，</w:t>
      </w:r>
      <w:proofErr w:type="gramStart"/>
      <w:r w:rsidRPr="00CD2E09">
        <w:rPr>
          <w:rFonts w:hint="eastAsia"/>
        </w:rPr>
        <w:t>摘述如次</w:t>
      </w:r>
      <w:proofErr w:type="gramEnd"/>
      <w:r w:rsidRPr="00CD2E09">
        <w:rPr>
          <w:rFonts w:hint="eastAsia"/>
        </w:rPr>
        <w:t>：</w:t>
      </w:r>
      <w:bookmarkEnd w:id="3"/>
    </w:p>
    <w:p w14:paraId="3BA52BFA" w14:textId="77777777" w:rsidR="000225A9" w:rsidRPr="00CD2E09" w:rsidRDefault="000225A9" w:rsidP="00683914">
      <w:pPr>
        <w:pStyle w:val="012"/>
        <w:spacing w:line="460" w:lineRule="exact"/>
        <w:ind w:firstLine="480"/>
      </w:pPr>
      <w:r w:rsidRPr="00CD2E09">
        <w:rPr>
          <w:rFonts w:hint="eastAsia"/>
        </w:rPr>
        <w:t>臺灣菸酒公司辦理虎尾區域發貨中心新建工程執行情形，核有：</w:t>
      </w:r>
      <w:proofErr w:type="gramStart"/>
      <w:r w:rsidRPr="00CD2E09">
        <w:rPr>
          <w:rFonts w:hint="eastAsia"/>
        </w:rPr>
        <w:t>於擇地</w:t>
      </w:r>
      <w:proofErr w:type="gramEnd"/>
      <w:r w:rsidRPr="00CD2E09">
        <w:rPr>
          <w:rFonts w:hint="eastAsia"/>
        </w:rPr>
        <w:t>過程未妥</w:t>
      </w:r>
      <w:proofErr w:type="gramStart"/>
      <w:r w:rsidRPr="00CD2E09">
        <w:rPr>
          <w:rFonts w:hint="eastAsia"/>
        </w:rPr>
        <w:t>適</w:t>
      </w:r>
      <w:proofErr w:type="gramEnd"/>
      <w:r w:rsidRPr="00CD2E09">
        <w:rPr>
          <w:rFonts w:hint="eastAsia"/>
        </w:rPr>
        <w:t>規劃</w:t>
      </w:r>
      <w:proofErr w:type="gramStart"/>
      <w:r w:rsidRPr="00CD2E09">
        <w:rPr>
          <w:rFonts w:hint="eastAsia"/>
        </w:rPr>
        <w:t>最</w:t>
      </w:r>
      <w:proofErr w:type="gramEnd"/>
      <w:r w:rsidRPr="00CD2E09">
        <w:rPr>
          <w:rFonts w:hint="eastAsia"/>
        </w:rPr>
        <w:t>適位置，且用地讓售計畫未依規定納入公益性等說明，致延宕</w:t>
      </w:r>
      <w:proofErr w:type="gramStart"/>
      <w:r w:rsidRPr="00CD2E09">
        <w:rPr>
          <w:rFonts w:hint="eastAsia"/>
        </w:rPr>
        <w:t>購地期程</w:t>
      </w:r>
      <w:proofErr w:type="gramEnd"/>
      <w:r w:rsidRPr="00CD2E09">
        <w:rPr>
          <w:rFonts w:hint="eastAsia"/>
        </w:rPr>
        <w:t>，後續商業設施亦規模不足；另於工程履約管理過程，未督導廠商完備申請使用執照仍持續進行估驗，致本工程已停</w:t>
      </w:r>
      <w:r w:rsidRPr="00683914">
        <w:rPr>
          <w:rFonts w:hint="eastAsia"/>
          <w:spacing w:val="4"/>
        </w:rPr>
        <w:t>滯長達1年餘無法竣工及啟用等2項效能過低情事，經依審計法第69條第1項前段規定，函請財</w:t>
      </w:r>
      <w:r w:rsidRPr="00CD2E09">
        <w:rPr>
          <w:rFonts w:hint="eastAsia"/>
        </w:rPr>
        <w:t>政部</w:t>
      </w:r>
      <w:proofErr w:type="gramStart"/>
      <w:r w:rsidRPr="00CD2E09">
        <w:rPr>
          <w:rFonts w:hint="eastAsia"/>
        </w:rPr>
        <w:t>查明妥處</w:t>
      </w:r>
      <w:proofErr w:type="gramEnd"/>
      <w:r w:rsidRPr="00CD2E09">
        <w:rPr>
          <w:rFonts w:hint="eastAsia"/>
        </w:rPr>
        <w:t>，並報告監察院。</w:t>
      </w:r>
      <w:proofErr w:type="gramStart"/>
      <w:r w:rsidRPr="00CD2E09">
        <w:rPr>
          <w:rFonts w:hint="eastAsia"/>
        </w:rPr>
        <w:t>嗣</w:t>
      </w:r>
      <w:proofErr w:type="gramEnd"/>
      <w:r w:rsidRPr="00CD2E09">
        <w:rPr>
          <w:rFonts w:hint="eastAsia"/>
        </w:rPr>
        <w:t>經財政部檢討結果，將注意妥為改進辦理，後續將視周邊環境開發及人潮聚集等，適時檢討各項商業活動，以達成吸引產業及人口進駐，促進地區發展；已協商分包廠商，調整採購策略分項辦理採購，另地方建築主管機關雲林縣政府業於112年4月7日核發使用執照。案經本部陳報監察院，於112年5月31日獲同意備查。</w:t>
      </w:r>
    </w:p>
    <w:p w14:paraId="1A5B5518" w14:textId="7640F9C9" w:rsidR="000225A9" w:rsidRPr="000225A9" w:rsidRDefault="000225A9" w:rsidP="00683914">
      <w:pPr>
        <w:pStyle w:val="0245"/>
        <w:spacing w:line="460" w:lineRule="exact"/>
        <w:ind w:firstLine="1080"/>
      </w:pPr>
      <w:r>
        <w:rPr>
          <w:rFonts w:hint="eastAsia"/>
        </w:rPr>
        <w:t>2</w:t>
      </w:r>
      <w:r>
        <w:t xml:space="preserve">. </w:t>
      </w:r>
      <w:r w:rsidRPr="00CD2E09">
        <w:rPr>
          <w:rFonts w:hint="eastAsia"/>
        </w:rPr>
        <w:t>臺灣菸酒</w:t>
      </w:r>
      <w:r w:rsidRPr="00CD2E09">
        <w:t>公司</w:t>
      </w:r>
      <w:r w:rsidRPr="00CD2E09">
        <w:rPr>
          <w:rFonts w:hint="eastAsia"/>
        </w:rPr>
        <w:t>配合業務考量，辦理處分持有之轉投資事業亞洲物流股份有限公司49％股權，收回投資金額4</w:t>
      </w:r>
      <w:r w:rsidRPr="00CD2E09">
        <w:t>,</w:t>
      </w:r>
      <w:r w:rsidRPr="00CD2E09">
        <w:rPr>
          <w:rFonts w:hint="eastAsia"/>
        </w:rPr>
        <w:t>900萬元，未及編列預算，報准於</w:t>
      </w:r>
      <w:proofErr w:type="gramStart"/>
      <w:r w:rsidRPr="00CD2E09">
        <w:rPr>
          <w:rFonts w:hint="eastAsia"/>
        </w:rPr>
        <w:t>111</w:t>
      </w:r>
      <w:proofErr w:type="gramEnd"/>
      <w:r w:rsidRPr="00CD2E09">
        <w:rPr>
          <w:rFonts w:hint="eastAsia"/>
        </w:rPr>
        <w:t>年度先行辦理，並補辦</w:t>
      </w:r>
      <w:proofErr w:type="gramStart"/>
      <w:r w:rsidRPr="00CD2E09">
        <w:rPr>
          <w:rFonts w:hint="eastAsia"/>
        </w:rPr>
        <w:t>112</w:t>
      </w:r>
      <w:proofErr w:type="gramEnd"/>
      <w:r w:rsidRPr="00CD2E09">
        <w:rPr>
          <w:rFonts w:hint="eastAsia"/>
        </w:rPr>
        <w:t>年度預算。</w:t>
      </w:r>
    </w:p>
    <w:p w14:paraId="094DEDC2" w14:textId="4188A5C0" w:rsidR="000225A9" w:rsidRPr="009A74F9" w:rsidRDefault="00683914" w:rsidP="00683914">
      <w:pPr>
        <w:pStyle w:val="012"/>
        <w:spacing w:line="460" w:lineRule="exact"/>
        <w:ind w:firstLine="480"/>
      </w:pPr>
      <w:r w:rsidRPr="00CD2E09">
        <w:rPr>
          <w:rFonts w:hint="eastAsia"/>
        </w:rPr>
        <w:t>茲將臺灣菸酒公司</w:t>
      </w:r>
      <w:proofErr w:type="gramStart"/>
      <w:r w:rsidRPr="00CD2E09">
        <w:rPr>
          <w:rFonts w:hint="eastAsia"/>
        </w:rPr>
        <w:t>111</w:t>
      </w:r>
      <w:proofErr w:type="gramEnd"/>
      <w:r w:rsidRPr="00CD2E09">
        <w:rPr>
          <w:rFonts w:hint="eastAsia"/>
        </w:rPr>
        <w:t>年度損益計算、盈虧撥補審定數額、盈虧審定後現金流量與資產負債情形，分別列表如</w:t>
      </w:r>
      <w:r w:rsidR="00CF3BAA">
        <w:rPr>
          <w:rFonts w:hint="eastAsia"/>
        </w:rPr>
        <w:t>次：</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3"/>
        <w:gridCol w:w="28"/>
        <w:gridCol w:w="1672"/>
        <w:gridCol w:w="1565"/>
        <w:gridCol w:w="1640"/>
        <w:gridCol w:w="647"/>
        <w:gridCol w:w="844"/>
        <w:gridCol w:w="870"/>
      </w:tblGrid>
      <w:tr w:rsidR="00CD2E09" w:rsidRPr="00CD2E09" w14:paraId="6F3E0338" w14:textId="77777777" w:rsidTr="00CB2F16">
        <w:trPr>
          <w:trHeight w:hRule="exact" w:val="624"/>
        </w:trPr>
        <w:tc>
          <w:tcPr>
            <w:tcW w:w="9979" w:type="dxa"/>
            <w:gridSpan w:val="8"/>
            <w:tcBorders>
              <w:top w:val="nil"/>
              <w:left w:val="nil"/>
              <w:bottom w:val="nil"/>
              <w:right w:val="nil"/>
            </w:tcBorders>
            <w:vAlign w:val="center"/>
          </w:tcPr>
          <w:p w14:paraId="23362534" w14:textId="5E854F65" w:rsidR="00CD2E09" w:rsidRPr="00CD2E09" w:rsidRDefault="00434E2F" w:rsidP="00434E2F">
            <w:pPr>
              <w:pStyle w:val="516P"/>
            </w:pPr>
            <w:r>
              <w:rPr>
                <w:rFonts w:hint="eastAsia"/>
                <w:spacing w:val="0"/>
              </w:rPr>
              <w:lastRenderedPageBreak/>
              <w:t xml:space="preserve"> </w:t>
            </w:r>
            <w:r w:rsidR="00CD2E09" w:rsidRPr="00CD2E09">
              <w:t>臺灣菸酒股份有限公司</w:t>
            </w:r>
            <w:r w:rsidR="00CD2E09" w:rsidRPr="00CD2E09">
              <w:rPr>
                <w:rFonts w:hint="eastAsia"/>
              </w:rPr>
              <w:t>損益計算審定表</w:t>
            </w:r>
            <w:r>
              <w:rPr>
                <w:rFonts w:hint="eastAsia"/>
                <w:spacing w:val="0"/>
              </w:rPr>
              <w:t xml:space="preserve"> </w:t>
            </w:r>
          </w:p>
        </w:tc>
      </w:tr>
      <w:tr w:rsidR="00CD2E09" w:rsidRPr="00CD2E09" w14:paraId="12B8E744" w14:textId="77777777" w:rsidTr="00CB2F16">
        <w:trPr>
          <w:trHeight w:hRule="exact" w:val="510"/>
        </w:trPr>
        <w:tc>
          <w:tcPr>
            <w:tcW w:w="2741" w:type="dxa"/>
            <w:gridSpan w:val="2"/>
            <w:tcBorders>
              <w:top w:val="nil"/>
              <w:left w:val="nil"/>
              <w:bottom w:val="single" w:sz="8" w:space="0" w:color="auto"/>
              <w:right w:val="nil"/>
            </w:tcBorders>
          </w:tcPr>
          <w:p w14:paraId="390E788D" w14:textId="77777777" w:rsidR="00CD2E09" w:rsidRPr="00683914" w:rsidRDefault="00CD2E09" w:rsidP="002C1EC8">
            <w:pPr>
              <w:jc w:val="center"/>
              <w:rPr>
                <w:rFonts w:ascii="標楷體" w:eastAsia="標楷體" w:hAnsi="標楷體"/>
                <w:sz w:val="20"/>
              </w:rPr>
            </w:pPr>
          </w:p>
        </w:tc>
        <w:tc>
          <w:tcPr>
            <w:tcW w:w="5524" w:type="dxa"/>
            <w:gridSpan w:val="4"/>
            <w:tcBorders>
              <w:top w:val="nil"/>
              <w:left w:val="nil"/>
              <w:bottom w:val="single" w:sz="8" w:space="0" w:color="auto"/>
              <w:right w:val="nil"/>
            </w:tcBorders>
          </w:tcPr>
          <w:p w14:paraId="7B3380C7" w14:textId="77777777" w:rsidR="00CD2E09" w:rsidRPr="00434E2F" w:rsidRDefault="00CD2E09" w:rsidP="00AE05B5">
            <w:pPr>
              <w:spacing w:line="240" w:lineRule="exact"/>
              <w:ind w:right="567" w:firstLineChars="100" w:firstLine="440"/>
              <w:rPr>
                <w:rFonts w:ascii="標楷體" w:eastAsia="標楷體" w:hAnsi="標楷體"/>
                <w:spacing w:val="100"/>
              </w:rPr>
            </w:pPr>
            <w:r w:rsidRPr="00434E2F">
              <w:rPr>
                <w:rFonts w:ascii="標楷體" w:eastAsia="標楷體" w:hAnsi="標楷體" w:hint="eastAsia"/>
                <w:spacing w:val="100"/>
              </w:rPr>
              <w:t>中華民國</w:t>
            </w:r>
            <w:proofErr w:type="gramStart"/>
            <w:r w:rsidRPr="00434E2F">
              <w:rPr>
                <w:rFonts w:ascii="標楷體" w:eastAsia="標楷體" w:hAnsi="標楷體" w:hint="eastAsia"/>
                <w:spacing w:val="100"/>
              </w:rPr>
              <w:t>111</w:t>
            </w:r>
            <w:proofErr w:type="gramEnd"/>
            <w:r w:rsidRPr="00434E2F">
              <w:rPr>
                <w:rFonts w:ascii="標楷體" w:eastAsia="標楷體" w:hAnsi="標楷體" w:hint="eastAsia"/>
                <w:spacing w:val="100"/>
              </w:rPr>
              <w:t>年度</w:t>
            </w:r>
          </w:p>
        </w:tc>
        <w:tc>
          <w:tcPr>
            <w:tcW w:w="1714" w:type="dxa"/>
            <w:gridSpan w:val="2"/>
            <w:tcBorders>
              <w:top w:val="nil"/>
              <w:left w:val="nil"/>
              <w:bottom w:val="single" w:sz="8" w:space="0" w:color="auto"/>
              <w:right w:val="nil"/>
            </w:tcBorders>
            <w:vAlign w:val="bottom"/>
          </w:tcPr>
          <w:p w14:paraId="01E03E0B" w14:textId="77777777" w:rsidR="00CD2E09" w:rsidRPr="00CD2E09" w:rsidRDefault="00CD2E09" w:rsidP="00434E2F">
            <w:pPr>
              <w:pStyle w:val="611P"/>
            </w:pPr>
            <w:r w:rsidRPr="00CD2E09">
              <w:rPr>
                <w:rFonts w:hint="eastAsia"/>
              </w:rPr>
              <w:t>單位：新臺幣元</w:t>
            </w:r>
          </w:p>
        </w:tc>
      </w:tr>
      <w:tr w:rsidR="00CD2E09" w:rsidRPr="00CD2E09" w14:paraId="1CE6EB4D" w14:textId="77777777" w:rsidTr="00CB2F16">
        <w:trPr>
          <w:trHeight w:hRule="exact" w:val="357"/>
        </w:trPr>
        <w:tc>
          <w:tcPr>
            <w:tcW w:w="2713" w:type="dxa"/>
            <w:vMerge w:val="restart"/>
            <w:tcBorders>
              <w:top w:val="single" w:sz="8" w:space="0" w:color="auto"/>
              <w:left w:val="nil"/>
              <w:bottom w:val="single" w:sz="8" w:space="0" w:color="auto"/>
              <w:right w:val="single" w:sz="4" w:space="0" w:color="auto"/>
            </w:tcBorders>
            <w:vAlign w:val="center"/>
          </w:tcPr>
          <w:p w14:paraId="5A8CE92E"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科目</w:t>
            </w:r>
          </w:p>
        </w:tc>
        <w:tc>
          <w:tcPr>
            <w:tcW w:w="1700" w:type="dxa"/>
            <w:gridSpan w:val="2"/>
            <w:vMerge w:val="restart"/>
            <w:tcBorders>
              <w:top w:val="single" w:sz="8" w:space="0" w:color="auto"/>
              <w:left w:val="nil"/>
              <w:bottom w:val="single" w:sz="8" w:space="0" w:color="auto"/>
              <w:right w:val="single" w:sz="4" w:space="0" w:color="auto"/>
            </w:tcBorders>
            <w:vAlign w:val="center"/>
          </w:tcPr>
          <w:p w14:paraId="6ADA7382"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預算數</w:t>
            </w:r>
          </w:p>
        </w:tc>
        <w:tc>
          <w:tcPr>
            <w:tcW w:w="1565" w:type="dxa"/>
            <w:vMerge w:val="restart"/>
            <w:tcBorders>
              <w:top w:val="single" w:sz="8" w:space="0" w:color="auto"/>
              <w:left w:val="nil"/>
              <w:bottom w:val="single" w:sz="8" w:space="0" w:color="auto"/>
            </w:tcBorders>
            <w:vAlign w:val="center"/>
          </w:tcPr>
          <w:p w14:paraId="598E2E59" w14:textId="77777777" w:rsidR="00CD2E09" w:rsidRPr="00434E2F" w:rsidRDefault="00CD2E09" w:rsidP="00434E2F">
            <w:pPr>
              <w:spacing w:line="240" w:lineRule="exact"/>
              <w:jc w:val="distribute"/>
              <w:rPr>
                <w:rFonts w:ascii="標楷體" w:eastAsia="標楷體" w:hAnsi="標楷體"/>
                <w:spacing w:val="-20"/>
              </w:rPr>
            </w:pPr>
            <w:r w:rsidRPr="00434E2F">
              <w:rPr>
                <w:rFonts w:ascii="標楷體" w:eastAsia="標楷體" w:hAnsi="標楷體" w:hint="eastAsia"/>
                <w:spacing w:val="-20"/>
              </w:rPr>
              <w:t>決算數</w:t>
            </w:r>
          </w:p>
        </w:tc>
        <w:tc>
          <w:tcPr>
            <w:tcW w:w="1640" w:type="dxa"/>
            <w:vMerge w:val="restart"/>
            <w:tcBorders>
              <w:top w:val="single" w:sz="8" w:space="0" w:color="auto"/>
              <w:bottom w:val="single" w:sz="8" w:space="0" w:color="auto"/>
            </w:tcBorders>
            <w:vAlign w:val="center"/>
          </w:tcPr>
          <w:p w14:paraId="3E94EA5E"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審定數</w:t>
            </w:r>
          </w:p>
        </w:tc>
        <w:tc>
          <w:tcPr>
            <w:tcW w:w="2361" w:type="dxa"/>
            <w:gridSpan w:val="3"/>
            <w:tcBorders>
              <w:top w:val="single" w:sz="8" w:space="0" w:color="auto"/>
              <w:bottom w:val="single" w:sz="4" w:space="0" w:color="auto"/>
              <w:right w:val="nil"/>
            </w:tcBorders>
            <w:vAlign w:val="center"/>
          </w:tcPr>
          <w:p w14:paraId="71EFF069" w14:textId="77777777" w:rsidR="00CD2E09" w:rsidRPr="00434E2F" w:rsidRDefault="00CD2E09" w:rsidP="00434E2F">
            <w:pPr>
              <w:spacing w:line="240" w:lineRule="exact"/>
              <w:jc w:val="distribute"/>
              <w:rPr>
                <w:rFonts w:ascii="標楷體" w:eastAsia="標楷體" w:hAnsi="標楷體"/>
                <w:spacing w:val="-16"/>
              </w:rPr>
            </w:pPr>
            <w:r w:rsidRPr="00434E2F">
              <w:rPr>
                <w:rFonts w:ascii="標楷體" w:eastAsia="標楷體" w:hAnsi="標楷體" w:hint="eastAsia"/>
                <w:spacing w:val="-16"/>
              </w:rPr>
              <w:t>審定數與預算數比較增減</w:t>
            </w:r>
          </w:p>
        </w:tc>
      </w:tr>
      <w:tr w:rsidR="00CD2E09" w:rsidRPr="00CD2E09" w14:paraId="498A52F1" w14:textId="77777777" w:rsidTr="00CB2F16">
        <w:trPr>
          <w:trHeight w:hRule="exact" w:val="357"/>
        </w:trPr>
        <w:tc>
          <w:tcPr>
            <w:tcW w:w="2713" w:type="dxa"/>
            <w:vMerge/>
            <w:tcBorders>
              <w:top w:val="single" w:sz="4" w:space="0" w:color="auto"/>
              <w:left w:val="nil"/>
              <w:bottom w:val="single" w:sz="8" w:space="0" w:color="auto"/>
              <w:right w:val="single" w:sz="4" w:space="0" w:color="auto"/>
            </w:tcBorders>
            <w:vAlign w:val="center"/>
          </w:tcPr>
          <w:p w14:paraId="61DDA5E3" w14:textId="77777777" w:rsidR="00CD2E09" w:rsidRPr="00434E2F" w:rsidRDefault="00CD2E09" w:rsidP="00434E2F">
            <w:pPr>
              <w:spacing w:line="240" w:lineRule="exact"/>
              <w:jc w:val="distribute"/>
              <w:rPr>
                <w:rFonts w:ascii="標楷體" w:eastAsia="標楷體" w:hAnsi="標楷體"/>
              </w:rPr>
            </w:pPr>
          </w:p>
        </w:tc>
        <w:tc>
          <w:tcPr>
            <w:tcW w:w="1700" w:type="dxa"/>
            <w:gridSpan w:val="2"/>
            <w:vMerge/>
            <w:tcBorders>
              <w:top w:val="single" w:sz="4" w:space="0" w:color="auto"/>
              <w:left w:val="nil"/>
              <w:bottom w:val="single" w:sz="8" w:space="0" w:color="auto"/>
              <w:right w:val="single" w:sz="4" w:space="0" w:color="auto"/>
            </w:tcBorders>
            <w:vAlign w:val="center"/>
          </w:tcPr>
          <w:p w14:paraId="0F31E928" w14:textId="77777777" w:rsidR="00CD2E09" w:rsidRPr="00434E2F" w:rsidRDefault="00CD2E09" w:rsidP="00434E2F">
            <w:pPr>
              <w:spacing w:line="240" w:lineRule="exact"/>
              <w:jc w:val="distribute"/>
              <w:rPr>
                <w:rFonts w:ascii="標楷體" w:eastAsia="標楷體" w:hAnsi="標楷體"/>
              </w:rPr>
            </w:pPr>
          </w:p>
        </w:tc>
        <w:tc>
          <w:tcPr>
            <w:tcW w:w="1565" w:type="dxa"/>
            <w:vMerge/>
            <w:tcBorders>
              <w:top w:val="single" w:sz="4" w:space="0" w:color="auto"/>
              <w:left w:val="nil"/>
              <w:bottom w:val="single" w:sz="8" w:space="0" w:color="auto"/>
            </w:tcBorders>
            <w:vAlign w:val="center"/>
          </w:tcPr>
          <w:p w14:paraId="08CA6865" w14:textId="77777777" w:rsidR="00CD2E09" w:rsidRPr="00434E2F" w:rsidRDefault="00CD2E09" w:rsidP="00434E2F">
            <w:pPr>
              <w:spacing w:line="240" w:lineRule="exact"/>
              <w:jc w:val="distribute"/>
              <w:rPr>
                <w:rFonts w:ascii="標楷體" w:eastAsia="標楷體" w:hAnsi="標楷體"/>
              </w:rPr>
            </w:pPr>
          </w:p>
        </w:tc>
        <w:tc>
          <w:tcPr>
            <w:tcW w:w="1640" w:type="dxa"/>
            <w:vMerge/>
            <w:tcBorders>
              <w:top w:val="single" w:sz="4" w:space="0" w:color="auto"/>
              <w:bottom w:val="single" w:sz="8" w:space="0" w:color="auto"/>
              <w:right w:val="nil"/>
            </w:tcBorders>
            <w:vAlign w:val="center"/>
          </w:tcPr>
          <w:p w14:paraId="58139B65" w14:textId="77777777" w:rsidR="00CD2E09" w:rsidRPr="00434E2F" w:rsidRDefault="00CD2E09" w:rsidP="00434E2F">
            <w:pPr>
              <w:spacing w:line="240" w:lineRule="exact"/>
              <w:jc w:val="distribute"/>
              <w:rPr>
                <w:rFonts w:ascii="標楷體" w:eastAsia="標楷體" w:hAnsi="標楷體"/>
              </w:rPr>
            </w:pPr>
          </w:p>
        </w:tc>
        <w:tc>
          <w:tcPr>
            <w:tcW w:w="1491" w:type="dxa"/>
            <w:gridSpan w:val="2"/>
            <w:tcBorders>
              <w:top w:val="single" w:sz="4" w:space="0" w:color="auto"/>
              <w:left w:val="single" w:sz="4" w:space="0" w:color="auto"/>
              <w:bottom w:val="single" w:sz="8" w:space="0" w:color="auto"/>
              <w:right w:val="single" w:sz="4" w:space="0" w:color="auto"/>
            </w:tcBorders>
            <w:vAlign w:val="center"/>
          </w:tcPr>
          <w:p w14:paraId="033D4E15"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金額</w:t>
            </w:r>
          </w:p>
        </w:tc>
        <w:tc>
          <w:tcPr>
            <w:tcW w:w="870" w:type="dxa"/>
            <w:tcBorders>
              <w:top w:val="single" w:sz="4" w:space="0" w:color="auto"/>
              <w:left w:val="nil"/>
              <w:bottom w:val="single" w:sz="8" w:space="0" w:color="auto"/>
              <w:right w:val="nil"/>
            </w:tcBorders>
            <w:vAlign w:val="center"/>
          </w:tcPr>
          <w:p w14:paraId="61E92DAE"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w:t>
            </w:r>
          </w:p>
        </w:tc>
      </w:tr>
      <w:tr w:rsidR="00CD2E09" w:rsidRPr="00CD2E09" w14:paraId="31D08DAA"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5A9CB327"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營業收入</w:t>
            </w:r>
          </w:p>
        </w:tc>
        <w:tc>
          <w:tcPr>
            <w:tcW w:w="1700" w:type="dxa"/>
            <w:gridSpan w:val="2"/>
            <w:shd w:val="clear" w:color="auto" w:fill="auto"/>
            <w:vAlign w:val="center"/>
          </w:tcPr>
          <w:p w14:paraId="4891C39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66,719,907,000</w:t>
            </w:r>
          </w:p>
        </w:tc>
        <w:tc>
          <w:tcPr>
            <w:tcW w:w="1565" w:type="dxa"/>
            <w:shd w:val="clear" w:color="auto" w:fill="auto"/>
            <w:vAlign w:val="center"/>
          </w:tcPr>
          <w:p w14:paraId="1B08A12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56,740,907,344</w:t>
            </w:r>
          </w:p>
        </w:tc>
        <w:tc>
          <w:tcPr>
            <w:tcW w:w="1640" w:type="dxa"/>
            <w:shd w:val="clear" w:color="auto" w:fill="auto"/>
            <w:vAlign w:val="center"/>
          </w:tcPr>
          <w:p w14:paraId="351B9C0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56,740,907,344</w:t>
            </w:r>
          </w:p>
        </w:tc>
        <w:tc>
          <w:tcPr>
            <w:tcW w:w="1491" w:type="dxa"/>
            <w:gridSpan w:val="2"/>
            <w:shd w:val="clear" w:color="auto" w:fill="auto"/>
            <w:vAlign w:val="center"/>
          </w:tcPr>
          <w:p w14:paraId="7F3D953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- 9,978,999,656</w:t>
            </w:r>
          </w:p>
        </w:tc>
        <w:tc>
          <w:tcPr>
            <w:tcW w:w="870" w:type="dxa"/>
            <w:shd w:val="clear" w:color="auto" w:fill="auto"/>
            <w:vAlign w:val="center"/>
          </w:tcPr>
          <w:p w14:paraId="7892C65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- 14.96</w:t>
            </w:r>
          </w:p>
        </w:tc>
      </w:tr>
      <w:tr w:rsidR="00CD2E09" w:rsidRPr="00CD2E09" w14:paraId="0316D2D8"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28D78F4C"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銷售收入</w:t>
            </w:r>
          </w:p>
        </w:tc>
        <w:tc>
          <w:tcPr>
            <w:tcW w:w="1700" w:type="dxa"/>
            <w:gridSpan w:val="2"/>
            <w:shd w:val="clear" w:color="auto" w:fill="auto"/>
            <w:vAlign w:val="center"/>
          </w:tcPr>
          <w:p w14:paraId="70A1169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66,632,678,000</w:t>
            </w:r>
          </w:p>
        </w:tc>
        <w:tc>
          <w:tcPr>
            <w:tcW w:w="1565" w:type="dxa"/>
            <w:shd w:val="clear" w:color="auto" w:fill="auto"/>
            <w:vAlign w:val="center"/>
          </w:tcPr>
          <w:p w14:paraId="6EECCA1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56,661,748,210</w:t>
            </w:r>
          </w:p>
        </w:tc>
        <w:tc>
          <w:tcPr>
            <w:tcW w:w="1640" w:type="dxa"/>
            <w:shd w:val="clear" w:color="auto" w:fill="auto"/>
            <w:vAlign w:val="center"/>
          </w:tcPr>
          <w:p w14:paraId="0D10C9F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56,661,748,210</w:t>
            </w:r>
          </w:p>
        </w:tc>
        <w:tc>
          <w:tcPr>
            <w:tcW w:w="1491" w:type="dxa"/>
            <w:gridSpan w:val="2"/>
            <w:shd w:val="clear" w:color="auto" w:fill="auto"/>
            <w:vAlign w:val="center"/>
          </w:tcPr>
          <w:p w14:paraId="5820CFD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- 9,970,929,790</w:t>
            </w:r>
          </w:p>
        </w:tc>
        <w:tc>
          <w:tcPr>
            <w:tcW w:w="870" w:type="dxa"/>
            <w:shd w:val="clear" w:color="auto" w:fill="auto"/>
            <w:vAlign w:val="center"/>
          </w:tcPr>
          <w:p w14:paraId="7DD22D0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- 14.96</w:t>
            </w:r>
          </w:p>
        </w:tc>
      </w:tr>
      <w:tr w:rsidR="00CD2E09" w:rsidRPr="00CD2E09" w14:paraId="51CAFD8C"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1DA365D6"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勞務收入</w:t>
            </w:r>
          </w:p>
        </w:tc>
        <w:tc>
          <w:tcPr>
            <w:tcW w:w="1700" w:type="dxa"/>
            <w:gridSpan w:val="2"/>
            <w:shd w:val="clear" w:color="auto" w:fill="auto"/>
            <w:vAlign w:val="center"/>
          </w:tcPr>
          <w:p w14:paraId="2086938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hint="eastAsia"/>
                <w:noProof/>
                <w:kern w:val="0"/>
                <w:sz w:val="18"/>
              </w:rPr>
              <w:t>－</w:t>
            </w:r>
          </w:p>
        </w:tc>
        <w:tc>
          <w:tcPr>
            <w:tcW w:w="1565" w:type="dxa"/>
            <w:shd w:val="clear" w:color="auto" w:fill="auto"/>
            <w:vAlign w:val="center"/>
          </w:tcPr>
          <w:p w14:paraId="65D6187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420,000</w:t>
            </w:r>
          </w:p>
        </w:tc>
        <w:tc>
          <w:tcPr>
            <w:tcW w:w="1640" w:type="dxa"/>
            <w:shd w:val="clear" w:color="auto" w:fill="auto"/>
            <w:vAlign w:val="center"/>
          </w:tcPr>
          <w:p w14:paraId="6174EA6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420,000</w:t>
            </w:r>
          </w:p>
        </w:tc>
        <w:tc>
          <w:tcPr>
            <w:tcW w:w="1491" w:type="dxa"/>
            <w:gridSpan w:val="2"/>
            <w:shd w:val="clear" w:color="auto" w:fill="auto"/>
            <w:vAlign w:val="center"/>
          </w:tcPr>
          <w:p w14:paraId="5D50C66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420,000</w:t>
            </w:r>
          </w:p>
        </w:tc>
        <w:tc>
          <w:tcPr>
            <w:tcW w:w="870" w:type="dxa"/>
            <w:shd w:val="clear" w:color="auto" w:fill="auto"/>
            <w:vAlign w:val="center"/>
          </w:tcPr>
          <w:p w14:paraId="7ED879F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w:t>
            </w:r>
          </w:p>
        </w:tc>
      </w:tr>
      <w:tr w:rsidR="00CD2E09" w:rsidRPr="00CD2E09" w14:paraId="735C9F84"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736DCC62"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其他營業收入</w:t>
            </w:r>
          </w:p>
        </w:tc>
        <w:tc>
          <w:tcPr>
            <w:tcW w:w="1700" w:type="dxa"/>
            <w:gridSpan w:val="2"/>
            <w:shd w:val="clear" w:color="auto" w:fill="auto"/>
            <w:vAlign w:val="center"/>
          </w:tcPr>
          <w:p w14:paraId="5646B45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87,229,000</w:t>
            </w:r>
          </w:p>
        </w:tc>
        <w:tc>
          <w:tcPr>
            <w:tcW w:w="1565" w:type="dxa"/>
            <w:shd w:val="clear" w:color="auto" w:fill="auto"/>
            <w:vAlign w:val="center"/>
          </w:tcPr>
          <w:p w14:paraId="7181B82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78,739,134</w:t>
            </w:r>
          </w:p>
        </w:tc>
        <w:tc>
          <w:tcPr>
            <w:tcW w:w="1640" w:type="dxa"/>
            <w:shd w:val="clear" w:color="auto" w:fill="auto"/>
            <w:vAlign w:val="center"/>
          </w:tcPr>
          <w:p w14:paraId="1881EF9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78,739,134</w:t>
            </w:r>
          </w:p>
        </w:tc>
        <w:tc>
          <w:tcPr>
            <w:tcW w:w="1491" w:type="dxa"/>
            <w:gridSpan w:val="2"/>
            <w:shd w:val="clear" w:color="auto" w:fill="auto"/>
            <w:vAlign w:val="center"/>
          </w:tcPr>
          <w:p w14:paraId="4BD0EB1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- 8,489,866</w:t>
            </w:r>
          </w:p>
        </w:tc>
        <w:tc>
          <w:tcPr>
            <w:tcW w:w="870" w:type="dxa"/>
            <w:shd w:val="clear" w:color="auto" w:fill="auto"/>
            <w:vAlign w:val="center"/>
          </w:tcPr>
          <w:p w14:paraId="28D7A18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- 9.73</w:t>
            </w:r>
          </w:p>
        </w:tc>
      </w:tr>
      <w:tr w:rsidR="00CD2E09" w:rsidRPr="00CD2E09" w14:paraId="61B1D2F3"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4360853C"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營業成本</w:t>
            </w:r>
          </w:p>
        </w:tc>
        <w:tc>
          <w:tcPr>
            <w:tcW w:w="1700" w:type="dxa"/>
            <w:gridSpan w:val="2"/>
            <w:shd w:val="clear" w:color="auto" w:fill="auto"/>
            <w:vAlign w:val="center"/>
          </w:tcPr>
          <w:p w14:paraId="68E4396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53,687,334,000</w:t>
            </w:r>
          </w:p>
        </w:tc>
        <w:tc>
          <w:tcPr>
            <w:tcW w:w="1565" w:type="dxa"/>
            <w:shd w:val="clear" w:color="auto" w:fill="auto"/>
            <w:vAlign w:val="center"/>
          </w:tcPr>
          <w:p w14:paraId="167BA9E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45,830,796,336</w:t>
            </w:r>
          </w:p>
        </w:tc>
        <w:tc>
          <w:tcPr>
            <w:tcW w:w="1640" w:type="dxa"/>
            <w:shd w:val="clear" w:color="auto" w:fill="auto"/>
            <w:vAlign w:val="center"/>
          </w:tcPr>
          <w:p w14:paraId="2132735D"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45,830,796,336</w:t>
            </w:r>
          </w:p>
        </w:tc>
        <w:tc>
          <w:tcPr>
            <w:tcW w:w="1491" w:type="dxa"/>
            <w:gridSpan w:val="2"/>
            <w:shd w:val="clear" w:color="auto" w:fill="auto"/>
            <w:vAlign w:val="center"/>
          </w:tcPr>
          <w:p w14:paraId="27808C3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- 7,856,537,664</w:t>
            </w:r>
          </w:p>
        </w:tc>
        <w:tc>
          <w:tcPr>
            <w:tcW w:w="870" w:type="dxa"/>
            <w:shd w:val="clear" w:color="auto" w:fill="auto"/>
            <w:vAlign w:val="center"/>
          </w:tcPr>
          <w:p w14:paraId="098F836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- 14.63</w:t>
            </w:r>
          </w:p>
        </w:tc>
      </w:tr>
      <w:tr w:rsidR="00CD2E09" w:rsidRPr="00CD2E09" w14:paraId="5C4822F4"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7DF692C2"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銷售成本</w:t>
            </w:r>
          </w:p>
        </w:tc>
        <w:tc>
          <w:tcPr>
            <w:tcW w:w="1700" w:type="dxa"/>
            <w:gridSpan w:val="2"/>
            <w:shd w:val="clear" w:color="auto" w:fill="auto"/>
            <w:vAlign w:val="center"/>
          </w:tcPr>
          <w:p w14:paraId="77691E8D"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53,687,334,000</w:t>
            </w:r>
          </w:p>
        </w:tc>
        <w:tc>
          <w:tcPr>
            <w:tcW w:w="1565" w:type="dxa"/>
            <w:shd w:val="clear" w:color="auto" w:fill="auto"/>
            <w:vAlign w:val="center"/>
          </w:tcPr>
          <w:p w14:paraId="16C5EDA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45,830,392,576</w:t>
            </w:r>
          </w:p>
        </w:tc>
        <w:tc>
          <w:tcPr>
            <w:tcW w:w="1640" w:type="dxa"/>
            <w:shd w:val="clear" w:color="auto" w:fill="auto"/>
            <w:vAlign w:val="center"/>
          </w:tcPr>
          <w:p w14:paraId="423ADED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45,830,392,576</w:t>
            </w:r>
          </w:p>
        </w:tc>
        <w:tc>
          <w:tcPr>
            <w:tcW w:w="1491" w:type="dxa"/>
            <w:gridSpan w:val="2"/>
            <w:shd w:val="clear" w:color="auto" w:fill="auto"/>
            <w:vAlign w:val="center"/>
          </w:tcPr>
          <w:p w14:paraId="67836FF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- 7,856,941,424</w:t>
            </w:r>
          </w:p>
        </w:tc>
        <w:tc>
          <w:tcPr>
            <w:tcW w:w="870" w:type="dxa"/>
            <w:shd w:val="clear" w:color="auto" w:fill="auto"/>
            <w:vAlign w:val="center"/>
          </w:tcPr>
          <w:p w14:paraId="386A2CD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- 14.63</w:t>
            </w:r>
          </w:p>
        </w:tc>
      </w:tr>
      <w:tr w:rsidR="00CD2E09" w:rsidRPr="00CD2E09" w14:paraId="11724120"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5671D078"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勞務成本</w:t>
            </w:r>
          </w:p>
        </w:tc>
        <w:tc>
          <w:tcPr>
            <w:tcW w:w="1700" w:type="dxa"/>
            <w:gridSpan w:val="2"/>
            <w:shd w:val="clear" w:color="auto" w:fill="auto"/>
            <w:vAlign w:val="center"/>
          </w:tcPr>
          <w:p w14:paraId="67575FA9"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hint="eastAsia"/>
                <w:noProof/>
                <w:kern w:val="0"/>
                <w:sz w:val="18"/>
              </w:rPr>
              <w:t>－</w:t>
            </w:r>
          </w:p>
        </w:tc>
        <w:tc>
          <w:tcPr>
            <w:tcW w:w="1565" w:type="dxa"/>
            <w:shd w:val="clear" w:color="auto" w:fill="auto"/>
            <w:vAlign w:val="center"/>
          </w:tcPr>
          <w:p w14:paraId="1DFDCEF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403,760</w:t>
            </w:r>
          </w:p>
        </w:tc>
        <w:tc>
          <w:tcPr>
            <w:tcW w:w="1640" w:type="dxa"/>
            <w:shd w:val="clear" w:color="auto" w:fill="auto"/>
            <w:vAlign w:val="center"/>
          </w:tcPr>
          <w:p w14:paraId="2CF94A7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403,760</w:t>
            </w:r>
          </w:p>
        </w:tc>
        <w:tc>
          <w:tcPr>
            <w:tcW w:w="1491" w:type="dxa"/>
            <w:gridSpan w:val="2"/>
            <w:shd w:val="clear" w:color="auto" w:fill="auto"/>
            <w:vAlign w:val="center"/>
          </w:tcPr>
          <w:p w14:paraId="72A9CF2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403,760</w:t>
            </w:r>
          </w:p>
        </w:tc>
        <w:tc>
          <w:tcPr>
            <w:tcW w:w="870" w:type="dxa"/>
            <w:shd w:val="clear" w:color="auto" w:fill="auto"/>
            <w:vAlign w:val="center"/>
          </w:tcPr>
          <w:p w14:paraId="777CFFE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w:t>
            </w:r>
          </w:p>
        </w:tc>
      </w:tr>
      <w:tr w:rsidR="00CD2E09" w:rsidRPr="00CD2E09" w14:paraId="0BFFB5FA"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67391402"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營業毛利（毛損）</w:t>
            </w:r>
          </w:p>
        </w:tc>
        <w:tc>
          <w:tcPr>
            <w:tcW w:w="1700" w:type="dxa"/>
            <w:gridSpan w:val="2"/>
            <w:shd w:val="clear" w:color="auto" w:fill="auto"/>
            <w:vAlign w:val="center"/>
          </w:tcPr>
          <w:p w14:paraId="13C1711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13,032,573,000</w:t>
            </w:r>
          </w:p>
        </w:tc>
        <w:tc>
          <w:tcPr>
            <w:tcW w:w="1565" w:type="dxa"/>
            <w:shd w:val="clear" w:color="auto" w:fill="auto"/>
            <w:vAlign w:val="center"/>
          </w:tcPr>
          <w:p w14:paraId="7F1C231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10,910,111,008</w:t>
            </w:r>
          </w:p>
        </w:tc>
        <w:tc>
          <w:tcPr>
            <w:tcW w:w="1640" w:type="dxa"/>
            <w:shd w:val="clear" w:color="auto" w:fill="auto"/>
            <w:vAlign w:val="center"/>
          </w:tcPr>
          <w:p w14:paraId="757B423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10,910,111,008</w:t>
            </w:r>
          </w:p>
        </w:tc>
        <w:tc>
          <w:tcPr>
            <w:tcW w:w="1491" w:type="dxa"/>
            <w:gridSpan w:val="2"/>
            <w:shd w:val="clear" w:color="auto" w:fill="auto"/>
            <w:vAlign w:val="center"/>
          </w:tcPr>
          <w:p w14:paraId="14A7DA1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- 2,122,461,992</w:t>
            </w:r>
          </w:p>
        </w:tc>
        <w:tc>
          <w:tcPr>
            <w:tcW w:w="870" w:type="dxa"/>
            <w:shd w:val="clear" w:color="auto" w:fill="auto"/>
            <w:vAlign w:val="center"/>
          </w:tcPr>
          <w:p w14:paraId="0665D74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- 16.29</w:t>
            </w:r>
          </w:p>
        </w:tc>
      </w:tr>
      <w:tr w:rsidR="00CD2E09" w:rsidRPr="00CD2E09" w14:paraId="306C0FF6"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6BF4F7BB"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營業費用</w:t>
            </w:r>
          </w:p>
        </w:tc>
        <w:tc>
          <w:tcPr>
            <w:tcW w:w="1700" w:type="dxa"/>
            <w:gridSpan w:val="2"/>
            <w:shd w:val="clear" w:color="auto" w:fill="auto"/>
            <w:vAlign w:val="center"/>
          </w:tcPr>
          <w:p w14:paraId="2FD0BED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6,762,346,000</w:t>
            </w:r>
          </w:p>
        </w:tc>
        <w:tc>
          <w:tcPr>
            <w:tcW w:w="1565" w:type="dxa"/>
            <w:shd w:val="clear" w:color="auto" w:fill="auto"/>
            <w:vAlign w:val="center"/>
          </w:tcPr>
          <w:p w14:paraId="7635116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5,098,961,912</w:t>
            </w:r>
          </w:p>
        </w:tc>
        <w:tc>
          <w:tcPr>
            <w:tcW w:w="1640" w:type="dxa"/>
            <w:shd w:val="clear" w:color="auto" w:fill="auto"/>
            <w:vAlign w:val="center"/>
          </w:tcPr>
          <w:p w14:paraId="6CE935B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5,098,961,912</w:t>
            </w:r>
          </w:p>
        </w:tc>
        <w:tc>
          <w:tcPr>
            <w:tcW w:w="1491" w:type="dxa"/>
            <w:gridSpan w:val="2"/>
            <w:shd w:val="clear" w:color="auto" w:fill="auto"/>
            <w:vAlign w:val="center"/>
          </w:tcPr>
          <w:p w14:paraId="49BFA32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- 1,663,384,088</w:t>
            </w:r>
          </w:p>
        </w:tc>
        <w:tc>
          <w:tcPr>
            <w:tcW w:w="870" w:type="dxa"/>
            <w:shd w:val="clear" w:color="auto" w:fill="auto"/>
            <w:vAlign w:val="center"/>
          </w:tcPr>
          <w:p w14:paraId="57E2BCA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- 24.60</w:t>
            </w:r>
          </w:p>
        </w:tc>
      </w:tr>
      <w:tr w:rsidR="00CD2E09" w:rsidRPr="00CD2E09" w14:paraId="1137965F"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3CAD1A2C"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行銷費用</w:t>
            </w:r>
          </w:p>
        </w:tc>
        <w:tc>
          <w:tcPr>
            <w:tcW w:w="1700" w:type="dxa"/>
            <w:gridSpan w:val="2"/>
            <w:shd w:val="clear" w:color="auto" w:fill="auto"/>
            <w:vAlign w:val="center"/>
          </w:tcPr>
          <w:p w14:paraId="57D1E09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5,388,449,000</w:t>
            </w:r>
          </w:p>
        </w:tc>
        <w:tc>
          <w:tcPr>
            <w:tcW w:w="1565" w:type="dxa"/>
            <w:shd w:val="clear" w:color="auto" w:fill="auto"/>
            <w:vAlign w:val="center"/>
          </w:tcPr>
          <w:p w14:paraId="29A24CE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3,973,973,503</w:t>
            </w:r>
          </w:p>
        </w:tc>
        <w:tc>
          <w:tcPr>
            <w:tcW w:w="1640" w:type="dxa"/>
            <w:shd w:val="clear" w:color="auto" w:fill="auto"/>
            <w:vAlign w:val="center"/>
          </w:tcPr>
          <w:p w14:paraId="526C6B3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3,973,973,503</w:t>
            </w:r>
          </w:p>
        </w:tc>
        <w:tc>
          <w:tcPr>
            <w:tcW w:w="1491" w:type="dxa"/>
            <w:gridSpan w:val="2"/>
            <w:shd w:val="clear" w:color="auto" w:fill="auto"/>
            <w:vAlign w:val="center"/>
          </w:tcPr>
          <w:p w14:paraId="245B0E0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- 1,414,475,497</w:t>
            </w:r>
          </w:p>
        </w:tc>
        <w:tc>
          <w:tcPr>
            <w:tcW w:w="870" w:type="dxa"/>
            <w:shd w:val="clear" w:color="auto" w:fill="auto"/>
            <w:vAlign w:val="center"/>
          </w:tcPr>
          <w:p w14:paraId="5435061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- 26.25</w:t>
            </w:r>
          </w:p>
        </w:tc>
      </w:tr>
      <w:tr w:rsidR="00CD2E09" w:rsidRPr="00CD2E09" w14:paraId="2A7F067D"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1C907136"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管理費用</w:t>
            </w:r>
          </w:p>
        </w:tc>
        <w:tc>
          <w:tcPr>
            <w:tcW w:w="1700" w:type="dxa"/>
            <w:gridSpan w:val="2"/>
            <w:shd w:val="clear" w:color="auto" w:fill="auto"/>
            <w:vAlign w:val="center"/>
          </w:tcPr>
          <w:p w14:paraId="6C53EF0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1,008,141,000</w:t>
            </w:r>
          </w:p>
        </w:tc>
        <w:tc>
          <w:tcPr>
            <w:tcW w:w="1565" w:type="dxa"/>
            <w:shd w:val="clear" w:color="auto" w:fill="auto"/>
            <w:vAlign w:val="center"/>
          </w:tcPr>
          <w:p w14:paraId="6B057AD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818,736,650</w:t>
            </w:r>
          </w:p>
        </w:tc>
        <w:tc>
          <w:tcPr>
            <w:tcW w:w="1640" w:type="dxa"/>
            <w:shd w:val="clear" w:color="auto" w:fill="auto"/>
            <w:vAlign w:val="center"/>
          </w:tcPr>
          <w:p w14:paraId="4C45824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818,736,650</w:t>
            </w:r>
          </w:p>
        </w:tc>
        <w:tc>
          <w:tcPr>
            <w:tcW w:w="1491" w:type="dxa"/>
            <w:gridSpan w:val="2"/>
            <w:shd w:val="clear" w:color="auto" w:fill="auto"/>
            <w:vAlign w:val="center"/>
          </w:tcPr>
          <w:p w14:paraId="21A3123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- 189,404,350</w:t>
            </w:r>
          </w:p>
        </w:tc>
        <w:tc>
          <w:tcPr>
            <w:tcW w:w="870" w:type="dxa"/>
            <w:shd w:val="clear" w:color="auto" w:fill="auto"/>
            <w:vAlign w:val="center"/>
          </w:tcPr>
          <w:p w14:paraId="07FDB114"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- 18.79</w:t>
            </w:r>
          </w:p>
        </w:tc>
      </w:tr>
      <w:tr w:rsidR="00CD2E09" w:rsidRPr="00CD2E09" w14:paraId="37C99526"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6628A20E"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其他營業費用</w:t>
            </w:r>
          </w:p>
        </w:tc>
        <w:tc>
          <w:tcPr>
            <w:tcW w:w="1700" w:type="dxa"/>
            <w:gridSpan w:val="2"/>
            <w:shd w:val="clear" w:color="auto" w:fill="auto"/>
            <w:vAlign w:val="center"/>
          </w:tcPr>
          <w:p w14:paraId="3FDDD93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365,756,000</w:t>
            </w:r>
          </w:p>
        </w:tc>
        <w:tc>
          <w:tcPr>
            <w:tcW w:w="1565" w:type="dxa"/>
            <w:shd w:val="clear" w:color="auto" w:fill="auto"/>
            <w:vAlign w:val="center"/>
          </w:tcPr>
          <w:p w14:paraId="3CE2DC9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306,251,758</w:t>
            </w:r>
          </w:p>
        </w:tc>
        <w:tc>
          <w:tcPr>
            <w:tcW w:w="1640" w:type="dxa"/>
            <w:shd w:val="clear" w:color="auto" w:fill="auto"/>
            <w:vAlign w:val="center"/>
          </w:tcPr>
          <w:p w14:paraId="6634420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306,251,758</w:t>
            </w:r>
          </w:p>
        </w:tc>
        <w:tc>
          <w:tcPr>
            <w:tcW w:w="1491" w:type="dxa"/>
            <w:gridSpan w:val="2"/>
            <w:shd w:val="clear" w:color="auto" w:fill="auto"/>
            <w:vAlign w:val="center"/>
          </w:tcPr>
          <w:p w14:paraId="7DD5C57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- 59,504,242</w:t>
            </w:r>
          </w:p>
        </w:tc>
        <w:tc>
          <w:tcPr>
            <w:tcW w:w="870" w:type="dxa"/>
            <w:shd w:val="clear" w:color="auto" w:fill="auto"/>
            <w:vAlign w:val="center"/>
          </w:tcPr>
          <w:p w14:paraId="0D05EFB4"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- 16.27</w:t>
            </w:r>
          </w:p>
        </w:tc>
      </w:tr>
      <w:tr w:rsidR="00CD2E09" w:rsidRPr="00CD2E09" w14:paraId="5E5102C7"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4B6B9497"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營業利益（損失）</w:t>
            </w:r>
          </w:p>
        </w:tc>
        <w:tc>
          <w:tcPr>
            <w:tcW w:w="1700" w:type="dxa"/>
            <w:gridSpan w:val="2"/>
            <w:shd w:val="clear" w:color="auto" w:fill="auto"/>
            <w:vAlign w:val="center"/>
          </w:tcPr>
          <w:p w14:paraId="7930512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6,270,227,000</w:t>
            </w:r>
          </w:p>
        </w:tc>
        <w:tc>
          <w:tcPr>
            <w:tcW w:w="1565" w:type="dxa"/>
            <w:shd w:val="clear" w:color="auto" w:fill="auto"/>
            <w:vAlign w:val="center"/>
          </w:tcPr>
          <w:p w14:paraId="4DA5248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5,811,149,096</w:t>
            </w:r>
          </w:p>
        </w:tc>
        <w:tc>
          <w:tcPr>
            <w:tcW w:w="1640" w:type="dxa"/>
            <w:shd w:val="clear" w:color="auto" w:fill="auto"/>
            <w:vAlign w:val="center"/>
          </w:tcPr>
          <w:p w14:paraId="5376F1B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5,811,149,096</w:t>
            </w:r>
          </w:p>
        </w:tc>
        <w:tc>
          <w:tcPr>
            <w:tcW w:w="1491" w:type="dxa"/>
            <w:gridSpan w:val="2"/>
            <w:shd w:val="clear" w:color="auto" w:fill="auto"/>
            <w:vAlign w:val="center"/>
          </w:tcPr>
          <w:p w14:paraId="152496F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- 459,077,904</w:t>
            </w:r>
          </w:p>
        </w:tc>
        <w:tc>
          <w:tcPr>
            <w:tcW w:w="870" w:type="dxa"/>
            <w:shd w:val="clear" w:color="auto" w:fill="auto"/>
            <w:vAlign w:val="center"/>
          </w:tcPr>
          <w:p w14:paraId="37C010C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- 7.32</w:t>
            </w:r>
          </w:p>
        </w:tc>
      </w:tr>
      <w:tr w:rsidR="00CD2E09" w:rsidRPr="00CD2E09" w14:paraId="54E1B129" w14:textId="77777777" w:rsidTr="00CF3BA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64E46D9F"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營業外收入</w:t>
            </w:r>
          </w:p>
        </w:tc>
        <w:tc>
          <w:tcPr>
            <w:tcW w:w="1700" w:type="dxa"/>
            <w:gridSpan w:val="2"/>
            <w:shd w:val="clear" w:color="auto" w:fill="auto"/>
            <w:vAlign w:val="center"/>
          </w:tcPr>
          <w:p w14:paraId="2A4E6B1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1,305,123,000</w:t>
            </w:r>
          </w:p>
        </w:tc>
        <w:tc>
          <w:tcPr>
            <w:tcW w:w="1565" w:type="dxa"/>
            <w:shd w:val="clear" w:color="auto" w:fill="auto"/>
            <w:vAlign w:val="center"/>
          </w:tcPr>
          <w:p w14:paraId="1D6F34A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1,512,666,901</w:t>
            </w:r>
          </w:p>
        </w:tc>
        <w:tc>
          <w:tcPr>
            <w:tcW w:w="1640" w:type="dxa"/>
            <w:shd w:val="clear" w:color="auto" w:fill="auto"/>
            <w:vAlign w:val="center"/>
          </w:tcPr>
          <w:p w14:paraId="4E431E8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1,512,666,901</w:t>
            </w:r>
          </w:p>
        </w:tc>
        <w:tc>
          <w:tcPr>
            <w:tcW w:w="1491" w:type="dxa"/>
            <w:gridSpan w:val="2"/>
            <w:shd w:val="clear" w:color="auto" w:fill="auto"/>
            <w:vAlign w:val="center"/>
          </w:tcPr>
          <w:p w14:paraId="7FF77F5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207,543,901</w:t>
            </w:r>
          </w:p>
        </w:tc>
        <w:tc>
          <w:tcPr>
            <w:tcW w:w="870" w:type="dxa"/>
            <w:shd w:val="clear" w:color="auto" w:fill="auto"/>
            <w:vAlign w:val="center"/>
          </w:tcPr>
          <w:p w14:paraId="54DD9D2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15.90</w:t>
            </w:r>
          </w:p>
        </w:tc>
      </w:tr>
      <w:tr w:rsidR="00CD2E09" w:rsidRPr="00CD2E09" w14:paraId="549F5EC4"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713" w:type="dxa"/>
            <w:shd w:val="clear" w:color="auto" w:fill="auto"/>
            <w:vAlign w:val="center"/>
          </w:tcPr>
          <w:p w14:paraId="7156583E"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採用權益法認列之關聯企業及合資利益之份額</w:t>
            </w:r>
          </w:p>
        </w:tc>
        <w:tc>
          <w:tcPr>
            <w:tcW w:w="1700" w:type="dxa"/>
            <w:gridSpan w:val="2"/>
            <w:shd w:val="clear" w:color="auto" w:fill="auto"/>
            <w:vAlign w:val="center"/>
          </w:tcPr>
          <w:p w14:paraId="1884476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243,000</w:t>
            </w:r>
          </w:p>
        </w:tc>
        <w:tc>
          <w:tcPr>
            <w:tcW w:w="1565" w:type="dxa"/>
            <w:shd w:val="clear" w:color="auto" w:fill="auto"/>
            <w:vAlign w:val="center"/>
          </w:tcPr>
          <w:p w14:paraId="25B2E34D"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1,065,271</w:t>
            </w:r>
          </w:p>
        </w:tc>
        <w:tc>
          <w:tcPr>
            <w:tcW w:w="1640" w:type="dxa"/>
            <w:shd w:val="clear" w:color="auto" w:fill="auto"/>
            <w:vAlign w:val="center"/>
          </w:tcPr>
          <w:p w14:paraId="5AC6C80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1,065,271</w:t>
            </w:r>
          </w:p>
        </w:tc>
        <w:tc>
          <w:tcPr>
            <w:tcW w:w="1491" w:type="dxa"/>
            <w:gridSpan w:val="2"/>
            <w:shd w:val="clear" w:color="auto" w:fill="auto"/>
            <w:vAlign w:val="center"/>
          </w:tcPr>
          <w:p w14:paraId="16F3AFB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822,271</w:t>
            </w:r>
          </w:p>
        </w:tc>
        <w:tc>
          <w:tcPr>
            <w:tcW w:w="870" w:type="dxa"/>
            <w:shd w:val="clear" w:color="auto" w:fill="auto"/>
            <w:vAlign w:val="center"/>
          </w:tcPr>
          <w:p w14:paraId="1DA817A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338.38</w:t>
            </w:r>
          </w:p>
        </w:tc>
      </w:tr>
      <w:tr w:rsidR="00CD2E09" w:rsidRPr="00CD2E09" w14:paraId="01F674D6" w14:textId="77777777" w:rsidTr="00CF3BA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010378E6"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其他營業外收入</w:t>
            </w:r>
          </w:p>
        </w:tc>
        <w:tc>
          <w:tcPr>
            <w:tcW w:w="1700" w:type="dxa"/>
            <w:gridSpan w:val="2"/>
            <w:shd w:val="clear" w:color="auto" w:fill="auto"/>
            <w:vAlign w:val="center"/>
          </w:tcPr>
          <w:p w14:paraId="7D41AE0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1,304,880,000</w:t>
            </w:r>
          </w:p>
        </w:tc>
        <w:tc>
          <w:tcPr>
            <w:tcW w:w="1565" w:type="dxa"/>
            <w:shd w:val="clear" w:color="auto" w:fill="auto"/>
            <w:vAlign w:val="center"/>
          </w:tcPr>
          <w:p w14:paraId="5BBEFFC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1,511,601,630</w:t>
            </w:r>
          </w:p>
        </w:tc>
        <w:tc>
          <w:tcPr>
            <w:tcW w:w="1640" w:type="dxa"/>
            <w:shd w:val="clear" w:color="auto" w:fill="auto"/>
            <w:vAlign w:val="center"/>
          </w:tcPr>
          <w:p w14:paraId="4967D04F"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1,511,601,630</w:t>
            </w:r>
          </w:p>
        </w:tc>
        <w:tc>
          <w:tcPr>
            <w:tcW w:w="1491" w:type="dxa"/>
            <w:gridSpan w:val="2"/>
            <w:shd w:val="clear" w:color="auto" w:fill="auto"/>
            <w:vAlign w:val="center"/>
          </w:tcPr>
          <w:p w14:paraId="2EAF3E1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206,721,630</w:t>
            </w:r>
          </w:p>
        </w:tc>
        <w:tc>
          <w:tcPr>
            <w:tcW w:w="870" w:type="dxa"/>
            <w:shd w:val="clear" w:color="auto" w:fill="auto"/>
            <w:vAlign w:val="center"/>
          </w:tcPr>
          <w:p w14:paraId="13ECE41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15.84</w:t>
            </w:r>
          </w:p>
        </w:tc>
      </w:tr>
      <w:tr w:rsidR="00CD2E09" w:rsidRPr="00CD2E09" w14:paraId="42FDB2A7" w14:textId="77777777" w:rsidTr="00CF3BA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66ECF79A"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營業外費用</w:t>
            </w:r>
          </w:p>
        </w:tc>
        <w:tc>
          <w:tcPr>
            <w:tcW w:w="1700" w:type="dxa"/>
            <w:gridSpan w:val="2"/>
            <w:shd w:val="clear" w:color="auto" w:fill="auto"/>
            <w:vAlign w:val="center"/>
          </w:tcPr>
          <w:p w14:paraId="2BE3C23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451,599,000</w:t>
            </w:r>
          </w:p>
        </w:tc>
        <w:tc>
          <w:tcPr>
            <w:tcW w:w="1565" w:type="dxa"/>
            <w:shd w:val="clear" w:color="auto" w:fill="auto"/>
            <w:vAlign w:val="center"/>
          </w:tcPr>
          <w:p w14:paraId="5B9D83DA"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193,073,532</w:t>
            </w:r>
          </w:p>
        </w:tc>
        <w:tc>
          <w:tcPr>
            <w:tcW w:w="1640" w:type="dxa"/>
            <w:shd w:val="clear" w:color="auto" w:fill="auto"/>
            <w:vAlign w:val="center"/>
          </w:tcPr>
          <w:p w14:paraId="44D828E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193,073,532</w:t>
            </w:r>
          </w:p>
        </w:tc>
        <w:tc>
          <w:tcPr>
            <w:tcW w:w="1491" w:type="dxa"/>
            <w:gridSpan w:val="2"/>
            <w:shd w:val="clear" w:color="auto" w:fill="auto"/>
            <w:vAlign w:val="center"/>
          </w:tcPr>
          <w:p w14:paraId="33A6C0B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- 258,525,468</w:t>
            </w:r>
          </w:p>
        </w:tc>
        <w:tc>
          <w:tcPr>
            <w:tcW w:w="870" w:type="dxa"/>
            <w:shd w:val="clear" w:color="auto" w:fill="auto"/>
            <w:vAlign w:val="center"/>
          </w:tcPr>
          <w:p w14:paraId="1F3B5A2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- 57.25</w:t>
            </w:r>
          </w:p>
        </w:tc>
      </w:tr>
      <w:tr w:rsidR="00CD2E09" w:rsidRPr="00CD2E09" w14:paraId="26BB2296" w14:textId="77777777" w:rsidTr="00CF3BA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19BB8484"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財務成本</w:t>
            </w:r>
          </w:p>
        </w:tc>
        <w:tc>
          <w:tcPr>
            <w:tcW w:w="1700" w:type="dxa"/>
            <w:gridSpan w:val="2"/>
            <w:shd w:val="clear" w:color="auto" w:fill="auto"/>
            <w:vAlign w:val="center"/>
          </w:tcPr>
          <w:p w14:paraId="49D7793F"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282,000</w:t>
            </w:r>
          </w:p>
        </w:tc>
        <w:tc>
          <w:tcPr>
            <w:tcW w:w="1565" w:type="dxa"/>
            <w:shd w:val="clear" w:color="auto" w:fill="auto"/>
            <w:vAlign w:val="center"/>
          </w:tcPr>
          <w:p w14:paraId="6A532FB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hint="eastAsia"/>
                <w:noProof/>
                <w:kern w:val="0"/>
                <w:sz w:val="18"/>
              </w:rPr>
              <w:t>－</w:t>
            </w:r>
          </w:p>
        </w:tc>
        <w:tc>
          <w:tcPr>
            <w:tcW w:w="1640" w:type="dxa"/>
            <w:shd w:val="clear" w:color="auto" w:fill="auto"/>
            <w:vAlign w:val="center"/>
          </w:tcPr>
          <w:p w14:paraId="14596FE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hint="eastAsia"/>
                <w:noProof/>
                <w:kern w:val="0"/>
                <w:sz w:val="18"/>
              </w:rPr>
              <w:t>－</w:t>
            </w:r>
          </w:p>
        </w:tc>
        <w:tc>
          <w:tcPr>
            <w:tcW w:w="1491" w:type="dxa"/>
            <w:gridSpan w:val="2"/>
            <w:shd w:val="clear" w:color="auto" w:fill="auto"/>
            <w:vAlign w:val="center"/>
          </w:tcPr>
          <w:p w14:paraId="4627635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- 282,000</w:t>
            </w:r>
          </w:p>
        </w:tc>
        <w:tc>
          <w:tcPr>
            <w:tcW w:w="870" w:type="dxa"/>
            <w:shd w:val="clear" w:color="auto" w:fill="auto"/>
            <w:vAlign w:val="center"/>
          </w:tcPr>
          <w:p w14:paraId="7019BED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- 100.00</w:t>
            </w:r>
          </w:p>
        </w:tc>
      </w:tr>
      <w:tr w:rsidR="00CD2E09" w:rsidRPr="00CD2E09" w14:paraId="1C737D7F"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713" w:type="dxa"/>
            <w:shd w:val="clear" w:color="auto" w:fill="auto"/>
            <w:vAlign w:val="center"/>
          </w:tcPr>
          <w:p w14:paraId="742A9E4B"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採用權益法認列之關聯企業及合資損失之份額</w:t>
            </w:r>
          </w:p>
        </w:tc>
        <w:tc>
          <w:tcPr>
            <w:tcW w:w="1700" w:type="dxa"/>
            <w:gridSpan w:val="2"/>
            <w:shd w:val="clear" w:color="auto" w:fill="auto"/>
            <w:vAlign w:val="center"/>
          </w:tcPr>
          <w:p w14:paraId="2207A03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hint="eastAsia"/>
                <w:noProof/>
                <w:kern w:val="0"/>
                <w:sz w:val="18"/>
              </w:rPr>
              <w:t>－</w:t>
            </w:r>
          </w:p>
        </w:tc>
        <w:tc>
          <w:tcPr>
            <w:tcW w:w="1565" w:type="dxa"/>
            <w:shd w:val="clear" w:color="auto" w:fill="auto"/>
            <w:vAlign w:val="center"/>
          </w:tcPr>
          <w:p w14:paraId="199AAA0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53,649</w:t>
            </w:r>
          </w:p>
        </w:tc>
        <w:tc>
          <w:tcPr>
            <w:tcW w:w="1640" w:type="dxa"/>
            <w:shd w:val="clear" w:color="auto" w:fill="auto"/>
            <w:vAlign w:val="center"/>
          </w:tcPr>
          <w:p w14:paraId="5D78FFD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53,649</w:t>
            </w:r>
          </w:p>
        </w:tc>
        <w:tc>
          <w:tcPr>
            <w:tcW w:w="1491" w:type="dxa"/>
            <w:gridSpan w:val="2"/>
            <w:shd w:val="clear" w:color="auto" w:fill="auto"/>
            <w:vAlign w:val="center"/>
          </w:tcPr>
          <w:p w14:paraId="05FCCC22"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53,649</w:t>
            </w:r>
          </w:p>
        </w:tc>
        <w:tc>
          <w:tcPr>
            <w:tcW w:w="870" w:type="dxa"/>
            <w:shd w:val="clear" w:color="auto" w:fill="auto"/>
            <w:vAlign w:val="center"/>
          </w:tcPr>
          <w:p w14:paraId="4E2FD7B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w:t>
            </w:r>
          </w:p>
        </w:tc>
      </w:tr>
      <w:tr w:rsidR="00CD2E09" w:rsidRPr="00CD2E09" w14:paraId="42BBDC1C" w14:textId="77777777" w:rsidTr="00CF3BA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15A227D6" w14:textId="77777777" w:rsidR="00CD2E09" w:rsidRPr="00CD2E09" w:rsidRDefault="00CD2E09" w:rsidP="002C1EC8">
            <w:pPr>
              <w:autoSpaceDE w:val="0"/>
              <w:autoSpaceDN w:val="0"/>
              <w:adjustRightInd w:val="0"/>
              <w:spacing w:line="280" w:lineRule="exact"/>
              <w:ind w:leftChars="100" w:left="240" w:right="57"/>
              <w:jc w:val="distribute"/>
              <w:rPr>
                <w:rFonts w:ascii="標楷體" w:eastAsia="標楷體" w:hAnsi="標楷體"/>
                <w:kern w:val="0"/>
                <w:sz w:val="22"/>
              </w:rPr>
            </w:pPr>
            <w:r w:rsidRPr="00CD2E09">
              <w:rPr>
                <w:rFonts w:ascii="標楷體" w:eastAsia="標楷體" w:hAnsi="標楷體" w:hint="eastAsia"/>
                <w:noProof/>
                <w:kern w:val="0"/>
                <w:sz w:val="22"/>
              </w:rPr>
              <w:t>其他營業外費用</w:t>
            </w:r>
          </w:p>
        </w:tc>
        <w:tc>
          <w:tcPr>
            <w:tcW w:w="1700" w:type="dxa"/>
            <w:gridSpan w:val="2"/>
            <w:shd w:val="clear" w:color="auto" w:fill="auto"/>
            <w:vAlign w:val="center"/>
          </w:tcPr>
          <w:p w14:paraId="08DF072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451,317,000</w:t>
            </w:r>
          </w:p>
        </w:tc>
        <w:tc>
          <w:tcPr>
            <w:tcW w:w="1565" w:type="dxa"/>
            <w:shd w:val="clear" w:color="auto" w:fill="auto"/>
            <w:vAlign w:val="center"/>
          </w:tcPr>
          <w:p w14:paraId="6F21FE7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193,019,883</w:t>
            </w:r>
          </w:p>
        </w:tc>
        <w:tc>
          <w:tcPr>
            <w:tcW w:w="1640" w:type="dxa"/>
            <w:shd w:val="clear" w:color="auto" w:fill="auto"/>
            <w:vAlign w:val="center"/>
          </w:tcPr>
          <w:p w14:paraId="062B1364"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193,019,883</w:t>
            </w:r>
          </w:p>
        </w:tc>
        <w:tc>
          <w:tcPr>
            <w:tcW w:w="1491" w:type="dxa"/>
            <w:gridSpan w:val="2"/>
            <w:shd w:val="clear" w:color="auto" w:fill="auto"/>
            <w:vAlign w:val="center"/>
          </w:tcPr>
          <w:p w14:paraId="3D938AD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- 258,297,117</w:t>
            </w:r>
          </w:p>
        </w:tc>
        <w:tc>
          <w:tcPr>
            <w:tcW w:w="870" w:type="dxa"/>
            <w:shd w:val="clear" w:color="auto" w:fill="auto"/>
            <w:vAlign w:val="center"/>
          </w:tcPr>
          <w:p w14:paraId="6041433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kern w:val="0"/>
                <w:sz w:val="18"/>
              </w:rPr>
            </w:pPr>
            <w:r w:rsidRPr="00434E2F">
              <w:rPr>
                <w:rFonts w:ascii="新細明體" w:eastAsia="新細明體" w:hAnsi="新細明體"/>
                <w:noProof/>
                <w:kern w:val="0"/>
                <w:sz w:val="18"/>
              </w:rPr>
              <w:t>- 57.23</w:t>
            </w:r>
          </w:p>
        </w:tc>
      </w:tr>
      <w:tr w:rsidR="00CD2E09" w:rsidRPr="00CD2E09" w14:paraId="6AB37B45"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3BF7FD2E"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營業外利益（損失）</w:t>
            </w:r>
          </w:p>
        </w:tc>
        <w:tc>
          <w:tcPr>
            <w:tcW w:w="1700" w:type="dxa"/>
            <w:gridSpan w:val="2"/>
            <w:shd w:val="clear" w:color="auto" w:fill="auto"/>
            <w:vAlign w:val="center"/>
          </w:tcPr>
          <w:p w14:paraId="33B8B3D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853,524,000</w:t>
            </w:r>
          </w:p>
        </w:tc>
        <w:tc>
          <w:tcPr>
            <w:tcW w:w="1565" w:type="dxa"/>
            <w:shd w:val="clear" w:color="auto" w:fill="auto"/>
            <w:vAlign w:val="center"/>
          </w:tcPr>
          <w:p w14:paraId="4FD808AF"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1,319,593,369</w:t>
            </w:r>
          </w:p>
        </w:tc>
        <w:tc>
          <w:tcPr>
            <w:tcW w:w="1640" w:type="dxa"/>
            <w:shd w:val="clear" w:color="auto" w:fill="auto"/>
            <w:vAlign w:val="center"/>
          </w:tcPr>
          <w:p w14:paraId="2DD209A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1,319,593,369</w:t>
            </w:r>
          </w:p>
        </w:tc>
        <w:tc>
          <w:tcPr>
            <w:tcW w:w="1491" w:type="dxa"/>
            <w:gridSpan w:val="2"/>
            <w:shd w:val="clear" w:color="auto" w:fill="auto"/>
            <w:vAlign w:val="center"/>
          </w:tcPr>
          <w:p w14:paraId="6DC90A9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466,069,369</w:t>
            </w:r>
          </w:p>
        </w:tc>
        <w:tc>
          <w:tcPr>
            <w:tcW w:w="870" w:type="dxa"/>
            <w:shd w:val="clear" w:color="auto" w:fill="auto"/>
            <w:vAlign w:val="center"/>
          </w:tcPr>
          <w:p w14:paraId="54A8CC53"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54.61</w:t>
            </w:r>
          </w:p>
        </w:tc>
      </w:tr>
      <w:tr w:rsidR="00CD2E09" w:rsidRPr="00CD2E09" w14:paraId="615541DA"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2713" w:type="dxa"/>
            <w:shd w:val="clear" w:color="auto" w:fill="auto"/>
            <w:vAlign w:val="center"/>
          </w:tcPr>
          <w:p w14:paraId="028CEE39"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稅前淨利（淨損）</w:t>
            </w:r>
          </w:p>
        </w:tc>
        <w:tc>
          <w:tcPr>
            <w:tcW w:w="1700" w:type="dxa"/>
            <w:gridSpan w:val="2"/>
            <w:shd w:val="clear" w:color="auto" w:fill="auto"/>
            <w:vAlign w:val="center"/>
          </w:tcPr>
          <w:p w14:paraId="739BA04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7,123,751,000</w:t>
            </w:r>
          </w:p>
        </w:tc>
        <w:tc>
          <w:tcPr>
            <w:tcW w:w="1565" w:type="dxa"/>
            <w:shd w:val="clear" w:color="auto" w:fill="auto"/>
            <w:vAlign w:val="center"/>
          </w:tcPr>
          <w:p w14:paraId="345FA32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7,130,742,465</w:t>
            </w:r>
          </w:p>
        </w:tc>
        <w:tc>
          <w:tcPr>
            <w:tcW w:w="1640" w:type="dxa"/>
            <w:shd w:val="clear" w:color="auto" w:fill="auto"/>
            <w:vAlign w:val="center"/>
          </w:tcPr>
          <w:p w14:paraId="5402C8F0"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7,130,742,465</w:t>
            </w:r>
          </w:p>
        </w:tc>
        <w:tc>
          <w:tcPr>
            <w:tcW w:w="1491" w:type="dxa"/>
            <w:gridSpan w:val="2"/>
            <w:shd w:val="clear" w:color="auto" w:fill="auto"/>
            <w:vAlign w:val="center"/>
          </w:tcPr>
          <w:p w14:paraId="09E37AC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6,991,465</w:t>
            </w:r>
          </w:p>
        </w:tc>
        <w:tc>
          <w:tcPr>
            <w:tcW w:w="870" w:type="dxa"/>
            <w:shd w:val="clear" w:color="auto" w:fill="auto"/>
            <w:vAlign w:val="center"/>
          </w:tcPr>
          <w:p w14:paraId="76E8F03D"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0.10</w:t>
            </w:r>
          </w:p>
        </w:tc>
      </w:tr>
      <w:tr w:rsidR="00CD2E09" w:rsidRPr="00CD2E09" w14:paraId="525BD3E6"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1ECC4567"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所得稅費用（利益）</w:t>
            </w:r>
          </w:p>
        </w:tc>
        <w:tc>
          <w:tcPr>
            <w:tcW w:w="1700" w:type="dxa"/>
            <w:gridSpan w:val="2"/>
            <w:shd w:val="clear" w:color="auto" w:fill="auto"/>
            <w:vAlign w:val="center"/>
          </w:tcPr>
          <w:p w14:paraId="1D8F47E7"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1,278,199,000</w:t>
            </w:r>
          </w:p>
        </w:tc>
        <w:tc>
          <w:tcPr>
            <w:tcW w:w="1565" w:type="dxa"/>
            <w:shd w:val="clear" w:color="auto" w:fill="auto"/>
            <w:vAlign w:val="center"/>
          </w:tcPr>
          <w:p w14:paraId="1CC6275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1,238,710,951</w:t>
            </w:r>
          </w:p>
        </w:tc>
        <w:tc>
          <w:tcPr>
            <w:tcW w:w="1640" w:type="dxa"/>
            <w:shd w:val="clear" w:color="auto" w:fill="auto"/>
            <w:vAlign w:val="center"/>
          </w:tcPr>
          <w:p w14:paraId="78DFCD7B"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1,238,710,951</w:t>
            </w:r>
          </w:p>
        </w:tc>
        <w:tc>
          <w:tcPr>
            <w:tcW w:w="1491" w:type="dxa"/>
            <w:gridSpan w:val="2"/>
            <w:shd w:val="clear" w:color="auto" w:fill="auto"/>
            <w:vAlign w:val="center"/>
          </w:tcPr>
          <w:p w14:paraId="3CDACD3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- 39,488,049</w:t>
            </w:r>
          </w:p>
        </w:tc>
        <w:tc>
          <w:tcPr>
            <w:tcW w:w="870" w:type="dxa"/>
            <w:shd w:val="clear" w:color="auto" w:fill="auto"/>
            <w:vAlign w:val="center"/>
          </w:tcPr>
          <w:p w14:paraId="30FF6F41"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- 3.09</w:t>
            </w:r>
          </w:p>
        </w:tc>
      </w:tr>
      <w:tr w:rsidR="00CD2E09" w:rsidRPr="00CD2E09" w14:paraId="0568C2F1" w14:textId="77777777" w:rsidTr="00CB2F1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713" w:type="dxa"/>
            <w:shd w:val="clear" w:color="auto" w:fill="auto"/>
            <w:vAlign w:val="center"/>
          </w:tcPr>
          <w:p w14:paraId="27DCFCBE" w14:textId="77777777" w:rsidR="00CD2E09" w:rsidRPr="00434E2F" w:rsidRDefault="00CD2E09" w:rsidP="002C1EC8">
            <w:pPr>
              <w:autoSpaceDE w:val="0"/>
              <w:autoSpaceDN w:val="0"/>
              <w:adjustRightInd w:val="0"/>
              <w:spacing w:line="280" w:lineRule="exact"/>
              <w:ind w:left="57" w:right="57"/>
              <w:jc w:val="distribute"/>
              <w:rPr>
                <w:rFonts w:ascii="標楷體" w:eastAsia="標楷體" w:hAnsi="標楷體"/>
                <w:b/>
                <w:kern w:val="0"/>
              </w:rPr>
            </w:pPr>
            <w:r w:rsidRPr="00434E2F">
              <w:rPr>
                <w:rFonts w:ascii="標楷體" w:eastAsia="標楷體" w:hAnsi="標楷體" w:hint="eastAsia"/>
                <w:b/>
                <w:noProof/>
                <w:kern w:val="0"/>
              </w:rPr>
              <w:t>本期淨利（淨損）</w:t>
            </w:r>
          </w:p>
        </w:tc>
        <w:tc>
          <w:tcPr>
            <w:tcW w:w="1700" w:type="dxa"/>
            <w:gridSpan w:val="2"/>
            <w:shd w:val="clear" w:color="auto" w:fill="auto"/>
            <w:vAlign w:val="center"/>
          </w:tcPr>
          <w:p w14:paraId="63D8C4DC"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5,845,552,000</w:t>
            </w:r>
          </w:p>
        </w:tc>
        <w:tc>
          <w:tcPr>
            <w:tcW w:w="1565" w:type="dxa"/>
            <w:shd w:val="clear" w:color="auto" w:fill="auto"/>
            <w:vAlign w:val="center"/>
          </w:tcPr>
          <w:p w14:paraId="0E0522D6"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5,892,031,514</w:t>
            </w:r>
          </w:p>
        </w:tc>
        <w:tc>
          <w:tcPr>
            <w:tcW w:w="1640" w:type="dxa"/>
            <w:shd w:val="clear" w:color="auto" w:fill="auto"/>
            <w:vAlign w:val="center"/>
          </w:tcPr>
          <w:p w14:paraId="76162955"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5,892,031,514</w:t>
            </w:r>
          </w:p>
        </w:tc>
        <w:tc>
          <w:tcPr>
            <w:tcW w:w="1491" w:type="dxa"/>
            <w:gridSpan w:val="2"/>
            <w:shd w:val="clear" w:color="auto" w:fill="auto"/>
            <w:vAlign w:val="center"/>
          </w:tcPr>
          <w:p w14:paraId="4B3C878E"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46,479,514</w:t>
            </w:r>
          </w:p>
        </w:tc>
        <w:tc>
          <w:tcPr>
            <w:tcW w:w="870" w:type="dxa"/>
            <w:shd w:val="clear" w:color="auto" w:fill="auto"/>
            <w:vAlign w:val="center"/>
          </w:tcPr>
          <w:p w14:paraId="6C293F28" w14:textId="77777777" w:rsidR="00CD2E09" w:rsidRPr="00434E2F" w:rsidRDefault="00CD2E09" w:rsidP="00434E2F">
            <w:pPr>
              <w:autoSpaceDE w:val="0"/>
              <w:autoSpaceDN w:val="0"/>
              <w:adjustRightInd w:val="0"/>
              <w:spacing w:line="240" w:lineRule="exact"/>
              <w:ind w:rightChars="10" w:right="24"/>
              <w:jc w:val="right"/>
              <w:rPr>
                <w:rFonts w:ascii="新細明體" w:eastAsia="新細明體" w:hAnsi="新細明體"/>
                <w:b/>
                <w:kern w:val="0"/>
                <w:sz w:val="18"/>
              </w:rPr>
            </w:pPr>
            <w:r w:rsidRPr="00434E2F">
              <w:rPr>
                <w:rFonts w:ascii="新細明體" w:eastAsia="新細明體" w:hAnsi="新細明體"/>
                <w:b/>
                <w:noProof/>
                <w:kern w:val="0"/>
                <w:sz w:val="18"/>
              </w:rPr>
              <w:t>0.80</w:t>
            </w:r>
          </w:p>
        </w:tc>
      </w:tr>
    </w:tbl>
    <w:p w14:paraId="1F0B5020" w14:textId="77777777" w:rsidR="00CD2E09" w:rsidRPr="00462DBB" w:rsidRDefault="00CD2E09" w:rsidP="00CF3BAA">
      <w:pPr>
        <w:spacing w:line="240" w:lineRule="exact"/>
        <w:ind w:left="529" w:hangingChars="294" w:hanging="529"/>
        <w:jc w:val="both"/>
        <w:rPr>
          <w:rFonts w:ascii="標楷體" w:eastAsia="標楷體" w:hAnsi="標楷體"/>
          <w:sz w:val="18"/>
          <w:szCs w:val="18"/>
        </w:rPr>
      </w:pPr>
      <w:proofErr w:type="gramStart"/>
      <w:r w:rsidRPr="00462DBB">
        <w:rPr>
          <w:rFonts w:ascii="標楷體" w:eastAsia="標楷體" w:hAnsi="標楷體" w:hint="eastAsia"/>
          <w:sz w:val="18"/>
          <w:szCs w:val="18"/>
        </w:rPr>
        <w:t>註</w:t>
      </w:r>
      <w:proofErr w:type="gramEnd"/>
      <w:r w:rsidRPr="00462DBB">
        <w:rPr>
          <w:rFonts w:ascii="標楷體" w:eastAsia="標楷體" w:hAnsi="標楷體" w:hint="eastAsia"/>
          <w:sz w:val="18"/>
          <w:szCs w:val="18"/>
        </w:rPr>
        <w:t>：1.本期其他綜合損益292,145,112元65分，包括確定福利計畫之再衡量數154,157,211元、</w:t>
      </w:r>
      <w:r w:rsidRPr="00AB125B">
        <w:rPr>
          <w:rFonts w:ascii="標楷體" w:eastAsia="標楷體" w:hAnsi="標楷體" w:hint="eastAsia"/>
          <w:spacing w:val="3"/>
          <w:sz w:val="18"/>
          <w:szCs w:val="18"/>
        </w:rPr>
        <w:t>透過其他綜合損益按公允價</w:t>
      </w:r>
      <w:r w:rsidRPr="00462DBB">
        <w:rPr>
          <w:rFonts w:ascii="標楷體" w:eastAsia="標楷體" w:hAnsi="標楷體" w:hint="eastAsia"/>
          <w:sz w:val="18"/>
          <w:szCs w:val="18"/>
        </w:rPr>
        <w:t>值衡量之權益工具投資損益168,819,343元65分、與不重分類之項目相關之所得稅-30,831,442元。</w:t>
      </w:r>
    </w:p>
    <w:p w14:paraId="100D946D" w14:textId="77777777" w:rsidR="00CD2E09" w:rsidRPr="00462DBB" w:rsidRDefault="00CD2E09" w:rsidP="00CF3BAA">
      <w:pPr>
        <w:spacing w:line="240" w:lineRule="exact"/>
        <w:ind w:left="529" w:hangingChars="294" w:hanging="529"/>
        <w:jc w:val="both"/>
        <w:rPr>
          <w:rFonts w:ascii="標楷體" w:eastAsia="標楷體" w:hAnsi="標楷體"/>
          <w:sz w:val="18"/>
          <w:szCs w:val="18"/>
        </w:rPr>
      </w:pPr>
      <w:r w:rsidRPr="00462DBB">
        <w:rPr>
          <w:rFonts w:ascii="標楷體" w:eastAsia="標楷體" w:hAnsi="標楷體" w:hint="eastAsia"/>
          <w:sz w:val="18"/>
          <w:szCs w:val="18"/>
        </w:rPr>
        <w:t xml:space="preserve">　　2.臺灣菸酒公司</w:t>
      </w:r>
      <w:proofErr w:type="gramStart"/>
      <w:r w:rsidRPr="00462DBB">
        <w:rPr>
          <w:rFonts w:ascii="標楷體" w:eastAsia="標楷體" w:hAnsi="標楷體" w:hint="eastAsia"/>
          <w:sz w:val="18"/>
          <w:szCs w:val="18"/>
        </w:rPr>
        <w:t>111</w:t>
      </w:r>
      <w:proofErr w:type="gramEnd"/>
      <w:r w:rsidRPr="00462DBB">
        <w:rPr>
          <w:rFonts w:ascii="標楷體" w:eastAsia="標楷體" w:hAnsi="標楷體" w:hint="eastAsia"/>
          <w:sz w:val="18"/>
          <w:szCs w:val="18"/>
        </w:rPr>
        <w:t>年度經營績效獎金預算依行政院核定國營事業經營績效獎金核算制度檢討報告編列，行政院彙編</w:t>
      </w:r>
      <w:proofErr w:type="gramStart"/>
      <w:r w:rsidRPr="00462DBB">
        <w:rPr>
          <w:rFonts w:ascii="標楷體" w:eastAsia="標楷體" w:hAnsi="標楷體" w:hint="eastAsia"/>
          <w:sz w:val="18"/>
          <w:szCs w:val="18"/>
        </w:rPr>
        <w:t>111</w:t>
      </w:r>
      <w:proofErr w:type="gramEnd"/>
      <w:r w:rsidRPr="00462DBB">
        <w:rPr>
          <w:rFonts w:ascii="標楷體" w:eastAsia="標楷體" w:hAnsi="標楷體"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年度中央政府總決算附屬單位決算及綜計表（營業部分）按前開檢討報告及財政部所屬事業機構用人費薪給管理要點，暨財政部所屬事業機構經營績效獎金實施要點等規定暫列經營績效獎金1,372,542,430元，循例暫</w:t>
      </w:r>
      <w:proofErr w:type="gramStart"/>
      <w:r w:rsidRPr="00462DBB">
        <w:rPr>
          <w:rFonts w:ascii="標楷體" w:eastAsia="標楷體" w:hAnsi="標楷體" w:hint="eastAsia"/>
          <w:sz w:val="18"/>
          <w:szCs w:val="18"/>
        </w:rPr>
        <w:t>照列</w:t>
      </w:r>
      <w:proofErr w:type="gramEnd"/>
      <w:r w:rsidRPr="00462DBB">
        <w:rPr>
          <w:rFonts w:ascii="標楷體" w:eastAsia="標楷體" w:hAnsi="標楷體" w:hint="eastAsia"/>
          <w:sz w:val="18"/>
          <w:szCs w:val="18"/>
        </w:rPr>
        <w:t>，</w:t>
      </w:r>
      <w:proofErr w:type="gramStart"/>
      <w:r w:rsidRPr="00462DBB">
        <w:rPr>
          <w:rFonts w:ascii="標楷體" w:eastAsia="標楷體" w:hAnsi="標楷體" w:hint="eastAsia"/>
          <w:sz w:val="18"/>
          <w:szCs w:val="18"/>
        </w:rPr>
        <w:t>俟</w:t>
      </w:r>
      <w:proofErr w:type="gramEnd"/>
      <w:r w:rsidRPr="00462DBB">
        <w:rPr>
          <w:rFonts w:ascii="標楷體" w:eastAsia="標楷體" w:hAnsi="標楷體" w:hint="eastAsia"/>
          <w:sz w:val="18"/>
          <w:szCs w:val="18"/>
        </w:rPr>
        <w:t>主管機關專案審核定案後，依案辦理。</w:t>
      </w:r>
    </w:p>
    <w:p w14:paraId="7403C0EF" w14:textId="77777777" w:rsidR="00CD2E09" w:rsidRPr="00462DBB" w:rsidRDefault="00CD2E09" w:rsidP="00CF3BAA">
      <w:pPr>
        <w:autoSpaceDN w:val="0"/>
        <w:spacing w:line="240" w:lineRule="exact"/>
        <w:ind w:left="529" w:hangingChars="294" w:hanging="529"/>
        <w:jc w:val="both"/>
        <w:rPr>
          <w:rFonts w:ascii="標楷體" w:eastAsia="標楷體" w:hAnsi="標楷體"/>
          <w:sz w:val="18"/>
          <w:szCs w:val="18"/>
        </w:rPr>
      </w:pPr>
      <w:r w:rsidRPr="00462DBB">
        <w:rPr>
          <w:rFonts w:ascii="標楷體" w:eastAsia="標楷體" w:hAnsi="標楷體" w:hint="eastAsia"/>
          <w:sz w:val="18"/>
          <w:szCs w:val="18"/>
        </w:rPr>
        <w:t xml:space="preserve">　　3.臺</w:t>
      </w:r>
      <w:r w:rsidRPr="007C174D">
        <w:rPr>
          <w:rFonts w:ascii="標楷體" w:eastAsia="標楷體" w:hAnsi="標楷體" w:hint="eastAsia"/>
          <w:spacing w:val="-2"/>
          <w:sz w:val="18"/>
          <w:szCs w:val="18"/>
        </w:rPr>
        <w:t>灣菸酒公司本期淨利5,892,031,514元，除以加權平均流通在外普通股股數4,385,499,973股後，基本每股盈餘1.34元。</w:t>
      </w:r>
    </w:p>
    <w:p w14:paraId="4F0D7886" w14:textId="77777777" w:rsidR="00CD2E09" w:rsidRPr="00462DBB" w:rsidRDefault="00CD2E09" w:rsidP="00CF3BAA">
      <w:pPr>
        <w:spacing w:line="240" w:lineRule="exact"/>
        <w:ind w:left="576" w:hangingChars="320" w:hanging="576"/>
        <w:jc w:val="both"/>
        <w:rPr>
          <w:rFonts w:ascii="標楷體" w:eastAsia="標楷體" w:hAnsi="標楷體"/>
          <w:sz w:val="18"/>
          <w:szCs w:val="18"/>
        </w:rPr>
      </w:pPr>
      <w:r w:rsidRPr="00462DBB">
        <w:rPr>
          <w:rFonts w:ascii="標楷體" w:eastAsia="標楷體" w:hAnsi="標楷體" w:hint="eastAsia"/>
          <w:sz w:val="18"/>
          <w:szCs w:val="18"/>
        </w:rPr>
        <w:t xml:space="preserve">　　4.稅</w:t>
      </w:r>
      <w:r w:rsidRPr="00AB125B">
        <w:rPr>
          <w:rFonts w:ascii="標楷體" w:eastAsia="標楷體" w:hAnsi="標楷體" w:hint="eastAsia"/>
          <w:spacing w:val="2"/>
          <w:sz w:val="18"/>
          <w:szCs w:val="18"/>
        </w:rPr>
        <w:t>前淨利7,130,742,465元，扣除免稅所得等項目956,534,407元後，課稅所得為6,174,208,058元。應繳納所得稅1,233,137,746元（含大陸地區所得稅11,943元及扣除產業創新條例抵減稅額1,715,808元），加計遞延所得稅資產（負債）淨變動數8</w:t>
      </w:r>
      <w:r w:rsidRPr="00AB125B">
        <w:rPr>
          <w:rFonts w:ascii="標楷體" w:eastAsia="標楷體" w:hAnsi="標楷體"/>
          <w:spacing w:val="2"/>
          <w:sz w:val="18"/>
          <w:szCs w:val="18"/>
        </w:rPr>
        <w:t>,060</w:t>
      </w:r>
      <w:r w:rsidRPr="00AB125B">
        <w:rPr>
          <w:rFonts w:ascii="標楷體" w:eastAsia="標楷體" w:hAnsi="標楷體" w:hint="eastAsia"/>
          <w:spacing w:val="2"/>
          <w:sz w:val="18"/>
          <w:szCs w:val="18"/>
        </w:rPr>
        <w:t>,</w:t>
      </w:r>
      <w:r w:rsidRPr="00AB125B">
        <w:rPr>
          <w:rFonts w:ascii="標楷體" w:eastAsia="標楷體" w:hAnsi="標楷體"/>
          <w:spacing w:val="2"/>
          <w:sz w:val="18"/>
          <w:szCs w:val="18"/>
        </w:rPr>
        <w:t>001</w:t>
      </w:r>
      <w:r w:rsidRPr="00AB125B">
        <w:rPr>
          <w:rFonts w:ascii="標楷體" w:eastAsia="標楷體" w:hAnsi="標楷體" w:hint="eastAsia"/>
          <w:spacing w:val="2"/>
          <w:sz w:val="18"/>
          <w:szCs w:val="18"/>
        </w:rPr>
        <w:t>元，扣除以前年度所得稅調整</w:t>
      </w:r>
      <w:r w:rsidRPr="00AB125B">
        <w:rPr>
          <w:rFonts w:ascii="標楷體" w:eastAsia="標楷體" w:hAnsi="標楷體"/>
          <w:spacing w:val="2"/>
          <w:sz w:val="18"/>
          <w:szCs w:val="18"/>
        </w:rPr>
        <w:t>2</w:t>
      </w:r>
      <w:r w:rsidRPr="00AB125B">
        <w:rPr>
          <w:rFonts w:ascii="標楷體" w:eastAsia="標楷體" w:hAnsi="標楷體" w:hint="eastAsia"/>
          <w:spacing w:val="2"/>
          <w:sz w:val="18"/>
          <w:szCs w:val="18"/>
        </w:rPr>
        <w:t>,</w:t>
      </w:r>
      <w:r w:rsidRPr="00AB125B">
        <w:rPr>
          <w:rFonts w:ascii="標楷體" w:eastAsia="標楷體" w:hAnsi="標楷體"/>
          <w:spacing w:val="2"/>
          <w:sz w:val="18"/>
          <w:szCs w:val="18"/>
        </w:rPr>
        <w:t>486,796</w:t>
      </w:r>
      <w:r w:rsidRPr="00AB125B">
        <w:rPr>
          <w:rFonts w:ascii="標楷體" w:eastAsia="標楷體" w:hAnsi="標楷體" w:hint="eastAsia"/>
          <w:spacing w:val="2"/>
          <w:sz w:val="18"/>
          <w:szCs w:val="18"/>
        </w:rPr>
        <w:t>元，所得稅費用為1,</w:t>
      </w:r>
      <w:r w:rsidRPr="00AB125B">
        <w:rPr>
          <w:rFonts w:ascii="標楷體" w:eastAsia="標楷體" w:hAnsi="標楷體"/>
          <w:spacing w:val="2"/>
          <w:sz w:val="18"/>
          <w:szCs w:val="18"/>
        </w:rPr>
        <w:t>238</w:t>
      </w:r>
      <w:r w:rsidRPr="00AB125B">
        <w:rPr>
          <w:rFonts w:ascii="標楷體" w:eastAsia="標楷體" w:hAnsi="標楷體" w:hint="eastAsia"/>
          <w:spacing w:val="2"/>
          <w:sz w:val="18"/>
          <w:szCs w:val="18"/>
        </w:rPr>
        <w:t>,</w:t>
      </w:r>
      <w:r w:rsidRPr="00AB125B">
        <w:rPr>
          <w:rFonts w:ascii="標楷體" w:eastAsia="標楷體" w:hAnsi="標楷體"/>
          <w:spacing w:val="2"/>
          <w:sz w:val="18"/>
          <w:szCs w:val="18"/>
        </w:rPr>
        <w:t>710</w:t>
      </w:r>
      <w:r w:rsidRPr="00AB125B">
        <w:rPr>
          <w:rFonts w:ascii="標楷體" w:eastAsia="標楷體" w:hAnsi="標楷體" w:hint="eastAsia"/>
          <w:spacing w:val="2"/>
          <w:sz w:val="18"/>
          <w:szCs w:val="18"/>
        </w:rPr>
        <w:t>,</w:t>
      </w:r>
      <w:r w:rsidRPr="00AB125B">
        <w:rPr>
          <w:rFonts w:ascii="標楷體" w:eastAsia="標楷體" w:hAnsi="標楷體"/>
          <w:spacing w:val="2"/>
          <w:sz w:val="18"/>
          <w:szCs w:val="18"/>
        </w:rPr>
        <w:t>951</w:t>
      </w:r>
      <w:r w:rsidRPr="00AB125B">
        <w:rPr>
          <w:rFonts w:ascii="標楷體" w:eastAsia="標楷體" w:hAnsi="標楷體" w:hint="eastAsia"/>
          <w:spacing w:val="2"/>
          <w:sz w:val="18"/>
          <w:szCs w:val="18"/>
        </w:rPr>
        <w:t>元。</w:t>
      </w:r>
    </w:p>
    <w:p w14:paraId="66D5541F" w14:textId="77D4E1D6" w:rsidR="00CD2E09" w:rsidRPr="00462DBB" w:rsidRDefault="00CD2E09" w:rsidP="00CF3BAA">
      <w:pPr>
        <w:spacing w:line="240" w:lineRule="exact"/>
        <w:jc w:val="both"/>
        <w:rPr>
          <w:rFonts w:ascii="標楷體" w:eastAsia="標楷體" w:hAnsi="標楷體"/>
          <w:kern w:val="20"/>
          <w:sz w:val="18"/>
          <w:szCs w:val="18"/>
        </w:rPr>
      </w:pPr>
      <w:r w:rsidRPr="00462DBB">
        <w:rPr>
          <w:rFonts w:ascii="標楷體" w:eastAsia="標楷體" w:hAnsi="標楷體" w:hint="eastAsia"/>
          <w:sz w:val="18"/>
          <w:szCs w:val="18"/>
        </w:rPr>
        <w:t xml:space="preserve">　　5.本表各項數字因</w:t>
      </w:r>
      <w:proofErr w:type="gramStart"/>
      <w:r w:rsidRPr="00462DBB">
        <w:rPr>
          <w:rFonts w:ascii="標楷體" w:eastAsia="標楷體" w:hAnsi="標楷體" w:hint="eastAsia"/>
          <w:sz w:val="18"/>
          <w:szCs w:val="18"/>
        </w:rPr>
        <w:t>採</w:t>
      </w:r>
      <w:proofErr w:type="gramEnd"/>
      <w:r w:rsidRPr="00462DBB">
        <w:rPr>
          <w:rFonts w:ascii="標楷體" w:eastAsia="標楷體" w:hAnsi="標楷體" w:hint="eastAsia"/>
          <w:sz w:val="18"/>
          <w:szCs w:val="18"/>
        </w:rPr>
        <w:t>四捨五入方式計算，細項數字之和與合計數或有差異。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612"/>
        <w:gridCol w:w="1613"/>
        <w:gridCol w:w="1613"/>
        <w:gridCol w:w="1708"/>
        <w:gridCol w:w="1012"/>
      </w:tblGrid>
      <w:tr w:rsidR="00CD2E09" w:rsidRPr="00CD2E09" w14:paraId="74AE6CC0" w14:textId="77777777" w:rsidTr="00434E2F">
        <w:trPr>
          <w:trHeight w:hRule="exact" w:val="567"/>
        </w:trPr>
        <w:tc>
          <w:tcPr>
            <w:tcW w:w="9939" w:type="dxa"/>
            <w:gridSpan w:val="6"/>
            <w:tcBorders>
              <w:top w:val="nil"/>
              <w:left w:val="nil"/>
              <w:bottom w:val="nil"/>
              <w:right w:val="nil"/>
            </w:tcBorders>
            <w:vAlign w:val="bottom"/>
          </w:tcPr>
          <w:p w14:paraId="2109166F" w14:textId="66CC01CE" w:rsidR="00CD2E09" w:rsidRPr="00CD2E09" w:rsidRDefault="00434E2F" w:rsidP="00434E2F">
            <w:pPr>
              <w:pStyle w:val="516P"/>
            </w:pPr>
            <w:r>
              <w:rPr>
                <w:rFonts w:hint="eastAsia"/>
                <w:spacing w:val="0"/>
              </w:rPr>
              <w:lastRenderedPageBreak/>
              <w:t xml:space="preserve"> </w:t>
            </w:r>
            <w:r w:rsidR="00CD2E09" w:rsidRPr="00CD2E09">
              <w:t>臺灣菸酒股份有限公司</w:t>
            </w:r>
            <w:r w:rsidR="00CD2E09" w:rsidRPr="00CD2E09">
              <w:rPr>
                <w:rFonts w:hint="eastAsia"/>
              </w:rPr>
              <w:t>盈虧撥補審定表</w:t>
            </w:r>
            <w:r>
              <w:rPr>
                <w:rFonts w:hint="eastAsia"/>
                <w:spacing w:val="0"/>
              </w:rPr>
              <w:t xml:space="preserve"> </w:t>
            </w:r>
          </w:p>
        </w:tc>
      </w:tr>
      <w:tr w:rsidR="00CD2E09" w:rsidRPr="00CD2E09" w14:paraId="1F1D6F80" w14:textId="77777777" w:rsidTr="00434E2F">
        <w:trPr>
          <w:trHeight w:hRule="exact" w:val="340"/>
        </w:trPr>
        <w:tc>
          <w:tcPr>
            <w:tcW w:w="9939" w:type="dxa"/>
            <w:gridSpan w:val="6"/>
            <w:tcBorders>
              <w:top w:val="nil"/>
              <w:left w:val="nil"/>
              <w:bottom w:val="nil"/>
              <w:right w:val="nil"/>
            </w:tcBorders>
          </w:tcPr>
          <w:p w14:paraId="628EE614" w14:textId="77777777" w:rsidR="00CD2E09" w:rsidRPr="00AE05B5" w:rsidRDefault="00CD2E09" w:rsidP="00434E2F">
            <w:pPr>
              <w:spacing w:line="320" w:lineRule="exact"/>
              <w:jc w:val="center"/>
              <w:rPr>
                <w:rFonts w:ascii="標楷體" w:eastAsia="標楷體" w:hAnsi="標楷體"/>
              </w:rPr>
            </w:pPr>
            <w:r w:rsidRPr="00AE05B5">
              <w:rPr>
                <w:rFonts w:ascii="標楷體" w:eastAsia="標楷體" w:hAnsi="標楷體" w:hint="eastAsia"/>
                <w:spacing w:val="100"/>
              </w:rPr>
              <w:t>中華民國</w:t>
            </w:r>
            <w:proofErr w:type="gramStart"/>
            <w:r w:rsidRPr="00AE05B5">
              <w:rPr>
                <w:rFonts w:ascii="標楷體" w:eastAsia="標楷體" w:hAnsi="標楷體" w:hint="eastAsia"/>
                <w:spacing w:val="100"/>
              </w:rPr>
              <w:t>111</w:t>
            </w:r>
            <w:proofErr w:type="gramEnd"/>
            <w:r w:rsidRPr="00AE05B5">
              <w:rPr>
                <w:rFonts w:ascii="標楷體" w:eastAsia="標楷體" w:hAnsi="標楷體" w:hint="eastAsia"/>
                <w:spacing w:val="100"/>
              </w:rPr>
              <w:t>年度</w:t>
            </w:r>
          </w:p>
        </w:tc>
      </w:tr>
      <w:tr w:rsidR="00CD2E09" w:rsidRPr="00CD2E09" w14:paraId="2BFCC3D4" w14:textId="77777777" w:rsidTr="00434E2F">
        <w:trPr>
          <w:trHeight w:hRule="exact" w:val="340"/>
        </w:trPr>
        <w:tc>
          <w:tcPr>
            <w:tcW w:w="9939" w:type="dxa"/>
            <w:gridSpan w:val="6"/>
            <w:tcBorders>
              <w:top w:val="nil"/>
              <w:left w:val="nil"/>
              <w:right w:val="nil"/>
            </w:tcBorders>
          </w:tcPr>
          <w:p w14:paraId="474B39FF" w14:textId="77777777" w:rsidR="00CD2E09" w:rsidRPr="00CD2E09" w:rsidRDefault="00CD2E09" w:rsidP="00434E2F">
            <w:pPr>
              <w:pStyle w:val="611P"/>
            </w:pPr>
            <w:r w:rsidRPr="00CD2E09">
              <w:rPr>
                <w:rFonts w:hint="eastAsia"/>
              </w:rPr>
              <w:t>單位：新臺幣元</w:t>
            </w:r>
          </w:p>
        </w:tc>
      </w:tr>
      <w:tr w:rsidR="00CD2E09" w:rsidRPr="00CD2E09" w14:paraId="148EEDC4" w14:textId="77777777" w:rsidTr="00434E2F">
        <w:trPr>
          <w:trHeight w:val="473"/>
        </w:trPr>
        <w:tc>
          <w:tcPr>
            <w:tcW w:w="2410" w:type="dxa"/>
            <w:vMerge w:val="restart"/>
            <w:tcBorders>
              <w:top w:val="single" w:sz="8" w:space="0" w:color="auto"/>
              <w:left w:val="nil"/>
              <w:bottom w:val="single" w:sz="8" w:space="0" w:color="auto"/>
            </w:tcBorders>
            <w:vAlign w:val="center"/>
          </w:tcPr>
          <w:p w14:paraId="1AF16DD7"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項目</w:t>
            </w:r>
          </w:p>
        </w:tc>
        <w:tc>
          <w:tcPr>
            <w:tcW w:w="1606" w:type="dxa"/>
            <w:vMerge w:val="restart"/>
            <w:tcBorders>
              <w:top w:val="single" w:sz="8" w:space="0" w:color="auto"/>
              <w:bottom w:val="single" w:sz="8" w:space="0" w:color="auto"/>
            </w:tcBorders>
            <w:vAlign w:val="center"/>
          </w:tcPr>
          <w:p w14:paraId="3B0F9212"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預算數</w:t>
            </w:r>
          </w:p>
        </w:tc>
        <w:tc>
          <w:tcPr>
            <w:tcW w:w="1607" w:type="dxa"/>
            <w:vMerge w:val="restart"/>
            <w:tcBorders>
              <w:top w:val="single" w:sz="8" w:space="0" w:color="auto"/>
              <w:bottom w:val="single" w:sz="8" w:space="0" w:color="auto"/>
            </w:tcBorders>
            <w:vAlign w:val="center"/>
          </w:tcPr>
          <w:p w14:paraId="5F638285"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決算數</w:t>
            </w:r>
          </w:p>
        </w:tc>
        <w:tc>
          <w:tcPr>
            <w:tcW w:w="1607" w:type="dxa"/>
            <w:vMerge w:val="restart"/>
            <w:tcBorders>
              <w:top w:val="single" w:sz="8" w:space="0" w:color="auto"/>
              <w:bottom w:val="single" w:sz="8" w:space="0" w:color="auto"/>
            </w:tcBorders>
            <w:vAlign w:val="center"/>
          </w:tcPr>
          <w:p w14:paraId="07931B2F"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審定數</w:t>
            </w:r>
          </w:p>
        </w:tc>
        <w:tc>
          <w:tcPr>
            <w:tcW w:w="2709" w:type="dxa"/>
            <w:gridSpan w:val="2"/>
            <w:tcBorders>
              <w:top w:val="single" w:sz="8" w:space="0" w:color="auto"/>
              <w:bottom w:val="single" w:sz="4" w:space="0" w:color="auto"/>
              <w:right w:val="nil"/>
            </w:tcBorders>
            <w:vAlign w:val="center"/>
          </w:tcPr>
          <w:p w14:paraId="31869F02" w14:textId="77777777" w:rsidR="00CD2E09" w:rsidRPr="00434E2F" w:rsidRDefault="00CD2E09" w:rsidP="00434E2F">
            <w:pPr>
              <w:spacing w:line="320" w:lineRule="exact"/>
              <w:jc w:val="distribute"/>
              <w:rPr>
                <w:rFonts w:ascii="標楷體" w:eastAsia="標楷體" w:hAnsi="標楷體"/>
                <w:spacing w:val="-10"/>
              </w:rPr>
            </w:pPr>
            <w:r w:rsidRPr="00434E2F">
              <w:rPr>
                <w:rFonts w:ascii="標楷體" w:eastAsia="標楷體" w:hAnsi="標楷體" w:hint="eastAsia"/>
                <w:spacing w:val="-10"/>
              </w:rPr>
              <w:t>審定數與預算數比較增減</w:t>
            </w:r>
          </w:p>
        </w:tc>
      </w:tr>
      <w:tr w:rsidR="00CD2E09" w:rsidRPr="00CD2E09" w14:paraId="10B0A8BD" w14:textId="77777777" w:rsidTr="00434E2F">
        <w:trPr>
          <w:trHeight w:val="473"/>
        </w:trPr>
        <w:tc>
          <w:tcPr>
            <w:tcW w:w="2410" w:type="dxa"/>
            <w:vMerge/>
            <w:tcBorders>
              <w:left w:val="nil"/>
              <w:bottom w:val="single" w:sz="8" w:space="0" w:color="auto"/>
            </w:tcBorders>
            <w:vAlign w:val="center"/>
          </w:tcPr>
          <w:p w14:paraId="4A442A1B" w14:textId="77777777" w:rsidR="00CD2E09" w:rsidRPr="00434E2F" w:rsidRDefault="00CD2E09" w:rsidP="00434E2F">
            <w:pPr>
              <w:spacing w:line="320" w:lineRule="exact"/>
              <w:jc w:val="distribute"/>
              <w:rPr>
                <w:rFonts w:ascii="標楷體" w:eastAsia="標楷體" w:hAnsi="標楷體"/>
              </w:rPr>
            </w:pPr>
          </w:p>
        </w:tc>
        <w:tc>
          <w:tcPr>
            <w:tcW w:w="1606" w:type="dxa"/>
            <w:vMerge/>
            <w:tcBorders>
              <w:bottom w:val="single" w:sz="8" w:space="0" w:color="auto"/>
            </w:tcBorders>
            <w:vAlign w:val="center"/>
          </w:tcPr>
          <w:p w14:paraId="3410269A" w14:textId="77777777" w:rsidR="00CD2E09" w:rsidRPr="00434E2F" w:rsidRDefault="00CD2E09" w:rsidP="00434E2F">
            <w:pPr>
              <w:spacing w:line="320" w:lineRule="exact"/>
              <w:jc w:val="distribute"/>
              <w:rPr>
                <w:rFonts w:ascii="標楷體" w:eastAsia="標楷體" w:hAnsi="標楷體"/>
              </w:rPr>
            </w:pPr>
          </w:p>
        </w:tc>
        <w:tc>
          <w:tcPr>
            <w:tcW w:w="1607" w:type="dxa"/>
            <w:vMerge/>
            <w:tcBorders>
              <w:bottom w:val="single" w:sz="8" w:space="0" w:color="auto"/>
            </w:tcBorders>
            <w:vAlign w:val="center"/>
          </w:tcPr>
          <w:p w14:paraId="6AA59EC9" w14:textId="77777777" w:rsidR="00CD2E09" w:rsidRPr="00434E2F" w:rsidRDefault="00CD2E09" w:rsidP="00434E2F">
            <w:pPr>
              <w:spacing w:line="320" w:lineRule="exact"/>
              <w:jc w:val="distribute"/>
              <w:rPr>
                <w:rFonts w:ascii="標楷體" w:eastAsia="標楷體" w:hAnsi="標楷體"/>
              </w:rPr>
            </w:pPr>
          </w:p>
        </w:tc>
        <w:tc>
          <w:tcPr>
            <w:tcW w:w="1607" w:type="dxa"/>
            <w:vMerge/>
            <w:tcBorders>
              <w:bottom w:val="single" w:sz="8" w:space="0" w:color="auto"/>
            </w:tcBorders>
            <w:vAlign w:val="center"/>
          </w:tcPr>
          <w:p w14:paraId="6EC971BD" w14:textId="77777777" w:rsidR="00CD2E09" w:rsidRPr="00434E2F" w:rsidRDefault="00CD2E09" w:rsidP="00434E2F">
            <w:pPr>
              <w:spacing w:line="320" w:lineRule="exact"/>
              <w:jc w:val="distribute"/>
              <w:rPr>
                <w:rFonts w:ascii="標楷體" w:eastAsia="標楷體" w:hAnsi="標楷體"/>
              </w:rPr>
            </w:pPr>
          </w:p>
        </w:tc>
        <w:tc>
          <w:tcPr>
            <w:tcW w:w="1701" w:type="dxa"/>
            <w:tcBorders>
              <w:bottom w:val="single" w:sz="8" w:space="0" w:color="auto"/>
            </w:tcBorders>
            <w:vAlign w:val="center"/>
          </w:tcPr>
          <w:p w14:paraId="411D4F01"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金額</w:t>
            </w:r>
          </w:p>
        </w:tc>
        <w:tc>
          <w:tcPr>
            <w:tcW w:w="1008" w:type="dxa"/>
            <w:tcBorders>
              <w:bottom w:val="single" w:sz="8" w:space="0" w:color="auto"/>
              <w:right w:val="nil"/>
            </w:tcBorders>
            <w:vAlign w:val="center"/>
          </w:tcPr>
          <w:p w14:paraId="1C6CB035"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w:t>
            </w:r>
          </w:p>
        </w:tc>
      </w:tr>
      <w:tr w:rsidR="00CD2E09" w:rsidRPr="00CD2E09" w14:paraId="5377C06B"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64461913" w14:textId="77777777" w:rsidR="00CD2E09" w:rsidRPr="00434E2F" w:rsidRDefault="00CD2E09" w:rsidP="00AE05B5">
            <w:pPr>
              <w:autoSpaceDE w:val="0"/>
              <w:autoSpaceDN w:val="0"/>
              <w:adjustRightInd w:val="0"/>
              <w:spacing w:line="240" w:lineRule="exact"/>
              <w:jc w:val="distribute"/>
              <w:rPr>
                <w:rFonts w:ascii="標楷體" w:eastAsia="標楷體" w:hAnsi="標楷體"/>
                <w:b/>
                <w:kern w:val="0"/>
              </w:rPr>
            </w:pPr>
            <w:r w:rsidRPr="00434E2F">
              <w:rPr>
                <w:rFonts w:ascii="標楷體" w:eastAsia="標楷體" w:hAnsi="標楷體" w:hint="eastAsia"/>
                <w:b/>
                <w:noProof/>
                <w:kern w:val="0"/>
              </w:rPr>
              <w:t>盈餘之部</w:t>
            </w:r>
          </w:p>
        </w:tc>
        <w:tc>
          <w:tcPr>
            <w:tcW w:w="1606" w:type="dxa"/>
            <w:shd w:val="clear" w:color="auto" w:fill="auto"/>
            <w:vAlign w:val="center"/>
          </w:tcPr>
          <w:p w14:paraId="703CD381"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6,801,516,000</w:t>
            </w:r>
          </w:p>
        </w:tc>
        <w:tc>
          <w:tcPr>
            <w:tcW w:w="1607" w:type="dxa"/>
            <w:shd w:val="clear" w:color="auto" w:fill="auto"/>
            <w:vAlign w:val="center"/>
          </w:tcPr>
          <w:p w14:paraId="688AE164"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6,278,390,403</w:t>
            </w:r>
          </w:p>
        </w:tc>
        <w:tc>
          <w:tcPr>
            <w:tcW w:w="1607" w:type="dxa"/>
            <w:shd w:val="clear" w:color="auto" w:fill="auto"/>
            <w:vAlign w:val="center"/>
          </w:tcPr>
          <w:p w14:paraId="32F597F7"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6,278,390,403</w:t>
            </w:r>
          </w:p>
        </w:tc>
        <w:tc>
          <w:tcPr>
            <w:tcW w:w="1701" w:type="dxa"/>
            <w:shd w:val="clear" w:color="auto" w:fill="auto"/>
            <w:vAlign w:val="center"/>
          </w:tcPr>
          <w:p w14:paraId="12D3A205" w14:textId="77777777" w:rsidR="00CD2E09" w:rsidRPr="00434E2F" w:rsidRDefault="00CD2E09" w:rsidP="00AE05B5">
            <w:pPr>
              <w:autoSpaceDE w:val="0"/>
              <w:autoSpaceDN w:val="0"/>
              <w:adjustRightInd w:val="0"/>
              <w:spacing w:line="240" w:lineRule="exact"/>
              <w:jc w:val="right"/>
              <w:rPr>
                <w:rFonts w:ascii="新細明體" w:eastAsia="新細明體" w:hAnsi="新細明體"/>
                <w:b/>
                <w:kern w:val="0"/>
                <w:sz w:val="18"/>
              </w:rPr>
            </w:pPr>
            <w:r w:rsidRPr="00434E2F">
              <w:rPr>
                <w:rFonts w:ascii="新細明體" w:eastAsia="新細明體" w:hAnsi="新細明體"/>
                <w:b/>
                <w:noProof/>
                <w:kern w:val="0"/>
                <w:sz w:val="18"/>
              </w:rPr>
              <w:t>- 523,125,597</w:t>
            </w:r>
          </w:p>
        </w:tc>
        <w:tc>
          <w:tcPr>
            <w:tcW w:w="1008" w:type="dxa"/>
            <w:shd w:val="clear" w:color="auto" w:fill="auto"/>
            <w:vAlign w:val="center"/>
          </w:tcPr>
          <w:p w14:paraId="5BFB51A3"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- 7.69</w:t>
            </w:r>
          </w:p>
        </w:tc>
      </w:tr>
      <w:tr w:rsidR="00CD2E09" w:rsidRPr="00CD2E09" w14:paraId="4CB90912"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341D996C" w14:textId="77777777" w:rsidR="00CD2E09" w:rsidRPr="00CD2E09" w:rsidRDefault="00CD2E09" w:rsidP="00AE05B5">
            <w:pPr>
              <w:autoSpaceDE w:val="0"/>
              <w:autoSpaceDN w:val="0"/>
              <w:adjustRightInd w:val="0"/>
              <w:spacing w:line="240" w:lineRule="exact"/>
              <w:ind w:left="200"/>
              <w:jc w:val="distribute"/>
              <w:rPr>
                <w:rFonts w:ascii="標楷體" w:eastAsia="標楷體" w:hAnsi="標楷體"/>
                <w:kern w:val="0"/>
                <w:sz w:val="22"/>
              </w:rPr>
            </w:pPr>
            <w:r w:rsidRPr="00CD2E09">
              <w:rPr>
                <w:rFonts w:ascii="標楷體" w:eastAsia="標楷體" w:hAnsi="標楷體" w:hint="eastAsia"/>
                <w:noProof/>
                <w:kern w:val="0"/>
                <w:sz w:val="22"/>
              </w:rPr>
              <w:t>本期淨利</w:t>
            </w:r>
          </w:p>
        </w:tc>
        <w:tc>
          <w:tcPr>
            <w:tcW w:w="1606" w:type="dxa"/>
            <w:shd w:val="clear" w:color="auto" w:fill="auto"/>
            <w:vAlign w:val="center"/>
          </w:tcPr>
          <w:p w14:paraId="6E9381D3"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5,845,552,000</w:t>
            </w:r>
          </w:p>
        </w:tc>
        <w:tc>
          <w:tcPr>
            <w:tcW w:w="1607" w:type="dxa"/>
            <w:shd w:val="clear" w:color="auto" w:fill="auto"/>
            <w:vAlign w:val="center"/>
          </w:tcPr>
          <w:p w14:paraId="2BE86155"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5,892,031,514</w:t>
            </w:r>
          </w:p>
        </w:tc>
        <w:tc>
          <w:tcPr>
            <w:tcW w:w="1607" w:type="dxa"/>
            <w:shd w:val="clear" w:color="auto" w:fill="auto"/>
            <w:vAlign w:val="center"/>
          </w:tcPr>
          <w:p w14:paraId="0CEAC017"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5,892,031,514</w:t>
            </w:r>
          </w:p>
        </w:tc>
        <w:tc>
          <w:tcPr>
            <w:tcW w:w="1701" w:type="dxa"/>
            <w:shd w:val="clear" w:color="auto" w:fill="auto"/>
            <w:vAlign w:val="center"/>
          </w:tcPr>
          <w:p w14:paraId="24D7ED67"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46,479,514</w:t>
            </w:r>
          </w:p>
        </w:tc>
        <w:tc>
          <w:tcPr>
            <w:tcW w:w="1008" w:type="dxa"/>
            <w:shd w:val="clear" w:color="auto" w:fill="auto"/>
            <w:vAlign w:val="center"/>
          </w:tcPr>
          <w:p w14:paraId="0ABB40FE"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0.80</w:t>
            </w:r>
          </w:p>
        </w:tc>
      </w:tr>
      <w:tr w:rsidR="00CD2E09" w:rsidRPr="00CD2E09" w14:paraId="2E9EB1B3"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719DC53D" w14:textId="77777777" w:rsidR="00CD2E09" w:rsidRPr="00CD2E09" w:rsidRDefault="00CD2E09" w:rsidP="00AE05B5">
            <w:pPr>
              <w:autoSpaceDE w:val="0"/>
              <w:autoSpaceDN w:val="0"/>
              <w:adjustRightInd w:val="0"/>
              <w:spacing w:line="240" w:lineRule="exact"/>
              <w:ind w:left="200"/>
              <w:jc w:val="distribute"/>
              <w:rPr>
                <w:rFonts w:ascii="標楷體" w:eastAsia="標楷體" w:hAnsi="標楷體"/>
                <w:spacing w:val="-10"/>
                <w:kern w:val="0"/>
                <w:sz w:val="22"/>
              </w:rPr>
            </w:pPr>
            <w:r w:rsidRPr="00CD2E09">
              <w:rPr>
                <w:rFonts w:ascii="標楷體" w:eastAsia="標楷體" w:hAnsi="標楷體" w:hint="eastAsia"/>
                <w:noProof/>
                <w:spacing w:val="-10"/>
                <w:kern w:val="0"/>
                <w:sz w:val="22"/>
              </w:rPr>
              <w:t>其他綜合損益轉入數</w:t>
            </w:r>
          </w:p>
        </w:tc>
        <w:tc>
          <w:tcPr>
            <w:tcW w:w="1606" w:type="dxa"/>
            <w:shd w:val="clear" w:color="auto" w:fill="auto"/>
            <w:vAlign w:val="center"/>
          </w:tcPr>
          <w:p w14:paraId="4CA49CDC"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955,964,000</w:t>
            </w:r>
          </w:p>
        </w:tc>
        <w:tc>
          <w:tcPr>
            <w:tcW w:w="1607" w:type="dxa"/>
            <w:shd w:val="clear" w:color="auto" w:fill="auto"/>
            <w:vAlign w:val="center"/>
          </w:tcPr>
          <w:p w14:paraId="62228CBF"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386,358,889</w:t>
            </w:r>
          </w:p>
        </w:tc>
        <w:tc>
          <w:tcPr>
            <w:tcW w:w="1607" w:type="dxa"/>
            <w:shd w:val="clear" w:color="auto" w:fill="auto"/>
            <w:vAlign w:val="center"/>
          </w:tcPr>
          <w:p w14:paraId="627E59A5"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386,358,889</w:t>
            </w:r>
          </w:p>
        </w:tc>
        <w:tc>
          <w:tcPr>
            <w:tcW w:w="1701" w:type="dxa"/>
            <w:shd w:val="clear" w:color="auto" w:fill="auto"/>
            <w:vAlign w:val="center"/>
          </w:tcPr>
          <w:p w14:paraId="2441FC1D"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- 569,605,111</w:t>
            </w:r>
          </w:p>
        </w:tc>
        <w:tc>
          <w:tcPr>
            <w:tcW w:w="1008" w:type="dxa"/>
            <w:shd w:val="clear" w:color="auto" w:fill="auto"/>
            <w:vAlign w:val="center"/>
          </w:tcPr>
          <w:p w14:paraId="1271B0F7"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- 59.58</w:t>
            </w:r>
          </w:p>
        </w:tc>
      </w:tr>
      <w:tr w:rsidR="00CD2E09" w:rsidRPr="00CD2E09" w14:paraId="469FD0FD"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1913DBD3" w14:textId="77777777" w:rsidR="00CD2E09" w:rsidRPr="00434E2F" w:rsidRDefault="00CD2E09" w:rsidP="00AE05B5">
            <w:pPr>
              <w:autoSpaceDE w:val="0"/>
              <w:autoSpaceDN w:val="0"/>
              <w:adjustRightInd w:val="0"/>
              <w:spacing w:line="240" w:lineRule="exact"/>
              <w:ind w:leftChars="13" w:left="31"/>
              <w:jc w:val="distribute"/>
              <w:rPr>
                <w:rFonts w:ascii="標楷體" w:eastAsia="標楷體" w:hAnsi="標楷體"/>
                <w:b/>
                <w:kern w:val="0"/>
              </w:rPr>
            </w:pPr>
            <w:r w:rsidRPr="00434E2F">
              <w:rPr>
                <w:rFonts w:ascii="標楷體" w:eastAsia="標楷體" w:hAnsi="標楷體" w:hint="eastAsia"/>
                <w:b/>
                <w:noProof/>
                <w:kern w:val="0"/>
              </w:rPr>
              <w:t>分配之部</w:t>
            </w:r>
          </w:p>
        </w:tc>
        <w:tc>
          <w:tcPr>
            <w:tcW w:w="1606" w:type="dxa"/>
            <w:shd w:val="clear" w:color="auto" w:fill="auto"/>
            <w:vAlign w:val="center"/>
          </w:tcPr>
          <w:p w14:paraId="29E4DF2E"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6,801,516,000</w:t>
            </w:r>
          </w:p>
        </w:tc>
        <w:tc>
          <w:tcPr>
            <w:tcW w:w="1607" w:type="dxa"/>
            <w:shd w:val="clear" w:color="auto" w:fill="auto"/>
            <w:vAlign w:val="center"/>
          </w:tcPr>
          <w:p w14:paraId="4C52C406"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6,278,390,403</w:t>
            </w:r>
          </w:p>
        </w:tc>
        <w:tc>
          <w:tcPr>
            <w:tcW w:w="1607" w:type="dxa"/>
            <w:shd w:val="clear" w:color="auto" w:fill="auto"/>
            <w:vAlign w:val="center"/>
          </w:tcPr>
          <w:p w14:paraId="1E36EBA1"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6,278,390,403</w:t>
            </w:r>
          </w:p>
        </w:tc>
        <w:tc>
          <w:tcPr>
            <w:tcW w:w="1701" w:type="dxa"/>
            <w:shd w:val="clear" w:color="auto" w:fill="auto"/>
            <w:vAlign w:val="center"/>
          </w:tcPr>
          <w:p w14:paraId="3BFA43F9" w14:textId="77777777" w:rsidR="00CD2E09" w:rsidRPr="00434E2F" w:rsidRDefault="00CD2E09" w:rsidP="00AE05B5">
            <w:pPr>
              <w:autoSpaceDE w:val="0"/>
              <w:autoSpaceDN w:val="0"/>
              <w:adjustRightInd w:val="0"/>
              <w:spacing w:line="240" w:lineRule="exact"/>
              <w:jc w:val="right"/>
              <w:rPr>
                <w:rFonts w:ascii="新細明體" w:eastAsia="新細明體" w:hAnsi="新細明體"/>
                <w:b/>
                <w:kern w:val="0"/>
                <w:sz w:val="18"/>
              </w:rPr>
            </w:pPr>
            <w:r w:rsidRPr="00434E2F">
              <w:rPr>
                <w:rFonts w:ascii="新細明體" w:eastAsia="新細明體" w:hAnsi="新細明體"/>
                <w:b/>
                <w:noProof/>
                <w:kern w:val="0"/>
                <w:sz w:val="18"/>
              </w:rPr>
              <w:t>- 523,125,597</w:t>
            </w:r>
          </w:p>
        </w:tc>
        <w:tc>
          <w:tcPr>
            <w:tcW w:w="1008" w:type="dxa"/>
            <w:shd w:val="clear" w:color="auto" w:fill="auto"/>
            <w:vAlign w:val="center"/>
          </w:tcPr>
          <w:p w14:paraId="0B0E820D"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b/>
                <w:kern w:val="0"/>
                <w:sz w:val="18"/>
              </w:rPr>
            </w:pPr>
            <w:r w:rsidRPr="00434E2F">
              <w:rPr>
                <w:rFonts w:ascii="新細明體" w:eastAsia="新細明體" w:hAnsi="新細明體"/>
                <w:b/>
                <w:noProof/>
                <w:kern w:val="0"/>
                <w:sz w:val="18"/>
              </w:rPr>
              <w:t>- 7.69</w:t>
            </w:r>
          </w:p>
        </w:tc>
      </w:tr>
      <w:tr w:rsidR="00CD2E09" w:rsidRPr="00CD2E09" w14:paraId="4790DDF0"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7C215073" w14:textId="77777777" w:rsidR="00CD2E09" w:rsidRPr="00CD2E09" w:rsidRDefault="00CD2E09" w:rsidP="00AE05B5">
            <w:pPr>
              <w:autoSpaceDE w:val="0"/>
              <w:autoSpaceDN w:val="0"/>
              <w:adjustRightInd w:val="0"/>
              <w:spacing w:line="240" w:lineRule="exact"/>
              <w:ind w:left="186"/>
              <w:jc w:val="distribute"/>
              <w:rPr>
                <w:rFonts w:ascii="標楷體" w:eastAsia="標楷體" w:hAnsi="標楷體"/>
                <w:kern w:val="0"/>
                <w:sz w:val="22"/>
              </w:rPr>
            </w:pPr>
            <w:r w:rsidRPr="00CD2E09">
              <w:rPr>
                <w:rFonts w:ascii="標楷體" w:eastAsia="標楷體" w:hAnsi="標楷體" w:hint="eastAsia"/>
                <w:noProof/>
                <w:kern w:val="0"/>
                <w:sz w:val="22"/>
              </w:rPr>
              <w:t>中央政府所得者</w:t>
            </w:r>
          </w:p>
        </w:tc>
        <w:tc>
          <w:tcPr>
            <w:tcW w:w="1606" w:type="dxa"/>
            <w:shd w:val="clear" w:color="auto" w:fill="auto"/>
            <w:vAlign w:val="center"/>
          </w:tcPr>
          <w:p w14:paraId="2518441D"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6,121,364,000</w:t>
            </w:r>
          </w:p>
        </w:tc>
        <w:tc>
          <w:tcPr>
            <w:tcW w:w="1607" w:type="dxa"/>
            <w:shd w:val="clear" w:color="auto" w:fill="auto"/>
            <w:vAlign w:val="center"/>
          </w:tcPr>
          <w:p w14:paraId="2EF9DB96"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5,650,551,363</w:t>
            </w:r>
          </w:p>
        </w:tc>
        <w:tc>
          <w:tcPr>
            <w:tcW w:w="1607" w:type="dxa"/>
            <w:shd w:val="clear" w:color="auto" w:fill="auto"/>
            <w:vAlign w:val="center"/>
          </w:tcPr>
          <w:p w14:paraId="4269D52C"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5,650,551,363</w:t>
            </w:r>
          </w:p>
        </w:tc>
        <w:tc>
          <w:tcPr>
            <w:tcW w:w="1701" w:type="dxa"/>
            <w:shd w:val="clear" w:color="auto" w:fill="auto"/>
            <w:vAlign w:val="center"/>
          </w:tcPr>
          <w:p w14:paraId="7123BDFE"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- 470,812,637</w:t>
            </w:r>
          </w:p>
        </w:tc>
        <w:tc>
          <w:tcPr>
            <w:tcW w:w="1008" w:type="dxa"/>
            <w:shd w:val="clear" w:color="auto" w:fill="auto"/>
            <w:vAlign w:val="center"/>
          </w:tcPr>
          <w:p w14:paraId="033C9E48"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- 7.69</w:t>
            </w:r>
          </w:p>
        </w:tc>
      </w:tr>
      <w:tr w:rsidR="00CD2E09" w:rsidRPr="00CD2E09" w14:paraId="3C0CBDD1"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1B9F195B" w14:textId="77777777" w:rsidR="00CD2E09" w:rsidRPr="00CD2E09" w:rsidRDefault="00CD2E09" w:rsidP="00AE05B5">
            <w:pPr>
              <w:autoSpaceDE w:val="0"/>
              <w:autoSpaceDN w:val="0"/>
              <w:adjustRightInd w:val="0"/>
              <w:spacing w:line="240" w:lineRule="exact"/>
              <w:ind w:leftChars="200" w:left="480"/>
              <w:jc w:val="distribute"/>
              <w:rPr>
                <w:rFonts w:ascii="標楷體" w:eastAsia="標楷體" w:hAnsi="標楷體"/>
                <w:kern w:val="0"/>
                <w:sz w:val="22"/>
              </w:rPr>
            </w:pPr>
            <w:r w:rsidRPr="00CD2E09">
              <w:rPr>
                <w:rFonts w:ascii="標楷體" w:eastAsia="標楷體" w:hAnsi="標楷體" w:hint="eastAsia"/>
                <w:noProof/>
                <w:kern w:val="0"/>
                <w:sz w:val="22"/>
              </w:rPr>
              <w:t>股（官）息紅利</w:t>
            </w:r>
          </w:p>
        </w:tc>
        <w:tc>
          <w:tcPr>
            <w:tcW w:w="1606" w:type="dxa"/>
            <w:shd w:val="clear" w:color="auto" w:fill="auto"/>
            <w:vAlign w:val="center"/>
          </w:tcPr>
          <w:p w14:paraId="419C8862"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6,121,364,000</w:t>
            </w:r>
          </w:p>
        </w:tc>
        <w:tc>
          <w:tcPr>
            <w:tcW w:w="1607" w:type="dxa"/>
            <w:shd w:val="clear" w:color="auto" w:fill="auto"/>
            <w:vAlign w:val="center"/>
          </w:tcPr>
          <w:p w14:paraId="2D28E6A7"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5,650,551,363</w:t>
            </w:r>
          </w:p>
        </w:tc>
        <w:tc>
          <w:tcPr>
            <w:tcW w:w="1607" w:type="dxa"/>
            <w:shd w:val="clear" w:color="auto" w:fill="auto"/>
            <w:vAlign w:val="center"/>
          </w:tcPr>
          <w:p w14:paraId="15256059"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5,650,551,363</w:t>
            </w:r>
          </w:p>
        </w:tc>
        <w:tc>
          <w:tcPr>
            <w:tcW w:w="1701" w:type="dxa"/>
            <w:shd w:val="clear" w:color="auto" w:fill="auto"/>
            <w:vAlign w:val="center"/>
          </w:tcPr>
          <w:p w14:paraId="55EDFB57"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- 470,812,637</w:t>
            </w:r>
          </w:p>
        </w:tc>
        <w:tc>
          <w:tcPr>
            <w:tcW w:w="1008" w:type="dxa"/>
            <w:shd w:val="clear" w:color="auto" w:fill="auto"/>
            <w:vAlign w:val="center"/>
          </w:tcPr>
          <w:p w14:paraId="25D01D9C"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- 7.69</w:t>
            </w:r>
          </w:p>
        </w:tc>
      </w:tr>
      <w:tr w:rsidR="00CD2E09" w:rsidRPr="00CD2E09" w14:paraId="2B2A4E13"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4FDAD417" w14:textId="77777777" w:rsidR="00CD2E09" w:rsidRPr="00CD2E09" w:rsidRDefault="00CD2E09" w:rsidP="00AE05B5">
            <w:pPr>
              <w:autoSpaceDE w:val="0"/>
              <w:autoSpaceDN w:val="0"/>
              <w:adjustRightInd w:val="0"/>
              <w:spacing w:line="240" w:lineRule="exact"/>
              <w:ind w:left="214"/>
              <w:jc w:val="distribute"/>
              <w:rPr>
                <w:rFonts w:ascii="標楷體" w:eastAsia="標楷體" w:hAnsi="標楷體"/>
                <w:kern w:val="0"/>
                <w:sz w:val="22"/>
              </w:rPr>
            </w:pPr>
            <w:r w:rsidRPr="00CD2E09">
              <w:rPr>
                <w:rFonts w:ascii="標楷體" w:eastAsia="標楷體" w:hAnsi="標楷體" w:hint="eastAsia"/>
                <w:noProof/>
                <w:kern w:val="0"/>
                <w:sz w:val="22"/>
              </w:rPr>
              <w:t>留存事業機關者</w:t>
            </w:r>
          </w:p>
        </w:tc>
        <w:tc>
          <w:tcPr>
            <w:tcW w:w="1606" w:type="dxa"/>
            <w:shd w:val="clear" w:color="auto" w:fill="auto"/>
            <w:vAlign w:val="center"/>
          </w:tcPr>
          <w:p w14:paraId="1907560B"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680,152,000</w:t>
            </w:r>
          </w:p>
        </w:tc>
        <w:tc>
          <w:tcPr>
            <w:tcW w:w="1607" w:type="dxa"/>
            <w:shd w:val="clear" w:color="auto" w:fill="auto"/>
            <w:vAlign w:val="center"/>
          </w:tcPr>
          <w:p w14:paraId="497C95C0"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627,839,040</w:t>
            </w:r>
          </w:p>
        </w:tc>
        <w:tc>
          <w:tcPr>
            <w:tcW w:w="1607" w:type="dxa"/>
            <w:shd w:val="clear" w:color="auto" w:fill="auto"/>
            <w:vAlign w:val="center"/>
          </w:tcPr>
          <w:p w14:paraId="4B89B19A"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627,839,040</w:t>
            </w:r>
          </w:p>
        </w:tc>
        <w:tc>
          <w:tcPr>
            <w:tcW w:w="1701" w:type="dxa"/>
            <w:shd w:val="clear" w:color="auto" w:fill="auto"/>
            <w:vAlign w:val="center"/>
          </w:tcPr>
          <w:p w14:paraId="7C6F4C64"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- 52,312,960</w:t>
            </w:r>
          </w:p>
        </w:tc>
        <w:tc>
          <w:tcPr>
            <w:tcW w:w="1008" w:type="dxa"/>
            <w:shd w:val="clear" w:color="auto" w:fill="auto"/>
            <w:vAlign w:val="center"/>
          </w:tcPr>
          <w:p w14:paraId="54D2844D"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- 7.69</w:t>
            </w:r>
          </w:p>
        </w:tc>
      </w:tr>
      <w:tr w:rsidR="00CD2E09" w:rsidRPr="00CD2E09" w14:paraId="0F8CC178"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18"/>
        </w:trPr>
        <w:tc>
          <w:tcPr>
            <w:tcW w:w="2410" w:type="dxa"/>
            <w:shd w:val="clear" w:color="auto" w:fill="auto"/>
            <w:vAlign w:val="center"/>
          </w:tcPr>
          <w:p w14:paraId="1101E90D" w14:textId="77777777" w:rsidR="00CD2E09" w:rsidRPr="00CD2E09" w:rsidRDefault="00CD2E09" w:rsidP="00AE05B5">
            <w:pPr>
              <w:autoSpaceDE w:val="0"/>
              <w:autoSpaceDN w:val="0"/>
              <w:adjustRightInd w:val="0"/>
              <w:spacing w:line="240" w:lineRule="exact"/>
              <w:ind w:leftChars="200" w:left="480"/>
              <w:jc w:val="distribute"/>
              <w:rPr>
                <w:rFonts w:ascii="標楷體" w:eastAsia="標楷體" w:hAnsi="標楷體"/>
                <w:kern w:val="0"/>
                <w:sz w:val="22"/>
              </w:rPr>
            </w:pPr>
            <w:r w:rsidRPr="00CD2E09">
              <w:rPr>
                <w:rFonts w:ascii="標楷體" w:eastAsia="標楷體" w:hAnsi="標楷體" w:hint="eastAsia"/>
                <w:noProof/>
                <w:kern w:val="0"/>
                <w:sz w:val="22"/>
              </w:rPr>
              <w:t>法定公積</w:t>
            </w:r>
          </w:p>
        </w:tc>
        <w:tc>
          <w:tcPr>
            <w:tcW w:w="1606" w:type="dxa"/>
            <w:shd w:val="clear" w:color="auto" w:fill="auto"/>
            <w:vAlign w:val="center"/>
          </w:tcPr>
          <w:p w14:paraId="11564967"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680,152,000</w:t>
            </w:r>
          </w:p>
        </w:tc>
        <w:tc>
          <w:tcPr>
            <w:tcW w:w="1607" w:type="dxa"/>
            <w:shd w:val="clear" w:color="auto" w:fill="auto"/>
            <w:vAlign w:val="center"/>
          </w:tcPr>
          <w:p w14:paraId="364AB84E"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627,839,040</w:t>
            </w:r>
          </w:p>
        </w:tc>
        <w:tc>
          <w:tcPr>
            <w:tcW w:w="1607" w:type="dxa"/>
            <w:shd w:val="clear" w:color="auto" w:fill="auto"/>
            <w:vAlign w:val="center"/>
          </w:tcPr>
          <w:p w14:paraId="6B8D518A"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627,839,040</w:t>
            </w:r>
          </w:p>
        </w:tc>
        <w:tc>
          <w:tcPr>
            <w:tcW w:w="1701" w:type="dxa"/>
            <w:shd w:val="clear" w:color="auto" w:fill="auto"/>
            <w:vAlign w:val="center"/>
          </w:tcPr>
          <w:p w14:paraId="277E06BB" w14:textId="77777777" w:rsidR="00CD2E09" w:rsidRPr="00434E2F" w:rsidRDefault="00CD2E09" w:rsidP="00AE05B5">
            <w:pPr>
              <w:autoSpaceDE w:val="0"/>
              <w:autoSpaceDN w:val="0"/>
              <w:adjustRightInd w:val="0"/>
              <w:spacing w:line="240" w:lineRule="exact"/>
              <w:jc w:val="right"/>
              <w:rPr>
                <w:rFonts w:ascii="新細明體" w:eastAsia="新細明體" w:hAnsi="新細明體"/>
                <w:kern w:val="0"/>
                <w:sz w:val="18"/>
              </w:rPr>
            </w:pPr>
            <w:r w:rsidRPr="00434E2F">
              <w:rPr>
                <w:rFonts w:ascii="新細明體" w:eastAsia="新細明體" w:hAnsi="新細明體"/>
                <w:noProof/>
                <w:kern w:val="0"/>
                <w:sz w:val="18"/>
              </w:rPr>
              <w:t>- 52,312,960</w:t>
            </w:r>
          </w:p>
        </w:tc>
        <w:tc>
          <w:tcPr>
            <w:tcW w:w="1008" w:type="dxa"/>
            <w:shd w:val="clear" w:color="auto" w:fill="auto"/>
            <w:vAlign w:val="center"/>
          </w:tcPr>
          <w:p w14:paraId="28D5077B" w14:textId="77777777" w:rsidR="00CD2E09" w:rsidRPr="00434E2F" w:rsidRDefault="00CD2E09" w:rsidP="00AE05B5">
            <w:pPr>
              <w:autoSpaceDE w:val="0"/>
              <w:autoSpaceDN w:val="0"/>
              <w:adjustRightInd w:val="0"/>
              <w:spacing w:line="240" w:lineRule="exact"/>
              <w:ind w:left="57"/>
              <w:jc w:val="right"/>
              <w:rPr>
                <w:rFonts w:ascii="新細明體" w:eastAsia="新細明體" w:hAnsi="新細明體"/>
                <w:kern w:val="0"/>
                <w:sz w:val="18"/>
              </w:rPr>
            </w:pPr>
            <w:r w:rsidRPr="00434E2F">
              <w:rPr>
                <w:rFonts w:ascii="新細明體" w:eastAsia="新細明體" w:hAnsi="新細明體"/>
                <w:noProof/>
                <w:kern w:val="0"/>
                <w:sz w:val="18"/>
              </w:rPr>
              <w:t>- 7.69</w:t>
            </w:r>
          </w:p>
        </w:tc>
      </w:tr>
    </w:tbl>
    <w:p w14:paraId="25E6CC85" w14:textId="77777777" w:rsidR="00CD2E09" w:rsidRPr="0009238B" w:rsidRDefault="00CD2E09" w:rsidP="00CD2E09">
      <w:pPr>
        <w:spacing w:line="240" w:lineRule="exact"/>
        <w:ind w:leftChars="-5" w:left="528" w:hangingChars="300" w:hanging="540"/>
        <w:rPr>
          <w:rFonts w:ascii="標楷體" w:eastAsia="標楷體" w:hAnsi="標楷體"/>
          <w:sz w:val="18"/>
          <w:szCs w:val="18"/>
        </w:rPr>
      </w:pPr>
      <w:proofErr w:type="gramStart"/>
      <w:r w:rsidRPr="0009238B">
        <w:rPr>
          <w:rFonts w:ascii="標楷體" w:eastAsia="標楷體" w:hAnsi="標楷體" w:hint="eastAsia"/>
          <w:sz w:val="18"/>
          <w:szCs w:val="18"/>
        </w:rPr>
        <w:t>註</w:t>
      </w:r>
      <w:proofErr w:type="gramEnd"/>
      <w:r w:rsidRPr="0009238B">
        <w:rPr>
          <w:rFonts w:ascii="標楷體" w:eastAsia="標楷體" w:hAnsi="標楷體" w:hint="eastAsia"/>
          <w:sz w:val="18"/>
          <w:szCs w:val="18"/>
        </w:rPr>
        <w:t>：本表各項數字因</w:t>
      </w:r>
      <w:proofErr w:type="gramStart"/>
      <w:r w:rsidRPr="0009238B">
        <w:rPr>
          <w:rFonts w:ascii="標楷體" w:eastAsia="標楷體" w:hAnsi="標楷體" w:hint="eastAsia"/>
          <w:sz w:val="18"/>
          <w:szCs w:val="18"/>
        </w:rPr>
        <w:t>採</w:t>
      </w:r>
      <w:proofErr w:type="gramEnd"/>
      <w:r w:rsidRPr="0009238B">
        <w:rPr>
          <w:rFonts w:ascii="標楷體" w:eastAsia="標楷體" w:hAnsi="標楷體" w:hint="eastAsia"/>
          <w:sz w:val="18"/>
          <w:szCs w:val="18"/>
        </w:rPr>
        <w:t>四捨五入方式計算，細項數字之和與合計數或有差異。</w:t>
      </w:r>
    </w:p>
    <w:p w14:paraId="2240DF70" w14:textId="77777777" w:rsidR="00CD2E09" w:rsidRPr="00CD2E09" w:rsidRDefault="00CD2E09" w:rsidP="00CD2E09">
      <w:pPr>
        <w:widowControl/>
        <w:spacing w:line="40" w:lineRule="exact"/>
        <w:rPr>
          <w:rFonts w:ascii="標楷體" w:eastAsia="標楷體" w:hAnsi="標楷體"/>
        </w:rPr>
      </w:pPr>
      <w:r w:rsidRPr="00CD2E09">
        <w:rPr>
          <w:rFonts w:ascii="標楷體" w:eastAsia="標楷體" w:hAnsi="標楷體"/>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4"/>
        <w:gridCol w:w="1229"/>
        <w:gridCol w:w="1762"/>
        <w:gridCol w:w="1762"/>
        <w:gridCol w:w="1099"/>
        <w:gridCol w:w="762"/>
        <w:gridCol w:w="1071"/>
      </w:tblGrid>
      <w:tr w:rsidR="00CD2E09" w:rsidRPr="00CD2E09" w14:paraId="01BD292C" w14:textId="77777777" w:rsidTr="00434E2F">
        <w:trPr>
          <w:cantSplit/>
          <w:trHeight w:val="600"/>
          <w:tblHeader/>
        </w:trPr>
        <w:tc>
          <w:tcPr>
            <w:tcW w:w="10036" w:type="dxa"/>
            <w:gridSpan w:val="7"/>
            <w:tcBorders>
              <w:top w:val="nil"/>
              <w:left w:val="nil"/>
              <w:bottom w:val="nil"/>
              <w:right w:val="nil"/>
            </w:tcBorders>
            <w:vAlign w:val="center"/>
          </w:tcPr>
          <w:p w14:paraId="2DC88C5A" w14:textId="2DE39EF7" w:rsidR="00CD2E09" w:rsidRPr="00CD2E09" w:rsidRDefault="00434E2F" w:rsidP="00434E2F">
            <w:pPr>
              <w:pStyle w:val="516P"/>
            </w:pPr>
            <w:r>
              <w:rPr>
                <w:rFonts w:hint="eastAsia"/>
              </w:rPr>
              <w:lastRenderedPageBreak/>
              <w:t xml:space="preserve"> </w:t>
            </w:r>
            <w:r w:rsidR="00CD2E09" w:rsidRPr="00CD2E09">
              <w:t>臺灣菸酒股份有限公司</w:t>
            </w:r>
            <w:r w:rsidR="00CD2E09" w:rsidRPr="00CD2E09">
              <w:rPr>
                <w:rFonts w:hint="eastAsia"/>
              </w:rPr>
              <w:t>盈虧審定後現金流量表</w:t>
            </w:r>
            <w:r>
              <w:rPr>
                <w:rFonts w:hint="eastAsia"/>
              </w:rPr>
              <w:t xml:space="preserve"> </w:t>
            </w:r>
          </w:p>
        </w:tc>
      </w:tr>
      <w:tr w:rsidR="00CD2E09" w:rsidRPr="00CD2E09" w14:paraId="5FA8FEB7" w14:textId="77777777" w:rsidTr="00434E2F">
        <w:trPr>
          <w:cantSplit/>
          <w:trHeight w:hRule="exact" w:val="340"/>
          <w:tblHeader/>
        </w:trPr>
        <w:tc>
          <w:tcPr>
            <w:tcW w:w="2308" w:type="dxa"/>
            <w:tcBorders>
              <w:top w:val="nil"/>
              <w:left w:val="nil"/>
              <w:bottom w:val="nil"/>
              <w:right w:val="nil"/>
            </w:tcBorders>
            <w:vAlign w:val="center"/>
          </w:tcPr>
          <w:p w14:paraId="50E1339B" w14:textId="77777777" w:rsidR="00CD2E09" w:rsidRPr="00CD2E09" w:rsidRDefault="00CD2E09" w:rsidP="002C1EC8">
            <w:pPr>
              <w:spacing w:line="280" w:lineRule="exact"/>
              <w:jc w:val="center"/>
              <w:rPr>
                <w:rFonts w:ascii="標楷體" w:eastAsia="標楷體" w:hAnsi="標楷體"/>
                <w:spacing w:val="100"/>
              </w:rPr>
            </w:pPr>
          </w:p>
        </w:tc>
        <w:tc>
          <w:tcPr>
            <w:tcW w:w="5885" w:type="dxa"/>
            <w:gridSpan w:val="4"/>
            <w:tcBorders>
              <w:top w:val="nil"/>
              <w:left w:val="nil"/>
              <w:bottom w:val="nil"/>
              <w:right w:val="nil"/>
            </w:tcBorders>
            <w:vAlign w:val="center"/>
          </w:tcPr>
          <w:p w14:paraId="6A85AB1B" w14:textId="77777777" w:rsidR="00CD2E09" w:rsidRPr="00434E2F" w:rsidRDefault="00CD2E09" w:rsidP="002C1EC8">
            <w:pPr>
              <w:spacing w:line="280" w:lineRule="exact"/>
              <w:jc w:val="center"/>
              <w:rPr>
                <w:rFonts w:ascii="標楷體" w:eastAsia="標楷體" w:hAnsi="標楷體"/>
                <w:spacing w:val="100"/>
              </w:rPr>
            </w:pPr>
            <w:r w:rsidRPr="00434E2F">
              <w:rPr>
                <w:rFonts w:ascii="標楷體" w:eastAsia="標楷體" w:hAnsi="標楷體" w:hint="eastAsia"/>
                <w:spacing w:val="100"/>
              </w:rPr>
              <w:t>中華民國</w:t>
            </w:r>
            <w:proofErr w:type="gramStart"/>
            <w:r w:rsidRPr="00434E2F">
              <w:rPr>
                <w:rFonts w:ascii="標楷體" w:eastAsia="標楷體" w:hAnsi="標楷體" w:hint="eastAsia"/>
                <w:spacing w:val="100"/>
              </w:rPr>
              <w:t>111</w:t>
            </w:r>
            <w:proofErr w:type="gramEnd"/>
            <w:r w:rsidRPr="00434E2F">
              <w:rPr>
                <w:rFonts w:ascii="標楷體" w:eastAsia="標楷體" w:hAnsi="標楷體" w:hint="eastAsia"/>
                <w:spacing w:val="100"/>
              </w:rPr>
              <w:t>年度</w:t>
            </w:r>
          </w:p>
        </w:tc>
        <w:tc>
          <w:tcPr>
            <w:tcW w:w="1843" w:type="dxa"/>
            <w:gridSpan w:val="2"/>
            <w:tcBorders>
              <w:top w:val="nil"/>
              <w:left w:val="nil"/>
              <w:bottom w:val="nil"/>
              <w:right w:val="nil"/>
            </w:tcBorders>
            <w:vAlign w:val="center"/>
          </w:tcPr>
          <w:p w14:paraId="25022DEF" w14:textId="77777777" w:rsidR="00CD2E09" w:rsidRPr="00CD2E09" w:rsidRDefault="00CD2E09" w:rsidP="002C1EC8">
            <w:pPr>
              <w:spacing w:line="280" w:lineRule="exact"/>
              <w:ind w:left="135"/>
              <w:jc w:val="center"/>
              <w:rPr>
                <w:rFonts w:ascii="標楷體" w:eastAsia="標楷體" w:hAnsi="標楷體"/>
              </w:rPr>
            </w:pPr>
          </w:p>
        </w:tc>
      </w:tr>
      <w:tr w:rsidR="00CD2E09" w:rsidRPr="00CD2E09" w14:paraId="3E950C01" w14:textId="77777777" w:rsidTr="00AE05B5">
        <w:trPr>
          <w:cantSplit/>
          <w:trHeight w:hRule="exact" w:val="340"/>
          <w:tblHeader/>
        </w:trPr>
        <w:tc>
          <w:tcPr>
            <w:tcW w:w="2308" w:type="dxa"/>
            <w:tcBorders>
              <w:top w:val="nil"/>
              <w:left w:val="nil"/>
              <w:bottom w:val="single" w:sz="8" w:space="0" w:color="auto"/>
              <w:right w:val="nil"/>
            </w:tcBorders>
            <w:vAlign w:val="center"/>
          </w:tcPr>
          <w:p w14:paraId="7140AAF6" w14:textId="77777777" w:rsidR="00CD2E09" w:rsidRPr="00CD2E09" w:rsidRDefault="00CD2E09" w:rsidP="002C1EC8">
            <w:pPr>
              <w:spacing w:line="280" w:lineRule="exact"/>
              <w:jc w:val="center"/>
              <w:rPr>
                <w:rFonts w:ascii="標楷體" w:eastAsia="標楷體" w:hAnsi="標楷體"/>
                <w:spacing w:val="100"/>
              </w:rPr>
            </w:pPr>
          </w:p>
        </w:tc>
        <w:tc>
          <w:tcPr>
            <w:tcW w:w="5885" w:type="dxa"/>
            <w:gridSpan w:val="4"/>
            <w:tcBorders>
              <w:top w:val="nil"/>
              <w:left w:val="nil"/>
              <w:bottom w:val="single" w:sz="8" w:space="0" w:color="auto"/>
              <w:right w:val="nil"/>
            </w:tcBorders>
            <w:vAlign w:val="center"/>
          </w:tcPr>
          <w:p w14:paraId="58EBA291" w14:textId="77777777" w:rsidR="00CD2E09" w:rsidRPr="00CD2E09" w:rsidRDefault="00CD2E09" w:rsidP="002C1EC8">
            <w:pPr>
              <w:spacing w:line="280" w:lineRule="exact"/>
              <w:jc w:val="center"/>
              <w:rPr>
                <w:rFonts w:ascii="標楷體" w:eastAsia="標楷體" w:hAnsi="標楷體"/>
                <w:spacing w:val="100"/>
                <w:sz w:val="22"/>
              </w:rPr>
            </w:pPr>
          </w:p>
        </w:tc>
        <w:tc>
          <w:tcPr>
            <w:tcW w:w="1843" w:type="dxa"/>
            <w:gridSpan w:val="2"/>
            <w:tcBorders>
              <w:top w:val="nil"/>
              <w:left w:val="nil"/>
              <w:bottom w:val="single" w:sz="8" w:space="0" w:color="auto"/>
              <w:right w:val="nil"/>
            </w:tcBorders>
            <w:vAlign w:val="center"/>
          </w:tcPr>
          <w:p w14:paraId="62C8709C" w14:textId="77777777" w:rsidR="00CD2E09" w:rsidRPr="00CD2E09" w:rsidRDefault="00CD2E09" w:rsidP="00434E2F">
            <w:pPr>
              <w:pStyle w:val="611P"/>
            </w:pPr>
            <w:r w:rsidRPr="00CD2E09">
              <w:rPr>
                <w:rFonts w:hint="eastAsia"/>
              </w:rPr>
              <w:t>單位：新臺幣元</w:t>
            </w:r>
          </w:p>
        </w:tc>
      </w:tr>
      <w:tr w:rsidR="00CD2E09" w:rsidRPr="00CD2E09" w14:paraId="3C0CF755" w14:textId="77777777" w:rsidTr="00434E2F">
        <w:trPr>
          <w:cantSplit/>
          <w:trHeight w:val="360"/>
          <w:tblHeader/>
        </w:trPr>
        <w:tc>
          <w:tcPr>
            <w:tcW w:w="3544" w:type="dxa"/>
            <w:gridSpan w:val="2"/>
            <w:vMerge w:val="restart"/>
            <w:tcBorders>
              <w:top w:val="single" w:sz="8" w:space="0" w:color="auto"/>
              <w:left w:val="nil"/>
              <w:bottom w:val="single" w:sz="8" w:space="0" w:color="auto"/>
            </w:tcBorders>
            <w:vAlign w:val="center"/>
          </w:tcPr>
          <w:p w14:paraId="76FA5B73" w14:textId="77777777" w:rsidR="00CD2E09" w:rsidRPr="0009238B" w:rsidRDefault="00CD2E09" w:rsidP="002C1EC8">
            <w:pPr>
              <w:spacing w:line="320" w:lineRule="exact"/>
              <w:ind w:leftChars="1" w:left="40" w:rightChars="25" w:right="60" w:hanging="38"/>
              <w:jc w:val="distribute"/>
              <w:rPr>
                <w:rFonts w:ascii="標楷體" w:eastAsia="標楷體" w:hAnsi="標楷體"/>
              </w:rPr>
            </w:pPr>
            <w:r w:rsidRPr="0009238B">
              <w:rPr>
                <w:rFonts w:ascii="標楷體" w:eastAsia="標楷體" w:hAnsi="標楷體" w:hint="eastAsia"/>
              </w:rPr>
              <w:t>項目</w:t>
            </w:r>
          </w:p>
        </w:tc>
        <w:tc>
          <w:tcPr>
            <w:tcW w:w="1772" w:type="dxa"/>
            <w:vMerge w:val="restart"/>
            <w:tcBorders>
              <w:top w:val="single" w:sz="8" w:space="0" w:color="auto"/>
              <w:bottom w:val="single" w:sz="8" w:space="0" w:color="auto"/>
            </w:tcBorders>
            <w:vAlign w:val="center"/>
          </w:tcPr>
          <w:p w14:paraId="7D9349DA" w14:textId="77777777" w:rsidR="00CD2E09" w:rsidRPr="0009238B" w:rsidRDefault="00CD2E09" w:rsidP="002C1EC8">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預算數</w:t>
            </w:r>
          </w:p>
        </w:tc>
        <w:tc>
          <w:tcPr>
            <w:tcW w:w="1772" w:type="dxa"/>
            <w:vMerge w:val="restart"/>
            <w:tcBorders>
              <w:top w:val="single" w:sz="8" w:space="0" w:color="auto"/>
              <w:bottom w:val="single" w:sz="8" w:space="0" w:color="auto"/>
            </w:tcBorders>
            <w:vAlign w:val="center"/>
          </w:tcPr>
          <w:p w14:paraId="168532CC" w14:textId="77777777" w:rsidR="00CD2E09" w:rsidRPr="0009238B" w:rsidRDefault="00CD2E09" w:rsidP="002C1EC8">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決算數</w:t>
            </w:r>
          </w:p>
        </w:tc>
        <w:tc>
          <w:tcPr>
            <w:tcW w:w="2948" w:type="dxa"/>
            <w:gridSpan w:val="3"/>
            <w:tcBorders>
              <w:top w:val="single" w:sz="8" w:space="0" w:color="auto"/>
              <w:bottom w:val="single" w:sz="4" w:space="0" w:color="auto"/>
              <w:right w:val="nil"/>
            </w:tcBorders>
            <w:vAlign w:val="center"/>
          </w:tcPr>
          <w:p w14:paraId="0EFA86AB" w14:textId="77777777" w:rsidR="00CD2E09" w:rsidRPr="0009238B" w:rsidRDefault="00CD2E09" w:rsidP="002C1EC8">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比較增減</w:t>
            </w:r>
          </w:p>
        </w:tc>
      </w:tr>
      <w:tr w:rsidR="00CD2E09" w:rsidRPr="00CD2E09" w14:paraId="7CC6AB06" w14:textId="77777777" w:rsidTr="00434E2F">
        <w:trPr>
          <w:cantSplit/>
          <w:trHeight w:hRule="exact" w:val="357"/>
          <w:tblHeader/>
        </w:trPr>
        <w:tc>
          <w:tcPr>
            <w:tcW w:w="3544" w:type="dxa"/>
            <w:gridSpan w:val="2"/>
            <w:vMerge/>
            <w:tcBorders>
              <w:left w:val="nil"/>
              <w:bottom w:val="single" w:sz="8" w:space="0" w:color="auto"/>
            </w:tcBorders>
          </w:tcPr>
          <w:p w14:paraId="58794DF8" w14:textId="77777777" w:rsidR="00CD2E09" w:rsidRPr="0009238B" w:rsidRDefault="00CD2E09" w:rsidP="002C1EC8">
            <w:pPr>
              <w:spacing w:line="240" w:lineRule="exact"/>
              <w:jc w:val="center"/>
              <w:rPr>
                <w:rFonts w:ascii="標楷體" w:eastAsia="標楷體" w:hAnsi="標楷體"/>
              </w:rPr>
            </w:pPr>
          </w:p>
        </w:tc>
        <w:tc>
          <w:tcPr>
            <w:tcW w:w="1772" w:type="dxa"/>
            <w:vMerge/>
            <w:tcBorders>
              <w:bottom w:val="single" w:sz="8" w:space="0" w:color="auto"/>
            </w:tcBorders>
          </w:tcPr>
          <w:p w14:paraId="40B117FB" w14:textId="77777777" w:rsidR="00CD2E09" w:rsidRPr="0009238B" w:rsidRDefault="00CD2E09" w:rsidP="002C1EC8">
            <w:pPr>
              <w:spacing w:line="320" w:lineRule="exact"/>
              <w:ind w:leftChars="9" w:left="22" w:rightChars="32" w:right="77"/>
              <w:jc w:val="distribute"/>
              <w:rPr>
                <w:rFonts w:ascii="標楷體" w:eastAsia="標楷體" w:hAnsi="標楷體"/>
              </w:rPr>
            </w:pPr>
          </w:p>
        </w:tc>
        <w:tc>
          <w:tcPr>
            <w:tcW w:w="1772" w:type="dxa"/>
            <w:vMerge/>
            <w:tcBorders>
              <w:bottom w:val="single" w:sz="8" w:space="0" w:color="auto"/>
            </w:tcBorders>
          </w:tcPr>
          <w:p w14:paraId="64F1DFCF" w14:textId="77777777" w:rsidR="00CD2E09" w:rsidRPr="0009238B" w:rsidRDefault="00CD2E09" w:rsidP="002C1EC8">
            <w:pPr>
              <w:spacing w:line="320" w:lineRule="exact"/>
              <w:ind w:leftChars="9" w:left="22" w:rightChars="32" w:right="77"/>
              <w:jc w:val="distribute"/>
              <w:rPr>
                <w:rFonts w:ascii="標楷體" w:eastAsia="標楷體" w:hAnsi="標楷體"/>
              </w:rPr>
            </w:pPr>
          </w:p>
        </w:tc>
        <w:tc>
          <w:tcPr>
            <w:tcW w:w="1871" w:type="dxa"/>
            <w:gridSpan w:val="2"/>
            <w:tcBorders>
              <w:bottom w:val="single" w:sz="8" w:space="0" w:color="auto"/>
            </w:tcBorders>
            <w:vAlign w:val="center"/>
          </w:tcPr>
          <w:p w14:paraId="2E23EA0F" w14:textId="77777777" w:rsidR="00CD2E09" w:rsidRPr="0009238B" w:rsidRDefault="00CD2E09" w:rsidP="002C1EC8">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金額</w:t>
            </w:r>
          </w:p>
        </w:tc>
        <w:tc>
          <w:tcPr>
            <w:tcW w:w="1077" w:type="dxa"/>
            <w:tcBorders>
              <w:bottom w:val="single" w:sz="8" w:space="0" w:color="auto"/>
              <w:right w:val="nil"/>
            </w:tcBorders>
            <w:vAlign w:val="center"/>
          </w:tcPr>
          <w:p w14:paraId="32D6FD78" w14:textId="77777777" w:rsidR="00CD2E09" w:rsidRPr="0009238B" w:rsidRDefault="00CD2E09" w:rsidP="002C1EC8">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w:t>
            </w:r>
          </w:p>
        </w:tc>
      </w:tr>
      <w:tr w:rsidR="00CD2E09" w:rsidRPr="00CD2E09" w14:paraId="3D8F90A7"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6C9BFB7D" w14:textId="77777777" w:rsidR="00CD2E09" w:rsidRPr="00CD2E09" w:rsidRDefault="00CD2E09" w:rsidP="00AE05B5">
            <w:pPr>
              <w:spacing w:line="240" w:lineRule="exact"/>
              <w:ind w:rightChars="30" w:right="72"/>
              <w:jc w:val="distribute"/>
              <w:rPr>
                <w:rFonts w:ascii="標楷體" w:eastAsia="標楷體" w:hAnsi="標楷體"/>
                <w:b/>
                <w:sz w:val="20"/>
              </w:rPr>
            </w:pPr>
            <w:r w:rsidRPr="00CD2E09">
              <w:rPr>
                <w:rFonts w:ascii="標楷體" w:eastAsia="標楷體" w:hAnsi="標楷體" w:hint="eastAsia"/>
                <w:b/>
                <w:noProof/>
              </w:rPr>
              <w:t>營業活動之現金流量</w:t>
            </w:r>
          </w:p>
        </w:tc>
        <w:tc>
          <w:tcPr>
            <w:tcW w:w="1772" w:type="dxa"/>
            <w:shd w:val="clear" w:color="auto" w:fill="auto"/>
            <w:vAlign w:val="center"/>
          </w:tcPr>
          <w:p w14:paraId="370BE36C" w14:textId="77777777" w:rsidR="00CD2E09" w:rsidRPr="00434E2F" w:rsidRDefault="00CD2E09" w:rsidP="00AE05B5">
            <w:pPr>
              <w:spacing w:line="240" w:lineRule="exact"/>
              <w:jc w:val="center"/>
              <w:rPr>
                <w:rFonts w:ascii="新細明體" w:eastAsia="新細明體" w:hAnsi="新細明體"/>
                <w:b/>
                <w:sz w:val="18"/>
                <w:szCs w:val="18"/>
              </w:rPr>
            </w:pPr>
          </w:p>
        </w:tc>
        <w:tc>
          <w:tcPr>
            <w:tcW w:w="1772" w:type="dxa"/>
            <w:shd w:val="clear" w:color="auto" w:fill="auto"/>
            <w:vAlign w:val="center"/>
          </w:tcPr>
          <w:p w14:paraId="5E206732" w14:textId="77777777" w:rsidR="00CD2E09" w:rsidRPr="00434E2F" w:rsidRDefault="00CD2E09" w:rsidP="00AE05B5">
            <w:pPr>
              <w:spacing w:line="240" w:lineRule="exact"/>
              <w:jc w:val="center"/>
              <w:rPr>
                <w:rFonts w:ascii="新細明體" w:eastAsia="新細明體" w:hAnsi="新細明體"/>
                <w:b/>
                <w:sz w:val="18"/>
                <w:szCs w:val="18"/>
              </w:rPr>
            </w:pPr>
          </w:p>
        </w:tc>
        <w:tc>
          <w:tcPr>
            <w:tcW w:w="1871" w:type="dxa"/>
            <w:gridSpan w:val="2"/>
            <w:shd w:val="clear" w:color="auto" w:fill="auto"/>
            <w:vAlign w:val="center"/>
          </w:tcPr>
          <w:p w14:paraId="1C23D583" w14:textId="77777777" w:rsidR="00CD2E09" w:rsidRPr="00434E2F" w:rsidRDefault="00CD2E09" w:rsidP="00AE05B5">
            <w:pPr>
              <w:spacing w:line="240" w:lineRule="exact"/>
              <w:jc w:val="center"/>
              <w:rPr>
                <w:rFonts w:ascii="新細明體" w:eastAsia="新細明體" w:hAnsi="新細明體"/>
                <w:b/>
                <w:sz w:val="18"/>
                <w:szCs w:val="18"/>
              </w:rPr>
            </w:pPr>
          </w:p>
        </w:tc>
        <w:tc>
          <w:tcPr>
            <w:tcW w:w="1077" w:type="dxa"/>
            <w:shd w:val="clear" w:color="auto" w:fill="auto"/>
            <w:vAlign w:val="center"/>
          </w:tcPr>
          <w:p w14:paraId="25C2CF18" w14:textId="77777777" w:rsidR="00CD2E09" w:rsidRPr="00434E2F" w:rsidRDefault="00CD2E09" w:rsidP="00AE05B5">
            <w:pPr>
              <w:spacing w:line="240" w:lineRule="exact"/>
              <w:jc w:val="right"/>
              <w:rPr>
                <w:rFonts w:ascii="新細明體" w:eastAsia="新細明體" w:hAnsi="新細明體"/>
                <w:b/>
                <w:sz w:val="18"/>
                <w:szCs w:val="18"/>
              </w:rPr>
            </w:pPr>
          </w:p>
        </w:tc>
      </w:tr>
      <w:tr w:rsidR="00CD2E09" w:rsidRPr="00CD2E09" w14:paraId="390BF81E"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7AD34B4"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稅前淨利（淨損）</w:t>
            </w:r>
          </w:p>
        </w:tc>
        <w:tc>
          <w:tcPr>
            <w:tcW w:w="1772" w:type="dxa"/>
            <w:shd w:val="clear" w:color="auto" w:fill="auto"/>
            <w:vAlign w:val="center"/>
          </w:tcPr>
          <w:p w14:paraId="5ACBB5A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7,123,751,000</w:t>
            </w:r>
          </w:p>
        </w:tc>
        <w:tc>
          <w:tcPr>
            <w:tcW w:w="1772" w:type="dxa"/>
            <w:shd w:val="clear" w:color="auto" w:fill="auto"/>
            <w:vAlign w:val="center"/>
          </w:tcPr>
          <w:p w14:paraId="5404C6D2"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7,130,742,465</w:t>
            </w:r>
          </w:p>
        </w:tc>
        <w:tc>
          <w:tcPr>
            <w:tcW w:w="1871" w:type="dxa"/>
            <w:gridSpan w:val="2"/>
            <w:shd w:val="clear" w:color="auto" w:fill="auto"/>
            <w:vAlign w:val="center"/>
          </w:tcPr>
          <w:p w14:paraId="564C497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6,991,465</w:t>
            </w:r>
          </w:p>
        </w:tc>
        <w:tc>
          <w:tcPr>
            <w:tcW w:w="1077" w:type="dxa"/>
            <w:shd w:val="clear" w:color="auto" w:fill="auto"/>
            <w:vAlign w:val="center"/>
          </w:tcPr>
          <w:p w14:paraId="47AC537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0.10</w:t>
            </w:r>
          </w:p>
        </w:tc>
      </w:tr>
      <w:tr w:rsidR="00CD2E09" w:rsidRPr="00CD2E09" w14:paraId="39F025E8"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1B3A6D98"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利息股利之調整</w:t>
            </w:r>
          </w:p>
        </w:tc>
        <w:tc>
          <w:tcPr>
            <w:tcW w:w="1772" w:type="dxa"/>
            <w:shd w:val="clear" w:color="auto" w:fill="auto"/>
            <w:vAlign w:val="center"/>
          </w:tcPr>
          <w:p w14:paraId="2B8B19C4"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- 826,039,000</w:t>
            </w:r>
          </w:p>
        </w:tc>
        <w:tc>
          <w:tcPr>
            <w:tcW w:w="1772" w:type="dxa"/>
            <w:shd w:val="clear" w:color="auto" w:fill="auto"/>
            <w:vAlign w:val="center"/>
          </w:tcPr>
          <w:p w14:paraId="12683ADD"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- 1,055,558,941</w:t>
            </w:r>
          </w:p>
        </w:tc>
        <w:tc>
          <w:tcPr>
            <w:tcW w:w="1871" w:type="dxa"/>
            <w:gridSpan w:val="2"/>
            <w:shd w:val="clear" w:color="auto" w:fill="auto"/>
            <w:vAlign w:val="center"/>
          </w:tcPr>
          <w:p w14:paraId="43A6EEC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- 229,519,941</w:t>
            </w:r>
          </w:p>
        </w:tc>
        <w:tc>
          <w:tcPr>
            <w:tcW w:w="1077" w:type="dxa"/>
            <w:shd w:val="clear" w:color="auto" w:fill="auto"/>
            <w:vAlign w:val="center"/>
          </w:tcPr>
          <w:p w14:paraId="76230E7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27.79</w:t>
            </w:r>
          </w:p>
        </w:tc>
      </w:tr>
      <w:tr w:rsidR="00CD2E09" w:rsidRPr="00CD2E09" w14:paraId="0198C81B"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CEB1437"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未計利息股利之稅前淨利（淨損）</w:t>
            </w:r>
          </w:p>
        </w:tc>
        <w:tc>
          <w:tcPr>
            <w:tcW w:w="1772" w:type="dxa"/>
            <w:shd w:val="clear" w:color="auto" w:fill="auto"/>
            <w:vAlign w:val="center"/>
          </w:tcPr>
          <w:p w14:paraId="71736123"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6,297,712,000</w:t>
            </w:r>
          </w:p>
        </w:tc>
        <w:tc>
          <w:tcPr>
            <w:tcW w:w="1772" w:type="dxa"/>
            <w:shd w:val="clear" w:color="auto" w:fill="auto"/>
            <w:vAlign w:val="center"/>
          </w:tcPr>
          <w:p w14:paraId="72626FC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6,075,183,524</w:t>
            </w:r>
          </w:p>
        </w:tc>
        <w:tc>
          <w:tcPr>
            <w:tcW w:w="1871" w:type="dxa"/>
            <w:gridSpan w:val="2"/>
            <w:shd w:val="clear" w:color="auto" w:fill="auto"/>
            <w:vAlign w:val="center"/>
          </w:tcPr>
          <w:p w14:paraId="45670D12"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- 222,528,476</w:t>
            </w:r>
          </w:p>
        </w:tc>
        <w:tc>
          <w:tcPr>
            <w:tcW w:w="1077" w:type="dxa"/>
            <w:shd w:val="clear" w:color="auto" w:fill="auto"/>
            <w:vAlign w:val="center"/>
          </w:tcPr>
          <w:p w14:paraId="1D6D350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- 3.53</w:t>
            </w:r>
          </w:p>
        </w:tc>
      </w:tr>
      <w:tr w:rsidR="00CD2E09" w:rsidRPr="00CD2E09" w14:paraId="43155B18"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5D4176DE"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調整項目</w:t>
            </w:r>
          </w:p>
        </w:tc>
        <w:tc>
          <w:tcPr>
            <w:tcW w:w="1772" w:type="dxa"/>
            <w:shd w:val="clear" w:color="auto" w:fill="auto"/>
            <w:vAlign w:val="center"/>
          </w:tcPr>
          <w:p w14:paraId="337A124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59,289,000</w:t>
            </w:r>
          </w:p>
        </w:tc>
        <w:tc>
          <w:tcPr>
            <w:tcW w:w="1772" w:type="dxa"/>
            <w:shd w:val="clear" w:color="auto" w:fill="auto"/>
            <w:vAlign w:val="center"/>
          </w:tcPr>
          <w:p w14:paraId="6D1C9EE9"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- 5,498,362</w:t>
            </w:r>
          </w:p>
        </w:tc>
        <w:tc>
          <w:tcPr>
            <w:tcW w:w="1871" w:type="dxa"/>
            <w:gridSpan w:val="2"/>
            <w:shd w:val="clear" w:color="auto" w:fill="auto"/>
            <w:vAlign w:val="center"/>
          </w:tcPr>
          <w:p w14:paraId="7E093E69"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- 64,787,362</w:t>
            </w:r>
          </w:p>
        </w:tc>
        <w:tc>
          <w:tcPr>
            <w:tcW w:w="1077" w:type="dxa"/>
            <w:shd w:val="clear" w:color="auto" w:fill="auto"/>
            <w:vAlign w:val="center"/>
          </w:tcPr>
          <w:p w14:paraId="43AC4665"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w:t>
            </w:r>
          </w:p>
        </w:tc>
      </w:tr>
      <w:tr w:rsidR="00CD2E09" w:rsidRPr="00CD2E09" w14:paraId="4D6E4FB6"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25548FB9"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未計利息股利之現金流入（流出）</w:t>
            </w:r>
          </w:p>
        </w:tc>
        <w:tc>
          <w:tcPr>
            <w:tcW w:w="1772" w:type="dxa"/>
            <w:shd w:val="clear" w:color="auto" w:fill="auto"/>
            <w:vAlign w:val="center"/>
          </w:tcPr>
          <w:p w14:paraId="381A642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6,357,001,000</w:t>
            </w:r>
          </w:p>
        </w:tc>
        <w:tc>
          <w:tcPr>
            <w:tcW w:w="1772" w:type="dxa"/>
            <w:shd w:val="clear" w:color="auto" w:fill="auto"/>
            <w:vAlign w:val="center"/>
          </w:tcPr>
          <w:p w14:paraId="6782067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6,069,685,162</w:t>
            </w:r>
          </w:p>
        </w:tc>
        <w:tc>
          <w:tcPr>
            <w:tcW w:w="1871" w:type="dxa"/>
            <w:gridSpan w:val="2"/>
            <w:shd w:val="clear" w:color="auto" w:fill="auto"/>
            <w:vAlign w:val="center"/>
          </w:tcPr>
          <w:p w14:paraId="023FB1B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- 287,315,838</w:t>
            </w:r>
          </w:p>
        </w:tc>
        <w:tc>
          <w:tcPr>
            <w:tcW w:w="1077" w:type="dxa"/>
            <w:shd w:val="clear" w:color="auto" w:fill="auto"/>
            <w:vAlign w:val="center"/>
          </w:tcPr>
          <w:p w14:paraId="60919E2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- 4.52</w:t>
            </w:r>
          </w:p>
        </w:tc>
      </w:tr>
      <w:tr w:rsidR="00CD2E09" w:rsidRPr="00CD2E09" w14:paraId="53DABF42"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1BF4D369"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收取利息</w:t>
            </w:r>
          </w:p>
        </w:tc>
        <w:tc>
          <w:tcPr>
            <w:tcW w:w="1772" w:type="dxa"/>
            <w:shd w:val="clear" w:color="auto" w:fill="auto"/>
            <w:vAlign w:val="center"/>
          </w:tcPr>
          <w:p w14:paraId="1A5F11E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63,724,000</w:t>
            </w:r>
          </w:p>
        </w:tc>
        <w:tc>
          <w:tcPr>
            <w:tcW w:w="1772" w:type="dxa"/>
            <w:shd w:val="clear" w:color="auto" w:fill="auto"/>
            <w:vAlign w:val="center"/>
          </w:tcPr>
          <w:p w14:paraId="4C3E8B95"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80,170,099</w:t>
            </w:r>
          </w:p>
        </w:tc>
        <w:tc>
          <w:tcPr>
            <w:tcW w:w="1871" w:type="dxa"/>
            <w:gridSpan w:val="2"/>
            <w:shd w:val="clear" w:color="auto" w:fill="auto"/>
            <w:vAlign w:val="center"/>
          </w:tcPr>
          <w:p w14:paraId="167DA39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16,446,099</w:t>
            </w:r>
          </w:p>
        </w:tc>
        <w:tc>
          <w:tcPr>
            <w:tcW w:w="1077" w:type="dxa"/>
            <w:shd w:val="clear" w:color="auto" w:fill="auto"/>
            <w:vAlign w:val="center"/>
          </w:tcPr>
          <w:p w14:paraId="6CFA27E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25.81</w:t>
            </w:r>
          </w:p>
        </w:tc>
      </w:tr>
      <w:tr w:rsidR="00CD2E09" w:rsidRPr="00CD2E09" w14:paraId="61E197AA"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09E8331A"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收取股利</w:t>
            </w:r>
          </w:p>
        </w:tc>
        <w:tc>
          <w:tcPr>
            <w:tcW w:w="1772" w:type="dxa"/>
            <w:shd w:val="clear" w:color="auto" w:fill="auto"/>
            <w:vAlign w:val="center"/>
          </w:tcPr>
          <w:p w14:paraId="2BFD240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720,682,000</w:t>
            </w:r>
          </w:p>
        </w:tc>
        <w:tc>
          <w:tcPr>
            <w:tcW w:w="1772" w:type="dxa"/>
            <w:shd w:val="clear" w:color="auto" w:fill="auto"/>
            <w:vAlign w:val="center"/>
          </w:tcPr>
          <w:p w14:paraId="295C8B4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892,665,296</w:t>
            </w:r>
          </w:p>
        </w:tc>
        <w:tc>
          <w:tcPr>
            <w:tcW w:w="1871" w:type="dxa"/>
            <w:gridSpan w:val="2"/>
            <w:shd w:val="clear" w:color="auto" w:fill="auto"/>
            <w:vAlign w:val="center"/>
          </w:tcPr>
          <w:p w14:paraId="5E58992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171,983,296</w:t>
            </w:r>
          </w:p>
        </w:tc>
        <w:tc>
          <w:tcPr>
            <w:tcW w:w="1077" w:type="dxa"/>
            <w:shd w:val="clear" w:color="auto" w:fill="auto"/>
            <w:vAlign w:val="center"/>
          </w:tcPr>
          <w:p w14:paraId="07F8765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23.86</w:t>
            </w:r>
          </w:p>
        </w:tc>
      </w:tr>
      <w:tr w:rsidR="00CD2E09" w:rsidRPr="00CD2E09" w14:paraId="40F045B6"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26843258"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支付利息</w:t>
            </w:r>
          </w:p>
        </w:tc>
        <w:tc>
          <w:tcPr>
            <w:tcW w:w="1772" w:type="dxa"/>
            <w:shd w:val="clear" w:color="auto" w:fill="auto"/>
            <w:vAlign w:val="center"/>
          </w:tcPr>
          <w:p w14:paraId="388C2ECA"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- 282,000</w:t>
            </w:r>
          </w:p>
        </w:tc>
        <w:tc>
          <w:tcPr>
            <w:tcW w:w="1772" w:type="dxa"/>
            <w:shd w:val="clear" w:color="auto" w:fill="auto"/>
            <w:vAlign w:val="center"/>
          </w:tcPr>
          <w:p w14:paraId="74EBC68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hint="eastAsia"/>
                <w:noProof/>
                <w:sz w:val="18"/>
                <w:szCs w:val="18"/>
              </w:rPr>
              <w:t>－</w:t>
            </w:r>
          </w:p>
        </w:tc>
        <w:tc>
          <w:tcPr>
            <w:tcW w:w="1871" w:type="dxa"/>
            <w:gridSpan w:val="2"/>
            <w:shd w:val="clear" w:color="auto" w:fill="auto"/>
            <w:vAlign w:val="center"/>
          </w:tcPr>
          <w:p w14:paraId="142C56B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282,000</w:t>
            </w:r>
          </w:p>
        </w:tc>
        <w:tc>
          <w:tcPr>
            <w:tcW w:w="1077" w:type="dxa"/>
            <w:shd w:val="clear" w:color="auto" w:fill="auto"/>
            <w:vAlign w:val="center"/>
          </w:tcPr>
          <w:p w14:paraId="0407F936"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- 100.00</w:t>
            </w:r>
          </w:p>
        </w:tc>
      </w:tr>
      <w:tr w:rsidR="00CD2E09" w:rsidRPr="00CD2E09" w14:paraId="32E9162D"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5CAF40B1"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退還（支付）所得稅</w:t>
            </w:r>
          </w:p>
        </w:tc>
        <w:tc>
          <w:tcPr>
            <w:tcW w:w="1772" w:type="dxa"/>
            <w:shd w:val="clear" w:color="auto" w:fill="auto"/>
            <w:vAlign w:val="center"/>
          </w:tcPr>
          <w:p w14:paraId="4A519D84"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- 1,187,928,000</w:t>
            </w:r>
          </w:p>
        </w:tc>
        <w:tc>
          <w:tcPr>
            <w:tcW w:w="1772" w:type="dxa"/>
            <w:shd w:val="clear" w:color="auto" w:fill="auto"/>
            <w:vAlign w:val="center"/>
          </w:tcPr>
          <w:p w14:paraId="3814BB4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- 1,266,818,357</w:t>
            </w:r>
          </w:p>
        </w:tc>
        <w:tc>
          <w:tcPr>
            <w:tcW w:w="1871" w:type="dxa"/>
            <w:gridSpan w:val="2"/>
            <w:shd w:val="clear" w:color="auto" w:fill="auto"/>
            <w:vAlign w:val="center"/>
          </w:tcPr>
          <w:p w14:paraId="0E6162F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- 78,890,357</w:t>
            </w:r>
          </w:p>
        </w:tc>
        <w:tc>
          <w:tcPr>
            <w:tcW w:w="1077" w:type="dxa"/>
            <w:shd w:val="clear" w:color="auto" w:fill="auto"/>
            <w:vAlign w:val="center"/>
          </w:tcPr>
          <w:p w14:paraId="491E8535"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6.64</w:t>
            </w:r>
          </w:p>
        </w:tc>
      </w:tr>
      <w:tr w:rsidR="00CD2E09" w:rsidRPr="00CD2E09" w14:paraId="487AFA63"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3304809C" w14:textId="77777777" w:rsidR="00CD2E09" w:rsidRPr="00CD2E09" w:rsidRDefault="00CD2E09" w:rsidP="00AE05B5">
            <w:pPr>
              <w:spacing w:line="240" w:lineRule="exact"/>
              <w:ind w:leftChars="194" w:left="466" w:rightChars="30" w:right="72"/>
              <w:jc w:val="distribute"/>
              <w:rPr>
                <w:rFonts w:ascii="標楷體" w:eastAsia="標楷體" w:hAnsi="標楷體"/>
                <w:b/>
                <w:noProof/>
                <w:sz w:val="22"/>
              </w:rPr>
            </w:pPr>
            <w:r w:rsidRPr="00CD2E09">
              <w:rPr>
                <w:rFonts w:ascii="標楷體" w:eastAsia="標楷體" w:hAnsi="標楷體" w:hint="eastAsia"/>
                <w:b/>
                <w:noProof/>
                <w:sz w:val="22"/>
              </w:rPr>
              <w:t>營業活動之淨現金流入（流出）</w:t>
            </w:r>
          </w:p>
        </w:tc>
        <w:tc>
          <w:tcPr>
            <w:tcW w:w="1772" w:type="dxa"/>
            <w:shd w:val="clear" w:color="auto" w:fill="auto"/>
            <w:vAlign w:val="center"/>
          </w:tcPr>
          <w:p w14:paraId="4EC6A65B"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5,953,197,000</w:t>
            </w:r>
          </w:p>
        </w:tc>
        <w:tc>
          <w:tcPr>
            <w:tcW w:w="1772" w:type="dxa"/>
            <w:shd w:val="clear" w:color="auto" w:fill="auto"/>
            <w:vAlign w:val="center"/>
          </w:tcPr>
          <w:p w14:paraId="35E8C80D"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5,775,702,200</w:t>
            </w:r>
          </w:p>
        </w:tc>
        <w:tc>
          <w:tcPr>
            <w:tcW w:w="1871" w:type="dxa"/>
            <w:gridSpan w:val="2"/>
            <w:shd w:val="clear" w:color="auto" w:fill="auto"/>
            <w:vAlign w:val="center"/>
          </w:tcPr>
          <w:p w14:paraId="3E4F7024"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- 177,494,800</w:t>
            </w:r>
          </w:p>
        </w:tc>
        <w:tc>
          <w:tcPr>
            <w:tcW w:w="1077" w:type="dxa"/>
            <w:shd w:val="clear" w:color="auto" w:fill="auto"/>
            <w:vAlign w:val="center"/>
          </w:tcPr>
          <w:p w14:paraId="088DF19E"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- 2.98</w:t>
            </w:r>
          </w:p>
        </w:tc>
      </w:tr>
      <w:tr w:rsidR="00CD2E09" w:rsidRPr="00CD2E09" w14:paraId="0103A862"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30E48673" w14:textId="77777777" w:rsidR="00CD2E09" w:rsidRPr="00CD2E09" w:rsidRDefault="00CD2E09" w:rsidP="00AE05B5">
            <w:pPr>
              <w:spacing w:line="240" w:lineRule="exact"/>
              <w:ind w:rightChars="30" w:right="72"/>
              <w:jc w:val="distribute"/>
              <w:rPr>
                <w:rFonts w:ascii="標楷體" w:eastAsia="標楷體" w:hAnsi="標楷體"/>
                <w:b/>
                <w:noProof/>
              </w:rPr>
            </w:pPr>
            <w:r w:rsidRPr="00CD2E09">
              <w:rPr>
                <w:rFonts w:ascii="標楷體" w:eastAsia="標楷體" w:hAnsi="標楷體" w:hint="eastAsia"/>
                <w:b/>
                <w:noProof/>
              </w:rPr>
              <w:t>投資活動之現金流量</w:t>
            </w:r>
          </w:p>
        </w:tc>
        <w:tc>
          <w:tcPr>
            <w:tcW w:w="1772" w:type="dxa"/>
            <w:shd w:val="clear" w:color="auto" w:fill="auto"/>
            <w:vAlign w:val="center"/>
          </w:tcPr>
          <w:p w14:paraId="4A06C57D" w14:textId="77777777" w:rsidR="00CD2E09" w:rsidRPr="00434E2F" w:rsidRDefault="00CD2E09" w:rsidP="00AE05B5">
            <w:pPr>
              <w:spacing w:line="240" w:lineRule="exact"/>
              <w:jc w:val="right"/>
              <w:rPr>
                <w:rFonts w:ascii="新細明體" w:eastAsia="新細明體" w:hAnsi="新細明體"/>
                <w:b/>
                <w:sz w:val="18"/>
                <w:szCs w:val="18"/>
              </w:rPr>
            </w:pPr>
          </w:p>
        </w:tc>
        <w:tc>
          <w:tcPr>
            <w:tcW w:w="1772" w:type="dxa"/>
            <w:shd w:val="clear" w:color="auto" w:fill="auto"/>
            <w:vAlign w:val="center"/>
          </w:tcPr>
          <w:p w14:paraId="00D332D7" w14:textId="77777777" w:rsidR="00CD2E09" w:rsidRPr="00434E2F" w:rsidRDefault="00CD2E09" w:rsidP="00AE05B5">
            <w:pPr>
              <w:spacing w:line="240" w:lineRule="exact"/>
              <w:jc w:val="right"/>
              <w:rPr>
                <w:rFonts w:ascii="新細明體" w:eastAsia="新細明體" w:hAnsi="新細明體"/>
                <w:b/>
                <w:sz w:val="18"/>
                <w:szCs w:val="18"/>
              </w:rPr>
            </w:pPr>
          </w:p>
        </w:tc>
        <w:tc>
          <w:tcPr>
            <w:tcW w:w="1871" w:type="dxa"/>
            <w:gridSpan w:val="2"/>
            <w:shd w:val="clear" w:color="auto" w:fill="auto"/>
            <w:vAlign w:val="center"/>
          </w:tcPr>
          <w:p w14:paraId="41522132" w14:textId="77777777" w:rsidR="00CD2E09" w:rsidRPr="00434E2F" w:rsidRDefault="00CD2E09" w:rsidP="00AE05B5">
            <w:pPr>
              <w:spacing w:line="240" w:lineRule="exact"/>
              <w:jc w:val="right"/>
              <w:rPr>
                <w:rFonts w:ascii="新細明體" w:eastAsia="新細明體" w:hAnsi="新細明體"/>
                <w:b/>
                <w:sz w:val="18"/>
                <w:szCs w:val="18"/>
              </w:rPr>
            </w:pPr>
          </w:p>
        </w:tc>
        <w:tc>
          <w:tcPr>
            <w:tcW w:w="1077" w:type="dxa"/>
            <w:shd w:val="clear" w:color="auto" w:fill="auto"/>
            <w:vAlign w:val="center"/>
          </w:tcPr>
          <w:p w14:paraId="06D052C3" w14:textId="77777777" w:rsidR="00CD2E09" w:rsidRPr="00434E2F" w:rsidRDefault="00CD2E09" w:rsidP="00AE05B5">
            <w:pPr>
              <w:spacing w:line="240" w:lineRule="exact"/>
              <w:jc w:val="right"/>
              <w:rPr>
                <w:rFonts w:ascii="新細明體" w:eastAsia="新細明體" w:hAnsi="新細明體"/>
                <w:b/>
                <w:sz w:val="18"/>
                <w:szCs w:val="18"/>
              </w:rPr>
            </w:pPr>
          </w:p>
        </w:tc>
      </w:tr>
      <w:tr w:rsidR="00CD2E09" w:rsidRPr="00CD2E09" w14:paraId="14D93C81"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045F6B28"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流動金融資產淨減（淨增）</w:t>
            </w:r>
          </w:p>
        </w:tc>
        <w:tc>
          <w:tcPr>
            <w:tcW w:w="1772" w:type="dxa"/>
            <w:shd w:val="clear" w:color="auto" w:fill="auto"/>
            <w:vAlign w:val="center"/>
          </w:tcPr>
          <w:p w14:paraId="5B9E8FC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- 1,689,283,000</w:t>
            </w:r>
          </w:p>
        </w:tc>
        <w:tc>
          <w:tcPr>
            <w:tcW w:w="1772" w:type="dxa"/>
            <w:shd w:val="clear" w:color="auto" w:fill="auto"/>
            <w:vAlign w:val="center"/>
          </w:tcPr>
          <w:p w14:paraId="6CFFD8F6"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13,815,843,982</w:t>
            </w:r>
          </w:p>
        </w:tc>
        <w:tc>
          <w:tcPr>
            <w:tcW w:w="1871" w:type="dxa"/>
            <w:gridSpan w:val="2"/>
            <w:shd w:val="clear" w:color="auto" w:fill="auto"/>
            <w:vAlign w:val="center"/>
          </w:tcPr>
          <w:p w14:paraId="2E335160"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15,505,126,982</w:t>
            </w:r>
          </w:p>
        </w:tc>
        <w:tc>
          <w:tcPr>
            <w:tcW w:w="1077" w:type="dxa"/>
            <w:shd w:val="clear" w:color="auto" w:fill="auto"/>
            <w:vAlign w:val="center"/>
          </w:tcPr>
          <w:p w14:paraId="01C59B0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w:t>
            </w:r>
          </w:p>
        </w:tc>
      </w:tr>
      <w:tr w:rsidR="00CD2E09" w:rsidRPr="00CD2E09" w14:paraId="2734C3FA"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6CF2D5FD"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減少投資</w:t>
            </w:r>
          </w:p>
        </w:tc>
        <w:tc>
          <w:tcPr>
            <w:tcW w:w="1772" w:type="dxa"/>
            <w:shd w:val="clear" w:color="auto" w:fill="auto"/>
            <w:vAlign w:val="center"/>
          </w:tcPr>
          <w:p w14:paraId="3B083370"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1,239,998,000</w:t>
            </w:r>
          </w:p>
        </w:tc>
        <w:tc>
          <w:tcPr>
            <w:tcW w:w="1772" w:type="dxa"/>
            <w:shd w:val="clear" w:color="auto" w:fill="auto"/>
            <w:vAlign w:val="center"/>
          </w:tcPr>
          <w:p w14:paraId="44AA1226"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592,134,452</w:t>
            </w:r>
          </w:p>
        </w:tc>
        <w:tc>
          <w:tcPr>
            <w:tcW w:w="1871" w:type="dxa"/>
            <w:gridSpan w:val="2"/>
            <w:shd w:val="clear" w:color="auto" w:fill="auto"/>
            <w:vAlign w:val="center"/>
          </w:tcPr>
          <w:p w14:paraId="4B871A10"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- 647,863,548</w:t>
            </w:r>
          </w:p>
        </w:tc>
        <w:tc>
          <w:tcPr>
            <w:tcW w:w="1077" w:type="dxa"/>
            <w:shd w:val="clear" w:color="auto" w:fill="auto"/>
            <w:vAlign w:val="center"/>
          </w:tcPr>
          <w:p w14:paraId="18FFC4F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- 52.25</w:t>
            </w:r>
          </w:p>
        </w:tc>
      </w:tr>
      <w:tr w:rsidR="00CD2E09" w:rsidRPr="00CD2E09" w14:paraId="07088F45"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2E4F0BCA"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無形資產及其他資產淨減（淨增）</w:t>
            </w:r>
          </w:p>
        </w:tc>
        <w:tc>
          <w:tcPr>
            <w:tcW w:w="1772" w:type="dxa"/>
            <w:shd w:val="clear" w:color="auto" w:fill="auto"/>
            <w:vAlign w:val="center"/>
          </w:tcPr>
          <w:p w14:paraId="2984002D"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- 12,741,000</w:t>
            </w:r>
          </w:p>
        </w:tc>
        <w:tc>
          <w:tcPr>
            <w:tcW w:w="1772" w:type="dxa"/>
            <w:shd w:val="clear" w:color="auto" w:fill="auto"/>
            <w:vAlign w:val="center"/>
          </w:tcPr>
          <w:p w14:paraId="4807963D"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30,689,170</w:t>
            </w:r>
          </w:p>
        </w:tc>
        <w:tc>
          <w:tcPr>
            <w:tcW w:w="1871" w:type="dxa"/>
            <w:gridSpan w:val="2"/>
            <w:shd w:val="clear" w:color="auto" w:fill="auto"/>
            <w:vAlign w:val="center"/>
          </w:tcPr>
          <w:p w14:paraId="661B7E7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43,430,170</w:t>
            </w:r>
          </w:p>
        </w:tc>
        <w:tc>
          <w:tcPr>
            <w:tcW w:w="1077" w:type="dxa"/>
            <w:shd w:val="clear" w:color="auto" w:fill="auto"/>
            <w:vAlign w:val="center"/>
          </w:tcPr>
          <w:p w14:paraId="47CFB96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w:t>
            </w:r>
          </w:p>
        </w:tc>
      </w:tr>
      <w:tr w:rsidR="00CD2E09" w:rsidRPr="00CD2E09" w14:paraId="15ED5FC1"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6E6CFE4A"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收取利息</w:t>
            </w:r>
          </w:p>
        </w:tc>
        <w:tc>
          <w:tcPr>
            <w:tcW w:w="1772" w:type="dxa"/>
            <w:shd w:val="clear" w:color="auto" w:fill="auto"/>
            <w:vAlign w:val="center"/>
          </w:tcPr>
          <w:p w14:paraId="66644DD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51,342,000</w:t>
            </w:r>
          </w:p>
        </w:tc>
        <w:tc>
          <w:tcPr>
            <w:tcW w:w="1772" w:type="dxa"/>
            <w:shd w:val="clear" w:color="auto" w:fill="auto"/>
            <w:vAlign w:val="center"/>
          </w:tcPr>
          <w:p w14:paraId="310C60E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48,111,438</w:t>
            </w:r>
          </w:p>
        </w:tc>
        <w:tc>
          <w:tcPr>
            <w:tcW w:w="1871" w:type="dxa"/>
            <w:gridSpan w:val="2"/>
            <w:shd w:val="clear" w:color="auto" w:fill="auto"/>
            <w:vAlign w:val="center"/>
          </w:tcPr>
          <w:p w14:paraId="42EEE958"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- 3,230,562</w:t>
            </w:r>
          </w:p>
        </w:tc>
        <w:tc>
          <w:tcPr>
            <w:tcW w:w="1077" w:type="dxa"/>
            <w:shd w:val="clear" w:color="auto" w:fill="auto"/>
            <w:vAlign w:val="center"/>
          </w:tcPr>
          <w:p w14:paraId="627AA3D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- 6.29</w:t>
            </w:r>
          </w:p>
        </w:tc>
      </w:tr>
      <w:tr w:rsidR="00CD2E09" w:rsidRPr="00CD2E09" w14:paraId="0CF43EEA"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E7F3C5D"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增加投資</w:t>
            </w:r>
          </w:p>
        </w:tc>
        <w:tc>
          <w:tcPr>
            <w:tcW w:w="1772" w:type="dxa"/>
            <w:shd w:val="clear" w:color="auto" w:fill="auto"/>
            <w:vAlign w:val="center"/>
          </w:tcPr>
          <w:p w14:paraId="023BA00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- 1,000,000,000</w:t>
            </w:r>
          </w:p>
        </w:tc>
        <w:tc>
          <w:tcPr>
            <w:tcW w:w="1772" w:type="dxa"/>
            <w:shd w:val="clear" w:color="auto" w:fill="auto"/>
            <w:vAlign w:val="center"/>
          </w:tcPr>
          <w:p w14:paraId="44777AD2"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- 12,943,557,479</w:t>
            </w:r>
          </w:p>
        </w:tc>
        <w:tc>
          <w:tcPr>
            <w:tcW w:w="1871" w:type="dxa"/>
            <w:gridSpan w:val="2"/>
            <w:shd w:val="clear" w:color="auto" w:fill="auto"/>
            <w:vAlign w:val="center"/>
          </w:tcPr>
          <w:p w14:paraId="36AFA64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- 11,943,557,479</w:t>
            </w:r>
          </w:p>
        </w:tc>
        <w:tc>
          <w:tcPr>
            <w:tcW w:w="1077" w:type="dxa"/>
            <w:shd w:val="clear" w:color="auto" w:fill="auto"/>
            <w:vAlign w:val="center"/>
          </w:tcPr>
          <w:p w14:paraId="0B8BCAE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1,194.36</w:t>
            </w:r>
          </w:p>
        </w:tc>
      </w:tr>
      <w:tr w:rsidR="00CD2E09" w:rsidRPr="00CD2E09" w14:paraId="59C83CB5"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111E4A90"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增加不動產、廠房及設備</w:t>
            </w:r>
          </w:p>
        </w:tc>
        <w:tc>
          <w:tcPr>
            <w:tcW w:w="1772" w:type="dxa"/>
            <w:shd w:val="clear" w:color="auto" w:fill="auto"/>
            <w:vAlign w:val="center"/>
          </w:tcPr>
          <w:p w14:paraId="521F2897"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- 710,981,000</w:t>
            </w:r>
          </w:p>
        </w:tc>
        <w:tc>
          <w:tcPr>
            <w:tcW w:w="1772" w:type="dxa"/>
            <w:shd w:val="clear" w:color="auto" w:fill="auto"/>
            <w:vAlign w:val="center"/>
          </w:tcPr>
          <w:p w14:paraId="1064FE21"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- 1,330,988,658</w:t>
            </w:r>
          </w:p>
        </w:tc>
        <w:tc>
          <w:tcPr>
            <w:tcW w:w="1871" w:type="dxa"/>
            <w:gridSpan w:val="2"/>
            <w:shd w:val="clear" w:color="auto" w:fill="auto"/>
            <w:vAlign w:val="center"/>
          </w:tcPr>
          <w:p w14:paraId="0D75E03A"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- 620,007,658</w:t>
            </w:r>
          </w:p>
        </w:tc>
        <w:tc>
          <w:tcPr>
            <w:tcW w:w="1077" w:type="dxa"/>
            <w:shd w:val="clear" w:color="auto" w:fill="auto"/>
            <w:vAlign w:val="center"/>
          </w:tcPr>
          <w:p w14:paraId="7E27D94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87.20</w:t>
            </w:r>
          </w:p>
        </w:tc>
      </w:tr>
      <w:tr w:rsidR="00CD2E09" w:rsidRPr="00CD2E09" w14:paraId="2015E9CB"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71CDCE95" w14:textId="77777777" w:rsidR="00CD2E09" w:rsidRPr="00CD2E09" w:rsidRDefault="00CD2E09" w:rsidP="00AE05B5">
            <w:pPr>
              <w:spacing w:line="240" w:lineRule="exact"/>
              <w:ind w:leftChars="194" w:left="466" w:rightChars="30" w:right="72"/>
              <w:jc w:val="distribute"/>
              <w:rPr>
                <w:rFonts w:ascii="標楷體" w:eastAsia="標楷體" w:hAnsi="標楷體"/>
                <w:noProof/>
                <w:sz w:val="22"/>
              </w:rPr>
            </w:pPr>
            <w:r w:rsidRPr="00CD2E09">
              <w:rPr>
                <w:rFonts w:ascii="標楷體" w:eastAsia="標楷體" w:hAnsi="標楷體" w:hint="eastAsia"/>
                <w:b/>
                <w:noProof/>
                <w:sz w:val="22"/>
              </w:rPr>
              <w:t>投資活動之淨現金流入（流出）</w:t>
            </w:r>
          </w:p>
        </w:tc>
        <w:tc>
          <w:tcPr>
            <w:tcW w:w="1772" w:type="dxa"/>
            <w:shd w:val="clear" w:color="auto" w:fill="auto"/>
            <w:vAlign w:val="center"/>
          </w:tcPr>
          <w:p w14:paraId="7F7B1A5E"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- 2,121,665,000</w:t>
            </w:r>
          </w:p>
        </w:tc>
        <w:tc>
          <w:tcPr>
            <w:tcW w:w="1772" w:type="dxa"/>
            <w:shd w:val="clear" w:color="auto" w:fill="auto"/>
            <w:vAlign w:val="center"/>
          </w:tcPr>
          <w:p w14:paraId="30AF8C40"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212,232,905</w:t>
            </w:r>
          </w:p>
        </w:tc>
        <w:tc>
          <w:tcPr>
            <w:tcW w:w="1871" w:type="dxa"/>
            <w:gridSpan w:val="2"/>
            <w:shd w:val="clear" w:color="auto" w:fill="auto"/>
            <w:vAlign w:val="center"/>
          </w:tcPr>
          <w:p w14:paraId="59A42FB7"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2,333,897,905</w:t>
            </w:r>
          </w:p>
        </w:tc>
        <w:tc>
          <w:tcPr>
            <w:tcW w:w="1077" w:type="dxa"/>
            <w:shd w:val="clear" w:color="auto" w:fill="auto"/>
            <w:vAlign w:val="center"/>
          </w:tcPr>
          <w:p w14:paraId="0AC76FBA"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w:t>
            </w:r>
          </w:p>
        </w:tc>
      </w:tr>
      <w:tr w:rsidR="00CD2E09" w:rsidRPr="00CD2E09" w14:paraId="3729C724"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03B6E592" w14:textId="77777777" w:rsidR="00CD2E09" w:rsidRPr="00CD2E09" w:rsidRDefault="00CD2E09" w:rsidP="00AE05B5">
            <w:pPr>
              <w:spacing w:line="240" w:lineRule="exact"/>
              <w:ind w:rightChars="30" w:right="72"/>
              <w:jc w:val="distribute"/>
              <w:rPr>
                <w:rFonts w:ascii="標楷體" w:eastAsia="標楷體" w:hAnsi="標楷體"/>
                <w:b/>
                <w:noProof/>
              </w:rPr>
            </w:pPr>
            <w:r w:rsidRPr="00CD2E09">
              <w:rPr>
                <w:rFonts w:ascii="標楷體" w:eastAsia="標楷體" w:hAnsi="標楷體" w:hint="eastAsia"/>
                <w:b/>
                <w:noProof/>
              </w:rPr>
              <w:t>籌資活動之現金流量</w:t>
            </w:r>
          </w:p>
        </w:tc>
        <w:tc>
          <w:tcPr>
            <w:tcW w:w="1772" w:type="dxa"/>
            <w:shd w:val="clear" w:color="auto" w:fill="auto"/>
            <w:vAlign w:val="center"/>
          </w:tcPr>
          <w:p w14:paraId="1A91B6D5" w14:textId="77777777" w:rsidR="00CD2E09" w:rsidRPr="00434E2F" w:rsidRDefault="00CD2E09" w:rsidP="00AE05B5">
            <w:pPr>
              <w:spacing w:line="240" w:lineRule="exact"/>
              <w:jc w:val="right"/>
              <w:rPr>
                <w:rFonts w:ascii="新細明體" w:eastAsia="新細明體" w:hAnsi="新細明體"/>
                <w:b/>
                <w:sz w:val="18"/>
                <w:szCs w:val="18"/>
              </w:rPr>
            </w:pPr>
          </w:p>
        </w:tc>
        <w:tc>
          <w:tcPr>
            <w:tcW w:w="1772" w:type="dxa"/>
            <w:shd w:val="clear" w:color="auto" w:fill="auto"/>
            <w:vAlign w:val="center"/>
          </w:tcPr>
          <w:p w14:paraId="631FC3F9" w14:textId="77777777" w:rsidR="00CD2E09" w:rsidRPr="00434E2F" w:rsidRDefault="00CD2E09" w:rsidP="00AE05B5">
            <w:pPr>
              <w:spacing w:line="240" w:lineRule="exact"/>
              <w:jc w:val="right"/>
              <w:rPr>
                <w:rFonts w:ascii="新細明體" w:eastAsia="新細明體" w:hAnsi="新細明體"/>
                <w:b/>
                <w:sz w:val="18"/>
                <w:szCs w:val="18"/>
              </w:rPr>
            </w:pPr>
          </w:p>
        </w:tc>
        <w:tc>
          <w:tcPr>
            <w:tcW w:w="1871" w:type="dxa"/>
            <w:gridSpan w:val="2"/>
            <w:shd w:val="clear" w:color="auto" w:fill="auto"/>
            <w:vAlign w:val="center"/>
          </w:tcPr>
          <w:p w14:paraId="54AE02F2" w14:textId="77777777" w:rsidR="00CD2E09" w:rsidRPr="00434E2F" w:rsidRDefault="00CD2E09" w:rsidP="00AE05B5">
            <w:pPr>
              <w:spacing w:line="240" w:lineRule="exact"/>
              <w:jc w:val="right"/>
              <w:rPr>
                <w:rFonts w:ascii="新細明體" w:eastAsia="新細明體" w:hAnsi="新細明體"/>
                <w:b/>
                <w:sz w:val="18"/>
                <w:szCs w:val="18"/>
              </w:rPr>
            </w:pPr>
          </w:p>
        </w:tc>
        <w:tc>
          <w:tcPr>
            <w:tcW w:w="1077" w:type="dxa"/>
            <w:shd w:val="clear" w:color="auto" w:fill="auto"/>
            <w:vAlign w:val="center"/>
          </w:tcPr>
          <w:p w14:paraId="32B3CF70" w14:textId="77777777" w:rsidR="00CD2E09" w:rsidRPr="00434E2F" w:rsidRDefault="00CD2E09" w:rsidP="00AE05B5">
            <w:pPr>
              <w:spacing w:line="240" w:lineRule="exact"/>
              <w:jc w:val="right"/>
              <w:rPr>
                <w:rFonts w:ascii="新細明體" w:eastAsia="新細明體" w:hAnsi="新細明體"/>
                <w:b/>
                <w:sz w:val="18"/>
                <w:szCs w:val="18"/>
              </w:rPr>
            </w:pPr>
          </w:p>
        </w:tc>
      </w:tr>
      <w:tr w:rsidR="00CD2E09" w:rsidRPr="00CD2E09" w14:paraId="3FFC54A5"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58C9868B"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其他負債淨增（淨減）</w:t>
            </w:r>
          </w:p>
        </w:tc>
        <w:tc>
          <w:tcPr>
            <w:tcW w:w="1772" w:type="dxa"/>
            <w:shd w:val="clear" w:color="auto" w:fill="auto"/>
            <w:vAlign w:val="center"/>
          </w:tcPr>
          <w:p w14:paraId="463B73DD"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28,993,000</w:t>
            </w:r>
          </w:p>
        </w:tc>
        <w:tc>
          <w:tcPr>
            <w:tcW w:w="1772" w:type="dxa"/>
            <w:shd w:val="clear" w:color="auto" w:fill="auto"/>
            <w:vAlign w:val="center"/>
          </w:tcPr>
          <w:p w14:paraId="71D8B84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- 76,967,623</w:t>
            </w:r>
          </w:p>
        </w:tc>
        <w:tc>
          <w:tcPr>
            <w:tcW w:w="1871" w:type="dxa"/>
            <w:gridSpan w:val="2"/>
            <w:shd w:val="clear" w:color="auto" w:fill="auto"/>
            <w:vAlign w:val="center"/>
          </w:tcPr>
          <w:p w14:paraId="22236C11"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- 105,960,623</w:t>
            </w:r>
          </w:p>
        </w:tc>
        <w:tc>
          <w:tcPr>
            <w:tcW w:w="1077" w:type="dxa"/>
            <w:shd w:val="clear" w:color="auto" w:fill="auto"/>
            <w:vAlign w:val="center"/>
          </w:tcPr>
          <w:p w14:paraId="43F59906"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w:t>
            </w:r>
          </w:p>
        </w:tc>
      </w:tr>
      <w:tr w:rsidR="00CD2E09" w:rsidRPr="00CD2E09" w14:paraId="30C264B4"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E481322"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發放現金股利</w:t>
            </w:r>
          </w:p>
        </w:tc>
        <w:tc>
          <w:tcPr>
            <w:tcW w:w="1772" w:type="dxa"/>
            <w:shd w:val="clear" w:color="auto" w:fill="auto"/>
            <w:vAlign w:val="center"/>
          </w:tcPr>
          <w:p w14:paraId="3E12ED59"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- 6,121,364,000</w:t>
            </w:r>
          </w:p>
        </w:tc>
        <w:tc>
          <w:tcPr>
            <w:tcW w:w="1772" w:type="dxa"/>
            <w:shd w:val="clear" w:color="auto" w:fill="auto"/>
            <w:vAlign w:val="center"/>
          </w:tcPr>
          <w:p w14:paraId="77283BAE"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- 5,765,492,164</w:t>
            </w:r>
          </w:p>
        </w:tc>
        <w:tc>
          <w:tcPr>
            <w:tcW w:w="1871" w:type="dxa"/>
            <w:gridSpan w:val="2"/>
            <w:shd w:val="clear" w:color="auto" w:fill="auto"/>
            <w:vAlign w:val="center"/>
          </w:tcPr>
          <w:p w14:paraId="5D8685EF"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355,871,836</w:t>
            </w:r>
          </w:p>
        </w:tc>
        <w:tc>
          <w:tcPr>
            <w:tcW w:w="1077" w:type="dxa"/>
            <w:shd w:val="clear" w:color="auto" w:fill="auto"/>
            <w:vAlign w:val="center"/>
          </w:tcPr>
          <w:p w14:paraId="0CCD0841"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- 5.81</w:t>
            </w:r>
          </w:p>
        </w:tc>
      </w:tr>
      <w:tr w:rsidR="00CD2E09" w:rsidRPr="00CD2E09" w14:paraId="79B3C381"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2C9E24FC" w14:textId="77777777" w:rsidR="00CD2E09" w:rsidRPr="00CD2E09" w:rsidRDefault="00CD2E09" w:rsidP="00AE05B5">
            <w:pPr>
              <w:spacing w:line="240" w:lineRule="exact"/>
              <w:ind w:leftChars="100" w:left="240" w:rightChars="30" w:right="72"/>
              <w:jc w:val="distribute"/>
              <w:rPr>
                <w:rFonts w:ascii="標楷體" w:eastAsia="標楷體" w:hAnsi="標楷體"/>
                <w:noProof/>
                <w:sz w:val="22"/>
              </w:rPr>
            </w:pPr>
            <w:r w:rsidRPr="00CD2E09">
              <w:rPr>
                <w:rFonts w:ascii="標楷體" w:eastAsia="標楷體" w:hAnsi="標楷體" w:hint="eastAsia"/>
                <w:noProof/>
                <w:sz w:val="22"/>
              </w:rPr>
              <w:t>其他籌資活動之現金流出</w:t>
            </w:r>
          </w:p>
        </w:tc>
        <w:tc>
          <w:tcPr>
            <w:tcW w:w="1772" w:type="dxa"/>
            <w:shd w:val="clear" w:color="auto" w:fill="auto"/>
            <w:vAlign w:val="center"/>
          </w:tcPr>
          <w:p w14:paraId="49FD97FC"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- 77,215,000</w:t>
            </w:r>
          </w:p>
        </w:tc>
        <w:tc>
          <w:tcPr>
            <w:tcW w:w="1772" w:type="dxa"/>
            <w:shd w:val="clear" w:color="auto" w:fill="auto"/>
            <w:vAlign w:val="center"/>
          </w:tcPr>
          <w:p w14:paraId="20BC807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- 56,690,012</w:t>
            </w:r>
          </w:p>
        </w:tc>
        <w:tc>
          <w:tcPr>
            <w:tcW w:w="1871" w:type="dxa"/>
            <w:gridSpan w:val="2"/>
            <w:shd w:val="clear" w:color="auto" w:fill="auto"/>
            <w:vAlign w:val="center"/>
          </w:tcPr>
          <w:p w14:paraId="7A99B1A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20,524,988</w:t>
            </w:r>
          </w:p>
        </w:tc>
        <w:tc>
          <w:tcPr>
            <w:tcW w:w="1077" w:type="dxa"/>
            <w:shd w:val="clear" w:color="auto" w:fill="auto"/>
            <w:vAlign w:val="center"/>
          </w:tcPr>
          <w:p w14:paraId="7541D5CB" w14:textId="77777777" w:rsidR="00CD2E09" w:rsidRPr="00434E2F" w:rsidRDefault="00CD2E09" w:rsidP="00AE05B5">
            <w:pPr>
              <w:spacing w:line="240" w:lineRule="exact"/>
              <w:jc w:val="right"/>
              <w:rPr>
                <w:rFonts w:ascii="新細明體" w:eastAsia="新細明體" w:hAnsi="新細明體"/>
                <w:sz w:val="18"/>
                <w:szCs w:val="18"/>
              </w:rPr>
            </w:pPr>
            <w:r w:rsidRPr="00434E2F">
              <w:rPr>
                <w:rFonts w:ascii="新細明體" w:eastAsia="新細明體" w:hAnsi="新細明體"/>
                <w:noProof/>
                <w:sz w:val="18"/>
                <w:szCs w:val="18"/>
              </w:rPr>
              <w:t>- 26.58</w:t>
            </w:r>
          </w:p>
        </w:tc>
      </w:tr>
      <w:tr w:rsidR="00CD2E09" w:rsidRPr="00CD2E09" w14:paraId="1E1A7BE3"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00602853" w14:textId="77777777" w:rsidR="00CD2E09" w:rsidRPr="00CD2E09" w:rsidRDefault="00CD2E09" w:rsidP="00AE05B5">
            <w:pPr>
              <w:spacing w:line="240" w:lineRule="exact"/>
              <w:ind w:leftChars="200" w:left="480" w:rightChars="30" w:right="72"/>
              <w:jc w:val="distribute"/>
              <w:rPr>
                <w:rFonts w:ascii="標楷體" w:eastAsia="標楷體" w:hAnsi="標楷體"/>
                <w:noProof/>
                <w:sz w:val="22"/>
              </w:rPr>
            </w:pPr>
            <w:r w:rsidRPr="00CD2E09">
              <w:rPr>
                <w:rFonts w:ascii="標楷體" w:eastAsia="標楷體" w:hAnsi="標楷體" w:hint="eastAsia"/>
                <w:b/>
                <w:noProof/>
                <w:sz w:val="22"/>
              </w:rPr>
              <w:t>籌資活動之淨現金流入（流出）</w:t>
            </w:r>
          </w:p>
        </w:tc>
        <w:tc>
          <w:tcPr>
            <w:tcW w:w="1772" w:type="dxa"/>
            <w:shd w:val="clear" w:color="auto" w:fill="auto"/>
            <w:vAlign w:val="center"/>
          </w:tcPr>
          <w:p w14:paraId="03F7A065"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- 6,169,586,000</w:t>
            </w:r>
          </w:p>
        </w:tc>
        <w:tc>
          <w:tcPr>
            <w:tcW w:w="1772" w:type="dxa"/>
            <w:shd w:val="clear" w:color="auto" w:fill="auto"/>
            <w:vAlign w:val="center"/>
          </w:tcPr>
          <w:p w14:paraId="4DD0E48F"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- 5,899,149,799</w:t>
            </w:r>
          </w:p>
        </w:tc>
        <w:tc>
          <w:tcPr>
            <w:tcW w:w="1871" w:type="dxa"/>
            <w:gridSpan w:val="2"/>
            <w:shd w:val="clear" w:color="auto" w:fill="auto"/>
            <w:vAlign w:val="center"/>
          </w:tcPr>
          <w:p w14:paraId="61DD2E0E"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270,436,201</w:t>
            </w:r>
          </w:p>
        </w:tc>
        <w:tc>
          <w:tcPr>
            <w:tcW w:w="1077" w:type="dxa"/>
            <w:shd w:val="clear" w:color="auto" w:fill="auto"/>
            <w:vAlign w:val="center"/>
          </w:tcPr>
          <w:p w14:paraId="7D3CBC8E"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- 4.38</w:t>
            </w:r>
          </w:p>
        </w:tc>
      </w:tr>
      <w:tr w:rsidR="00CD2E09" w:rsidRPr="00CD2E09" w14:paraId="1C2EC62F"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790F874E" w14:textId="77777777" w:rsidR="00CD2E09" w:rsidRPr="00CD2E09" w:rsidRDefault="00CD2E09" w:rsidP="00AE05B5">
            <w:pPr>
              <w:spacing w:line="240" w:lineRule="exact"/>
              <w:ind w:rightChars="30" w:right="72"/>
              <w:jc w:val="distribute"/>
              <w:rPr>
                <w:rFonts w:ascii="標楷體" w:eastAsia="標楷體" w:hAnsi="標楷體"/>
                <w:noProof/>
                <w:sz w:val="22"/>
              </w:rPr>
            </w:pPr>
            <w:r w:rsidRPr="00CD2E09">
              <w:rPr>
                <w:rFonts w:ascii="標楷體" w:eastAsia="標楷體" w:hAnsi="標楷體" w:hint="eastAsia"/>
                <w:b/>
                <w:noProof/>
              </w:rPr>
              <w:t>現金及約當現金之淨增（淨減）</w:t>
            </w:r>
          </w:p>
        </w:tc>
        <w:tc>
          <w:tcPr>
            <w:tcW w:w="1772" w:type="dxa"/>
            <w:shd w:val="clear" w:color="auto" w:fill="auto"/>
            <w:vAlign w:val="center"/>
          </w:tcPr>
          <w:p w14:paraId="63C6C55A"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- 2,338,054,000</w:t>
            </w:r>
          </w:p>
        </w:tc>
        <w:tc>
          <w:tcPr>
            <w:tcW w:w="1772" w:type="dxa"/>
            <w:shd w:val="clear" w:color="auto" w:fill="auto"/>
            <w:vAlign w:val="center"/>
          </w:tcPr>
          <w:p w14:paraId="5B8DFE03"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88,785,305</w:t>
            </w:r>
          </w:p>
        </w:tc>
        <w:tc>
          <w:tcPr>
            <w:tcW w:w="1871" w:type="dxa"/>
            <w:gridSpan w:val="2"/>
            <w:shd w:val="clear" w:color="auto" w:fill="auto"/>
            <w:vAlign w:val="center"/>
          </w:tcPr>
          <w:p w14:paraId="71569DA4"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2,426,839,305</w:t>
            </w:r>
          </w:p>
        </w:tc>
        <w:tc>
          <w:tcPr>
            <w:tcW w:w="1077" w:type="dxa"/>
            <w:shd w:val="clear" w:color="auto" w:fill="auto"/>
            <w:vAlign w:val="center"/>
          </w:tcPr>
          <w:p w14:paraId="22EA93A4"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w:t>
            </w:r>
          </w:p>
        </w:tc>
      </w:tr>
      <w:tr w:rsidR="00CD2E09" w:rsidRPr="00CD2E09" w14:paraId="3F2D1959"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975B71D" w14:textId="77777777" w:rsidR="00CD2E09" w:rsidRPr="00CD2E09" w:rsidRDefault="00CD2E09" w:rsidP="00AE05B5">
            <w:pPr>
              <w:spacing w:line="240" w:lineRule="exact"/>
              <w:ind w:rightChars="30" w:right="72"/>
              <w:jc w:val="distribute"/>
              <w:rPr>
                <w:rFonts w:ascii="標楷體" w:eastAsia="標楷體" w:hAnsi="標楷體"/>
                <w:b/>
                <w:noProof/>
              </w:rPr>
            </w:pPr>
            <w:r w:rsidRPr="00CD2E09">
              <w:rPr>
                <w:rFonts w:ascii="標楷體" w:eastAsia="標楷體" w:hAnsi="標楷體" w:hint="eastAsia"/>
                <w:b/>
                <w:noProof/>
              </w:rPr>
              <w:t>期初現金及約當現金</w:t>
            </w:r>
          </w:p>
        </w:tc>
        <w:tc>
          <w:tcPr>
            <w:tcW w:w="1772" w:type="dxa"/>
            <w:shd w:val="clear" w:color="auto" w:fill="auto"/>
            <w:vAlign w:val="center"/>
          </w:tcPr>
          <w:p w14:paraId="43FEBCA9"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17,309,340,000</w:t>
            </w:r>
          </w:p>
        </w:tc>
        <w:tc>
          <w:tcPr>
            <w:tcW w:w="1772" w:type="dxa"/>
            <w:shd w:val="clear" w:color="auto" w:fill="auto"/>
            <w:vAlign w:val="center"/>
          </w:tcPr>
          <w:p w14:paraId="1E98732B"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4,595,750,234</w:t>
            </w:r>
          </w:p>
        </w:tc>
        <w:tc>
          <w:tcPr>
            <w:tcW w:w="1871" w:type="dxa"/>
            <w:gridSpan w:val="2"/>
            <w:shd w:val="clear" w:color="auto" w:fill="auto"/>
            <w:vAlign w:val="center"/>
          </w:tcPr>
          <w:p w14:paraId="5986EEF1"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- 12,713,589,766</w:t>
            </w:r>
          </w:p>
        </w:tc>
        <w:tc>
          <w:tcPr>
            <w:tcW w:w="1077" w:type="dxa"/>
            <w:shd w:val="clear" w:color="auto" w:fill="auto"/>
            <w:vAlign w:val="center"/>
          </w:tcPr>
          <w:p w14:paraId="288987D7"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- 73.45</w:t>
            </w:r>
          </w:p>
        </w:tc>
      </w:tr>
      <w:tr w:rsidR="00CD2E09" w:rsidRPr="00CD2E09" w14:paraId="4C957477" w14:textId="77777777" w:rsidTr="00434E2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44" w:type="dxa"/>
            <w:gridSpan w:val="2"/>
            <w:shd w:val="clear" w:color="auto" w:fill="auto"/>
            <w:vAlign w:val="center"/>
          </w:tcPr>
          <w:p w14:paraId="403247CB" w14:textId="77777777" w:rsidR="00CD2E09" w:rsidRPr="00CD2E09" w:rsidRDefault="00CD2E09" w:rsidP="00AE05B5">
            <w:pPr>
              <w:spacing w:line="240" w:lineRule="exact"/>
              <w:ind w:rightChars="30" w:right="72"/>
              <w:jc w:val="distribute"/>
              <w:rPr>
                <w:rFonts w:ascii="標楷體" w:eastAsia="標楷體" w:hAnsi="標楷體"/>
                <w:b/>
                <w:noProof/>
              </w:rPr>
            </w:pPr>
            <w:r w:rsidRPr="00CD2E09">
              <w:rPr>
                <w:rFonts w:ascii="標楷體" w:eastAsia="標楷體" w:hAnsi="標楷體" w:hint="eastAsia"/>
                <w:b/>
                <w:noProof/>
              </w:rPr>
              <w:t>期末現金及約當現金</w:t>
            </w:r>
          </w:p>
        </w:tc>
        <w:tc>
          <w:tcPr>
            <w:tcW w:w="1772" w:type="dxa"/>
            <w:shd w:val="clear" w:color="auto" w:fill="auto"/>
            <w:vAlign w:val="center"/>
          </w:tcPr>
          <w:p w14:paraId="63F91621"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14,971,286,000</w:t>
            </w:r>
          </w:p>
        </w:tc>
        <w:tc>
          <w:tcPr>
            <w:tcW w:w="1772" w:type="dxa"/>
            <w:shd w:val="clear" w:color="auto" w:fill="auto"/>
            <w:vAlign w:val="center"/>
          </w:tcPr>
          <w:p w14:paraId="65D2D298"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4,684,535,539</w:t>
            </w:r>
          </w:p>
        </w:tc>
        <w:tc>
          <w:tcPr>
            <w:tcW w:w="1871" w:type="dxa"/>
            <w:gridSpan w:val="2"/>
            <w:shd w:val="clear" w:color="auto" w:fill="auto"/>
            <w:vAlign w:val="center"/>
          </w:tcPr>
          <w:p w14:paraId="63E5EC8E"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- 10,286,750,461</w:t>
            </w:r>
          </w:p>
        </w:tc>
        <w:tc>
          <w:tcPr>
            <w:tcW w:w="1077" w:type="dxa"/>
            <w:shd w:val="clear" w:color="auto" w:fill="auto"/>
            <w:vAlign w:val="center"/>
          </w:tcPr>
          <w:p w14:paraId="06B0ED8A" w14:textId="77777777" w:rsidR="00CD2E09" w:rsidRPr="00434E2F" w:rsidRDefault="00CD2E09" w:rsidP="00AE05B5">
            <w:pPr>
              <w:spacing w:line="240" w:lineRule="exact"/>
              <w:jc w:val="right"/>
              <w:rPr>
                <w:rFonts w:ascii="新細明體" w:eastAsia="新細明體" w:hAnsi="新細明體"/>
                <w:b/>
                <w:sz w:val="18"/>
                <w:szCs w:val="18"/>
              </w:rPr>
            </w:pPr>
            <w:r w:rsidRPr="00434E2F">
              <w:rPr>
                <w:rFonts w:ascii="新細明體" w:eastAsia="新細明體" w:hAnsi="新細明體"/>
                <w:b/>
                <w:noProof/>
                <w:sz w:val="18"/>
                <w:szCs w:val="18"/>
              </w:rPr>
              <w:t>- 68.71</w:t>
            </w:r>
          </w:p>
        </w:tc>
      </w:tr>
    </w:tbl>
    <w:p w14:paraId="1CA1CEF3" w14:textId="77777777" w:rsidR="00CD2E09" w:rsidRPr="0009238B" w:rsidRDefault="00CD2E09" w:rsidP="00CD2E09">
      <w:pPr>
        <w:pStyle w:val="afff0"/>
        <w:overflowPunct w:val="0"/>
        <w:ind w:left="542" w:rightChars="-60" w:right="-144" w:hangingChars="301" w:hanging="542"/>
        <w:rPr>
          <w:rFonts w:hAnsi="標楷體"/>
          <w:sz w:val="18"/>
          <w:szCs w:val="18"/>
        </w:rPr>
      </w:pPr>
      <w:proofErr w:type="gramStart"/>
      <w:r w:rsidRPr="0009238B">
        <w:rPr>
          <w:rFonts w:hAnsi="標楷體" w:hint="eastAsia"/>
          <w:sz w:val="18"/>
          <w:szCs w:val="18"/>
        </w:rPr>
        <w:t>註</w:t>
      </w:r>
      <w:proofErr w:type="gramEnd"/>
      <w:r w:rsidRPr="0009238B">
        <w:rPr>
          <w:rFonts w:hAnsi="標楷體" w:hint="eastAsia"/>
          <w:sz w:val="18"/>
          <w:szCs w:val="18"/>
        </w:rPr>
        <w:t>：1.本表係</w:t>
      </w:r>
      <w:proofErr w:type="gramStart"/>
      <w:r w:rsidRPr="0009238B">
        <w:rPr>
          <w:rFonts w:hAnsi="標楷體" w:hint="eastAsia"/>
          <w:sz w:val="18"/>
          <w:szCs w:val="18"/>
        </w:rPr>
        <w:t>採</w:t>
      </w:r>
      <w:proofErr w:type="gramEnd"/>
      <w:r w:rsidRPr="0009238B">
        <w:rPr>
          <w:rFonts w:hAnsi="標楷體" w:hint="eastAsia"/>
          <w:sz w:val="18"/>
          <w:szCs w:val="18"/>
        </w:rPr>
        <w:t>現金及約當現金基礎，包括現金及自投資日起3個月內到期或清償之債權證券。</w:t>
      </w:r>
    </w:p>
    <w:p w14:paraId="068D1254" w14:textId="77777777" w:rsidR="00CD2E09" w:rsidRPr="0009238B" w:rsidRDefault="00CD2E09" w:rsidP="00E133BD">
      <w:pPr>
        <w:pStyle w:val="afff0"/>
        <w:overflowPunct w:val="0"/>
        <w:ind w:leftChars="155" w:left="561" w:hangingChars="105" w:hanging="189"/>
        <w:rPr>
          <w:rFonts w:hAnsi="標楷體"/>
          <w:sz w:val="18"/>
          <w:szCs w:val="18"/>
        </w:rPr>
      </w:pPr>
      <w:r w:rsidRPr="0009238B">
        <w:rPr>
          <w:rFonts w:hAnsi="標楷體" w:hint="eastAsia"/>
          <w:sz w:val="18"/>
          <w:szCs w:val="18"/>
        </w:rPr>
        <w:t>2.本表「調整項目」欄所列，包括提列預期信用損益及評價損益、提存各項準備、折舊及減損、攤銷、沖轉遞延負債、外幣兌換損失（利益）、處理資產損失（利益）、債務整理損失（利益）、其他、流動金融</w:t>
      </w:r>
      <w:proofErr w:type="gramStart"/>
      <w:r w:rsidRPr="0009238B">
        <w:rPr>
          <w:rFonts w:hAnsi="標楷體" w:hint="eastAsia"/>
          <w:sz w:val="18"/>
          <w:szCs w:val="18"/>
        </w:rPr>
        <w:t>資產淨減</w:t>
      </w:r>
      <w:proofErr w:type="gramEnd"/>
      <w:r w:rsidRPr="0009238B">
        <w:rPr>
          <w:rFonts w:hAnsi="標楷體" w:hint="eastAsia"/>
          <w:sz w:val="18"/>
          <w:szCs w:val="18"/>
        </w:rPr>
        <w:t>（淨增）、</w:t>
      </w:r>
      <w:proofErr w:type="gramStart"/>
      <w:r w:rsidRPr="0009238B">
        <w:rPr>
          <w:rFonts w:hAnsi="標楷體" w:hint="eastAsia"/>
          <w:sz w:val="18"/>
          <w:szCs w:val="18"/>
        </w:rPr>
        <w:t>流動資產淨減</w:t>
      </w:r>
      <w:proofErr w:type="gramEnd"/>
      <w:r w:rsidRPr="0009238B">
        <w:rPr>
          <w:rFonts w:hAnsi="標楷體" w:hint="eastAsia"/>
          <w:sz w:val="18"/>
          <w:szCs w:val="18"/>
        </w:rPr>
        <w:t>（淨增）、流動金融負債淨增（</w:t>
      </w:r>
      <w:proofErr w:type="gramStart"/>
      <w:r w:rsidRPr="0009238B">
        <w:rPr>
          <w:rFonts w:hAnsi="標楷體" w:hint="eastAsia"/>
          <w:sz w:val="18"/>
          <w:szCs w:val="18"/>
        </w:rPr>
        <w:t>淨減</w:t>
      </w:r>
      <w:proofErr w:type="gramEnd"/>
      <w:r w:rsidRPr="0009238B">
        <w:rPr>
          <w:rFonts w:hAnsi="標楷體" w:hint="eastAsia"/>
          <w:sz w:val="18"/>
          <w:szCs w:val="18"/>
        </w:rPr>
        <w:t>）及流動負債淨增（</w:t>
      </w:r>
      <w:proofErr w:type="gramStart"/>
      <w:r w:rsidRPr="0009238B">
        <w:rPr>
          <w:rFonts w:hAnsi="標楷體" w:hint="eastAsia"/>
          <w:sz w:val="18"/>
          <w:szCs w:val="18"/>
        </w:rPr>
        <w:t>淨減</w:t>
      </w:r>
      <w:proofErr w:type="gramEnd"/>
      <w:r w:rsidRPr="0009238B">
        <w:rPr>
          <w:rFonts w:hAnsi="標楷體" w:hint="eastAsia"/>
          <w:sz w:val="18"/>
          <w:szCs w:val="18"/>
        </w:rPr>
        <w:t>）。</w:t>
      </w:r>
    </w:p>
    <w:p w14:paraId="6D04D005" w14:textId="77777777" w:rsidR="00CD2E09" w:rsidRPr="0009238B" w:rsidRDefault="00CD2E09" w:rsidP="00CF3BAA">
      <w:pPr>
        <w:spacing w:line="240" w:lineRule="exact"/>
        <w:ind w:leftChars="155" w:left="372"/>
        <w:rPr>
          <w:rFonts w:ascii="標楷體" w:eastAsia="標楷體" w:hAnsi="標楷體"/>
          <w:sz w:val="18"/>
          <w:szCs w:val="18"/>
        </w:rPr>
      </w:pPr>
      <w:r w:rsidRPr="0009238B">
        <w:rPr>
          <w:rFonts w:ascii="標楷體" w:eastAsia="標楷體" w:hAnsi="標楷體" w:hint="eastAsia"/>
          <w:sz w:val="18"/>
          <w:szCs w:val="18"/>
        </w:rPr>
        <w:t>3.本表各項數字因</w:t>
      </w:r>
      <w:proofErr w:type="gramStart"/>
      <w:r w:rsidRPr="0009238B">
        <w:rPr>
          <w:rFonts w:ascii="標楷體" w:eastAsia="標楷體" w:hAnsi="標楷體" w:hint="eastAsia"/>
          <w:sz w:val="18"/>
          <w:szCs w:val="18"/>
        </w:rPr>
        <w:t>採</w:t>
      </w:r>
      <w:proofErr w:type="gramEnd"/>
      <w:r w:rsidRPr="0009238B">
        <w:rPr>
          <w:rFonts w:ascii="標楷體" w:eastAsia="標楷體" w:hAnsi="標楷體" w:hint="eastAsia"/>
          <w:sz w:val="18"/>
          <w:szCs w:val="18"/>
        </w:rPr>
        <w:t>四捨五入方式計算，細項數字之和與合計數或有差異。</w:t>
      </w:r>
    </w:p>
    <w:p w14:paraId="6CAD2FCC" w14:textId="77777777" w:rsidR="00CD2E09" w:rsidRPr="00CD2E09" w:rsidRDefault="00CD2E09" w:rsidP="00CD2E09">
      <w:pPr>
        <w:spacing w:line="40" w:lineRule="exact"/>
        <w:rPr>
          <w:rFonts w:ascii="標楷體" w:eastAsia="標楷體" w:hAnsi="標楷體"/>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701"/>
        <w:gridCol w:w="757"/>
        <w:gridCol w:w="1721"/>
        <w:gridCol w:w="770"/>
        <w:gridCol w:w="652"/>
        <w:gridCol w:w="947"/>
        <w:gridCol w:w="737"/>
      </w:tblGrid>
      <w:tr w:rsidR="00CD2E09" w:rsidRPr="00CD2E09" w14:paraId="307414C3" w14:textId="77777777" w:rsidTr="00AE05B5">
        <w:trPr>
          <w:trHeight w:hRule="exact" w:val="600"/>
          <w:tblHeader/>
        </w:trPr>
        <w:tc>
          <w:tcPr>
            <w:tcW w:w="9979" w:type="dxa"/>
            <w:gridSpan w:val="8"/>
            <w:tcBorders>
              <w:top w:val="nil"/>
              <w:left w:val="nil"/>
              <w:bottom w:val="nil"/>
              <w:right w:val="nil"/>
            </w:tcBorders>
            <w:vAlign w:val="center"/>
          </w:tcPr>
          <w:p w14:paraId="4B0F992C" w14:textId="381B5305" w:rsidR="00CD2E09" w:rsidRPr="00CD2E09" w:rsidRDefault="00AE05B5" w:rsidP="00AE05B5">
            <w:pPr>
              <w:pStyle w:val="516P"/>
            </w:pPr>
            <w:r>
              <w:rPr>
                <w:rFonts w:hint="eastAsia"/>
              </w:rPr>
              <w:t xml:space="preserve"> </w:t>
            </w:r>
            <w:r w:rsidR="00CD2E09" w:rsidRPr="00CD2E09">
              <w:t>臺灣菸酒股份有限公司</w:t>
            </w:r>
            <w:r w:rsidR="00CD2E09" w:rsidRPr="00CD2E09">
              <w:rPr>
                <w:rFonts w:hint="eastAsia"/>
              </w:rPr>
              <w:t>盈虧審定後資產負債表</w:t>
            </w:r>
            <w:r>
              <w:rPr>
                <w:rFonts w:hint="eastAsia"/>
              </w:rPr>
              <w:t xml:space="preserve"> </w:t>
            </w:r>
          </w:p>
        </w:tc>
      </w:tr>
      <w:tr w:rsidR="00070737" w:rsidRPr="00CD2E09" w14:paraId="3A8C2077" w14:textId="77777777" w:rsidTr="00790415">
        <w:trPr>
          <w:tblHeader/>
        </w:trPr>
        <w:tc>
          <w:tcPr>
            <w:tcW w:w="9979" w:type="dxa"/>
            <w:gridSpan w:val="8"/>
            <w:tcBorders>
              <w:top w:val="nil"/>
              <w:left w:val="nil"/>
              <w:bottom w:val="nil"/>
              <w:right w:val="nil"/>
            </w:tcBorders>
            <w:vAlign w:val="center"/>
          </w:tcPr>
          <w:p w14:paraId="57217B82" w14:textId="714AF20B" w:rsidR="00070737" w:rsidRPr="00CD2E09" w:rsidRDefault="00070737" w:rsidP="00070737">
            <w:pPr>
              <w:spacing w:line="280" w:lineRule="exact"/>
              <w:jc w:val="center"/>
              <w:rPr>
                <w:rFonts w:ascii="標楷體" w:eastAsia="標楷體" w:hAnsi="標楷體"/>
                <w:sz w:val="20"/>
              </w:rPr>
            </w:pPr>
            <w:r w:rsidRPr="00AE05B5">
              <w:rPr>
                <w:rFonts w:ascii="標楷體" w:eastAsia="標楷體" w:hAnsi="標楷體" w:hint="eastAsia"/>
                <w:spacing w:val="40"/>
              </w:rPr>
              <w:t>中華民國111年12月31日</w:t>
            </w:r>
          </w:p>
        </w:tc>
      </w:tr>
      <w:tr w:rsidR="00CD2E09" w:rsidRPr="00CD2E09" w14:paraId="3505506D" w14:textId="77777777" w:rsidTr="00E133BD">
        <w:trPr>
          <w:tblHeader/>
        </w:trPr>
        <w:tc>
          <w:tcPr>
            <w:tcW w:w="2694" w:type="dxa"/>
            <w:tcBorders>
              <w:top w:val="nil"/>
              <w:left w:val="nil"/>
              <w:bottom w:val="single" w:sz="8" w:space="0" w:color="auto"/>
              <w:right w:val="nil"/>
            </w:tcBorders>
            <w:vAlign w:val="center"/>
          </w:tcPr>
          <w:p w14:paraId="2CC640D6" w14:textId="77777777" w:rsidR="00CD2E09" w:rsidRPr="00CD2E09" w:rsidRDefault="00CD2E09" w:rsidP="002C1EC8">
            <w:pPr>
              <w:spacing w:line="280" w:lineRule="exact"/>
              <w:jc w:val="center"/>
              <w:rPr>
                <w:rFonts w:ascii="標楷體" w:eastAsia="標楷體" w:hAnsi="標楷體"/>
                <w:spacing w:val="100"/>
                <w:sz w:val="22"/>
              </w:rPr>
            </w:pPr>
          </w:p>
        </w:tc>
        <w:tc>
          <w:tcPr>
            <w:tcW w:w="5601" w:type="dxa"/>
            <w:gridSpan w:val="5"/>
            <w:tcBorders>
              <w:top w:val="nil"/>
              <w:left w:val="nil"/>
              <w:bottom w:val="single" w:sz="8" w:space="0" w:color="auto"/>
              <w:right w:val="nil"/>
            </w:tcBorders>
            <w:vAlign w:val="center"/>
          </w:tcPr>
          <w:p w14:paraId="4CB20FC8" w14:textId="77777777" w:rsidR="00CD2E09" w:rsidRPr="00CD2E09" w:rsidRDefault="00CD2E09" w:rsidP="002C1EC8">
            <w:pPr>
              <w:spacing w:line="280" w:lineRule="exact"/>
              <w:jc w:val="center"/>
              <w:rPr>
                <w:rFonts w:ascii="標楷體" w:eastAsia="標楷體" w:hAnsi="標楷體"/>
                <w:spacing w:val="40"/>
                <w:sz w:val="22"/>
              </w:rPr>
            </w:pPr>
          </w:p>
        </w:tc>
        <w:tc>
          <w:tcPr>
            <w:tcW w:w="1684" w:type="dxa"/>
            <w:gridSpan w:val="2"/>
            <w:tcBorders>
              <w:top w:val="nil"/>
              <w:left w:val="nil"/>
              <w:bottom w:val="single" w:sz="8" w:space="0" w:color="auto"/>
              <w:right w:val="nil"/>
            </w:tcBorders>
            <w:vAlign w:val="center"/>
          </w:tcPr>
          <w:p w14:paraId="661454C7" w14:textId="77777777" w:rsidR="00CD2E09" w:rsidRPr="00CD2E09" w:rsidRDefault="00CD2E09" w:rsidP="00AE05B5">
            <w:pPr>
              <w:pStyle w:val="611P"/>
            </w:pPr>
            <w:r w:rsidRPr="00CD2E09">
              <w:rPr>
                <w:rFonts w:hint="eastAsia"/>
              </w:rPr>
              <w:t>單位：新臺幣元</w:t>
            </w:r>
          </w:p>
        </w:tc>
      </w:tr>
      <w:tr w:rsidR="00CD2E09" w:rsidRPr="00CD2E09" w14:paraId="7FC92127" w14:textId="77777777" w:rsidTr="00E133BD">
        <w:trPr>
          <w:trHeight w:hRule="exact" w:val="360"/>
          <w:tblHeader/>
        </w:trPr>
        <w:tc>
          <w:tcPr>
            <w:tcW w:w="2694" w:type="dxa"/>
            <w:vMerge w:val="restart"/>
            <w:tcBorders>
              <w:top w:val="single" w:sz="8" w:space="0" w:color="auto"/>
              <w:left w:val="nil"/>
              <w:bottom w:val="single" w:sz="8" w:space="0" w:color="auto"/>
              <w:right w:val="nil"/>
            </w:tcBorders>
            <w:vAlign w:val="center"/>
          </w:tcPr>
          <w:p w14:paraId="27EB4249"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科目</w:t>
            </w:r>
          </w:p>
        </w:tc>
        <w:tc>
          <w:tcPr>
            <w:tcW w:w="2458" w:type="dxa"/>
            <w:gridSpan w:val="2"/>
            <w:tcBorders>
              <w:top w:val="single" w:sz="8" w:space="0" w:color="auto"/>
              <w:left w:val="single" w:sz="4" w:space="0" w:color="auto"/>
              <w:bottom w:val="single" w:sz="4" w:space="0" w:color="auto"/>
              <w:right w:val="single" w:sz="4" w:space="0" w:color="auto"/>
            </w:tcBorders>
            <w:vAlign w:val="center"/>
          </w:tcPr>
          <w:p w14:paraId="075AB873"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111年12月31日</w:t>
            </w:r>
          </w:p>
        </w:tc>
        <w:tc>
          <w:tcPr>
            <w:tcW w:w="2491" w:type="dxa"/>
            <w:gridSpan w:val="2"/>
            <w:tcBorders>
              <w:top w:val="single" w:sz="8" w:space="0" w:color="auto"/>
              <w:left w:val="single" w:sz="4" w:space="0" w:color="auto"/>
              <w:bottom w:val="single" w:sz="4" w:space="0" w:color="auto"/>
              <w:right w:val="single" w:sz="4" w:space="0" w:color="auto"/>
            </w:tcBorders>
            <w:vAlign w:val="center"/>
          </w:tcPr>
          <w:p w14:paraId="3E62C3A8"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rPr>
              <w:t>110</w:t>
            </w:r>
            <w:r w:rsidRPr="00AE05B5">
              <w:rPr>
                <w:rFonts w:ascii="標楷體" w:eastAsia="標楷體" w:hAnsi="標楷體" w:hint="eastAsia"/>
              </w:rPr>
              <w:t>年12月31日</w:t>
            </w:r>
          </w:p>
        </w:tc>
        <w:tc>
          <w:tcPr>
            <w:tcW w:w="2336" w:type="dxa"/>
            <w:gridSpan w:val="3"/>
            <w:tcBorders>
              <w:top w:val="single" w:sz="8" w:space="0" w:color="auto"/>
              <w:left w:val="nil"/>
              <w:bottom w:val="single" w:sz="4" w:space="0" w:color="auto"/>
              <w:right w:val="nil"/>
            </w:tcBorders>
            <w:vAlign w:val="center"/>
          </w:tcPr>
          <w:p w14:paraId="6DF8E07E"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200"/>
              </w:rPr>
              <w:t>比較增</w:t>
            </w:r>
            <w:r w:rsidRPr="00AE05B5">
              <w:rPr>
                <w:rFonts w:ascii="標楷體" w:eastAsia="標楷體" w:hAnsi="標楷體" w:hint="eastAsia"/>
              </w:rPr>
              <w:t>減</w:t>
            </w:r>
          </w:p>
        </w:tc>
      </w:tr>
      <w:tr w:rsidR="00CD2E09" w:rsidRPr="00CD2E09" w14:paraId="6BB78439" w14:textId="77777777" w:rsidTr="00E133BD">
        <w:trPr>
          <w:trHeight w:hRule="exact" w:val="360"/>
          <w:tblHeader/>
        </w:trPr>
        <w:tc>
          <w:tcPr>
            <w:tcW w:w="2694" w:type="dxa"/>
            <w:vMerge/>
            <w:tcBorders>
              <w:top w:val="single" w:sz="12" w:space="0" w:color="auto"/>
              <w:left w:val="nil"/>
              <w:bottom w:val="single" w:sz="8" w:space="0" w:color="auto"/>
              <w:right w:val="nil"/>
            </w:tcBorders>
            <w:vAlign w:val="center"/>
          </w:tcPr>
          <w:p w14:paraId="6209DE36" w14:textId="77777777" w:rsidR="00CD2E09" w:rsidRPr="00AE05B5" w:rsidRDefault="00CD2E09" w:rsidP="00AE05B5">
            <w:pPr>
              <w:spacing w:line="280" w:lineRule="exact"/>
              <w:jc w:val="distribute"/>
              <w:rPr>
                <w:rFonts w:ascii="標楷體" w:eastAsia="標楷體" w:hAnsi="標楷體"/>
              </w:rPr>
            </w:pPr>
          </w:p>
        </w:tc>
        <w:tc>
          <w:tcPr>
            <w:tcW w:w="1701" w:type="dxa"/>
            <w:tcBorders>
              <w:left w:val="single" w:sz="4" w:space="0" w:color="auto"/>
              <w:bottom w:val="single" w:sz="8" w:space="0" w:color="auto"/>
              <w:right w:val="single" w:sz="4" w:space="0" w:color="auto"/>
            </w:tcBorders>
            <w:vAlign w:val="center"/>
          </w:tcPr>
          <w:p w14:paraId="2F9EA000"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57" w:type="dxa"/>
            <w:tcBorders>
              <w:left w:val="single" w:sz="4" w:space="0" w:color="auto"/>
              <w:bottom w:val="single" w:sz="8" w:space="0" w:color="auto"/>
              <w:right w:val="single" w:sz="4" w:space="0" w:color="auto"/>
            </w:tcBorders>
            <w:vAlign w:val="center"/>
          </w:tcPr>
          <w:p w14:paraId="736CE66E"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721" w:type="dxa"/>
            <w:tcBorders>
              <w:left w:val="single" w:sz="4" w:space="0" w:color="auto"/>
              <w:bottom w:val="single" w:sz="8" w:space="0" w:color="auto"/>
              <w:right w:val="single" w:sz="4" w:space="0" w:color="auto"/>
            </w:tcBorders>
            <w:vAlign w:val="center"/>
          </w:tcPr>
          <w:p w14:paraId="33D10046"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70" w:type="dxa"/>
            <w:tcBorders>
              <w:left w:val="single" w:sz="4" w:space="0" w:color="auto"/>
              <w:bottom w:val="single" w:sz="8" w:space="0" w:color="auto"/>
              <w:right w:val="single" w:sz="4" w:space="0" w:color="auto"/>
            </w:tcBorders>
            <w:vAlign w:val="center"/>
          </w:tcPr>
          <w:p w14:paraId="74045013"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599" w:type="dxa"/>
            <w:gridSpan w:val="2"/>
            <w:tcBorders>
              <w:left w:val="nil"/>
              <w:bottom w:val="single" w:sz="8" w:space="0" w:color="auto"/>
              <w:right w:val="single" w:sz="4" w:space="0" w:color="auto"/>
            </w:tcBorders>
            <w:vAlign w:val="center"/>
          </w:tcPr>
          <w:p w14:paraId="6480D027"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37" w:type="dxa"/>
            <w:tcBorders>
              <w:left w:val="nil"/>
              <w:bottom w:val="single" w:sz="8" w:space="0" w:color="auto"/>
              <w:right w:val="nil"/>
            </w:tcBorders>
            <w:vAlign w:val="center"/>
          </w:tcPr>
          <w:p w14:paraId="3CBE4DB2"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r>
      <w:tr w:rsidR="00CD2E09" w:rsidRPr="00AE05B5" w14:paraId="35375CE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7A586162" w14:textId="77777777" w:rsidR="00CD2E09" w:rsidRPr="00AE05B5" w:rsidRDefault="00CD2E09" w:rsidP="002C1EC8">
            <w:pPr>
              <w:spacing w:line="320" w:lineRule="exact"/>
              <w:jc w:val="distribute"/>
              <w:rPr>
                <w:rFonts w:ascii="標楷體" w:eastAsia="標楷體" w:hAnsi="標楷體"/>
                <w:b/>
              </w:rPr>
            </w:pPr>
            <w:r w:rsidRPr="00AE05B5">
              <w:rPr>
                <w:rFonts w:ascii="標楷體" w:eastAsia="標楷體" w:hAnsi="標楷體" w:hint="eastAsia"/>
                <w:b/>
                <w:noProof/>
              </w:rPr>
              <w:t>資產</w:t>
            </w:r>
          </w:p>
        </w:tc>
        <w:tc>
          <w:tcPr>
            <w:tcW w:w="1701" w:type="dxa"/>
            <w:shd w:val="clear" w:color="auto" w:fill="auto"/>
            <w:vAlign w:val="center"/>
          </w:tcPr>
          <w:p w14:paraId="2B9CF559"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117,623,868,311</w:t>
            </w:r>
          </w:p>
        </w:tc>
        <w:tc>
          <w:tcPr>
            <w:tcW w:w="757" w:type="dxa"/>
            <w:shd w:val="clear" w:color="auto" w:fill="auto"/>
            <w:vAlign w:val="center"/>
          </w:tcPr>
          <w:p w14:paraId="3F7D1DD7"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721" w:type="dxa"/>
            <w:shd w:val="clear" w:color="auto" w:fill="auto"/>
            <w:vAlign w:val="center"/>
          </w:tcPr>
          <w:p w14:paraId="3DEE9806"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117,794,745,606</w:t>
            </w:r>
          </w:p>
        </w:tc>
        <w:tc>
          <w:tcPr>
            <w:tcW w:w="770" w:type="dxa"/>
            <w:shd w:val="clear" w:color="auto" w:fill="auto"/>
            <w:vAlign w:val="center"/>
          </w:tcPr>
          <w:p w14:paraId="054AECA2"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599" w:type="dxa"/>
            <w:gridSpan w:val="2"/>
            <w:shd w:val="clear" w:color="auto" w:fill="auto"/>
            <w:vAlign w:val="center"/>
          </w:tcPr>
          <w:p w14:paraId="2664BD26"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- 170,877,295</w:t>
            </w:r>
          </w:p>
        </w:tc>
        <w:tc>
          <w:tcPr>
            <w:tcW w:w="737" w:type="dxa"/>
            <w:shd w:val="clear" w:color="auto" w:fill="auto"/>
            <w:vAlign w:val="center"/>
          </w:tcPr>
          <w:p w14:paraId="01B91A6C" w14:textId="77777777" w:rsidR="00CD2E09" w:rsidRPr="00AE05B5" w:rsidRDefault="00CD2E09" w:rsidP="007C6765">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- 0.15</w:t>
            </w:r>
          </w:p>
        </w:tc>
      </w:tr>
      <w:tr w:rsidR="00CD2E09" w:rsidRPr="00AE05B5" w14:paraId="0C06E245"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7F2EDB2"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流動資產</w:t>
            </w:r>
          </w:p>
        </w:tc>
        <w:tc>
          <w:tcPr>
            <w:tcW w:w="1701" w:type="dxa"/>
            <w:shd w:val="clear" w:color="auto" w:fill="auto"/>
            <w:vAlign w:val="center"/>
          </w:tcPr>
          <w:p w14:paraId="2D959AD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44,752,449,391</w:t>
            </w:r>
          </w:p>
        </w:tc>
        <w:tc>
          <w:tcPr>
            <w:tcW w:w="757" w:type="dxa"/>
            <w:shd w:val="clear" w:color="auto" w:fill="auto"/>
            <w:vAlign w:val="center"/>
          </w:tcPr>
          <w:p w14:paraId="5F62B18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38.05</w:t>
            </w:r>
          </w:p>
        </w:tc>
        <w:tc>
          <w:tcPr>
            <w:tcW w:w="1721" w:type="dxa"/>
            <w:shd w:val="clear" w:color="auto" w:fill="auto"/>
            <w:vAlign w:val="center"/>
          </w:tcPr>
          <w:p w14:paraId="684260F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47,366,605,182</w:t>
            </w:r>
          </w:p>
        </w:tc>
        <w:tc>
          <w:tcPr>
            <w:tcW w:w="770" w:type="dxa"/>
            <w:shd w:val="clear" w:color="auto" w:fill="auto"/>
            <w:vAlign w:val="center"/>
          </w:tcPr>
          <w:p w14:paraId="558DB48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40.21</w:t>
            </w:r>
          </w:p>
        </w:tc>
        <w:tc>
          <w:tcPr>
            <w:tcW w:w="1599" w:type="dxa"/>
            <w:gridSpan w:val="2"/>
            <w:shd w:val="clear" w:color="auto" w:fill="auto"/>
            <w:vAlign w:val="center"/>
          </w:tcPr>
          <w:p w14:paraId="3854452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- 2,614,155,790</w:t>
            </w:r>
          </w:p>
        </w:tc>
        <w:tc>
          <w:tcPr>
            <w:tcW w:w="737" w:type="dxa"/>
            <w:shd w:val="clear" w:color="auto" w:fill="auto"/>
            <w:vAlign w:val="center"/>
          </w:tcPr>
          <w:p w14:paraId="13ED273C"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- 5.52</w:t>
            </w:r>
          </w:p>
        </w:tc>
      </w:tr>
      <w:tr w:rsidR="00CD2E09" w:rsidRPr="00AE05B5" w14:paraId="3F6CE77A"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7F2330C0"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現金</w:t>
            </w:r>
          </w:p>
        </w:tc>
        <w:tc>
          <w:tcPr>
            <w:tcW w:w="1701" w:type="dxa"/>
            <w:shd w:val="clear" w:color="auto" w:fill="auto"/>
            <w:vAlign w:val="center"/>
          </w:tcPr>
          <w:p w14:paraId="0412451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4,684,535,539</w:t>
            </w:r>
          </w:p>
        </w:tc>
        <w:tc>
          <w:tcPr>
            <w:tcW w:w="757" w:type="dxa"/>
            <w:shd w:val="clear" w:color="auto" w:fill="auto"/>
            <w:vAlign w:val="center"/>
          </w:tcPr>
          <w:p w14:paraId="4BF1494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3.98</w:t>
            </w:r>
          </w:p>
        </w:tc>
        <w:tc>
          <w:tcPr>
            <w:tcW w:w="1721" w:type="dxa"/>
            <w:shd w:val="clear" w:color="auto" w:fill="auto"/>
            <w:vAlign w:val="center"/>
          </w:tcPr>
          <w:p w14:paraId="02947B3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4,595,750,234</w:t>
            </w:r>
          </w:p>
        </w:tc>
        <w:tc>
          <w:tcPr>
            <w:tcW w:w="770" w:type="dxa"/>
            <w:shd w:val="clear" w:color="auto" w:fill="auto"/>
            <w:vAlign w:val="center"/>
          </w:tcPr>
          <w:p w14:paraId="15489C3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3.90</w:t>
            </w:r>
          </w:p>
        </w:tc>
        <w:tc>
          <w:tcPr>
            <w:tcW w:w="1599" w:type="dxa"/>
            <w:gridSpan w:val="2"/>
            <w:shd w:val="clear" w:color="auto" w:fill="auto"/>
            <w:vAlign w:val="center"/>
          </w:tcPr>
          <w:p w14:paraId="1D9DC7A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88,785,305</w:t>
            </w:r>
          </w:p>
        </w:tc>
        <w:tc>
          <w:tcPr>
            <w:tcW w:w="737" w:type="dxa"/>
            <w:shd w:val="clear" w:color="auto" w:fill="auto"/>
            <w:vAlign w:val="center"/>
          </w:tcPr>
          <w:p w14:paraId="4900D15E"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1.93</w:t>
            </w:r>
          </w:p>
        </w:tc>
      </w:tr>
      <w:tr w:rsidR="00CD2E09" w:rsidRPr="00AE05B5" w14:paraId="7906336F"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FF9157A"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流動金融資產</w:t>
            </w:r>
          </w:p>
        </w:tc>
        <w:tc>
          <w:tcPr>
            <w:tcW w:w="1701" w:type="dxa"/>
            <w:shd w:val="clear" w:color="auto" w:fill="auto"/>
            <w:vAlign w:val="center"/>
          </w:tcPr>
          <w:p w14:paraId="21B9C13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22,620,257,442</w:t>
            </w:r>
          </w:p>
        </w:tc>
        <w:tc>
          <w:tcPr>
            <w:tcW w:w="757" w:type="dxa"/>
            <w:shd w:val="clear" w:color="auto" w:fill="auto"/>
            <w:vAlign w:val="center"/>
          </w:tcPr>
          <w:p w14:paraId="6E3610E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19.23</w:t>
            </w:r>
          </w:p>
        </w:tc>
        <w:tc>
          <w:tcPr>
            <w:tcW w:w="1721" w:type="dxa"/>
            <w:shd w:val="clear" w:color="auto" w:fill="auto"/>
            <w:vAlign w:val="center"/>
          </w:tcPr>
          <w:p w14:paraId="2B344BE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25,524,446,508</w:t>
            </w:r>
          </w:p>
        </w:tc>
        <w:tc>
          <w:tcPr>
            <w:tcW w:w="770" w:type="dxa"/>
            <w:shd w:val="clear" w:color="auto" w:fill="auto"/>
            <w:vAlign w:val="center"/>
          </w:tcPr>
          <w:p w14:paraId="1050EE3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21.67</w:t>
            </w:r>
          </w:p>
        </w:tc>
        <w:tc>
          <w:tcPr>
            <w:tcW w:w="1599" w:type="dxa"/>
            <w:gridSpan w:val="2"/>
            <w:shd w:val="clear" w:color="auto" w:fill="auto"/>
            <w:vAlign w:val="center"/>
          </w:tcPr>
          <w:p w14:paraId="0BCF227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- 2,904,189,067</w:t>
            </w:r>
          </w:p>
        </w:tc>
        <w:tc>
          <w:tcPr>
            <w:tcW w:w="737" w:type="dxa"/>
            <w:shd w:val="clear" w:color="auto" w:fill="auto"/>
            <w:vAlign w:val="center"/>
          </w:tcPr>
          <w:p w14:paraId="24695C49"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- 11.38</w:t>
            </w:r>
          </w:p>
        </w:tc>
      </w:tr>
      <w:tr w:rsidR="00CD2E09" w:rsidRPr="00AE05B5" w14:paraId="434E406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7DF01E22"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應收款項</w:t>
            </w:r>
          </w:p>
        </w:tc>
        <w:tc>
          <w:tcPr>
            <w:tcW w:w="1701" w:type="dxa"/>
            <w:shd w:val="clear" w:color="auto" w:fill="auto"/>
            <w:vAlign w:val="center"/>
          </w:tcPr>
          <w:p w14:paraId="7FC1057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1,825,838,179</w:t>
            </w:r>
          </w:p>
        </w:tc>
        <w:tc>
          <w:tcPr>
            <w:tcW w:w="757" w:type="dxa"/>
            <w:shd w:val="clear" w:color="auto" w:fill="auto"/>
            <w:vAlign w:val="center"/>
          </w:tcPr>
          <w:p w14:paraId="2AFAD37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1.55</w:t>
            </w:r>
          </w:p>
        </w:tc>
        <w:tc>
          <w:tcPr>
            <w:tcW w:w="1721" w:type="dxa"/>
            <w:shd w:val="clear" w:color="auto" w:fill="auto"/>
            <w:vAlign w:val="center"/>
          </w:tcPr>
          <w:p w14:paraId="738E2E4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1,956,447,007</w:t>
            </w:r>
          </w:p>
        </w:tc>
        <w:tc>
          <w:tcPr>
            <w:tcW w:w="770" w:type="dxa"/>
            <w:shd w:val="clear" w:color="auto" w:fill="auto"/>
            <w:vAlign w:val="center"/>
          </w:tcPr>
          <w:p w14:paraId="309140C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1.66</w:t>
            </w:r>
          </w:p>
        </w:tc>
        <w:tc>
          <w:tcPr>
            <w:tcW w:w="1599" w:type="dxa"/>
            <w:gridSpan w:val="2"/>
            <w:shd w:val="clear" w:color="auto" w:fill="auto"/>
            <w:vAlign w:val="center"/>
          </w:tcPr>
          <w:p w14:paraId="4F6F62D1"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- 130,608,828</w:t>
            </w:r>
          </w:p>
        </w:tc>
        <w:tc>
          <w:tcPr>
            <w:tcW w:w="737" w:type="dxa"/>
            <w:shd w:val="clear" w:color="auto" w:fill="auto"/>
            <w:vAlign w:val="center"/>
          </w:tcPr>
          <w:p w14:paraId="7F2ED92B"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- 6.68</w:t>
            </w:r>
          </w:p>
        </w:tc>
      </w:tr>
      <w:tr w:rsidR="00CD2E09" w:rsidRPr="00AE05B5" w14:paraId="163CD170"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C08A986"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存貨</w:t>
            </w:r>
          </w:p>
        </w:tc>
        <w:tc>
          <w:tcPr>
            <w:tcW w:w="1701" w:type="dxa"/>
            <w:shd w:val="clear" w:color="auto" w:fill="auto"/>
            <w:vAlign w:val="center"/>
          </w:tcPr>
          <w:p w14:paraId="635C3CD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14,301,460,673</w:t>
            </w:r>
          </w:p>
        </w:tc>
        <w:tc>
          <w:tcPr>
            <w:tcW w:w="757" w:type="dxa"/>
            <w:shd w:val="clear" w:color="auto" w:fill="auto"/>
            <w:vAlign w:val="center"/>
          </w:tcPr>
          <w:p w14:paraId="6495EE2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12.16</w:t>
            </w:r>
          </w:p>
        </w:tc>
        <w:tc>
          <w:tcPr>
            <w:tcW w:w="1721" w:type="dxa"/>
            <w:shd w:val="clear" w:color="auto" w:fill="auto"/>
            <w:vAlign w:val="center"/>
          </w:tcPr>
          <w:p w14:paraId="66DEFC6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14,516,026,981</w:t>
            </w:r>
          </w:p>
        </w:tc>
        <w:tc>
          <w:tcPr>
            <w:tcW w:w="770" w:type="dxa"/>
            <w:shd w:val="clear" w:color="auto" w:fill="auto"/>
            <w:vAlign w:val="center"/>
          </w:tcPr>
          <w:p w14:paraId="1386D7C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12.32</w:t>
            </w:r>
          </w:p>
        </w:tc>
        <w:tc>
          <w:tcPr>
            <w:tcW w:w="1599" w:type="dxa"/>
            <w:gridSpan w:val="2"/>
            <w:shd w:val="clear" w:color="auto" w:fill="auto"/>
            <w:vAlign w:val="center"/>
          </w:tcPr>
          <w:p w14:paraId="3710187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- 214,566,308</w:t>
            </w:r>
          </w:p>
        </w:tc>
        <w:tc>
          <w:tcPr>
            <w:tcW w:w="737" w:type="dxa"/>
            <w:shd w:val="clear" w:color="auto" w:fill="auto"/>
            <w:vAlign w:val="center"/>
          </w:tcPr>
          <w:p w14:paraId="7F87C27A"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- 1.48</w:t>
            </w:r>
          </w:p>
        </w:tc>
      </w:tr>
      <w:tr w:rsidR="00CD2E09" w:rsidRPr="00AE05B5" w14:paraId="0F4E265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363B66C4"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預付款項</w:t>
            </w:r>
          </w:p>
        </w:tc>
        <w:tc>
          <w:tcPr>
            <w:tcW w:w="1701" w:type="dxa"/>
            <w:shd w:val="clear" w:color="auto" w:fill="auto"/>
            <w:vAlign w:val="center"/>
          </w:tcPr>
          <w:p w14:paraId="1FE2461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1,045,288,558</w:t>
            </w:r>
          </w:p>
        </w:tc>
        <w:tc>
          <w:tcPr>
            <w:tcW w:w="757" w:type="dxa"/>
            <w:shd w:val="clear" w:color="auto" w:fill="auto"/>
            <w:vAlign w:val="center"/>
          </w:tcPr>
          <w:p w14:paraId="46A6E45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0.89</w:t>
            </w:r>
          </w:p>
        </w:tc>
        <w:tc>
          <w:tcPr>
            <w:tcW w:w="1721" w:type="dxa"/>
            <w:shd w:val="clear" w:color="auto" w:fill="auto"/>
            <w:vAlign w:val="center"/>
          </w:tcPr>
          <w:p w14:paraId="0B9312E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418,865,452</w:t>
            </w:r>
          </w:p>
        </w:tc>
        <w:tc>
          <w:tcPr>
            <w:tcW w:w="770" w:type="dxa"/>
            <w:shd w:val="clear" w:color="auto" w:fill="auto"/>
            <w:vAlign w:val="center"/>
          </w:tcPr>
          <w:p w14:paraId="244A242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0.36</w:t>
            </w:r>
          </w:p>
        </w:tc>
        <w:tc>
          <w:tcPr>
            <w:tcW w:w="1599" w:type="dxa"/>
            <w:gridSpan w:val="2"/>
            <w:shd w:val="clear" w:color="auto" w:fill="auto"/>
            <w:vAlign w:val="center"/>
          </w:tcPr>
          <w:p w14:paraId="4B5ACBE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626,423,107</w:t>
            </w:r>
          </w:p>
        </w:tc>
        <w:tc>
          <w:tcPr>
            <w:tcW w:w="737" w:type="dxa"/>
            <w:shd w:val="clear" w:color="auto" w:fill="auto"/>
            <w:vAlign w:val="center"/>
          </w:tcPr>
          <w:p w14:paraId="754C6867"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149.55</w:t>
            </w:r>
          </w:p>
        </w:tc>
      </w:tr>
      <w:tr w:rsidR="00CD2E09" w:rsidRPr="00AE05B5" w14:paraId="289D8C20"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4209E4F"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其他流動資產</w:t>
            </w:r>
          </w:p>
        </w:tc>
        <w:tc>
          <w:tcPr>
            <w:tcW w:w="1701" w:type="dxa"/>
            <w:shd w:val="clear" w:color="auto" w:fill="auto"/>
            <w:vAlign w:val="center"/>
          </w:tcPr>
          <w:p w14:paraId="32660EF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275,069,000</w:t>
            </w:r>
          </w:p>
        </w:tc>
        <w:tc>
          <w:tcPr>
            <w:tcW w:w="757" w:type="dxa"/>
            <w:shd w:val="clear" w:color="auto" w:fill="auto"/>
            <w:vAlign w:val="center"/>
          </w:tcPr>
          <w:p w14:paraId="10592AD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0.23</w:t>
            </w:r>
          </w:p>
        </w:tc>
        <w:tc>
          <w:tcPr>
            <w:tcW w:w="1721" w:type="dxa"/>
            <w:shd w:val="clear" w:color="auto" w:fill="auto"/>
            <w:vAlign w:val="center"/>
          </w:tcPr>
          <w:p w14:paraId="47CE5A4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355,069,000</w:t>
            </w:r>
          </w:p>
        </w:tc>
        <w:tc>
          <w:tcPr>
            <w:tcW w:w="770" w:type="dxa"/>
            <w:shd w:val="clear" w:color="auto" w:fill="auto"/>
            <w:vAlign w:val="center"/>
          </w:tcPr>
          <w:p w14:paraId="5269D7D1"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0.30</w:t>
            </w:r>
          </w:p>
        </w:tc>
        <w:tc>
          <w:tcPr>
            <w:tcW w:w="1599" w:type="dxa"/>
            <w:gridSpan w:val="2"/>
            <w:shd w:val="clear" w:color="auto" w:fill="auto"/>
            <w:vAlign w:val="center"/>
          </w:tcPr>
          <w:p w14:paraId="4189431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- 80,000,000</w:t>
            </w:r>
          </w:p>
        </w:tc>
        <w:tc>
          <w:tcPr>
            <w:tcW w:w="737" w:type="dxa"/>
            <w:shd w:val="clear" w:color="auto" w:fill="auto"/>
            <w:vAlign w:val="center"/>
          </w:tcPr>
          <w:p w14:paraId="49DFC536"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- 22.53</w:t>
            </w:r>
          </w:p>
        </w:tc>
      </w:tr>
      <w:tr w:rsidR="00CD2E09" w:rsidRPr="00AE05B5" w14:paraId="2D640003"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3F15637E" w14:textId="77777777" w:rsidR="00CD2E09" w:rsidRPr="0009238B" w:rsidRDefault="00CD2E09" w:rsidP="00CF138A">
            <w:pPr>
              <w:spacing w:line="320" w:lineRule="exact"/>
              <w:ind w:leftChars="50" w:left="120" w:rightChars="20" w:right="48"/>
              <w:jc w:val="distribute"/>
              <w:rPr>
                <w:rFonts w:ascii="標楷體" w:eastAsia="標楷體" w:hAnsi="標楷體"/>
                <w:spacing w:val="-16"/>
                <w:sz w:val="22"/>
                <w:szCs w:val="22"/>
              </w:rPr>
            </w:pPr>
            <w:r w:rsidRPr="0009238B">
              <w:rPr>
                <w:rFonts w:ascii="標楷體" w:eastAsia="標楷體" w:hAnsi="標楷體" w:hint="eastAsia"/>
                <w:noProof/>
                <w:spacing w:val="-16"/>
                <w:sz w:val="22"/>
                <w:szCs w:val="22"/>
              </w:rPr>
              <w:t>基金、投資及長期應收款</w:t>
            </w:r>
          </w:p>
        </w:tc>
        <w:tc>
          <w:tcPr>
            <w:tcW w:w="1701" w:type="dxa"/>
            <w:shd w:val="clear" w:color="auto" w:fill="auto"/>
            <w:vAlign w:val="center"/>
          </w:tcPr>
          <w:p w14:paraId="3296B7A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21,726,024,746</w:t>
            </w:r>
          </w:p>
        </w:tc>
        <w:tc>
          <w:tcPr>
            <w:tcW w:w="757" w:type="dxa"/>
            <w:shd w:val="clear" w:color="auto" w:fill="auto"/>
            <w:vAlign w:val="center"/>
          </w:tcPr>
          <w:p w14:paraId="5B0F9A0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18.47</w:t>
            </w:r>
          </w:p>
        </w:tc>
        <w:tc>
          <w:tcPr>
            <w:tcW w:w="1721" w:type="dxa"/>
            <w:shd w:val="clear" w:color="auto" w:fill="auto"/>
            <w:vAlign w:val="center"/>
          </w:tcPr>
          <w:p w14:paraId="009569D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18,929,912,465</w:t>
            </w:r>
          </w:p>
        </w:tc>
        <w:tc>
          <w:tcPr>
            <w:tcW w:w="770" w:type="dxa"/>
            <w:shd w:val="clear" w:color="auto" w:fill="auto"/>
            <w:vAlign w:val="center"/>
          </w:tcPr>
          <w:p w14:paraId="7F095E4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16.07</w:t>
            </w:r>
          </w:p>
        </w:tc>
        <w:tc>
          <w:tcPr>
            <w:tcW w:w="1599" w:type="dxa"/>
            <w:gridSpan w:val="2"/>
            <w:shd w:val="clear" w:color="auto" w:fill="auto"/>
            <w:vAlign w:val="center"/>
          </w:tcPr>
          <w:p w14:paraId="2571A99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2,796,112,282</w:t>
            </w:r>
          </w:p>
        </w:tc>
        <w:tc>
          <w:tcPr>
            <w:tcW w:w="737" w:type="dxa"/>
            <w:shd w:val="clear" w:color="auto" w:fill="auto"/>
            <w:vAlign w:val="center"/>
          </w:tcPr>
          <w:p w14:paraId="14842AA0"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14.77</w:t>
            </w:r>
          </w:p>
        </w:tc>
      </w:tr>
      <w:tr w:rsidR="00CD2E09" w:rsidRPr="00AE05B5" w14:paraId="1610FA0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70613C4B"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非流動金融資產</w:t>
            </w:r>
          </w:p>
        </w:tc>
        <w:tc>
          <w:tcPr>
            <w:tcW w:w="1701" w:type="dxa"/>
            <w:shd w:val="clear" w:color="auto" w:fill="auto"/>
            <w:vAlign w:val="center"/>
          </w:tcPr>
          <w:p w14:paraId="5D52F4D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21,726,024,746</w:t>
            </w:r>
          </w:p>
        </w:tc>
        <w:tc>
          <w:tcPr>
            <w:tcW w:w="757" w:type="dxa"/>
            <w:shd w:val="clear" w:color="auto" w:fill="auto"/>
            <w:vAlign w:val="center"/>
          </w:tcPr>
          <w:p w14:paraId="5287D60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18.47</w:t>
            </w:r>
          </w:p>
        </w:tc>
        <w:tc>
          <w:tcPr>
            <w:tcW w:w="1721" w:type="dxa"/>
            <w:shd w:val="clear" w:color="auto" w:fill="auto"/>
            <w:vAlign w:val="center"/>
          </w:tcPr>
          <w:p w14:paraId="402A1F3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18,878,368,028</w:t>
            </w:r>
          </w:p>
        </w:tc>
        <w:tc>
          <w:tcPr>
            <w:tcW w:w="770" w:type="dxa"/>
            <w:shd w:val="clear" w:color="auto" w:fill="auto"/>
            <w:vAlign w:val="center"/>
          </w:tcPr>
          <w:p w14:paraId="2AFD1B16"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16.03</w:t>
            </w:r>
          </w:p>
        </w:tc>
        <w:tc>
          <w:tcPr>
            <w:tcW w:w="1599" w:type="dxa"/>
            <w:gridSpan w:val="2"/>
            <w:shd w:val="clear" w:color="auto" w:fill="auto"/>
            <w:vAlign w:val="center"/>
          </w:tcPr>
          <w:p w14:paraId="4B04F01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2,847,656,719</w:t>
            </w:r>
          </w:p>
        </w:tc>
        <w:tc>
          <w:tcPr>
            <w:tcW w:w="737" w:type="dxa"/>
            <w:shd w:val="clear" w:color="auto" w:fill="auto"/>
            <w:vAlign w:val="center"/>
          </w:tcPr>
          <w:p w14:paraId="177C4933"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15.08</w:t>
            </w:r>
          </w:p>
        </w:tc>
      </w:tr>
      <w:tr w:rsidR="00CD2E09" w:rsidRPr="00AE05B5" w14:paraId="51E6FDD0"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453AEFD"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採用權益法之投資</w:t>
            </w:r>
          </w:p>
        </w:tc>
        <w:tc>
          <w:tcPr>
            <w:tcW w:w="1701" w:type="dxa"/>
            <w:shd w:val="clear" w:color="auto" w:fill="auto"/>
            <w:vAlign w:val="center"/>
          </w:tcPr>
          <w:p w14:paraId="396CE35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757" w:type="dxa"/>
            <w:shd w:val="clear" w:color="auto" w:fill="auto"/>
            <w:vAlign w:val="center"/>
          </w:tcPr>
          <w:p w14:paraId="215A931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1721" w:type="dxa"/>
            <w:shd w:val="clear" w:color="auto" w:fill="auto"/>
            <w:vAlign w:val="center"/>
          </w:tcPr>
          <w:p w14:paraId="2AC9B751"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51,544,437</w:t>
            </w:r>
          </w:p>
        </w:tc>
        <w:tc>
          <w:tcPr>
            <w:tcW w:w="770" w:type="dxa"/>
            <w:shd w:val="clear" w:color="auto" w:fill="auto"/>
            <w:vAlign w:val="center"/>
          </w:tcPr>
          <w:p w14:paraId="178A6FB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0.04</w:t>
            </w:r>
          </w:p>
        </w:tc>
        <w:tc>
          <w:tcPr>
            <w:tcW w:w="1599" w:type="dxa"/>
            <w:gridSpan w:val="2"/>
            <w:shd w:val="clear" w:color="auto" w:fill="auto"/>
            <w:vAlign w:val="center"/>
          </w:tcPr>
          <w:p w14:paraId="34ECE91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- 51,544,437</w:t>
            </w:r>
          </w:p>
        </w:tc>
        <w:tc>
          <w:tcPr>
            <w:tcW w:w="737" w:type="dxa"/>
            <w:shd w:val="clear" w:color="auto" w:fill="auto"/>
            <w:vAlign w:val="center"/>
          </w:tcPr>
          <w:p w14:paraId="7FB806BA"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- 100.00</w:t>
            </w:r>
          </w:p>
        </w:tc>
      </w:tr>
      <w:tr w:rsidR="00CD2E09" w:rsidRPr="00AE05B5" w14:paraId="78A3A4EE"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5A3F24D"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不動產、廠房及設備</w:t>
            </w:r>
          </w:p>
        </w:tc>
        <w:tc>
          <w:tcPr>
            <w:tcW w:w="1701" w:type="dxa"/>
            <w:shd w:val="clear" w:color="auto" w:fill="auto"/>
            <w:vAlign w:val="center"/>
          </w:tcPr>
          <w:p w14:paraId="1D93305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50,132,013,623</w:t>
            </w:r>
          </w:p>
        </w:tc>
        <w:tc>
          <w:tcPr>
            <w:tcW w:w="757" w:type="dxa"/>
            <w:shd w:val="clear" w:color="auto" w:fill="auto"/>
            <w:vAlign w:val="center"/>
          </w:tcPr>
          <w:p w14:paraId="32B3490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42.62</w:t>
            </w:r>
          </w:p>
        </w:tc>
        <w:tc>
          <w:tcPr>
            <w:tcW w:w="1721" w:type="dxa"/>
            <w:shd w:val="clear" w:color="auto" w:fill="auto"/>
            <w:vAlign w:val="center"/>
          </w:tcPr>
          <w:p w14:paraId="2306A62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50,353,209,820</w:t>
            </w:r>
          </w:p>
        </w:tc>
        <w:tc>
          <w:tcPr>
            <w:tcW w:w="770" w:type="dxa"/>
            <w:shd w:val="clear" w:color="auto" w:fill="auto"/>
            <w:vAlign w:val="center"/>
          </w:tcPr>
          <w:p w14:paraId="512120F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42.75</w:t>
            </w:r>
          </w:p>
        </w:tc>
        <w:tc>
          <w:tcPr>
            <w:tcW w:w="1599" w:type="dxa"/>
            <w:gridSpan w:val="2"/>
            <w:shd w:val="clear" w:color="auto" w:fill="auto"/>
            <w:vAlign w:val="center"/>
          </w:tcPr>
          <w:p w14:paraId="7EFAE57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- 221,196,197</w:t>
            </w:r>
          </w:p>
        </w:tc>
        <w:tc>
          <w:tcPr>
            <w:tcW w:w="737" w:type="dxa"/>
            <w:shd w:val="clear" w:color="auto" w:fill="auto"/>
            <w:vAlign w:val="center"/>
          </w:tcPr>
          <w:p w14:paraId="7A430855"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- 0.44</w:t>
            </w:r>
          </w:p>
        </w:tc>
      </w:tr>
      <w:tr w:rsidR="00CD2E09" w:rsidRPr="00AE05B5" w14:paraId="5689AA35"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38FB28A3"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土地</w:t>
            </w:r>
          </w:p>
        </w:tc>
        <w:tc>
          <w:tcPr>
            <w:tcW w:w="1701" w:type="dxa"/>
            <w:shd w:val="clear" w:color="auto" w:fill="auto"/>
            <w:vAlign w:val="center"/>
          </w:tcPr>
          <w:p w14:paraId="1652B78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34,570,711,837</w:t>
            </w:r>
          </w:p>
        </w:tc>
        <w:tc>
          <w:tcPr>
            <w:tcW w:w="757" w:type="dxa"/>
            <w:shd w:val="clear" w:color="auto" w:fill="auto"/>
            <w:vAlign w:val="center"/>
          </w:tcPr>
          <w:p w14:paraId="7E57865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29.39</w:t>
            </w:r>
          </w:p>
        </w:tc>
        <w:tc>
          <w:tcPr>
            <w:tcW w:w="1721" w:type="dxa"/>
            <w:shd w:val="clear" w:color="auto" w:fill="auto"/>
            <w:vAlign w:val="center"/>
          </w:tcPr>
          <w:p w14:paraId="7ECA933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34,570,711,837</w:t>
            </w:r>
          </w:p>
        </w:tc>
        <w:tc>
          <w:tcPr>
            <w:tcW w:w="770" w:type="dxa"/>
            <w:shd w:val="clear" w:color="auto" w:fill="auto"/>
            <w:vAlign w:val="center"/>
          </w:tcPr>
          <w:p w14:paraId="3C7DD74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29.35</w:t>
            </w:r>
          </w:p>
        </w:tc>
        <w:tc>
          <w:tcPr>
            <w:tcW w:w="1599" w:type="dxa"/>
            <w:gridSpan w:val="2"/>
            <w:shd w:val="clear" w:color="auto" w:fill="auto"/>
            <w:vAlign w:val="center"/>
          </w:tcPr>
          <w:p w14:paraId="42B8B13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737" w:type="dxa"/>
            <w:shd w:val="clear" w:color="auto" w:fill="auto"/>
            <w:vAlign w:val="center"/>
          </w:tcPr>
          <w:p w14:paraId="4273261B"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AE05B5" w14:paraId="6A3CCF92"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7A538945"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土地改良物</w:t>
            </w:r>
          </w:p>
        </w:tc>
        <w:tc>
          <w:tcPr>
            <w:tcW w:w="1701" w:type="dxa"/>
            <w:shd w:val="clear" w:color="auto" w:fill="auto"/>
            <w:vAlign w:val="center"/>
          </w:tcPr>
          <w:p w14:paraId="71C609F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58,454,060</w:t>
            </w:r>
          </w:p>
        </w:tc>
        <w:tc>
          <w:tcPr>
            <w:tcW w:w="757" w:type="dxa"/>
            <w:shd w:val="clear" w:color="auto" w:fill="auto"/>
            <w:vAlign w:val="center"/>
          </w:tcPr>
          <w:p w14:paraId="5579F45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0.05</w:t>
            </w:r>
          </w:p>
        </w:tc>
        <w:tc>
          <w:tcPr>
            <w:tcW w:w="1721" w:type="dxa"/>
            <w:shd w:val="clear" w:color="auto" w:fill="auto"/>
            <w:vAlign w:val="center"/>
          </w:tcPr>
          <w:p w14:paraId="42A0A2A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65,290,788</w:t>
            </w:r>
          </w:p>
        </w:tc>
        <w:tc>
          <w:tcPr>
            <w:tcW w:w="770" w:type="dxa"/>
            <w:shd w:val="clear" w:color="auto" w:fill="auto"/>
            <w:vAlign w:val="center"/>
          </w:tcPr>
          <w:p w14:paraId="278D893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0.06</w:t>
            </w:r>
          </w:p>
        </w:tc>
        <w:tc>
          <w:tcPr>
            <w:tcW w:w="1599" w:type="dxa"/>
            <w:gridSpan w:val="2"/>
            <w:shd w:val="clear" w:color="auto" w:fill="auto"/>
            <w:vAlign w:val="center"/>
          </w:tcPr>
          <w:p w14:paraId="7BD69A16"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- 6,836,728</w:t>
            </w:r>
          </w:p>
        </w:tc>
        <w:tc>
          <w:tcPr>
            <w:tcW w:w="737" w:type="dxa"/>
            <w:shd w:val="clear" w:color="auto" w:fill="auto"/>
            <w:vAlign w:val="center"/>
          </w:tcPr>
          <w:p w14:paraId="72E22F48"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- 10.47</w:t>
            </w:r>
          </w:p>
        </w:tc>
      </w:tr>
      <w:tr w:rsidR="00CD2E09" w:rsidRPr="00AE05B5" w14:paraId="7A5E1D67"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39F3FBF7"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房屋及建築</w:t>
            </w:r>
          </w:p>
        </w:tc>
        <w:tc>
          <w:tcPr>
            <w:tcW w:w="1701" w:type="dxa"/>
            <w:shd w:val="clear" w:color="auto" w:fill="auto"/>
            <w:vAlign w:val="center"/>
          </w:tcPr>
          <w:p w14:paraId="60160A1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6,627,434,628</w:t>
            </w:r>
          </w:p>
        </w:tc>
        <w:tc>
          <w:tcPr>
            <w:tcW w:w="757" w:type="dxa"/>
            <w:shd w:val="clear" w:color="auto" w:fill="auto"/>
            <w:vAlign w:val="center"/>
          </w:tcPr>
          <w:p w14:paraId="488E32F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5.63</w:t>
            </w:r>
          </w:p>
        </w:tc>
        <w:tc>
          <w:tcPr>
            <w:tcW w:w="1721" w:type="dxa"/>
            <w:shd w:val="clear" w:color="auto" w:fill="auto"/>
            <w:vAlign w:val="center"/>
          </w:tcPr>
          <w:p w14:paraId="12468F1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6,950,266,666</w:t>
            </w:r>
          </w:p>
        </w:tc>
        <w:tc>
          <w:tcPr>
            <w:tcW w:w="770" w:type="dxa"/>
            <w:shd w:val="clear" w:color="auto" w:fill="auto"/>
            <w:vAlign w:val="center"/>
          </w:tcPr>
          <w:p w14:paraId="37ED33C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5.90</w:t>
            </w:r>
          </w:p>
        </w:tc>
        <w:tc>
          <w:tcPr>
            <w:tcW w:w="1599" w:type="dxa"/>
            <w:gridSpan w:val="2"/>
            <w:shd w:val="clear" w:color="auto" w:fill="auto"/>
            <w:vAlign w:val="center"/>
          </w:tcPr>
          <w:p w14:paraId="21E78CB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- 322,832,038</w:t>
            </w:r>
          </w:p>
        </w:tc>
        <w:tc>
          <w:tcPr>
            <w:tcW w:w="737" w:type="dxa"/>
            <w:shd w:val="clear" w:color="auto" w:fill="auto"/>
            <w:vAlign w:val="center"/>
          </w:tcPr>
          <w:p w14:paraId="4B0E3041"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- 4.64</w:t>
            </w:r>
          </w:p>
        </w:tc>
      </w:tr>
      <w:tr w:rsidR="00CD2E09" w:rsidRPr="00AE05B5" w14:paraId="3A33174C"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079AF8EC"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機械及設備</w:t>
            </w:r>
          </w:p>
        </w:tc>
        <w:tc>
          <w:tcPr>
            <w:tcW w:w="1701" w:type="dxa"/>
            <w:shd w:val="clear" w:color="auto" w:fill="auto"/>
            <w:vAlign w:val="center"/>
          </w:tcPr>
          <w:p w14:paraId="5F4C3CF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6,548,992,570</w:t>
            </w:r>
          </w:p>
        </w:tc>
        <w:tc>
          <w:tcPr>
            <w:tcW w:w="757" w:type="dxa"/>
            <w:shd w:val="clear" w:color="auto" w:fill="auto"/>
            <w:vAlign w:val="center"/>
          </w:tcPr>
          <w:p w14:paraId="0ACCAC2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5.57</w:t>
            </w:r>
          </w:p>
        </w:tc>
        <w:tc>
          <w:tcPr>
            <w:tcW w:w="1721" w:type="dxa"/>
            <w:shd w:val="clear" w:color="auto" w:fill="auto"/>
            <w:vAlign w:val="center"/>
          </w:tcPr>
          <w:p w14:paraId="68F4F96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6,765,716,350</w:t>
            </w:r>
          </w:p>
        </w:tc>
        <w:tc>
          <w:tcPr>
            <w:tcW w:w="770" w:type="dxa"/>
            <w:shd w:val="clear" w:color="auto" w:fill="auto"/>
            <w:vAlign w:val="center"/>
          </w:tcPr>
          <w:p w14:paraId="1910EF3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5.74</w:t>
            </w:r>
          </w:p>
        </w:tc>
        <w:tc>
          <w:tcPr>
            <w:tcW w:w="1599" w:type="dxa"/>
            <w:gridSpan w:val="2"/>
            <w:shd w:val="clear" w:color="auto" w:fill="auto"/>
            <w:vAlign w:val="center"/>
          </w:tcPr>
          <w:p w14:paraId="39B4C73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- 216,723,780</w:t>
            </w:r>
          </w:p>
        </w:tc>
        <w:tc>
          <w:tcPr>
            <w:tcW w:w="737" w:type="dxa"/>
            <w:shd w:val="clear" w:color="auto" w:fill="auto"/>
            <w:vAlign w:val="center"/>
          </w:tcPr>
          <w:p w14:paraId="674AC34C"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- 3.20</w:t>
            </w:r>
          </w:p>
        </w:tc>
      </w:tr>
      <w:tr w:rsidR="00CD2E09" w:rsidRPr="00AE05B5" w14:paraId="4830C51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55118C89"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交通及運輸設備</w:t>
            </w:r>
          </w:p>
        </w:tc>
        <w:tc>
          <w:tcPr>
            <w:tcW w:w="1701" w:type="dxa"/>
            <w:shd w:val="clear" w:color="auto" w:fill="auto"/>
            <w:vAlign w:val="center"/>
          </w:tcPr>
          <w:p w14:paraId="1D493A04"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107,400,790</w:t>
            </w:r>
          </w:p>
        </w:tc>
        <w:tc>
          <w:tcPr>
            <w:tcW w:w="757" w:type="dxa"/>
            <w:shd w:val="clear" w:color="auto" w:fill="auto"/>
            <w:vAlign w:val="center"/>
          </w:tcPr>
          <w:p w14:paraId="1D43618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0.09</w:t>
            </w:r>
          </w:p>
        </w:tc>
        <w:tc>
          <w:tcPr>
            <w:tcW w:w="1721" w:type="dxa"/>
            <w:shd w:val="clear" w:color="auto" w:fill="auto"/>
            <w:vAlign w:val="center"/>
          </w:tcPr>
          <w:p w14:paraId="3D023D9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115,482,836</w:t>
            </w:r>
          </w:p>
        </w:tc>
        <w:tc>
          <w:tcPr>
            <w:tcW w:w="770" w:type="dxa"/>
            <w:shd w:val="clear" w:color="auto" w:fill="auto"/>
            <w:vAlign w:val="center"/>
          </w:tcPr>
          <w:p w14:paraId="1A0245E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0.10</w:t>
            </w:r>
          </w:p>
        </w:tc>
        <w:tc>
          <w:tcPr>
            <w:tcW w:w="1599" w:type="dxa"/>
            <w:gridSpan w:val="2"/>
            <w:shd w:val="clear" w:color="auto" w:fill="auto"/>
            <w:vAlign w:val="center"/>
          </w:tcPr>
          <w:p w14:paraId="6440FD5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- 8,082,046</w:t>
            </w:r>
          </w:p>
        </w:tc>
        <w:tc>
          <w:tcPr>
            <w:tcW w:w="737" w:type="dxa"/>
            <w:shd w:val="clear" w:color="auto" w:fill="auto"/>
            <w:vAlign w:val="center"/>
          </w:tcPr>
          <w:p w14:paraId="2C4402EB"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- 7.00</w:t>
            </w:r>
          </w:p>
        </w:tc>
      </w:tr>
      <w:tr w:rsidR="00CD2E09" w:rsidRPr="00AE05B5" w14:paraId="623485F6"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1204F2E6"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什項設備</w:t>
            </w:r>
          </w:p>
        </w:tc>
        <w:tc>
          <w:tcPr>
            <w:tcW w:w="1701" w:type="dxa"/>
            <w:shd w:val="clear" w:color="auto" w:fill="auto"/>
            <w:vAlign w:val="center"/>
          </w:tcPr>
          <w:p w14:paraId="62E70D3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156,470,262</w:t>
            </w:r>
          </w:p>
        </w:tc>
        <w:tc>
          <w:tcPr>
            <w:tcW w:w="757" w:type="dxa"/>
            <w:shd w:val="clear" w:color="auto" w:fill="auto"/>
            <w:vAlign w:val="center"/>
          </w:tcPr>
          <w:p w14:paraId="54F3B30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0.13</w:t>
            </w:r>
          </w:p>
        </w:tc>
        <w:tc>
          <w:tcPr>
            <w:tcW w:w="1721" w:type="dxa"/>
            <w:shd w:val="clear" w:color="auto" w:fill="auto"/>
            <w:vAlign w:val="center"/>
          </w:tcPr>
          <w:p w14:paraId="2427F38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169,227,804</w:t>
            </w:r>
          </w:p>
        </w:tc>
        <w:tc>
          <w:tcPr>
            <w:tcW w:w="770" w:type="dxa"/>
            <w:shd w:val="clear" w:color="auto" w:fill="auto"/>
            <w:vAlign w:val="center"/>
          </w:tcPr>
          <w:p w14:paraId="2BB64FA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0.14</w:t>
            </w:r>
          </w:p>
        </w:tc>
        <w:tc>
          <w:tcPr>
            <w:tcW w:w="1599" w:type="dxa"/>
            <w:gridSpan w:val="2"/>
            <w:shd w:val="clear" w:color="auto" w:fill="auto"/>
            <w:vAlign w:val="center"/>
          </w:tcPr>
          <w:p w14:paraId="0C1B33D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- 12,757,542</w:t>
            </w:r>
          </w:p>
        </w:tc>
        <w:tc>
          <w:tcPr>
            <w:tcW w:w="737" w:type="dxa"/>
            <w:shd w:val="clear" w:color="auto" w:fill="auto"/>
            <w:vAlign w:val="center"/>
          </w:tcPr>
          <w:p w14:paraId="0AA11F25"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- 7.54</w:t>
            </w:r>
          </w:p>
        </w:tc>
      </w:tr>
      <w:tr w:rsidR="00CD2E09" w:rsidRPr="00AE05B5" w14:paraId="4F3BE90A"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14041F10"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購建中固定資產</w:t>
            </w:r>
          </w:p>
        </w:tc>
        <w:tc>
          <w:tcPr>
            <w:tcW w:w="1701" w:type="dxa"/>
            <w:shd w:val="clear" w:color="auto" w:fill="auto"/>
            <w:vAlign w:val="center"/>
          </w:tcPr>
          <w:p w14:paraId="7D28637A"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2,062,549,476</w:t>
            </w:r>
          </w:p>
        </w:tc>
        <w:tc>
          <w:tcPr>
            <w:tcW w:w="757" w:type="dxa"/>
            <w:shd w:val="clear" w:color="auto" w:fill="auto"/>
            <w:vAlign w:val="center"/>
          </w:tcPr>
          <w:p w14:paraId="117D4824"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1.75</w:t>
            </w:r>
          </w:p>
        </w:tc>
        <w:tc>
          <w:tcPr>
            <w:tcW w:w="1721" w:type="dxa"/>
            <w:shd w:val="clear" w:color="auto" w:fill="auto"/>
            <w:vAlign w:val="center"/>
          </w:tcPr>
          <w:p w14:paraId="0E455AA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1,716,513,539</w:t>
            </w:r>
          </w:p>
        </w:tc>
        <w:tc>
          <w:tcPr>
            <w:tcW w:w="770" w:type="dxa"/>
            <w:shd w:val="clear" w:color="auto" w:fill="auto"/>
            <w:vAlign w:val="center"/>
          </w:tcPr>
          <w:p w14:paraId="15B2AC41"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1.46</w:t>
            </w:r>
          </w:p>
        </w:tc>
        <w:tc>
          <w:tcPr>
            <w:tcW w:w="1599" w:type="dxa"/>
            <w:gridSpan w:val="2"/>
            <w:shd w:val="clear" w:color="auto" w:fill="auto"/>
            <w:vAlign w:val="center"/>
          </w:tcPr>
          <w:p w14:paraId="0287045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346,035,937</w:t>
            </w:r>
          </w:p>
        </w:tc>
        <w:tc>
          <w:tcPr>
            <w:tcW w:w="737" w:type="dxa"/>
            <w:shd w:val="clear" w:color="auto" w:fill="auto"/>
            <w:vAlign w:val="center"/>
          </w:tcPr>
          <w:p w14:paraId="10BD74F1"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20.16</w:t>
            </w:r>
          </w:p>
        </w:tc>
      </w:tr>
      <w:tr w:rsidR="00CD2E09" w:rsidRPr="00AE05B5" w14:paraId="2BA98591"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8680AE9"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使用權資產</w:t>
            </w:r>
          </w:p>
        </w:tc>
        <w:tc>
          <w:tcPr>
            <w:tcW w:w="1701" w:type="dxa"/>
            <w:shd w:val="clear" w:color="auto" w:fill="auto"/>
            <w:vAlign w:val="center"/>
          </w:tcPr>
          <w:p w14:paraId="5A77642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339,108,527</w:t>
            </w:r>
          </w:p>
        </w:tc>
        <w:tc>
          <w:tcPr>
            <w:tcW w:w="757" w:type="dxa"/>
            <w:shd w:val="clear" w:color="auto" w:fill="auto"/>
            <w:vAlign w:val="center"/>
          </w:tcPr>
          <w:p w14:paraId="314A58B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0.29</w:t>
            </w:r>
          </w:p>
        </w:tc>
        <w:tc>
          <w:tcPr>
            <w:tcW w:w="1721" w:type="dxa"/>
            <w:shd w:val="clear" w:color="auto" w:fill="auto"/>
            <w:vAlign w:val="center"/>
          </w:tcPr>
          <w:p w14:paraId="0C3ABDA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414,830,090</w:t>
            </w:r>
          </w:p>
        </w:tc>
        <w:tc>
          <w:tcPr>
            <w:tcW w:w="770" w:type="dxa"/>
            <w:shd w:val="clear" w:color="auto" w:fill="auto"/>
            <w:vAlign w:val="center"/>
          </w:tcPr>
          <w:p w14:paraId="448965B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0.35</w:t>
            </w:r>
          </w:p>
        </w:tc>
        <w:tc>
          <w:tcPr>
            <w:tcW w:w="1599" w:type="dxa"/>
            <w:gridSpan w:val="2"/>
            <w:shd w:val="clear" w:color="auto" w:fill="auto"/>
            <w:vAlign w:val="center"/>
          </w:tcPr>
          <w:p w14:paraId="6610C97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- 75,721,563</w:t>
            </w:r>
          </w:p>
        </w:tc>
        <w:tc>
          <w:tcPr>
            <w:tcW w:w="737" w:type="dxa"/>
            <w:shd w:val="clear" w:color="auto" w:fill="auto"/>
            <w:vAlign w:val="center"/>
          </w:tcPr>
          <w:p w14:paraId="2D0ECBB4"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- 18.25</w:t>
            </w:r>
          </w:p>
        </w:tc>
      </w:tr>
      <w:tr w:rsidR="00CD2E09" w:rsidRPr="00AE05B5" w14:paraId="5D40CFC5"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175E8F7"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使用權資產</w:t>
            </w:r>
          </w:p>
        </w:tc>
        <w:tc>
          <w:tcPr>
            <w:tcW w:w="1701" w:type="dxa"/>
            <w:shd w:val="clear" w:color="auto" w:fill="auto"/>
            <w:vAlign w:val="center"/>
          </w:tcPr>
          <w:p w14:paraId="437704A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339,108,527</w:t>
            </w:r>
          </w:p>
        </w:tc>
        <w:tc>
          <w:tcPr>
            <w:tcW w:w="757" w:type="dxa"/>
            <w:shd w:val="clear" w:color="auto" w:fill="auto"/>
            <w:vAlign w:val="center"/>
          </w:tcPr>
          <w:p w14:paraId="47FB3C7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0.29</w:t>
            </w:r>
          </w:p>
        </w:tc>
        <w:tc>
          <w:tcPr>
            <w:tcW w:w="1721" w:type="dxa"/>
            <w:shd w:val="clear" w:color="auto" w:fill="auto"/>
            <w:vAlign w:val="center"/>
          </w:tcPr>
          <w:p w14:paraId="0C4C408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414,830,090</w:t>
            </w:r>
          </w:p>
        </w:tc>
        <w:tc>
          <w:tcPr>
            <w:tcW w:w="770" w:type="dxa"/>
            <w:shd w:val="clear" w:color="auto" w:fill="auto"/>
            <w:vAlign w:val="center"/>
          </w:tcPr>
          <w:p w14:paraId="64537E6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0.35</w:t>
            </w:r>
          </w:p>
        </w:tc>
        <w:tc>
          <w:tcPr>
            <w:tcW w:w="1599" w:type="dxa"/>
            <w:gridSpan w:val="2"/>
            <w:shd w:val="clear" w:color="auto" w:fill="auto"/>
            <w:vAlign w:val="center"/>
          </w:tcPr>
          <w:p w14:paraId="722665E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- 75,721,563</w:t>
            </w:r>
          </w:p>
        </w:tc>
        <w:tc>
          <w:tcPr>
            <w:tcW w:w="737" w:type="dxa"/>
            <w:shd w:val="clear" w:color="auto" w:fill="auto"/>
            <w:vAlign w:val="center"/>
          </w:tcPr>
          <w:p w14:paraId="4620393E"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- 18.25</w:t>
            </w:r>
          </w:p>
        </w:tc>
      </w:tr>
      <w:tr w:rsidR="00CD2E09" w:rsidRPr="00AE05B5" w14:paraId="711EE9BC"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1A6FA703"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投資性不動產</w:t>
            </w:r>
          </w:p>
        </w:tc>
        <w:tc>
          <w:tcPr>
            <w:tcW w:w="1701" w:type="dxa"/>
            <w:shd w:val="clear" w:color="auto" w:fill="auto"/>
            <w:vAlign w:val="center"/>
          </w:tcPr>
          <w:p w14:paraId="4866EDE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595,753,994</w:t>
            </w:r>
          </w:p>
        </w:tc>
        <w:tc>
          <w:tcPr>
            <w:tcW w:w="757" w:type="dxa"/>
            <w:shd w:val="clear" w:color="auto" w:fill="auto"/>
            <w:vAlign w:val="center"/>
          </w:tcPr>
          <w:p w14:paraId="2FC1087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0.51</w:t>
            </w:r>
          </w:p>
        </w:tc>
        <w:tc>
          <w:tcPr>
            <w:tcW w:w="1721" w:type="dxa"/>
            <w:shd w:val="clear" w:color="auto" w:fill="auto"/>
            <w:vAlign w:val="center"/>
          </w:tcPr>
          <w:p w14:paraId="1B6E7F6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595,753,994</w:t>
            </w:r>
          </w:p>
        </w:tc>
        <w:tc>
          <w:tcPr>
            <w:tcW w:w="770" w:type="dxa"/>
            <w:shd w:val="clear" w:color="auto" w:fill="auto"/>
            <w:vAlign w:val="center"/>
          </w:tcPr>
          <w:p w14:paraId="791A081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0.51</w:t>
            </w:r>
          </w:p>
        </w:tc>
        <w:tc>
          <w:tcPr>
            <w:tcW w:w="1599" w:type="dxa"/>
            <w:gridSpan w:val="2"/>
            <w:shd w:val="clear" w:color="auto" w:fill="auto"/>
            <w:vAlign w:val="center"/>
          </w:tcPr>
          <w:p w14:paraId="76B4BE8E"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737" w:type="dxa"/>
            <w:shd w:val="clear" w:color="auto" w:fill="auto"/>
            <w:vAlign w:val="center"/>
          </w:tcPr>
          <w:p w14:paraId="0EFF3EF5"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AE05B5" w14:paraId="1C81FFFA"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9F9BBFF" w14:textId="77777777" w:rsidR="00CD2E09" w:rsidRPr="00AE05B5" w:rsidRDefault="00CD2E09" w:rsidP="00E133BD">
            <w:pPr>
              <w:spacing w:line="320" w:lineRule="exact"/>
              <w:ind w:leftChars="100" w:left="240" w:rightChars="20" w:right="48"/>
              <w:jc w:val="distribute"/>
              <w:rPr>
                <w:rFonts w:ascii="標楷體" w:eastAsia="標楷體" w:hAnsi="標楷體"/>
                <w:spacing w:val="-10"/>
                <w:sz w:val="22"/>
                <w:szCs w:val="22"/>
              </w:rPr>
            </w:pPr>
            <w:r w:rsidRPr="00AE05B5">
              <w:rPr>
                <w:rFonts w:ascii="標楷體" w:eastAsia="標楷體" w:hAnsi="標楷體" w:hint="eastAsia"/>
                <w:noProof/>
                <w:spacing w:val="-10"/>
                <w:sz w:val="22"/>
                <w:szCs w:val="22"/>
              </w:rPr>
              <w:t>投資性不動產－土地</w:t>
            </w:r>
          </w:p>
        </w:tc>
        <w:tc>
          <w:tcPr>
            <w:tcW w:w="1701" w:type="dxa"/>
            <w:shd w:val="clear" w:color="auto" w:fill="auto"/>
            <w:vAlign w:val="center"/>
          </w:tcPr>
          <w:p w14:paraId="0CADF24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595,753,994</w:t>
            </w:r>
          </w:p>
        </w:tc>
        <w:tc>
          <w:tcPr>
            <w:tcW w:w="757" w:type="dxa"/>
            <w:shd w:val="clear" w:color="auto" w:fill="auto"/>
            <w:vAlign w:val="center"/>
          </w:tcPr>
          <w:p w14:paraId="0834D3C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0.51</w:t>
            </w:r>
          </w:p>
        </w:tc>
        <w:tc>
          <w:tcPr>
            <w:tcW w:w="1721" w:type="dxa"/>
            <w:shd w:val="clear" w:color="auto" w:fill="auto"/>
            <w:vAlign w:val="center"/>
          </w:tcPr>
          <w:p w14:paraId="6DAC68E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595,753,994</w:t>
            </w:r>
          </w:p>
        </w:tc>
        <w:tc>
          <w:tcPr>
            <w:tcW w:w="770" w:type="dxa"/>
            <w:shd w:val="clear" w:color="auto" w:fill="auto"/>
            <w:vAlign w:val="center"/>
          </w:tcPr>
          <w:p w14:paraId="0A41654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0.51</w:t>
            </w:r>
          </w:p>
        </w:tc>
        <w:tc>
          <w:tcPr>
            <w:tcW w:w="1599" w:type="dxa"/>
            <w:gridSpan w:val="2"/>
            <w:shd w:val="clear" w:color="auto" w:fill="auto"/>
            <w:vAlign w:val="center"/>
          </w:tcPr>
          <w:p w14:paraId="09D7E65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737" w:type="dxa"/>
            <w:shd w:val="clear" w:color="auto" w:fill="auto"/>
            <w:vAlign w:val="center"/>
          </w:tcPr>
          <w:p w14:paraId="3AAD116B"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AE05B5" w14:paraId="1D29B458"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245E5F3"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無形資產</w:t>
            </w:r>
          </w:p>
        </w:tc>
        <w:tc>
          <w:tcPr>
            <w:tcW w:w="1701" w:type="dxa"/>
            <w:shd w:val="clear" w:color="auto" w:fill="auto"/>
            <w:vAlign w:val="center"/>
          </w:tcPr>
          <w:p w14:paraId="0E9363B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10,902,829</w:t>
            </w:r>
          </w:p>
        </w:tc>
        <w:tc>
          <w:tcPr>
            <w:tcW w:w="757" w:type="dxa"/>
            <w:shd w:val="clear" w:color="auto" w:fill="auto"/>
            <w:vAlign w:val="center"/>
          </w:tcPr>
          <w:p w14:paraId="4765EF9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0.01</w:t>
            </w:r>
          </w:p>
        </w:tc>
        <w:tc>
          <w:tcPr>
            <w:tcW w:w="1721" w:type="dxa"/>
            <w:shd w:val="clear" w:color="auto" w:fill="auto"/>
            <w:vAlign w:val="center"/>
          </w:tcPr>
          <w:p w14:paraId="2CA4B0C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11,553,832</w:t>
            </w:r>
          </w:p>
        </w:tc>
        <w:tc>
          <w:tcPr>
            <w:tcW w:w="770" w:type="dxa"/>
            <w:shd w:val="clear" w:color="auto" w:fill="auto"/>
            <w:vAlign w:val="center"/>
          </w:tcPr>
          <w:p w14:paraId="451F462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0.01</w:t>
            </w:r>
          </w:p>
        </w:tc>
        <w:tc>
          <w:tcPr>
            <w:tcW w:w="1599" w:type="dxa"/>
            <w:gridSpan w:val="2"/>
            <w:shd w:val="clear" w:color="auto" w:fill="auto"/>
            <w:vAlign w:val="center"/>
          </w:tcPr>
          <w:p w14:paraId="5BD2D09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- 651,003</w:t>
            </w:r>
          </w:p>
        </w:tc>
        <w:tc>
          <w:tcPr>
            <w:tcW w:w="737" w:type="dxa"/>
            <w:shd w:val="clear" w:color="auto" w:fill="auto"/>
            <w:vAlign w:val="center"/>
          </w:tcPr>
          <w:p w14:paraId="4198C77C"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- 5.63</w:t>
            </w:r>
          </w:p>
        </w:tc>
      </w:tr>
      <w:tr w:rsidR="00CD2E09" w:rsidRPr="00AE05B5" w14:paraId="0C30C726"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63F854B4" w14:textId="77777777" w:rsidR="00CD2E09" w:rsidRPr="00AE05B5" w:rsidRDefault="00CD2E09" w:rsidP="00E133BD">
            <w:pPr>
              <w:spacing w:line="320" w:lineRule="exact"/>
              <w:ind w:leftChars="100" w:left="240" w:rightChars="20" w:right="48"/>
              <w:jc w:val="distribute"/>
              <w:rPr>
                <w:rFonts w:ascii="標楷體" w:eastAsia="標楷體" w:hAnsi="標楷體"/>
                <w:spacing w:val="-20"/>
                <w:sz w:val="22"/>
                <w:szCs w:val="22"/>
              </w:rPr>
            </w:pPr>
            <w:r w:rsidRPr="00AE05B5">
              <w:rPr>
                <w:rFonts w:ascii="標楷體" w:eastAsia="標楷體" w:hAnsi="標楷體" w:hint="eastAsia"/>
                <w:noProof/>
                <w:spacing w:val="-20"/>
                <w:sz w:val="22"/>
                <w:szCs w:val="22"/>
              </w:rPr>
              <w:t>無形資產</w:t>
            </w:r>
          </w:p>
        </w:tc>
        <w:tc>
          <w:tcPr>
            <w:tcW w:w="1701" w:type="dxa"/>
            <w:shd w:val="clear" w:color="auto" w:fill="auto"/>
            <w:vAlign w:val="center"/>
          </w:tcPr>
          <w:p w14:paraId="48D67B3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10,902,829</w:t>
            </w:r>
          </w:p>
        </w:tc>
        <w:tc>
          <w:tcPr>
            <w:tcW w:w="757" w:type="dxa"/>
            <w:shd w:val="clear" w:color="auto" w:fill="auto"/>
            <w:vAlign w:val="center"/>
          </w:tcPr>
          <w:p w14:paraId="6741060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0.01</w:t>
            </w:r>
          </w:p>
        </w:tc>
        <w:tc>
          <w:tcPr>
            <w:tcW w:w="1721" w:type="dxa"/>
            <w:shd w:val="clear" w:color="auto" w:fill="auto"/>
            <w:vAlign w:val="center"/>
          </w:tcPr>
          <w:p w14:paraId="449124B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11,553,832</w:t>
            </w:r>
          </w:p>
        </w:tc>
        <w:tc>
          <w:tcPr>
            <w:tcW w:w="770" w:type="dxa"/>
            <w:shd w:val="clear" w:color="auto" w:fill="auto"/>
            <w:vAlign w:val="center"/>
          </w:tcPr>
          <w:p w14:paraId="0F3A691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0.01</w:t>
            </w:r>
          </w:p>
        </w:tc>
        <w:tc>
          <w:tcPr>
            <w:tcW w:w="1599" w:type="dxa"/>
            <w:gridSpan w:val="2"/>
            <w:shd w:val="clear" w:color="auto" w:fill="auto"/>
            <w:vAlign w:val="center"/>
          </w:tcPr>
          <w:p w14:paraId="4EDE13F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- 651,003</w:t>
            </w:r>
          </w:p>
        </w:tc>
        <w:tc>
          <w:tcPr>
            <w:tcW w:w="737" w:type="dxa"/>
            <w:shd w:val="clear" w:color="auto" w:fill="auto"/>
            <w:vAlign w:val="center"/>
          </w:tcPr>
          <w:p w14:paraId="38B17DB8"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- 5.63</w:t>
            </w:r>
          </w:p>
        </w:tc>
      </w:tr>
      <w:tr w:rsidR="00CD2E09" w:rsidRPr="00AE05B5" w14:paraId="517DAAB4"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4654C556" w14:textId="77777777" w:rsidR="00CD2E09" w:rsidRPr="00AE05B5" w:rsidRDefault="00CD2E09" w:rsidP="0009238B">
            <w:pPr>
              <w:spacing w:line="320" w:lineRule="exact"/>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其他資產</w:t>
            </w:r>
          </w:p>
        </w:tc>
        <w:tc>
          <w:tcPr>
            <w:tcW w:w="1701" w:type="dxa"/>
            <w:shd w:val="clear" w:color="auto" w:fill="auto"/>
            <w:vAlign w:val="center"/>
          </w:tcPr>
          <w:p w14:paraId="3D23477D"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67,615,200</w:t>
            </w:r>
          </w:p>
        </w:tc>
        <w:tc>
          <w:tcPr>
            <w:tcW w:w="757" w:type="dxa"/>
            <w:shd w:val="clear" w:color="auto" w:fill="auto"/>
            <w:vAlign w:val="center"/>
          </w:tcPr>
          <w:p w14:paraId="0D7A58A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0.06</w:t>
            </w:r>
          </w:p>
        </w:tc>
        <w:tc>
          <w:tcPr>
            <w:tcW w:w="1721" w:type="dxa"/>
            <w:shd w:val="clear" w:color="auto" w:fill="auto"/>
            <w:vAlign w:val="center"/>
          </w:tcPr>
          <w:p w14:paraId="29A8F5FC"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122,880,223</w:t>
            </w:r>
          </w:p>
        </w:tc>
        <w:tc>
          <w:tcPr>
            <w:tcW w:w="770" w:type="dxa"/>
            <w:shd w:val="clear" w:color="auto" w:fill="auto"/>
            <w:vAlign w:val="center"/>
          </w:tcPr>
          <w:p w14:paraId="51F1982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0.10</w:t>
            </w:r>
          </w:p>
        </w:tc>
        <w:tc>
          <w:tcPr>
            <w:tcW w:w="1599" w:type="dxa"/>
            <w:gridSpan w:val="2"/>
            <w:shd w:val="clear" w:color="auto" w:fill="auto"/>
            <w:vAlign w:val="center"/>
          </w:tcPr>
          <w:p w14:paraId="3C67785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- 55,265,024</w:t>
            </w:r>
          </w:p>
        </w:tc>
        <w:tc>
          <w:tcPr>
            <w:tcW w:w="737" w:type="dxa"/>
            <w:shd w:val="clear" w:color="auto" w:fill="auto"/>
            <w:vAlign w:val="center"/>
          </w:tcPr>
          <w:p w14:paraId="6881AAAD"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- 44.97</w:t>
            </w:r>
          </w:p>
        </w:tc>
      </w:tr>
      <w:tr w:rsidR="00CD2E09" w:rsidRPr="00AE05B5" w14:paraId="308651F0"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5D0A9EE5"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遞延資產</w:t>
            </w:r>
          </w:p>
        </w:tc>
        <w:tc>
          <w:tcPr>
            <w:tcW w:w="1701" w:type="dxa"/>
            <w:shd w:val="clear" w:color="auto" w:fill="auto"/>
            <w:vAlign w:val="center"/>
          </w:tcPr>
          <w:p w14:paraId="7B7E996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25,320,794</w:t>
            </w:r>
          </w:p>
        </w:tc>
        <w:tc>
          <w:tcPr>
            <w:tcW w:w="757" w:type="dxa"/>
            <w:shd w:val="clear" w:color="auto" w:fill="auto"/>
            <w:vAlign w:val="center"/>
          </w:tcPr>
          <w:p w14:paraId="42D0A318"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0.02</w:t>
            </w:r>
          </w:p>
        </w:tc>
        <w:tc>
          <w:tcPr>
            <w:tcW w:w="1721" w:type="dxa"/>
            <w:shd w:val="clear" w:color="auto" w:fill="auto"/>
            <w:vAlign w:val="center"/>
          </w:tcPr>
          <w:p w14:paraId="590DA80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30,013,815</w:t>
            </w:r>
          </w:p>
        </w:tc>
        <w:tc>
          <w:tcPr>
            <w:tcW w:w="770" w:type="dxa"/>
            <w:shd w:val="clear" w:color="auto" w:fill="auto"/>
            <w:vAlign w:val="center"/>
          </w:tcPr>
          <w:p w14:paraId="7BF52734"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0.03</w:t>
            </w:r>
          </w:p>
        </w:tc>
        <w:tc>
          <w:tcPr>
            <w:tcW w:w="1599" w:type="dxa"/>
            <w:gridSpan w:val="2"/>
            <w:shd w:val="clear" w:color="auto" w:fill="auto"/>
            <w:vAlign w:val="center"/>
          </w:tcPr>
          <w:p w14:paraId="06EDFB5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- 4,693,021</w:t>
            </w:r>
          </w:p>
        </w:tc>
        <w:tc>
          <w:tcPr>
            <w:tcW w:w="737" w:type="dxa"/>
            <w:shd w:val="clear" w:color="auto" w:fill="auto"/>
            <w:vAlign w:val="center"/>
          </w:tcPr>
          <w:p w14:paraId="72CFFF69"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- 15.64</w:t>
            </w:r>
          </w:p>
        </w:tc>
      </w:tr>
      <w:tr w:rsidR="00CD2E09" w:rsidRPr="00AE05B5" w14:paraId="36FC25A9"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2C022228"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遞延所得稅資產</w:t>
            </w:r>
          </w:p>
        </w:tc>
        <w:tc>
          <w:tcPr>
            <w:tcW w:w="1701" w:type="dxa"/>
            <w:shd w:val="clear" w:color="auto" w:fill="auto"/>
            <w:vAlign w:val="center"/>
          </w:tcPr>
          <w:p w14:paraId="68E51452"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757" w:type="dxa"/>
            <w:shd w:val="clear" w:color="auto" w:fill="auto"/>
            <w:vAlign w:val="center"/>
          </w:tcPr>
          <w:p w14:paraId="37498C0B"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1721" w:type="dxa"/>
            <w:shd w:val="clear" w:color="auto" w:fill="auto"/>
            <w:vAlign w:val="center"/>
          </w:tcPr>
          <w:p w14:paraId="1B8E5E4F"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8,043,599</w:t>
            </w:r>
          </w:p>
        </w:tc>
        <w:tc>
          <w:tcPr>
            <w:tcW w:w="770" w:type="dxa"/>
            <w:shd w:val="clear" w:color="auto" w:fill="auto"/>
            <w:vAlign w:val="center"/>
          </w:tcPr>
          <w:p w14:paraId="3FC4CE26"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0.01</w:t>
            </w:r>
          </w:p>
        </w:tc>
        <w:tc>
          <w:tcPr>
            <w:tcW w:w="1599" w:type="dxa"/>
            <w:gridSpan w:val="2"/>
            <w:shd w:val="clear" w:color="auto" w:fill="auto"/>
            <w:vAlign w:val="center"/>
          </w:tcPr>
          <w:p w14:paraId="7C254C49"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- 8,043,599</w:t>
            </w:r>
          </w:p>
        </w:tc>
        <w:tc>
          <w:tcPr>
            <w:tcW w:w="737" w:type="dxa"/>
            <w:shd w:val="clear" w:color="auto" w:fill="auto"/>
            <w:vAlign w:val="center"/>
          </w:tcPr>
          <w:p w14:paraId="3DEC8D79"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- 100.00</w:t>
            </w:r>
          </w:p>
        </w:tc>
      </w:tr>
      <w:tr w:rsidR="00CD2E09" w:rsidRPr="00AE05B5" w14:paraId="17B50BD8"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023DA1E9" w14:textId="77777777" w:rsidR="00CD2E09" w:rsidRPr="00AE05B5" w:rsidRDefault="00CD2E09" w:rsidP="002C1EC8">
            <w:pPr>
              <w:spacing w:line="320" w:lineRule="exact"/>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什項資產</w:t>
            </w:r>
          </w:p>
        </w:tc>
        <w:tc>
          <w:tcPr>
            <w:tcW w:w="1701" w:type="dxa"/>
            <w:shd w:val="clear" w:color="auto" w:fill="auto"/>
            <w:vAlign w:val="center"/>
          </w:tcPr>
          <w:p w14:paraId="11790F23"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42,294,406</w:t>
            </w:r>
          </w:p>
        </w:tc>
        <w:tc>
          <w:tcPr>
            <w:tcW w:w="757" w:type="dxa"/>
            <w:shd w:val="clear" w:color="auto" w:fill="auto"/>
            <w:vAlign w:val="center"/>
          </w:tcPr>
          <w:p w14:paraId="6C465AA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0.04</w:t>
            </w:r>
          </w:p>
        </w:tc>
        <w:tc>
          <w:tcPr>
            <w:tcW w:w="1721" w:type="dxa"/>
            <w:shd w:val="clear" w:color="auto" w:fill="auto"/>
            <w:vAlign w:val="center"/>
          </w:tcPr>
          <w:p w14:paraId="620FA3B5"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84,822,809</w:t>
            </w:r>
          </w:p>
        </w:tc>
        <w:tc>
          <w:tcPr>
            <w:tcW w:w="770" w:type="dxa"/>
            <w:shd w:val="clear" w:color="auto" w:fill="auto"/>
            <w:vAlign w:val="center"/>
          </w:tcPr>
          <w:p w14:paraId="0D085310"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0.07</w:t>
            </w:r>
          </w:p>
        </w:tc>
        <w:tc>
          <w:tcPr>
            <w:tcW w:w="1599" w:type="dxa"/>
            <w:gridSpan w:val="2"/>
            <w:shd w:val="clear" w:color="auto" w:fill="auto"/>
            <w:vAlign w:val="center"/>
          </w:tcPr>
          <w:p w14:paraId="13674D67" w14:textId="77777777" w:rsidR="00CD2E09" w:rsidRPr="00AE05B5" w:rsidRDefault="00CD2E09" w:rsidP="002C1EC8">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- 42,528,404</w:t>
            </w:r>
          </w:p>
        </w:tc>
        <w:tc>
          <w:tcPr>
            <w:tcW w:w="737" w:type="dxa"/>
            <w:shd w:val="clear" w:color="auto" w:fill="auto"/>
            <w:vAlign w:val="center"/>
          </w:tcPr>
          <w:p w14:paraId="7D1131EB" w14:textId="77777777" w:rsidR="00CD2E09" w:rsidRPr="00AE05B5" w:rsidRDefault="00CD2E09" w:rsidP="007C6765">
            <w:pPr>
              <w:spacing w:line="320" w:lineRule="exact"/>
              <w:jc w:val="right"/>
              <w:rPr>
                <w:rFonts w:ascii="新細明體" w:eastAsia="新細明體" w:hAnsi="新細明體"/>
                <w:sz w:val="18"/>
                <w:szCs w:val="18"/>
              </w:rPr>
            </w:pPr>
            <w:r w:rsidRPr="00AE05B5">
              <w:rPr>
                <w:rFonts w:ascii="新細明體" w:eastAsia="新細明體" w:hAnsi="新細明體"/>
                <w:noProof/>
                <w:sz w:val="18"/>
                <w:szCs w:val="18"/>
              </w:rPr>
              <w:t>- 50.14</w:t>
            </w:r>
          </w:p>
        </w:tc>
      </w:tr>
      <w:tr w:rsidR="00CD2E09" w:rsidRPr="00AE05B5" w14:paraId="20532928" w14:textId="77777777" w:rsidTr="00E133BD">
        <w:tblPrEx>
          <w:tblBorders>
            <w:top w:val="single" w:sz="8" w:space="0" w:color="auto"/>
            <w:left w:val="none" w:sz="0" w:space="0" w:color="auto"/>
            <w:bottom w:val="single" w:sz="8" w:space="0" w:color="auto"/>
            <w:right w:val="none" w:sz="0" w:space="0" w:color="auto"/>
            <w:insideH w:val="none" w:sz="0" w:space="0" w:color="auto"/>
          </w:tblBorders>
        </w:tblPrEx>
        <w:trPr>
          <w:trHeight w:val="365"/>
        </w:trPr>
        <w:tc>
          <w:tcPr>
            <w:tcW w:w="2694" w:type="dxa"/>
            <w:shd w:val="clear" w:color="auto" w:fill="auto"/>
            <w:vAlign w:val="center"/>
          </w:tcPr>
          <w:p w14:paraId="17942088" w14:textId="77777777" w:rsidR="00CD2E09" w:rsidRPr="00AE05B5" w:rsidRDefault="00CD2E09" w:rsidP="002C1EC8">
            <w:pPr>
              <w:spacing w:line="320" w:lineRule="exact"/>
              <w:jc w:val="distribute"/>
              <w:rPr>
                <w:rFonts w:ascii="標楷體" w:eastAsia="標楷體" w:hAnsi="標楷體"/>
                <w:b/>
              </w:rPr>
            </w:pPr>
            <w:r w:rsidRPr="00AE05B5">
              <w:rPr>
                <w:rFonts w:ascii="標楷體" w:eastAsia="標楷體" w:hAnsi="標楷體" w:hint="eastAsia"/>
                <w:b/>
                <w:noProof/>
              </w:rPr>
              <w:t>資產總額</w:t>
            </w:r>
          </w:p>
        </w:tc>
        <w:tc>
          <w:tcPr>
            <w:tcW w:w="1701" w:type="dxa"/>
            <w:shd w:val="clear" w:color="auto" w:fill="auto"/>
            <w:vAlign w:val="center"/>
          </w:tcPr>
          <w:p w14:paraId="28B0CAB0"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117,623,868,311</w:t>
            </w:r>
          </w:p>
        </w:tc>
        <w:tc>
          <w:tcPr>
            <w:tcW w:w="757" w:type="dxa"/>
            <w:shd w:val="clear" w:color="auto" w:fill="auto"/>
            <w:vAlign w:val="center"/>
          </w:tcPr>
          <w:p w14:paraId="215C8E24"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721" w:type="dxa"/>
            <w:shd w:val="clear" w:color="auto" w:fill="auto"/>
            <w:vAlign w:val="center"/>
          </w:tcPr>
          <w:p w14:paraId="76C5CA80"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117,794,745,606</w:t>
            </w:r>
          </w:p>
        </w:tc>
        <w:tc>
          <w:tcPr>
            <w:tcW w:w="770" w:type="dxa"/>
            <w:shd w:val="clear" w:color="auto" w:fill="auto"/>
            <w:vAlign w:val="center"/>
          </w:tcPr>
          <w:p w14:paraId="1CF67F06"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599" w:type="dxa"/>
            <w:gridSpan w:val="2"/>
            <w:shd w:val="clear" w:color="auto" w:fill="auto"/>
            <w:vAlign w:val="center"/>
          </w:tcPr>
          <w:p w14:paraId="3773B9A9" w14:textId="77777777" w:rsidR="00CD2E09" w:rsidRPr="00AE05B5" w:rsidRDefault="00CD2E09" w:rsidP="002C1EC8">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- 170,877,295</w:t>
            </w:r>
          </w:p>
        </w:tc>
        <w:tc>
          <w:tcPr>
            <w:tcW w:w="737" w:type="dxa"/>
            <w:shd w:val="clear" w:color="auto" w:fill="auto"/>
            <w:vAlign w:val="center"/>
          </w:tcPr>
          <w:p w14:paraId="6DA64FE0" w14:textId="77777777" w:rsidR="00CD2E09" w:rsidRPr="00AE05B5" w:rsidRDefault="00CD2E09" w:rsidP="007C6765">
            <w:pPr>
              <w:spacing w:line="320" w:lineRule="exact"/>
              <w:jc w:val="right"/>
              <w:rPr>
                <w:rFonts w:ascii="新細明體" w:eastAsia="新細明體" w:hAnsi="新細明體"/>
                <w:b/>
                <w:sz w:val="18"/>
                <w:szCs w:val="18"/>
              </w:rPr>
            </w:pPr>
            <w:r w:rsidRPr="00AE05B5">
              <w:rPr>
                <w:rFonts w:ascii="新細明體" w:eastAsia="新細明體" w:hAnsi="新細明體"/>
                <w:b/>
                <w:noProof/>
                <w:sz w:val="18"/>
                <w:szCs w:val="18"/>
              </w:rPr>
              <w:t>- 0.15</w:t>
            </w:r>
          </w:p>
        </w:tc>
      </w:tr>
    </w:tbl>
    <w:p w14:paraId="315EA2D9" w14:textId="77777777" w:rsidR="00CD2E09" w:rsidRPr="0009238B" w:rsidRDefault="00CD2E09" w:rsidP="00AE05B5">
      <w:pPr>
        <w:pStyle w:val="afff0"/>
        <w:overflowPunct w:val="0"/>
        <w:ind w:leftChars="-5" w:left="539" w:rightChars="-1" w:right="-2" w:hangingChars="306" w:hanging="551"/>
        <w:rPr>
          <w:rFonts w:hAnsi="標楷體"/>
          <w:sz w:val="18"/>
          <w:szCs w:val="18"/>
        </w:rPr>
      </w:pPr>
      <w:proofErr w:type="gramStart"/>
      <w:r w:rsidRPr="0009238B">
        <w:rPr>
          <w:rFonts w:hAnsi="標楷體" w:hint="eastAsia"/>
          <w:sz w:val="18"/>
          <w:szCs w:val="18"/>
        </w:rPr>
        <w:t>註</w:t>
      </w:r>
      <w:proofErr w:type="gramEnd"/>
      <w:r w:rsidRPr="0009238B">
        <w:rPr>
          <w:rFonts w:hAnsi="標楷體" w:hint="eastAsia"/>
          <w:sz w:val="18"/>
          <w:szCs w:val="18"/>
        </w:rPr>
        <w:t xml:space="preserve">：1.信託代理與保證之或有資產與或有負債，111年底及110年底各有4,821,063,845元及4,295,449,956元。 </w:t>
      </w:r>
    </w:p>
    <w:p w14:paraId="169A24F8" w14:textId="77777777" w:rsidR="00CD2E09" w:rsidRPr="0009238B" w:rsidRDefault="00CD2E09" w:rsidP="00F06109">
      <w:pPr>
        <w:pStyle w:val="afff0"/>
        <w:overflowPunct w:val="0"/>
        <w:ind w:leftChars="150" w:left="547" w:hangingChars="104" w:hanging="187"/>
        <w:rPr>
          <w:rFonts w:hAnsi="標楷體"/>
          <w:sz w:val="18"/>
          <w:szCs w:val="18"/>
        </w:rPr>
      </w:pPr>
      <w:r w:rsidRPr="0009238B">
        <w:rPr>
          <w:rFonts w:hAnsi="標楷體" w:hint="eastAsia"/>
          <w:sz w:val="18"/>
          <w:szCs w:val="18"/>
        </w:rPr>
        <w:t>2.其他流動資產</w:t>
      </w:r>
      <w:proofErr w:type="gramStart"/>
      <w:r w:rsidRPr="0009238B">
        <w:rPr>
          <w:rFonts w:hAnsi="標楷體" w:hint="eastAsia"/>
          <w:sz w:val="18"/>
          <w:szCs w:val="18"/>
        </w:rPr>
        <w:t>悉數係質押</w:t>
      </w:r>
      <w:proofErr w:type="gramEnd"/>
      <w:r w:rsidRPr="0009238B">
        <w:rPr>
          <w:rFonts w:hAnsi="標楷體" w:hint="eastAsia"/>
          <w:sz w:val="18"/>
          <w:szCs w:val="18"/>
        </w:rPr>
        <w:t>作為向海關提領貨品擔保用途之定期存款。</w:t>
      </w:r>
    </w:p>
    <w:p w14:paraId="3288F22C" w14:textId="77777777" w:rsidR="00CD2E09" w:rsidRPr="0009238B" w:rsidRDefault="00CD2E09" w:rsidP="00E133BD">
      <w:pPr>
        <w:pStyle w:val="afff0"/>
        <w:overflowPunct w:val="0"/>
        <w:ind w:leftChars="153" w:left="554" w:hangingChars="104" w:hanging="187"/>
        <w:rPr>
          <w:rFonts w:hAnsi="標楷體"/>
          <w:sz w:val="18"/>
          <w:szCs w:val="18"/>
        </w:rPr>
      </w:pPr>
      <w:r w:rsidRPr="0009238B">
        <w:rPr>
          <w:rFonts w:hAnsi="標楷體" w:hint="eastAsia"/>
          <w:sz w:val="18"/>
          <w:szCs w:val="18"/>
        </w:rPr>
        <w:t>3.外幣資產負債已按期末匯率辦理評價。</w:t>
      </w:r>
    </w:p>
    <w:p w14:paraId="4ABF3EAD" w14:textId="77777777" w:rsidR="00CD2E09" w:rsidRPr="0009238B" w:rsidRDefault="00CD2E09" w:rsidP="00E133BD">
      <w:pPr>
        <w:pStyle w:val="afff0"/>
        <w:overflowPunct w:val="0"/>
        <w:ind w:leftChars="153" w:left="554" w:hangingChars="104" w:hanging="187"/>
        <w:rPr>
          <w:rFonts w:hAnsi="標楷體"/>
          <w:sz w:val="18"/>
          <w:szCs w:val="18"/>
        </w:rPr>
      </w:pPr>
      <w:r w:rsidRPr="0009238B">
        <w:rPr>
          <w:rFonts w:hAnsi="標楷體" w:hint="eastAsia"/>
          <w:sz w:val="18"/>
          <w:szCs w:val="18"/>
        </w:rPr>
        <w:t>4.存貨成本係</w:t>
      </w:r>
      <w:proofErr w:type="gramStart"/>
      <w:r w:rsidRPr="0009238B">
        <w:rPr>
          <w:rFonts w:hAnsi="標楷體" w:hint="eastAsia"/>
          <w:sz w:val="18"/>
          <w:szCs w:val="18"/>
        </w:rPr>
        <w:t>採</w:t>
      </w:r>
      <w:proofErr w:type="gramEnd"/>
      <w:r w:rsidRPr="0009238B">
        <w:rPr>
          <w:rFonts w:hAnsi="標楷體" w:hint="eastAsia"/>
          <w:sz w:val="18"/>
          <w:szCs w:val="18"/>
        </w:rPr>
        <w:t>加權平均法計算，期末以成本</w:t>
      </w:r>
      <w:proofErr w:type="gramStart"/>
      <w:r w:rsidRPr="0009238B">
        <w:rPr>
          <w:rFonts w:hAnsi="標楷體" w:hint="eastAsia"/>
          <w:sz w:val="18"/>
          <w:szCs w:val="18"/>
        </w:rPr>
        <w:t>與淨變現</w:t>
      </w:r>
      <w:proofErr w:type="gramEnd"/>
      <w:r w:rsidRPr="0009238B">
        <w:rPr>
          <w:rFonts w:hAnsi="標楷體" w:hint="eastAsia"/>
          <w:sz w:val="18"/>
          <w:szCs w:val="18"/>
        </w:rPr>
        <w:t>價值孰低衡量。</w:t>
      </w:r>
    </w:p>
    <w:p w14:paraId="25D451A2" w14:textId="77777777" w:rsidR="00CD2E09" w:rsidRPr="00CD2E09" w:rsidRDefault="00CD2E09" w:rsidP="00CD2E09">
      <w:pPr>
        <w:pStyle w:val="afff0"/>
        <w:overflowPunct w:val="0"/>
        <w:spacing w:line="40" w:lineRule="exact"/>
        <w:ind w:leftChars="150" w:left="961" w:rightChars="-1" w:right="-2" w:hangingChars="334" w:hanging="601"/>
        <w:rPr>
          <w:rFonts w:hAnsi="標楷體"/>
          <w:kern w:val="20"/>
          <w:sz w:val="18"/>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701"/>
        <w:gridCol w:w="850"/>
        <w:gridCol w:w="1698"/>
        <w:gridCol w:w="712"/>
        <w:gridCol w:w="640"/>
        <w:gridCol w:w="1061"/>
        <w:gridCol w:w="623"/>
      </w:tblGrid>
      <w:tr w:rsidR="00CD2E09" w:rsidRPr="00CD2E09" w14:paraId="5B99FFD8" w14:textId="77777777" w:rsidTr="00AE05B5">
        <w:trPr>
          <w:trHeight w:hRule="exact" w:val="600"/>
          <w:tblHeader/>
        </w:trPr>
        <w:tc>
          <w:tcPr>
            <w:tcW w:w="9979" w:type="dxa"/>
            <w:gridSpan w:val="8"/>
            <w:tcBorders>
              <w:top w:val="nil"/>
              <w:left w:val="nil"/>
              <w:bottom w:val="nil"/>
              <w:right w:val="nil"/>
            </w:tcBorders>
            <w:vAlign w:val="center"/>
          </w:tcPr>
          <w:p w14:paraId="5D4C8513" w14:textId="7DBB42F7" w:rsidR="00CD2E09" w:rsidRPr="00CD2E09" w:rsidRDefault="00CD2E09" w:rsidP="00FE1292">
            <w:pPr>
              <w:pStyle w:val="516P"/>
            </w:pPr>
            <w:r w:rsidRPr="00CD2E09">
              <w:rPr>
                <w:kern w:val="20"/>
                <w:sz w:val="18"/>
              </w:rPr>
              <w:lastRenderedPageBreak/>
              <w:br w:type="page"/>
            </w:r>
            <w:r w:rsidR="00FE1292">
              <w:rPr>
                <w:rFonts w:hint="eastAsia"/>
              </w:rPr>
              <w:t xml:space="preserve"> </w:t>
            </w:r>
            <w:r w:rsidRPr="00CD2E09">
              <w:t>臺灣菸酒股份有限公司</w:t>
            </w:r>
            <w:r w:rsidRPr="00CD2E09">
              <w:rPr>
                <w:rFonts w:hint="eastAsia"/>
              </w:rPr>
              <w:t>盈虧審定後資產負債表</w:t>
            </w:r>
            <w:r w:rsidR="00FE1292">
              <w:rPr>
                <w:rFonts w:hint="eastAsia"/>
              </w:rPr>
              <w:t xml:space="preserve"> </w:t>
            </w:r>
            <w:r w:rsidR="00FE1292" w:rsidRPr="00FE1292">
              <w:rPr>
                <w:rFonts w:hint="eastAsia"/>
                <w:sz w:val="26"/>
                <w:u w:val="none"/>
              </w:rPr>
              <w:t xml:space="preserve"> </w:t>
            </w:r>
            <w:r w:rsidRPr="00FE1292">
              <w:rPr>
                <w:rFonts w:hint="eastAsia"/>
                <w:sz w:val="26"/>
                <w:u w:val="none"/>
              </w:rPr>
              <w:t>(續</w:t>
            </w:r>
            <w:r w:rsidRPr="007C6765">
              <w:rPr>
                <w:rFonts w:hint="eastAsia"/>
                <w:sz w:val="26"/>
                <w:u w:val="none"/>
              </w:rPr>
              <w:t>)</w:t>
            </w:r>
          </w:p>
        </w:tc>
      </w:tr>
      <w:tr w:rsidR="00070737" w:rsidRPr="00CD2E09" w14:paraId="2EA70FA1" w14:textId="77777777" w:rsidTr="00C44469">
        <w:trPr>
          <w:trHeight w:hRule="exact" w:val="340"/>
          <w:tblHeader/>
        </w:trPr>
        <w:tc>
          <w:tcPr>
            <w:tcW w:w="9979" w:type="dxa"/>
            <w:gridSpan w:val="8"/>
            <w:tcBorders>
              <w:top w:val="nil"/>
              <w:left w:val="nil"/>
              <w:bottom w:val="nil"/>
              <w:right w:val="nil"/>
            </w:tcBorders>
            <w:vAlign w:val="center"/>
          </w:tcPr>
          <w:p w14:paraId="453573C4" w14:textId="44AA930A" w:rsidR="00070737" w:rsidRPr="00CD2E09" w:rsidRDefault="00070737" w:rsidP="00070737">
            <w:pPr>
              <w:spacing w:line="280" w:lineRule="exact"/>
              <w:jc w:val="center"/>
              <w:rPr>
                <w:rFonts w:ascii="標楷體" w:eastAsia="標楷體" w:hAnsi="標楷體"/>
                <w:sz w:val="20"/>
              </w:rPr>
            </w:pPr>
            <w:r w:rsidRPr="00AE05B5">
              <w:rPr>
                <w:rFonts w:ascii="標楷體" w:eastAsia="標楷體" w:hAnsi="標楷體" w:hint="eastAsia"/>
                <w:spacing w:val="40"/>
              </w:rPr>
              <w:t>中華民國111年12月31日</w:t>
            </w:r>
          </w:p>
        </w:tc>
      </w:tr>
      <w:tr w:rsidR="00CD2E09" w:rsidRPr="00CD2E09" w14:paraId="593EC16E" w14:textId="77777777" w:rsidTr="007C6765">
        <w:trPr>
          <w:trHeight w:hRule="exact" w:val="340"/>
          <w:tblHeader/>
        </w:trPr>
        <w:tc>
          <w:tcPr>
            <w:tcW w:w="2694" w:type="dxa"/>
            <w:tcBorders>
              <w:top w:val="nil"/>
              <w:left w:val="nil"/>
              <w:bottom w:val="single" w:sz="8" w:space="0" w:color="auto"/>
              <w:right w:val="nil"/>
            </w:tcBorders>
            <w:vAlign w:val="center"/>
          </w:tcPr>
          <w:p w14:paraId="5A0F5CC4" w14:textId="77777777" w:rsidR="00CD2E09" w:rsidRPr="00CD2E09" w:rsidRDefault="00CD2E09" w:rsidP="002C1EC8">
            <w:pPr>
              <w:spacing w:line="280" w:lineRule="exact"/>
              <w:jc w:val="center"/>
              <w:rPr>
                <w:rFonts w:ascii="標楷體" w:eastAsia="標楷體" w:hAnsi="標楷體"/>
                <w:spacing w:val="100"/>
                <w:sz w:val="22"/>
              </w:rPr>
            </w:pPr>
          </w:p>
        </w:tc>
        <w:tc>
          <w:tcPr>
            <w:tcW w:w="5601" w:type="dxa"/>
            <w:gridSpan w:val="5"/>
            <w:tcBorders>
              <w:top w:val="nil"/>
              <w:left w:val="nil"/>
              <w:bottom w:val="single" w:sz="8" w:space="0" w:color="auto"/>
              <w:right w:val="nil"/>
            </w:tcBorders>
            <w:vAlign w:val="center"/>
          </w:tcPr>
          <w:p w14:paraId="1A66BDC5" w14:textId="77777777" w:rsidR="00CD2E09" w:rsidRPr="00CD2E09" w:rsidRDefault="00CD2E09" w:rsidP="002C1EC8">
            <w:pPr>
              <w:spacing w:line="280" w:lineRule="exact"/>
              <w:jc w:val="center"/>
              <w:rPr>
                <w:rFonts w:ascii="標楷體" w:eastAsia="標楷體" w:hAnsi="標楷體"/>
                <w:spacing w:val="40"/>
                <w:sz w:val="22"/>
              </w:rPr>
            </w:pPr>
          </w:p>
        </w:tc>
        <w:tc>
          <w:tcPr>
            <w:tcW w:w="1684" w:type="dxa"/>
            <w:gridSpan w:val="2"/>
            <w:tcBorders>
              <w:top w:val="nil"/>
              <w:left w:val="nil"/>
              <w:bottom w:val="single" w:sz="8" w:space="0" w:color="auto"/>
              <w:right w:val="nil"/>
            </w:tcBorders>
            <w:vAlign w:val="center"/>
          </w:tcPr>
          <w:p w14:paraId="728AFDFD" w14:textId="77777777" w:rsidR="00CD2E09" w:rsidRPr="00CD2E09" w:rsidRDefault="00CD2E09" w:rsidP="00AE05B5">
            <w:pPr>
              <w:pStyle w:val="611P"/>
            </w:pPr>
            <w:r w:rsidRPr="00CD2E09">
              <w:rPr>
                <w:rFonts w:hint="eastAsia"/>
              </w:rPr>
              <w:t>單位：新臺幣元</w:t>
            </w:r>
          </w:p>
        </w:tc>
      </w:tr>
      <w:tr w:rsidR="00CD2E09" w:rsidRPr="00CD2E09" w14:paraId="429FDC4D" w14:textId="77777777" w:rsidTr="007C6765">
        <w:trPr>
          <w:trHeight w:hRule="exact" w:val="360"/>
          <w:tblHeader/>
        </w:trPr>
        <w:tc>
          <w:tcPr>
            <w:tcW w:w="2694" w:type="dxa"/>
            <w:vMerge w:val="restart"/>
            <w:tcBorders>
              <w:top w:val="single" w:sz="8" w:space="0" w:color="auto"/>
              <w:left w:val="nil"/>
              <w:bottom w:val="single" w:sz="8" w:space="0" w:color="auto"/>
              <w:right w:val="nil"/>
            </w:tcBorders>
            <w:vAlign w:val="center"/>
          </w:tcPr>
          <w:p w14:paraId="578F6FCD"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科目</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34C0F952"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111年12月31日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6A297D34"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rPr>
              <w:t>110</w:t>
            </w:r>
            <w:r w:rsidRPr="00AE05B5">
              <w:rPr>
                <w:rFonts w:ascii="標楷體" w:eastAsia="標楷體" w:hAnsi="標楷體" w:hint="eastAsia"/>
              </w:rPr>
              <w:t>年12月31日</w:t>
            </w:r>
          </w:p>
        </w:tc>
        <w:tc>
          <w:tcPr>
            <w:tcW w:w="2324" w:type="dxa"/>
            <w:gridSpan w:val="3"/>
            <w:tcBorders>
              <w:top w:val="single" w:sz="8" w:space="0" w:color="auto"/>
              <w:left w:val="nil"/>
              <w:bottom w:val="single" w:sz="4" w:space="0" w:color="auto"/>
              <w:right w:val="nil"/>
            </w:tcBorders>
            <w:vAlign w:val="center"/>
          </w:tcPr>
          <w:p w14:paraId="54B5197E"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200"/>
              </w:rPr>
              <w:t>比較增</w:t>
            </w:r>
            <w:r w:rsidRPr="00AE05B5">
              <w:rPr>
                <w:rFonts w:ascii="標楷體" w:eastAsia="標楷體" w:hAnsi="標楷體" w:hint="eastAsia"/>
              </w:rPr>
              <w:t>減</w:t>
            </w:r>
          </w:p>
        </w:tc>
      </w:tr>
      <w:tr w:rsidR="00CD2E09" w:rsidRPr="00CD2E09" w14:paraId="6B4F4B67" w14:textId="77777777" w:rsidTr="007C6765">
        <w:trPr>
          <w:trHeight w:hRule="exact" w:val="360"/>
          <w:tblHeader/>
        </w:trPr>
        <w:tc>
          <w:tcPr>
            <w:tcW w:w="2694" w:type="dxa"/>
            <w:vMerge/>
            <w:tcBorders>
              <w:top w:val="single" w:sz="12" w:space="0" w:color="auto"/>
              <w:left w:val="nil"/>
              <w:bottom w:val="single" w:sz="8" w:space="0" w:color="auto"/>
              <w:right w:val="nil"/>
            </w:tcBorders>
            <w:vAlign w:val="center"/>
          </w:tcPr>
          <w:p w14:paraId="09D35489" w14:textId="77777777" w:rsidR="00CD2E09" w:rsidRPr="00AE05B5" w:rsidRDefault="00CD2E09" w:rsidP="00AE05B5">
            <w:pPr>
              <w:spacing w:line="280" w:lineRule="exact"/>
              <w:jc w:val="distribute"/>
              <w:rPr>
                <w:rFonts w:ascii="標楷體" w:eastAsia="標楷體" w:hAnsi="標楷體"/>
              </w:rPr>
            </w:pPr>
          </w:p>
        </w:tc>
        <w:tc>
          <w:tcPr>
            <w:tcW w:w="1701" w:type="dxa"/>
            <w:tcBorders>
              <w:left w:val="single" w:sz="4" w:space="0" w:color="auto"/>
              <w:bottom w:val="single" w:sz="8" w:space="0" w:color="auto"/>
              <w:right w:val="single" w:sz="4" w:space="0" w:color="auto"/>
            </w:tcBorders>
            <w:vAlign w:val="center"/>
          </w:tcPr>
          <w:p w14:paraId="0B5EC817"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850" w:type="dxa"/>
            <w:tcBorders>
              <w:left w:val="single" w:sz="4" w:space="0" w:color="auto"/>
              <w:bottom w:val="single" w:sz="8" w:space="0" w:color="auto"/>
              <w:right w:val="single" w:sz="4" w:space="0" w:color="auto"/>
            </w:tcBorders>
            <w:vAlign w:val="center"/>
          </w:tcPr>
          <w:p w14:paraId="4E2ED64C"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698" w:type="dxa"/>
            <w:tcBorders>
              <w:left w:val="single" w:sz="4" w:space="0" w:color="auto"/>
              <w:bottom w:val="single" w:sz="8" w:space="0" w:color="auto"/>
              <w:right w:val="single" w:sz="4" w:space="0" w:color="auto"/>
            </w:tcBorders>
            <w:vAlign w:val="center"/>
          </w:tcPr>
          <w:p w14:paraId="75E0076F"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12" w:type="dxa"/>
            <w:tcBorders>
              <w:left w:val="single" w:sz="4" w:space="0" w:color="auto"/>
              <w:bottom w:val="single" w:sz="8" w:space="0" w:color="auto"/>
              <w:right w:val="single" w:sz="4" w:space="0" w:color="auto"/>
            </w:tcBorders>
            <w:vAlign w:val="center"/>
          </w:tcPr>
          <w:p w14:paraId="2E8A27C2"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701" w:type="dxa"/>
            <w:gridSpan w:val="2"/>
            <w:tcBorders>
              <w:left w:val="nil"/>
              <w:bottom w:val="single" w:sz="8" w:space="0" w:color="auto"/>
              <w:right w:val="single" w:sz="4" w:space="0" w:color="auto"/>
            </w:tcBorders>
            <w:vAlign w:val="center"/>
          </w:tcPr>
          <w:p w14:paraId="05240FD4"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623" w:type="dxa"/>
            <w:tcBorders>
              <w:left w:val="nil"/>
              <w:bottom w:val="single" w:sz="8" w:space="0" w:color="auto"/>
              <w:right w:val="nil"/>
            </w:tcBorders>
            <w:vAlign w:val="center"/>
          </w:tcPr>
          <w:p w14:paraId="537FDD08"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r>
      <w:tr w:rsidR="00CD2E09" w:rsidRPr="00CD2E09" w14:paraId="36DDA82F"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5C0CA3E7" w14:textId="77777777" w:rsidR="00CD2E09" w:rsidRPr="00AE05B5" w:rsidRDefault="00CD2E09" w:rsidP="00CF138A">
            <w:pPr>
              <w:jc w:val="distribute"/>
              <w:rPr>
                <w:rFonts w:ascii="標楷體" w:eastAsia="標楷體" w:hAnsi="標楷體"/>
                <w:b/>
              </w:rPr>
            </w:pPr>
            <w:r w:rsidRPr="00AE05B5">
              <w:rPr>
                <w:rFonts w:ascii="標楷體" w:eastAsia="標楷體" w:hAnsi="標楷體" w:hint="eastAsia"/>
                <w:b/>
                <w:noProof/>
              </w:rPr>
              <w:t>負債</w:t>
            </w:r>
          </w:p>
        </w:tc>
        <w:tc>
          <w:tcPr>
            <w:tcW w:w="1701" w:type="dxa"/>
            <w:shd w:val="clear" w:color="auto" w:fill="auto"/>
            <w:vAlign w:val="center"/>
          </w:tcPr>
          <w:p w14:paraId="6BF8CDED"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14,288,999,254</w:t>
            </w:r>
          </w:p>
        </w:tc>
        <w:tc>
          <w:tcPr>
            <w:tcW w:w="850" w:type="dxa"/>
            <w:shd w:val="clear" w:color="auto" w:fill="auto"/>
            <w:vAlign w:val="center"/>
          </w:tcPr>
          <w:p w14:paraId="4300E459"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12.15</w:t>
            </w:r>
          </w:p>
        </w:tc>
        <w:tc>
          <w:tcPr>
            <w:tcW w:w="1698" w:type="dxa"/>
            <w:shd w:val="clear" w:color="auto" w:fill="auto"/>
            <w:vAlign w:val="center"/>
          </w:tcPr>
          <w:p w14:paraId="14450FDD"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14,993,501,813</w:t>
            </w:r>
          </w:p>
        </w:tc>
        <w:tc>
          <w:tcPr>
            <w:tcW w:w="712" w:type="dxa"/>
            <w:shd w:val="clear" w:color="auto" w:fill="auto"/>
            <w:vAlign w:val="center"/>
          </w:tcPr>
          <w:p w14:paraId="387E497B"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12.73</w:t>
            </w:r>
          </w:p>
        </w:tc>
        <w:tc>
          <w:tcPr>
            <w:tcW w:w="1701" w:type="dxa"/>
            <w:gridSpan w:val="2"/>
            <w:shd w:val="clear" w:color="auto" w:fill="auto"/>
            <w:vAlign w:val="center"/>
          </w:tcPr>
          <w:p w14:paraId="5FD5D65D"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- 704,502,559</w:t>
            </w:r>
          </w:p>
        </w:tc>
        <w:tc>
          <w:tcPr>
            <w:tcW w:w="623" w:type="dxa"/>
            <w:shd w:val="clear" w:color="auto" w:fill="auto"/>
            <w:vAlign w:val="center"/>
          </w:tcPr>
          <w:p w14:paraId="298D9018"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- 4.70</w:t>
            </w:r>
          </w:p>
        </w:tc>
      </w:tr>
      <w:tr w:rsidR="00CD2E09" w:rsidRPr="00CD2E09" w14:paraId="4FAFC9BE"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089E724"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流動負債</w:t>
            </w:r>
          </w:p>
        </w:tc>
        <w:tc>
          <w:tcPr>
            <w:tcW w:w="1701" w:type="dxa"/>
            <w:shd w:val="clear" w:color="auto" w:fill="auto"/>
            <w:vAlign w:val="center"/>
          </w:tcPr>
          <w:p w14:paraId="757548A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9,638,934,720</w:t>
            </w:r>
          </w:p>
        </w:tc>
        <w:tc>
          <w:tcPr>
            <w:tcW w:w="850" w:type="dxa"/>
            <w:shd w:val="clear" w:color="auto" w:fill="auto"/>
            <w:vAlign w:val="center"/>
          </w:tcPr>
          <w:p w14:paraId="2F707918"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8.19</w:t>
            </w:r>
          </w:p>
        </w:tc>
        <w:tc>
          <w:tcPr>
            <w:tcW w:w="1698" w:type="dxa"/>
            <w:shd w:val="clear" w:color="auto" w:fill="auto"/>
            <w:vAlign w:val="center"/>
          </w:tcPr>
          <w:p w14:paraId="08E26C82"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10,271,533,143</w:t>
            </w:r>
          </w:p>
        </w:tc>
        <w:tc>
          <w:tcPr>
            <w:tcW w:w="712" w:type="dxa"/>
            <w:shd w:val="clear" w:color="auto" w:fill="auto"/>
            <w:vAlign w:val="center"/>
          </w:tcPr>
          <w:p w14:paraId="7169621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8.72</w:t>
            </w:r>
          </w:p>
        </w:tc>
        <w:tc>
          <w:tcPr>
            <w:tcW w:w="1701" w:type="dxa"/>
            <w:gridSpan w:val="2"/>
            <w:shd w:val="clear" w:color="auto" w:fill="auto"/>
            <w:vAlign w:val="center"/>
          </w:tcPr>
          <w:p w14:paraId="72E4BBE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- 632,598,423</w:t>
            </w:r>
          </w:p>
        </w:tc>
        <w:tc>
          <w:tcPr>
            <w:tcW w:w="623" w:type="dxa"/>
            <w:shd w:val="clear" w:color="auto" w:fill="auto"/>
            <w:vAlign w:val="center"/>
          </w:tcPr>
          <w:p w14:paraId="4C0AA6D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- 6.16</w:t>
            </w:r>
          </w:p>
        </w:tc>
      </w:tr>
      <w:tr w:rsidR="00CD2E09" w:rsidRPr="00CD2E09" w14:paraId="6A5C99EF"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5DB61FB"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應付款項</w:t>
            </w:r>
          </w:p>
        </w:tc>
        <w:tc>
          <w:tcPr>
            <w:tcW w:w="1701" w:type="dxa"/>
            <w:shd w:val="clear" w:color="auto" w:fill="auto"/>
            <w:vAlign w:val="center"/>
          </w:tcPr>
          <w:p w14:paraId="6C4A997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8,959,363,030</w:t>
            </w:r>
          </w:p>
        </w:tc>
        <w:tc>
          <w:tcPr>
            <w:tcW w:w="850" w:type="dxa"/>
            <w:shd w:val="clear" w:color="auto" w:fill="auto"/>
            <w:vAlign w:val="center"/>
          </w:tcPr>
          <w:p w14:paraId="04EF89A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7.62</w:t>
            </w:r>
          </w:p>
        </w:tc>
        <w:tc>
          <w:tcPr>
            <w:tcW w:w="1698" w:type="dxa"/>
            <w:shd w:val="clear" w:color="auto" w:fill="auto"/>
            <w:vAlign w:val="center"/>
          </w:tcPr>
          <w:p w14:paraId="747FE64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9,212,693,731</w:t>
            </w:r>
          </w:p>
        </w:tc>
        <w:tc>
          <w:tcPr>
            <w:tcW w:w="712" w:type="dxa"/>
            <w:shd w:val="clear" w:color="auto" w:fill="auto"/>
            <w:vAlign w:val="center"/>
          </w:tcPr>
          <w:p w14:paraId="69B287F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7.82</w:t>
            </w:r>
          </w:p>
        </w:tc>
        <w:tc>
          <w:tcPr>
            <w:tcW w:w="1701" w:type="dxa"/>
            <w:gridSpan w:val="2"/>
            <w:shd w:val="clear" w:color="auto" w:fill="auto"/>
            <w:vAlign w:val="center"/>
          </w:tcPr>
          <w:p w14:paraId="0115E12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- 253,330,701</w:t>
            </w:r>
          </w:p>
        </w:tc>
        <w:tc>
          <w:tcPr>
            <w:tcW w:w="623" w:type="dxa"/>
            <w:shd w:val="clear" w:color="auto" w:fill="auto"/>
            <w:vAlign w:val="center"/>
          </w:tcPr>
          <w:p w14:paraId="3F6A416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- 2.75</w:t>
            </w:r>
          </w:p>
        </w:tc>
      </w:tr>
      <w:tr w:rsidR="00CD2E09" w:rsidRPr="00CD2E09" w14:paraId="799F2C5B"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D8A58FC"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本期所得稅負債</w:t>
            </w:r>
          </w:p>
        </w:tc>
        <w:tc>
          <w:tcPr>
            <w:tcW w:w="1701" w:type="dxa"/>
            <w:shd w:val="clear" w:color="auto" w:fill="auto"/>
            <w:vAlign w:val="center"/>
          </w:tcPr>
          <w:p w14:paraId="3F84C2B8"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535,393,075</w:t>
            </w:r>
          </w:p>
        </w:tc>
        <w:tc>
          <w:tcPr>
            <w:tcW w:w="850" w:type="dxa"/>
            <w:shd w:val="clear" w:color="auto" w:fill="auto"/>
            <w:vAlign w:val="center"/>
          </w:tcPr>
          <w:p w14:paraId="632EDA6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0.46</w:t>
            </w:r>
          </w:p>
        </w:tc>
        <w:tc>
          <w:tcPr>
            <w:tcW w:w="1698" w:type="dxa"/>
            <w:shd w:val="clear" w:color="auto" w:fill="auto"/>
            <w:vAlign w:val="center"/>
          </w:tcPr>
          <w:p w14:paraId="177D2E7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571,560,482</w:t>
            </w:r>
          </w:p>
        </w:tc>
        <w:tc>
          <w:tcPr>
            <w:tcW w:w="712" w:type="dxa"/>
            <w:shd w:val="clear" w:color="auto" w:fill="auto"/>
            <w:vAlign w:val="center"/>
          </w:tcPr>
          <w:p w14:paraId="386C093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0.49</w:t>
            </w:r>
          </w:p>
        </w:tc>
        <w:tc>
          <w:tcPr>
            <w:tcW w:w="1701" w:type="dxa"/>
            <w:gridSpan w:val="2"/>
            <w:shd w:val="clear" w:color="auto" w:fill="auto"/>
            <w:vAlign w:val="center"/>
          </w:tcPr>
          <w:p w14:paraId="23AA13C4"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- 36,167,407</w:t>
            </w:r>
          </w:p>
        </w:tc>
        <w:tc>
          <w:tcPr>
            <w:tcW w:w="623" w:type="dxa"/>
            <w:shd w:val="clear" w:color="auto" w:fill="auto"/>
            <w:vAlign w:val="center"/>
          </w:tcPr>
          <w:p w14:paraId="4EC5140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- 6.33</w:t>
            </w:r>
          </w:p>
        </w:tc>
      </w:tr>
      <w:tr w:rsidR="00CD2E09" w:rsidRPr="00CD2E09" w14:paraId="1CD37623"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6A75A601"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預收款項</w:t>
            </w:r>
          </w:p>
        </w:tc>
        <w:tc>
          <w:tcPr>
            <w:tcW w:w="1701" w:type="dxa"/>
            <w:shd w:val="clear" w:color="auto" w:fill="auto"/>
            <w:vAlign w:val="center"/>
          </w:tcPr>
          <w:p w14:paraId="3E6E537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144,178,615</w:t>
            </w:r>
          </w:p>
        </w:tc>
        <w:tc>
          <w:tcPr>
            <w:tcW w:w="850" w:type="dxa"/>
            <w:shd w:val="clear" w:color="auto" w:fill="auto"/>
            <w:vAlign w:val="center"/>
          </w:tcPr>
          <w:p w14:paraId="2984298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0.12</w:t>
            </w:r>
          </w:p>
        </w:tc>
        <w:tc>
          <w:tcPr>
            <w:tcW w:w="1698" w:type="dxa"/>
            <w:shd w:val="clear" w:color="auto" w:fill="auto"/>
            <w:vAlign w:val="center"/>
          </w:tcPr>
          <w:p w14:paraId="4E394C0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487,278,930</w:t>
            </w:r>
          </w:p>
        </w:tc>
        <w:tc>
          <w:tcPr>
            <w:tcW w:w="712" w:type="dxa"/>
            <w:shd w:val="clear" w:color="auto" w:fill="auto"/>
            <w:vAlign w:val="center"/>
          </w:tcPr>
          <w:p w14:paraId="072750D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0.41</w:t>
            </w:r>
          </w:p>
        </w:tc>
        <w:tc>
          <w:tcPr>
            <w:tcW w:w="1701" w:type="dxa"/>
            <w:gridSpan w:val="2"/>
            <w:shd w:val="clear" w:color="auto" w:fill="auto"/>
            <w:vAlign w:val="center"/>
          </w:tcPr>
          <w:p w14:paraId="0A53F6F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- 343,100,315</w:t>
            </w:r>
          </w:p>
        </w:tc>
        <w:tc>
          <w:tcPr>
            <w:tcW w:w="623" w:type="dxa"/>
            <w:shd w:val="clear" w:color="auto" w:fill="auto"/>
            <w:vAlign w:val="center"/>
          </w:tcPr>
          <w:p w14:paraId="5236D698"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- 70.41</w:t>
            </w:r>
          </w:p>
        </w:tc>
      </w:tr>
      <w:tr w:rsidR="00CD2E09" w:rsidRPr="00CD2E09" w14:paraId="4AD65B63"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767EC49"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長期負債</w:t>
            </w:r>
          </w:p>
        </w:tc>
        <w:tc>
          <w:tcPr>
            <w:tcW w:w="1701" w:type="dxa"/>
            <w:shd w:val="clear" w:color="auto" w:fill="auto"/>
            <w:vAlign w:val="center"/>
          </w:tcPr>
          <w:p w14:paraId="68E0A8F9"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242,673,494</w:t>
            </w:r>
          </w:p>
        </w:tc>
        <w:tc>
          <w:tcPr>
            <w:tcW w:w="850" w:type="dxa"/>
            <w:shd w:val="clear" w:color="auto" w:fill="auto"/>
            <w:vAlign w:val="center"/>
          </w:tcPr>
          <w:p w14:paraId="0DBF4D6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0.21</w:t>
            </w:r>
          </w:p>
        </w:tc>
        <w:tc>
          <w:tcPr>
            <w:tcW w:w="1698" w:type="dxa"/>
            <w:shd w:val="clear" w:color="auto" w:fill="auto"/>
            <w:vAlign w:val="center"/>
          </w:tcPr>
          <w:p w14:paraId="7F09F07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291,243,105</w:t>
            </w:r>
          </w:p>
        </w:tc>
        <w:tc>
          <w:tcPr>
            <w:tcW w:w="712" w:type="dxa"/>
            <w:shd w:val="clear" w:color="auto" w:fill="auto"/>
            <w:vAlign w:val="center"/>
          </w:tcPr>
          <w:p w14:paraId="3B5AE2F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0.25</w:t>
            </w:r>
          </w:p>
        </w:tc>
        <w:tc>
          <w:tcPr>
            <w:tcW w:w="1701" w:type="dxa"/>
            <w:gridSpan w:val="2"/>
            <w:shd w:val="clear" w:color="auto" w:fill="auto"/>
            <w:vAlign w:val="center"/>
          </w:tcPr>
          <w:p w14:paraId="28C2009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- 48,569,611</w:t>
            </w:r>
          </w:p>
        </w:tc>
        <w:tc>
          <w:tcPr>
            <w:tcW w:w="623" w:type="dxa"/>
            <w:shd w:val="clear" w:color="auto" w:fill="auto"/>
            <w:vAlign w:val="center"/>
          </w:tcPr>
          <w:p w14:paraId="359C5E3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- 16.68</w:t>
            </w:r>
          </w:p>
        </w:tc>
      </w:tr>
      <w:tr w:rsidR="00CD2E09" w:rsidRPr="00CD2E09" w14:paraId="7C34D331"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C7CB9C9"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租賃負債</w:t>
            </w:r>
          </w:p>
        </w:tc>
        <w:tc>
          <w:tcPr>
            <w:tcW w:w="1701" w:type="dxa"/>
            <w:shd w:val="clear" w:color="auto" w:fill="auto"/>
            <w:vAlign w:val="center"/>
          </w:tcPr>
          <w:p w14:paraId="77F01F2B"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242,673,494</w:t>
            </w:r>
          </w:p>
        </w:tc>
        <w:tc>
          <w:tcPr>
            <w:tcW w:w="850" w:type="dxa"/>
            <w:shd w:val="clear" w:color="auto" w:fill="auto"/>
            <w:vAlign w:val="center"/>
          </w:tcPr>
          <w:p w14:paraId="51E8BBF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0.21</w:t>
            </w:r>
          </w:p>
        </w:tc>
        <w:tc>
          <w:tcPr>
            <w:tcW w:w="1698" w:type="dxa"/>
            <w:shd w:val="clear" w:color="auto" w:fill="auto"/>
            <w:vAlign w:val="center"/>
          </w:tcPr>
          <w:p w14:paraId="687EE83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291,243,105</w:t>
            </w:r>
          </w:p>
        </w:tc>
        <w:tc>
          <w:tcPr>
            <w:tcW w:w="712" w:type="dxa"/>
            <w:shd w:val="clear" w:color="auto" w:fill="auto"/>
            <w:vAlign w:val="center"/>
          </w:tcPr>
          <w:p w14:paraId="679E58E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0.25</w:t>
            </w:r>
          </w:p>
        </w:tc>
        <w:tc>
          <w:tcPr>
            <w:tcW w:w="1701" w:type="dxa"/>
            <w:gridSpan w:val="2"/>
            <w:shd w:val="clear" w:color="auto" w:fill="auto"/>
            <w:vAlign w:val="center"/>
          </w:tcPr>
          <w:p w14:paraId="40C532C4"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- 48,569,611</w:t>
            </w:r>
          </w:p>
        </w:tc>
        <w:tc>
          <w:tcPr>
            <w:tcW w:w="623" w:type="dxa"/>
            <w:shd w:val="clear" w:color="auto" w:fill="auto"/>
            <w:vAlign w:val="center"/>
          </w:tcPr>
          <w:p w14:paraId="6839606B"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- 16.68</w:t>
            </w:r>
          </w:p>
        </w:tc>
      </w:tr>
      <w:tr w:rsidR="00CD2E09" w:rsidRPr="00CD2E09" w14:paraId="30C7C4B8"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196F557"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其他負債</w:t>
            </w:r>
          </w:p>
        </w:tc>
        <w:tc>
          <w:tcPr>
            <w:tcW w:w="1701" w:type="dxa"/>
            <w:shd w:val="clear" w:color="auto" w:fill="auto"/>
            <w:vAlign w:val="center"/>
          </w:tcPr>
          <w:p w14:paraId="674ECBD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4,407,391,040</w:t>
            </w:r>
          </w:p>
        </w:tc>
        <w:tc>
          <w:tcPr>
            <w:tcW w:w="850" w:type="dxa"/>
            <w:shd w:val="clear" w:color="auto" w:fill="auto"/>
            <w:vAlign w:val="center"/>
          </w:tcPr>
          <w:p w14:paraId="54EFE58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3.75</w:t>
            </w:r>
          </w:p>
        </w:tc>
        <w:tc>
          <w:tcPr>
            <w:tcW w:w="1698" w:type="dxa"/>
            <w:shd w:val="clear" w:color="auto" w:fill="auto"/>
            <w:vAlign w:val="center"/>
          </w:tcPr>
          <w:p w14:paraId="1244683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4,430,725,565</w:t>
            </w:r>
          </w:p>
        </w:tc>
        <w:tc>
          <w:tcPr>
            <w:tcW w:w="712" w:type="dxa"/>
            <w:shd w:val="clear" w:color="auto" w:fill="auto"/>
            <w:vAlign w:val="center"/>
          </w:tcPr>
          <w:p w14:paraId="655FFF5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3.76</w:t>
            </w:r>
          </w:p>
        </w:tc>
        <w:tc>
          <w:tcPr>
            <w:tcW w:w="1701" w:type="dxa"/>
            <w:gridSpan w:val="2"/>
            <w:shd w:val="clear" w:color="auto" w:fill="auto"/>
            <w:vAlign w:val="center"/>
          </w:tcPr>
          <w:p w14:paraId="2ED2BCBD"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- 23,334,525</w:t>
            </w:r>
          </w:p>
        </w:tc>
        <w:tc>
          <w:tcPr>
            <w:tcW w:w="623" w:type="dxa"/>
            <w:shd w:val="clear" w:color="auto" w:fill="auto"/>
            <w:vAlign w:val="center"/>
          </w:tcPr>
          <w:p w14:paraId="659F713B"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- 0.53</w:t>
            </w:r>
          </w:p>
        </w:tc>
      </w:tr>
      <w:tr w:rsidR="00CD2E09" w:rsidRPr="00CD2E09" w14:paraId="42C6CB56"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AD289FA"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負債準備</w:t>
            </w:r>
          </w:p>
        </w:tc>
        <w:tc>
          <w:tcPr>
            <w:tcW w:w="1701" w:type="dxa"/>
            <w:shd w:val="clear" w:color="auto" w:fill="auto"/>
            <w:vAlign w:val="center"/>
          </w:tcPr>
          <w:p w14:paraId="7A04326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1,859,426,536</w:t>
            </w:r>
          </w:p>
        </w:tc>
        <w:tc>
          <w:tcPr>
            <w:tcW w:w="850" w:type="dxa"/>
            <w:shd w:val="clear" w:color="auto" w:fill="auto"/>
            <w:vAlign w:val="center"/>
          </w:tcPr>
          <w:p w14:paraId="0E0F947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1.58</w:t>
            </w:r>
          </w:p>
        </w:tc>
        <w:tc>
          <w:tcPr>
            <w:tcW w:w="1698" w:type="dxa"/>
            <w:shd w:val="clear" w:color="auto" w:fill="auto"/>
            <w:vAlign w:val="center"/>
          </w:tcPr>
          <w:p w14:paraId="06C00988"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1,808,778,883</w:t>
            </w:r>
          </w:p>
        </w:tc>
        <w:tc>
          <w:tcPr>
            <w:tcW w:w="712" w:type="dxa"/>
            <w:shd w:val="clear" w:color="auto" w:fill="auto"/>
            <w:vAlign w:val="center"/>
          </w:tcPr>
          <w:p w14:paraId="103A478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1.54</w:t>
            </w:r>
          </w:p>
        </w:tc>
        <w:tc>
          <w:tcPr>
            <w:tcW w:w="1701" w:type="dxa"/>
            <w:gridSpan w:val="2"/>
            <w:shd w:val="clear" w:color="auto" w:fill="auto"/>
            <w:vAlign w:val="center"/>
          </w:tcPr>
          <w:p w14:paraId="26D6C47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50,647,653</w:t>
            </w:r>
          </w:p>
        </w:tc>
        <w:tc>
          <w:tcPr>
            <w:tcW w:w="623" w:type="dxa"/>
            <w:shd w:val="clear" w:color="auto" w:fill="auto"/>
            <w:vAlign w:val="center"/>
          </w:tcPr>
          <w:p w14:paraId="183BA21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2.80</w:t>
            </w:r>
          </w:p>
        </w:tc>
      </w:tr>
      <w:tr w:rsidR="00CD2E09" w:rsidRPr="00CD2E09" w14:paraId="0E9C3812"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5F7380CD"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遞延負債</w:t>
            </w:r>
          </w:p>
        </w:tc>
        <w:tc>
          <w:tcPr>
            <w:tcW w:w="1701" w:type="dxa"/>
            <w:shd w:val="clear" w:color="auto" w:fill="auto"/>
            <w:vAlign w:val="center"/>
          </w:tcPr>
          <w:p w14:paraId="6D211B2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1,195,086,409</w:t>
            </w:r>
          </w:p>
        </w:tc>
        <w:tc>
          <w:tcPr>
            <w:tcW w:w="850" w:type="dxa"/>
            <w:shd w:val="clear" w:color="auto" w:fill="auto"/>
            <w:vAlign w:val="center"/>
          </w:tcPr>
          <w:p w14:paraId="2A1B897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1.02</w:t>
            </w:r>
          </w:p>
        </w:tc>
        <w:tc>
          <w:tcPr>
            <w:tcW w:w="1698" w:type="dxa"/>
            <w:shd w:val="clear" w:color="auto" w:fill="auto"/>
            <w:vAlign w:val="center"/>
          </w:tcPr>
          <w:p w14:paraId="7D75CCC8"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1,222,948,808</w:t>
            </w:r>
          </w:p>
        </w:tc>
        <w:tc>
          <w:tcPr>
            <w:tcW w:w="712" w:type="dxa"/>
            <w:shd w:val="clear" w:color="auto" w:fill="auto"/>
            <w:vAlign w:val="center"/>
          </w:tcPr>
          <w:p w14:paraId="2B3E0F1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1.04</w:t>
            </w:r>
          </w:p>
        </w:tc>
        <w:tc>
          <w:tcPr>
            <w:tcW w:w="1701" w:type="dxa"/>
            <w:gridSpan w:val="2"/>
            <w:shd w:val="clear" w:color="auto" w:fill="auto"/>
            <w:vAlign w:val="center"/>
          </w:tcPr>
          <w:p w14:paraId="06D5B7B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- 27,862,399</w:t>
            </w:r>
          </w:p>
        </w:tc>
        <w:tc>
          <w:tcPr>
            <w:tcW w:w="623" w:type="dxa"/>
            <w:shd w:val="clear" w:color="auto" w:fill="auto"/>
            <w:vAlign w:val="center"/>
          </w:tcPr>
          <w:p w14:paraId="4FF53FC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- 2.28</w:t>
            </w:r>
          </w:p>
        </w:tc>
      </w:tr>
      <w:tr w:rsidR="00CD2E09" w:rsidRPr="00CD2E09" w14:paraId="026C67BC"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A1FB34D"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遞延所得稅負債</w:t>
            </w:r>
          </w:p>
        </w:tc>
        <w:tc>
          <w:tcPr>
            <w:tcW w:w="1701" w:type="dxa"/>
            <w:shd w:val="clear" w:color="auto" w:fill="auto"/>
            <w:vAlign w:val="center"/>
          </w:tcPr>
          <w:p w14:paraId="4D2E639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163,631,708</w:t>
            </w:r>
          </w:p>
        </w:tc>
        <w:tc>
          <w:tcPr>
            <w:tcW w:w="850" w:type="dxa"/>
            <w:shd w:val="clear" w:color="auto" w:fill="auto"/>
            <w:vAlign w:val="center"/>
          </w:tcPr>
          <w:p w14:paraId="07B08BA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0.14</w:t>
            </w:r>
          </w:p>
        </w:tc>
        <w:tc>
          <w:tcPr>
            <w:tcW w:w="1698" w:type="dxa"/>
            <w:shd w:val="clear" w:color="auto" w:fill="auto"/>
            <w:vAlign w:val="center"/>
          </w:tcPr>
          <w:p w14:paraId="1AEA44A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132,783,864</w:t>
            </w:r>
          </w:p>
        </w:tc>
        <w:tc>
          <w:tcPr>
            <w:tcW w:w="712" w:type="dxa"/>
            <w:shd w:val="clear" w:color="auto" w:fill="auto"/>
            <w:vAlign w:val="center"/>
          </w:tcPr>
          <w:p w14:paraId="2859BE3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0.11</w:t>
            </w:r>
          </w:p>
        </w:tc>
        <w:tc>
          <w:tcPr>
            <w:tcW w:w="1701" w:type="dxa"/>
            <w:gridSpan w:val="2"/>
            <w:shd w:val="clear" w:color="auto" w:fill="auto"/>
            <w:vAlign w:val="center"/>
          </w:tcPr>
          <w:p w14:paraId="15E26F1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30,847,844</w:t>
            </w:r>
          </w:p>
        </w:tc>
        <w:tc>
          <w:tcPr>
            <w:tcW w:w="623" w:type="dxa"/>
            <w:shd w:val="clear" w:color="auto" w:fill="auto"/>
            <w:vAlign w:val="center"/>
          </w:tcPr>
          <w:p w14:paraId="2ACC808D"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23.23</w:t>
            </w:r>
          </w:p>
        </w:tc>
      </w:tr>
      <w:tr w:rsidR="00CD2E09" w:rsidRPr="00CD2E09" w14:paraId="67F2B7D0"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3D447DA"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什項負債</w:t>
            </w:r>
          </w:p>
        </w:tc>
        <w:tc>
          <w:tcPr>
            <w:tcW w:w="1701" w:type="dxa"/>
            <w:shd w:val="clear" w:color="auto" w:fill="auto"/>
            <w:vAlign w:val="center"/>
          </w:tcPr>
          <w:p w14:paraId="51D544A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1,189,246,387</w:t>
            </w:r>
          </w:p>
        </w:tc>
        <w:tc>
          <w:tcPr>
            <w:tcW w:w="850" w:type="dxa"/>
            <w:shd w:val="clear" w:color="auto" w:fill="auto"/>
            <w:vAlign w:val="center"/>
          </w:tcPr>
          <w:p w14:paraId="7DB76599"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1.01</w:t>
            </w:r>
          </w:p>
        </w:tc>
        <w:tc>
          <w:tcPr>
            <w:tcW w:w="1698" w:type="dxa"/>
            <w:shd w:val="clear" w:color="auto" w:fill="auto"/>
            <w:vAlign w:val="center"/>
          </w:tcPr>
          <w:p w14:paraId="7FC1A1D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1,266,214,010</w:t>
            </w:r>
          </w:p>
        </w:tc>
        <w:tc>
          <w:tcPr>
            <w:tcW w:w="712" w:type="dxa"/>
            <w:shd w:val="clear" w:color="auto" w:fill="auto"/>
            <w:vAlign w:val="center"/>
          </w:tcPr>
          <w:p w14:paraId="426B3164"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1.07</w:t>
            </w:r>
          </w:p>
        </w:tc>
        <w:tc>
          <w:tcPr>
            <w:tcW w:w="1701" w:type="dxa"/>
            <w:gridSpan w:val="2"/>
            <w:shd w:val="clear" w:color="auto" w:fill="auto"/>
            <w:vAlign w:val="center"/>
          </w:tcPr>
          <w:p w14:paraId="25529349"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- 76,967,623</w:t>
            </w:r>
          </w:p>
        </w:tc>
        <w:tc>
          <w:tcPr>
            <w:tcW w:w="623" w:type="dxa"/>
            <w:shd w:val="clear" w:color="auto" w:fill="auto"/>
            <w:vAlign w:val="center"/>
          </w:tcPr>
          <w:p w14:paraId="6BE915B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- 6.08</w:t>
            </w:r>
          </w:p>
        </w:tc>
      </w:tr>
      <w:tr w:rsidR="00CD2E09" w:rsidRPr="00CD2E09" w14:paraId="0F7C0019"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65829887" w14:textId="77777777" w:rsidR="00CD2E09" w:rsidRPr="00AE05B5" w:rsidRDefault="00CD2E09" w:rsidP="00CF138A">
            <w:pPr>
              <w:jc w:val="distribute"/>
              <w:rPr>
                <w:rFonts w:ascii="標楷體" w:eastAsia="標楷體" w:hAnsi="標楷體"/>
                <w:b/>
                <w:sz w:val="22"/>
                <w:szCs w:val="22"/>
              </w:rPr>
            </w:pPr>
            <w:r w:rsidRPr="00AE05B5">
              <w:rPr>
                <w:rFonts w:ascii="標楷體" w:eastAsia="標楷體" w:hAnsi="標楷體" w:hint="eastAsia"/>
                <w:b/>
                <w:noProof/>
                <w:sz w:val="22"/>
                <w:szCs w:val="22"/>
              </w:rPr>
              <w:t>權益</w:t>
            </w:r>
          </w:p>
        </w:tc>
        <w:tc>
          <w:tcPr>
            <w:tcW w:w="1701" w:type="dxa"/>
            <w:shd w:val="clear" w:color="auto" w:fill="auto"/>
            <w:vAlign w:val="center"/>
          </w:tcPr>
          <w:p w14:paraId="5E225772"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103,334,869,057</w:t>
            </w:r>
          </w:p>
        </w:tc>
        <w:tc>
          <w:tcPr>
            <w:tcW w:w="850" w:type="dxa"/>
            <w:shd w:val="clear" w:color="auto" w:fill="auto"/>
            <w:vAlign w:val="center"/>
          </w:tcPr>
          <w:p w14:paraId="66819989"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87.85</w:t>
            </w:r>
          </w:p>
        </w:tc>
        <w:tc>
          <w:tcPr>
            <w:tcW w:w="1698" w:type="dxa"/>
            <w:shd w:val="clear" w:color="auto" w:fill="auto"/>
            <w:vAlign w:val="center"/>
          </w:tcPr>
          <w:p w14:paraId="14EC16E8"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102,801,243,793</w:t>
            </w:r>
          </w:p>
        </w:tc>
        <w:tc>
          <w:tcPr>
            <w:tcW w:w="712" w:type="dxa"/>
            <w:shd w:val="clear" w:color="auto" w:fill="auto"/>
            <w:vAlign w:val="center"/>
          </w:tcPr>
          <w:p w14:paraId="4037789B"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87.27</w:t>
            </w:r>
          </w:p>
        </w:tc>
        <w:tc>
          <w:tcPr>
            <w:tcW w:w="1701" w:type="dxa"/>
            <w:gridSpan w:val="2"/>
            <w:shd w:val="clear" w:color="auto" w:fill="auto"/>
            <w:vAlign w:val="center"/>
          </w:tcPr>
          <w:p w14:paraId="2B1AA03C"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533,625,264</w:t>
            </w:r>
          </w:p>
        </w:tc>
        <w:tc>
          <w:tcPr>
            <w:tcW w:w="623" w:type="dxa"/>
            <w:shd w:val="clear" w:color="auto" w:fill="auto"/>
            <w:vAlign w:val="center"/>
          </w:tcPr>
          <w:p w14:paraId="3781F40A"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0.52</w:t>
            </w:r>
          </w:p>
        </w:tc>
      </w:tr>
      <w:tr w:rsidR="00CD2E09" w:rsidRPr="00CD2E09" w14:paraId="63A7B072"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31C781B"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資本</w:t>
            </w:r>
          </w:p>
        </w:tc>
        <w:tc>
          <w:tcPr>
            <w:tcW w:w="1701" w:type="dxa"/>
            <w:shd w:val="clear" w:color="auto" w:fill="auto"/>
            <w:vAlign w:val="center"/>
          </w:tcPr>
          <w:p w14:paraId="1638600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43,854,999,730</w:t>
            </w:r>
          </w:p>
        </w:tc>
        <w:tc>
          <w:tcPr>
            <w:tcW w:w="850" w:type="dxa"/>
            <w:shd w:val="clear" w:color="auto" w:fill="auto"/>
            <w:vAlign w:val="center"/>
          </w:tcPr>
          <w:p w14:paraId="0BC9AE1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37.28</w:t>
            </w:r>
          </w:p>
        </w:tc>
        <w:tc>
          <w:tcPr>
            <w:tcW w:w="1698" w:type="dxa"/>
            <w:shd w:val="clear" w:color="auto" w:fill="auto"/>
            <w:vAlign w:val="center"/>
          </w:tcPr>
          <w:p w14:paraId="53275F6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43,854,999,730</w:t>
            </w:r>
          </w:p>
        </w:tc>
        <w:tc>
          <w:tcPr>
            <w:tcW w:w="712" w:type="dxa"/>
            <w:shd w:val="clear" w:color="auto" w:fill="auto"/>
            <w:vAlign w:val="center"/>
          </w:tcPr>
          <w:p w14:paraId="28839FC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37.23</w:t>
            </w:r>
          </w:p>
        </w:tc>
        <w:tc>
          <w:tcPr>
            <w:tcW w:w="1701" w:type="dxa"/>
            <w:gridSpan w:val="2"/>
            <w:shd w:val="clear" w:color="auto" w:fill="auto"/>
            <w:vAlign w:val="center"/>
          </w:tcPr>
          <w:p w14:paraId="5C945E7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623" w:type="dxa"/>
            <w:shd w:val="clear" w:color="auto" w:fill="auto"/>
            <w:vAlign w:val="center"/>
          </w:tcPr>
          <w:p w14:paraId="42F8F3A4"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CD2E09" w14:paraId="3DB4F06F"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3328E566"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資本</w:t>
            </w:r>
          </w:p>
        </w:tc>
        <w:tc>
          <w:tcPr>
            <w:tcW w:w="1701" w:type="dxa"/>
            <w:shd w:val="clear" w:color="auto" w:fill="auto"/>
            <w:vAlign w:val="center"/>
          </w:tcPr>
          <w:p w14:paraId="42F547A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43,854,999,730</w:t>
            </w:r>
          </w:p>
        </w:tc>
        <w:tc>
          <w:tcPr>
            <w:tcW w:w="850" w:type="dxa"/>
            <w:shd w:val="clear" w:color="auto" w:fill="auto"/>
            <w:vAlign w:val="center"/>
          </w:tcPr>
          <w:p w14:paraId="56CBBEF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37.28</w:t>
            </w:r>
          </w:p>
        </w:tc>
        <w:tc>
          <w:tcPr>
            <w:tcW w:w="1698" w:type="dxa"/>
            <w:shd w:val="clear" w:color="auto" w:fill="auto"/>
            <w:vAlign w:val="center"/>
          </w:tcPr>
          <w:p w14:paraId="6169107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43,854,999,730</w:t>
            </w:r>
          </w:p>
        </w:tc>
        <w:tc>
          <w:tcPr>
            <w:tcW w:w="712" w:type="dxa"/>
            <w:shd w:val="clear" w:color="auto" w:fill="auto"/>
            <w:vAlign w:val="center"/>
          </w:tcPr>
          <w:p w14:paraId="16AAB60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37.23</w:t>
            </w:r>
          </w:p>
        </w:tc>
        <w:tc>
          <w:tcPr>
            <w:tcW w:w="1701" w:type="dxa"/>
            <w:gridSpan w:val="2"/>
            <w:shd w:val="clear" w:color="auto" w:fill="auto"/>
            <w:vAlign w:val="center"/>
          </w:tcPr>
          <w:p w14:paraId="2E15CE8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623" w:type="dxa"/>
            <w:shd w:val="clear" w:color="auto" w:fill="auto"/>
            <w:vAlign w:val="center"/>
          </w:tcPr>
          <w:p w14:paraId="15A0324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CD2E09" w14:paraId="3F70D8DB"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61789FB9"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資本公積</w:t>
            </w:r>
          </w:p>
        </w:tc>
        <w:tc>
          <w:tcPr>
            <w:tcW w:w="1701" w:type="dxa"/>
            <w:shd w:val="clear" w:color="auto" w:fill="auto"/>
            <w:vAlign w:val="center"/>
          </w:tcPr>
          <w:p w14:paraId="6B946E6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34,413,728,287</w:t>
            </w:r>
          </w:p>
        </w:tc>
        <w:tc>
          <w:tcPr>
            <w:tcW w:w="850" w:type="dxa"/>
            <w:shd w:val="clear" w:color="auto" w:fill="auto"/>
            <w:vAlign w:val="center"/>
          </w:tcPr>
          <w:p w14:paraId="385C120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29.26</w:t>
            </w:r>
          </w:p>
        </w:tc>
        <w:tc>
          <w:tcPr>
            <w:tcW w:w="1698" w:type="dxa"/>
            <w:shd w:val="clear" w:color="auto" w:fill="auto"/>
            <w:vAlign w:val="center"/>
          </w:tcPr>
          <w:p w14:paraId="3F2B66D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34,413,728,287</w:t>
            </w:r>
          </w:p>
        </w:tc>
        <w:tc>
          <w:tcPr>
            <w:tcW w:w="712" w:type="dxa"/>
            <w:shd w:val="clear" w:color="auto" w:fill="auto"/>
            <w:vAlign w:val="center"/>
          </w:tcPr>
          <w:p w14:paraId="7F14FB9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29.21</w:t>
            </w:r>
          </w:p>
        </w:tc>
        <w:tc>
          <w:tcPr>
            <w:tcW w:w="1701" w:type="dxa"/>
            <w:gridSpan w:val="2"/>
            <w:shd w:val="clear" w:color="auto" w:fill="auto"/>
            <w:vAlign w:val="center"/>
          </w:tcPr>
          <w:p w14:paraId="6305374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623" w:type="dxa"/>
            <w:shd w:val="clear" w:color="auto" w:fill="auto"/>
            <w:vAlign w:val="center"/>
          </w:tcPr>
          <w:p w14:paraId="5A27AEFC"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CD2E09" w14:paraId="7343C4ED"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673C2532"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資本公積</w:t>
            </w:r>
          </w:p>
        </w:tc>
        <w:tc>
          <w:tcPr>
            <w:tcW w:w="1701" w:type="dxa"/>
            <w:shd w:val="clear" w:color="auto" w:fill="auto"/>
            <w:vAlign w:val="center"/>
          </w:tcPr>
          <w:p w14:paraId="096BCEA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34,413,728,287</w:t>
            </w:r>
          </w:p>
        </w:tc>
        <w:tc>
          <w:tcPr>
            <w:tcW w:w="850" w:type="dxa"/>
            <w:shd w:val="clear" w:color="auto" w:fill="auto"/>
            <w:vAlign w:val="center"/>
          </w:tcPr>
          <w:p w14:paraId="07E2935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29.26</w:t>
            </w:r>
          </w:p>
        </w:tc>
        <w:tc>
          <w:tcPr>
            <w:tcW w:w="1698" w:type="dxa"/>
            <w:shd w:val="clear" w:color="auto" w:fill="auto"/>
            <w:vAlign w:val="center"/>
          </w:tcPr>
          <w:p w14:paraId="1A3B217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34,413,728,287</w:t>
            </w:r>
          </w:p>
        </w:tc>
        <w:tc>
          <w:tcPr>
            <w:tcW w:w="712" w:type="dxa"/>
            <w:shd w:val="clear" w:color="auto" w:fill="auto"/>
            <w:vAlign w:val="center"/>
          </w:tcPr>
          <w:p w14:paraId="697F6FD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29.21</w:t>
            </w:r>
          </w:p>
        </w:tc>
        <w:tc>
          <w:tcPr>
            <w:tcW w:w="1701" w:type="dxa"/>
            <w:gridSpan w:val="2"/>
            <w:shd w:val="clear" w:color="auto" w:fill="auto"/>
            <w:vAlign w:val="center"/>
          </w:tcPr>
          <w:p w14:paraId="58F1E83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c>
          <w:tcPr>
            <w:tcW w:w="623" w:type="dxa"/>
            <w:shd w:val="clear" w:color="auto" w:fill="auto"/>
            <w:vAlign w:val="center"/>
          </w:tcPr>
          <w:p w14:paraId="536560E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hint="eastAsia"/>
                <w:noProof/>
                <w:sz w:val="18"/>
                <w:szCs w:val="18"/>
              </w:rPr>
              <w:t>－</w:t>
            </w:r>
          </w:p>
        </w:tc>
      </w:tr>
      <w:tr w:rsidR="00CD2E09" w:rsidRPr="00CD2E09" w14:paraId="6EF10225"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09E6A2B9" w14:textId="77777777" w:rsidR="00CD2E09" w:rsidRPr="00AE05B5" w:rsidRDefault="00CD2E09" w:rsidP="00CF138A">
            <w:pPr>
              <w:ind w:leftChars="50" w:left="120"/>
              <w:jc w:val="distribute"/>
              <w:rPr>
                <w:rFonts w:ascii="標楷體" w:eastAsia="標楷體" w:hAnsi="標楷體"/>
                <w:spacing w:val="-10"/>
                <w:sz w:val="22"/>
                <w:szCs w:val="22"/>
              </w:rPr>
            </w:pPr>
            <w:r w:rsidRPr="00AE05B5">
              <w:rPr>
                <w:rFonts w:ascii="標楷體" w:eastAsia="標楷體" w:hAnsi="標楷體" w:hint="eastAsia"/>
                <w:noProof/>
                <w:spacing w:val="-10"/>
                <w:sz w:val="22"/>
                <w:szCs w:val="22"/>
              </w:rPr>
              <w:t>保留盈餘（或累積虧損）</w:t>
            </w:r>
          </w:p>
        </w:tc>
        <w:tc>
          <w:tcPr>
            <w:tcW w:w="1701" w:type="dxa"/>
            <w:shd w:val="clear" w:color="auto" w:fill="auto"/>
            <w:vAlign w:val="center"/>
          </w:tcPr>
          <w:p w14:paraId="6FFD58F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16,967,675,548</w:t>
            </w:r>
          </w:p>
        </w:tc>
        <w:tc>
          <w:tcPr>
            <w:tcW w:w="850" w:type="dxa"/>
            <w:shd w:val="clear" w:color="auto" w:fill="auto"/>
            <w:vAlign w:val="center"/>
          </w:tcPr>
          <w:p w14:paraId="654AD9B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14.43</w:t>
            </w:r>
          </w:p>
        </w:tc>
        <w:tc>
          <w:tcPr>
            <w:tcW w:w="1698" w:type="dxa"/>
            <w:shd w:val="clear" w:color="auto" w:fill="auto"/>
            <w:vAlign w:val="center"/>
          </w:tcPr>
          <w:p w14:paraId="038E2CC0"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16,339,836,508</w:t>
            </w:r>
          </w:p>
        </w:tc>
        <w:tc>
          <w:tcPr>
            <w:tcW w:w="712" w:type="dxa"/>
            <w:shd w:val="clear" w:color="auto" w:fill="auto"/>
            <w:vAlign w:val="center"/>
          </w:tcPr>
          <w:p w14:paraId="0057863D"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13.87</w:t>
            </w:r>
          </w:p>
        </w:tc>
        <w:tc>
          <w:tcPr>
            <w:tcW w:w="1701" w:type="dxa"/>
            <w:gridSpan w:val="2"/>
            <w:shd w:val="clear" w:color="auto" w:fill="auto"/>
            <w:vAlign w:val="center"/>
          </w:tcPr>
          <w:p w14:paraId="38C58663"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627,839,040</w:t>
            </w:r>
          </w:p>
        </w:tc>
        <w:tc>
          <w:tcPr>
            <w:tcW w:w="623" w:type="dxa"/>
            <w:shd w:val="clear" w:color="auto" w:fill="auto"/>
            <w:vAlign w:val="center"/>
          </w:tcPr>
          <w:p w14:paraId="0CC14E99"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3.84</w:t>
            </w:r>
          </w:p>
        </w:tc>
      </w:tr>
      <w:tr w:rsidR="00CD2E09" w:rsidRPr="00CD2E09" w14:paraId="486C7773"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EEC38FB" w14:textId="77777777" w:rsidR="00CD2E09" w:rsidRPr="00AE05B5" w:rsidRDefault="00CD2E09" w:rsidP="00CF138A">
            <w:pPr>
              <w:ind w:leftChars="100" w:left="240"/>
              <w:jc w:val="distribute"/>
              <w:rPr>
                <w:rFonts w:ascii="標楷體" w:eastAsia="標楷體" w:hAnsi="標楷體"/>
                <w:sz w:val="22"/>
                <w:szCs w:val="22"/>
              </w:rPr>
            </w:pPr>
            <w:r w:rsidRPr="00AE05B5">
              <w:rPr>
                <w:rFonts w:ascii="標楷體" w:eastAsia="標楷體" w:hAnsi="標楷體" w:hint="eastAsia"/>
                <w:noProof/>
                <w:sz w:val="22"/>
                <w:szCs w:val="22"/>
              </w:rPr>
              <w:t>已指撥保留盈餘</w:t>
            </w:r>
          </w:p>
        </w:tc>
        <w:tc>
          <w:tcPr>
            <w:tcW w:w="1701" w:type="dxa"/>
            <w:shd w:val="clear" w:color="auto" w:fill="auto"/>
            <w:vAlign w:val="center"/>
          </w:tcPr>
          <w:p w14:paraId="3752D29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16,967,675,548</w:t>
            </w:r>
          </w:p>
        </w:tc>
        <w:tc>
          <w:tcPr>
            <w:tcW w:w="850" w:type="dxa"/>
            <w:shd w:val="clear" w:color="auto" w:fill="auto"/>
            <w:vAlign w:val="center"/>
          </w:tcPr>
          <w:p w14:paraId="7F66E4A4"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14.43</w:t>
            </w:r>
          </w:p>
        </w:tc>
        <w:tc>
          <w:tcPr>
            <w:tcW w:w="1698" w:type="dxa"/>
            <w:shd w:val="clear" w:color="auto" w:fill="auto"/>
            <w:vAlign w:val="center"/>
          </w:tcPr>
          <w:p w14:paraId="295E615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16,339,836,508</w:t>
            </w:r>
          </w:p>
        </w:tc>
        <w:tc>
          <w:tcPr>
            <w:tcW w:w="712" w:type="dxa"/>
            <w:shd w:val="clear" w:color="auto" w:fill="auto"/>
            <w:vAlign w:val="center"/>
          </w:tcPr>
          <w:p w14:paraId="24C9008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13.87</w:t>
            </w:r>
          </w:p>
        </w:tc>
        <w:tc>
          <w:tcPr>
            <w:tcW w:w="1701" w:type="dxa"/>
            <w:gridSpan w:val="2"/>
            <w:shd w:val="clear" w:color="auto" w:fill="auto"/>
            <w:vAlign w:val="center"/>
          </w:tcPr>
          <w:p w14:paraId="4E25FE2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627,839,040</w:t>
            </w:r>
          </w:p>
        </w:tc>
        <w:tc>
          <w:tcPr>
            <w:tcW w:w="623" w:type="dxa"/>
            <w:shd w:val="clear" w:color="auto" w:fill="auto"/>
            <w:vAlign w:val="center"/>
          </w:tcPr>
          <w:p w14:paraId="2294FAF6"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3.84</w:t>
            </w:r>
          </w:p>
        </w:tc>
      </w:tr>
      <w:tr w:rsidR="00CD2E09" w:rsidRPr="00CD2E09" w14:paraId="21F080F9"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042F4694" w14:textId="77777777" w:rsidR="00CD2E09" w:rsidRPr="00AE05B5" w:rsidRDefault="00CD2E09" w:rsidP="00CF138A">
            <w:pPr>
              <w:ind w:leftChars="50" w:left="120"/>
              <w:jc w:val="distribute"/>
              <w:rPr>
                <w:rFonts w:ascii="標楷體" w:eastAsia="標楷體" w:hAnsi="標楷體"/>
                <w:sz w:val="22"/>
                <w:szCs w:val="22"/>
              </w:rPr>
            </w:pPr>
            <w:r w:rsidRPr="00AE05B5">
              <w:rPr>
                <w:rFonts w:ascii="標楷體" w:eastAsia="標楷體" w:hAnsi="標楷體" w:hint="eastAsia"/>
                <w:noProof/>
                <w:sz w:val="22"/>
                <w:szCs w:val="22"/>
              </w:rPr>
              <w:t>累積其他綜合損益</w:t>
            </w:r>
          </w:p>
        </w:tc>
        <w:tc>
          <w:tcPr>
            <w:tcW w:w="1701" w:type="dxa"/>
            <w:shd w:val="clear" w:color="auto" w:fill="auto"/>
            <w:vAlign w:val="center"/>
          </w:tcPr>
          <w:p w14:paraId="24B36067"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8,098,465,491</w:t>
            </w:r>
          </w:p>
        </w:tc>
        <w:tc>
          <w:tcPr>
            <w:tcW w:w="850" w:type="dxa"/>
            <w:shd w:val="clear" w:color="auto" w:fill="auto"/>
            <w:vAlign w:val="center"/>
          </w:tcPr>
          <w:p w14:paraId="1086119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6.89</w:t>
            </w:r>
          </w:p>
        </w:tc>
        <w:tc>
          <w:tcPr>
            <w:tcW w:w="1698" w:type="dxa"/>
            <w:shd w:val="clear" w:color="auto" w:fill="auto"/>
            <w:vAlign w:val="center"/>
          </w:tcPr>
          <w:p w14:paraId="025D4385"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8,192,679,267</w:t>
            </w:r>
          </w:p>
        </w:tc>
        <w:tc>
          <w:tcPr>
            <w:tcW w:w="712" w:type="dxa"/>
            <w:shd w:val="clear" w:color="auto" w:fill="auto"/>
            <w:vAlign w:val="center"/>
          </w:tcPr>
          <w:p w14:paraId="4EF3F63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6.96</w:t>
            </w:r>
          </w:p>
        </w:tc>
        <w:tc>
          <w:tcPr>
            <w:tcW w:w="1701" w:type="dxa"/>
            <w:gridSpan w:val="2"/>
            <w:shd w:val="clear" w:color="auto" w:fill="auto"/>
            <w:vAlign w:val="center"/>
          </w:tcPr>
          <w:p w14:paraId="003A99D2"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- 94,213,776</w:t>
            </w:r>
          </w:p>
        </w:tc>
        <w:tc>
          <w:tcPr>
            <w:tcW w:w="623" w:type="dxa"/>
            <w:shd w:val="clear" w:color="auto" w:fill="auto"/>
            <w:vAlign w:val="center"/>
          </w:tcPr>
          <w:p w14:paraId="632BC9FB"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- 1.15</w:t>
            </w:r>
          </w:p>
        </w:tc>
      </w:tr>
      <w:tr w:rsidR="00CD2E09" w:rsidRPr="00CD2E09" w14:paraId="1E05144C"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694" w:type="dxa"/>
            <w:shd w:val="clear" w:color="auto" w:fill="auto"/>
            <w:vAlign w:val="center"/>
          </w:tcPr>
          <w:p w14:paraId="021AC657" w14:textId="77777777" w:rsidR="00070737" w:rsidRDefault="00CD2E09" w:rsidP="00CF138A">
            <w:pPr>
              <w:ind w:leftChars="100" w:left="240" w:rightChars="10" w:right="24"/>
              <w:jc w:val="distribute"/>
              <w:rPr>
                <w:rFonts w:ascii="標楷體" w:eastAsia="標楷體" w:hAnsi="標楷體"/>
                <w:noProof/>
                <w:spacing w:val="-20"/>
                <w:sz w:val="22"/>
                <w:szCs w:val="22"/>
              </w:rPr>
            </w:pPr>
            <w:r w:rsidRPr="007C6765">
              <w:rPr>
                <w:rFonts w:ascii="標楷體" w:eastAsia="標楷體" w:hAnsi="標楷體" w:hint="eastAsia"/>
                <w:noProof/>
                <w:spacing w:val="-20"/>
                <w:sz w:val="22"/>
                <w:szCs w:val="22"/>
              </w:rPr>
              <w:t>透過其他綜合損益按公允</w:t>
            </w:r>
          </w:p>
          <w:p w14:paraId="229089B4" w14:textId="6684721E" w:rsidR="00CD2E09" w:rsidRPr="007C6765" w:rsidRDefault="00CD2E09" w:rsidP="00CF138A">
            <w:pPr>
              <w:ind w:leftChars="100" w:left="240" w:rightChars="10" w:right="24"/>
              <w:jc w:val="distribute"/>
              <w:rPr>
                <w:rFonts w:ascii="標楷體" w:eastAsia="標楷體" w:hAnsi="標楷體"/>
                <w:spacing w:val="-20"/>
                <w:sz w:val="22"/>
                <w:szCs w:val="22"/>
              </w:rPr>
            </w:pPr>
            <w:r w:rsidRPr="007C6765">
              <w:rPr>
                <w:rFonts w:ascii="標楷體" w:eastAsia="標楷體" w:hAnsi="標楷體" w:hint="eastAsia"/>
                <w:noProof/>
                <w:spacing w:val="-20"/>
                <w:sz w:val="22"/>
                <w:szCs w:val="22"/>
              </w:rPr>
              <w:t>價值衡量之金融資產損益</w:t>
            </w:r>
          </w:p>
        </w:tc>
        <w:tc>
          <w:tcPr>
            <w:tcW w:w="1701" w:type="dxa"/>
            <w:shd w:val="clear" w:color="auto" w:fill="auto"/>
            <w:vAlign w:val="center"/>
          </w:tcPr>
          <w:p w14:paraId="1DFF8F8A"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8,098,465,491</w:t>
            </w:r>
          </w:p>
        </w:tc>
        <w:tc>
          <w:tcPr>
            <w:tcW w:w="850" w:type="dxa"/>
            <w:shd w:val="clear" w:color="auto" w:fill="auto"/>
            <w:vAlign w:val="center"/>
          </w:tcPr>
          <w:p w14:paraId="7032701B"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6.89</w:t>
            </w:r>
          </w:p>
        </w:tc>
        <w:tc>
          <w:tcPr>
            <w:tcW w:w="1698" w:type="dxa"/>
            <w:shd w:val="clear" w:color="auto" w:fill="auto"/>
            <w:vAlign w:val="center"/>
          </w:tcPr>
          <w:p w14:paraId="5A03A6E1"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8,192,679,267</w:t>
            </w:r>
          </w:p>
        </w:tc>
        <w:tc>
          <w:tcPr>
            <w:tcW w:w="712" w:type="dxa"/>
            <w:shd w:val="clear" w:color="auto" w:fill="auto"/>
            <w:vAlign w:val="center"/>
          </w:tcPr>
          <w:p w14:paraId="5925F54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6.96</w:t>
            </w:r>
          </w:p>
        </w:tc>
        <w:tc>
          <w:tcPr>
            <w:tcW w:w="1701" w:type="dxa"/>
            <w:gridSpan w:val="2"/>
            <w:shd w:val="clear" w:color="auto" w:fill="auto"/>
            <w:vAlign w:val="center"/>
          </w:tcPr>
          <w:p w14:paraId="20409CEF"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- 94,213,776</w:t>
            </w:r>
          </w:p>
        </w:tc>
        <w:tc>
          <w:tcPr>
            <w:tcW w:w="623" w:type="dxa"/>
            <w:shd w:val="clear" w:color="auto" w:fill="auto"/>
            <w:vAlign w:val="center"/>
          </w:tcPr>
          <w:p w14:paraId="69D1505E" w14:textId="77777777" w:rsidR="00CD2E09" w:rsidRPr="00AE05B5" w:rsidRDefault="00CD2E09" w:rsidP="00CF138A">
            <w:pPr>
              <w:jc w:val="right"/>
              <w:rPr>
                <w:rFonts w:ascii="新細明體" w:eastAsia="新細明體" w:hAnsi="新細明體"/>
                <w:sz w:val="18"/>
                <w:szCs w:val="18"/>
              </w:rPr>
            </w:pPr>
            <w:r w:rsidRPr="00AE05B5">
              <w:rPr>
                <w:rFonts w:ascii="新細明體" w:eastAsia="新細明體" w:hAnsi="新細明體"/>
                <w:noProof/>
                <w:sz w:val="18"/>
                <w:szCs w:val="18"/>
              </w:rPr>
              <w:t>- 1.15</w:t>
            </w:r>
          </w:p>
        </w:tc>
      </w:tr>
      <w:tr w:rsidR="00CD2E09" w:rsidRPr="00CD2E09" w14:paraId="73797DBF" w14:textId="77777777" w:rsidTr="00CF138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43E85B89" w14:textId="77777777" w:rsidR="00CD2E09" w:rsidRPr="00AE05B5" w:rsidRDefault="00CD2E09" w:rsidP="00CF138A">
            <w:pPr>
              <w:jc w:val="distribute"/>
              <w:rPr>
                <w:rFonts w:ascii="標楷體" w:eastAsia="標楷體" w:hAnsi="標楷體"/>
                <w:b/>
              </w:rPr>
            </w:pPr>
            <w:r w:rsidRPr="00AE05B5">
              <w:rPr>
                <w:rFonts w:ascii="標楷體" w:eastAsia="標楷體" w:hAnsi="標楷體" w:hint="eastAsia"/>
                <w:b/>
                <w:noProof/>
              </w:rPr>
              <w:t>負債及權益總額</w:t>
            </w:r>
          </w:p>
        </w:tc>
        <w:tc>
          <w:tcPr>
            <w:tcW w:w="1701" w:type="dxa"/>
            <w:shd w:val="clear" w:color="auto" w:fill="auto"/>
            <w:vAlign w:val="center"/>
          </w:tcPr>
          <w:p w14:paraId="440C6BE3"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117,623,868,311</w:t>
            </w:r>
          </w:p>
        </w:tc>
        <w:tc>
          <w:tcPr>
            <w:tcW w:w="850" w:type="dxa"/>
            <w:shd w:val="clear" w:color="auto" w:fill="auto"/>
            <w:vAlign w:val="center"/>
          </w:tcPr>
          <w:p w14:paraId="2B93CA7E"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698" w:type="dxa"/>
            <w:shd w:val="clear" w:color="auto" w:fill="auto"/>
            <w:vAlign w:val="center"/>
          </w:tcPr>
          <w:p w14:paraId="5FCC143F"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117,794,745,606</w:t>
            </w:r>
          </w:p>
        </w:tc>
        <w:tc>
          <w:tcPr>
            <w:tcW w:w="712" w:type="dxa"/>
            <w:shd w:val="clear" w:color="auto" w:fill="auto"/>
            <w:vAlign w:val="center"/>
          </w:tcPr>
          <w:p w14:paraId="333191E0"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100.00</w:t>
            </w:r>
          </w:p>
        </w:tc>
        <w:tc>
          <w:tcPr>
            <w:tcW w:w="1701" w:type="dxa"/>
            <w:gridSpan w:val="2"/>
            <w:shd w:val="clear" w:color="auto" w:fill="auto"/>
            <w:vAlign w:val="center"/>
          </w:tcPr>
          <w:p w14:paraId="0FB601D0"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- 170,877,295</w:t>
            </w:r>
          </w:p>
        </w:tc>
        <w:tc>
          <w:tcPr>
            <w:tcW w:w="623" w:type="dxa"/>
            <w:shd w:val="clear" w:color="auto" w:fill="auto"/>
            <w:vAlign w:val="center"/>
          </w:tcPr>
          <w:p w14:paraId="54704E52" w14:textId="77777777" w:rsidR="00CD2E09" w:rsidRPr="00AE05B5" w:rsidRDefault="00CD2E09" w:rsidP="00CF138A">
            <w:pPr>
              <w:jc w:val="right"/>
              <w:rPr>
                <w:rFonts w:ascii="新細明體" w:eastAsia="新細明體" w:hAnsi="新細明體"/>
                <w:b/>
                <w:sz w:val="18"/>
                <w:szCs w:val="18"/>
              </w:rPr>
            </w:pPr>
            <w:r w:rsidRPr="00AE05B5">
              <w:rPr>
                <w:rFonts w:ascii="新細明體" w:eastAsia="新細明體" w:hAnsi="新細明體"/>
                <w:b/>
                <w:noProof/>
                <w:sz w:val="18"/>
                <w:szCs w:val="18"/>
              </w:rPr>
              <w:t>- 0.15</w:t>
            </w:r>
          </w:p>
        </w:tc>
      </w:tr>
    </w:tbl>
    <w:p w14:paraId="16DA000D" w14:textId="77777777" w:rsidR="00CD2E09" w:rsidRPr="008B68D0" w:rsidRDefault="00CD2E09" w:rsidP="00AE05B5">
      <w:pPr>
        <w:pStyle w:val="afff0"/>
        <w:overflowPunct w:val="0"/>
        <w:ind w:leftChars="163" w:left="578" w:rightChars="-1" w:right="-2" w:hangingChars="104" w:hanging="187"/>
        <w:rPr>
          <w:rFonts w:hAnsi="標楷體"/>
          <w:sz w:val="18"/>
          <w:szCs w:val="18"/>
        </w:rPr>
      </w:pPr>
      <w:r w:rsidRPr="008B68D0">
        <w:rPr>
          <w:rFonts w:hAnsi="標楷體" w:hint="eastAsia"/>
          <w:sz w:val="18"/>
          <w:szCs w:val="18"/>
        </w:rPr>
        <w:t>5.不動產、廠房及設備之折舊係</w:t>
      </w:r>
      <w:proofErr w:type="gramStart"/>
      <w:r w:rsidRPr="008B68D0">
        <w:rPr>
          <w:rFonts w:hAnsi="標楷體" w:hint="eastAsia"/>
          <w:sz w:val="18"/>
          <w:szCs w:val="18"/>
        </w:rPr>
        <w:t>採</w:t>
      </w:r>
      <w:proofErr w:type="gramEnd"/>
      <w:r w:rsidRPr="008B68D0">
        <w:rPr>
          <w:rFonts w:hAnsi="標楷體" w:hint="eastAsia"/>
          <w:sz w:val="18"/>
          <w:szCs w:val="18"/>
        </w:rPr>
        <w:t>直線法計算。</w:t>
      </w:r>
    </w:p>
    <w:p w14:paraId="4440A958" w14:textId="77777777" w:rsidR="00CD2E09" w:rsidRPr="008B68D0" w:rsidRDefault="00CD2E09" w:rsidP="00AE05B5">
      <w:pPr>
        <w:pStyle w:val="afff0"/>
        <w:overflowPunct w:val="0"/>
        <w:ind w:leftChars="163" w:left="578" w:rightChars="-1" w:right="-2" w:hangingChars="104" w:hanging="187"/>
        <w:rPr>
          <w:rFonts w:hAnsi="標楷體"/>
          <w:sz w:val="18"/>
          <w:szCs w:val="18"/>
        </w:rPr>
      </w:pPr>
      <w:r w:rsidRPr="008B68D0">
        <w:rPr>
          <w:rFonts w:hAnsi="標楷體" w:hint="eastAsia"/>
          <w:sz w:val="18"/>
          <w:szCs w:val="18"/>
        </w:rPr>
        <w:t>6.期末已</w:t>
      </w:r>
      <w:proofErr w:type="gramStart"/>
      <w:r w:rsidRPr="008B68D0">
        <w:rPr>
          <w:rFonts w:hAnsi="標楷體" w:hint="eastAsia"/>
          <w:sz w:val="18"/>
          <w:szCs w:val="18"/>
        </w:rPr>
        <w:t>提撥</w:t>
      </w:r>
      <w:proofErr w:type="gramEnd"/>
      <w:r w:rsidRPr="008B68D0">
        <w:rPr>
          <w:rFonts w:hAnsi="標楷體" w:hint="eastAsia"/>
          <w:sz w:val="18"/>
          <w:szCs w:val="18"/>
        </w:rPr>
        <w:t>退休金資產87億3,061萬餘元，及提列員工福利負債準備（屬退休金部分）15億8,900萬餘元。</w:t>
      </w:r>
    </w:p>
    <w:p w14:paraId="7FAD7EC4" w14:textId="77777777" w:rsidR="00CD2E09" w:rsidRPr="008B68D0" w:rsidRDefault="00CD2E09" w:rsidP="00AE05B5">
      <w:pPr>
        <w:pStyle w:val="afff0"/>
        <w:overflowPunct w:val="0"/>
        <w:ind w:leftChars="163" w:left="963" w:rightChars="-1" w:right="-2" w:hangingChars="318" w:hanging="572"/>
        <w:rPr>
          <w:rFonts w:hAnsi="標楷體"/>
          <w:kern w:val="20"/>
          <w:sz w:val="18"/>
          <w:szCs w:val="18"/>
        </w:rPr>
      </w:pPr>
      <w:r w:rsidRPr="008B68D0">
        <w:rPr>
          <w:rFonts w:hAnsi="標楷體" w:hint="eastAsia"/>
          <w:sz w:val="18"/>
          <w:szCs w:val="18"/>
        </w:rPr>
        <w:t>7.本表各項數字因</w:t>
      </w:r>
      <w:proofErr w:type="gramStart"/>
      <w:r w:rsidRPr="008B68D0">
        <w:rPr>
          <w:rFonts w:hAnsi="標楷體" w:hint="eastAsia"/>
          <w:sz w:val="18"/>
          <w:szCs w:val="18"/>
        </w:rPr>
        <w:t>採</w:t>
      </w:r>
      <w:proofErr w:type="gramEnd"/>
      <w:r w:rsidRPr="008B68D0">
        <w:rPr>
          <w:rFonts w:hAnsi="標楷體" w:hint="eastAsia"/>
          <w:sz w:val="18"/>
          <w:szCs w:val="18"/>
        </w:rPr>
        <w:t>四捨五入方式計算，細項數字之和與合計數或有差異。</w:t>
      </w:r>
    </w:p>
    <w:sectPr w:rsidR="00CD2E09" w:rsidRPr="008B68D0" w:rsidSect="00CD2E09">
      <w:footerReference w:type="default" r:id="rId18"/>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AFAE9" w14:textId="77777777" w:rsidR="006539FD" w:rsidRDefault="006539FD" w:rsidP="00391EA2">
      <w:r>
        <w:separator/>
      </w:r>
    </w:p>
  </w:endnote>
  <w:endnote w:type="continuationSeparator" w:id="0">
    <w:p w14:paraId="75FB537A" w14:textId="77777777" w:rsidR="006539FD" w:rsidRDefault="006539F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panose1 w:val="03000509000000000000"/>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1172" w14:textId="1634256C" w:rsidR="00CD2E09" w:rsidRPr="00CD2E09" w:rsidRDefault="00CD2E09" w:rsidP="002C3DD3">
    <w:pPr>
      <w:pStyle w:val="a7"/>
      <w:jc w:val="center"/>
      <w:rPr>
        <w:rFonts w:ascii="標楷體" w:eastAsia="標楷體" w:hAnsi="標楷體"/>
      </w:rPr>
    </w:pPr>
    <w:r w:rsidRPr="00CD2E09">
      <w:rPr>
        <w:rFonts w:ascii="標楷體" w:eastAsia="標楷體" w:hAnsi="標楷體" w:hint="eastAsia"/>
      </w:rPr>
      <w:t>乙－</w:t>
    </w:r>
    <w:sdt>
      <w:sdtPr>
        <w:rPr>
          <w:rFonts w:ascii="標楷體" w:eastAsia="標楷體" w:hAnsi="標楷體"/>
        </w:rPr>
        <w:id w:val="672610804"/>
        <w:docPartObj>
          <w:docPartGallery w:val="Page Numbers (Bottom of Page)"/>
          <w:docPartUnique/>
        </w:docPartObj>
      </w:sdtPr>
      <w:sdtEndPr/>
      <w:sdtContent>
        <w:r w:rsidRPr="00CD2E09">
          <w:rPr>
            <w:rFonts w:ascii="標楷體" w:eastAsia="標楷體" w:hAnsi="標楷體"/>
          </w:rPr>
          <w:fldChar w:fldCharType="begin"/>
        </w:r>
        <w:r w:rsidRPr="00CD2E09">
          <w:rPr>
            <w:rFonts w:ascii="標楷體" w:eastAsia="標楷體" w:hAnsi="標楷體"/>
          </w:rPr>
          <w:instrText>PAGE   \* MERGEFORMAT</w:instrText>
        </w:r>
        <w:r w:rsidRPr="00CD2E09">
          <w:rPr>
            <w:rFonts w:ascii="標楷體" w:eastAsia="標楷體" w:hAnsi="標楷體"/>
          </w:rPr>
          <w:fldChar w:fldCharType="separate"/>
        </w:r>
        <w:r w:rsidRPr="00CD2E09">
          <w:rPr>
            <w:rFonts w:ascii="標楷體" w:eastAsia="標楷體" w:hAnsi="標楷體"/>
            <w:noProof/>
            <w:lang w:val="zh-TW"/>
          </w:rPr>
          <w:t>12</w:t>
        </w:r>
        <w:r w:rsidRPr="00CD2E09">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849276"/>
      <w:docPartObj>
        <w:docPartGallery w:val="Page Numbers (Bottom of Page)"/>
        <w:docPartUnique/>
      </w:docPartObj>
    </w:sdtPr>
    <w:sdtEndPr>
      <w:rPr>
        <w:rFonts w:ascii="標楷體" w:eastAsia="標楷體" w:hAnsi="標楷體"/>
      </w:rPr>
    </w:sdtEndPr>
    <w:sdtContent>
      <w:p w14:paraId="75291C89" w14:textId="5D8FE854" w:rsidR="00CD2E09" w:rsidRPr="00CD2E09" w:rsidRDefault="00CD2E09" w:rsidP="002C3DD3">
        <w:pPr>
          <w:pStyle w:val="a7"/>
          <w:jc w:val="center"/>
          <w:rPr>
            <w:rFonts w:ascii="標楷體" w:eastAsia="標楷體" w:hAnsi="標楷體"/>
          </w:rPr>
        </w:pPr>
        <w:r w:rsidRPr="00CD2E09">
          <w:rPr>
            <w:rFonts w:ascii="標楷體" w:eastAsia="標楷體" w:hAnsi="標楷體" w:hint="eastAsia"/>
          </w:rPr>
          <w:t>乙－</w:t>
        </w:r>
        <w:r w:rsidRPr="00CD2E09">
          <w:rPr>
            <w:rFonts w:ascii="標楷體" w:eastAsia="標楷體" w:hAnsi="標楷體"/>
          </w:rPr>
          <w:fldChar w:fldCharType="begin"/>
        </w:r>
        <w:r w:rsidRPr="00CD2E09">
          <w:rPr>
            <w:rFonts w:ascii="標楷體" w:eastAsia="標楷體" w:hAnsi="標楷體"/>
          </w:rPr>
          <w:instrText>PAGE   \* MERGEFORMAT</w:instrText>
        </w:r>
        <w:r w:rsidRPr="00CD2E09">
          <w:rPr>
            <w:rFonts w:ascii="標楷體" w:eastAsia="標楷體" w:hAnsi="標楷體"/>
          </w:rPr>
          <w:fldChar w:fldCharType="separate"/>
        </w:r>
        <w:r w:rsidRPr="00CD2E09">
          <w:rPr>
            <w:rFonts w:ascii="標楷體" w:eastAsia="標楷體" w:hAnsi="標楷體"/>
            <w:noProof/>
            <w:lang w:val="zh-TW"/>
          </w:rPr>
          <w:t>13</w:t>
        </w:r>
        <w:r w:rsidRPr="00CD2E09">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7"/>
      <w:jc w:val="center"/>
      <w:rPr>
        <w:rFonts w:ascii="標楷體" w:eastAsia="標楷體" w:hAnsi="標楷體"/>
      </w:rPr>
    </w:pPr>
  </w:p>
  <w:p w14:paraId="743C150B" w14:textId="7F0D5CF7" w:rsidR="008B1F04" w:rsidRPr="008B1F04" w:rsidRDefault="00CD2E09" w:rsidP="008B1F04">
    <w:pPr>
      <w:pStyle w:val="a7"/>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4D19" w14:textId="77777777" w:rsidR="006539FD" w:rsidRDefault="006539FD" w:rsidP="00391EA2">
      <w:r>
        <w:rPr>
          <w:rFonts w:hint="eastAsia"/>
        </w:rPr>
        <w:separator/>
      </w:r>
    </w:p>
  </w:footnote>
  <w:footnote w:type="continuationSeparator" w:id="0">
    <w:p w14:paraId="10976E92" w14:textId="77777777" w:rsidR="006539FD" w:rsidRDefault="006539F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num w:numId="1" w16cid:durableId="8750481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25A9"/>
    <w:rsid w:val="00057768"/>
    <w:rsid w:val="00070737"/>
    <w:rsid w:val="000917FC"/>
    <w:rsid w:val="0009238B"/>
    <w:rsid w:val="00093BC6"/>
    <w:rsid w:val="000A6F9F"/>
    <w:rsid w:val="000B17B3"/>
    <w:rsid w:val="0015794A"/>
    <w:rsid w:val="00173132"/>
    <w:rsid w:val="00182366"/>
    <w:rsid w:val="001A6A6E"/>
    <w:rsid w:val="001E2A2C"/>
    <w:rsid w:val="001F36B1"/>
    <w:rsid w:val="001F7CEE"/>
    <w:rsid w:val="00207FBC"/>
    <w:rsid w:val="00213822"/>
    <w:rsid w:val="00216F26"/>
    <w:rsid w:val="00225FDF"/>
    <w:rsid w:val="00246CA1"/>
    <w:rsid w:val="002920AA"/>
    <w:rsid w:val="00293770"/>
    <w:rsid w:val="002B2F63"/>
    <w:rsid w:val="002F0B88"/>
    <w:rsid w:val="00313D77"/>
    <w:rsid w:val="0032555E"/>
    <w:rsid w:val="00350754"/>
    <w:rsid w:val="00374E29"/>
    <w:rsid w:val="00391EA2"/>
    <w:rsid w:val="003A7CC9"/>
    <w:rsid w:val="003D0CB0"/>
    <w:rsid w:val="003F497D"/>
    <w:rsid w:val="00434E2F"/>
    <w:rsid w:val="00435350"/>
    <w:rsid w:val="00462DBB"/>
    <w:rsid w:val="00464E25"/>
    <w:rsid w:val="004806A3"/>
    <w:rsid w:val="004E2FE9"/>
    <w:rsid w:val="0050562A"/>
    <w:rsid w:val="00513ED6"/>
    <w:rsid w:val="00556626"/>
    <w:rsid w:val="005734ED"/>
    <w:rsid w:val="0059280D"/>
    <w:rsid w:val="0059588E"/>
    <w:rsid w:val="005A2FA5"/>
    <w:rsid w:val="005B3903"/>
    <w:rsid w:val="005D4038"/>
    <w:rsid w:val="006060AB"/>
    <w:rsid w:val="00626174"/>
    <w:rsid w:val="006539FD"/>
    <w:rsid w:val="00664DBF"/>
    <w:rsid w:val="006772A2"/>
    <w:rsid w:val="00683914"/>
    <w:rsid w:val="006B0B0A"/>
    <w:rsid w:val="006D0D54"/>
    <w:rsid w:val="006D281B"/>
    <w:rsid w:val="006E6C66"/>
    <w:rsid w:val="00720EF6"/>
    <w:rsid w:val="00727D09"/>
    <w:rsid w:val="007B028D"/>
    <w:rsid w:val="007B46AE"/>
    <w:rsid w:val="007C174D"/>
    <w:rsid w:val="007C6765"/>
    <w:rsid w:val="007E0A30"/>
    <w:rsid w:val="007E7EC1"/>
    <w:rsid w:val="007F3EDB"/>
    <w:rsid w:val="0080100B"/>
    <w:rsid w:val="008B1F04"/>
    <w:rsid w:val="008B68D0"/>
    <w:rsid w:val="008C5210"/>
    <w:rsid w:val="008E41FD"/>
    <w:rsid w:val="008F0871"/>
    <w:rsid w:val="00911806"/>
    <w:rsid w:val="009711B1"/>
    <w:rsid w:val="009A4E4F"/>
    <w:rsid w:val="009A74F9"/>
    <w:rsid w:val="009F250A"/>
    <w:rsid w:val="00A2488B"/>
    <w:rsid w:val="00A30119"/>
    <w:rsid w:val="00A97A65"/>
    <w:rsid w:val="00AB125B"/>
    <w:rsid w:val="00AB5093"/>
    <w:rsid w:val="00AE05B5"/>
    <w:rsid w:val="00B2166A"/>
    <w:rsid w:val="00B72ECE"/>
    <w:rsid w:val="00B96CE6"/>
    <w:rsid w:val="00C60814"/>
    <w:rsid w:val="00C62264"/>
    <w:rsid w:val="00C677E8"/>
    <w:rsid w:val="00CB21F8"/>
    <w:rsid w:val="00CB2F16"/>
    <w:rsid w:val="00CD2E09"/>
    <w:rsid w:val="00CF138A"/>
    <w:rsid w:val="00CF1AA7"/>
    <w:rsid w:val="00CF3BAA"/>
    <w:rsid w:val="00D3123B"/>
    <w:rsid w:val="00D53671"/>
    <w:rsid w:val="00DF01A8"/>
    <w:rsid w:val="00DF7A9C"/>
    <w:rsid w:val="00E133BD"/>
    <w:rsid w:val="00EA60C2"/>
    <w:rsid w:val="00EB6AC2"/>
    <w:rsid w:val="00EF4ADA"/>
    <w:rsid w:val="00F06109"/>
    <w:rsid w:val="00F42FA7"/>
    <w:rsid w:val="00F83931"/>
    <w:rsid w:val="00FA22E6"/>
    <w:rsid w:val="00FB111C"/>
    <w:rsid w:val="00FE1292"/>
    <w:rsid w:val="00FE6B71"/>
    <w:rsid w:val="00FF72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822"/>
    <w:pPr>
      <w:widowControl w:val="0"/>
    </w:pPr>
  </w:style>
  <w:style w:type="paragraph" w:styleId="1">
    <w:name w:val="heading 1"/>
    <w:basedOn w:val="a0"/>
    <w:next w:val="a0"/>
    <w:link w:val="10"/>
    <w:uiPriority w:val="9"/>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semiHidden/>
    <w:qFormat/>
    <w:rsid w:val="00093BC6"/>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uiPriority w:val="9"/>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093BC6"/>
    <w:rPr>
      <w:rFonts w:asciiTheme="majorHAnsi" w:eastAsiaTheme="majorEastAsia" w:hAnsiTheme="majorHAnsi" w:cstheme="majorBidi"/>
      <w:b/>
      <w:bCs/>
      <w:sz w:val="48"/>
      <w:szCs w:val="48"/>
    </w:rPr>
  </w:style>
  <w:style w:type="character" w:customStyle="1" w:styleId="30">
    <w:name w:val="標題 3 字元"/>
    <w:basedOn w:val="a1"/>
    <w:link w:val="3"/>
    <w:uiPriority w:val="9"/>
    <w:semiHidden/>
    <w:rsid w:val="00093BC6"/>
    <w:rPr>
      <w:rFonts w:asciiTheme="majorHAnsi" w:eastAsiaTheme="majorEastAsia" w:hAnsiTheme="majorHAnsi" w:cstheme="majorBidi"/>
      <w:b/>
      <w:bCs/>
      <w:sz w:val="36"/>
      <w:szCs w:val="36"/>
    </w:rPr>
  </w:style>
  <w:style w:type="paragraph" w:styleId="a9">
    <w:name w:val="List Paragraph"/>
    <w:basedOn w:val="a0"/>
    <w:uiPriority w:val="34"/>
    <w:qFormat/>
    <w:rsid w:val="00093BC6"/>
    <w:pPr>
      <w:ind w:leftChars="200" w:left="480"/>
    </w:pPr>
  </w:style>
  <w:style w:type="table" w:styleId="aa">
    <w:name w:val="Table Grid"/>
    <w:basedOn w:val="a2"/>
    <w:uiPriority w:val="5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semiHidden/>
    <w:rsid w:val="00093BC6"/>
    <w:rPr>
      <w:rFonts w:asciiTheme="majorHAnsi" w:eastAsiaTheme="majorEastAsia" w:hAnsiTheme="majorHAnsi" w:cstheme="majorBidi"/>
      <w:sz w:val="18"/>
      <w:szCs w:val="18"/>
    </w:rPr>
  </w:style>
  <w:style w:type="character" w:customStyle="1" w:styleId="ac">
    <w:name w:val="註解方塊文字 字元"/>
    <w:basedOn w:val="a1"/>
    <w:link w:val="ab"/>
    <w:semiHidden/>
    <w:rsid w:val="00093BC6"/>
    <w:rPr>
      <w:rFonts w:asciiTheme="majorHAnsi" w:eastAsiaTheme="majorEastAsia" w:hAnsiTheme="majorHAnsi" w:cstheme="majorBidi"/>
      <w:sz w:val="18"/>
      <w:szCs w:val="18"/>
    </w:rPr>
  </w:style>
  <w:style w:type="table" w:customStyle="1" w:styleId="13">
    <w:name w:val="表格格線1"/>
    <w:basedOn w:val="a2"/>
    <w:next w:val="aa"/>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rsid w:val="00093BC6"/>
    <w:rPr>
      <w:sz w:val="18"/>
      <w:szCs w:val="18"/>
    </w:rPr>
  </w:style>
  <w:style w:type="paragraph" w:styleId="ae">
    <w:name w:val="annotation text"/>
    <w:basedOn w:val="a0"/>
    <w:link w:val="af"/>
    <w:uiPriority w:val="99"/>
    <w:semiHidden/>
    <w:rsid w:val="00093BC6"/>
  </w:style>
  <w:style w:type="character" w:customStyle="1" w:styleId="af">
    <w:name w:val="註解文字 字元"/>
    <w:basedOn w:val="a1"/>
    <w:link w:val="ae"/>
    <w:uiPriority w:val="99"/>
    <w:semiHidden/>
    <w:rsid w:val="00093BC6"/>
  </w:style>
  <w:style w:type="paragraph" w:styleId="af0">
    <w:name w:val="annotation subject"/>
    <w:basedOn w:val="ae"/>
    <w:next w:val="ae"/>
    <w:link w:val="af1"/>
    <w:uiPriority w:val="99"/>
    <w:semiHidden/>
    <w:rsid w:val="00093BC6"/>
    <w:rPr>
      <w:b/>
      <w:bCs/>
    </w:rPr>
  </w:style>
  <w:style w:type="character" w:customStyle="1" w:styleId="af1">
    <w:name w:val="註解主旨 字元"/>
    <w:basedOn w:val="af"/>
    <w:link w:val="af0"/>
    <w:uiPriority w:val="99"/>
    <w:semiHidden/>
    <w:rsid w:val="00093BC6"/>
    <w:rPr>
      <w:b/>
      <w:bCs/>
    </w:rPr>
  </w:style>
  <w:style w:type="paragraph" w:styleId="af2">
    <w:name w:val="footnote text"/>
    <w:basedOn w:val="a0"/>
    <w:link w:val="af3"/>
    <w:uiPriority w:val="99"/>
    <w:semiHidden/>
    <w:qFormat/>
    <w:rsid w:val="00093BC6"/>
    <w:pPr>
      <w:snapToGrid w:val="0"/>
    </w:pPr>
    <w:rPr>
      <w:sz w:val="20"/>
      <w:szCs w:val="20"/>
    </w:rPr>
  </w:style>
  <w:style w:type="character" w:customStyle="1" w:styleId="af3">
    <w:name w:val="註腳文字 字元"/>
    <w:basedOn w:val="a1"/>
    <w:link w:val="af2"/>
    <w:uiPriority w:val="99"/>
    <w:semiHidden/>
    <w:rsid w:val="00093BC6"/>
    <w:rPr>
      <w:sz w:val="20"/>
      <w:szCs w:val="20"/>
    </w:rPr>
  </w:style>
  <w:style w:type="character" w:styleId="af4">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中標"/>
    <w:basedOn w:val="a0"/>
    <w:semiHidden/>
    <w:rsid w:val="007E7EC1"/>
    <w:pPr>
      <w:spacing w:line="360" w:lineRule="auto"/>
      <w:jc w:val="both"/>
    </w:pPr>
    <w:rPr>
      <w:rFonts w:ascii="標楷體" w:eastAsia="標楷體"/>
      <w:b/>
      <w:sz w:val="36"/>
    </w:rPr>
  </w:style>
  <w:style w:type="paragraph" w:customStyle="1" w:styleId="af6">
    <w:name w:val="小標"/>
    <w:basedOn w:val="a0"/>
    <w:semiHidden/>
    <w:rsid w:val="007E7EC1"/>
    <w:pPr>
      <w:spacing w:line="360" w:lineRule="auto"/>
      <w:ind w:left="420"/>
      <w:jc w:val="both"/>
    </w:pPr>
    <w:rPr>
      <w:rFonts w:ascii="標楷體" w:eastAsia="標楷體"/>
      <w:b/>
      <w:sz w:val="32"/>
    </w:rPr>
  </w:style>
  <w:style w:type="character" w:customStyle="1" w:styleId="af7">
    <w:name w:val="本文 字元"/>
    <w:basedOn w:val="a1"/>
    <w:link w:val="af8"/>
    <w:semiHidden/>
    <w:rsid w:val="007E7EC1"/>
    <w:rPr>
      <w:rFonts w:ascii="標楷體" w:eastAsia="標楷體" w:hAnsi="Times New Roman" w:cs="Times New Roman"/>
    </w:rPr>
  </w:style>
  <w:style w:type="paragraph" w:styleId="af8">
    <w:name w:val="Body Text"/>
    <w:basedOn w:val="a0"/>
    <w:link w:val="af7"/>
    <w:semiHidden/>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9">
    <w:name w:val="Plain Text"/>
    <w:aliases w:val="內文壹"/>
    <w:basedOn w:val="a0"/>
    <w:link w:val="afa"/>
    <w:semiHidden/>
    <w:rsid w:val="007E7EC1"/>
    <w:rPr>
      <w:rFonts w:ascii="細明體" w:eastAsia="細明體" w:hAnsi="Courier New"/>
      <w:szCs w:val="20"/>
    </w:rPr>
  </w:style>
  <w:style w:type="character" w:customStyle="1" w:styleId="afa">
    <w:name w:val="純文字 字元"/>
    <w:aliases w:val="內文壹 字元"/>
    <w:basedOn w:val="a1"/>
    <w:link w:val="af9"/>
    <w:semiHidden/>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b">
    <w:name w:val="page number"/>
    <w:basedOn w:val="a1"/>
    <w:semiHidden/>
    <w:rsid w:val="007E7EC1"/>
  </w:style>
  <w:style w:type="paragraph" w:styleId="afc">
    <w:name w:val="Body Text Indent"/>
    <w:basedOn w:val="a0"/>
    <w:link w:val="afd"/>
    <w:semiHidden/>
    <w:rsid w:val="007E7EC1"/>
    <w:pPr>
      <w:spacing w:beforeLines="25" w:line="500" w:lineRule="exact"/>
      <w:ind w:firstLineChars="200" w:firstLine="560"/>
      <w:jc w:val="both"/>
    </w:pPr>
    <w:rPr>
      <w:rFonts w:ascii="標楷體" w:eastAsia="標楷體"/>
      <w:sz w:val="28"/>
    </w:rPr>
  </w:style>
  <w:style w:type="character" w:customStyle="1" w:styleId="afd">
    <w:name w:val="本文縮排 字元"/>
    <w:basedOn w:val="a1"/>
    <w:link w:val="afc"/>
    <w:semiHidden/>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e">
    <w:name w:val="內文之表頭"/>
    <w:basedOn w:val="aff"/>
    <w:semiHidden/>
    <w:rsid w:val="007E7EC1"/>
    <w:pPr>
      <w:ind w:rightChars="20" w:right="48"/>
      <w:jc w:val="distribute"/>
    </w:pPr>
  </w:style>
  <w:style w:type="paragraph" w:customStyle="1" w:styleId="aff">
    <w:name w:val="內文之表格"/>
    <w:basedOn w:val="a0"/>
    <w:semiHidden/>
    <w:rsid w:val="007E7EC1"/>
    <w:pPr>
      <w:ind w:leftChars="20" w:left="48"/>
      <w:jc w:val="both"/>
    </w:pPr>
    <w:rPr>
      <w:rFonts w:ascii="標楷體" w:eastAsia="標楷體"/>
    </w:rPr>
  </w:style>
  <w:style w:type="paragraph" w:customStyle="1" w:styleId="aff0">
    <w:name w:val="(一)"/>
    <w:basedOn w:val="a0"/>
    <w:autoRedefine/>
    <w:semiHidden/>
    <w:rsid w:val="007E7EC1"/>
    <w:pPr>
      <w:spacing w:beforeLines="20" w:afterLines="20" w:line="400" w:lineRule="exact"/>
      <w:ind w:firstLineChars="200" w:firstLine="561"/>
      <w:jc w:val="both"/>
    </w:pPr>
    <w:rPr>
      <w:rFonts w:ascii="標楷體" w:eastAsia="標楷體"/>
      <w:b/>
      <w:sz w:val="28"/>
    </w:rPr>
  </w:style>
  <w:style w:type="paragraph" w:customStyle="1" w:styleId="aff1">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2">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3">
    <w:name w:val="甲乙丙"/>
    <w:basedOn w:val="a0"/>
    <w:semiHidden/>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4">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semiHidden/>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0"/>
    <w:next w:val="a0"/>
    <w:link w:val="aff6"/>
    <w:uiPriority w:val="99"/>
    <w:semiHidden/>
    <w:rsid w:val="007E7EC1"/>
    <w:pPr>
      <w:jc w:val="right"/>
    </w:pPr>
  </w:style>
  <w:style w:type="character" w:customStyle="1" w:styleId="aff6">
    <w:name w:val="日期 字元"/>
    <w:basedOn w:val="a1"/>
    <w:link w:val="aff5"/>
    <w:uiPriority w:val="99"/>
    <w:semiHidden/>
    <w:rsid w:val="007E7EC1"/>
  </w:style>
  <w:style w:type="paragraph" w:customStyle="1" w:styleId="aff7">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8">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9">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a">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
    <w:name w:val="表標題-靠左"/>
    <w:basedOn w:val="aff8"/>
    <w:semiHidden/>
    <w:qFormat/>
    <w:rsid w:val="007E7EC1"/>
    <w:pPr>
      <w:spacing w:line="260" w:lineRule="exact"/>
      <w:ind w:left="230" w:hangingChars="230" w:hanging="230"/>
      <w:jc w:val="left"/>
    </w:pPr>
    <w:rPr>
      <w:noProof/>
    </w:rPr>
  </w:style>
  <w:style w:type="table" w:customStyle="1" w:styleId="80">
    <w:name w:val="表格格線8"/>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表內文"/>
    <w:basedOn w:val="a0"/>
    <w:uiPriority w:val="99"/>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0">
    <w:name w:val="表附註-前空白"/>
    <w:basedOn w:val="affa"/>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c">
    <w:name w:val="大標"/>
    <w:basedOn w:val="a0"/>
    <w:semiHidden/>
    <w:rsid w:val="00CD2E09"/>
    <w:pPr>
      <w:snapToGrid w:val="0"/>
      <w:spacing w:line="360" w:lineRule="auto"/>
      <w:jc w:val="center"/>
    </w:pPr>
    <w:rPr>
      <w:rFonts w:ascii="標楷體" w:eastAsia="標楷體" w:hAnsi="Times New Roman" w:cs="Times New Roman"/>
      <w:b/>
      <w:sz w:val="40"/>
    </w:rPr>
  </w:style>
  <w:style w:type="paragraph" w:customStyle="1" w:styleId="affd">
    <w:name w:val="表格字"/>
    <w:basedOn w:val="a0"/>
    <w:semiHidden/>
    <w:rsid w:val="00CD2E09"/>
    <w:pPr>
      <w:spacing w:line="240" w:lineRule="exact"/>
      <w:ind w:left="794" w:right="57" w:hanging="794"/>
      <w:jc w:val="both"/>
    </w:pPr>
    <w:rPr>
      <w:rFonts w:ascii="標楷體" w:eastAsia="標楷體" w:hAnsi="Times New Roman" w:cs="Times New Roman"/>
      <w:sz w:val="20"/>
    </w:rPr>
  </w:style>
  <w:style w:type="paragraph" w:customStyle="1" w:styleId="19">
    <w:name w:val="中標1"/>
    <w:basedOn w:val="af5"/>
    <w:semiHidden/>
    <w:rsid w:val="00CD2E09"/>
    <w:pPr>
      <w:spacing w:before="120" w:after="480" w:line="480" w:lineRule="exact"/>
      <w:ind w:left="737" w:hanging="737"/>
    </w:pPr>
    <w:rPr>
      <w:rFonts w:hAnsi="Times New Roman" w:cs="Times New Roman"/>
    </w:rPr>
  </w:style>
  <w:style w:type="paragraph" w:styleId="affe">
    <w:name w:val="Normal Indent"/>
    <w:basedOn w:val="a0"/>
    <w:semiHidden/>
    <w:rsid w:val="00CD2E09"/>
    <w:pPr>
      <w:spacing w:line="464" w:lineRule="exact"/>
      <w:ind w:left="480"/>
      <w:jc w:val="both"/>
    </w:pPr>
    <w:rPr>
      <w:rFonts w:ascii="標楷體" w:eastAsia="標楷體" w:hAnsi="Times New Roman" w:cs="Times New Roman"/>
    </w:rPr>
  </w:style>
  <w:style w:type="paragraph" w:customStyle="1" w:styleId="1a">
    <w:name w:val="表格字1"/>
    <w:semiHidden/>
    <w:rsid w:val="00CD2E09"/>
    <w:pPr>
      <w:spacing w:line="240" w:lineRule="exact"/>
      <w:ind w:left="800" w:right="57" w:hanging="403"/>
      <w:jc w:val="both"/>
    </w:pPr>
    <w:rPr>
      <w:rFonts w:ascii="標楷體" w:eastAsia="標楷體" w:hAnsi="Times New Roman" w:cs="Times New Roman"/>
      <w:kern w:val="0"/>
      <w:sz w:val="20"/>
      <w:szCs w:val="20"/>
    </w:rPr>
  </w:style>
  <w:style w:type="paragraph" w:styleId="afff">
    <w:name w:val="Block Text"/>
    <w:basedOn w:val="a0"/>
    <w:semiHidden/>
    <w:rsid w:val="00CD2E09"/>
    <w:pPr>
      <w:tabs>
        <w:tab w:val="left" w:pos="319"/>
        <w:tab w:val="left" w:pos="6480"/>
      </w:tabs>
      <w:snapToGrid w:val="0"/>
      <w:spacing w:line="420" w:lineRule="atLeast"/>
      <w:ind w:left="623" w:right="113" w:hanging="510"/>
      <w:jc w:val="both"/>
      <w:textDirection w:val="lrTbV"/>
    </w:pPr>
    <w:rPr>
      <w:rFonts w:ascii="Times New Roman" w:eastAsia="華康楷書體W5" w:hAnsi="Times New Roman" w:cs="Times New Roman"/>
      <w:szCs w:val="20"/>
    </w:rPr>
  </w:style>
  <w:style w:type="paragraph" w:customStyle="1" w:styleId="afff0">
    <w:name w:val="註"/>
    <w:basedOn w:val="a0"/>
    <w:semiHidden/>
    <w:rsid w:val="00CD2E09"/>
    <w:pPr>
      <w:spacing w:line="240" w:lineRule="exact"/>
      <w:ind w:left="403" w:hanging="403"/>
      <w:jc w:val="both"/>
    </w:pPr>
    <w:rPr>
      <w:rFonts w:ascii="標楷體" w:eastAsia="標楷體"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2.gif"/><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1.gi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30.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3.gi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1</a:t>
            </a:r>
            <a:r>
              <a:rPr lang="zh-TW" altLang="en-US" sz="1200" b="1">
                <a:solidFill>
                  <a:sysClr val="windowText" lastClr="000000"/>
                </a:solidFill>
                <a:latin typeface="標楷體" panose="03000509000000000000" pitchFamily="65" charset="-120"/>
                <a:ea typeface="標楷體" panose="03000509000000000000" pitchFamily="65" charset="-120"/>
              </a:rPr>
              <a:t>　國內主要啤酒品牌市占率</a:t>
            </a:r>
          </a:p>
        </c:rich>
      </c:tx>
      <c:layout>
        <c:manualLayout>
          <c:xMode val="edge"/>
          <c:yMode val="edge"/>
          <c:x val="0.23991241094863142"/>
          <c:y val="1.9519200227360114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8.4845840605002915E-2"/>
          <c:y val="0.21286213827701916"/>
          <c:w val="0.77099922509686303"/>
          <c:h val="0.70083705752997094"/>
        </c:manualLayout>
      </c:layout>
      <c:barChart>
        <c:barDir val="col"/>
        <c:grouping val="clustered"/>
        <c:varyColors val="0"/>
        <c:ser>
          <c:idx val="0"/>
          <c:order val="0"/>
          <c:tx>
            <c:strRef>
              <c:f>工作表1!$B$1</c:f>
              <c:strCache>
                <c:ptCount val="1"/>
                <c:pt idx="0">
                  <c:v>台灣啤酒</c:v>
                </c:pt>
              </c:strCache>
            </c:strRef>
          </c:tx>
          <c:spPr>
            <a:pattFill prst="pct75">
              <a:fgClr>
                <a:schemeClr val="accent1">
                  <a:lumMod val="75000"/>
                </a:schemeClr>
              </a:fgClr>
              <a:bgClr>
                <a:schemeClr val="bg1"/>
              </a:bgClr>
            </a:pattFill>
            <a:ln>
              <a:solidFill>
                <a:srgbClr val="7030A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107</c:v>
                </c:pt>
                <c:pt idx="1">
                  <c:v>108</c:v>
                </c:pt>
                <c:pt idx="2">
                  <c:v>109</c:v>
                </c:pt>
                <c:pt idx="3">
                  <c:v>110</c:v>
                </c:pt>
                <c:pt idx="4">
                  <c:v>111</c:v>
                </c:pt>
              </c:numCache>
            </c:numRef>
          </c:cat>
          <c:val>
            <c:numRef>
              <c:f>工作表1!$B$2:$B$6</c:f>
              <c:numCache>
                <c:formatCode>General</c:formatCode>
                <c:ptCount val="5"/>
                <c:pt idx="0">
                  <c:v>59.8</c:v>
                </c:pt>
                <c:pt idx="1">
                  <c:v>58.2</c:v>
                </c:pt>
                <c:pt idx="2">
                  <c:v>54.8</c:v>
                </c:pt>
                <c:pt idx="3">
                  <c:v>51.4</c:v>
                </c:pt>
                <c:pt idx="4">
                  <c:v>48.8</c:v>
                </c:pt>
              </c:numCache>
            </c:numRef>
          </c:val>
          <c:extLst>
            <c:ext xmlns:c16="http://schemas.microsoft.com/office/drawing/2014/chart" uri="{C3380CC4-5D6E-409C-BE32-E72D297353CC}">
              <c16:uniqueId val="{00000000-07B9-4156-ABE0-BAC7E94F5A32}"/>
            </c:ext>
          </c:extLst>
        </c:ser>
        <c:ser>
          <c:idx val="1"/>
          <c:order val="1"/>
          <c:tx>
            <c:strRef>
              <c:f>工作表1!$C$1</c:f>
              <c:strCache>
                <c:ptCount val="1"/>
                <c:pt idx="0">
                  <c:v>海尼根</c:v>
                </c:pt>
              </c:strCache>
            </c:strRef>
          </c:tx>
          <c:spPr>
            <a:pattFill prst="narHorz">
              <a:fgClr>
                <a:schemeClr val="accent1">
                  <a:lumMod val="75000"/>
                </a:schemeClr>
              </a:fgClr>
              <a:bgClr>
                <a:schemeClr val="accent2">
                  <a:lumMod val="20000"/>
                  <a:lumOff val="80000"/>
                </a:schemeClr>
              </a:bgClr>
            </a:pattFill>
            <a:ln>
              <a:solidFill>
                <a:schemeClr val="accent1">
                  <a:lumMod val="75000"/>
                </a:schemeClr>
              </a:solid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工作表1!$C$2:$C$6</c:f>
              <c:numCache>
                <c:formatCode>General</c:formatCode>
                <c:ptCount val="5"/>
                <c:pt idx="0">
                  <c:v>15</c:v>
                </c:pt>
                <c:pt idx="1">
                  <c:v>14.8</c:v>
                </c:pt>
                <c:pt idx="2">
                  <c:v>13.9</c:v>
                </c:pt>
                <c:pt idx="3">
                  <c:v>14.3</c:v>
                </c:pt>
                <c:pt idx="4">
                  <c:v>13.7</c:v>
                </c:pt>
              </c:numCache>
            </c:numRef>
          </c:val>
          <c:extLst>
            <c:ext xmlns:c16="http://schemas.microsoft.com/office/drawing/2014/chart" uri="{C3380CC4-5D6E-409C-BE32-E72D297353CC}">
              <c16:uniqueId val="{00000001-07B9-4156-ABE0-BAC7E94F5A32}"/>
            </c:ext>
          </c:extLst>
        </c:ser>
        <c:ser>
          <c:idx val="2"/>
          <c:order val="2"/>
          <c:tx>
            <c:strRef>
              <c:f>工作表1!$D$1</c:f>
              <c:strCache>
                <c:ptCount val="1"/>
                <c:pt idx="0">
                  <c:v>台灣麒麟</c:v>
                </c:pt>
              </c:strCache>
            </c:strRef>
          </c:tx>
          <c:spPr>
            <a:pattFill prst="zigZag">
              <a:fgClr>
                <a:schemeClr val="accent6">
                  <a:lumMod val="75000"/>
                </a:schemeClr>
              </a:fgClr>
              <a:bgClr>
                <a:schemeClr val="bg1"/>
              </a:bgClr>
            </a:pattFill>
            <a:ln>
              <a:solidFill>
                <a:schemeClr val="accent6">
                  <a:lumMod val="75000"/>
                </a:schemeClr>
              </a:solid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工作表1!$D$2:$D$6</c:f>
              <c:numCache>
                <c:formatCode>General</c:formatCode>
                <c:ptCount val="5"/>
                <c:pt idx="0">
                  <c:v>10.199999999999999</c:v>
                </c:pt>
                <c:pt idx="1">
                  <c:v>10.8</c:v>
                </c:pt>
                <c:pt idx="2">
                  <c:v>11.6</c:v>
                </c:pt>
                <c:pt idx="3">
                  <c:v>16.399999999999999</c:v>
                </c:pt>
                <c:pt idx="4">
                  <c:v>18.3</c:v>
                </c:pt>
              </c:numCache>
            </c:numRef>
          </c:val>
          <c:extLst>
            <c:ext xmlns:c16="http://schemas.microsoft.com/office/drawing/2014/chart" uri="{C3380CC4-5D6E-409C-BE32-E72D297353CC}">
              <c16:uniqueId val="{00000002-07B9-4156-ABE0-BAC7E94F5A32}"/>
            </c:ext>
          </c:extLst>
        </c:ser>
        <c:ser>
          <c:idx val="3"/>
          <c:order val="3"/>
          <c:tx>
            <c:strRef>
              <c:f>工作表1!$E$1</c:f>
              <c:strCache>
                <c:ptCount val="1"/>
                <c:pt idx="0">
                  <c:v>安海斯布希</c:v>
                </c:pt>
              </c:strCache>
            </c:strRef>
          </c:tx>
          <c:spPr>
            <a:pattFill prst="pct30">
              <a:fgClr>
                <a:schemeClr val="bg1"/>
              </a:fgClr>
              <a:bgClr>
                <a:schemeClr val="accent2">
                  <a:lumMod val="75000"/>
                </a:schemeClr>
              </a:bgClr>
            </a:pattFill>
            <a:ln>
              <a:solidFill>
                <a:schemeClr val="accent2">
                  <a:lumMod val="75000"/>
                </a:schemeClr>
              </a:solid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工作表1!$E$2:$E$6</c:f>
              <c:numCache>
                <c:formatCode>General</c:formatCode>
                <c:ptCount val="5"/>
                <c:pt idx="0">
                  <c:v>5.6</c:v>
                </c:pt>
                <c:pt idx="1">
                  <c:v>6.4</c:v>
                </c:pt>
                <c:pt idx="2">
                  <c:v>6.8</c:v>
                </c:pt>
                <c:pt idx="3">
                  <c:v>8.4</c:v>
                </c:pt>
                <c:pt idx="4">
                  <c:v>10.199999999999999</c:v>
                </c:pt>
              </c:numCache>
            </c:numRef>
          </c:val>
          <c:extLst>
            <c:ext xmlns:c16="http://schemas.microsoft.com/office/drawing/2014/chart" uri="{C3380CC4-5D6E-409C-BE32-E72D297353CC}">
              <c16:uniqueId val="{00000003-07B9-4156-ABE0-BAC7E94F5A32}"/>
            </c:ext>
          </c:extLst>
        </c:ser>
        <c:ser>
          <c:idx val="4"/>
          <c:order val="4"/>
          <c:tx>
            <c:strRef>
              <c:f>工作表1!$F$1</c:f>
              <c:strCache>
                <c:ptCount val="1"/>
                <c:pt idx="0">
                  <c:v>青島</c:v>
                </c:pt>
              </c:strCache>
            </c:strRef>
          </c:tx>
          <c:spPr>
            <a:solidFill>
              <a:srgbClr val="00B0F0"/>
            </a:solidFill>
            <a:ln>
              <a:no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工作表1!$F$2:$F$6</c:f>
              <c:numCache>
                <c:formatCode>General</c:formatCode>
                <c:ptCount val="5"/>
                <c:pt idx="0">
                  <c:v>2.6</c:v>
                </c:pt>
                <c:pt idx="1">
                  <c:v>2.5</c:v>
                </c:pt>
                <c:pt idx="2">
                  <c:v>2.2999999999999998</c:v>
                </c:pt>
                <c:pt idx="3">
                  <c:v>1.4</c:v>
                </c:pt>
                <c:pt idx="4">
                  <c:v>0.7</c:v>
                </c:pt>
              </c:numCache>
            </c:numRef>
          </c:val>
          <c:extLst>
            <c:ext xmlns:c16="http://schemas.microsoft.com/office/drawing/2014/chart" uri="{C3380CC4-5D6E-409C-BE32-E72D297353CC}">
              <c16:uniqueId val="{00000004-07B9-4156-ABE0-BAC7E94F5A32}"/>
            </c:ext>
          </c:extLst>
        </c:ser>
        <c:ser>
          <c:idx val="5"/>
          <c:order val="5"/>
          <c:tx>
            <c:strRef>
              <c:f>工作表1!$G$1</c:f>
              <c:strCache>
                <c:ptCount val="1"/>
                <c:pt idx="0">
                  <c:v>其他</c:v>
                </c:pt>
              </c:strCache>
            </c:strRef>
          </c:tx>
          <c:spPr>
            <a:pattFill prst="smGrid">
              <a:fgClr>
                <a:srgbClr val="7030A0"/>
              </a:fgClr>
              <a:bgClr>
                <a:schemeClr val="bg1"/>
              </a:bgClr>
            </a:pattFill>
            <a:ln>
              <a:solidFill>
                <a:srgbClr val="7030A0"/>
              </a:solid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工作表1!$G$2:$G$6</c:f>
              <c:numCache>
                <c:formatCode>General</c:formatCode>
                <c:ptCount val="5"/>
                <c:pt idx="0">
                  <c:v>6.4</c:v>
                </c:pt>
                <c:pt idx="1">
                  <c:v>7.4</c:v>
                </c:pt>
                <c:pt idx="2">
                  <c:v>8.1999999999999993</c:v>
                </c:pt>
                <c:pt idx="3">
                  <c:v>8.1</c:v>
                </c:pt>
                <c:pt idx="4">
                  <c:v>8.4</c:v>
                </c:pt>
              </c:numCache>
            </c:numRef>
          </c:val>
          <c:extLst>
            <c:ext xmlns:c16="http://schemas.microsoft.com/office/drawing/2014/chart" uri="{C3380CC4-5D6E-409C-BE32-E72D297353CC}">
              <c16:uniqueId val="{00000005-07B9-4156-ABE0-BAC7E94F5A32}"/>
            </c:ext>
          </c:extLst>
        </c:ser>
        <c:dLbls>
          <c:showLegendKey val="0"/>
          <c:showVal val="0"/>
          <c:showCatName val="0"/>
          <c:showSerName val="0"/>
          <c:showPercent val="0"/>
          <c:showBubbleSize val="0"/>
        </c:dLbls>
        <c:gapWidth val="219"/>
        <c:overlap val="-27"/>
        <c:axId val="639275695"/>
        <c:axId val="639262383"/>
      </c:barChart>
      <c:catAx>
        <c:axId val="63927569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年度</a:t>
                </a:r>
              </a:p>
            </c:rich>
          </c:tx>
          <c:layout>
            <c:manualLayout>
              <c:xMode val="edge"/>
              <c:yMode val="edge"/>
              <c:x val="0.86476250468691418"/>
              <c:y val="0.9134603875152548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6350" cap="flat" cmpd="sng" algn="ctr">
            <a:solidFill>
              <a:schemeClr val="tx1">
                <a:lumMod val="75000"/>
                <a:lumOff val="2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39262383"/>
        <c:crosses val="autoZero"/>
        <c:auto val="1"/>
        <c:lblAlgn val="ctr"/>
        <c:lblOffset val="100"/>
        <c:noMultiLvlLbl val="0"/>
      </c:catAx>
      <c:valAx>
        <c:axId val="639262383"/>
        <c:scaling>
          <c:orientation val="minMax"/>
          <c:max val="100"/>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3.5013426352009026E-2"/>
              <c:y val="8.5261546981295691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out"/>
        <c:minorTickMark val="none"/>
        <c:tickLblPos val="nextTo"/>
        <c:spPr>
          <a:noFill/>
          <a:ln w="6350">
            <a:solidFill>
              <a:schemeClr val="tx1">
                <a:lumMod val="75000"/>
                <a:lumOff val="25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39275695"/>
        <c:crosses val="autoZero"/>
        <c:crossBetween val="between"/>
        <c:majorUnit val="20"/>
      </c:valAx>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2"/>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3"/>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4"/>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5"/>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78394973355603281"/>
          <c:y val="0.20230922651818919"/>
          <c:w val="0.19055326417531143"/>
          <c:h val="0.49648594377510041"/>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3340388007054674"/>
          <c:y val="0.12355612525178539"/>
          <c:w val="0.64959435626102291"/>
          <c:h val="0.6713324787889885"/>
        </c:manualLayout>
      </c:layout>
      <c:barChart>
        <c:barDir val="col"/>
        <c:grouping val="stacked"/>
        <c:varyColors val="0"/>
        <c:ser>
          <c:idx val="0"/>
          <c:order val="0"/>
          <c:tx>
            <c:strRef>
              <c:f>Report!$B$16</c:f>
              <c:strCache>
                <c:ptCount val="1"/>
                <c:pt idx="0">
                  <c:v>內銷值(含間接外銷) </c:v>
                </c:pt>
              </c:strCache>
            </c:strRef>
          </c:tx>
          <c:spPr>
            <a:pattFill prst="wdUpDiag">
              <a:fgClr>
                <a:srgbClr val="CCECFF"/>
              </a:fgClr>
              <a:bgClr>
                <a:srgbClr val="FFFFFF"/>
              </a:bgClr>
            </a:pattFill>
            <a:ln>
              <a:solidFill>
                <a:schemeClr val="accent1"/>
              </a:solidFill>
            </a:ln>
            <a:effectLst/>
          </c:spPr>
          <c:invertIfNegative val="0"/>
          <c:cat>
            <c:numRef>
              <c:f>Report!$A$23:$A$27</c:f>
              <c:numCache>
                <c:formatCode>General</c:formatCode>
                <c:ptCount val="5"/>
                <c:pt idx="0">
                  <c:v>107</c:v>
                </c:pt>
                <c:pt idx="1">
                  <c:v>108</c:v>
                </c:pt>
                <c:pt idx="2">
                  <c:v>109</c:v>
                </c:pt>
                <c:pt idx="3">
                  <c:v>110</c:v>
                </c:pt>
                <c:pt idx="4">
                  <c:v>111</c:v>
                </c:pt>
              </c:numCache>
            </c:numRef>
          </c:cat>
          <c:val>
            <c:numRef>
              <c:f>Report!$B$23:$B$27</c:f>
              <c:numCache>
                <c:formatCode>#,##0;\-#,##0;\-;</c:formatCode>
                <c:ptCount val="5"/>
                <c:pt idx="0">
                  <c:v>10101797</c:v>
                </c:pt>
                <c:pt idx="1">
                  <c:v>9879046</c:v>
                </c:pt>
                <c:pt idx="2">
                  <c:v>10596876</c:v>
                </c:pt>
                <c:pt idx="3">
                  <c:v>10880727</c:v>
                </c:pt>
                <c:pt idx="4">
                  <c:v>11332924</c:v>
                </c:pt>
              </c:numCache>
            </c:numRef>
          </c:val>
          <c:extLst>
            <c:ext xmlns:c16="http://schemas.microsoft.com/office/drawing/2014/chart" uri="{C3380CC4-5D6E-409C-BE32-E72D297353CC}">
              <c16:uniqueId val="{00000000-D44A-4D29-85E5-06B542281B08}"/>
            </c:ext>
          </c:extLst>
        </c:ser>
        <c:ser>
          <c:idx val="1"/>
          <c:order val="1"/>
          <c:tx>
            <c:strRef>
              <c:f>Report!$C$16</c:f>
              <c:strCache>
                <c:ptCount val="1"/>
                <c:pt idx="0">
                  <c:v>直接外銷值</c:v>
                </c:pt>
              </c:strCache>
            </c:strRef>
          </c:tx>
          <c:spPr>
            <a:solidFill>
              <a:schemeClr val="accent2">
                <a:lumMod val="20000"/>
                <a:lumOff val="80000"/>
              </a:schemeClr>
            </a:solidFill>
            <a:ln>
              <a:solidFill>
                <a:schemeClr val="accent1"/>
              </a:solidFill>
            </a:ln>
            <a:effectLst/>
          </c:spPr>
          <c:invertIfNegative val="0"/>
          <c:cat>
            <c:numRef>
              <c:f>Report!$A$23:$A$27</c:f>
              <c:numCache>
                <c:formatCode>General</c:formatCode>
                <c:ptCount val="5"/>
                <c:pt idx="0">
                  <c:v>107</c:v>
                </c:pt>
                <c:pt idx="1">
                  <c:v>108</c:v>
                </c:pt>
                <c:pt idx="2">
                  <c:v>109</c:v>
                </c:pt>
                <c:pt idx="3">
                  <c:v>110</c:v>
                </c:pt>
                <c:pt idx="4">
                  <c:v>111</c:v>
                </c:pt>
              </c:numCache>
            </c:numRef>
          </c:cat>
          <c:val>
            <c:numRef>
              <c:f>Report!$C$23:$C$27</c:f>
              <c:numCache>
                <c:formatCode>#,##0;\-#,##0;\-;</c:formatCode>
                <c:ptCount val="5"/>
                <c:pt idx="0">
                  <c:v>1284939</c:v>
                </c:pt>
                <c:pt idx="1">
                  <c:v>1393995</c:v>
                </c:pt>
                <c:pt idx="2">
                  <c:v>1434230</c:v>
                </c:pt>
                <c:pt idx="3">
                  <c:v>1350712</c:v>
                </c:pt>
                <c:pt idx="4">
                  <c:v>1297274</c:v>
                </c:pt>
              </c:numCache>
            </c:numRef>
          </c:val>
          <c:extLst>
            <c:ext xmlns:c16="http://schemas.microsoft.com/office/drawing/2014/chart" uri="{C3380CC4-5D6E-409C-BE32-E72D297353CC}">
              <c16:uniqueId val="{00000001-D44A-4D29-85E5-06B542281B08}"/>
            </c:ext>
          </c:extLst>
        </c:ser>
        <c:ser>
          <c:idx val="3"/>
          <c:order val="3"/>
          <c:tx>
            <c:strRef>
              <c:f>Report!$E$16</c:f>
              <c:strCache>
                <c:ptCount val="1"/>
                <c:pt idx="0">
                  <c:v>銷售值 (千元)</c:v>
                </c:pt>
              </c:strCache>
            </c:strRef>
          </c:tx>
          <c:spPr>
            <a:noFill/>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2-D44A-4D29-85E5-06B542281B08}"/>
                </c:ext>
              </c:extLst>
            </c:dLbl>
            <c:dLbl>
              <c:idx val="2"/>
              <c:delete val="1"/>
              <c:extLst>
                <c:ext xmlns:c15="http://schemas.microsoft.com/office/drawing/2012/chart" uri="{CE6537A1-D6FC-4f65-9D91-7224C49458BB}"/>
                <c:ext xmlns:c16="http://schemas.microsoft.com/office/drawing/2014/chart" uri="{C3380CC4-5D6E-409C-BE32-E72D297353CC}">
                  <c16:uniqueId val="{00000003-D44A-4D29-85E5-06B542281B08}"/>
                </c:ext>
              </c:extLst>
            </c:dLbl>
            <c:dLbl>
              <c:idx val="3"/>
              <c:delete val="1"/>
              <c:extLst>
                <c:ext xmlns:c15="http://schemas.microsoft.com/office/drawing/2012/chart" uri="{CE6537A1-D6FC-4f65-9D91-7224C49458BB}"/>
                <c:ext xmlns:c16="http://schemas.microsoft.com/office/drawing/2014/chart" uri="{C3380CC4-5D6E-409C-BE32-E72D297353CC}">
                  <c16:uniqueId val="{00000004-D44A-4D29-85E5-06B542281B08}"/>
                </c:ext>
              </c:extLst>
            </c:dLbl>
            <c:dLbl>
              <c:idx val="4"/>
              <c:layout>
                <c:manualLayout>
                  <c:x val="0"/>
                  <c:y val="0.14715378797989234"/>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44A-4D29-85E5-06B542281B08}"/>
                </c:ext>
              </c:extLst>
            </c:dLbl>
            <c:spPr>
              <a:noFill/>
              <a:ln w="25400">
                <a:noFill/>
              </a:ln>
            </c:spPr>
            <c:txPr>
              <a:bodyPr wrap="square" lIns="38100" tIns="19050" rIns="38100" bIns="19050" anchor="ctr">
                <a:spAutoFit/>
              </a:bodyPr>
              <a:lstStyle/>
              <a:p>
                <a:pPr>
                  <a:defRPr spc="-50" baseline="0"/>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Report!$A$23:$A$27</c:f>
              <c:numCache>
                <c:formatCode>General</c:formatCode>
                <c:ptCount val="5"/>
                <c:pt idx="0">
                  <c:v>107</c:v>
                </c:pt>
                <c:pt idx="1">
                  <c:v>108</c:v>
                </c:pt>
                <c:pt idx="2">
                  <c:v>109</c:v>
                </c:pt>
                <c:pt idx="3">
                  <c:v>110</c:v>
                </c:pt>
                <c:pt idx="4">
                  <c:v>111</c:v>
                </c:pt>
              </c:numCache>
            </c:numRef>
          </c:cat>
          <c:val>
            <c:numRef>
              <c:f>Report!$E$23:$E$27</c:f>
              <c:numCache>
                <c:formatCode>#,##0;\-#,##0;\-;</c:formatCode>
                <c:ptCount val="5"/>
                <c:pt idx="0">
                  <c:v>11386730</c:v>
                </c:pt>
                <c:pt idx="1">
                  <c:v>11273040</c:v>
                </c:pt>
                <c:pt idx="2">
                  <c:v>12031100</c:v>
                </c:pt>
                <c:pt idx="3">
                  <c:v>12231430</c:v>
                </c:pt>
                <c:pt idx="4">
                  <c:v>12630190</c:v>
                </c:pt>
              </c:numCache>
            </c:numRef>
          </c:val>
          <c:extLst>
            <c:ext xmlns:c16="http://schemas.microsoft.com/office/drawing/2014/chart" uri="{C3380CC4-5D6E-409C-BE32-E72D297353CC}">
              <c16:uniqueId val="{00000006-D44A-4D29-85E5-06B542281B08}"/>
            </c:ext>
          </c:extLst>
        </c:ser>
        <c:dLbls>
          <c:showLegendKey val="0"/>
          <c:showVal val="0"/>
          <c:showCatName val="0"/>
          <c:showSerName val="0"/>
          <c:showPercent val="0"/>
          <c:showBubbleSize val="0"/>
        </c:dLbls>
        <c:gapWidth val="69"/>
        <c:overlap val="100"/>
        <c:axId val="681843103"/>
        <c:axId val="1"/>
      </c:barChart>
      <c:lineChart>
        <c:grouping val="standard"/>
        <c:varyColors val="0"/>
        <c:ser>
          <c:idx val="2"/>
          <c:order val="2"/>
          <c:tx>
            <c:strRef>
              <c:f>Report!$D$16</c:f>
              <c:strCache>
                <c:ptCount val="1"/>
                <c:pt idx="0">
                  <c:v>銷售值年增率</c:v>
                </c:pt>
              </c:strCache>
            </c:strRef>
          </c:tx>
          <c:spPr>
            <a:ln w="28575" cap="rnd">
              <a:solidFill>
                <a:srgbClr val="92D050"/>
              </a:solidFill>
              <a:round/>
            </a:ln>
            <a:effectLst/>
          </c:spPr>
          <c:marker>
            <c:symbol val="circle"/>
            <c:size val="7"/>
            <c:spPr>
              <a:solidFill>
                <a:srgbClr val="92D050"/>
              </a:solidFill>
            </c:spPr>
          </c:marker>
          <c:dLbls>
            <c:dLbl>
              <c:idx val="1"/>
              <c:layout>
                <c:manualLayout>
                  <c:x val="-7.407407407407407E-2"/>
                  <c:y val="6.52482269503546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44A-4D29-85E5-06B542281B08}"/>
                </c:ext>
              </c:extLst>
            </c:dLbl>
            <c:numFmt formatCode="#,##0.00_ ;[Red]\-#,##0.00\ " sourceLinked="0"/>
            <c:spPr>
              <a:noFill/>
              <a:ln w="25400">
                <a:noFill/>
              </a:ln>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Report!$A$23:$A$27</c:f>
              <c:numCache>
                <c:formatCode>General</c:formatCode>
                <c:ptCount val="5"/>
                <c:pt idx="0">
                  <c:v>107</c:v>
                </c:pt>
                <c:pt idx="1">
                  <c:v>108</c:v>
                </c:pt>
                <c:pt idx="2">
                  <c:v>109</c:v>
                </c:pt>
                <c:pt idx="3">
                  <c:v>110</c:v>
                </c:pt>
                <c:pt idx="4">
                  <c:v>111</c:v>
                </c:pt>
              </c:numCache>
            </c:numRef>
          </c:cat>
          <c:val>
            <c:numRef>
              <c:f>Report!$D$23:$D$27</c:f>
              <c:numCache>
                <c:formatCode>#,##0.00;\-#,##0.00;\-;</c:formatCode>
                <c:ptCount val="5"/>
                <c:pt idx="0">
                  <c:v>0.94171307563685513</c:v>
                </c:pt>
                <c:pt idx="1">
                  <c:v>-0.998486308982662</c:v>
                </c:pt>
                <c:pt idx="2">
                  <c:v>6.7245830118066632</c:v>
                </c:pt>
                <c:pt idx="3">
                  <c:v>1.6651253841500524</c:v>
                </c:pt>
                <c:pt idx="4">
                  <c:v>3.2601151835037561</c:v>
                </c:pt>
              </c:numCache>
            </c:numRef>
          </c:val>
          <c:smooth val="0"/>
          <c:extLst>
            <c:ext xmlns:c16="http://schemas.microsoft.com/office/drawing/2014/chart" uri="{C3380CC4-5D6E-409C-BE32-E72D297353CC}">
              <c16:uniqueId val="{00000008-D44A-4D29-85E5-06B542281B08}"/>
            </c:ext>
          </c:extLst>
        </c:ser>
        <c:dLbls>
          <c:showLegendKey val="0"/>
          <c:showVal val="0"/>
          <c:showCatName val="0"/>
          <c:showSerName val="0"/>
          <c:showPercent val="0"/>
          <c:showBubbleSize val="0"/>
        </c:dLbls>
        <c:marker val="1"/>
        <c:smooth val="0"/>
        <c:axId val="3"/>
        <c:axId val="4"/>
      </c:lineChart>
      <c:catAx>
        <c:axId val="68184310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87892374564290576"/>
              <c:y val="0.81238532417490361"/>
            </c:manualLayout>
          </c:layout>
          <c:overlay val="0"/>
          <c:spPr>
            <a:noFill/>
            <a:ln w="25400">
              <a:noFill/>
            </a:ln>
          </c:spPr>
        </c:title>
        <c:numFmt formatCode="General" sourceLinked="1"/>
        <c:majorTickMark val="none"/>
        <c:minorTickMark val="none"/>
        <c:tickLblPos val="low"/>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
        <c:crosses val="autoZero"/>
        <c:auto val="1"/>
        <c:lblAlgn val="ctr"/>
        <c:lblOffset val="100"/>
        <c:noMultiLvlLbl val="0"/>
      </c:catAx>
      <c:valAx>
        <c:axId val="1"/>
        <c:scaling>
          <c:orientation val="minMax"/>
          <c:max val="16000000"/>
          <c:min val="-4000000"/>
        </c:scaling>
        <c:delete val="0"/>
        <c:axPos val="l"/>
        <c:majorGridlines>
          <c:spPr>
            <a:ln w="9525" cap="flat" cmpd="sng" algn="ctr">
              <a:solidFill>
                <a:sysClr val="windowText" lastClr="000000">
                  <a:lumMod val="15000"/>
                  <a:lumOff val="85000"/>
                </a:sys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t>千元</a:t>
                </a:r>
              </a:p>
            </c:rich>
          </c:tx>
          <c:layout>
            <c:manualLayout>
              <c:xMode val="edge"/>
              <c:yMode val="edge"/>
              <c:x val="7.7601410934744264E-2"/>
              <c:y val="6.63338359300832E-3"/>
            </c:manualLayout>
          </c:layout>
          <c:overlay val="0"/>
          <c:spPr>
            <a:noFill/>
            <a:ln w="25400">
              <a:noFill/>
            </a:ln>
          </c:spPr>
        </c:title>
        <c:numFmt formatCode="#,##0_ " sourceLinked="0"/>
        <c:majorTickMark val="none"/>
        <c:minorTickMark val="none"/>
        <c:tickLblPos val="nextTo"/>
        <c:spPr>
          <a:ln w="6350">
            <a:noFill/>
          </a:ln>
        </c:spPr>
        <c:txPr>
          <a:bodyPr rot="-60000000" spcFirstLastPara="1" vertOverflow="ellipsis" vert="horz" wrap="square" anchor="ctr" anchorCtr="1"/>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crossAx val="681843103"/>
        <c:crosses val="autoZero"/>
        <c:crossBetween val="between"/>
        <c:majorUnit val="40000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20"/>
          <c:min val="-5"/>
        </c:scaling>
        <c:delete val="0"/>
        <c:axPos val="r"/>
        <c:title>
          <c:tx>
            <c:rich>
              <a:bodyPr rot="0" vert="horz"/>
              <a:lstStyle/>
              <a:p>
                <a:pPr>
                  <a:defRPr b="0"/>
                </a:pPr>
                <a:r>
                  <a:rPr lang="zh-TW" altLang="en-US" b="0"/>
                  <a:t>％</a:t>
                </a:r>
              </a:p>
            </c:rich>
          </c:tx>
          <c:layout>
            <c:manualLayout>
              <c:xMode val="edge"/>
              <c:yMode val="edge"/>
              <c:x val="0.90257467816522929"/>
              <c:y val="3.3609203104931033E-3"/>
            </c:manualLayout>
          </c:layout>
          <c:overlay val="0"/>
        </c:title>
        <c:numFmt formatCode="0_ ;[Red]\-0\ " sourceLinked="0"/>
        <c:majorTickMark val="out"/>
        <c:minorTickMark val="none"/>
        <c:tickLblPos val="nextTo"/>
        <c:spPr>
          <a:noFill/>
          <a:ln>
            <a:noFill/>
          </a:ln>
        </c:spPr>
        <c:crossAx val="3"/>
        <c:crosses val="max"/>
        <c:crossBetween val="between"/>
        <c:majorUnit val="5"/>
      </c:valAx>
      <c:spPr>
        <a:noFill/>
        <a:ln w="25400">
          <a:noFill/>
        </a:ln>
      </c:spPr>
    </c:plotArea>
    <c:legend>
      <c:legendPos val="b"/>
      <c:legendEntry>
        <c:idx val="2"/>
        <c:delete val="1"/>
      </c:legendEntry>
      <c:layout>
        <c:manualLayout>
          <c:xMode val="edge"/>
          <c:yMode val="edge"/>
          <c:x val="9.6352941827457794E-3"/>
          <c:y val="0.89042358591409365"/>
          <c:w val="0.97630989204353669"/>
          <c:h val="0.10387789591748577"/>
        </c:manualLayout>
      </c:layout>
      <c:overlay val="0"/>
      <c:txPr>
        <a:bodyPr/>
        <a:lstStyle/>
        <a:p>
          <a:pPr>
            <a:defRPr sz="900"/>
          </a:pPr>
          <a:endParaRPr lang="zh-TW"/>
        </a:p>
      </c:txPr>
    </c:legend>
    <c:plotVisOnly val="1"/>
    <c:dispBlanksAs val="gap"/>
    <c:showDLblsOverMax val="0"/>
  </c:chart>
  <c:spPr>
    <a:noFill/>
    <a:ln w="6350">
      <a:noFill/>
    </a:ln>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29</TotalTime>
  <Pages>14</Pages>
  <Words>2530</Words>
  <Characters>14421</Characters>
  <Application>Microsoft Office Word</Application>
  <DocSecurity>0</DocSecurity>
  <Lines>120</Lines>
  <Paragraphs>33</Paragraphs>
  <ScaleCrop>false</ScaleCrop>
  <Company/>
  <LinksUpToDate>false</LinksUpToDate>
  <CharactersWithSpaces>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5</cp:revision>
  <dcterms:created xsi:type="dcterms:W3CDTF">2023-07-11T03:15:00Z</dcterms:created>
  <dcterms:modified xsi:type="dcterms:W3CDTF">2023-07-11T10:20:00Z</dcterms:modified>
</cp:coreProperties>
</file>