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B22B" w14:textId="6A880048" w:rsidR="008438E1" w:rsidRPr="009C73CF" w:rsidRDefault="008438E1" w:rsidP="002277AA">
      <w:pPr>
        <w:pStyle w:val="316P"/>
        <w:spacing w:before="72" w:after="72"/>
        <w:ind w:firstLine="320"/>
      </w:pPr>
      <w:r w:rsidRPr="006674AB">
        <w:rPr>
          <w:rFonts w:hint="eastAsia"/>
        </w:rPr>
        <w:t>三、臺灣土地銀行股份有限公司</w:t>
      </w:r>
    </w:p>
    <w:p w14:paraId="5E03F23D" w14:textId="16975485" w:rsidR="008438E1" w:rsidRPr="009C73CF" w:rsidRDefault="008438E1" w:rsidP="002277AA">
      <w:pPr>
        <w:pStyle w:val="012"/>
        <w:ind w:firstLine="480"/>
      </w:pPr>
      <w:bookmarkStart w:id="0" w:name="_Hlk104971447"/>
      <w:r w:rsidRPr="00CB437C">
        <w:t>臺</w:t>
      </w:r>
      <w:bookmarkEnd w:id="0"/>
      <w:r w:rsidRPr="00CB437C">
        <w:t>灣</w:t>
      </w:r>
      <w:r w:rsidRPr="009C73CF">
        <w:t>土地銀行</w:t>
      </w:r>
      <w:r w:rsidRPr="009C73CF">
        <w:rPr>
          <w:rFonts w:hint="eastAsia"/>
        </w:rPr>
        <w:t>公司成立於35年9月1日，資本額</w:t>
      </w:r>
      <w:r>
        <w:rPr>
          <w:rFonts w:hint="eastAsia"/>
        </w:rPr>
        <w:t>86</w:t>
      </w:r>
      <w:r w:rsidRPr="009C73CF">
        <w:rPr>
          <w:rFonts w:hint="eastAsia"/>
        </w:rPr>
        <w:t>2億元，政府持股100％，員工人數5,</w:t>
      </w:r>
      <w:r>
        <w:t>752</w:t>
      </w:r>
      <w:r w:rsidRPr="009C73CF">
        <w:rPr>
          <w:rFonts w:hint="eastAsia"/>
        </w:rPr>
        <w:t>人，經營涵蓋存款、放款、保證、外匯及財富管理等業務，為全國唯一之不動產信用專業銀行，以發展國民經濟建設為</w:t>
      </w:r>
      <w:r w:rsidRPr="009C73CF">
        <w:t>宗旨。截至</w:t>
      </w:r>
      <w:r w:rsidRPr="009C73CF">
        <w:rPr>
          <w:rFonts w:hint="eastAsia"/>
        </w:rPr>
        <w:t>1</w:t>
      </w:r>
      <w:r>
        <w:t>1</w:t>
      </w:r>
      <w:r>
        <w:rPr>
          <w:rFonts w:hint="eastAsia"/>
        </w:rPr>
        <w:t>1</w:t>
      </w:r>
      <w:r w:rsidRPr="009C73CF">
        <w:rPr>
          <w:rFonts w:hint="eastAsia"/>
        </w:rPr>
        <w:t>年底止，國內設有總行及1</w:t>
      </w:r>
      <w:r>
        <w:t>49</w:t>
      </w:r>
      <w:r w:rsidRPr="009C73CF">
        <w:rPr>
          <w:rFonts w:hint="eastAsia"/>
        </w:rPr>
        <w:t>家分行，國外設有紐約、洛杉磯、新加坡、香港、上海、天津及武漢等7家分行，</w:t>
      </w:r>
      <w:r w:rsidRPr="001F35A5">
        <w:rPr>
          <w:rFonts w:hint="eastAsia"/>
        </w:rPr>
        <w:t>放款總額為2兆</w:t>
      </w:r>
      <w:r w:rsidRPr="001F35A5">
        <w:t>3</w:t>
      </w:r>
      <w:r w:rsidRPr="001F35A5">
        <w:rPr>
          <w:rFonts w:hint="eastAsia"/>
        </w:rPr>
        <w:t>,</w:t>
      </w:r>
      <w:r w:rsidRPr="001F35A5">
        <w:t>102</w:t>
      </w:r>
      <w:r w:rsidRPr="001F35A5">
        <w:rPr>
          <w:rFonts w:hint="eastAsia"/>
        </w:rPr>
        <w:t>億餘元，其中不動產放款餘額計1兆</w:t>
      </w:r>
      <w:r>
        <w:t>4</w:t>
      </w:r>
      <w:r w:rsidRPr="001F35A5">
        <w:rPr>
          <w:rFonts w:hint="eastAsia"/>
        </w:rPr>
        <w:t>,</w:t>
      </w:r>
      <w:r>
        <w:t>495</w:t>
      </w:r>
      <w:r w:rsidRPr="001F35A5">
        <w:rPr>
          <w:rFonts w:hint="eastAsia"/>
        </w:rPr>
        <w:t>億餘元，占放款總額之6</w:t>
      </w:r>
      <w:r w:rsidRPr="001F35A5">
        <w:t>2</w:t>
      </w:r>
      <w:r w:rsidRPr="001F35A5">
        <w:rPr>
          <w:rFonts w:hint="eastAsia"/>
        </w:rPr>
        <w:t>.</w:t>
      </w:r>
      <w:r w:rsidRPr="001F35A5">
        <w:t>74</w:t>
      </w:r>
      <w:r w:rsidRPr="001F35A5">
        <w:rPr>
          <w:rFonts w:hint="eastAsia"/>
        </w:rPr>
        <w:t>％</w:t>
      </w:r>
      <w:r w:rsidRPr="009C73CF">
        <w:rPr>
          <w:rFonts w:hint="eastAsia"/>
        </w:rPr>
        <w:t>。</w:t>
      </w:r>
    </w:p>
    <w:p w14:paraId="5870E719" w14:textId="4A15CFFA" w:rsidR="008438E1" w:rsidRPr="009C73CF" w:rsidRDefault="008438E1" w:rsidP="008438E1">
      <w:pPr>
        <w:pStyle w:val="012"/>
        <w:ind w:firstLine="480"/>
        <w:rPr>
          <w:szCs w:val="28"/>
        </w:rPr>
      </w:pPr>
      <w:r w:rsidRPr="00CB437C">
        <w:t>臺灣</w:t>
      </w:r>
      <w:r w:rsidRPr="009C73CF">
        <w:rPr>
          <w:szCs w:val="28"/>
        </w:rPr>
        <w:t>土地銀行公司</w:t>
      </w:r>
      <w:r w:rsidRPr="009C73CF">
        <w:rPr>
          <w:rFonts w:hint="eastAsia"/>
          <w:szCs w:val="28"/>
        </w:rPr>
        <w:t>1</w:t>
      </w:r>
      <w:r>
        <w:rPr>
          <w:szCs w:val="28"/>
        </w:rPr>
        <w:t>1</w:t>
      </w:r>
      <w:r>
        <w:rPr>
          <w:rFonts w:hint="eastAsia"/>
          <w:szCs w:val="28"/>
        </w:rPr>
        <w:t>1</w:t>
      </w:r>
      <w:r w:rsidRPr="009C73CF">
        <w:rPr>
          <w:rFonts w:hint="eastAsia"/>
          <w:szCs w:val="28"/>
        </w:rPr>
        <w:t>年度決算</w:t>
      </w:r>
      <w:r>
        <w:rPr>
          <w:rFonts w:hint="eastAsia"/>
          <w:szCs w:val="28"/>
        </w:rPr>
        <w:t>，</w:t>
      </w:r>
      <w:r w:rsidRPr="009C73CF">
        <w:rPr>
          <w:rFonts w:hint="eastAsia"/>
          <w:szCs w:val="28"/>
        </w:rPr>
        <w:t>經本部參據會計師查核簽證財務報告，予以書面審核，並派員抽查。茲將查核結果說明如次：</w:t>
      </w:r>
    </w:p>
    <w:p w14:paraId="7E5E9B38" w14:textId="77777777" w:rsidR="008438E1" w:rsidRPr="009C73CF" w:rsidRDefault="008438E1" w:rsidP="002277AA">
      <w:pPr>
        <w:pStyle w:val="414P"/>
        <w:spacing w:before="72" w:after="72"/>
        <w:ind w:firstLine="561"/>
      </w:pPr>
      <w:r w:rsidRPr="009C73CF">
        <w:rPr>
          <w:rFonts w:hint="eastAsia"/>
        </w:rPr>
        <w:t>（一）　業務計畫實施情形之查核</w:t>
      </w:r>
    </w:p>
    <w:tbl>
      <w:tblPr>
        <w:tblpPr w:leftFromText="180" w:rightFromText="180" w:vertAnchor="text" w:horzAnchor="margin" w:tblpY="1068"/>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4"/>
        <w:gridCol w:w="1134"/>
        <w:gridCol w:w="1134"/>
        <w:gridCol w:w="1134"/>
        <w:gridCol w:w="1192"/>
        <w:gridCol w:w="852"/>
        <w:gridCol w:w="2385"/>
      </w:tblGrid>
      <w:tr w:rsidR="008438E1" w14:paraId="0B1E93A7" w14:textId="77777777" w:rsidTr="00AB6942">
        <w:trPr>
          <w:cantSplit/>
          <w:trHeight w:val="302"/>
        </w:trPr>
        <w:tc>
          <w:tcPr>
            <w:tcW w:w="1984" w:type="dxa"/>
            <w:vMerge w:val="restart"/>
            <w:tcBorders>
              <w:top w:val="single" w:sz="8" w:space="0" w:color="auto"/>
              <w:left w:val="nil"/>
              <w:bottom w:val="single" w:sz="8" w:space="0" w:color="auto"/>
              <w:right w:val="single" w:sz="4" w:space="0" w:color="auto"/>
            </w:tcBorders>
            <w:vAlign w:val="center"/>
            <w:hideMark/>
          </w:tcPr>
          <w:p w14:paraId="0E75BE30"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營運項目</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560E013E"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單位</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72527E23"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預計數</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61BE0404" w14:textId="7DE0285A"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實際數</w:t>
            </w:r>
          </w:p>
        </w:tc>
        <w:tc>
          <w:tcPr>
            <w:tcW w:w="2044" w:type="dxa"/>
            <w:gridSpan w:val="2"/>
            <w:tcBorders>
              <w:top w:val="single" w:sz="8" w:space="0" w:color="auto"/>
              <w:left w:val="single" w:sz="4" w:space="0" w:color="auto"/>
              <w:bottom w:val="single" w:sz="4" w:space="0" w:color="auto"/>
              <w:right w:val="single" w:sz="4" w:space="0" w:color="auto"/>
            </w:tcBorders>
            <w:hideMark/>
          </w:tcPr>
          <w:p w14:paraId="51ACFEAB" w14:textId="77777777" w:rsidR="008438E1" w:rsidRDefault="008438E1" w:rsidP="002277AA">
            <w:pPr>
              <w:spacing w:line="240" w:lineRule="exact"/>
              <w:jc w:val="distribute"/>
              <w:rPr>
                <w:rFonts w:ascii="標楷體" w:eastAsia="標楷體" w:hAnsi="標楷體"/>
              </w:rPr>
            </w:pPr>
            <w:r w:rsidRPr="00325773">
              <w:rPr>
                <w:rFonts w:ascii="標楷體" w:eastAsia="標楷體" w:hAnsi="標楷體" w:hint="eastAsia"/>
                <w:sz w:val="20"/>
              </w:rPr>
              <w:t>比較增減</w:t>
            </w:r>
          </w:p>
        </w:tc>
        <w:tc>
          <w:tcPr>
            <w:tcW w:w="2385" w:type="dxa"/>
            <w:vMerge w:val="restart"/>
            <w:tcBorders>
              <w:top w:val="single" w:sz="8" w:space="0" w:color="auto"/>
              <w:left w:val="single" w:sz="4" w:space="0" w:color="auto"/>
              <w:bottom w:val="single" w:sz="8" w:space="0" w:color="auto"/>
              <w:right w:val="nil"/>
            </w:tcBorders>
            <w:vAlign w:val="center"/>
            <w:hideMark/>
          </w:tcPr>
          <w:p w14:paraId="74B2D191" w14:textId="77777777" w:rsidR="008438E1" w:rsidRDefault="008438E1" w:rsidP="002277AA">
            <w:pPr>
              <w:spacing w:line="240" w:lineRule="exact"/>
              <w:jc w:val="distribute"/>
              <w:rPr>
                <w:rFonts w:ascii="標楷體" w:eastAsia="標楷體" w:hAnsi="標楷體"/>
              </w:rPr>
            </w:pPr>
            <w:r w:rsidRPr="00325773">
              <w:rPr>
                <w:rFonts w:ascii="標楷體" w:eastAsia="標楷體" w:hAnsi="標楷體" w:hint="eastAsia"/>
                <w:sz w:val="20"/>
              </w:rPr>
              <w:t>增減原因說明</w:t>
            </w:r>
          </w:p>
        </w:tc>
      </w:tr>
      <w:tr w:rsidR="008438E1" w14:paraId="7F46806F" w14:textId="77777777" w:rsidTr="00AB6942">
        <w:trPr>
          <w:cantSplit/>
          <w:trHeight w:val="325"/>
        </w:trPr>
        <w:tc>
          <w:tcPr>
            <w:tcW w:w="1984" w:type="dxa"/>
            <w:vMerge/>
            <w:tcBorders>
              <w:top w:val="single" w:sz="8" w:space="0" w:color="auto"/>
              <w:left w:val="nil"/>
              <w:bottom w:val="single" w:sz="8" w:space="0" w:color="auto"/>
              <w:right w:val="single" w:sz="4" w:space="0" w:color="auto"/>
            </w:tcBorders>
            <w:vAlign w:val="center"/>
            <w:hideMark/>
          </w:tcPr>
          <w:p w14:paraId="2F131768" w14:textId="77777777" w:rsidR="008438E1" w:rsidRDefault="008438E1" w:rsidP="00AB6942">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0A75AAEE" w14:textId="77777777" w:rsidR="008438E1" w:rsidRDefault="008438E1" w:rsidP="00AB6942">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5F2B1E23" w14:textId="77777777" w:rsidR="008438E1" w:rsidRDefault="008438E1" w:rsidP="00AB6942">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14300EF7" w14:textId="77777777" w:rsidR="008438E1" w:rsidRDefault="008438E1" w:rsidP="00AB6942">
            <w:pPr>
              <w:widowControl/>
              <w:rPr>
                <w:rFonts w:ascii="標楷體" w:eastAsia="標楷體" w:hAnsi="標楷體"/>
              </w:rPr>
            </w:pPr>
          </w:p>
        </w:tc>
        <w:tc>
          <w:tcPr>
            <w:tcW w:w="1192" w:type="dxa"/>
            <w:tcBorders>
              <w:top w:val="single" w:sz="4" w:space="0" w:color="auto"/>
              <w:left w:val="single" w:sz="4" w:space="0" w:color="auto"/>
              <w:bottom w:val="single" w:sz="8" w:space="0" w:color="auto"/>
              <w:right w:val="single" w:sz="4" w:space="0" w:color="auto"/>
            </w:tcBorders>
            <w:hideMark/>
          </w:tcPr>
          <w:p w14:paraId="12BAE2F0" w14:textId="77777777" w:rsidR="008438E1" w:rsidRDefault="008438E1" w:rsidP="002277AA">
            <w:pPr>
              <w:spacing w:line="240" w:lineRule="exact"/>
              <w:jc w:val="distribute"/>
              <w:rPr>
                <w:rFonts w:ascii="標楷體" w:eastAsia="標楷體" w:hAnsi="標楷體"/>
              </w:rPr>
            </w:pPr>
            <w:r w:rsidRPr="00325773">
              <w:rPr>
                <w:rFonts w:ascii="標楷體" w:eastAsia="標楷體" w:hAnsi="標楷體" w:hint="eastAsia"/>
                <w:sz w:val="20"/>
              </w:rPr>
              <w:t>增減數</w:t>
            </w:r>
          </w:p>
        </w:tc>
        <w:tc>
          <w:tcPr>
            <w:tcW w:w="852" w:type="dxa"/>
            <w:tcBorders>
              <w:top w:val="single" w:sz="4" w:space="0" w:color="auto"/>
              <w:left w:val="single" w:sz="4" w:space="0" w:color="auto"/>
              <w:bottom w:val="single" w:sz="8" w:space="0" w:color="auto"/>
              <w:right w:val="single" w:sz="4" w:space="0" w:color="auto"/>
            </w:tcBorders>
            <w:hideMark/>
          </w:tcPr>
          <w:p w14:paraId="26A0D66C" w14:textId="77777777" w:rsidR="008438E1" w:rsidRPr="00325773" w:rsidRDefault="008438E1" w:rsidP="002277AA">
            <w:pPr>
              <w:spacing w:line="240" w:lineRule="exact"/>
              <w:jc w:val="center"/>
              <w:rPr>
                <w:rFonts w:ascii="標楷體" w:eastAsia="標楷體" w:hAnsi="標楷體"/>
                <w:sz w:val="20"/>
              </w:rPr>
            </w:pPr>
            <w:r w:rsidRPr="00325773">
              <w:rPr>
                <w:rFonts w:ascii="標楷體" w:eastAsia="標楷體" w:hAnsi="標楷體" w:hint="eastAsia"/>
                <w:sz w:val="20"/>
              </w:rPr>
              <w:t>％</w:t>
            </w:r>
          </w:p>
        </w:tc>
        <w:tc>
          <w:tcPr>
            <w:tcW w:w="2385" w:type="dxa"/>
            <w:vMerge/>
            <w:tcBorders>
              <w:top w:val="single" w:sz="8" w:space="0" w:color="auto"/>
              <w:left w:val="single" w:sz="4" w:space="0" w:color="auto"/>
              <w:bottom w:val="single" w:sz="8" w:space="0" w:color="auto"/>
              <w:right w:val="nil"/>
            </w:tcBorders>
            <w:vAlign w:val="center"/>
            <w:hideMark/>
          </w:tcPr>
          <w:p w14:paraId="034EC0C9" w14:textId="77777777" w:rsidR="008438E1" w:rsidRDefault="008438E1" w:rsidP="00AB6942">
            <w:pPr>
              <w:widowControl/>
              <w:rPr>
                <w:rFonts w:ascii="標楷體" w:eastAsia="標楷體" w:hAnsi="標楷體"/>
              </w:rPr>
            </w:pPr>
          </w:p>
        </w:tc>
      </w:tr>
      <w:tr w:rsidR="008438E1" w14:paraId="7E9D286F" w14:textId="77777777" w:rsidTr="005E28F7">
        <w:trPr>
          <w:trHeight w:hRule="exact" w:val="907"/>
        </w:trPr>
        <w:tc>
          <w:tcPr>
            <w:tcW w:w="1984" w:type="dxa"/>
            <w:tcBorders>
              <w:top w:val="nil"/>
              <w:left w:val="nil"/>
              <w:bottom w:val="nil"/>
              <w:right w:val="single" w:sz="4" w:space="0" w:color="auto"/>
            </w:tcBorders>
            <w:hideMark/>
          </w:tcPr>
          <w:p w14:paraId="4EBA22FA"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（1）存款</w:t>
            </w:r>
          </w:p>
        </w:tc>
        <w:tc>
          <w:tcPr>
            <w:tcW w:w="1134" w:type="dxa"/>
            <w:tcBorders>
              <w:top w:val="nil"/>
              <w:left w:val="single" w:sz="4" w:space="0" w:color="auto"/>
              <w:bottom w:val="nil"/>
              <w:right w:val="single" w:sz="4" w:space="0" w:color="auto"/>
            </w:tcBorders>
            <w:hideMark/>
          </w:tcPr>
          <w:p w14:paraId="55DCBCF1"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1049478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2,630,000</w:t>
            </w:r>
          </w:p>
        </w:tc>
        <w:tc>
          <w:tcPr>
            <w:tcW w:w="1134" w:type="dxa"/>
            <w:tcBorders>
              <w:top w:val="nil"/>
              <w:left w:val="single" w:sz="4" w:space="0" w:color="auto"/>
              <w:bottom w:val="nil"/>
              <w:right w:val="single" w:sz="4" w:space="0" w:color="auto"/>
            </w:tcBorders>
            <w:hideMark/>
          </w:tcPr>
          <w:p w14:paraId="66493DE3"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2,921,966</w:t>
            </w:r>
          </w:p>
        </w:tc>
        <w:tc>
          <w:tcPr>
            <w:tcW w:w="1192" w:type="dxa"/>
            <w:tcBorders>
              <w:top w:val="nil"/>
              <w:left w:val="single" w:sz="4" w:space="0" w:color="auto"/>
              <w:bottom w:val="nil"/>
              <w:right w:val="single" w:sz="4" w:space="0" w:color="auto"/>
            </w:tcBorders>
            <w:hideMark/>
          </w:tcPr>
          <w:p w14:paraId="22D80A61" w14:textId="0686D744"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291,966</w:t>
            </w:r>
          </w:p>
        </w:tc>
        <w:tc>
          <w:tcPr>
            <w:tcW w:w="852" w:type="dxa"/>
            <w:tcBorders>
              <w:top w:val="nil"/>
              <w:left w:val="single" w:sz="4" w:space="0" w:color="auto"/>
              <w:bottom w:val="nil"/>
              <w:right w:val="single" w:sz="4" w:space="0" w:color="auto"/>
            </w:tcBorders>
            <w:hideMark/>
          </w:tcPr>
          <w:p w14:paraId="5512E7B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11.10</w:t>
            </w:r>
          </w:p>
        </w:tc>
        <w:tc>
          <w:tcPr>
            <w:tcW w:w="2385" w:type="dxa"/>
            <w:tcBorders>
              <w:top w:val="nil"/>
              <w:left w:val="single" w:sz="4" w:space="0" w:color="auto"/>
              <w:bottom w:val="nil"/>
              <w:right w:val="nil"/>
            </w:tcBorders>
            <w:hideMark/>
          </w:tcPr>
          <w:p w14:paraId="514FD4A2" w14:textId="77777777" w:rsidR="008438E1" w:rsidRPr="00325773" w:rsidRDefault="008438E1" w:rsidP="002277AA">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持續推出各項存款優惠專案及考核措施，收受客戶活期性存款增加</w:t>
            </w:r>
            <w:r w:rsidRPr="00325773">
              <w:rPr>
                <w:rFonts w:ascii="標楷體" w:eastAsia="標楷體" w:hAnsi="標楷體" w:hint="eastAsia"/>
                <w:noProof/>
                <w:spacing w:val="2"/>
                <w:sz w:val="20"/>
              </w:rPr>
              <w:t>。</w:t>
            </w:r>
          </w:p>
        </w:tc>
      </w:tr>
      <w:tr w:rsidR="008438E1" w14:paraId="60E85489" w14:textId="77777777" w:rsidTr="005E28F7">
        <w:trPr>
          <w:trHeight w:hRule="exact" w:val="737"/>
        </w:trPr>
        <w:tc>
          <w:tcPr>
            <w:tcW w:w="1984" w:type="dxa"/>
            <w:tcBorders>
              <w:top w:val="nil"/>
              <w:left w:val="nil"/>
              <w:bottom w:val="nil"/>
              <w:right w:val="single" w:sz="4" w:space="0" w:color="auto"/>
            </w:tcBorders>
            <w:hideMark/>
          </w:tcPr>
          <w:p w14:paraId="6E252581"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（2）放款</w:t>
            </w:r>
          </w:p>
        </w:tc>
        <w:tc>
          <w:tcPr>
            <w:tcW w:w="1134" w:type="dxa"/>
            <w:tcBorders>
              <w:top w:val="nil"/>
              <w:left w:val="single" w:sz="4" w:space="0" w:color="auto"/>
              <w:bottom w:val="nil"/>
              <w:right w:val="single" w:sz="4" w:space="0" w:color="auto"/>
            </w:tcBorders>
            <w:hideMark/>
          </w:tcPr>
          <w:p w14:paraId="221CB762"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42B3E545"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2,095,000</w:t>
            </w:r>
          </w:p>
        </w:tc>
        <w:tc>
          <w:tcPr>
            <w:tcW w:w="1134" w:type="dxa"/>
            <w:tcBorders>
              <w:top w:val="nil"/>
              <w:left w:val="single" w:sz="4" w:space="0" w:color="auto"/>
              <w:bottom w:val="nil"/>
              <w:right w:val="single" w:sz="4" w:space="0" w:color="auto"/>
            </w:tcBorders>
            <w:hideMark/>
          </w:tcPr>
          <w:p w14:paraId="0A6F6A87"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2,272,057</w:t>
            </w:r>
          </w:p>
        </w:tc>
        <w:tc>
          <w:tcPr>
            <w:tcW w:w="1192" w:type="dxa"/>
            <w:tcBorders>
              <w:top w:val="nil"/>
              <w:left w:val="single" w:sz="4" w:space="0" w:color="auto"/>
              <w:bottom w:val="nil"/>
              <w:right w:val="single" w:sz="4" w:space="0" w:color="auto"/>
            </w:tcBorders>
            <w:hideMark/>
          </w:tcPr>
          <w:p w14:paraId="6F566414" w14:textId="05420F14"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177,057</w:t>
            </w:r>
          </w:p>
        </w:tc>
        <w:tc>
          <w:tcPr>
            <w:tcW w:w="852" w:type="dxa"/>
            <w:tcBorders>
              <w:top w:val="nil"/>
              <w:left w:val="single" w:sz="4" w:space="0" w:color="auto"/>
              <w:bottom w:val="nil"/>
              <w:right w:val="single" w:sz="4" w:space="0" w:color="auto"/>
            </w:tcBorders>
            <w:hideMark/>
          </w:tcPr>
          <w:p w14:paraId="604A457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8.45</w:t>
            </w:r>
          </w:p>
        </w:tc>
        <w:tc>
          <w:tcPr>
            <w:tcW w:w="2385" w:type="dxa"/>
            <w:tcBorders>
              <w:top w:val="nil"/>
              <w:left w:val="single" w:sz="4" w:space="0" w:color="auto"/>
              <w:bottom w:val="nil"/>
              <w:right w:val="nil"/>
            </w:tcBorders>
            <w:hideMark/>
          </w:tcPr>
          <w:p w14:paraId="1C576C74" w14:textId="77777777" w:rsidR="008438E1" w:rsidRPr="00325773" w:rsidRDefault="008438E1" w:rsidP="002277AA">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辦理中小企業放款及各項專案貸款增加</w:t>
            </w:r>
            <w:r w:rsidRPr="00325773">
              <w:rPr>
                <w:rFonts w:ascii="標楷體" w:eastAsia="標楷體" w:hAnsi="標楷體" w:hint="eastAsia"/>
                <w:noProof/>
                <w:spacing w:val="2"/>
                <w:sz w:val="20"/>
              </w:rPr>
              <w:t>。</w:t>
            </w:r>
          </w:p>
        </w:tc>
      </w:tr>
      <w:tr w:rsidR="008438E1" w14:paraId="1D186AFC" w14:textId="77777777" w:rsidTr="005E28F7">
        <w:trPr>
          <w:trHeight w:hRule="exact" w:val="737"/>
        </w:trPr>
        <w:tc>
          <w:tcPr>
            <w:tcW w:w="1984" w:type="dxa"/>
            <w:tcBorders>
              <w:top w:val="nil"/>
              <w:left w:val="nil"/>
              <w:bottom w:val="nil"/>
              <w:right w:val="single" w:sz="4" w:space="0" w:color="auto"/>
            </w:tcBorders>
            <w:hideMark/>
          </w:tcPr>
          <w:p w14:paraId="4C000707"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（3）保證業務</w:t>
            </w:r>
          </w:p>
        </w:tc>
        <w:tc>
          <w:tcPr>
            <w:tcW w:w="1134" w:type="dxa"/>
            <w:tcBorders>
              <w:top w:val="nil"/>
              <w:left w:val="single" w:sz="4" w:space="0" w:color="auto"/>
              <w:bottom w:val="nil"/>
              <w:right w:val="single" w:sz="4" w:space="0" w:color="auto"/>
            </w:tcBorders>
            <w:hideMark/>
          </w:tcPr>
          <w:p w14:paraId="381A69AA"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68547B98"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48,800</w:t>
            </w:r>
          </w:p>
        </w:tc>
        <w:tc>
          <w:tcPr>
            <w:tcW w:w="1134" w:type="dxa"/>
            <w:tcBorders>
              <w:top w:val="nil"/>
              <w:left w:val="single" w:sz="4" w:space="0" w:color="auto"/>
              <w:bottom w:val="nil"/>
              <w:right w:val="single" w:sz="4" w:space="0" w:color="auto"/>
            </w:tcBorders>
            <w:hideMark/>
          </w:tcPr>
          <w:p w14:paraId="0C165216"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68,210</w:t>
            </w:r>
          </w:p>
        </w:tc>
        <w:tc>
          <w:tcPr>
            <w:tcW w:w="1192" w:type="dxa"/>
            <w:tcBorders>
              <w:top w:val="nil"/>
              <w:left w:val="single" w:sz="4" w:space="0" w:color="auto"/>
              <w:bottom w:val="nil"/>
              <w:right w:val="single" w:sz="4" w:space="0" w:color="auto"/>
            </w:tcBorders>
            <w:hideMark/>
          </w:tcPr>
          <w:p w14:paraId="4F57BDA1" w14:textId="0D9A6D2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19,410</w:t>
            </w:r>
          </w:p>
        </w:tc>
        <w:tc>
          <w:tcPr>
            <w:tcW w:w="852" w:type="dxa"/>
            <w:tcBorders>
              <w:top w:val="nil"/>
              <w:left w:val="single" w:sz="4" w:space="0" w:color="auto"/>
              <w:bottom w:val="nil"/>
              <w:right w:val="single" w:sz="4" w:space="0" w:color="auto"/>
            </w:tcBorders>
            <w:hideMark/>
          </w:tcPr>
          <w:p w14:paraId="7412A6B2"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39.77</w:t>
            </w:r>
          </w:p>
        </w:tc>
        <w:tc>
          <w:tcPr>
            <w:tcW w:w="2385" w:type="dxa"/>
            <w:tcBorders>
              <w:top w:val="nil"/>
              <w:left w:val="single" w:sz="4" w:space="0" w:color="auto"/>
              <w:bottom w:val="nil"/>
              <w:right w:val="nil"/>
            </w:tcBorders>
            <w:hideMark/>
          </w:tcPr>
          <w:p w14:paraId="0A91F95F" w14:textId="2C2BA132" w:rsidR="008438E1" w:rsidRPr="00325773" w:rsidRDefault="008438E1" w:rsidP="002277AA">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商業本票保證及履約保證案件增加</w:t>
            </w:r>
            <w:r w:rsidRPr="00325773">
              <w:rPr>
                <w:rFonts w:ascii="標楷體" w:eastAsia="標楷體" w:hAnsi="標楷體" w:hint="eastAsia"/>
                <w:noProof/>
                <w:spacing w:val="2"/>
                <w:sz w:val="20"/>
              </w:rPr>
              <w:t>。</w:t>
            </w:r>
          </w:p>
        </w:tc>
      </w:tr>
      <w:tr w:rsidR="008438E1" w14:paraId="2B948F5E" w14:textId="77777777" w:rsidTr="005E28F7">
        <w:trPr>
          <w:trHeight w:hRule="exact" w:val="737"/>
        </w:trPr>
        <w:tc>
          <w:tcPr>
            <w:tcW w:w="1984" w:type="dxa"/>
            <w:tcBorders>
              <w:top w:val="nil"/>
              <w:left w:val="nil"/>
              <w:bottom w:val="nil"/>
              <w:right w:val="single" w:sz="4" w:space="0" w:color="auto"/>
            </w:tcBorders>
            <w:hideMark/>
          </w:tcPr>
          <w:p w14:paraId="4CCD053C"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（4）代放業務</w:t>
            </w:r>
          </w:p>
        </w:tc>
        <w:tc>
          <w:tcPr>
            <w:tcW w:w="1134" w:type="dxa"/>
            <w:tcBorders>
              <w:top w:val="nil"/>
              <w:left w:val="single" w:sz="4" w:space="0" w:color="auto"/>
              <w:bottom w:val="nil"/>
              <w:right w:val="single" w:sz="4" w:space="0" w:color="auto"/>
            </w:tcBorders>
            <w:hideMark/>
          </w:tcPr>
          <w:p w14:paraId="704EB7C5"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16ECECC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21,800</w:t>
            </w:r>
          </w:p>
        </w:tc>
        <w:tc>
          <w:tcPr>
            <w:tcW w:w="1134" w:type="dxa"/>
            <w:tcBorders>
              <w:top w:val="nil"/>
              <w:left w:val="single" w:sz="4" w:space="0" w:color="auto"/>
              <w:bottom w:val="nil"/>
              <w:right w:val="single" w:sz="4" w:space="0" w:color="auto"/>
            </w:tcBorders>
            <w:hideMark/>
          </w:tcPr>
          <w:p w14:paraId="1A43D9C5"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40,227</w:t>
            </w:r>
          </w:p>
        </w:tc>
        <w:tc>
          <w:tcPr>
            <w:tcW w:w="1192" w:type="dxa"/>
            <w:tcBorders>
              <w:top w:val="nil"/>
              <w:left w:val="single" w:sz="4" w:space="0" w:color="auto"/>
              <w:bottom w:val="nil"/>
              <w:right w:val="single" w:sz="4" w:space="0" w:color="auto"/>
            </w:tcBorders>
            <w:hideMark/>
          </w:tcPr>
          <w:p w14:paraId="380627BE"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18,427</w:t>
            </w:r>
          </w:p>
        </w:tc>
        <w:tc>
          <w:tcPr>
            <w:tcW w:w="852" w:type="dxa"/>
            <w:tcBorders>
              <w:top w:val="nil"/>
              <w:left w:val="single" w:sz="4" w:space="0" w:color="auto"/>
              <w:bottom w:val="nil"/>
              <w:right w:val="single" w:sz="4" w:space="0" w:color="auto"/>
            </w:tcBorders>
            <w:hideMark/>
          </w:tcPr>
          <w:p w14:paraId="5F2F814F" w14:textId="09410909"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84.53</w:t>
            </w:r>
          </w:p>
        </w:tc>
        <w:tc>
          <w:tcPr>
            <w:tcW w:w="2385" w:type="dxa"/>
            <w:tcBorders>
              <w:top w:val="nil"/>
              <w:left w:val="single" w:sz="4" w:space="0" w:color="auto"/>
              <w:bottom w:val="nil"/>
              <w:right w:val="nil"/>
            </w:tcBorders>
            <w:hideMark/>
          </w:tcPr>
          <w:p w14:paraId="3C809302" w14:textId="7C54EC58" w:rsidR="008438E1" w:rsidRPr="00325773" w:rsidRDefault="008438E1" w:rsidP="002277AA">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配合政府政策，承作勞保紓困貸款</w:t>
            </w:r>
            <w:r w:rsidRPr="00325773">
              <w:rPr>
                <w:rFonts w:ascii="標楷體" w:eastAsia="標楷體" w:hAnsi="標楷體" w:hint="eastAsia"/>
                <w:noProof/>
                <w:spacing w:val="2"/>
                <w:sz w:val="20"/>
              </w:rPr>
              <w:t>。</w:t>
            </w:r>
          </w:p>
        </w:tc>
      </w:tr>
      <w:tr w:rsidR="008438E1" w14:paraId="056EF2AD" w14:textId="77777777" w:rsidTr="005E28F7">
        <w:trPr>
          <w:trHeight w:hRule="exact" w:val="737"/>
        </w:trPr>
        <w:tc>
          <w:tcPr>
            <w:tcW w:w="1984" w:type="dxa"/>
            <w:tcBorders>
              <w:top w:val="nil"/>
              <w:left w:val="nil"/>
              <w:bottom w:val="nil"/>
              <w:right w:val="single" w:sz="4" w:space="0" w:color="auto"/>
            </w:tcBorders>
            <w:hideMark/>
          </w:tcPr>
          <w:p w14:paraId="7D4CC23E"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（5）證券經紀業務</w:t>
            </w:r>
          </w:p>
        </w:tc>
        <w:tc>
          <w:tcPr>
            <w:tcW w:w="1134" w:type="dxa"/>
            <w:tcBorders>
              <w:top w:val="nil"/>
              <w:left w:val="single" w:sz="4" w:space="0" w:color="auto"/>
              <w:bottom w:val="nil"/>
              <w:right w:val="single" w:sz="4" w:space="0" w:color="auto"/>
            </w:tcBorders>
            <w:hideMark/>
          </w:tcPr>
          <w:p w14:paraId="04C4AE1A"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0857CC61"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275,000</w:t>
            </w:r>
          </w:p>
        </w:tc>
        <w:tc>
          <w:tcPr>
            <w:tcW w:w="1134" w:type="dxa"/>
            <w:tcBorders>
              <w:top w:val="nil"/>
              <w:left w:val="single" w:sz="4" w:space="0" w:color="auto"/>
              <w:bottom w:val="nil"/>
              <w:right w:val="single" w:sz="4" w:space="0" w:color="auto"/>
            </w:tcBorders>
            <w:hideMark/>
          </w:tcPr>
          <w:p w14:paraId="2B4849CE"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444,084</w:t>
            </w:r>
          </w:p>
        </w:tc>
        <w:tc>
          <w:tcPr>
            <w:tcW w:w="1192" w:type="dxa"/>
            <w:tcBorders>
              <w:top w:val="nil"/>
              <w:left w:val="single" w:sz="4" w:space="0" w:color="auto"/>
              <w:bottom w:val="nil"/>
              <w:right w:val="single" w:sz="4" w:space="0" w:color="auto"/>
            </w:tcBorders>
            <w:hideMark/>
          </w:tcPr>
          <w:p w14:paraId="0F442FE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169,084</w:t>
            </w:r>
          </w:p>
        </w:tc>
        <w:tc>
          <w:tcPr>
            <w:tcW w:w="852" w:type="dxa"/>
            <w:tcBorders>
              <w:top w:val="nil"/>
              <w:left w:val="single" w:sz="4" w:space="0" w:color="auto"/>
              <w:bottom w:val="nil"/>
              <w:right w:val="single" w:sz="4" w:space="0" w:color="auto"/>
            </w:tcBorders>
            <w:hideMark/>
          </w:tcPr>
          <w:p w14:paraId="45EDFF51" w14:textId="13DFC341"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61.49</w:t>
            </w:r>
          </w:p>
        </w:tc>
        <w:tc>
          <w:tcPr>
            <w:tcW w:w="2385" w:type="dxa"/>
            <w:tcBorders>
              <w:top w:val="nil"/>
              <w:left w:val="single" w:sz="4" w:space="0" w:color="auto"/>
              <w:bottom w:val="nil"/>
              <w:right w:val="nil"/>
            </w:tcBorders>
            <w:hideMark/>
          </w:tcPr>
          <w:p w14:paraId="566896D3" w14:textId="22022973" w:rsidR="008438E1" w:rsidRPr="00325773" w:rsidRDefault="008438E1" w:rsidP="002277AA">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臺股證券交易量增加</w:t>
            </w:r>
            <w:r w:rsidRPr="00325773">
              <w:rPr>
                <w:rFonts w:ascii="標楷體" w:eastAsia="標楷體" w:hAnsi="標楷體" w:hint="eastAsia"/>
                <w:noProof/>
                <w:spacing w:val="2"/>
                <w:sz w:val="20"/>
              </w:rPr>
              <w:t>。</w:t>
            </w:r>
          </w:p>
        </w:tc>
      </w:tr>
      <w:tr w:rsidR="008438E1" w14:paraId="18BE0938" w14:textId="77777777" w:rsidTr="005E28F7">
        <w:trPr>
          <w:trHeight w:hRule="exact" w:val="737"/>
        </w:trPr>
        <w:tc>
          <w:tcPr>
            <w:tcW w:w="1984" w:type="dxa"/>
            <w:tcBorders>
              <w:top w:val="nil"/>
              <w:left w:val="nil"/>
              <w:bottom w:val="nil"/>
              <w:right w:val="single" w:sz="4" w:space="0" w:color="auto"/>
            </w:tcBorders>
            <w:hideMark/>
          </w:tcPr>
          <w:p w14:paraId="0C60780B"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（6）金融債券</w:t>
            </w:r>
          </w:p>
        </w:tc>
        <w:tc>
          <w:tcPr>
            <w:tcW w:w="1134" w:type="dxa"/>
            <w:tcBorders>
              <w:top w:val="nil"/>
              <w:left w:val="single" w:sz="4" w:space="0" w:color="auto"/>
              <w:bottom w:val="nil"/>
              <w:right w:val="single" w:sz="4" w:space="0" w:color="auto"/>
            </w:tcBorders>
            <w:hideMark/>
          </w:tcPr>
          <w:p w14:paraId="6BEA0361"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0B9081B9"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46,500</w:t>
            </w:r>
          </w:p>
        </w:tc>
        <w:tc>
          <w:tcPr>
            <w:tcW w:w="1134" w:type="dxa"/>
            <w:tcBorders>
              <w:top w:val="nil"/>
              <w:left w:val="single" w:sz="4" w:space="0" w:color="auto"/>
              <w:bottom w:val="nil"/>
              <w:right w:val="single" w:sz="4" w:space="0" w:color="auto"/>
            </w:tcBorders>
            <w:hideMark/>
          </w:tcPr>
          <w:p w14:paraId="41CD55D2"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8,700</w:t>
            </w:r>
          </w:p>
        </w:tc>
        <w:tc>
          <w:tcPr>
            <w:tcW w:w="1192" w:type="dxa"/>
            <w:tcBorders>
              <w:top w:val="nil"/>
              <w:left w:val="single" w:sz="4" w:space="0" w:color="auto"/>
              <w:bottom w:val="nil"/>
              <w:right w:val="single" w:sz="4" w:space="0" w:color="auto"/>
            </w:tcBorders>
            <w:hideMark/>
          </w:tcPr>
          <w:p w14:paraId="7D623B4B"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- 37,800</w:t>
            </w:r>
          </w:p>
        </w:tc>
        <w:tc>
          <w:tcPr>
            <w:tcW w:w="852" w:type="dxa"/>
            <w:tcBorders>
              <w:top w:val="nil"/>
              <w:left w:val="single" w:sz="4" w:space="0" w:color="auto"/>
              <w:bottom w:val="nil"/>
              <w:right w:val="single" w:sz="4" w:space="0" w:color="auto"/>
            </w:tcBorders>
            <w:hideMark/>
          </w:tcPr>
          <w:p w14:paraId="3C899C90"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- 81.29</w:t>
            </w:r>
          </w:p>
        </w:tc>
        <w:tc>
          <w:tcPr>
            <w:tcW w:w="2385" w:type="dxa"/>
            <w:tcBorders>
              <w:top w:val="nil"/>
              <w:left w:val="single" w:sz="4" w:space="0" w:color="auto"/>
              <w:bottom w:val="nil"/>
              <w:right w:val="nil"/>
            </w:tcBorders>
            <w:hideMark/>
          </w:tcPr>
          <w:p w14:paraId="064824F2" w14:textId="77777777" w:rsidR="008438E1" w:rsidRPr="00E97F7C" w:rsidRDefault="008438E1" w:rsidP="002277AA">
            <w:pPr>
              <w:spacing w:line="240" w:lineRule="exact"/>
              <w:jc w:val="both"/>
              <w:rPr>
                <w:rFonts w:ascii="標楷體" w:eastAsia="標楷體" w:hAnsi="標楷體"/>
                <w:noProof/>
                <w:spacing w:val="-4"/>
                <w:sz w:val="20"/>
              </w:rPr>
            </w:pPr>
            <w:r w:rsidRPr="00E97F7C">
              <w:rPr>
                <w:rFonts w:ascii="標楷體" w:eastAsia="標楷體" w:hAnsi="標楷體" w:hint="eastAsia"/>
                <w:noProof/>
                <w:spacing w:val="-4"/>
                <w:sz w:val="20"/>
              </w:rPr>
              <w:t>考量資金成本及業務需求，金融債券發行量減少。</w:t>
            </w:r>
          </w:p>
        </w:tc>
      </w:tr>
      <w:tr w:rsidR="008438E1" w14:paraId="2D02E696" w14:textId="77777777" w:rsidTr="005E28F7">
        <w:trPr>
          <w:trHeight w:hRule="exact" w:val="907"/>
        </w:trPr>
        <w:tc>
          <w:tcPr>
            <w:tcW w:w="1984" w:type="dxa"/>
            <w:tcBorders>
              <w:top w:val="nil"/>
              <w:left w:val="nil"/>
              <w:bottom w:val="nil"/>
              <w:right w:val="single" w:sz="4" w:space="0" w:color="auto"/>
            </w:tcBorders>
            <w:hideMark/>
          </w:tcPr>
          <w:p w14:paraId="4D7470C0"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（7）代理業務</w:t>
            </w:r>
          </w:p>
        </w:tc>
        <w:tc>
          <w:tcPr>
            <w:tcW w:w="1134" w:type="dxa"/>
            <w:tcBorders>
              <w:top w:val="nil"/>
              <w:left w:val="single" w:sz="4" w:space="0" w:color="auto"/>
              <w:bottom w:val="nil"/>
              <w:right w:val="single" w:sz="4" w:space="0" w:color="auto"/>
            </w:tcBorders>
            <w:hideMark/>
          </w:tcPr>
          <w:p w14:paraId="07165390" w14:textId="77777777" w:rsidR="008438E1" w:rsidRPr="00325773" w:rsidRDefault="008438E1" w:rsidP="002277AA">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hideMark/>
          </w:tcPr>
          <w:p w14:paraId="7E907EAB"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9,000</w:t>
            </w:r>
          </w:p>
        </w:tc>
        <w:tc>
          <w:tcPr>
            <w:tcW w:w="1134" w:type="dxa"/>
            <w:tcBorders>
              <w:top w:val="nil"/>
              <w:left w:val="single" w:sz="4" w:space="0" w:color="auto"/>
              <w:bottom w:val="nil"/>
              <w:right w:val="single" w:sz="4" w:space="0" w:color="auto"/>
            </w:tcBorders>
            <w:hideMark/>
          </w:tcPr>
          <w:p w14:paraId="085871A4"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7,569</w:t>
            </w:r>
          </w:p>
        </w:tc>
        <w:tc>
          <w:tcPr>
            <w:tcW w:w="1192" w:type="dxa"/>
            <w:tcBorders>
              <w:top w:val="nil"/>
              <w:left w:val="single" w:sz="4" w:space="0" w:color="auto"/>
              <w:bottom w:val="nil"/>
              <w:right w:val="single" w:sz="4" w:space="0" w:color="auto"/>
            </w:tcBorders>
            <w:hideMark/>
          </w:tcPr>
          <w:p w14:paraId="440C5C72"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- 1,430</w:t>
            </w:r>
          </w:p>
        </w:tc>
        <w:tc>
          <w:tcPr>
            <w:tcW w:w="852" w:type="dxa"/>
            <w:tcBorders>
              <w:top w:val="nil"/>
              <w:left w:val="single" w:sz="4" w:space="0" w:color="auto"/>
              <w:bottom w:val="nil"/>
              <w:right w:val="single" w:sz="4" w:space="0" w:color="auto"/>
            </w:tcBorders>
            <w:hideMark/>
          </w:tcPr>
          <w:p w14:paraId="29436046"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- 15.89</w:t>
            </w:r>
          </w:p>
        </w:tc>
        <w:tc>
          <w:tcPr>
            <w:tcW w:w="2385" w:type="dxa"/>
            <w:tcBorders>
              <w:top w:val="nil"/>
              <w:left w:val="single" w:sz="4" w:space="0" w:color="auto"/>
              <w:bottom w:val="nil"/>
              <w:right w:val="nil"/>
            </w:tcBorders>
            <w:hideMark/>
          </w:tcPr>
          <w:p w14:paraId="18D1359F" w14:textId="283FC864" w:rsidR="008438E1" w:rsidRPr="00325773" w:rsidRDefault="008438E1" w:rsidP="002277AA">
            <w:pPr>
              <w:spacing w:line="240" w:lineRule="exact"/>
              <w:jc w:val="both"/>
              <w:rPr>
                <w:rFonts w:ascii="標楷體" w:eastAsia="標楷體" w:hAnsi="標楷體"/>
                <w:noProof/>
                <w:spacing w:val="2"/>
                <w:sz w:val="20"/>
              </w:rPr>
            </w:pPr>
            <w:r w:rsidRPr="00325773">
              <w:rPr>
                <w:rFonts w:ascii="標楷體" w:eastAsia="標楷體" w:hAnsi="標楷體" w:hint="eastAsia"/>
                <w:noProof/>
                <w:spacing w:val="2"/>
                <w:sz w:val="20"/>
              </w:rPr>
              <w:t>銷售策略調整以分期繳商品為主，營運量產生分年遞延。</w:t>
            </w:r>
          </w:p>
        </w:tc>
      </w:tr>
      <w:tr w:rsidR="008438E1" w:rsidRPr="00F64B94" w14:paraId="5F5BB357" w14:textId="77777777" w:rsidTr="002277AA">
        <w:trPr>
          <w:trHeight w:hRule="exact" w:val="624"/>
        </w:trPr>
        <w:tc>
          <w:tcPr>
            <w:tcW w:w="1984" w:type="dxa"/>
            <w:tcBorders>
              <w:top w:val="nil"/>
              <w:left w:val="nil"/>
              <w:bottom w:val="single" w:sz="8" w:space="0" w:color="auto"/>
              <w:right w:val="single" w:sz="4" w:space="0" w:color="auto"/>
            </w:tcBorders>
            <w:hideMark/>
          </w:tcPr>
          <w:p w14:paraId="6354C974" w14:textId="77777777" w:rsidR="008438E1" w:rsidRPr="00325773" w:rsidRDefault="008438E1" w:rsidP="002277AA">
            <w:pPr>
              <w:pStyle w:val="afa"/>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（8）外匯</w:t>
            </w:r>
            <w:r>
              <w:rPr>
                <w:rFonts w:hAnsi="標楷體" w:cstheme="minorBidi" w:hint="eastAsia"/>
                <w:noProof/>
                <w:sz w:val="20"/>
                <w:szCs w:val="20"/>
              </w:rPr>
              <w:t>業務</w:t>
            </w:r>
          </w:p>
        </w:tc>
        <w:tc>
          <w:tcPr>
            <w:tcW w:w="1134" w:type="dxa"/>
            <w:tcBorders>
              <w:top w:val="nil"/>
              <w:left w:val="single" w:sz="4" w:space="0" w:color="auto"/>
              <w:bottom w:val="single" w:sz="8" w:space="0" w:color="auto"/>
              <w:right w:val="single" w:sz="4" w:space="0" w:color="auto"/>
            </w:tcBorders>
            <w:hideMark/>
          </w:tcPr>
          <w:p w14:paraId="46C1537D" w14:textId="77777777" w:rsidR="008438E1" w:rsidRPr="00325773" w:rsidRDefault="008438E1" w:rsidP="002277AA">
            <w:pPr>
              <w:spacing w:line="240" w:lineRule="exact"/>
              <w:jc w:val="center"/>
              <w:rPr>
                <w:rFonts w:ascii="標楷體" w:eastAsia="標楷體" w:hAnsi="標楷體"/>
                <w:noProof/>
                <w:sz w:val="20"/>
              </w:rPr>
            </w:pPr>
            <w:r>
              <w:rPr>
                <w:rFonts w:ascii="標楷體" w:eastAsia="標楷體" w:hAnsi="標楷體" w:hint="eastAsia"/>
                <w:noProof/>
                <w:sz w:val="20"/>
              </w:rPr>
              <w:t>美金百萬</w:t>
            </w:r>
            <w:r w:rsidRPr="00325773">
              <w:rPr>
                <w:rFonts w:ascii="標楷體" w:eastAsia="標楷體" w:hAnsi="標楷體" w:hint="eastAsia"/>
                <w:noProof/>
                <w:sz w:val="20"/>
              </w:rPr>
              <w:t>元</w:t>
            </w:r>
          </w:p>
        </w:tc>
        <w:tc>
          <w:tcPr>
            <w:tcW w:w="1134" w:type="dxa"/>
            <w:tcBorders>
              <w:top w:val="nil"/>
              <w:left w:val="single" w:sz="4" w:space="0" w:color="auto"/>
              <w:bottom w:val="single" w:sz="8" w:space="0" w:color="auto"/>
              <w:right w:val="single" w:sz="4" w:space="0" w:color="auto"/>
            </w:tcBorders>
            <w:hideMark/>
          </w:tcPr>
          <w:p w14:paraId="01ACAEEB"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84,000</w:t>
            </w:r>
          </w:p>
        </w:tc>
        <w:tc>
          <w:tcPr>
            <w:tcW w:w="1134" w:type="dxa"/>
            <w:tcBorders>
              <w:top w:val="nil"/>
              <w:left w:val="single" w:sz="4" w:space="0" w:color="auto"/>
              <w:bottom w:val="single" w:sz="8" w:space="0" w:color="auto"/>
              <w:right w:val="single" w:sz="4" w:space="0" w:color="auto"/>
            </w:tcBorders>
            <w:hideMark/>
          </w:tcPr>
          <w:p w14:paraId="58BF0BF1"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114,950</w:t>
            </w:r>
          </w:p>
        </w:tc>
        <w:tc>
          <w:tcPr>
            <w:tcW w:w="1192" w:type="dxa"/>
            <w:tcBorders>
              <w:top w:val="nil"/>
              <w:left w:val="single" w:sz="4" w:space="0" w:color="auto"/>
              <w:bottom w:val="single" w:sz="8" w:space="0" w:color="auto"/>
              <w:right w:val="single" w:sz="4" w:space="0" w:color="auto"/>
            </w:tcBorders>
            <w:hideMark/>
          </w:tcPr>
          <w:p w14:paraId="3439FA97"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30,950</w:t>
            </w:r>
          </w:p>
        </w:tc>
        <w:tc>
          <w:tcPr>
            <w:tcW w:w="852" w:type="dxa"/>
            <w:tcBorders>
              <w:top w:val="nil"/>
              <w:left w:val="single" w:sz="4" w:space="0" w:color="auto"/>
              <w:bottom w:val="single" w:sz="8" w:space="0" w:color="auto"/>
              <w:right w:val="single" w:sz="4" w:space="0" w:color="auto"/>
            </w:tcBorders>
            <w:hideMark/>
          </w:tcPr>
          <w:p w14:paraId="2F4F3BC3" w14:textId="77777777" w:rsidR="008438E1" w:rsidRPr="00325773" w:rsidRDefault="008438E1" w:rsidP="002277AA">
            <w:pPr>
              <w:spacing w:line="240" w:lineRule="exact"/>
              <w:jc w:val="right"/>
              <w:rPr>
                <w:rFonts w:ascii="標楷體" w:eastAsia="標楷體" w:hAnsi="標楷體"/>
                <w:noProof/>
                <w:sz w:val="20"/>
              </w:rPr>
            </w:pPr>
            <w:r w:rsidRPr="00325773">
              <w:rPr>
                <w:rFonts w:ascii="標楷體" w:eastAsia="標楷體" w:hAnsi="標楷體" w:hint="eastAsia"/>
                <w:noProof/>
                <w:sz w:val="20"/>
              </w:rPr>
              <w:t>36.85</w:t>
            </w:r>
          </w:p>
        </w:tc>
        <w:tc>
          <w:tcPr>
            <w:tcW w:w="2385" w:type="dxa"/>
            <w:tcBorders>
              <w:top w:val="nil"/>
              <w:left w:val="single" w:sz="4" w:space="0" w:color="auto"/>
              <w:bottom w:val="single" w:sz="8" w:space="0" w:color="auto"/>
              <w:right w:val="nil"/>
            </w:tcBorders>
            <w:hideMark/>
          </w:tcPr>
          <w:p w14:paraId="0DB47791" w14:textId="77777777" w:rsidR="008438E1" w:rsidRPr="00E97F7C" w:rsidRDefault="008438E1" w:rsidP="002277AA">
            <w:pPr>
              <w:spacing w:line="240" w:lineRule="exact"/>
              <w:jc w:val="both"/>
              <w:rPr>
                <w:rFonts w:ascii="標楷體" w:eastAsia="標楷體" w:hAnsi="標楷體"/>
                <w:noProof/>
                <w:spacing w:val="-4"/>
                <w:sz w:val="20"/>
              </w:rPr>
            </w:pPr>
            <w:r w:rsidRPr="00E97F7C">
              <w:rPr>
                <w:rFonts w:ascii="標楷體" w:eastAsia="標楷體" w:hAnsi="標楷體" w:hint="eastAsia"/>
                <w:noProof/>
                <w:spacing w:val="-4"/>
                <w:sz w:val="20"/>
              </w:rPr>
              <w:t>受惠全球疫情趨緩各國逐步解封，匯兌業務量增加。</w:t>
            </w:r>
          </w:p>
        </w:tc>
      </w:tr>
    </w:tbl>
    <w:p w14:paraId="5BFBFD40" w14:textId="1E674F61" w:rsidR="008438E1" w:rsidRPr="00671778" w:rsidRDefault="008438E1" w:rsidP="002277AA">
      <w:pPr>
        <w:pStyle w:val="0245"/>
        <w:ind w:firstLine="1081"/>
        <w:rPr>
          <w:sz w:val="32"/>
        </w:rPr>
      </w:pPr>
      <w:r w:rsidRPr="009C73CF">
        <w:rPr>
          <w:rFonts w:hint="eastAsia"/>
          <w:b/>
        </w:rPr>
        <w:t xml:space="preserve">1.　營運計畫　</w:t>
      </w:r>
      <w:r w:rsidRPr="009C73CF">
        <w:rPr>
          <w:rFonts w:hint="eastAsia"/>
        </w:rPr>
        <w:t>1</w:t>
      </w:r>
      <w:r>
        <w:t>1</w:t>
      </w:r>
      <w:r>
        <w:rPr>
          <w:rFonts w:hint="eastAsia"/>
        </w:rPr>
        <w:t>1</w:t>
      </w:r>
      <w:r w:rsidRPr="009C73CF">
        <w:rPr>
          <w:rFonts w:hint="eastAsia"/>
        </w:rPr>
        <w:t>年度營運計畫，主要有存款等8項，其中達成預計目標者6項，未達預計目標者2項，其原因列表分析如次：</w:t>
      </w:r>
    </w:p>
    <w:p w14:paraId="6D2F689F" w14:textId="30CA8866" w:rsidR="008438E1" w:rsidRPr="009C73CF" w:rsidRDefault="008438E1" w:rsidP="002277AA">
      <w:pPr>
        <w:pStyle w:val="0245"/>
        <w:ind w:firstLine="1081"/>
      </w:pPr>
      <w:r w:rsidRPr="009C73CF">
        <w:rPr>
          <w:rFonts w:hint="eastAsia"/>
          <w:b/>
          <w:color w:val="000000"/>
        </w:rPr>
        <w:t xml:space="preserve">2.　固定資產之建設改良擴充計畫　</w:t>
      </w:r>
      <w:r w:rsidRPr="009C73CF">
        <w:rPr>
          <w:rFonts w:hint="eastAsia"/>
        </w:rPr>
        <w:t>1</w:t>
      </w:r>
      <w:r>
        <w:t>1</w:t>
      </w:r>
      <w:r>
        <w:rPr>
          <w:rFonts w:hint="eastAsia"/>
        </w:rPr>
        <w:t>1</w:t>
      </w:r>
      <w:r w:rsidRPr="009C73CF">
        <w:rPr>
          <w:rFonts w:hint="eastAsia"/>
        </w:rPr>
        <w:t>年度固定資產建設改良擴充預算數11億</w:t>
      </w:r>
      <w:r>
        <w:t>7</w:t>
      </w:r>
      <w:r w:rsidRPr="009C73CF">
        <w:rPr>
          <w:rFonts w:hint="eastAsia"/>
        </w:rPr>
        <w:t>,</w:t>
      </w:r>
      <w:r>
        <w:t>827</w:t>
      </w:r>
      <w:r w:rsidRPr="009C73CF">
        <w:rPr>
          <w:rFonts w:hint="eastAsia"/>
        </w:rPr>
        <w:t>萬餘元，連同1</w:t>
      </w:r>
      <w:r>
        <w:t>10</w:t>
      </w:r>
      <w:r w:rsidRPr="009C73CF">
        <w:rPr>
          <w:rFonts w:hint="eastAsia"/>
        </w:rPr>
        <w:t>年度轉入數</w:t>
      </w:r>
      <w:r>
        <w:t>5</w:t>
      </w:r>
      <w:r w:rsidRPr="009C73CF">
        <w:rPr>
          <w:rFonts w:hint="eastAsia"/>
        </w:rPr>
        <w:t>,0</w:t>
      </w:r>
      <w:r>
        <w:t>4</w:t>
      </w:r>
      <w:r w:rsidRPr="009C73CF">
        <w:rPr>
          <w:rFonts w:hint="eastAsia"/>
        </w:rPr>
        <w:t>6萬餘元，合計可用預算數1</w:t>
      </w:r>
      <w:r>
        <w:t>2</w:t>
      </w:r>
      <w:r w:rsidRPr="009C73CF">
        <w:rPr>
          <w:rFonts w:hint="eastAsia"/>
        </w:rPr>
        <w:t>億</w:t>
      </w:r>
      <w:r>
        <w:t>2</w:t>
      </w:r>
      <w:r w:rsidRPr="009C73CF">
        <w:rPr>
          <w:rFonts w:hint="eastAsia"/>
        </w:rPr>
        <w:t>,</w:t>
      </w:r>
      <w:r>
        <w:t>874</w:t>
      </w:r>
      <w:r w:rsidRPr="009C73CF">
        <w:rPr>
          <w:rFonts w:hint="eastAsia"/>
        </w:rPr>
        <w:t>萬餘元，均屬</w:t>
      </w:r>
      <w:r w:rsidRPr="00CF01F7">
        <w:rPr>
          <w:rFonts w:hint="eastAsia"/>
          <w:spacing w:val="-6"/>
        </w:rPr>
        <w:t>一般建築及設備。決算支用數1</w:t>
      </w:r>
      <w:r w:rsidRPr="00CF01F7">
        <w:rPr>
          <w:spacing w:val="-6"/>
        </w:rPr>
        <w:t>1</w:t>
      </w:r>
      <w:r w:rsidRPr="00CF01F7">
        <w:rPr>
          <w:rFonts w:hint="eastAsia"/>
          <w:spacing w:val="-6"/>
        </w:rPr>
        <w:t>億</w:t>
      </w:r>
      <w:r w:rsidRPr="00CF01F7">
        <w:rPr>
          <w:spacing w:val="-6"/>
        </w:rPr>
        <w:t>514</w:t>
      </w:r>
      <w:r w:rsidRPr="00CF01F7">
        <w:rPr>
          <w:rFonts w:hint="eastAsia"/>
          <w:spacing w:val="-6"/>
        </w:rPr>
        <w:t>萬餘元，較可用預算數減少</w:t>
      </w:r>
      <w:r w:rsidRPr="00CF01F7">
        <w:rPr>
          <w:spacing w:val="-6"/>
        </w:rPr>
        <w:t>1</w:t>
      </w:r>
      <w:r w:rsidRPr="00CF01F7">
        <w:rPr>
          <w:rFonts w:hint="eastAsia"/>
          <w:spacing w:val="-6"/>
        </w:rPr>
        <w:t>億2</w:t>
      </w:r>
      <w:r w:rsidRPr="00CF01F7">
        <w:rPr>
          <w:spacing w:val="-6"/>
        </w:rPr>
        <w:t>,</w:t>
      </w:r>
      <w:r w:rsidRPr="00CF01F7">
        <w:rPr>
          <w:rFonts w:hint="eastAsia"/>
          <w:spacing w:val="-6"/>
        </w:rPr>
        <w:t>360萬餘元，約</w:t>
      </w:r>
      <w:r w:rsidRPr="00CF01F7">
        <w:rPr>
          <w:spacing w:val="-6"/>
        </w:rPr>
        <w:t>10.06</w:t>
      </w:r>
      <w:r w:rsidRPr="00CF01F7">
        <w:rPr>
          <w:rFonts w:hint="eastAsia"/>
          <w:spacing w:val="-6"/>
        </w:rPr>
        <w:t>％，</w:t>
      </w:r>
      <w:r w:rsidRPr="009C73CF">
        <w:rPr>
          <w:rFonts w:hint="eastAsia"/>
        </w:rPr>
        <w:t>主要係</w:t>
      </w:r>
      <w:r w:rsidRPr="00A55C53">
        <w:rPr>
          <w:rFonts w:hint="eastAsia"/>
        </w:rPr>
        <w:t>延平大樓電梯機房整修工程及網路通訊設備</w:t>
      </w:r>
      <w:r>
        <w:rPr>
          <w:rFonts w:hint="eastAsia"/>
        </w:rPr>
        <w:t>採購，未及於年度內完工</w:t>
      </w:r>
      <w:r w:rsidRPr="00A55C53">
        <w:rPr>
          <w:rFonts w:hint="eastAsia"/>
        </w:rPr>
        <w:t>及驗收付款所致</w:t>
      </w:r>
      <w:r w:rsidRPr="009C73CF">
        <w:rPr>
          <w:rFonts w:hint="eastAsia"/>
        </w:rPr>
        <w:t>。未支用數中</w:t>
      </w:r>
      <w:r>
        <w:t>8,716</w:t>
      </w:r>
      <w:r w:rsidRPr="009C73CF">
        <w:rPr>
          <w:rFonts w:hint="eastAsia"/>
        </w:rPr>
        <w:t>萬餘元，業經報准保留轉入以後年度繼續執行。</w:t>
      </w:r>
    </w:p>
    <w:p w14:paraId="4ECD9CF0" w14:textId="77777777" w:rsidR="008438E1" w:rsidRPr="009C73CF" w:rsidRDefault="008438E1" w:rsidP="002277AA">
      <w:pPr>
        <w:pStyle w:val="414P"/>
        <w:spacing w:before="72" w:after="72" w:line="420" w:lineRule="exact"/>
        <w:ind w:firstLine="561"/>
      </w:pPr>
      <w:r w:rsidRPr="009C73CF">
        <w:rPr>
          <w:rFonts w:hint="eastAsia"/>
        </w:rPr>
        <w:lastRenderedPageBreak/>
        <w:t>（二）　預算執行情形之審核</w:t>
      </w:r>
    </w:p>
    <w:p w14:paraId="410A82B9" w14:textId="77777777" w:rsidR="008438E1" w:rsidRPr="009C73CF" w:rsidRDefault="008438E1" w:rsidP="002277AA">
      <w:pPr>
        <w:pStyle w:val="012"/>
        <w:spacing w:line="420" w:lineRule="exact"/>
        <w:ind w:firstLine="480"/>
      </w:pPr>
      <w:r w:rsidRPr="009C73CF">
        <w:t>1</w:t>
      </w:r>
      <w:r w:rsidRPr="009C73CF">
        <w:rPr>
          <w:rFonts w:hint="eastAsia"/>
        </w:rPr>
        <w:t>1</w:t>
      </w:r>
      <w:r>
        <w:rPr>
          <w:rFonts w:hint="eastAsia"/>
        </w:rPr>
        <w:t>1</w:t>
      </w:r>
      <w:r w:rsidRPr="009C73CF">
        <w:rPr>
          <w:rFonts w:hint="eastAsia"/>
        </w:rPr>
        <w:t>年度決算審核結果，營業利益1</w:t>
      </w:r>
      <w:r>
        <w:rPr>
          <w:rFonts w:hint="eastAsia"/>
        </w:rPr>
        <w:t>69</w:t>
      </w:r>
      <w:r w:rsidRPr="009C73CF">
        <w:rPr>
          <w:rFonts w:hint="eastAsia"/>
        </w:rPr>
        <w:t>億</w:t>
      </w:r>
      <w:r>
        <w:rPr>
          <w:rFonts w:hint="eastAsia"/>
        </w:rPr>
        <w:t>1</w:t>
      </w:r>
      <w:r w:rsidRPr="009C73CF">
        <w:t>,</w:t>
      </w:r>
      <w:r>
        <w:rPr>
          <w:rFonts w:hint="eastAsia"/>
        </w:rPr>
        <w:t>061</w:t>
      </w:r>
      <w:r w:rsidRPr="009C73CF">
        <w:rPr>
          <w:rFonts w:hint="eastAsia"/>
        </w:rPr>
        <w:t>萬餘元，營業外損失2</w:t>
      </w:r>
      <w:r>
        <w:t>0</w:t>
      </w:r>
      <w:r w:rsidRPr="009C73CF">
        <w:rPr>
          <w:rFonts w:hint="eastAsia"/>
        </w:rPr>
        <w:t>億</w:t>
      </w:r>
      <w:r>
        <w:rPr>
          <w:rFonts w:hint="eastAsia"/>
        </w:rPr>
        <w:t>8,</w:t>
      </w:r>
      <w:r>
        <w:t>409</w:t>
      </w:r>
      <w:r w:rsidRPr="009C73CF">
        <w:rPr>
          <w:rFonts w:hint="eastAsia"/>
        </w:rPr>
        <w:t>萬餘元，稅前淨利1</w:t>
      </w:r>
      <w:r>
        <w:rPr>
          <w:rFonts w:hint="eastAsia"/>
        </w:rPr>
        <w:t>48</w:t>
      </w:r>
      <w:r w:rsidRPr="009C73CF">
        <w:rPr>
          <w:rFonts w:hint="eastAsia"/>
        </w:rPr>
        <w:t>億</w:t>
      </w:r>
      <w:r>
        <w:rPr>
          <w:rFonts w:hint="eastAsia"/>
        </w:rPr>
        <w:t>2</w:t>
      </w:r>
      <w:r w:rsidRPr="009C73CF">
        <w:t>,</w:t>
      </w:r>
      <w:r>
        <w:rPr>
          <w:rFonts w:hint="eastAsia"/>
        </w:rPr>
        <w:t>651</w:t>
      </w:r>
      <w:r w:rsidRPr="009C73CF">
        <w:rPr>
          <w:rFonts w:hint="eastAsia"/>
        </w:rPr>
        <w:t>萬餘元，經減除所得稅費用</w:t>
      </w:r>
      <w:r>
        <w:rPr>
          <w:rFonts w:hint="eastAsia"/>
        </w:rPr>
        <w:t>32</w:t>
      </w:r>
      <w:r w:rsidRPr="009C73CF">
        <w:rPr>
          <w:rFonts w:hint="eastAsia"/>
        </w:rPr>
        <w:t>億</w:t>
      </w:r>
      <w:r>
        <w:rPr>
          <w:rFonts w:hint="eastAsia"/>
        </w:rPr>
        <w:t>8</w:t>
      </w:r>
      <w:r w:rsidRPr="009C73CF">
        <w:t>,</w:t>
      </w:r>
      <w:r>
        <w:rPr>
          <w:rFonts w:hint="eastAsia"/>
        </w:rPr>
        <w:t>871</w:t>
      </w:r>
      <w:r w:rsidRPr="009C73CF">
        <w:rPr>
          <w:rFonts w:hint="eastAsia"/>
        </w:rPr>
        <w:t>萬餘元後，審定本期淨利為</w:t>
      </w:r>
      <w:r w:rsidRPr="009C73CF">
        <w:t>1</w:t>
      </w:r>
      <w:r>
        <w:t>15</w:t>
      </w:r>
      <w:r w:rsidRPr="009C73CF">
        <w:rPr>
          <w:rFonts w:hint="eastAsia"/>
        </w:rPr>
        <w:t>億</w:t>
      </w:r>
      <w:r>
        <w:t>3</w:t>
      </w:r>
      <w:r w:rsidRPr="009C73CF">
        <w:rPr>
          <w:rFonts w:hint="eastAsia"/>
        </w:rPr>
        <w:t>,</w:t>
      </w:r>
      <w:r>
        <w:t>779</w:t>
      </w:r>
      <w:r w:rsidRPr="009C73CF">
        <w:rPr>
          <w:rFonts w:hint="eastAsia"/>
        </w:rPr>
        <w:t>萬餘元。</w:t>
      </w:r>
    </w:p>
    <w:p w14:paraId="4B45BD63" w14:textId="77777777" w:rsidR="008438E1" w:rsidRPr="009C73CF" w:rsidRDefault="008438E1" w:rsidP="002277AA">
      <w:pPr>
        <w:pStyle w:val="012"/>
        <w:spacing w:line="420" w:lineRule="exact"/>
        <w:ind w:firstLine="480"/>
      </w:pPr>
      <w:r w:rsidRPr="009C73CF">
        <w:rPr>
          <w:rFonts w:hint="eastAsia"/>
        </w:rPr>
        <w:t>上述營業利益較預算數增加4</w:t>
      </w:r>
      <w:r>
        <w:rPr>
          <w:rFonts w:hint="eastAsia"/>
        </w:rPr>
        <w:t>8</w:t>
      </w:r>
      <w:r w:rsidRPr="009C73CF">
        <w:t>億4,</w:t>
      </w:r>
      <w:r>
        <w:rPr>
          <w:rFonts w:hint="eastAsia"/>
        </w:rPr>
        <w:t>680</w:t>
      </w:r>
      <w:r w:rsidRPr="009C73CF">
        <w:rPr>
          <w:rFonts w:hint="eastAsia"/>
        </w:rPr>
        <w:t>萬餘元，稅前淨利亦較預算數增加</w:t>
      </w:r>
      <w:r>
        <w:rPr>
          <w:rFonts w:hint="eastAsia"/>
        </w:rPr>
        <w:t>48</w:t>
      </w:r>
      <w:r w:rsidRPr="009C73CF">
        <w:rPr>
          <w:rFonts w:hint="eastAsia"/>
        </w:rPr>
        <w:t>億</w:t>
      </w:r>
      <w:r>
        <w:rPr>
          <w:rFonts w:hint="eastAsia"/>
        </w:rPr>
        <w:t>1</w:t>
      </w:r>
      <w:r w:rsidRPr="009C73CF">
        <w:t>,</w:t>
      </w:r>
      <w:r>
        <w:rPr>
          <w:rFonts w:hint="eastAsia"/>
        </w:rPr>
        <w:t>351</w:t>
      </w:r>
      <w:r w:rsidRPr="009C73CF">
        <w:rPr>
          <w:rFonts w:hint="eastAsia"/>
        </w:rPr>
        <w:t>萬餘元</w:t>
      </w:r>
      <w:r w:rsidRPr="009C73CF">
        <w:t>，</w:t>
      </w:r>
      <w:r w:rsidRPr="000D412D">
        <w:rPr>
          <w:rFonts w:hint="eastAsia"/>
        </w:rPr>
        <w:t>主要</w:t>
      </w:r>
      <w:r>
        <w:rPr>
          <w:rFonts w:hint="eastAsia"/>
        </w:rPr>
        <w:t>係</w:t>
      </w:r>
      <w:r w:rsidRPr="000D412D">
        <w:rPr>
          <w:rFonts w:hint="eastAsia"/>
        </w:rPr>
        <w:t>受國內</w:t>
      </w:r>
      <w:r>
        <w:rPr>
          <w:rFonts w:hint="eastAsia"/>
        </w:rPr>
        <w:t>（</w:t>
      </w:r>
      <w:r w:rsidRPr="000D412D">
        <w:rPr>
          <w:rFonts w:hint="eastAsia"/>
        </w:rPr>
        <w:t>外</w:t>
      </w:r>
      <w:r>
        <w:rPr>
          <w:rFonts w:hint="eastAsia"/>
        </w:rPr>
        <w:t>）</w:t>
      </w:r>
      <w:r w:rsidRPr="000D412D">
        <w:rPr>
          <w:rFonts w:hint="eastAsia"/>
        </w:rPr>
        <w:t>升息因素，放款及債券利息收入較預</w:t>
      </w:r>
      <w:r>
        <w:rPr>
          <w:rFonts w:hint="eastAsia"/>
        </w:rPr>
        <w:t>計</w:t>
      </w:r>
      <w:r w:rsidRPr="000D412D">
        <w:rPr>
          <w:rFonts w:hint="eastAsia"/>
        </w:rPr>
        <w:t>增加所致</w:t>
      </w:r>
      <w:r w:rsidRPr="009C73CF">
        <w:rPr>
          <w:rFonts w:hint="eastAsia"/>
        </w:rPr>
        <w:t>。</w:t>
      </w:r>
    </w:p>
    <w:p w14:paraId="4D7F520F" w14:textId="77777777" w:rsidR="008438E1" w:rsidRPr="009C73CF" w:rsidRDefault="008438E1" w:rsidP="002277AA">
      <w:pPr>
        <w:pStyle w:val="414P"/>
        <w:spacing w:before="72" w:after="72" w:line="420" w:lineRule="exact"/>
        <w:ind w:firstLine="561"/>
      </w:pPr>
      <w:r w:rsidRPr="009C73CF">
        <w:rPr>
          <w:rFonts w:hint="eastAsia"/>
        </w:rPr>
        <w:t>（三）　盈虧撥補之審定</w:t>
      </w:r>
    </w:p>
    <w:p w14:paraId="287BF426" w14:textId="77777777" w:rsidR="008438E1" w:rsidRPr="009C73CF" w:rsidRDefault="008438E1" w:rsidP="002277AA">
      <w:pPr>
        <w:pStyle w:val="0245"/>
        <w:spacing w:line="420" w:lineRule="exact"/>
        <w:ind w:firstLine="1081"/>
      </w:pPr>
      <w:r w:rsidRPr="009C73CF">
        <w:rPr>
          <w:rFonts w:hint="eastAsia"/>
          <w:b/>
          <w:color w:val="000000"/>
        </w:rPr>
        <w:t xml:space="preserve">1.　盈虧之審定　</w:t>
      </w:r>
      <w:r w:rsidRPr="009C73CF">
        <w:rPr>
          <w:rFonts w:hint="eastAsia"/>
        </w:rPr>
        <w:t>1</w:t>
      </w:r>
      <w:r>
        <w:t>1</w:t>
      </w:r>
      <w:r>
        <w:rPr>
          <w:rFonts w:hint="eastAsia"/>
        </w:rPr>
        <w:t>1</w:t>
      </w:r>
      <w:r w:rsidRPr="009C73CF">
        <w:rPr>
          <w:rFonts w:hint="eastAsia"/>
        </w:rPr>
        <w:t>年度原編決算稅前淨利</w:t>
      </w:r>
      <w:r>
        <w:t>148</w:t>
      </w:r>
      <w:r w:rsidRPr="009C73CF">
        <w:t>億</w:t>
      </w:r>
      <w:r>
        <w:t>4</w:t>
      </w:r>
      <w:r w:rsidRPr="009C73CF">
        <w:t>,</w:t>
      </w:r>
      <w:r>
        <w:t>538</w:t>
      </w:r>
      <w:r w:rsidRPr="009C73CF">
        <w:t>萬</w:t>
      </w:r>
      <w:r>
        <w:t>5</w:t>
      </w:r>
      <w:r w:rsidRPr="009C73CF">
        <w:t>,</w:t>
      </w:r>
      <w:r>
        <w:t>080</w:t>
      </w:r>
      <w:r w:rsidRPr="009C73CF">
        <w:rPr>
          <w:rFonts w:hint="eastAsia"/>
        </w:rPr>
        <w:t>元，行政院彙編決算照數核定，經本部審核分別修正</w:t>
      </w:r>
      <w:r>
        <w:rPr>
          <w:rFonts w:hint="eastAsia"/>
        </w:rPr>
        <w:t>減列</w:t>
      </w:r>
      <w:r w:rsidRPr="009C73CF">
        <w:rPr>
          <w:rFonts w:hint="eastAsia"/>
        </w:rPr>
        <w:t>收入</w:t>
      </w:r>
      <w:r>
        <w:rPr>
          <w:rFonts w:hint="eastAsia"/>
          <w:bCs/>
        </w:rPr>
        <w:t>1</w:t>
      </w:r>
      <w:r>
        <w:rPr>
          <w:bCs/>
        </w:rPr>
        <w:t>,</w:t>
      </w:r>
      <w:r>
        <w:rPr>
          <w:rFonts w:hint="eastAsia"/>
          <w:bCs/>
        </w:rPr>
        <w:t>003</w:t>
      </w:r>
      <w:r w:rsidRPr="009C73CF">
        <w:rPr>
          <w:rFonts w:hint="eastAsia"/>
          <w:bCs/>
        </w:rPr>
        <w:t>萬</w:t>
      </w:r>
      <w:r>
        <w:rPr>
          <w:bCs/>
        </w:rPr>
        <w:t>6</w:t>
      </w:r>
      <w:r w:rsidRPr="009C73CF">
        <w:rPr>
          <w:bCs/>
        </w:rPr>
        <w:t>,</w:t>
      </w:r>
      <w:r>
        <w:rPr>
          <w:bCs/>
        </w:rPr>
        <w:t>119</w:t>
      </w:r>
      <w:r w:rsidRPr="009C73CF">
        <w:rPr>
          <w:rFonts w:hint="eastAsia"/>
        </w:rPr>
        <w:t>元及</w:t>
      </w:r>
      <w:r>
        <w:rPr>
          <w:rFonts w:hint="eastAsia"/>
        </w:rPr>
        <w:t>增列</w:t>
      </w:r>
      <w:r w:rsidRPr="009C73CF">
        <w:rPr>
          <w:rFonts w:hint="eastAsia"/>
        </w:rPr>
        <w:t>支出</w:t>
      </w:r>
      <w:r>
        <w:rPr>
          <w:bCs/>
        </w:rPr>
        <w:t>883</w:t>
      </w:r>
      <w:r w:rsidRPr="009C73CF">
        <w:rPr>
          <w:rFonts w:hint="eastAsia"/>
          <w:bCs/>
        </w:rPr>
        <w:t>萬</w:t>
      </w:r>
      <w:r>
        <w:rPr>
          <w:bCs/>
        </w:rPr>
        <w:t>3</w:t>
      </w:r>
      <w:r w:rsidRPr="009C73CF">
        <w:rPr>
          <w:rFonts w:hint="eastAsia"/>
          <w:bCs/>
        </w:rPr>
        <w:t>,</w:t>
      </w:r>
      <w:r>
        <w:rPr>
          <w:bCs/>
        </w:rPr>
        <w:t>584</w:t>
      </w:r>
      <w:r w:rsidRPr="009C73CF">
        <w:rPr>
          <w:rFonts w:hint="eastAsia"/>
          <w:bCs/>
        </w:rPr>
        <w:t>元</w:t>
      </w:r>
      <w:r w:rsidRPr="009C73CF">
        <w:rPr>
          <w:rFonts w:hint="eastAsia"/>
        </w:rPr>
        <w:t>，綜計減列稅前淨利</w:t>
      </w:r>
      <w:r>
        <w:rPr>
          <w:bCs/>
        </w:rPr>
        <w:t>1</w:t>
      </w:r>
      <w:r>
        <w:rPr>
          <w:rFonts w:hint="eastAsia"/>
          <w:bCs/>
        </w:rPr>
        <w:t>,</w:t>
      </w:r>
      <w:r>
        <w:rPr>
          <w:bCs/>
        </w:rPr>
        <w:t>886</w:t>
      </w:r>
      <w:r w:rsidRPr="009C73CF">
        <w:rPr>
          <w:rFonts w:hint="eastAsia"/>
          <w:bCs/>
        </w:rPr>
        <w:t>萬</w:t>
      </w:r>
      <w:r>
        <w:rPr>
          <w:bCs/>
        </w:rPr>
        <w:t>9</w:t>
      </w:r>
      <w:r w:rsidRPr="009C73CF">
        <w:rPr>
          <w:rFonts w:hint="eastAsia"/>
          <w:bCs/>
        </w:rPr>
        <w:t>,</w:t>
      </w:r>
      <w:r>
        <w:rPr>
          <w:bCs/>
        </w:rPr>
        <w:t>703</w:t>
      </w:r>
      <w:r w:rsidRPr="009C73CF">
        <w:rPr>
          <w:rFonts w:hint="eastAsia"/>
        </w:rPr>
        <w:t>元，審定</w:t>
      </w:r>
      <w:r>
        <w:t>11</w:t>
      </w:r>
      <w:r>
        <w:rPr>
          <w:rFonts w:hint="eastAsia"/>
        </w:rPr>
        <w:t>1</w:t>
      </w:r>
      <w:r w:rsidRPr="009C73CF">
        <w:rPr>
          <w:rFonts w:hint="eastAsia"/>
        </w:rPr>
        <w:t>年度決算稅前淨利</w:t>
      </w:r>
      <w:r>
        <w:t>148</w:t>
      </w:r>
      <w:r w:rsidRPr="009C73CF">
        <w:rPr>
          <w:rFonts w:hint="eastAsia"/>
        </w:rPr>
        <w:t>億</w:t>
      </w:r>
      <w:r>
        <w:t>2</w:t>
      </w:r>
      <w:r w:rsidRPr="009C73CF">
        <w:t>,</w:t>
      </w:r>
      <w:r>
        <w:t>651</w:t>
      </w:r>
      <w:r w:rsidRPr="009C73CF">
        <w:rPr>
          <w:rFonts w:hint="eastAsia"/>
        </w:rPr>
        <w:t>萬</w:t>
      </w:r>
      <w:r>
        <w:t>5</w:t>
      </w:r>
      <w:r w:rsidRPr="009C73CF">
        <w:t>,</w:t>
      </w:r>
      <w:r>
        <w:t>377</w:t>
      </w:r>
      <w:r w:rsidRPr="009C73CF">
        <w:rPr>
          <w:rFonts w:hint="eastAsia"/>
        </w:rPr>
        <w:t>元，減除所得稅費用</w:t>
      </w:r>
      <w:r>
        <w:t>32</w:t>
      </w:r>
      <w:r w:rsidRPr="009C73CF">
        <w:rPr>
          <w:rFonts w:hint="eastAsia"/>
        </w:rPr>
        <w:t>億</w:t>
      </w:r>
      <w:r>
        <w:t>8</w:t>
      </w:r>
      <w:r w:rsidRPr="009C73CF">
        <w:t>,</w:t>
      </w:r>
      <w:r>
        <w:t>871</w:t>
      </w:r>
      <w:r w:rsidRPr="009C73CF">
        <w:rPr>
          <w:rFonts w:hint="eastAsia"/>
        </w:rPr>
        <w:t>萬</w:t>
      </w:r>
      <w:r>
        <w:t>7</w:t>
      </w:r>
      <w:r w:rsidRPr="009C73CF">
        <w:rPr>
          <w:rFonts w:hint="eastAsia"/>
        </w:rPr>
        <w:t>,</w:t>
      </w:r>
      <w:r>
        <w:t>059</w:t>
      </w:r>
      <w:r w:rsidRPr="009C73CF">
        <w:rPr>
          <w:rFonts w:hint="eastAsia"/>
        </w:rPr>
        <w:t>元，本期淨利1</w:t>
      </w:r>
      <w:r>
        <w:t>15</w:t>
      </w:r>
      <w:r w:rsidRPr="009C73CF">
        <w:rPr>
          <w:rFonts w:hint="eastAsia"/>
        </w:rPr>
        <w:t>億</w:t>
      </w:r>
      <w:r>
        <w:t>3</w:t>
      </w:r>
      <w:r w:rsidRPr="009C73CF">
        <w:t>,</w:t>
      </w:r>
      <w:r>
        <w:t>779</w:t>
      </w:r>
      <w:r w:rsidRPr="009C73CF">
        <w:rPr>
          <w:rFonts w:hint="eastAsia"/>
        </w:rPr>
        <w:t>萬</w:t>
      </w:r>
      <w:r>
        <w:rPr>
          <w:rFonts w:hint="eastAsia"/>
        </w:rPr>
        <w:t>8</w:t>
      </w:r>
      <w:r w:rsidRPr="009C73CF">
        <w:t>,</w:t>
      </w:r>
      <w:r>
        <w:t>318</w:t>
      </w:r>
      <w:r w:rsidRPr="009C73CF">
        <w:rPr>
          <w:rFonts w:hint="eastAsia"/>
        </w:rPr>
        <w:t>元。</w:t>
      </w:r>
    </w:p>
    <w:p w14:paraId="36522275" w14:textId="77777777" w:rsidR="008438E1" w:rsidRPr="009C73CF" w:rsidRDefault="008438E1" w:rsidP="002277AA">
      <w:pPr>
        <w:pStyle w:val="0245"/>
        <w:spacing w:line="420" w:lineRule="exact"/>
        <w:ind w:firstLine="1081"/>
      </w:pPr>
      <w:r w:rsidRPr="009C73CF">
        <w:rPr>
          <w:rFonts w:hint="eastAsia"/>
          <w:b/>
          <w:color w:val="000000"/>
        </w:rPr>
        <w:t xml:space="preserve">2.　課稅所得之審定　</w:t>
      </w:r>
      <w:r w:rsidRPr="009C73CF">
        <w:t>上列稅前</w:t>
      </w:r>
      <w:r w:rsidRPr="009C73CF">
        <w:rPr>
          <w:rFonts w:hint="eastAsia"/>
        </w:rPr>
        <w:t>淨利</w:t>
      </w:r>
      <w:r w:rsidRPr="009C73CF">
        <w:t>，</w:t>
      </w:r>
      <w:r w:rsidRPr="009C73CF">
        <w:rPr>
          <w:rFonts w:hint="eastAsia"/>
        </w:rPr>
        <w:t>依行政院核定及本部審核結果，照稅法規定，課稅所得為</w:t>
      </w:r>
      <w:r>
        <w:t>147</w:t>
      </w:r>
      <w:r w:rsidRPr="009C73CF">
        <w:rPr>
          <w:rFonts w:hint="eastAsia"/>
        </w:rPr>
        <w:t>億</w:t>
      </w:r>
      <w:r>
        <w:t>7</w:t>
      </w:r>
      <w:r w:rsidRPr="009C73CF">
        <w:rPr>
          <w:rFonts w:hint="eastAsia"/>
        </w:rPr>
        <w:t>,</w:t>
      </w:r>
      <w:r>
        <w:t>430</w:t>
      </w:r>
      <w:r w:rsidRPr="009C73CF">
        <w:rPr>
          <w:rFonts w:hint="eastAsia"/>
        </w:rPr>
        <w:t>萬</w:t>
      </w:r>
      <w:r>
        <w:t>7</w:t>
      </w:r>
      <w:r w:rsidRPr="009C73CF">
        <w:t>,</w:t>
      </w:r>
      <w:r>
        <w:t>097</w:t>
      </w:r>
      <w:r w:rsidRPr="009C73CF">
        <w:rPr>
          <w:rFonts w:hint="eastAsia"/>
        </w:rPr>
        <w:t>元，應繳納所得稅為</w:t>
      </w:r>
      <w:r w:rsidRPr="009C73CF">
        <w:t>2</w:t>
      </w:r>
      <w:r>
        <w:t>9</w:t>
      </w:r>
      <w:r w:rsidRPr="009C73CF">
        <w:t>億</w:t>
      </w:r>
      <w:r>
        <w:t>7</w:t>
      </w:r>
      <w:r w:rsidRPr="009C73CF">
        <w:t>,</w:t>
      </w:r>
      <w:r>
        <w:t>899</w:t>
      </w:r>
      <w:r w:rsidRPr="009C73CF">
        <w:rPr>
          <w:rFonts w:hint="eastAsia"/>
        </w:rPr>
        <w:t>萬</w:t>
      </w:r>
      <w:r>
        <w:t>3</w:t>
      </w:r>
      <w:r w:rsidRPr="009C73CF">
        <w:t>,</w:t>
      </w:r>
      <w:r>
        <w:t>998</w:t>
      </w:r>
      <w:r w:rsidRPr="009C73CF">
        <w:rPr>
          <w:rFonts w:hint="eastAsia"/>
        </w:rPr>
        <w:t>元（含外國政府所得稅</w:t>
      </w:r>
      <w:r>
        <w:t>2,4</w:t>
      </w:r>
      <w:r>
        <w:rPr>
          <w:rFonts w:hint="eastAsia"/>
        </w:rPr>
        <w:t>13</w:t>
      </w:r>
      <w:r w:rsidRPr="009C73CF">
        <w:t>萬</w:t>
      </w:r>
      <w:r>
        <w:t>2,579</w:t>
      </w:r>
      <w:r w:rsidRPr="009C73CF">
        <w:rPr>
          <w:rFonts w:hint="eastAsia"/>
        </w:rPr>
        <w:t>元）。</w:t>
      </w:r>
    </w:p>
    <w:p w14:paraId="0800B561" w14:textId="77777777" w:rsidR="008438E1" w:rsidRPr="009C73CF" w:rsidRDefault="008438E1" w:rsidP="002277AA">
      <w:pPr>
        <w:pStyle w:val="0245"/>
        <w:spacing w:line="420" w:lineRule="exact"/>
        <w:ind w:firstLine="1081"/>
        <w:rPr>
          <w:highlight w:val="yellow"/>
        </w:rPr>
      </w:pPr>
      <w:r w:rsidRPr="009C73CF">
        <w:rPr>
          <w:rFonts w:hint="eastAsia"/>
          <w:b/>
          <w:color w:val="000000"/>
        </w:rPr>
        <w:t xml:space="preserve">3.　盈虧撥補　</w:t>
      </w:r>
      <w:r w:rsidRPr="009C73CF">
        <w:rPr>
          <w:rFonts w:hint="eastAsia"/>
        </w:rPr>
        <w:t>1</w:t>
      </w:r>
      <w:r>
        <w:t>11</w:t>
      </w:r>
      <w:r w:rsidRPr="009C73CF">
        <w:rPr>
          <w:rFonts w:hint="eastAsia"/>
        </w:rPr>
        <w:t>年度審定本期淨利</w:t>
      </w:r>
      <w:r w:rsidRPr="00051D58">
        <w:rPr>
          <w:rFonts w:hint="eastAsia"/>
        </w:rPr>
        <w:t>115億3,779萬8,318</w:t>
      </w:r>
      <w:r w:rsidRPr="009C73CF">
        <w:rPr>
          <w:rFonts w:hint="eastAsia"/>
        </w:rPr>
        <w:t>元，連同累積盈餘</w:t>
      </w:r>
      <w:r>
        <w:t>69</w:t>
      </w:r>
      <w:r w:rsidRPr="009C73CF">
        <w:rPr>
          <w:rFonts w:hint="eastAsia"/>
        </w:rPr>
        <w:t>億</w:t>
      </w:r>
      <w:r>
        <w:t>7</w:t>
      </w:r>
      <w:r>
        <w:rPr>
          <w:rFonts w:hint="eastAsia"/>
        </w:rPr>
        <w:t>,</w:t>
      </w:r>
      <w:r>
        <w:t>020</w:t>
      </w:r>
      <w:r w:rsidRPr="009C73CF">
        <w:rPr>
          <w:rFonts w:hint="eastAsia"/>
        </w:rPr>
        <w:t>萬</w:t>
      </w:r>
      <w:r>
        <w:t>1</w:t>
      </w:r>
      <w:r w:rsidRPr="009C73CF">
        <w:t>,</w:t>
      </w:r>
      <w:r>
        <w:t>943</w:t>
      </w:r>
      <w:r w:rsidRPr="009C73CF">
        <w:rPr>
          <w:rFonts w:hint="eastAsia"/>
        </w:rPr>
        <w:t>元</w:t>
      </w:r>
      <w:r>
        <w:rPr>
          <w:rFonts w:hint="eastAsia"/>
        </w:rPr>
        <w:t>、其他綜合損益轉入數1億1</w:t>
      </w:r>
      <w:r>
        <w:t>,</w:t>
      </w:r>
      <w:r>
        <w:rPr>
          <w:rFonts w:hint="eastAsia"/>
        </w:rPr>
        <w:t>609萬3</w:t>
      </w:r>
      <w:r>
        <w:t>,</w:t>
      </w:r>
      <w:r>
        <w:rPr>
          <w:rFonts w:hint="eastAsia"/>
        </w:rPr>
        <w:t>388元</w:t>
      </w:r>
      <w:r w:rsidRPr="009C73CF">
        <w:rPr>
          <w:rFonts w:hint="eastAsia"/>
        </w:rPr>
        <w:t>及首次採用國際財務報導準則調整數轉列數</w:t>
      </w:r>
      <w:r>
        <w:rPr>
          <w:rFonts w:hint="eastAsia"/>
        </w:rPr>
        <w:t>11</w:t>
      </w:r>
      <w:r w:rsidRPr="009C73CF">
        <w:rPr>
          <w:rFonts w:hint="eastAsia"/>
        </w:rPr>
        <w:t>萬</w:t>
      </w:r>
      <w:r>
        <w:rPr>
          <w:rFonts w:hint="eastAsia"/>
        </w:rPr>
        <w:t>6</w:t>
      </w:r>
      <w:r w:rsidRPr="009C73CF">
        <w:rPr>
          <w:rFonts w:hint="eastAsia"/>
        </w:rPr>
        <w:t>,</w:t>
      </w:r>
      <w:r>
        <w:rPr>
          <w:rFonts w:hint="eastAsia"/>
        </w:rPr>
        <w:t>609</w:t>
      </w:r>
      <w:r w:rsidRPr="009C73CF">
        <w:rPr>
          <w:rFonts w:hint="eastAsia"/>
        </w:rPr>
        <w:t>元，合計</w:t>
      </w:r>
      <w:r>
        <w:rPr>
          <w:rFonts w:hint="eastAsia"/>
        </w:rPr>
        <w:t>186</w:t>
      </w:r>
      <w:r w:rsidRPr="009C73CF">
        <w:rPr>
          <w:rFonts w:hint="eastAsia"/>
        </w:rPr>
        <w:t>億</w:t>
      </w:r>
      <w:r>
        <w:rPr>
          <w:rFonts w:hint="eastAsia"/>
        </w:rPr>
        <w:t>2</w:t>
      </w:r>
      <w:r w:rsidRPr="009C73CF">
        <w:t>,</w:t>
      </w:r>
      <w:r>
        <w:rPr>
          <w:rFonts w:hint="eastAsia"/>
        </w:rPr>
        <w:t>421</w:t>
      </w:r>
      <w:r w:rsidRPr="009C73CF">
        <w:rPr>
          <w:rFonts w:hint="eastAsia"/>
        </w:rPr>
        <w:t>萬</w:t>
      </w:r>
      <w:r>
        <w:rPr>
          <w:rFonts w:hint="eastAsia"/>
        </w:rPr>
        <w:t>257</w:t>
      </w:r>
      <w:r w:rsidRPr="009C73CF">
        <w:rPr>
          <w:rFonts w:hint="eastAsia"/>
        </w:rPr>
        <w:t>元，依法分配如次：（</w:t>
      </w:r>
      <w:r>
        <w:rPr>
          <w:rFonts w:hint="eastAsia"/>
        </w:rPr>
        <w:t>1</w:t>
      </w:r>
      <w:r w:rsidRPr="009C73CF">
        <w:rPr>
          <w:rFonts w:hint="eastAsia"/>
        </w:rPr>
        <w:t>）提列公積</w:t>
      </w:r>
      <w:r>
        <w:t>81</w:t>
      </w:r>
      <w:r w:rsidRPr="009C73CF">
        <w:rPr>
          <w:rFonts w:hint="eastAsia"/>
        </w:rPr>
        <w:t>億</w:t>
      </w:r>
      <w:r>
        <w:t>5</w:t>
      </w:r>
      <w:r w:rsidRPr="009C73CF">
        <w:rPr>
          <w:rFonts w:hint="eastAsia"/>
        </w:rPr>
        <w:t>,</w:t>
      </w:r>
      <w:r>
        <w:t>780</w:t>
      </w:r>
      <w:r w:rsidRPr="009C73CF">
        <w:rPr>
          <w:rFonts w:hint="eastAsia"/>
        </w:rPr>
        <w:t>萬5,</w:t>
      </w:r>
      <w:r>
        <w:t>820</w:t>
      </w:r>
      <w:r w:rsidRPr="009C73CF">
        <w:rPr>
          <w:rFonts w:hint="eastAsia"/>
        </w:rPr>
        <w:t>元，其中法定公積</w:t>
      </w:r>
      <w:r>
        <w:rPr>
          <w:rFonts w:hint="eastAsia"/>
        </w:rPr>
        <w:t>34</w:t>
      </w:r>
      <w:r w:rsidRPr="009C73CF">
        <w:rPr>
          <w:rFonts w:hint="eastAsia"/>
        </w:rPr>
        <w:t>億</w:t>
      </w:r>
      <w:r>
        <w:rPr>
          <w:rFonts w:hint="eastAsia"/>
        </w:rPr>
        <w:t>9</w:t>
      </w:r>
      <w:r w:rsidRPr="009C73CF">
        <w:rPr>
          <w:rFonts w:hint="eastAsia"/>
        </w:rPr>
        <w:t>,</w:t>
      </w:r>
      <w:r>
        <w:rPr>
          <w:rFonts w:hint="eastAsia"/>
        </w:rPr>
        <w:t>620</w:t>
      </w:r>
      <w:r w:rsidRPr="009C73CF">
        <w:rPr>
          <w:rFonts w:hint="eastAsia"/>
        </w:rPr>
        <w:t>萬</w:t>
      </w:r>
      <w:r>
        <w:rPr>
          <w:rFonts w:hint="eastAsia"/>
        </w:rPr>
        <w:t>2</w:t>
      </w:r>
      <w:r w:rsidRPr="009C73CF">
        <w:rPr>
          <w:rFonts w:hint="eastAsia"/>
        </w:rPr>
        <w:t>,</w:t>
      </w:r>
      <w:r>
        <w:rPr>
          <w:rFonts w:hint="eastAsia"/>
        </w:rPr>
        <w:t>494</w:t>
      </w:r>
      <w:r w:rsidRPr="009C73CF">
        <w:rPr>
          <w:rFonts w:hint="eastAsia"/>
        </w:rPr>
        <w:t>元、特別公積</w:t>
      </w:r>
      <w:r>
        <w:rPr>
          <w:rFonts w:hint="eastAsia"/>
        </w:rPr>
        <w:t>46</w:t>
      </w:r>
      <w:r w:rsidRPr="009C73CF">
        <w:rPr>
          <w:rFonts w:hint="eastAsia"/>
        </w:rPr>
        <w:t>億</w:t>
      </w:r>
      <w:r>
        <w:rPr>
          <w:rFonts w:hint="eastAsia"/>
        </w:rPr>
        <w:t>6</w:t>
      </w:r>
      <w:r w:rsidRPr="009C73CF">
        <w:rPr>
          <w:rFonts w:hint="eastAsia"/>
        </w:rPr>
        <w:t>,</w:t>
      </w:r>
      <w:r>
        <w:rPr>
          <w:rFonts w:hint="eastAsia"/>
        </w:rPr>
        <w:t>160</w:t>
      </w:r>
      <w:r w:rsidRPr="009C73CF">
        <w:rPr>
          <w:rFonts w:hint="eastAsia"/>
        </w:rPr>
        <w:t>萬</w:t>
      </w:r>
      <w:r>
        <w:rPr>
          <w:rFonts w:hint="eastAsia"/>
        </w:rPr>
        <w:t>3,</w:t>
      </w:r>
      <w:r>
        <w:t>326</w:t>
      </w:r>
      <w:r w:rsidRPr="009C73CF">
        <w:rPr>
          <w:rFonts w:hint="eastAsia"/>
        </w:rPr>
        <w:t>元；（</w:t>
      </w:r>
      <w:r>
        <w:rPr>
          <w:rFonts w:hint="eastAsia"/>
        </w:rPr>
        <w:t>2</w:t>
      </w:r>
      <w:r w:rsidRPr="009C73CF">
        <w:rPr>
          <w:rFonts w:hint="eastAsia"/>
        </w:rPr>
        <w:t>）分配中央政府股息紅利1</w:t>
      </w:r>
      <w:r w:rsidRPr="009C73CF">
        <w:t>0</w:t>
      </w:r>
      <w:r w:rsidRPr="009C73CF">
        <w:rPr>
          <w:rFonts w:hint="eastAsia"/>
        </w:rPr>
        <w:t>億元；（</w:t>
      </w:r>
      <w:r>
        <w:rPr>
          <w:rFonts w:hint="eastAsia"/>
        </w:rPr>
        <w:t>3</w:t>
      </w:r>
      <w:r w:rsidRPr="009C73CF">
        <w:rPr>
          <w:rFonts w:hint="eastAsia"/>
        </w:rPr>
        <w:t>）未分配盈餘</w:t>
      </w:r>
      <w:r>
        <w:rPr>
          <w:rFonts w:hint="eastAsia"/>
        </w:rPr>
        <w:t>94</w:t>
      </w:r>
      <w:r w:rsidRPr="009C73CF">
        <w:rPr>
          <w:rFonts w:hint="eastAsia"/>
        </w:rPr>
        <w:t>億</w:t>
      </w:r>
      <w:r>
        <w:rPr>
          <w:rFonts w:hint="eastAsia"/>
        </w:rPr>
        <w:t>6</w:t>
      </w:r>
      <w:r w:rsidRPr="009C73CF">
        <w:rPr>
          <w:rFonts w:hint="eastAsia"/>
        </w:rPr>
        <w:t>,</w:t>
      </w:r>
      <w:r>
        <w:rPr>
          <w:rFonts w:hint="eastAsia"/>
        </w:rPr>
        <w:t>64</w:t>
      </w:r>
      <w:r w:rsidRPr="009C73CF">
        <w:rPr>
          <w:rFonts w:hint="eastAsia"/>
        </w:rPr>
        <w:t>0萬</w:t>
      </w:r>
      <w:r>
        <w:rPr>
          <w:rFonts w:hint="eastAsia"/>
        </w:rPr>
        <w:t>4</w:t>
      </w:r>
      <w:r w:rsidRPr="009C73CF">
        <w:rPr>
          <w:rFonts w:hint="eastAsia"/>
        </w:rPr>
        <w:t>,</w:t>
      </w:r>
      <w:r>
        <w:rPr>
          <w:rFonts w:hint="eastAsia"/>
        </w:rPr>
        <w:t>437</w:t>
      </w:r>
      <w:r w:rsidRPr="009C73CF">
        <w:rPr>
          <w:rFonts w:hint="eastAsia"/>
        </w:rPr>
        <w:t>元係按行政院核定暫列，留待以後年度分配。</w:t>
      </w:r>
    </w:p>
    <w:p w14:paraId="1E3AF9AC" w14:textId="77777777" w:rsidR="008438E1" w:rsidRPr="009C73CF" w:rsidRDefault="008438E1" w:rsidP="002277AA">
      <w:pPr>
        <w:pStyle w:val="414P"/>
        <w:spacing w:before="72" w:after="72" w:line="420" w:lineRule="exact"/>
        <w:ind w:firstLine="561"/>
      </w:pPr>
      <w:r w:rsidRPr="009C73CF">
        <w:rPr>
          <w:rFonts w:hint="eastAsia"/>
        </w:rPr>
        <w:t>（四）　現金流量之查核</w:t>
      </w:r>
    </w:p>
    <w:p w14:paraId="5788EE23" w14:textId="77777777" w:rsidR="008438E1" w:rsidRPr="009C73CF" w:rsidRDefault="008438E1" w:rsidP="002277AA">
      <w:pPr>
        <w:pStyle w:val="012"/>
        <w:spacing w:line="420" w:lineRule="exact"/>
        <w:ind w:firstLine="480"/>
      </w:pPr>
      <w:r w:rsidRPr="009C73CF">
        <w:t>1</w:t>
      </w:r>
      <w:r>
        <w:t>11</w:t>
      </w:r>
      <w:r w:rsidRPr="009C73CF">
        <w:rPr>
          <w:rFonts w:hint="eastAsia"/>
        </w:rPr>
        <w:t>年度期初現金及約當現金</w:t>
      </w:r>
      <w:r>
        <w:rPr>
          <w:rFonts w:hint="eastAsia"/>
        </w:rPr>
        <w:t>6</w:t>
      </w:r>
      <w:r w:rsidRPr="009C73CF">
        <w:t>,</w:t>
      </w:r>
      <w:r>
        <w:rPr>
          <w:rFonts w:hint="eastAsia"/>
        </w:rPr>
        <w:t>533</w:t>
      </w:r>
      <w:r w:rsidRPr="009C73CF">
        <w:rPr>
          <w:rFonts w:hint="eastAsia"/>
        </w:rPr>
        <w:t>億</w:t>
      </w:r>
      <w:r>
        <w:rPr>
          <w:rFonts w:hint="eastAsia"/>
        </w:rPr>
        <w:t>7</w:t>
      </w:r>
      <w:r>
        <w:t>,</w:t>
      </w:r>
      <w:r>
        <w:rPr>
          <w:rFonts w:hint="eastAsia"/>
        </w:rPr>
        <w:t>925</w:t>
      </w:r>
      <w:r w:rsidRPr="009C73CF">
        <w:rPr>
          <w:rFonts w:hint="eastAsia"/>
        </w:rPr>
        <w:t>萬餘元，經營業、投資、籌資活動及匯率變動影響，現金及約當現金淨</w:t>
      </w:r>
      <w:r>
        <w:rPr>
          <w:rFonts w:hint="eastAsia"/>
        </w:rPr>
        <w:t>減</w:t>
      </w:r>
      <w:r w:rsidRPr="009C73CF">
        <w:rPr>
          <w:rFonts w:hint="eastAsia"/>
        </w:rPr>
        <w:t>1</w:t>
      </w:r>
      <w:r w:rsidRPr="009C73CF">
        <w:t>,</w:t>
      </w:r>
      <w:r>
        <w:t>123</w:t>
      </w:r>
      <w:r w:rsidRPr="009C73CF">
        <w:rPr>
          <w:rFonts w:hint="eastAsia"/>
        </w:rPr>
        <w:t>億</w:t>
      </w:r>
      <w:r>
        <w:t>722</w:t>
      </w:r>
      <w:r w:rsidRPr="009C73CF">
        <w:rPr>
          <w:rFonts w:hint="eastAsia"/>
        </w:rPr>
        <w:t>萬餘元，期末現金及約當現金為</w:t>
      </w:r>
      <w:r>
        <w:t>5,410</w:t>
      </w:r>
      <w:r w:rsidRPr="009C73CF">
        <w:rPr>
          <w:rFonts w:hint="eastAsia"/>
        </w:rPr>
        <w:t>億</w:t>
      </w:r>
      <w:r>
        <w:t>7,202</w:t>
      </w:r>
      <w:r w:rsidRPr="009C73CF">
        <w:rPr>
          <w:rFonts w:hint="eastAsia"/>
        </w:rPr>
        <w:t>萬餘元。其現金及約當現金淨</w:t>
      </w:r>
      <w:r>
        <w:rPr>
          <w:rFonts w:hint="eastAsia"/>
        </w:rPr>
        <w:t>減</w:t>
      </w:r>
      <w:r w:rsidRPr="009C73CF">
        <w:rPr>
          <w:rFonts w:hint="eastAsia"/>
        </w:rPr>
        <w:t>數</w:t>
      </w:r>
      <w:r>
        <w:rPr>
          <w:rFonts w:hint="eastAsia"/>
        </w:rPr>
        <w:t>與</w:t>
      </w:r>
      <w:r w:rsidRPr="009C73CF">
        <w:rPr>
          <w:rFonts w:hint="eastAsia"/>
        </w:rPr>
        <w:t>預算淨增數</w:t>
      </w:r>
      <w:r>
        <w:rPr>
          <w:rFonts w:hint="eastAsia"/>
        </w:rPr>
        <w:t>92</w:t>
      </w:r>
      <w:r w:rsidRPr="009C73CF">
        <w:rPr>
          <w:rFonts w:hint="eastAsia"/>
        </w:rPr>
        <w:t>億3</w:t>
      </w:r>
      <w:r w:rsidRPr="009C73CF">
        <w:t>,</w:t>
      </w:r>
      <w:r>
        <w:rPr>
          <w:rFonts w:hint="eastAsia"/>
        </w:rPr>
        <w:t>323</w:t>
      </w:r>
      <w:r w:rsidRPr="009C73CF">
        <w:rPr>
          <w:rFonts w:hint="eastAsia"/>
        </w:rPr>
        <w:t>萬餘元，</w:t>
      </w:r>
      <w:r>
        <w:rPr>
          <w:rFonts w:hint="eastAsia"/>
        </w:rPr>
        <w:t>相距</w:t>
      </w:r>
      <w:r w:rsidRPr="00312185">
        <w:rPr>
          <w:rFonts w:hint="eastAsia"/>
        </w:rPr>
        <w:t>1,215億4,046</w:t>
      </w:r>
      <w:r w:rsidRPr="009C73CF">
        <w:rPr>
          <w:rFonts w:hint="eastAsia"/>
        </w:rPr>
        <w:t>萬餘元，主要係</w:t>
      </w:r>
      <w:r w:rsidRPr="00CD45BF">
        <w:rPr>
          <w:rFonts w:hint="eastAsia"/>
        </w:rPr>
        <w:t>投資金融資產較預計增加所致</w:t>
      </w:r>
      <w:r w:rsidRPr="009C73CF">
        <w:rPr>
          <w:rFonts w:hint="eastAsia"/>
        </w:rPr>
        <w:t>。又營業活動之淨現金流</w:t>
      </w:r>
      <w:r>
        <w:rPr>
          <w:rFonts w:hint="eastAsia"/>
        </w:rPr>
        <w:t>出253</w:t>
      </w:r>
      <w:r w:rsidRPr="009C73CF">
        <w:rPr>
          <w:rFonts w:hint="eastAsia"/>
        </w:rPr>
        <w:t>億</w:t>
      </w:r>
      <w:r>
        <w:rPr>
          <w:rFonts w:hint="eastAsia"/>
        </w:rPr>
        <w:t>2,037</w:t>
      </w:r>
      <w:r w:rsidRPr="009C73CF">
        <w:rPr>
          <w:rFonts w:hint="eastAsia"/>
        </w:rPr>
        <w:t>萬餘元，</w:t>
      </w:r>
      <w:r w:rsidRPr="00AA4B8B">
        <w:rPr>
          <w:rFonts w:hint="eastAsia"/>
        </w:rPr>
        <w:t>主要係</w:t>
      </w:r>
      <w:r w:rsidRPr="002B542A">
        <w:rPr>
          <w:rFonts w:hint="eastAsia"/>
        </w:rPr>
        <w:t>押匯貼現及放款增加</w:t>
      </w:r>
      <w:r w:rsidRPr="00AA4B8B">
        <w:rPr>
          <w:rFonts w:hint="eastAsia"/>
        </w:rPr>
        <w:t>所致</w:t>
      </w:r>
      <w:r w:rsidRPr="009C73CF">
        <w:rPr>
          <w:rFonts w:hint="eastAsia"/>
        </w:rPr>
        <w:t>；投資活動之淨現金流</w:t>
      </w:r>
      <w:r>
        <w:rPr>
          <w:rFonts w:hint="eastAsia"/>
        </w:rPr>
        <w:t>出586</w:t>
      </w:r>
      <w:r w:rsidRPr="009C73CF">
        <w:rPr>
          <w:rFonts w:hint="eastAsia"/>
        </w:rPr>
        <w:t>億</w:t>
      </w:r>
      <w:r>
        <w:rPr>
          <w:rFonts w:hint="eastAsia"/>
        </w:rPr>
        <w:t>9,519</w:t>
      </w:r>
      <w:r w:rsidRPr="009C73CF">
        <w:rPr>
          <w:rFonts w:hint="eastAsia"/>
        </w:rPr>
        <w:t>萬餘元，</w:t>
      </w:r>
      <w:r w:rsidRPr="00AA4B8B">
        <w:rPr>
          <w:rFonts w:hint="eastAsia"/>
        </w:rPr>
        <w:t>主要</w:t>
      </w:r>
      <w:r w:rsidRPr="004F1EB2">
        <w:rPr>
          <w:rFonts w:hint="eastAsia"/>
        </w:rPr>
        <w:t>係</w:t>
      </w:r>
      <w:r w:rsidRPr="001B7166">
        <w:rPr>
          <w:rFonts w:hint="eastAsia"/>
        </w:rPr>
        <w:t>投資金融資產增加所致</w:t>
      </w:r>
      <w:r w:rsidRPr="00916626">
        <w:rPr>
          <w:rFonts w:hint="eastAsia"/>
          <w:spacing w:val="2"/>
        </w:rPr>
        <w:t>；籌資活動之淨現金流</w:t>
      </w:r>
      <w:r>
        <w:rPr>
          <w:rFonts w:hint="eastAsia"/>
          <w:spacing w:val="2"/>
        </w:rPr>
        <w:t>出</w:t>
      </w:r>
      <w:r>
        <w:rPr>
          <w:spacing w:val="2"/>
        </w:rPr>
        <w:t>309</w:t>
      </w:r>
      <w:r w:rsidRPr="00916626">
        <w:rPr>
          <w:rFonts w:hint="eastAsia"/>
          <w:spacing w:val="2"/>
        </w:rPr>
        <w:t>億</w:t>
      </w:r>
      <w:r>
        <w:rPr>
          <w:spacing w:val="2"/>
        </w:rPr>
        <w:t>5</w:t>
      </w:r>
      <w:r>
        <w:rPr>
          <w:rFonts w:hint="eastAsia"/>
          <w:spacing w:val="2"/>
        </w:rPr>
        <w:t>,</w:t>
      </w:r>
      <w:r>
        <w:rPr>
          <w:spacing w:val="2"/>
        </w:rPr>
        <w:t>235</w:t>
      </w:r>
      <w:r w:rsidRPr="00916626">
        <w:rPr>
          <w:rFonts w:hint="eastAsia"/>
          <w:spacing w:val="2"/>
        </w:rPr>
        <w:t>萬餘元，</w:t>
      </w:r>
      <w:r w:rsidRPr="001B7166">
        <w:rPr>
          <w:rFonts w:hint="eastAsia"/>
          <w:spacing w:val="2"/>
        </w:rPr>
        <w:t>主要係</w:t>
      </w:r>
      <w:r>
        <w:rPr>
          <w:rFonts w:hint="eastAsia"/>
          <w:spacing w:val="2"/>
        </w:rPr>
        <w:t>清償中央銀行中小企業貸款專案融通撥款所致</w:t>
      </w:r>
      <w:r w:rsidRPr="001B7166">
        <w:rPr>
          <w:rFonts w:hint="eastAsia"/>
          <w:spacing w:val="2"/>
        </w:rPr>
        <w:t>。</w:t>
      </w:r>
    </w:p>
    <w:p w14:paraId="3B248676" w14:textId="77777777" w:rsidR="008438E1" w:rsidRDefault="008438E1" w:rsidP="002277AA">
      <w:pPr>
        <w:pStyle w:val="414P"/>
        <w:spacing w:before="72" w:after="72" w:line="420" w:lineRule="exact"/>
        <w:ind w:firstLine="561"/>
      </w:pPr>
      <w:r w:rsidRPr="007B04A8">
        <w:rPr>
          <w:rFonts w:hint="eastAsia"/>
        </w:rPr>
        <w:t>（五）　重要審核意見</w:t>
      </w:r>
    </w:p>
    <w:p w14:paraId="03473D3B" w14:textId="77777777" w:rsidR="008438E1" w:rsidRPr="002277AA" w:rsidRDefault="008438E1" w:rsidP="002277AA">
      <w:pPr>
        <w:pStyle w:val="02A45"/>
        <w:spacing w:line="420" w:lineRule="exact"/>
        <w:ind w:firstLine="1261"/>
        <w:rPr>
          <w:sz w:val="28"/>
          <w:szCs w:val="28"/>
        </w:rPr>
      </w:pPr>
      <w:r w:rsidRPr="002277AA">
        <w:rPr>
          <w:rFonts w:hint="eastAsia"/>
          <w:sz w:val="28"/>
          <w:szCs w:val="28"/>
        </w:rPr>
        <w:t>1.　放款業務優於公股同業，惟營運過度集中土建融資，恐增加經營風險，又手續費收益未見成長、信用卡及證券業務落後同業，亟待積極研謀善策，提升公司多元競爭力。</w:t>
      </w:r>
    </w:p>
    <w:p w14:paraId="5F04A42C" w14:textId="37FB3BB4" w:rsidR="008438E1" w:rsidRPr="00923016" w:rsidRDefault="008438E1" w:rsidP="00076A09">
      <w:pPr>
        <w:pStyle w:val="012"/>
        <w:spacing w:line="440" w:lineRule="exact"/>
        <w:ind w:firstLine="480"/>
      </w:pPr>
      <w:r w:rsidRPr="00923016">
        <w:rPr>
          <w:rFonts w:hint="eastAsia"/>
        </w:rPr>
        <w:lastRenderedPageBreak/>
        <w:t>臺灣土地銀行公司近年推展土建融</w:t>
      </w:r>
      <w:r w:rsidRPr="004F1EB2">
        <w:rPr>
          <w:rFonts w:hint="eastAsia"/>
        </w:rPr>
        <w:t>資</w:t>
      </w:r>
      <w:r w:rsidRPr="00923016">
        <w:rPr>
          <w:rFonts w:hint="eastAsia"/>
        </w:rPr>
        <w:t>、住宅貸款、都市更新融資等授信業務及投資信託、不動產信託、資產證券化等業務，擴大營運規模，111年度營業總收入及淨利分別為627億餘元及115億餘元，為近5年度新高。經查該公司營運情形，核有下列事項：</w:t>
      </w:r>
    </w:p>
    <w:p w14:paraId="501B1E7A" w14:textId="7F47E380" w:rsidR="008438E1" w:rsidRPr="00923016" w:rsidRDefault="008438E1" w:rsidP="00C20624">
      <w:pPr>
        <w:pStyle w:val="02AA55"/>
        <w:spacing w:line="448" w:lineRule="exact"/>
        <w:ind w:firstLine="1320"/>
        <w:rPr>
          <w:bCs/>
        </w:rPr>
      </w:pPr>
      <w:r w:rsidRPr="00923016">
        <w:rPr>
          <w:rFonts w:hint="eastAsia"/>
          <w:bCs/>
          <w:noProof/>
        </w:rPr>
        <mc:AlternateContent>
          <mc:Choice Requires="wps">
            <w:drawing>
              <wp:anchor distT="0" distB="0" distL="114300" distR="114300" simplePos="0" relativeHeight="251660288" behindDoc="0" locked="1" layoutInCell="1" allowOverlap="0" wp14:anchorId="51635901" wp14:editId="3B6B839B">
                <wp:simplePos x="0" y="0"/>
                <wp:positionH relativeFrom="margin">
                  <wp:posOffset>2333625</wp:posOffset>
                </wp:positionH>
                <wp:positionV relativeFrom="paragraph">
                  <wp:posOffset>702945</wp:posOffset>
                </wp:positionV>
                <wp:extent cx="3975735" cy="3110230"/>
                <wp:effectExtent l="0" t="0" r="0" b="0"/>
                <wp:wrapSquare wrapText="bothSides"/>
                <wp:docPr id="1699622856" name="文字方塊 1"/>
                <wp:cNvGraphicFramePr/>
                <a:graphic xmlns:a="http://schemas.openxmlformats.org/drawingml/2006/main">
                  <a:graphicData uri="http://schemas.microsoft.com/office/word/2010/wordprocessingShape">
                    <wps:wsp>
                      <wps:cNvSpPr txBox="1"/>
                      <wps:spPr>
                        <a:xfrm>
                          <a:off x="0" y="0"/>
                          <a:ext cx="3975735" cy="3110230"/>
                        </a:xfrm>
                        <a:prstGeom prst="rect">
                          <a:avLst/>
                        </a:prstGeom>
                        <a:noFill/>
                        <a:ln w="6350">
                          <a:noFill/>
                        </a:ln>
                      </wps:spPr>
                      <wps:txbx>
                        <w:txbxContent>
                          <w:tbl>
                            <w:tblPr>
                              <w:tblStyle w:val="18"/>
                              <w:tblW w:w="0" w:type="auto"/>
                              <w:tblLook w:val="04A0" w:firstRow="1" w:lastRow="0" w:firstColumn="1" w:lastColumn="0" w:noHBand="0" w:noVBand="1"/>
                            </w:tblPr>
                            <w:tblGrid>
                              <w:gridCol w:w="567"/>
                              <w:gridCol w:w="1843"/>
                              <w:gridCol w:w="1143"/>
                              <w:gridCol w:w="1143"/>
                              <w:gridCol w:w="1144"/>
                            </w:tblGrid>
                            <w:tr w:rsidR="008438E1" w:rsidRPr="009A66C3" w14:paraId="3583664F" w14:textId="77777777" w:rsidTr="00F45544">
                              <w:trPr>
                                <w:trHeight w:val="556"/>
                              </w:trPr>
                              <w:tc>
                                <w:tcPr>
                                  <w:tcW w:w="5840" w:type="dxa"/>
                                  <w:gridSpan w:val="5"/>
                                  <w:tcBorders>
                                    <w:top w:val="nil"/>
                                    <w:left w:val="nil"/>
                                    <w:right w:val="nil"/>
                                    <w:tl2br w:val="nil"/>
                                  </w:tcBorders>
                                  <w:shd w:val="clear" w:color="auto" w:fill="auto"/>
                                  <w:vAlign w:val="center"/>
                                </w:tcPr>
                                <w:p w14:paraId="3B6B9A96" w14:textId="77777777" w:rsidR="008438E1" w:rsidRPr="00AF3B91" w:rsidRDefault="008438E1" w:rsidP="008F711A">
                                  <w:pPr>
                                    <w:overflowPunct w:val="0"/>
                                    <w:topLinePunct/>
                                    <w:adjustRightInd w:val="0"/>
                                    <w:ind w:leftChars="-20" w:left="-48" w:rightChars="-10" w:right="-24"/>
                                    <w:jc w:val="center"/>
                                    <w:rPr>
                                      <w:rFonts w:ascii="標楷體" w:eastAsia="標楷體" w:hAnsi="標楷體"/>
                                      <w:b/>
                                      <w:sz w:val="24"/>
                                      <w:szCs w:val="24"/>
                                    </w:rPr>
                                  </w:pPr>
                                  <w:bookmarkStart w:id="1" w:name="_Hlk138163785"/>
                                  <w:r w:rsidRPr="00AF3B91">
                                    <w:rPr>
                                      <w:rFonts w:ascii="標楷體" w:eastAsia="標楷體" w:hAnsi="標楷體"/>
                                      <w:b/>
                                      <w:sz w:val="24"/>
                                      <w:szCs w:val="24"/>
                                    </w:rPr>
                                    <w:t>表</w:t>
                                  </w:r>
                                  <w:r w:rsidRPr="00AF3B91">
                                    <w:rPr>
                                      <w:rFonts w:ascii="標楷體" w:eastAsia="標楷體" w:hAnsi="標楷體" w:hint="eastAsia"/>
                                      <w:b/>
                                      <w:sz w:val="24"/>
                                      <w:szCs w:val="24"/>
                                    </w:rPr>
                                    <w:t xml:space="preserve">1　</w:t>
                                  </w:r>
                                  <w:r w:rsidRPr="00AF3B91">
                                    <w:rPr>
                                      <w:rFonts w:ascii="標楷體" w:eastAsia="標楷體" w:hAnsi="標楷體"/>
                                      <w:b/>
                                      <w:sz w:val="24"/>
                                      <w:szCs w:val="24"/>
                                    </w:rPr>
                                    <w:t>八大公股銀行</w:t>
                                  </w:r>
                                  <w:r w:rsidRPr="00AF3B91">
                                    <w:rPr>
                                      <w:rFonts w:ascii="標楷體" w:eastAsia="標楷體" w:hAnsi="標楷體" w:hint="eastAsia"/>
                                      <w:b/>
                                      <w:sz w:val="24"/>
                                      <w:szCs w:val="24"/>
                                    </w:rPr>
                                    <w:t>利息收入情形</w:t>
                                  </w:r>
                                </w:p>
                                <w:bookmarkEnd w:id="1"/>
                                <w:p w14:paraId="2A165338" w14:textId="77777777" w:rsidR="008438E1" w:rsidRPr="00923016" w:rsidRDefault="008438E1" w:rsidP="008F711A">
                                  <w:pPr>
                                    <w:wordWrap w:val="0"/>
                                    <w:overflowPunct w:val="0"/>
                                    <w:topLinePunct/>
                                    <w:adjustRightInd w:val="0"/>
                                    <w:spacing w:line="240" w:lineRule="exact"/>
                                    <w:ind w:leftChars="-20" w:left="-48" w:rightChars="-10" w:right="-24"/>
                                    <w:jc w:val="right"/>
                                    <w:rPr>
                                      <w:rFonts w:ascii="標楷體" w:eastAsia="標楷體" w:hAnsi="標楷體"/>
                                    </w:rPr>
                                  </w:pPr>
                                  <w:r w:rsidRPr="00923016">
                                    <w:rPr>
                                      <w:rFonts w:ascii="標楷體" w:eastAsia="標楷體" w:hAnsi="標楷體" w:hint="eastAsia"/>
                                    </w:rPr>
                                    <w:t>單位：新臺幣百萬元、％</w:t>
                                  </w:r>
                                </w:p>
                              </w:tc>
                            </w:tr>
                            <w:tr w:rsidR="008438E1" w:rsidRPr="009A66C3" w14:paraId="63805C27" w14:textId="77777777" w:rsidTr="007632A3">
                              <w:trPr>
                                <w:trHeight w:val="144"/>
                              </w:trPr>
                              <w:tc>
                                <w:tcPr>
                                  <w:tcW w:w="567" w:type="dxa"/>
                                  <w:vMerge w:val="restart"/>
                                  <w:tcBorders>
                                    <w:tl2br w:val="nil"/>
                                  </w:tcBorders>
                                  <w:shd w:val="clear" w:color="auto" w:fill="auto"/>
                                  <w:vAlign w:val="center"/>
                                </w:tcPr>
                                <w:p w14:paraId="0CF8ABCF"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r w:rsidRPr="008F711A">
                                    <w:rPr>
                                      <w:rFonts w:ascii="標楷體" w:eastAsia="標楷體" w:hAnsi="標楷體"/>
                                    </w:rPr>
                                    <w:t>排序</w:t>
                                  </w:r>
                                </w:p>
                              </w:tc>
                              <w:tc>
                                <w:tcPr>
                                  <w:tcW w:w="1843" w:type="dxa"/>
                                  <w:vMerge w:val="restart"/>
                                  <w:shd w:val="clear" w:color="auto" w:fill="auto"/>
                                  <w:vAlign w:val="center"/>
                                </w:tcPr>
                                <w:p w14:paraId="3AE3E623" w14:textId="77777777" w:rsidR="008438E1" w:rsidRPr="008F711A" w:rsidRDefault="008438E1" w:rsidP="007632A3">
                                  <w:pPr>
                                    <w:overflowPunct w:val="0"/>
                                    <w:topLinePunct/>
                                    <w:adjustRightInd w:val="0"/>
                                    <w:spacing w:line="300" w:lineRule="exact"/>
                                    <w:jc w:val="center"/>
                                    <w:rPr>
                                      <w:rFonts w:ascii="標楷體" w:eastAsia="標楷體" w:hAnsi="標楷體"/>
                                    </w:rPr>
                                  </w:pPr>
                                  <w:r w:rsidRPr="008F711A">
                                    <w:rPr>
                                      <w:rFonts w:ascii="標楷體" w:eastAsia="標楷體" w:hAnsi="標楷體"/>
                                    </w:rPr>
                                    <w:t>銀行名稱</w:t>
                                  </w:r>
                                </w:p>
                              </w:tc>
                              <w:tc>
                                <w:tcPr>
                                  <w:tcW w:w="1143" w:type="dxa"/>
                                  <w:tcBorders>
                                    <w:bottom w:val="nil"/>
                                    <w:right w:val="nil"/>
                                  </w:tcBorders>
                                  <w:shd w:val="clear" w:color="auto" w:fill="auto"/>
                                  <w:vAlign w:val="center"/>
                                </w:tcPr>
                                <w:p w14:paraId="5400A08F" w14:textId="77777777" w:rsidR="008438E1" w:rsidRPr="004F1EB2" w:rsidRDefault="008438E1" w:rsidP="007632A3">
                                  <w:pPr>
                                    <w:overflowPunct w:val="0"/>
                                    <w:topLinePunct/>
                                    <w:adjustRightInd w:val="0"/>
                                    <w:spacing w:line="240" w:lineRule="exact"/>
                                    <w:jc w:val="center"/>
                                    <w:rPr>
                                      <w:rFonts w:ascii="標楷體" w:eastAsia="標楷體" w:hAnsi="標楷體"/>
                                    </w:rPr>
                                  </w:pPr>
                                  <w:r w:rsidRPr="004F1EB2">
                                    <w:rPr>
                                      <w:rFonts w:ascii="標楷體" w:eastAsia="標楷體" w:hAnsi="標楷體" w:hint="eastAsia"/>
                                    </w:rPr>
                                    <w:t>總</w:t>
                                  </w:r>
                                  <w:r w:rsidRPr="004F1EB2">
                                    <w:rPr>
                                      <w:rFonts w:ascii="標楷體" w:eastAsia="標楷體" w:hAnsi="標楷體"/>
                                    </w:rPr>
                                    <w:t>收益</w:t>
                                  </w:r>
                                </w:p>
                              </w:tc>
                              <w:tc>
                                <w:tcPr>
                                  <w:tcW w:w="1143" w:type="dxa"/>
                                  <w:tcBorders>
                                    <w:left w:val="nil"/>
                                    <w:bottom w:val="single" w:sz="4" w:space="0" w:color="auto"/>
                                    <w:right w:val="nil"/>
                                  </w:tcBorders>
                                  <w:shd w:val="clear" w:color="auto" w:fill="auto"/>
                                  <w:vAlign w:val="center"/>
                                </w:tcPr>
                                <w:p w14:paraId="371C719B"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p>
                              </w:tc>
                              <w:tc>
                                <w:tcPr>
                                  <w:tcW w:w="1144" w:type="dxa"/>
                                  <w:tcBorders>
                                    <w:left w:val="nil"/>
                                    <w:bottom w:val="single" w:sz="4" w:space="0" w:color="auto"/>
                                  </w:tcBorders>
                                  <w:shd w:val="clear" w:color="auto" w:fill="auto"/>
                                  <w:vAlign w:val="center"/>
                                </w:tcPr>
                                <w:p w14:paraId="593F111D"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spacing w:val="-20"/>
                                    </w:rPr>
                                  </w:pPr>
                                </w:p>
                              </w:tc>
                            </w:tr>
                            <w:tr w:rsidR="008438E1" w:rsidRPr="009A66C3" w14:paraId="113E11FC" w14:textId="77777777" w:rsidTr="007632A3">
                              <w:trPr>
                                <w:trHeight w:val="276"/>
                              </w:trPr>
                              <w:tc>
                                <w:tcPr>
                                  <w:tcW w:w="567" w:type="dxa"/>
                                  <w:vMerge/>
                                  <w:tcBorders>
                                    <w:tl2br w:val="nil"/>
                                  </w:tcBorders>
                                  <w:shd w:val="clear" w:color="auto" w:fill="auto"/>
                                  <w:vAlign w:val="center"/>
                                </w:tcPr>
                                <w:p w14:paraId="4E5C1D1B"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p>
                              </w:tc>
                              <w:tc>
                                <w:tcPr>
                                  <w:tcW w:w="1843" w:type="dxa"/>
                                  <w:vMerge/>
                                  <w:shd w:val="clear" w:color="auto" w:fill="auto"/>
                                  <w:vAlign w:val="center"/>
                                </w:tcPr>
                                <w:p w14:paraId="3ED585F3" w14:textId="77777777" w:rsidR="008438E1" w:rsidRPr="008F711A" w:rsidRDefault="008438E1" w:rsidP="007632A3">
                                  <w:pPr>
                                    <w:overflowPunct w:val="0"/>
                                    <w:topLinePunct/>
                                    <w:adjustRightInd w:val="0"/>
                                    <w:spacing w:line="300" w:lineRule="exact"/>
                                    <w:jc w:val="center"/>
                                    <w:rPr>
                                      <w:rFonts w:ascii="標楷體" w:eastAsia="標楷體" w:hAnsi="標楷體"/>
                                    </w:rPr>
                                  </w:pPr>
                                </w:p>
                              </w:tc>
                              <w:tc>
                                <w:tcPr>
                                  <w:tcW w:w="1143" w:type="dxa"/>
                                  <w:tcBorders>
                                    <w:top w:val="nil"/>
                                    <w:bottom w:val="nil"/>
                                    <w:right w:val="single" w:sz="4" w:space="0" w:color="auto"/>
                                  </w:tcBorders>
                                  <w:shd w:val="clear" w:color="auto" w:fill="auto"/>
                                  <w:vAlign w:val="center"/>
                                </w:tcPr>
                                <w:p w14:paraId="20809FC2" w14:textId="77777777" w:rsidR="008438E1" w:rsidRPr="004F1EB2" w:rsidRDefault="008438E1" w:rsidP="007632A3">
                                  <w:pPr>
                                    <w:overflowPunct w:val="0"/>
                                    <w:topLinePunct/>
                                    <w:adjustRightInd w:val="0"/>
                                    <w:spacing w:line="240" w:lineRule="exact"/>
                                    <w:jc w:val="center"/>
                                    <w:rPr>
                                      <w:rFonts w:ascii="標楷體" w:eastAsia="標楷體" w:hAnsi="標楷體"/>
                                    </w:rPr>
                                  </w:pPr>
                                </w:p>
                              </w:tc>
                              <w:tc>
                                <w:tcPr>
                                  <w:tcW w:w="1143" w:type="dxa"/>
                                  <w:tcBorders>
                                    <w:top w:val="single" w:sz="4" w:space="0" w:color="auto"/>
                                    <w:left w:val="single" w:sz="4" w:space="0" w:color="auto"/>
                                    <w:bottom w:val="nil"/>
                                    <w:right w:val="nil"/>
                                  </w:tcBorders>
                                  <w:shd w:val="clear" w:color="auto" w:fill="auto"/>
                                  <w:vAlign w:val="center"/>
                                </w:tcPr>
                                <w:p w14:paraId="017D9F36"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r w:rsidRPr="004F1EB2">
                                    <w:rPr>
                                      <w:rFonts w:ascii="標楷體" w:eastAsia="標楷體" w:hAnsi="標楷體" w:hint="eastAsia"/>
                                      <w:spacing w:val="-10"/>
                                    </w:rPr>
                                    <w:t>利息收入</w:t>
                                  </w:r>
                                </w:p>
                              </w:tc>
                              <w:tc>
                                <w:tcPr>
                                  <w:tcW w:w="1144" w:type="dxa"/>
                                  <w:tcBorders>
                                    <w:top w:val="single" w:sz="4" w:space="0" w:color="auto"/>
                                    <w:left w:val="nil"/>
                                    <w:bottom w:val="single" w:sz="4" w:space="0" w:color="auto"/>
                                  </w:tcBorders>
                                  <w:shd w:val="clear" w:color="auto" w:fill="auto"/>
                                  <w:vAlign w:val="center"/>
                                </w:tcPr>
                                <w:p w14:paraId="4B5183E7"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rPr>
                                  </w:pPr>
                                </w:p>
                              </w:tc>
                            </w:tr>
                            <w:tr w:rsidR="008438E1" w:rsidRPr="009A66C3" w14:paraId="7B445C84" w14:textId="77777777" w:rsidTr="007632A3">
                              <w:trPr>
                                <w:trHeight w:val="267"/>
                              </w:trPr>
                              <w:tc>
                                <w:tcPr>
                                  <w:tcW w:w="567" w:type="dxa"/>
                                  <w:vMerge/>
                                  <w:tcBorders>
                                    <w:tl2br w:val="nil"/>
                                  </w:tcBorders>
                                  <w:shd w:val="clear" w:color="auto" w:fill="auto"/>
                                  <w:vAlign w:val="center"/>
                                </w:tcPr>
                                <w:p w14:paraId="1544A00E"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p>
                              </w:tc>
                              <w:tc>
                                <w:tcPr>
                                  <w:tcW w:w="1843" w:type="dxa"/>
                                  <w:vMerge/>
                                  <w:shd w:val="clear" w:color="auto" w:fill="auto"/>
                                  <w:vAlign w:val="center"/>
                                </w:tcPr>
                                <w:p w14:paraId="04BCF2B6" w14:textId="77777777" w:rsidR="008438E1" w:rsidRPr="008F711A" w:rsidRDefault="008438E1" w:rsidP="007632A3">
                                  <w:pPr>
                                    <w:overflowPunct w:val="0"/>
                                    <w:topLinePunct/>
                                    <w:adjustRightInd w:val="0"/>
                                    <w:spacing w:line="300" w:lineRule="exact"/>
                                    <w:jc w:val="center"/>
                                    <w:rPr>
                                      <w:rFonts w:ascii="標楷體" w:eastAsia="標楷體" w:hAnsi="標楷體"/>
                                    </w:rPr>
                                  </w:pPr>
                                </w:p>
                              </w:tc>
                              <w:tc>
                                <w:tcPr>
                                  <w:tcW w:w="1143" w:type="dxa"/>
                                  <w:tcBorders>
                                    <w:top w:val="nil"/>
                                    <w:right w:val="single" w:sz="4" w:space="0" w:color="auto"/>
                                  </w:tcBorders>
                                  <w:shd w:val="clear" w:color="auto" w:fill="auto"/>
                                  <w:vAlign w:val="center"/>
                                </w:tcPr>
                                <w:p w14:paraId="5FB7D761" w14:textId="77777777" w:rsidR="008438E1" w:rsidRPr="004F1EB2" w:rsidRDefault="008438E1" w:rsidP="007632A3">
                                  <w:pPr>
                                    <w:overflowPunct w:val="0"/>
                                    <w:topLinePunct/>
                                    <w:adjustRightInd w:val="0"/>
                                    <w:spacing w:line="240" w:lineRule="exact"/>
                                    <w:jc w:val="center"/>
                                    <w:rPr>
                                      <w:rFonts w:ascii="標楷體" w:eastAsia="標楷體" w:hAnsi="標楷體"/>
                                    </w:rPr>
                                  </w:pPr>
                                </w:p>
                              </w:tc>
                              <w:tc>
                                <w:tcPr>
                                  <w:tcW w:w="1143" w:type="dxa"/>
                                  <w:tcBorders>
                                    <w:top w:val="nil"/>
                                    <w:left w:val="single" w:sz="4" w:space="0" w:color="auto"/>
                                    <w:right w:val="single" w:sz="4" w:space="0" w:color="auto"/>
                                  </w:tcBorders>
                                  <w:shd w:val="clear" w:color="auto" w:fill="auto"/>
                                  <w:vAlign w:val="center"/>
                                </w:tcPr>
                                <w:p w14:paraId="2ACE84F9"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p>
                              </w:tc>
                              <w:tc>
                                <w:tcPr>
                                  <w:tcW w:w="1144" w:type="dxa"/>
                                  <w:tcBorders>
                                    <w:top w:val="single" w:sz="4" w:space="0" w:color="auto"/>
                                    <w:left w:val="single" w:sz="4" w:space="0" w:color="auto"/>
                                  </w:tcBorders>
                                  <w:shd w:val="clear" w:color="auto" w:fill="auto"/>
                                  <w:vAlign w:val="center"/>
                                </w:tcPr>
                                <w:p w14:paraId="4FD00B0A"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spacing w:val="-20"/>
                                    </w:rPr>
                                  </w:pPr>
                                  <w:r w:rsidRPr="004F1EB2">
                                    <w:rPr>
                                      <w:rFonts w:ascii="標楷體" w:eastAsia="標楷體" w:hAnsi="標楷體"/>
                                      <w:spacing w:val="-20"/>
                                    </w:rPr>
                                    <w:t>占比</w:t>
                                  </w:r>
                                </w:p>
                              </w:tc>
                            </w:tr>
                            <w:tr w:rsidR="008438E1" w:rsidRPr="009A66C3" w14:paraId="16A26447" w14:textId="77777777" w:rsidTr="00F45544">
                              <w:trPr>
                                <w:trHeight w:val="301"/>
                              </w:trPr>
                              <w:tc>
                                <w:tcPr>
                                  <w:tcW w:w="567" w:type="dxa"/>
                                  <w:shd w:val="clear" w:color="auto" w:fill="F2F2F2"/>
                                  <w:vAlign w:val="center"/>
                                </w:tcPr>
                                <w:p w14:paraId="089E24A6"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1</w:t>
                                  </w:r>
                                </w:p>
                              </w:tc>
                              <w:tc>
                                <w:tcPr>
                                  <w:tcW w:w="1843" w:type="dxa"/>
                                  <w:shd w:val="clear" w:color="auto" w:fill="F2F2F2"/>
                                  <w:vAlign w:val="center"/>
                                </w:tcPr>
                                <w:p w14:paraId="35F0AEF9"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臺灣土地銀行</w:t>
                                  </w:r>
                                </w:p>
                              </w:tc>
                              <w:tc>
                                <w:tcPr>
                                  <w:tcW w:w="1143" w:type="dxa"/>
                                  <w:shd w:val="clear" w:color="auto" w:fill="F2F2F2"/>
                                  <w:vAlign w:val="center"/>
                                </w:tcPr>
                                <w:p w14:paraId="6D7568E9"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71,691</w:t>
                                  </w:r>
                                </w:p>
                              </w:tc>
                              <w:tc>
                                <w:tcPr>
                                  <w:tcW w:w="1143" w:type="dxa"/>
                                  <w:shd w:val="clear" w:color="auto" w:fill="F2F2F2"/>
                                  <w:vAlign w:val="center"/>
                                </w:tcPr>
                                <w:p w14:paraId="4C46A669"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55,095</w:t>
                                  </w:r>
                                </w:p>
                              </w:tc>
                              <w:tc>
                                <w:tcPr>
                                  <w:tcW w:w="1144" w:type="dxa"/>
                                  <w:shd w:val="clear" w:color="auto" w:fill="F2F2F2"/>
                                  <w:vAlign w:val="center"/>
                                </w:tcPr>
                                <w:p w14:paraId="4D6AD60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76.85</w:t>
                                  </w:r>
                                </w:p>
                              </w:tc>
                            </w:tr>
                            <w:tr w:rsidR="008438E1" w:rsidRPr="009A66C3" w14:paraId="0744A1CA" w14:textId="77777777" w:rsidTr="00F45544">
                              <w:trPr>
                                <w:trHeight w:val="301"/>
                              </w:trPr>
                              <w:tc>
                                <w:tcPr>
                                  <w:tcW w:w="567" w:type="dxa"/>
                                  <w:vAlign w:val="center"/>
                                </w:tcPr>
                                <w:p w14:paraId="6EEDAA11"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2</w:t>
                                  </w:r>
                                </w:p>
                              </w:tc>
                              <w:tc>
                                <w:tcPr>
                                  <w:tcW w:w="1843" w:type="dxa"/>
                                  <w:vAlign w:val="center"/>
                                </w:tcPr>
                                <w:p w14:paraId="2EA249CF" w14:textId="77777777" w:rsidR="008438E1" w:rsidRPr="00923016" w:rsidRDefault="008438E1" w:rsidP="008F711A">
                                  <w:pPr>
                                    <w:spacing w:line="300" w:lineRule="exact"/>
                                    <w:rPr>
                                      <w:rFonts w:ascii="標楷體" w:eastAsia="標楷體" w:hAnsi="標楷體"/>
                                      <w:spacing w:val="-10"/>
                                    </w:rPr>
                                  </w:pPr>
                                  <w:r w:rsidRPr="00923016">
                                    <w:rPr>
                                      <w:rFonts w:ascii="標楷體" w:eastAsia="標楷體" w:hAnsi="標楷體" w:hint="eastAsia"/>
                                      <w:spacing w:val="-10"/>
                                    </w:rPr>
                                    <w:t>臺灣中小企業銀行</w:t>
                                  </w:r>
                                </w:p>
                              </w:tc>
                              <w:tc>
                                <w:tcPr>
                                  <w:tcW w:w="1143" w:type="dxa"/>
                                  <w:vAlign w:val="center"/>
                                </w:tcPr>
                                <w:p w14:paraId="22F658F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43,724</w:t>
                                  </w:r>
                                </w:p>
                              </w:tc>
                              <w:tc>
                                <w:tcPr>
                                  <w:tcW w:w="1143" w:type="dxa"/>
                                  <w:vAlign w:val="center"/>
                                </w:tcPr>
                                <w:p w14:paraId="5FBF3871"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33,136</w:t>
                                  </w:r>
                                </w:p>
                              </w:tc>
                              <w:tc>
                                <w:tcPr>
                                  <w:tcW w:w="1144" w:type="dxa"/>
                                  <w:vAlign w:val="center"/>
                                </w:tcPr>
                                <w:p w14:paraId="45E542E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75.78</w:t>
                                  </w:r>
                                </w:p>
                              </w:tc>
                            </w:tr>
                            <w:tr w:rsidR="008438E1" w:rsidRPr="009A66C3" w14:paraId="654787AD" w14:textId="77777777" w:rsidTr="00F45544">
                              <w:trPr>
                                <w:trHeight w:val="301"/>
                              </w:trPr>
                              <w:tc>
                                <w:tcPr>
                                  <w:tcW w:w="567" w:type="dxa"/>
                                  <w:vAlign w:val="center"/>
                                </w:tcPr>
                                <w:p w14:paraId="6EFF7E3F"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3</w:t>
                                  </w:r>
                                </w:p>
                              </w:tc>
                              <w:tc>
                                <w:tcPr>
                                  <w:tcW w:w="1843" w:type="dxa"/>
                                  <w:vAlign w:val="center"/>
                                </w:tcPr>
                                <w:p w14:paraId="5A9B3C1C" w14:textId="77777777" w:rsidR="008438E1" w:rsidRPr="00923016" w:rsidRDefault="008438E1" w:rsidP="008F711A">
                                  <w:pPr>
                                    <w:spacing w:line="300" w:lineRule="exact"/>
                                    <w:rPr>
                                      <w:rFonts w:ascii="標楷體" w:eastAsia="標楷體" w:hAnsi="標楷體"/>
                                      <w:spacing w:val="-10"/>
                                    </w:rPr>
                                  </w:pPr>
                                  <w:r w:rsidRPr="00923016">
                                    <w:rPr>
                                      <w:rFonts w:ascii="標楷體" w:eastAsia="標楷體" w:hAnsi="標楷體" w:hint="eastAsia"/>
                                      <w:spacing w:val="-10"/>
                                    </w:rPr>
                                    <w:t>兆豐國際商業銀行</w:t>
                                  </w:r>
                                </w:p>
                              </w:tc>
                              <w:tc>
                                <w:tcPr>
                                  <w:tcW w:w="1143" w:type="dxa"/>
                                  <w:vAlign w:val="center"/>
                                </w:tcPr>
                                <w:p w14:paraId="105DD684"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89,714</w:t>
                                  </w:r>
                                </w:p>
                              </w:tc>
                              <w:tc>
                                <w:tcPr>
                                  <w:tcW w:w="1143" w:type="dxa"/>
                                  <w:vAlign w:val="center"/>
                                </w:tcPr>
                                <w:p w14:paraId="7AFB3F5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66,457</w:t>
                                  </w:r>
                                </w:p>
                              </w:tc>
                              <w:tc>
                                <w:tcPr>
                                  <w:tcW w:w="1144" w:type="dxa"/>
                                  <w:vAlign w:val="center"/>
                                </w:tcPr>
                                <w:p w14:paraId="13BA186B"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74.08</w:t>
                                  </w:r>
                                </w:p>
                              </w:tc>
                            </w:tr>
                            <w:tr w:rsidR="008438E1" w:rsidRPr="009A66C3" w14:paraId="077C5CCA" w14:textId="77777777" w:rsidTr="00F45544">
                              <w:trPr>
                                <w:trHeight w:val="301"/>
                              </w:trPr>
                              <w:tc>
                                <w:tcPr>
                                  <w:tcW w:w="567" w:type="dxa"/>
                                  <w:vAlign w:val="center"/>
                                </w:tcPr>
                                <w:p w14:paraId="042CEAA4"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4</w:t>
                                  </w:r>
                                </w:p>
                              </w:tc>
                              <w:tc>
                                <w:tcPr>
                                  <w:tcW w:w="1843" w:type="dxa"/>
                                  <w:vAlign w:val="center"/>
                                </w:tcPr>
                                <w:p w14:paraId="4A32538B"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合作金庫</w:t>
                                  </w:r>
                                  <w:r>
                                    <w:rPr>
                                      <w:rFonts w:ascii="標楷體" w:eastAsia="標楷體" w:hAnsi="標楷體" w:hint="eastAsia"/>
                                    </w:rPr>
                                    <w:t>商業</w:t>
                                  </w:r>
                                  <w:r w:rsidRPr="00923016">
                                    <w:rPr>
                                      <w:rFonts w:ascii="標楷體" w:eastAsia="標楷體" w:hAnsi="標楷體" w:hint="eastAsia"/>
                                    </w:rPr>
                                    <w:t>銀行</w:t>
                                  </w:r>
                                </w:p>
                              </w:tc>
                              <w:tc>
                                <w:tcPr>
                                  <w:tcW w:w="1143" w:type="dxa"/>
                                  <w:vAlign w:val="center"/>
                                </w:tcPr>
                                <w:p w14:paraId="07BBDDA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104,107</w:t>
                                  </w:r>
                                </w:p>
                              </w:tc>
                              <w:tc>
                                <w:tcPr>
                                  <w:tcW w:w="1143" w:type="dxa"/>
                                  <w:vAlign w:val="center"/>
                                </w:tcPr>
                                <w:p w14:paraId="4D33278F"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62,066</w:t>
                                  </w:r>
                                </w:p>
                              </w:tc>
                              <w:tc>
                                <w:tcPr>
                                  <w:tcW w:w="1144" w:type="dxa"/>
                                  <w:vAlign w:val="center"/>
                                </w:tcPr>
                                <w:p w14:paraId="3E81754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59.62</w:t>
                                  </w:r>
                                </w:p>
                              </w:tc>
                            </w:tr>
                            <w:tr w:rsidR="008438E1" w:rsidRPr="009A66C3" w14:paraId="59003896" w14:textId="77777777" w:rsidTr="00F45544">
                              <w:trPr>
                                <w:trHeight w:val="301"/>
                              </w:trPr>
                              <w:tc>
                                <w:tcPr>
                                  <w:tcW w:w="567" w:type="dxa"/>
                                  <w:vAlign w:val="center"/>
                                </w:tcPr>
                                <w:p w14:paraId="490075DE"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5</w:t>
                                  </w:r>
                                </w:p>
                              </w:tc>
                              <w:tc>
                                <w:tcPr>
                                  <w:tcW w:w="1843" w:type="dxa"/>
                                  <w:vAlign w:val="center"/>
                                </w:tcPr>
                                <w:p w14:paraId="31B6A03D"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華南商業銀行</w:t>
                                  </w:r>
                                </w:p>
                              </w:tc>
                              <w:tc>
                                <w:tcPr>
                                  <w:tcW w:w="1143" w:type="dxa"/>
                                  <w:vAlign w:val="center"/>
                                </w:tcPr>
                                <w:p w14:paraId="462E0ECA"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108,432</w:t>
                                  </w:r>
                                </w:p>
                              </w:tc>
                              <w:tc>
                                <w:tcPr>
                                  <w:tcW w:w="1143" w:type="dxa"/>
                                  <w:vAlign w:val="center"/>
                                </w:tcPr>
                                <w:p w14:paraId="6FFA31E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53,622</w:t>
                                  </w:r>
                                </w:p>
                              </w:tc>
                              <w:tc>
                                <w:tcPr>
                                  <w:tcW w:w="1144" w:type="dxa"/>
                                  <w:vAlign w:val="center"/>
                                </w:tcPr>
                                <w:p w14:paraId="6C5A2311"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49.45</w:t>
                                  </w:r>
                                </w:p>
                              </w:tc>
                            </w:tr>
                            <w:tr w:rsidR="008438E1" w:rsidRPr="009A66C3" w14:paraId="7455F987" w14:textId="77777777" w:rsidTr="00F45544">
                              <w:trPr>
                                <w:trHeight w:val="301"/>
                              </w:trPr>
                              <w:tc>
                                <w:tcPr>
                                  <w:tcW w:w="567" w:type="dxa"/>
                                  <w:vAlign w:val="center"/>
                                </w:tcPr>
                                <w:p w14:paraId="7887C49B"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rPr>
                                    <w:t>6</w:t>
                                  </w:r>
                                </w:p>
                              </w:tc>
                              <w:tc>
                                <w:tcPr>
                                  <w:tcW w:w="1843" w:type="dxa"/>
                                  <w:vAlign w:val="center"/>
                                </w:tcPr>
                                <w:p w14:paraId="0B8E60A7"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彰化商業銀行</w:t>
                                  </w:r>
                                </w:p>
                              </w:tc>
                              <w:tc>
                                <w:tcPr>
                                  <w:tcW w:w="1143" w:type="dxa"/>
                                  <w:vAlign w:val="center"/>
                                </w:tcPr>
                                <w:p w14:paraId="701EA156"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104,228</w:t>
                                  </w:r>
                                </w:p>
                              </w:tc>
                              <w:tc>
                                <w:tcPr>
                                  <w:tcW w:w="1143" w:type="dxa"/>
                                  <w:vAlign w:val="center"/>
                                </w:tcPr>
                                <w:p w14:paraId="622042B2"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40,724</w:t>
                                  </w:r>
                                </w:p>
                              </w:tc>
                              <w:tc>
                                <w:tcPr>
                                  <w:tcW w:w="1144" w:type="dxa"/>
                                  <w:vAlign w:val="center"/>
                                </w:tcPr>
                                <w:p w14:paraId="0AAB9A95"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39.07</w:t>
                                  </w:r>
                                </w:p>
                              </w:tc>
                            </w:tr>
                            <w:tr w:rsidR="008438E1" w:rsidRPr="009A66C3" w14:paraId="20196F99" w14:textId="77777777" w:rsidTr="00F45544">
                              <w:trPr>
                                <w:trHeight w:val="301"/>
                              </w:trPr>
                              <w:tc>
                                <w:tcPr>
                                  <w:tcW w:w="567" w:type="dxa"/>
                                  <w:vAlign w:val="center"/>
                                </w:tcPr>
                                <w:p w14:paraId="2152A11D"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7</w:t>
                                  </w:r>
                                </w:p>
                              </w:tc>
                              <w:tc>
                                <w:tcPr>
                                  <w:tcW w:w="1843" w:type="dxa"/>
                                  <w:vAlign w:val="center"/>
                                </w:tcPr>
                                <w:p w14:paraId="79FB8CC1"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第一商業銀行</w:t>
                                  </w:r>
                                </w:p>
                              </w:tc>
                              <w:tc>
                                <w:tcPr>
                                  <w:tcW w:w="1143" w:type="dxa"/>
                                  <w:vAlign w:val="center"/>
                                </w:tcPr>
                                <w:p w14:paraId="4253C34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237,048</w:t>
                                  </w:r>
                                </w:p>
                              </w:tc>
                              <w:tc>
                                <w:tcPr>
                                  <w:tcW w:w="1143" w:type="dxa"/>
                                  <w:vAlign w:val="center"/>
                                </w:tcPr>
                                <w:p w14:paraId="227805C4"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62,523</w:t>
                                  </w:r>
                                </w:p>
                              </w:tc>
                              <w:tc>
                                <w:tcPr>
                                  <w:tcW w:w="1144" w:type="dxa"/>
                                  <w:vAlign w:val="center"/>
                                </w:tcPr>
                                <w:p w14:paraId="7181EACB"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26.38</w:t>
                                  </w:r>
                                </w:p>
                              </w:tc>
                            </w:tr>
                            <w:tr w:rsidR="008438E1" w:rsidRPr="009A66C3" w14:paraId="1711FB49" w14:textId="77777777" w:rsidTr="00F45544">
                              <w:trPr>
                                <w:trHeight w:val="301"/>
                              </w:trPr>
                              <w:tc>
                                <w:tcPr>
                                  <w:tcW w:w="567" w:type="dxa"/>
                                  <w:vAlign w:val="center"/>
                                </w:tcPr>
                                <w:p w14:paraId="0ADB122F"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8</w:t>
                                  </w:r>
                                </w:p>
                              </w:tc>
                              <w:tc>
                                <w:tcPr>
                                  <w:tcW w:w="1843" w:type="dxa"/>
                                  <w:vAlign w:val="center"/>
                                </w:tcPr>
                                <w:p w14:paraId="11554123"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臺灣銀行</w:t>
                                  </w:r>
                                </w:p>
                              </w:tc>
                              <w:tc>
                                <w:tcPr>
                                  <w:tcW w:w="1143" w:type="dxa"/>
                                  <w:vAlign w:val="center"/>
                                </w:tcPr>
                                <w:p w14:paraId="0EB087B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374,224</w:t>
                                  </w:r>
                                </w:p>
                              </w:tc>
                              <w:tc>
                                <w:tcPr>
                                  <w:tcW w:w="1143" w:type="dxa"/>
                                  <w:vAlign w:val="center"/>
                                </w:tcPr>
                                <w:p w14:paraId="2552A96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70,057</w:t>
                                  </w:r>
                                </w:p>
                              </w:tc>
                              <w:tc>
                                <w:tcPr>
                                  <w:tcW w:w="1144" w:type="dxa"/>
                                  <w:vAlign w:val="center"/>
                                </w:tcPr>
                                <w:p w14:paraId="6F39CA47"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18.72</w:t>
                                  </w:r>
                                </w:p>
                              </w:tc>
                            </w:tr>
                            <w:tr w:rsidR="008438E1" w:rsidRPr="009A66C3" w14:paraId="6BC2C495" w14:textId="77777777" w:rsidTr="00F45544">
                              <w:trPr>
                                <w:trHeight w:val="388"/>
                              </w:trPr>
                              <w:tc>
                                <w:tcPr>
                                  <w:tcW w:w="5840" w:type="dxa"/>
                                  <w:gridSpan w:val="5"/>
                                  <w:tcBorders>
                                    <w:left w:val="nil"/>
                                    <w:bottom w:val="nil"/>
                                    <w:right w:val="nil"/>
                                  </w:tcBorders>
                                  <w:vAlign w:val="center"/>
                                </w:tcPr>
                                <w:p w14:paraId="27E1CBCE" w14:textId="77777777" w:rsidR="008438E1" w:rsidRPr="009A66C3" w:rsidRDefault="008438E1" w:rsidP="008F3782">
                                  <w:pPr>
                                    <w:overflowPunct w:val="0"/>
                                    <w:topLinePunct/>
                                    <w:adjustRightInd w:val="0"/>
                                    <w:spacing w:line="200" w:lineRule="exact"/>
                                    <w:ind w:leftChars="-43" w:left="388" w:hangingChars="273" w:hanging="491"/>
                                    <w:jc w:val="both"/>
                                    <w:rPr>
                                      <w:rFonts w:ascii="標楷體" w:eastAsia="標楷體" w:hAnsi="標楷體"/>
                                      <w:sz w:val="18"/>
                                      <w:szCs w:val="18"/>
                                    </w:rPr>
                                  </w:pPr>
                                  <w:r w:rsidRPr="009A66C3">
                                    <w:rPr>
                                      <w:rFonts w:ascii="標楷體" w:eastAsia="標楷體" w:hAnsi="標楷體" w:hint="eastAsia"/>
                                      <w:sz w:val="18"/>
                                      <w:szCs w:val="18"/>
                                    </w:rPr>
                                    <w:t>註：1.本表係依利息收入占比排序。</w:t>
                                  </w:r>
                                </w:p>
                                <w:p w14:paraId="1C545EBA" w14:textId="77777777" w:rsidR="008438E1" w:rsidRPr="009A66C3" w:rsidRDefault="008438E1" w:rsidP="00840240">
                                  <w:pPr>
                                    <w:overflowPunct w:val="0"/>
                                    <w:topLinePunct/>
                                    <w:adjustRightInd w:val="0"/>
                                    <w:spacing w:line="200" w:lineRule="exact"/>
                                    <w:ind w:leftChars="107" w:left="437" w:rightChars="-34" w:right="-82" w:hangingChars="100" w:hanging="180"/>
                                    <w:jc w:val="both"/>
                                    <w:rPr>
                                      <w:rFonts w:ascii="標楷體" w:eastAsia="標楷體" w:hAnsi="標楷體"/>
                                    </w:rPr>
                                  </w:pPr>
                                  <w:r w:rsidRPr="009A66C3">
                                    <w:rPr>
                                      <w:rFonts w:ascii="標楷體" w:eastAsia="標楷體" w:hAnsi="標楷體" w:hint="eastAsia"/>
                                      <w:sz w:val="18"/>
                                      <w:szCs w:val="18"/>
                                    </w:rPr>
                                    <w:t>2.資料來源：整理自中央銀行公布之本國銀行營運績效季報-111年12月底本國銀行綜合損益表(全行)及金融監督管理委員會銀行局編印之1</w:t>
                                  </w:r>
                                  <w:r w:rsidRPr="009A66C3">
                                    <w:rPr>
                                      <w:rFonts w:ascii="標楷體" w:eastAsia="標楷體" w:hAnsi="標楷體"/>
                                      <w:sz w:val="18"/>
                                      <w:szCs w:val="18"/>
                                    </w:rPr>
                                    <w:t>11</w:t>
                                  </w:r>
                                  <w:r w:rsidRPr="009A66C3">
                                    <w:rPr>
                                      <w:rFonts w:ascii="標楷體" w:eastAsia="標楷體" w:hAnsi="標楷體" w:hint="eastAsia"/>
                                      <w:sz w:val="18"/>
                                      <w:szCs w:val="18"/>
                                    </w:rPr>
                                    <w:t>年第4季基本金融資料。</w:t>
                                  </w:r>
                                </w:p>
                              </w:tc>
                            </w:tr>
                          </w:tbl>
                          <w:p w14:paraId="29FC7F1E" w14:textId="77777777" w:rsidR="008438E1" w:rsidRPr="00557298" w:rsidRDefault="008438E1" w:rsidP="008438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35901" id="_x0000_t202" coordsize="21600,21600" o:spt="202" path="m,l,21600r21600,l21600,xe">
                <v:stroke joinstyle="miter"/>
                <v:path gradientshapeok="t" o:connecttype="rect"/>
              </v:shapetype>
              <v:shape id="文字方塊 1" o:spid="_x0000_s1026" type="#_x0000_t202" style="position:absolute;left:0;text-align:left;margin-left:183.75pt;margin-top:55.35pt;width:313.05pt;height:244.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qxRGQIAAC0EAAAOAAAAZHJzL2Uyb0RvYy54bWysU9uO2yAQfa/Uf0C8N7Zz2YsVZ5XuKlWl&#10;aHelbLXPBENsCTMUSOz06ztg56Jtn6q+wMAMcznnMH/oGkUOwroadEGzUUqJ0BzKWu8K+uNt9eWO&#10;EueZLpkCLQp6FI4+LD5/mrcmF2OoQJXCEkyiXd6aglbemzxJHK9Ew9wIjNDolGAb5vFod0lpWYvZ&#10;G5WM0/QmacGWxgIXzuHtU++ki5hfSsH9i5ROeKIKir35uNq4bsOaLOYs31lmqpoPbbB/6KJhtcai&#10;51RPzDOyt/UfqZqaW3Ag/YhDk4CUNRdxBpwmSz9Ms6mYEXEWBMeZM0zu/6Xlz4eNebXEd1+hQwID&#10;IK1xucPLME8nbRN27JSgHyE8nmETnSccLyf3t7PbyYwSjr5JlqXjSQQ2uTw31vlvAhoSjIJa5CXC&#10;xQ5r57Ekhp5CQjUNq1qpyI3SpC3ozWSWxgdnD75QGh9emg2W77bdMMEWyiMOZqHn3Bm+qrH4mjn/&#10;yiySjLOgcP0LLlIBFoHBoqQC++tv9yEesUcvJS2KpqDu555ZQYn6rpGV+2w6DSqLh+nsdowHe+3Z&#10;Xnv0vnkE1GWGX8TwaIZ4r06mtNC8o76XoSq6mOZYu6D+ZD76Xsr4P7hYLmMQ6sowv9Ybw0PqAGeA&#10;9q17Z9YM+Huk7hlO8mL5Bxr62J6I5d6DrCNHAeAe1QF31GSkbvg/QfTX5xh1+eWL3wAAAP//AwBQ&#10;SwMEFAAGAAgAAAAhAIF+837jAAAACwEAAA8AAABkcnMvZG93bnJldi54bWxMj01PwkAURfcm/ofJ&#10;M3EnM0BaoHRKSBNiYnQBsnH32hnahvmonQGqv97nSpcv9+Te8/LNaA276iF03kmYTgQw7WqvOtdI&#10;OL7vnpbAQkSn0HinJXzpAJvi/i7HTPmb2+vrITaMSlzIUEIbY59xHupWWwwT32tH2ckPFiOdQ8PV&#10;gDcqt4bPhEi5xc7RQou9Lltdnw8XK+Gl3L3hvprZ5bcpn19P2/7z+JFI+fgwbtfAoh7jHwy/+qQO&#10;BTlV/uJUYEbCPF0khFIwFQtgRKxW8xRYJSEVIgFe5Pz/D8UPAAAA//8DAFBLAQItABQABgAIAAAA&#10;IQC2gziS/gAAAOEBAAATAAAAAAAAAAAAAAAAAAAAAABbQ29udGVudF9UeXBlc10ueG1sUEsBAi0A&#10;FAAGAAgAAAAhADj9If/WAAAAlAEAAAsAAAAAAAAAAAAAAAAALwEAAF9yZWxzLy5yZWxzUEsBAi0A&#10;FAAGAAgAAAAhACR+rFEZAgAALQQAAA4AAAAAAAAAAAAAAAAALgIAAGRycy9lMm9Eb2MueG1sUEsB&#10;Ai0AFAAGAAgAAAAhAIF+837jAAAACwEAAA8AAAAAAAAAAAAAAAAAcwQAAGRycy9kb3ducmV2Lnht&#10;bFBLBQYAAAAABAAEAPMAAACDBQAAAAA=&#10;" o:allowoverlap="f" filled="f" stroked="f" strokeweight=".5pt">
                <v:textbox>
                  <w:txbxContent>
                    <w:tbl>
                      <w:tblPr>
                        <w:tblStyle w:val="18"/>
                        <w:tblW w:w="0" w:type="auto"/>
                        <w:tblLook w:val="04A0" w:firstRow="1" w:lastRow="0" w:firstColumn="1" w:lastColumn="0" w:noHBand="0" w:noVBand="1"/>
                      </w:tblPr>
                      <w:tblGrid>
                        <w:gridCol w:w="567"/>
                        <w:gridCol w:w="1843"/>
                        <w:gridCol w:w="1143"/>
                        <w:gridCol w:w="1143"/>
                        <w:gridCol w:w="1144"/>
                      </w:tblGrid>
                      <w:tr w:rsidR="008438E1" w:rsidRPr="009A66C3" w14:paraId="3583664F" w14:textId="77777777" w:rsidTr="00F45544">
                        <w:trPr>
                          <w:trHeight w:val="556"/>
                        </w:trPr>
                        <w:tc>
                          <w:tcPr>
                            <w:tcW w:w="5840" w:type="dxa"/>
                            <w:gridSpan w:val="5"/>
                            <w:tcBorders>
                              <w:top w:val="nil"/>
                              <w:left w:val="nil"/>
                              <w:right w:val="nil"/>
                              <w:tl2br w:val="nil"/>
                            </w:tcBorders>
                            <w:shd w:val="clear" w:color="auto" w:fill="auto"/>
                            <w:vAlign w:val="center"/>
                          </w:tcPr>
                          <w:p w14:paraId="3B6B9A96" w14:textId="77777777" w:rsidR="008438E1" w:rsidRPr="00AF3B91" w:rsidRDefault="008438E1" w:rsidP="008F711A">
                            <w:pPr>
                              <w:overflowPunct w:val="0"/>
                              <w:topLinePunct/>
                              <w:adjustRightInd w:val="0"/>
                              <w:ind w:leftChars="-20" w:left="-48" w:rightChars="-10" w:right="-24"/>
                              <w:jc w:val="center"/>
                              <w:rPr>
                                <w:rFonts w:ascii="標楷體" w:eastAsia="標楷體" w:hAnsi="標楷體"/>
                                <w:b/>
                                <w:sz w:val="24"/>
                                <w:szCs w:val="24"/>
                              </w:rPr>
                            </w:pPr>
                            <w:bookmarkStart w:id="2" w:name="_Hlk138163785"/>
                            <w:r w:rsidRPr="00AF3B91">
                              <w:rPr>
                                <w:rFonts w:ascii="標楷體" w:eastAsia="標楷體" w:hAnsi="標楷體"/>
                                <w:b/>
                                <w:sz w:val="24"/>
                                <w:szCs w:val="24"/>
                              </w:rPr>
                              <w:t>表</w:t>
                            </w:r>
                            <w:r w:rsidRPr="00AF3B91">
                              <w:rPr>
                                <w:rFonts w:ascii="標楷體" w:eastAsia="標楷體" w:hAnsi="標楷體" w:hint="eastAsia"/>
                                <w:b/>
                                <w:sz w:val="24"/>
                                <w:szCs w:val="24"/>
                              </w:rPr>
                              <w:t xml:space="preserve">1　</w:t>
                            </w:r>
                            <w:r w:rsidRPr="00AF3B91">
                              <w:rPr>
                                <w:rFonts w:ascii="標楷體" w:eastAsia="標楷體" w:hAnsi="標楷體"/>
                                <w:b/>
                                <w:sz w:val="24"/>
                                <w:szCs w:val="24"/>
                              </w:rPr>
                              <w:t>八大公股銀行</w:t>
                            </w:r>
                            <w:r w:rsidRPr="00AF3B91">
                              <w:rPr>
                                <w:rFonts w:ascii="標楷體" w:eastAsia="標楷體" w:hAnsi="標楷體" w:hint="eastAsia"/>
                                <w:b/>
                                <w:sz w:val="24"/>
                                <w:szCs w:val="24"/>
                              </w:rPr>
                              <w:t>利息收入情形</w:t>
                            </w:r>
                          </w:p>
                          <w:bookmarkEnd w:id="2"/>
                          <w:p w14:paraId="2A165338" w14:textId="77777777" w:rsidR="008438E1" w:rsidRPr="00923016" w:rsidRDefault="008438E1" w:rsidP="008F711A">
                            <w:pPr>
                              <w:wordWrap w:val="0"/>
                              <w:overflowPunct w:val="0"/>
                              <w:topLinePunct/>
                              <w:adjustRightInd w:val="0"/>
                              <w:spacing w:line="240" w:lineRule="exact"/>
                              <w:ind w:leftChars="-20" w:left="-48" w:rightChars="-10" w:right="-24"/>
                              <w:jc w:val="right"/>
                              <w:rPr>
                                <w:rFonts w:ascii="標楷體" w:eastAsia="標楷體" w:hAnsi="標楷體"/>
                              </w:rPr>
                            </w:pPr>
                            <w:r w:rsidRPr="00923016">
                              <w:rPr>
                                <w:rFonts w:ascii="標楷體" w:eastAsia="標楷體" w:hAnsi="標楷體" w:hint="eastAsia"/>
                              </w:rPr>
                              <w:t>單位：新臺幣百萬元、％</w:t>
                            </w:r>
                          </w:p>
                        </w:tc>
                      </w:tr>
                      <w:tr w:rsidR="008438E1" w:rsidRPr="009A66C3" w14:paraId="63805C27" w14:textId="77777777" w:rsidTr="007632A3">
                        <w:trPr>
                          <w:trHeight w:val="144"/>
                        </w:trPr>
                        <w:tc>
                          <w:tcPr>
                            <w:tcW w:w="567" w:type="dxa"/>
                            <w:vMerge w:val="restart"/>
                            <w:tcBorders>
                              <w:tl2br w:val="nil"/>
                            </w:tcBorders>
                            <w:shd w:val="clear" w:color="auto" w:fill="auto"/>
                            <w:vAlign w:val="center"/>
                          </w:tcPr>
                          <w:p w14:paraId="0CF8ABCF"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r w:rsidRPr="008F711A">
                              <w:rPr>
                                <w:rFonts w:ascii="標楷體" w:eastAsia="標楷體" w:hAnsi="標楷體"/>
                              </w:rPr>
                              <w:t>排序</w:t>
                            </w:r>
                          </w:p>
                        </w:tc>
                        <w:tc>
                          <w:tcPr>
                            <w:tcW w:w="1843" w:type="dxa"/>
                            <w:vMerge w:val="restart"/>
                            <w:shd w:val="clear" w:color="auto" w:fill="auto"/>
                            <w:vAlign w:val="center"/>
                          </w:tcPr>
                          <w:p w14:paraId="3AE3E623" w14:textId="77777777" w:rsidR="008438E1" w:rsidRPr="008F711A" w:rsidRDefault="008438E1" w:rsidP="007632A3">
                            <w:pPr>
                              <w:overflowPunct w:val="0"/>
                              <w:topLinePunct/>
                              <w:adjustRightInd w:val="0"/>
                              <w:spacing w:line="300" w:lineRule="exact"/>
                              <w:jc w:val="center"/>
                              <w:rPr>
                                <w:rFonts w:ascii="標楷體" w:eastAsia="標楷體" w:hAnsi="標楷體"/>
                              </w:rPr>
                            </w:pPr>
                            <w:r w:rsidRPr="008F711A">
                              <w:rPr>
                                <w:rFonts w:ascii="標楷體" w:eastAsia="標楷體" w:hAnsi="標楷體"/>
                              </w:rPr>
                              <w:t>銀行名稱</w:t>
                            </w:r>
                          </w:p>
                        </w:tc>
                        <w:tc>
                          <w:tcPr>
                            <w:tcW w:w="1143" w:type="dxa"/>
                            <w:tcBorders>
                              <w:bottom w:val="nil"/>
                              <w:right w:val="nil"/>
                            </w:tcBorders>
                            <w:shd w:val="clear" w:color="auto" w:fill="auto"/>
                            <w:vAlign w:val="center"/>
                          </w:tcPr>
                          <w:p w14:paraId="5400A08F" w14:textId="77777777" w:rsidR="008438E1" w:rsidRPr="004F1EB2" w:rsidRDefault="008438E1" w:rsidP="007632A3">
                            <w:pPr>
                              <w:overflowPunct w:val="0"/>
                              <w:topLinePunct/>
                              <w:adjustRightInd w:val="0"/>
                              <w:spacing w:line="240" w:lineRule="exact"/>
                              <w:jc w:val="center"/>
                              <w:rPr>
                                <w:rFonts w:ascii="標楷體" w:eastAsia="標楷體" w:hAnsi="標楷體"/>
                              </w:rPr>
                            </w:pPr>
                            <w:r w:rsidRPr="004F1EB2">
                              <w:rPr>
                                <w:rFonts w:ascii="標楷體" w:eastAsia="標楷體" w:hAnsi="標楷體" w:hint="eastAsia"/>
                              </w:rPr>
                              <w:t>總</w:t>
                            </w:r>
                            <w:r w:rsidRPr="004F1EB2">
                              <w:rPr>
                                <w:rFonts w:ascii="標楷體" w:eastAsia="標楷體" w:hAnsi="標楷體"/>
                              </w:rPr>
                              <w:t>收益</w:t>
                            </w:r>
                          </w:p>
                        </w:tc>
                        <w:tc>
                          <w:tcPr>
                            <w:tcW w:w="1143" w:type="dxa"/>
                            <w:tcBorders>
                              <w:left w:val="nil"/>
                              <w:bottom w:val="single" w:sz="4" w:space="0" w:color="auto"/>
                              <w:right w:val="nil"/>
                            </w:tcBorders>
                            <w:shd w:val="clear" w:color="auto" w:fill="auto"/>
                            <w:vAlign w:val="center"/>
                          </w:tcPr>
                          <w:p w14:paraId="371C719B"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p>
                        </w:tc>
                        <w:tc>
                          <w:tcPr>
                            <w:tcW w:w="1144" w:type="dxa"/>
                            <w:tcBorders>
                              <w:left w:val="nil"/>
                              <w:bottom w:val="single" w:sz="4" w:space="0" w:color="auto"/>
                            </w:tcBorders>
                            <w:shd w:val="clear" w:color="auto" w:fill="auto"/>
                            <w:vAlign w:val="center"/>
                          </w:tcPr>
                          <w:p w14:paraId="593F111D"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spacing w:val="-20"/>
                              </w:rPr>
                            </w:pPr>
                          </w:p>
                        </w:tc>
                      </w:tr>
                      <w:tr w:rsidR="008438E1" w:rsidRPr="009A66C3" w14:paraId="113E11FC" w14:textId="77777777" w:rsidTr="007632A3">
                        <w:trPr>
                          <w:trHeight w:val="276"/>
                        </w:trPr>
                        <w:tc>
                          <w:tcPr>
                            <w:tcW w:w="567" w:type="dxa"/>
                            <w:vMerge/>
                            <w:tcBorders>
                              <w:tl2br w:val="nil"/>
                            </w:tcBorders>
                            <w:shd w:val="clear" w:color="auto" w:fill="auto"/>
                            <w:vAlign w:val="center"/>
                          </w:tcPr>
                          <w:p w14:paraId="4E5C1D1B"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p>
                        </w:tc>
                        <w:tc>
                          <w:tcPr>
                            <w:tcW w:w="1843" w:type="dxa"/>
                            <w:vMerge/>
                            <w:shd w:val="clear" w:color="auto" w:fill="auto"/>
                            <w:vAlign w:val="center"/>
                          </w:tcPr>
                          <w:p w14:paraId="3ED585F3" w14:textId="77777777" w:rsidR="008438E1" w:rsidRPr="008F711A" w:rsidRDefault="008438E1" w:rsidP="007632A3">
                            <w:pPr>
                              <w:overflowPunct w:val="0"/>
                              <w:topLinePunct/>
                              <w:adjustRightInd w:val="0"/>
                              <w:spacing w:line="300" w:lineRule="exact"/>
                              <w:jc w:val="center"/>
                              <w:rPr>
                                <w:rFonts w:ascii="標楷體" w:eastAsia="標楷體" w:hAnsi="標楷體"/>
                              </w:rPr>
                            </w:pPr>
                          </w:p>
                        </w:tc>
                        <w:tc>
                          <w:tcPr>
                            <w:tcW w:w="1143" w:type="dxa"/>
                            <w:tcBorders>
                              <w:top w:val="nil"/>
                              <w:bottom w:val="nil"/>
                              <w:right w:val="single" w:sz="4" w:space="0" w:color="auto"/>
                            </w:tcBorders>
                            <w:shd w:val="clear" w:color="auto" w:fill="auto"/>
                            <w:vAlign w:val="center"/>
                          </w:tcPr>
                          <w:p w14:paraId="20809FC2" w14:textId="77777777" w:rsidR="008438E1" w:rsidRPr="004F1EB2" w:rsidRDefault="008438E1" w:rsidP="007632A3">
                            <w:pPr>
                              <w:overflowPunct w:val="0"/>
                              <w:topLinePunct/>
                              <w:adjustRightInd w:val="0"/>
                              <w:spacing w:line="240" w:lineRule="exact"/>
                              <w:jc w:val="center"/>
                              <w:rPr>
                                <w:rFonts w:ascii="標楷體" w:eastAsia="標楷體" w:hAnsi="標楷體"/>
                              </w:rPr>
                            </w:pPr>
                          </w:p>
                        </w:tc>
                        <w:tc>
                          <w:tcPr>
                            <w:tcW w:w="1143" w:type="dxa"/>
                            <w:tcBorders>
                              <w:top w:val="single" w:sz="4" w:space="0" w:color="auto"/>
                              <w:left w:val="single" w:sz="4" w:space="0" w:color="auto"/>
                              <w:bottom w:val="nil"/>
                              <w:right w:val="nil"/>
                            </w:tcBorders>
                            <w:shd w:val="clear" w:color="auto" w:fill="auto"/>
                            <w:vAlign w:val="center"/>
                          </w:tcPr>
                          <w:p w14:paraId="017D9F36"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r w:rsidRPr="004F1EB2">
                              <w:rPr>
                                <w:rFonts w:ascii="標楷體" w:eastAsia="標楷體" w:hAnsi="標楷體" w:hint="eastAsia"/>
                                <w:spacing w:val="-10"/>
                              </w:rPr>
                              <w:t>利息收入</w:t>
                            </w:r>
                          </w:p>
                        </w:tc>
                        <w:tc>
                          <w:tcPr>
                            <w:tcW w:w="1144" w:type="dxa"/>
                            <w:tcBorders>
                              <w:top w:val="single" w:sz="4" w:space="0" w:color="auto"/>
                              <w:left w:val="nil"/>
                              <w:bottom w:val="single" w:sz="4" w:space="0" w:color="auto"/>
                            </w:tcBorders>
                            <w:shd w:val="clear" w:color="auto" w:fill="auto"/>
                            <w:vAlign w:val="center"/>
                          </w:tcPr>
                          <w:p w14:paraId="4B5183E7"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rPr>
                            </w:pPr>
                          </w:p>
                        </w:tc>
                      </w:tr>
                      <w:tr w:rsidR="008438E1" w:rsidRPr="009A66C3" w14:paraId="7B445C84" w14:textId="77777777" w:rsidTr="007632A3">
                        <w:trPr>
                          <w:trHeight w:val="267"/>
                        </w:trPr>
                        <w:tc>
                          <w:tcPr>
                            <w:tcW w:w="567" w:type="dxa"/>
                            <w:vMerge/>
                            <w:tcBorders>
                              <w:tl2br w:val="nil"/>
                            </w:tcBorders>
                            <w:shd w:val="clear" w:color="auto" w:fill="auto"/>
                            <w:vAlign w:val="center"/>
                          </w:tcPr>
                          <w:p w14:paraId="1544A00E" w14:textId="77777777" w:rsidR="008438E1" w:rsidRPr="008F711A" w:rsidRDefault="008438E1" w:rsidP="007632A3">
                            <w:pPr>
                              <w:overflowPunct w:val="0"/>
                              <w:topLinePunct/>
                              <w:adjustRightInd w:val="0"/>
                              <w:spacing w:line="240" w:lineRule="exact"/>
                              <w:ind w:leftChars="-25" w:left="-60" w:rightChars="-15" w:right="-36"/>
                              <w:jc w:val="center"/>
                              <w:rPr>
                                <w:rFonts w:ascii="標楷體" w:eastAsia="標楷體" w:hAnsi="標楷體"/>
                              </w:rPr>
                            </w:pPr>
                          </w:p>
                        </w:tc>
                        <w:tc>
                          <w:tcPr>
                            <w:tcW w:w="1843" w:type="dxa"/>
                            <w:vMerge/>
                            <w:shd w:val="clear" w:color="auto" w:fill="auto"/>
                            <w:vAlign w:val="center"/>
                          </w:tcPr>
                          <w:p w14:paraId="04BCF2B6" w14:textId="77777777" w:rsidR="008438E1" w:rsidRPr="008F711A" w:rsidRDefault="008438E1" w:rsidP="007632A3">
                            <w:pPr>
                              <w:overflowPunct w:val="0"/>
                              <w:topLinePunct/>
                              <w:adjustRightInd w:val="0"/>
                              <w:spacing w:line="300" w:lineRule="exact"/>
                              <w:jc w:val="center"/>
                              <w:rPr>
                                <w:rFonts w:ascii="標楷體" w:eastAsia="標楷體" w:hAnsi="標楷體"/>
                              </w:rPr>
                            </w:pPr>
                          </w:p>
                        </w:tc>
                        <w:tc>
                          <w:tcPr>
                            <w:tcW w:w="1143" w:type="dxa"/>
                            <w:tcBorders>
                              <w:top w:val="nil"/>
                              <w:right w:val="single" w:sz="4" w:space="0" w:color="auto"/>
                            </w:tcBorders>
                            <w:shd w:val="clear" w:color="auto" w:fill="auto"/>
                            <w:vAlign w:val="center"/>
                          </w:tcPr>
                          <w:p w14:paraId="5FB7D761" w14:textId="77777777" w:rsidR="008438E1" w:rsidRPr="004F1EB2" w:rsidRDefault="008438E1" w:rsidP="007632A3">
                            <w:pPr>
                              <w:overflowPunct w:val="0"/>
                              <w:topLinePunct/>
                              <w:adjustRightInd w:val="0"/>
                              <w:spacing w:line="240" w:lineRule="exact"/>
                              <w:jc w:val="center"/>
                              <w:rPr>
                                <w:rFonts w:ascii="標楷體" w:eastAsia="標楷體" w:hAnsi="標楷體"/>
                              </w:rPr>
                            </w:pPr>
                          </w:p>
                        </w:tc>
                        <w:tc>
                          <w:tcPr>
                            <w:tcW w:w="1143" w:type="dxa"/>
                            <w:tcBorders>
                              <w:top w:val="nil"/>
                              <w:left w:val="single" w:sz="4" w:space="0" w:color="auto"/>
                              <w:right w:val="single" w:sz="4" w:space="0" w:color="auto"/>
                            </w:tcBorders>
                            <w:shd w:val="clear" w:color="auto" w:fill="auto"/>
                            <w:vAlign w:val="center"/>
                          </w:tcPr>
                          <w:p w14:paraId="2ACE84F9" w14:textId="77777777" w:rsidR="008438E1" w:rsidRPr="004F1EB2" w:rsidRDefault="008438E1" w:rsidP="007632A3">
                            <w:pPr>
                              <w:overflowPunct w:val="0"/>
                              <w:topLinePunct/>
                              <w:adjustRightInd w:val="0"/>
                              <w:spacing w:line="240" w:lineRule="exact"/>
                              <w:ind w:leftChars="-20" w:left="-48"/>
                              <w:jc w:val="center"/>
                              <w:rPr>
                                <w:rFonts w:ascii="標楷體" w:eastAsia="標楷體" w:hAnsi="標楷體"/>
                                <w:spacing w:val="-10"/>
                              </w:rPr>
                            </w:pPr>
                          </w:p>
                        </w:tc>
                        <w:tc>
                          <w:tcPr>
                            <w:tcW w:w="1144" w:type="dxa"/>
                            <w:tcBorders>
                              <w:top w:val="single" w:sz="4" w:space="0" w:color="auto"/>
                              <w:left w:val="single" w:sz="4" w:space="0" w:color="auto"/>
                            </w:tcBorders>
                            <w:shd w:val="clear" w:color="auto" w:fill="auto"/>
                            <w:vAlign w:val="center"/>
                          </w:tcPr>
                          <w:p w14:paraId="4FD00B0A" w14:textId="77777777" w:rsidR="008438E1" w:rsidRPr="004F1EB2" w:rsidRDefault="008438E1" w:rsidP="007632A3">
                            <w:pPr>
                              <w:overflowPunct w:val="0"/>
                              <w:topLinePunct/>
                              <w:adjustRightInd w:val="0"/>
                              <w:spacing w:line="240" w:lineRule="exact"/>
                              <w:ind w:leftChars="-20" w:left="-48" w:rightChars="-10" w:right="-24"/>
                              <w:jc w:val="center"/>
                              <w:rPr>
                                <w:rFonts w:ascii="標楷體" w:eastAsia="標楷體" w:hAnsi="標楷體"/>
                                <w:spacing w:val="-20"/>
                              </w:rPr>
                            </w:pPr>
                            <w:r w:rsidRPr="004F1EB2">
                              <w:rPr>
                                <w:rFonts w:ascii="標楷體" w:eastAsia="標楷體" w:hAnsi="標楷體"/>
                                <w:spacing w:val="-20"/>
                              </w:rPr>
                              <w:t>占比</w:t>
                            </w:r>
                          </w:p>
                        </w:tc>
                      </w:tr>
                      <w:tr w:rsidR="008438E1" w:rsidRPr="009A66C3" w14:paraId="16A26447" w14:textId="77777777" w:rsidTr="00F45544">
                        <w:trPr>
                          <w:trHeight w:val="301"/>
                        </w:trPr>
                        <w:tc>
                          <w:tcPr>
                            <w:tcW w:w="567" w:type="dxa"/>
                            <w:shd w:val="clear" w:color="auto" w:fill="F2F2F2"/>
                            <w:vAlign w:val="center"/>
                          </w:tcPr>
                          <w:p w14:paraId="089E24A6"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1</w:t>
                            </w:r>
                          </w:p>
                        </w:tc>
                        <w:tc>
                          <w:tcPr>
                            <w:tcW w:w="1843" w:type="dxa"/>
                            <w:shd w:val="clear" w:color="auto" w:fill="F2F2F2"/>
                            <w:vAlign w:val="center"/>
                          </w:tcPr>
                          <w:p w14:paraId="35F0AEF9"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臺灣土地銀行</w:t>
                            </w:r>
                          </w:p>
                        </w:tc>
                        <w:tc>
                          <w:tcPr>
                            <w:tcW w:w="1143" w:type="dxa"/>
                            <w:shd w:val="clear" w:color="auto" w:fill="F2F2F2"/>
                            <w:vAlign w:val="center"/>
                          </w:tcPr>
                          <w:p w14:paraId="6D7568E9"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71,691</w:t>
                            </w:r>
                          </w:p>
                        </w:tc>
                        <w:tc>
                          <w:tcPr>
                            <w:tcW w:w="1143" w:type="dxa"/>
                            <w:shd w:val="clear" w:color="auto" w:fill="F2F2F2"/>
                            <w:vAlign w:val="center"/>
                          </w:tcPr>
                          <w:p w14:paraId="4C46A669"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55,095</w:t>
                            </w:r>
                          </w:p>
                        </w:tc>
                        <w:tc>
                          <w:tcPr>
                            <w:tcW w:w="1144" w:type="dxa"/>
                            <w:shd w:val="clear" w:color="auto" w:fill="F2F2F2"/>
                            <w:vAlign w:val="center"/>
                          </w:tcPr>
                          <w:p w14:paraId="4D6AD60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76.85</w:t>
                            </w:r>
                          </w:p>
                        </w:tc>
                      </w:tr>
                      <w:tr w:rsidR="008438E1" w:rsidRPr="009A66C3" w14:paraId="0744A1CA" w14:textId="77777777" w:rsidTr="00F45544">
                        <w:trPr>
                          <w:trHeight w:val="301"/>
                        </w:trPr>
                        <w:tc>
                          <w:tcPr>
                            <w:tcW w:w="567" w:type="dxa"/>
                            <w:vAlign w:val="center"/>
                          </w:tcPr>
                          <w:p w14:paraId="6EEDAA11"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2</w:t>
                            </w:r>
                          </w:p>
                        </w:tc>
                        <w:tc>
                          <w:tcPr>
                            <w:tcW w:w="1843" w:type="dxa"/>
                            <w:vAlign w:val="center"/>
                          </w:tcPr>
                          <w:p w14:paraId="2EA249CF" w14:textId="77777777" w:rsidR="008438E1" w:rsidRPr="00923016" w:rsidRDefault="008438E1" w:rsidP="008F711A">
                            <w:pPr>
                              <w:spacing w:line="300" w:lineRule="exact"/>
                              <w:rPr>
                                <w:rFonts w:ascii="標楷體" w:eastAsia="標楷體" w:hAnsi="標楷體"/>
                                <w:spacing w:val="-10"/>
                              </w:rPr>
                            </w:pPr>
                            <w:r w:rsidRPr="00923016">
                              <w:rPr>
                                <w:rFonts w:ascii="標楷體" w:eastAsia="標楷體" w:hAnsi="標楷體" w:hint="eastAsia"/>
                                <w:spacing w:val="-10"/>
                              </w:rPr>
                              <w:t>臺灣中小企業銀行</w:t>
                            </w:r>
                          </w:p>
                        </w:tc>
                        <w:tc>
                          <w:tcPr>
                            <w:tcW w:w="1143" w:type="dxa"/>
                            <w:vAlign w:val="center"/>
                          </w:tcPr>
                          <w:p w14:paraId="22F658F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43,724</w:t>
                            </w:r>
                          </w:p>
                        </w:tc>
                        <w:tc>
                          <w:tcPr>
                            <w:tcW w:w="1143" w:type="dxa"/>
                            <w:vAlign w:val="center"/>
                          </w:tcPr>
                          <w:p w14:paraId="5FBF3871"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33,136</w:t>
                            </w:r>
                          </w:p>
                        </w:tc>
                        <w:tc>
                          <w:tcPr>
                            <w:tcW w:w="1144" w:type="dxa"/>
                            <w:vAlign w:val="center"/>
                          </w:tcPr>
                          <w:p w14:paraId="45E542E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75.78</w:t>
                            </w:r>
                          </w:p>
                        </w:tc>
                      </w:tr>
                      <w:tr w:rsidR="008438E1" w:rsidRPr="009A66C3" w14:paraId="654787AD" w14:textId="77777777" w:rsidTr="00F45544">
                        <w:trPr>
                          <w:trHeight w:val="301"/>
                        </w:trPr>
                        <w:tc>
                          <w:tcPr>
                            <w:tcW w:w="567" w:type="dxa"/>
                            <w:vAlign w:val="center"/>
                          </w:tcPr>
                          <w:p w14:paraId="6EFF7E3F"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3</w:t>
                            </w:r>
                          </w:p>
                        </w:tc>
                        <w:tc>
                          <w:tcPr>
                            <w:tcW w:w="1843" w:type="dxa"/>
                            <w:vAlign w:val="center"/>
                          </w:tcPr>
                          <w:p w14:paraId="5A9B3C1C" w14:textId="77777777" w:rsidR="008438E1" w:rsidRPr="00923016" w:rsidRDefault="008438E1" w:rsidP="008F711A">
                            <w:pPr>
                              <w:spacing w:line="300" w:lineRule="exact"/>
                              <w:rPr>
                                <w:rFonts w:ascii="標楷體" w:eastAsia="標楷體" w:hAnsi="標楷體"/>
                                <w:spacing w:val="-10"/>
                              </w:rPr>
                            </w:pPr>
                            <w:r w:rsidRPr="00923016">
                              <w:rPr>
                                <w:rFonts w:ascii="標楷體" w:eastAsia="標楷體" w:hAnsi="標楷體" w:hint="eastAsia"/>
                                <w:spacing w:val="-10"/>
                              </w:rPr>
                              <w:t>兆豐國際商業銀行</w:t>
                            </w:r>
                          </w:p>
                        </w:tc>
                        <w:tc>
                          <w:tcPr>
                            <w:tcW w:w="1143" w:type="dxa"/>
                            <w:vAlign w:val="center"/>
                          </w:tcPr>
                          <w:p w14:paraId="105DD684"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89,714</w:t>
                            </w:r>
                          </w:p>
                        </w:tc>
                        <w:tc>
                          <w:tcPr>
                            <w:tcW w:w="1143" w:type="dxa"/>
                            <w:vAlign w:val="center"/>
                          </w:tcPr>
                          <w:p w14:paraId="7AFB3F5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66,457</w:t>
                            </w:r>
                          </w:p>
                        </w:tc>
                        <w:tc>
                          <w:tcPr>
                            <w:tcW w:w="1144" w:type="dxa"/>
                            <w:vAlign w:val="center"/>
                          </w:tcPr>
                          <w:p w14:paraId="13BA186B"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74.08</w:t>
                            </w:r>
                          </w:p>
                        </w:tc>
                      </w:tr>
                      <w:tr w:rsidR="008438E1" w:rsidRPr="009A66C3" w14:paraId="077C5CCA" w14:textId="77777777" w:rsidTr="00F45544">
                        <w:trPr>
                          <w:trHeight w:val="301"/>
                        </w:trPr>
                        <w:tc>
                          <w:tcPr>
                            <w:tcW w:w="567" w:type="dxa"/>
                            <w:vAlign w:val="center"/>
                          </w:tcPr>
                          <w:p w14:paraId="042CEAA4"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4</w:t>
                            </w:r>
                          </w:p>
                        </w:tc>
                        <w:tc>
                          <w:tcPr>
                            <w:tcW w:w="1843" w:type="dxa"/>
                            <w:vAlign w:val="center"/>
                          </w:tcPr>
                          <w:p w14:paraId="4A32538B"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合作金庫</w:t>
                            </w:r>
                            <w:r>
                              <w:rPr>
                                <w:rFonts w:ascii="標楷體" w:eastAsia="標楷體" w:hAnsi="標楷體" w:hint="eastAsia"/>
                              </w:rPr>
                              <w:t>商業</w:t>
                            </w:r>
                            <w:r w:rsidRPr="00923016">
                              <w:rPr>
                                <w:rFonts w:ascii="標楷體" w:eastAsia="標楷體" w:hAnsi="標楷體" w:hint="eastAsia"/>
                              </w:rPr>
                              <w:t>銀行</w:t>
                            </w:r>
                          </w:p>
                        </w:tc>
                        <w:tc>
                          <w:tcPr>
                            <w:tcW w:w="1143" w:type="dxa"/>
                            <w:vAlign w:val="center"/>
                          </w:tcPr>
                          <w:p w14:paraId="07BBDDA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104,107</w:t>
                            </w:r>
                          </w:p>
                        </w:tc>
                        <w:tc>
                          <w:tcPr>
                            <w:tcW w:w="1143" w:type="dxa"/>
                            <w:vAlign w:val="center"/>
                          </w:tcPr>
                          <w:p w14:paraId="4D33278F"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62,066</w:t>
                            </w:r>
                          </w:p>
                        </w:tc>
                        <w:tc>
                          <w:tcPr>
                            <w:tcW w:w="1144" w:type="dxa"/>
                            <w:vAlign w:val="center"/>
                          </w:tcPr>
                          <w:p w14:paraId="3E81754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59.62</w:t>
                            </w:r>
                          </w:p>
                        </w:tc>
                      </w:tr>
                      <w:tr w:rsidR="008438E1" w:rsidRPr="009A66C3" w14:paraId="59003896" w14:textId="77777777" w:rsidTr="00F45544">
                        <w:trPr>
                          <w:trHeight w:val="301"/>
                        </w:trPr>
                        <w:tc>
                          <w:tcPr>
                            <w:tcW w:w="567" w:type="dxa"/>
                            <w:vAlign w:val="center"/>
                          </w:tcPr>
                          <w:p w14:paraId="490075DE"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5</w:t>
                            </w:r>
                          </w:p>
                        </w:tc>
                        <w:tc>
                          <w:tcPr>
                            <w:tcW w:w="1843" w:type="dxa"/>
                            <w:vAlign w:val="center"/>
                          </w:tcPr>
                          <w:p w14:paraId="31B6A03D"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華南商業銀行</w:t>
                            </w:r>
                          </w:p>
                        </w:tc>
                        <w:tc>
                          <w:tcPr>
                            <w:tcW w:w="1143" w:type="dxa"/>
                            <w:vAlign w:val="center"/>
                          </w:tcPr>
                          <w:p w14:paraId="462E0ECA"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108,432</w:t>
                            </w:r>
                          </w:p>
                        </w:tc>
                        <w:tc>
                          <w:tcPr>
                            <w:tcW w:w="1143" w:type="dxa"/>
                            <w:vAlign w:val="center"/>
                          </w:tcPr>
                          <w:p w14:paraId="6FFA31E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53,622</w:t>
                            </w:r>
                          </w:p>
                        </w:tc>
                        <w:tc>
                          <w:tcPr>
                            <w:tcW w:w="1144" w:type="dxa"/>
                            <w:vAlign w:val="center"/>
                          </w:tcPr>
                          <w:p w14:paraId="6C5A2311"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49.45</w:t>
                            </w:r>
                          </w:p>
                        </w:tc>
                      </w:tr>
                      <w:tr w:rsidR="008438E1" w:rsidRPr="009A66C3" w14:paraId="7455F987" w14:textId="77777777" w:rsidTr="00F45544">
                        <w:trPr>
                          <w:trHeight w:val="301"/>
                        </w:trPr>
                        <w:tc>
                          <w:tcPr>
                            <w:tcW w:w="567" w:type="dxa"/>
                            <w:vAlign w:val="center"/>
                          </w:tcPr>
                          <w:p w14:paraId="7887C49B"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rPr>
                              <w:t>6</w:t>
                            </w:r>
                          </w:p>
                        </w:tc>
                        <w:tc>
                          <w:tcPr>
                            <w:tcW w:w="1843" w:type="dxa"/>
                            <w:vAlign w:val="center"/>
                          </w:tcPr>
                          <w:p w14:paraId="0B8E60A7"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彰化商業銀行</w:t>
                            </w:r>
                          </w:p>
                        </w:tc>
                        <w:tc>
                          <w:tcPr>
                            <w:tcW w:w="1143" w:type="dxa"/>
                            <w:vAlign w:val="center"/>
                          </w:tcPr>
                          <w:p w14:paraId="701EA156"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104,228</w:t>
                            </w:r>
                          </w:p>
                        </w:tc>
                        <w:tc>
                          <w:tcPr>
                            <w:tcW w:w="1143" w:type="dxa"/>
                            <w:vAlign w:val="center"/>
                          </w:tcPr>
                          <w:p w14:paraId="622042B2"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40,724</w:t>
                            </w:r>
                          </w:p>
                        </w:tc>
                        <w:tc>
                          <w:tcPr>
                            <w:tcW w:w="1144" w:type="dxa"/>
                            <w:vAlign w:val="center"/>
                          </w:tcPr>
                          <w:p w14:paraId="0AAB9A95"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39.07</w:t>
                            </w:r>
                          </w:p>
                        </w:tc>
                      </w:tr>
                      <w:tr w:rsidR="008438E1" w:rsidRPr="009A66C3" w14:paraId="20196F99" w14:textId="77777777" w:rsidTr="00F45544">
                        <w:trPr>
                          <w:trHeight w:val="301"/>
                        </w:trPr>
                        <w:tc>
                          <w:tcPr>
                            <w:tcW w:w="567" w:type="dxa"/>
                            <w:vAlign w:val="center"/>
                          </w:tcPr>
                          <w:p w14:paraId="2152A11D"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7</w:t>
                            </w:r>
                          </w:p>
                        </w:tc>
                        <w:tc>
                          <w:tcPr>
                            <w:tcW w:w="1843" w:type="dxa"/>
                            <w:vAlign w:val="center"/>
                          </w:tcPr>
                          <w:p w14:paraId="79FB8CC1"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第一商業銀行</w:t>
                            </w:r>
                          </w:p>
                        </w:tc>
                        <w:tc>
                          <w:tcPr>
                            <w:tcW w:w="1143" w:type="dxa"/>
                            <w:vAlign w:val="center"/>
                          </w:tcPr>
                          <w:p w14:paraId="4253C34C"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237,048</w:t>
                            </w:r>
                          </w:p>
                        </w:tc>
                        <w:tc>
                          <w:tcPr>
                            <w:tcW w:w="1143" w:type="dxa"/>
                            <w:vAlign w:val="center"/>
                          </w:tcPr>
                          <w:p w14:paraId="227805C4"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62,523</w:t>
                            </w:r>
                          </w:p>
                        </w:tc>
                        <w:tc>
                          <w:tcPr>
                            <w:tcW w:w="1144" w:type="dxa"/>
                            <w:vAlign w:val="center"/>
                          </w:tcPr>
                          <w:p w14:paraId="7181EACB"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26.38</w:t>
                            </w:r>
                          </w:p>
                        </w:tc>
                      </w:tr>
                      <w:tr w:rsidR="008438E1" w:rsidRPr="009A66C3" w14:paraId="1711FB49" w14:textId="77777777" w:rsidTr="00F45544">
                        <w:trPr>
                          <w:trHeight w:val="301"/>
                        </w:trPr>
                        <w:tc>
                          <w:tcPr>
                            <w:tcW w:w="567" w:type="dxa"/>
                            <w:vAlign w:val="center"/>
                          </w:tcPr>
                          <w:p w14:paraId="0ADB122F" w14:textId="77777777" w:rsidR="008438E1" w:rsidRPr="00923016" w:rsidRDefault="008438E1" w:rsidP="008F711A">
                            <w:pPr>
                              <w:overflowPunct w:val="0"/>
                              <w:topLinePunct/>
                              <w:adjustRightInd w:val="0"/>
                              <w:spacing w:line="300" w:lineRule="exact"/>
                              <w:jc w:val="center"/>
                              <w:rPr>
                                <w:rFonts w:ascii="標楷體" w:eastAsia="標楷體" w:hAnsi="標楷體"/>
                              </w:rPr>
                            </w:pPr>
                            <w:r w:rsidRPr="00923016">
                              <w:rPr>
                                <w:rFonts w:ascii="標楷體" w:eastAsia="標楷體" w:hAnsi="標楷體" w:hint="eastAsia"/>
                              </w:rPr>
                              <w:t>8</w:t>
                            </w:r>
                          </w:p>
                        </w:tc>
                        <w:tc>
                          <w:tcPr>
                            <w:tcW w:w="1843" w:type="dxa"/>
                            <w:vAlign w:val="center"/>
                          </w:tcPr>
                          <w:p w14:paraId="11554123" w14:textId="77777777" w:rsidR="008438E1" w:rsidRPr="00923016" w:rsidRDefault="008438E1" w:rsidP="008F711A">
                            <w:pPr>
                              <w:spacing w:line="300" w:lineRule="exact"/>
                              <w:rPr>
                                <w:rFonts w:ascii="標楷體" w:eastAsia="標楷體" w:hAnsi="標楷體"/>
                              </w:rPr>
                            </w:pPr>
                            <w:r w:rsidRPr="00923016">
                              <w:rPr>
                                <w:rFonts w:ascii="標楷體" w:eastAsia="標楷體" w:hAnsi="標楷體" w:hint="eastAsia"/>
                              </w:rPr>
                              <w:t>臺灣銀行</w:t>
                            </w:r>
                          </w:p>
                        </w:tc>
                        <w:tc>
                          <w:tcPr>
                            <w:tcW w:w="1143" w:type="dxa"/>
                            <w:vAlign w:val="center"/>
                          </w:tcPr>
                          <w:p w14:paraId="0EB087B3"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374,224</w:t>
                            </w:r>
                          </w:p>
                        </w:tc>
                        <w:tc>
                          <w:tcPr>
                            <w:tcW w:w="1143" w:type="dxa"/>
                            <w:vAlign w:val="center"/>
                          </w:tcPr>
                          <w:p w14:paraId="2552A968"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70,057</w:t>
                            </w:r>
                          </w:p>
                        </w:tc>
                        <w:tc>
                          <w:tcPr>
                            <w:tcW w:w="1144" w:type="dxa"/>
                            <w:vAlign w:val="center"/>
                          </w:tcPr>
                          <w:p w14:paraId="6F39CA47" w14:textId="77777777" w:rsidR="008438E1" w:rsidRPr="00923016" w:rsidRDefault="008438E1" w:rsidP="008B0075">
                            <w:pPr>
                              <w:overflowPunct w:val="0"/>
                              <w:topLinePunct/>
                              <w:adjustRightInd w:val="0"/>
                              <w:spacing w:line="300" w:lineRule="exact"/>
                              <w:jc w:val="right"/>
                              <w:rPr>
                                <w:rFonts w:ascii="標楷體" w:eastAsia="標楷體" w:hAnsi="標楷體"/>
                              </w:rPr>
                            </w:pPr>
                            <w:r w:rsidRPr="00923016">
                              <w:rPr>
                                <w:rFonts w:ascii="標楷體" w:eastAsia="標楷體" w:hAnsi="標楷體"/>
                              </w:rPr>
                              <w:t>18.72</w:t>
                            </w:r>
                          </w:p>
                        </w:tc>
                      </w:tr>
                      <w:tr w:rsidR="008438E1" w:rsidRPr="009A66C3" w14:paraId="6BC2C495" w14:textId="77777777" w:rsidTr="00F45544">
                        <w:trPr>
                          <w:trHeight w:val="388"/>
                        </w:trPr>
                        <w:tc>
                          <w:tcPr>
                            <w:tcW w:w="5840" w:type="dxa"/>
                            <w:gridSpan w:val="5"/>
                            <w:tcBorders>
                              <w:left w:val="nil"/>
                              <w:bottom w:val="nil"/>
                              <w:right w:val="nil"/>
                            </w:tcBorders>
                            <w:vAlign w:val="center"/>
                          </w:tcPr>
                          <w:p w14:paraId="27E1CBCE" w14:textId="77777777" w:rsidR="008438E1" w:rsidRPr="009A66C3" w:rsidRDefault="008438E1" w:rsidP="008F3782">
                            <w:pPr>
                              <w:overflowPunct w:val="0"/>
                              <w:topLinePunct/>
                              <w:adjustRightInd w:val="0"/>
                              <w:spacing w:line="200" w:lineRule="exact"/>
                              <w:ind w:leftChars="-43" w:left="388" w:hangingChars="273" w:hanging="491"/>
                              <w:jc w:val="both"/>
                              <w:rPr>
                                <w:rFonts w:ascii="標楷體" w:eastAsia="標楷體" w:hAnsi="標楷體"/>
                                <w:sz w:val="18"/>
                                <w:szCs w:val="18"/>
                              </w:rPr>
                            </w:pPr>
                            <w:r w:rsidRPr="009A66C3">
                              <w:rPr>
                                <w:rFonts w:ascii="標楷體" w:eastAsia="標楷體" w:hAnsi="標楷體" w:hint="eastAsia"/>
                                <w:sz w:val="18"/>
                                <w:szCs w:val="18"/>
                              </w:rPr>
                              <w:t>註：1.本表係依利息收入占比排序。</w:t>
                            </w:r>
                          </w:p>
                          <w:p w14:paraId="1C545EBA" w14:textId="77777777" w:rsidR="008438E1" w:rsidRPr="009A66C3" w:rsidRDefault="008438E1" w:rsidP="00840240">
                            <w:pPr>
                              <w:overflowPunct w:val="0"/>
                              <w:topLinePunct/>
                              <w:adjustRightInd w:val="0"/>
                              <w:spacing w:line="200" w:lineRule="exact"/>
                              <w:ind w:leftChars="107" w:left="437" w:rightChars="-34" w:right="-82" w:hangingChars="100" w:hanging="180"/>
                              <w:jc w:val="both"/>
                              <w:rPr>
                                <w:rFonts w:ascii="標楷體" w:eastAsia="標楷體" w:hAnsi="標楷體"/>
                              </w:rPr>
                            </w:pPr>
                            <w:r w:rsidRPr="009A66C3">
                              <w:rPr>
                                <w:rFonts w:ascii="標楷體" w:eastAsia="標楷體" w:hAnsi="標楷體" w:hint="eastAsia"/>
                                <w:sz w:val="18"/>
                                <w:szCs w:val="18"/>
                              </w:rPr>
                              <w:t>2.資料來源：整理自中央銀行公布之本國銀行營運績效季報-111年12月底本國銀行綜合損益表(全行)及金融監督管理委員會銀行局編印之1</w:t>
                            </w:r>
                            <w:r w:rsidRPr="009A66C3">
                              <w:rPr>
                                <w:rFonts w:ascii="標楷體" w:eastAsia="標楷體" w:hAnsi="標楷體"/>
                                <w:sz w:val="18"/>
                                <w:szCs w:val="18"/>
                              </w:rPr>
                              <w:t>11</w:t>
                            </w:r>
                            <w:r w:rsidRPr="009A66C3">
                              <w:rPr>
                                <w:rFonts w:ascii="標楷體" w:eastAsia="標楷體" w:hAnsi="標楷體" w:hint="eastAsia"/>
                                <w:sz w:val="18"/>
                                <w:szCs w:val="18"/>
                              </w:rPr>
                              <w:t>年第4季基本金融資料。</w:t>
                            </w:r>
                          </w:p>
                        </w:tc>
                      </w:tr>
                    </w:tbl>
                    <w:p w14:paraId="29FC7F1E" w14:textId="77777777" w:rsidR="008438E1" w:rsidRPr="00557298" w:rsidRDefault="008438E1" w:rsidP="008438E1"/>
                  </w:txbxContent>
                </v:textbox>
                <w10:wrap type="square" anchorx="margin"/>
                <w10:anchorlock/>
              </v:shape>
            </w:pict>
          </mc:Fallback>
        </mc:AlternateContent>
      </w:r>
      <w:r w:rsidRPr="00923016">
        <w:rPr>
          <w:rFonts w:hint="eastAsia"/>
          <w:b/>
        </w:rPr>
        <w:t>（1）</w:t>
      </w:r>
      <w:r w:rsidRPr="00923016">
        <w:rPr>
          <w:rFonts w:hint="eastAsia"/>
          <w:b/>
          <w:color w:val="000000"/>
          <w:sz w:val="28"/>
        </w:rPr>
        <w:t xml:space="preserve">　</w:t>
      </w:r>
      <w:r w:rsidRPr="00923016">
        <w:rPr>
          <w:rFonts w:hint="eastAsia"/>
          <w:b/>
        </w:rPr>
        <w:t>放款業務雖優於公股同業，惟面臨政府修法遏止炒房，業務過度集中土建融</w:t>
      </w:r>
      <w:r>
        <w:rPr>
          <w:rFonts w:hint="eastAsia"/>
          <w:b/>
        </w:rPr>
        <w:t>資，</w:t>
      </w:r>
      <w:r w:rsidRPr="00923016">
        <w:rPr>
          <w:rFonts w:hint="eastAsia"/>
          <w:b/>
        </w:rPr>
        <w:t>恐增</w:t>
      </w:r>
      <w:r>
        <w:rPr>
          <w:rFonts w:hint="eastAsia"/>
          <w:b/>
        </w:rPr>
        <w:t>加</w:t>
      </w:r>
      <w:r w:rsidRPr="00923016">
        <w:rPr>
          <w:rFonts w:hint="eastAsia"/>
          <w:b/>
        </w:rPr>
        <w:t>經營風險，亟待積極均衡發展：</w:t>
      </w:r>
      <w:r w:rsidRPr="0086558D">
        <w:rPr>
          <w:rFonts w:hint="eastAsia"/>
        </w:rPr>
        <w:t>依據中央銀行與金融監督管理委員會銀行局公布之金融業務統計資料，111年度本國銀行總收益為2兆8,117億餘元，利息收入為1兆147億餘元，利息收入占總收益之比率約36.09％</w:t>
      </w:r>
      <w:r>
        <w:rPr>
          <w:rFonts w:hint="eastAsia"/>
          <w:bCs/>
        </w:rPr>
        <w:t>。</w:t>
      </w:r>
      <w:r w:rsidRPr="00F032C8">
        <w:rPr>
          <w:rFonts w:hint="eastAsia"/>
          <w:bCs/>
        </w:rPr>
        <w:t>經查</w:t>
      </w:r>
      <w:r>
        <w:rPr>
          <w:rFonts w:hint="eastAsia"/>
          <w:bCs/>
        </w:rPr>
        <w:t>臺灣土地銀行</w:t>
      </w:r>
      <w:r w:rsidRPr="00F032C8">
        <w:rPr>
          <w:rFonts w:hint="eastAsia"/>
          <w:bCs/>
        </w:rPr>
        <w:t>公司之利息收入占比達76.85％</w:t>
      </w:r>
      <w:r w:rsidRPr="00923016">
        <w:rPr>
          <w:rFonts w:hint="eastAsia"/>
          <w:bCs/>
        </w:rPr>
        <w:t>，遠高於本國銀行同業水準外，亦高於八大公股銀行（表</w:t>
      </w:r>
      <w:r>
        <w:rPr>
          <w:rFonts w:hint="eastAsia"/>
          <w:bCs/>
        </w:rPr>
        <w:t>1</w:t>
      </w:r>
      <w:r w:rsidRPr="00923016">
        <w:rPr>
          <w:rFonts w:hint="eastAsia"/>
          <w:bCs/>
        </w:rPr>
        <w:t>）；復該公司111年底之建築業放款餘額</w:t>
      </w:r>
      <w:r w:rsidRPr="00923016">
        <w:rPr>
          <w:bCs/>
        </w:rPr>
        <w:t>5,12</w:t>
      </w:r>
      <w:r>
        <w:rPr>
          <w:rFonts w:hint="eastAsia"/>
          <w:bCs/>
        </w:rPr>
        <w:t>1</w:t>
      </w:r>
      <w:r w:rsidRPr="00923016">
        <w:rPr>
          <w:rFonts w:hint="eastAsia"/>
          <w:bCs/>
        </w:rPr>
        <w:t>億餘元，市占率達16.46％，並較</w:t>
      </w:r>
      <w:r>
        <w:rPr>
          <w:rFonts w:hint="eastAsia"/>
          <w:bCs/>
        </w:rPr>
        <w:t>110</w:t>
      </w:r>
      <w:r w:rsidRPr="00923016">
        <w:rPr>
          <w:rFonts w:hint="eastAsia"/>
          <w:bCs/>
        </w:rPr>
        <w:t>年同期之放款餘額</w:t>
      </w:r>
      <w:r w:rsidRPr="00923016">
        <w:rPr>
          <w:bCs/>
        </w:rPr>
        <w:t>4,842</w:t>
      </w:r>
      <w:r w:rsidRPr="00923016">
        <w:rPr>
          <w:rFonts w:hint="eastAsia"/>
          <w:bCs/>
        </w:rPr>
        <w:t>億餘元，成長約5.75％，恐有過度仰賴單一產業之虞。鑑於近期美國矽谷銀行（Silicon Valley Bank）破產，曝露其業務客群過度集中於新創產業等問題，且政府為遏止炒房修正平均地權條例，採取多項房市管制措施，土建融</w:t>
      </w:r>
      <w:r>
        <w:rPr>
          <w:rFonts w:hint="eastAsia"/>
          <w:bCs/>
        </w:rPr>
        <w:t>資</w:t>
      </w:r>
      <w:r w:rsidRPr="00923016">
        <w:rPr>
          <w:rFonts w:hint="eastAsia"/>
          <w:bCs/>
        </w:rPr>
        <w:t>業務已然面臨嚴峻考驗，為避免業務客群過度集中之風險，經函請臺灣土地銀行公司積極提升授信業務之均衡化發展。據復：將辦理非房貸業務，並推展中小企業授信及太陽光電設備貸款等業務，以提升授信業務之均衡化發展</w:t>
      </w:r>
      <w:r>
        <w:rPr>
          <w:rFonts w:hint="eastAsia"/>
          <w:bCs/>
        </w:rPr>
        <w:t>，</w:t>
      </w:r>
      <w:r w:rsidRPr="00923016">
        <w:rPr>
          <w:rFonts w:hint="eastAsia"/>
          <w:bCs/>
        </w:rPr>
        <w:t>並爭取統籌主辦聯貸案。</w:t>
      </w:r>
    </w:p>
    <w:p w14:paraId="3B6D0DC8" w14:textId="35E15843" w:rsidR="008438E1" w:rsidRPr="00923016" w:rsidRDefault="00C20624" w:rsidP="00C20624">
      <w:pPr>
        <w:pStyle w:val="02AA55"/>
        <w:spacing w:line="460" w:lineRule="exact"/>
        <w:ind w:firstLine="1320"/>
      </w:pPr>
      <w:r>
        <w:rPr>
          <w:rFonts w:ascii="新細明體" w:hAnsi="新細明體" w:cs="新細明體"/>
          <w:noProof/>
          <w:kern w:val="0"/>
        </w:rPr>
        <mc:AlternateContent>
          <mc:Choice Requires="wps">
            <w:drawing>
              <wp:anchor distT="0" distB="0" distL="114300" distR="114300" simplePos="0" relativeHeight="251667456" behindDoc="0" locked="0" layoutInCell="1" allowOverlap="1" wp14:anchorId="0F44FD81" wp14:editId="4A2F65DD">
                <wp:simplePos x="0" y="0"/>
                <wp:positionH relativeFrom="margin">
                  <wp:posOffset>5844540</wp:posOffset>
                </wp:positionH>
                <wp:positionV relativeFrom="paragraph">
                  <wp:posOffset>2101009</wp:posOffset>
                </wp:positionV>
                <wp:extent cx="454660" cy="278765"/>
                <wp:effectExtent l="0" t="0" r="0" b="6985"/>
                <wp:wrapNone/>
                <wp:docPr id="11" name="文字方塊 1"/>
                <wp:cNvGraphicFramePr/>
                <a:graphic xmlns:a="http://schemas.openxmlformats.org/drawingml/2006/main">
                  <a:graphicData uri="http://schemas.microsoft.com/office/word/2010/wordprocessingShape">
                    <wps:wsp>
                      <wps:cNvSpPr txBox="1"/>
                      <wps:spPr>
                        <a:xfrm>
                          <a:off x="0" y="0"/>
                          <a:ext cx="454660" cy="278765"/>
                        </a:xfrm>
                        <a:prstGeom prst="rect">
                          <a:avLst/>
                        </a:prstGeom>
                        <a:noFill/>
                        <a:ln w="6350">
                          <a:noFill/>
                        </a:ln>
                      </wps:spPr>
                      <wps:txbx>
                        <w:txbxContent>
                          <w:p w14:paraId="64BDF10A" w14:textId="77777777" w:rsidR="00C20624" w:rsidRDefault="00C20624" w:rsidP="00C20624">
                            <w:pPr>
                              <w:rPr>
                                <w:rFonts w:ascii="標楷體" w:eastAsia="標楷體" w:hAnsi="標楷體"/>
                                <w:sz w:val="20"/>
                              </w:rPr>
                            </w:pPr>
                            <w:r>
                              <w:rPr>
                                <w:rFonts w:ascii="標楷體" w:eastAsia="標楷體" w:hAnsi="標楷體" w:hint="eastAsia"/>
                                <w:sz w:val="20"/>
                              </w:rPr>
                              <w:t>年度</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F44FD81" id="_x0000_s1027" type="#_x0000_t202" style="position:absolute;left:0;text-align:left;margin-left:460.2pt;margin-top:165.45pt;width:35.8pt;height:2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jRGAIAACoEAAAOAAAAZHJzL2Uyb0RvYy54bWysU01vGyEQvVfqf0Dc67VdfyQrryM3katK&#10;VhLJqXLGLHiRWIYC9q776zuw/pJ7i3JhgTf7Zua9YfbQ1prshfMKTEEHvT4lwnAoldkW9Pfb8tsd&#10;JT4wUzINRhT0IDx9mH/9MmtsLoZQgS6FI0hifN7YglYh2DzLPK9EzXwPrDAISnA1C3h026x0rEH2&#10;WmfDfn+SNeBK64AL7/H2qQPpPPFLKXh4kdKLQHRBsbaQVpfWTVyz+YzlW8dspfixDPaBKmqmDCY9&#10;Uz2xwMjOqf+oasUdeJChx6HOQErFReoBuxn0b7pZV8yK1AuK4+1ZJv95tPx5v7avjoT2B7RoYBSk&#10;sT73eBn7aaWr4xcrJYijhIezbKINhOPlaDyaTBDhCA2nd9PJOLJkl5+t8+GngJrETUEdupLEYvuV&#10;D13oKSTmMrBUWidntCFNQSffx/30wxlBcm0wx6XUuAvtpiWqvGpjA+UBu3PQGe8tXyqsYcV8eGUO&#10;ncaycXrDCy5SA+biWllKKnB/b+9iHAqPCCUNTkxB/Z8dc4IS/cugJfeD0QjpQjqMxtMhHtw1srlG&#10;zK5+BBzKAb4Py9M2xgd92koH9TsO9yJmRYgZjrkLGk7bx9DNMT4OLhaLFIRDZVlYmbXlkTqqGZV9&#10;a9+Zs0f5A/r2DKfZYvmNC11s58NiF0CqZFHUt1PzKDsOZDL5+HjixF+fU9Tlic//AQAA//8DAFBL&#10;AwQUAAYACAAAACEA1m5YG+IAAAALAQAADwAAAGRycy9kb3ducmV2LnhtbEyPwU7DMAyG70i8Q2Sk&#10;3VhCN6AtTaep0jQJwWFjF25pk7UViVOabCs8PeYER//+9PtzsZqcZWczht6jhLu5AGaw8brHVsLh&#10;bXObAgtRoVbWo5HwZQKsyuurQuXaX3BnzvvYMirBkCsJXYxDznloOuNUmPvBIO2OfnQq0ji2XI/q&#10;QuXO8kSIB+5Uj3ShU4OpOtN87E9OwnO1eVW7OnHpt622L8f18Hl4v5dydjOtn4BFM8U/GH71SR1K&#10;cqr9CXVgVkKWiCWhEhYLkQEjIqMIWE3J4zIFXhb8/w/lDwAAAP//AwBQSwECLQAUAAYACAAAACEA&#10;toM4kv4AAADhAQAAEwAAAAAAAAAAAAAAAAAAAAAAW0NvbnRlbnRfVHlwZXNdLnhtbFBLAQItABQA&#10;BgAIAAAAIQA4/SH/1gAAAJQBAAALAAAAAAAAAAAAAAAAAC8BAABfcmVscy8ucmVsc1BLAQItABQA&#10;BgAIAAAAIQDGFQjRGAIAACoEAAAOAAAAAAAAAAAAAAAAAC4CAABkcnMvZTJvRG9jLnhtbFBLAQIt&#10;ABQABgAIAAAAIQDWblgb4gAAAAsBAAAPAAAAAAAAAAAAAAAAAHIEAABkcnMvZG93bnJldi54bWxQ&#10;SwUGAAAAAAQABADzAAAAgQUAAAAA&#10;" filled="f" stroked="f" strokeweight=".5pt">
                <v:textbox>
                  <w:txbxContent>
                    <w:p w14:paraId="64BDF10A" w14:textId="77777777" w:rsidR="00C20624" w:rsidRDefault="00C20624" w:rsidP="00C20624">
                      <w:pPr>
                        <w:rPr>
                          <w:rFonts w:ascii="標楷體" w:eastAsia="標楷體" w:hAnsi="標楷體"/>
                          <w:sz w:val="20"/>
                        </w:rPr>
                      </w:pPr>
                      <w:r>
                        <w:rPr>
                          <w:rFonts w:ascii="標楷體" w:eastAsia="標楷體" w:hAnsi="標楷體" w:hint="eastAsia"/>
                          <w:sz w:val="20"/>
                        </w:rPr>
                        <w:t>年度</w:t>
                      </w:r>
                    </w:p>
                  </w:txbxContent>
                </v:textbox>
                <w10:wrap anchorx="margin"/>
              </v:shape>
            </w:pict>
          </mc:Fallback>
        </mc:AlternateContent>
      </w:r>
      <w:r>
        <w:rPr>
          <w:rFonts w:hint="eastAsia"/>
          <w:noProof/>
          <w:lang w:val="zh-TW"/>
        </w:rPr>
        <mc:AlternateContent>
          <mc:Choice Requires="wpg">
            <w:drawing>
              <wp:anchor distT="0" distB="0" distL="114300" distR="114300" simplePos="0" relativeHeight="251662336" behindDoc="0" locked="0" layoutInCell="1" allowOverlap="1" wp14:anchorId="0474F2B4" wp14:editId="49A5D846">
                <wp:simplePos x="0" y="0"/>
                <wp:positionH relativeFrom="margin">
                  <wp:posOffset>2860939</wp:posOffset>
                </wp:positionH>
                <wp:positionV relativeFrom="paragraph">
                  <wp:posOffset>431800</wp:posOffset>
                </wp:positionV>
                <wp:extent cx="3455670" cy="2299335"/>
                <wp:effectExtent l="0" t="0" r="0" b="5715"/>
                <wp:wrapSquare wrapText="bothSides"/>
                <wp:docPr id="958595892" name="群組 1"/>
                <wp:cNvGraphicFramePr/>
                <a:graphic xmlns:a="http://schemas.openxmlformats.org/drawingml/2006/main">
                  <a:graphicData uri="http://schemas.microsoft.com/office/word/2010/wordprocessingGroup">
                    <wpg:wgp>
                      <wpg:cNvGrpSpPr/>
                      <wpg:grpSpPr>
                        <a:xfrm>
                          <a:off x="0" y="0"/>
                          <a:ext cx="3455670" cy="2299335"/>
                          <a:chOff x="0" y="2"/>
                          <a:chExt cx="2998495" cy="2179106"/>
                        </a:xfrm>
                      </wpg:grpSpPr>
                      <wps:wsp>
                        <wps:cNvPr id="1469340448" name="文字方塊 1469340448"/>
                        <wps:cNvSpPr txBox="1"/>
                        <wps:spPr>
                          <a:xfrm>
                            <a:off x="169570" y="1849255"/>
                            <a:ext cx="2828925" cy="329853"/>
                          </a:xfrm>
                          <a:prstGeom prst="rect">
                            <a:avLst/>
                          </a:prstGeom>
                          <a:noFill/>
                          <a:ln w="6350">
                            <a:noFill/>
                          </a:ln>
                        </wps:spPr>
                        <wps:txbx>
                          <w:txbxContent>
                            <w:p w14:paraId="22587810" w14:textId="77777777" w:rsidR="008438E1" w:rsidRPr="00557298" w:rsidRDefault="008438E1" w:rsidP="008438E1">
                              <w:pPr>
                                <w:rPr>
                                  <w:rFonts w:ascii="標楷體" w:eastAsia="標楷體" w:hAnsi="標楷體"/>
                                  <w:noProof/>
                                  <w:sz w:val="18"/>
                                  <w:szCs w:val="18"/>
                                </w:rPr>
                              </w:pPr>
                              <w:r w:rsidRPr="00557298">
                                <w:rPr>
                                  <w:rFonts w:ascii="標楷體" w:eastAsia="標楷體" w:hAnsi="標楷體" w:hint="eastAsia"/>
                                  <w:noProof/>
                                  <w:sz w:val="18"/>
                                  <w:szCs w:val="18"/>
                                </w:rPr>
                                <w:t>資料來源</w:t>
                              </w:r>
                              <w:r>
                                <w:rPr>
                                  <w:rFonts w:ascii="標楷體" w:eastAsia="標楷體" w:hAnsi="標楷體" w:hint="eastAsia"/>
                                  <w:noProof/>
                                  <w:sz w:val="18"/>
                                  <w:szCs w:val="18"/>
                                </w:rPr>
                                <w:t>：整理自臺灣土地銀行公司各年度決算書。</w:t>
                              </w:r>
                            </w:p>
                            <w:p w14:paraId="3702C452" w14:textId="77777777" w:rsidR="008438E1" w:rsidRPr="00AA497F" w:rsidRDefault="008438E1" w:rsidP="008438E1">
                              <w:pPr>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文字方塊 2"/>
                        <wps:cNvSpPr txBox="1"/>
                        <wps:spPr>
                          <a:xfrm>
                            <a:off x="0" y="2"/>
                            <a:ext cx="2875648" cy="1924244"/>
                          </a:xfrm>
                          <a:prstGeom prst="rect">
                            <a:avLst/>
                          </a:prstGeom>
                          <a:noFill/>
                          <a:ln w="6350">
                            <a:noFill/>
                          </a:ln>
                        </wps:spPr>
                        <wps:txbx>
                          <w:txbxContent>
                            <w:p w14:paraId="25E87235" w14:textId="77777777" w:rsidR="008438E1" w:rsidRPr="00557298" w:rsidRDefault="008438E1" w:rsidP="008438E1">
                              <w:pPr>
                                <w:overflowPunct w:val="0"/>
                                <w:topLinePunct/>
                                <w:adjustRightInd w:val="0"/>
                                <w:ind w:leftChars="-20" w:left="-48" w:rightChars="-10" w:right="-24"/>
                                <w:jc w:val="center"/>
                                <w:rPr>
                                  <w:rFonts w:ascii="標楷體" w:eastAsia="標楷體" w:hAnsi="標楷體"/>
                                  <w:b/>
                                </w:rPr>
                              </w:pPr>
                              <w:r>
                                <w:rPr>
                                  <w:rFonts w:ascii="標楷體" w:eastAsia="標楷體" w:hAnsi="標楷體" w:hint="eastAsia"/>
                                  <w:b/>
                                </w:rPr>
                                <w:t>圖1</w:t>
                              </w:r>
                              <w:r w:rsidRPr="00557298">
                                <w:rPr>
                                  <w:rFonts w:ascii="標楷體" w:eastAsia="標楷體" w:hAnsi="標楷體" w:hint="eastAsia"/>
                                  <w:b/>
                                  <w:bCs/>
                                </w:rPr>
                                <w:t xml:space="preserve">　</w:t>
                              </w:r>
                              <w:r w:rsidRPr="008F3782">
                                <w:rPr>
                                  <w:rFonts w:ascii="標楷體" w:eastAsia="標楷體" w:hAnsi="標楷體" w:hint="eastAsia"/>
                                  <w:b/>
                                  <w:spacing w:val="-10"/>
                                </w:rPr>
                                <w:t>臺灣土地銀行公司手續費相關收益占比情形</w:t>
                              </w:r>
                            </w:p>
                            <w:p w14:paraId="6172158C" w14:textId="77777777" w:rsidR="008438E1" w:rsidRPr="00AA497F" w:rsidRDefault="008438E1" w:rsidP="00FA1DE8">
                              <w:pPr>
                                <w:overflowPunct w:val="0"/>
                                <w:topLinePunct/>
                                <w:adjustRightInd w:val="0"/>
                                <w:spacing w:line="240" w:lineRule="exact"/>
                                <w:ind w:rightChars="-10" w:right="-24"/>
                                <w:rPr>
                                  <w:rFonts w:ascii="標楷體" w:eastAsia="標楷體" w:hAnsi="標楷體"/>
                                  <w:b/>
                                </w:rPr>
                              </w:pPr>
                            </w:p>
                            <w:p w14:paraId="66F6B7EA" w14:textId="277C79E7" w:rsidR="008438E1" w:rsidRDefault="00A20227" w:rsidP="008438E1">
                              <w:r>
                                <w:rPr>
                                  <w:noProof/>
                                </w:rPr>
                                <w:drawing>
                                  <wp:inline distT="0" distB="0" distL="0" distR="0" wp14:anchorId="6D5D4D5C" wp14:editId="5A92305C">
                                    <wp:extent cx="3388037" cy="1553845"/>
                                    <wp:effectExtent l="0" t="0" r="3175" b="8255"/>
                                    <wp:docPr id="1665608314" name="圖表 1665608314">
                                      <a:extLst xmlns:a="http://schemas.openxmlformats.org/drawingml/2006/main">
                                        <a:ext uri="{FF2B5EF4-FFF2-40B4-BE49-F238E27FC236}">
                                          <a16:creationId xmlns:a16="http://schemas.microsoft.com/office/drawing/2014/main" id="{F7E184DC-0118-4032-A3DF-60F7242A20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字方塊 3"/>
                        <wps:cNvSpPr txBox="1"/>
                        <wps:spPr>
                          <a:xfrm>
                            <a:off x="235244" y="234865"/>
                            <a:ext cx="471170" cy="313373"/>
                          </a:xfrm>
                          <a:prstGeom prst="rect">
                            <a:avLst/>
                          </a:prstGeom>
                          <a:noFill/>
                          <a:ln w="6350">
                            <a:noFill/>
                          </a:ln>
                        </wps:spPr>
                        <wps:txbx>
                          <w:txbxContent>
                            <w:p w14:paraId="1427E49A" w14:textId="77777777" w:rsidR="008438E1" w:rsidRPr="00AA497F" w:rsidRDefault="008438E1" w:rsidP="008438E1">
                              <w:pPr>
                                <w:rPr>
                                  <w:rFonts w:ascii="標楷體" w:eastAsia="標楷體" w:hAnsi="標楷體"/>
                                  <w:sz w:val="20"/>
                                </w:rPr>
                              </w:pPr>
                              <w:r w:rsidRPr="00AA497F">
                                <w:rPr>
                                  <w:rFonts w:ascii="標楷體" w:eastAsia="標楷體" w:hAnsi="標楷體" w:hint="eastAsia"/>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74F2B4" id="群組 1" o:spid="_x0000_s1028" style="position:absolute;left:0;text-align:left;margin-left:225.25pt;margin-top:34pt;width:272.1pt;height:181.05pt;z-index:251662336;mso-position-horizontal-relative:margin;mso-width-relative:margin;mso-height-relative:margin" coordorigin="" coordsize="29984,21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jIGAMAACkLAAAOAAAAZHJzL2Uyb0RvYy54bWzslktu2zAQhvcFegdC+0bW05YQOXCTJigQ&#10;JAGSImuapmwBEsmSdKT0AgV6gHTdA/QAPVByjg4pyXZcb5KiLVBkI5Mcvuabf8bcP2iqEt1QqQrO&#10;MsfbGziIMsJnBZtnzoer4zcjBymN2QyXnNHMuaXKORi/frVfi5T6fMHLGZUINmEqrUXmLLQWqesq&#10;sqAVVntcUAbGnMsKa+jKuTuTuIbdq9L1B4PYrbmcCckJVQpGj1qjM7b75zkl+jzPFdWozBy4m7Zf&#10;ab9T83XH+zidSywWBemugZ9xiwoXDA5dbXWENUZLWfyyVVUQyRXP9R7hlcvzvCDU+gDeeIMtb04k&#10;Xwrryzyt52KFCdBucXr2tuTs5kSKS3EhgUQt5sDC9owvTS4r8wu3RI1FdrtCRhuNCAwGYRTFQyBL&#10;wOb7SRIEUQuVLID8ep3fj77rVsLcUZhE3UpvmHiD2Mxx+4PdR9epBQhErRmo32NwucCCWrQqBQYX&#10;EhUz0G8YJ0E4CENQLcMV6PXh7vP9968Pdz/uv31BG2ZLyy417JBu3nKg4RkHzE0VDO5A6MVJZGAB&#10;Kw+c96OOVU/TH/kjGG2ZBH4yioJHSHAqpNInlFfINDJHgsCt7vDNqdItvX6KOZ/x46IsYRynJUN1&#10;5sRBNLALVhbgXTLAvr62aelm2lgkNm5mZMpnt+Cp5G0OKUGOC7jDKVb6AktIGvALCoE+h09ecjiL&#10;dy0HLbj8tGvczIc4gtVBNSRh5qiPSyypg8r3DCKceGFostZ2wmjoQ0duWqabFrasDjnkuQclRxDb&#10;NPN12TdzyatrqBcTcyqYMCNwdubovnmo29IA9YbQycROgjwVWJ+yS0HM1galIXzVXGMpujBoCOAZ&#10;7zWF061otHPbeEyWmueFDdWaaocf9N3K548L3d+p71WsISOeImtAabK/zfC1lodRbBLJVAYv8UM/&#10;DP+1mG02rbG/iPm/EHOwU8yrWD9RzH4QGaVaRQfhKN4q0eHQ8/r/u8ALguE/r9A2q15E/fcqtH2Y&#10;wHvMvlW6t6N58G32bUVfv3DHPwEAAP//AwBQSwMEFAAGAAgAAAAhAIEl1tbhAAAACgEAAA8AAABk&#10;cnMvZG93bnJldi54bWxMj0FPwkAQhe8m/ofNmHiT3QpFKN0SQtQTMRFMDLehHdqG7m7TXdry7x1P&#10;epy8L2++l65H04ieOl87qyGaKBBkc1fUttTwdXh7WoDwAW2BjbOk4UYe1tn9XYpJ4Qb7Sf0+lIJL&#10;rE9QQxVCm0jp84oM+olryXJ2dp3BwGdXyqLDgctNI5+VmkuDteUPFba0rSi/7K9Gw/uAw2Yavfa7&#10;y3l7Ox7ij+9dRFo/PoybFYhAY/iD4Vef1SFjp5O72sKLRsMsVjGjGuYL3sTAcjl7AXHiZKoikFkq&#10;/0/IfgAAAP//AwBQSwECLQAUAAYACAAAACEAtoM4kv4AAADhAQAAEwAAAAAAAAAAAAAAAAAAAAAA&#10;W0NvbnRlbnRfVHlwZXNdLnhtbFBLAQItABQABgAIAAAAIQA4/SH/1gAAAJQBAAALAAAAAAAAAAAA&#10;AAAAAC8BAABfcmVscy8ucmVsc1BLAQItABQABgAIAAAAIQAwHLjIGAMAACkLAAAOAAAAAAAAAAAA&#10;AAAAAC4CAABkcnMvZTJvRG9jLnhtbFBLAQItABQABgAIAAAAIQCBJdbW4QAAAAoBAAAPAAAAAAAA&#10;AAAAAAAAAHIFAABkcnMvZG93bnJldi54bWxQSwUGAAAAAAQABADzAAAAgAYAAAAA&#10;">
                <v:shape id="文字方塊 1469340448" o:spid="_x0000_s1029" type="#_x0000_t202" style="position:absolute;left:1695;top:18492;width:28289;height:3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VLozQAAAOMAAAAPAAAAZHJzL2Rvd25yZXYueG1sRI9BT8JA&#10;EIXvJv6HzZh4k61YCRQWQpoQDNEDyMXb0B3ahu5s7S5Q+fXOwcTjzHvz3jezRe8adaEu1J4NPA8S&#10;UMSFtzWXBvafq6cxqBCRLTaeycAPBVjM7+9mmFl/5S1ddrFUEsIhQwNVjG2mdSgqchgGviUW7eg7&#10;h1HGrtS2w6uEu0YPk2SkHdYsDRW2lFdUnHZnZ2CTrz5wexi68a3J1+/HZfu9/3o15vGhX05BRerj&#10;v/nv+s0KfjqavKRJmgq0/CQL0PNfAAAA//8DAFBLAQItABQABgAIAAAAIQDb4fbL7gAAAIUBAAAT&#10;AAAAAAAAAAAAAAAAAAAAAABbQ29udGVudF9UeXBlc10ueG1sUEsBAi0AFAAGAAgAAAAhAFr0LFu/&#10;AAAAFQEAAAsAAAAAAAAAAAAAAAAAHwEAAF9yZWxzLy5yZWxzUEsBAi0AFAAGAAgAAAAhAFbpUujN&#10;AAAA4wAAAA8AAAAAAAAAAAAAAAAABwIAAGRycy9kb3ducmV2LnhtbFBLBQYAAAAAAwADALcAAAAB&#10;AwAAAAA=&#10;" filled="f" stroked="f" strokeweight=".5pt">
                  <v:textbox>
                    <w:txbxContent>
                      <w:p w14:paraId="22587810" w14:textId="77777777" w:rsidR="008438E1" w:rsidRPr="00557298" w:rsidRDefault="008438E1" w:rsidP="008438E1">
                        <w:pPr>
                          <w:rPr>
                            <w:rFonts w:ascii="標楷體" w:eastAsia="標楷體" w:hAnsi="標楷體"/>
                            <w:noProof/>
                            <w:sz w:val="18"/>
                            <w:szCs w:val="18"/>
                          </w:rPr>
                        </w:pPr>
                        <w:r w:rsidRPr="00557298">
                          <w:rPr>
                            <w:rFonts w:ascii="標楷體" w:eastAsia="標楷體" w:hAnsi="標楷體" w:hint="eastAsia"/>
                            <w:noProof/>
                            <w:sz w:val="18"/>
                            <w:szCs w:val="18"/>
                          </w:rPr>
                          <w:t>資料來源</w:t>
                        </w:r>
                        <w:r>
                          <w:rPr>
                            <w:rFonts w:ascii="標楷體" w:eastAsia="標楷體" w:hAnsi="標楷體" w:hint="eastAsia"/>
                            <w:noProof/>
                            <w:sz w:val="18"/>
                            <w:szCs w:val="18"/>
                          </w:rPr>
                          <w:t>：整理自臺灣土地銀行公司各年度決算書。</w:t>
                        </w:r>
                      </w:p>
                      <w:p w14:paraId="3702C452" w14:textId="77777777" w:rsidR="008438E1" w:rsidRPr="00AA497F" w:rsidRDefault="008438E1" w:rsidP="008438E1">
                        <w:pPr>
                          <w:rPr>
                            <w:rFonts w:ascii="標楷體" w:eastAsia="標楷體" w:hAnsi="標楷體"/>
                            <w:sz w:val="20"/>
                          </w:rPr>
                        </w:pPr>
                      </w:p>
                    </w:txbxContent>
                  </v:textbox>
                </v:shape>
                <v:shape id="_x0000_s1030" type="#_x0000_t202" style="position:absolute;width:28756;height:19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25E87235" w14:textId="77777777" w:rsidR="008438E1" w:rsidRPr="00557298" w:rsidRDefault="008438E1" w:rsidP="008438E1">
                        <w:pPr>
                          <w:overflowPunct w:val="0"/>
                          <w:topLinePunct/>
                          <w:adjustRightInd w:val="0"/>
                          <w:ind w:leftChars="-20" w:left="-48" w:rightChars="-10" w:right="-24"/>
                          <w:jc w:val="center"/>
                          <w:rPr>
                            <w:rFonts w:ascii="標楷體" w:eastAsia="標楷體" w:hAnsi="標楷體"/>
                            <w:b/>
                          </w:rPr>
                        </w:pPr>
                        <w:r>
                          <w:rPr>
                            <w:rFonts w:ascii="標楷體" w:eastAsia="標楷體" w:hAnsi="標楷體" w:hint="eastAsia"/>
                            <w:b/>
                          </w:rPr>
                          <w:t>圖1</w:t>
                        </w:r>
                        <w:r w:rsidRPr="00557298">
                          <w:rPr>
                            <w:rFonts w:ascii="標楷體" w:eastAsia="標楷體" w:hAnsi="標楷體" w:hint="eastAsia"/>
                            <w:b/>
                            <w:bCs/>
                          </w:rPr>
                          <w:t xml:space="preserve">　</w:t>
                        </w:r>
                        <w:r w:rsidRPr="008F3782">
                          <w:rPr>
                            <w:rFonts w:ascii="標楷體" w:eastAsia="標楷體" w:hAnsi="標楷體" w:hint="eastAsia"/>
                            <w:b/>
                            <w:spacing w:val="-10"/>
                          </w:rPr>
                          <w:t>臺灣土地銀行公司手續費相關收益占比情形</w:t>
                        </w:r>
                      </w:p>
                      <w:p w14:paraId="6172158C" w14:textId="77777777" w:rsidR="008438E1" w:rsidRPr="00AA497F" w:rsidRDefault="008438E1" w:rsidP="00FA1DE8">
                        <w:pPr>
                          <w:overflowPunct w:val="0"/>
                          <w:topLinePunct/>
                          <w:adjustRightInd w:val="0"/>
                          <w:spacing w:line="240" w:lineRule="exact"/>
                          <w:ind w:rightChars="-10" w:right="-24"/>
                          <w:rPr>
                            <w:rFonts w:ascii="標楷體" w:eastAsia="標楷體" w:hAnsi="標楷體"/>
                            <w:b/>
                          </w:rPr>
                        </w:pPr>
                      </w:p>
                      <w:p w14:paraId="66F6B7EA" w14:textId="277C79E7" w:rsidR="008438E1" w:rsidRDefault="00A20227" w:rsidP="008438E1">
                        <w:r>
                          <w:rPr>
                            <w:noProof/>
                          </w:rPr>
                          <w:drawing>
                            <wp:inline distT="0" distB="0" distL="0" distR="0" wp14:anchorId="6D5D4D5C" wp14:editId="5A92305C">
                              <wp:extent cx="3388037" cy="1553845"/>
                              <wp:effectExtent l="0" t="0" r="3175" b="8255"/>
                              <wp:docPr id="1665608314" name="圖表 1665608314">
                                <a:extLst xmlns:a="http://schemas.openxmlformats.org/drawingml/2006/main">
                                  <a:ext uri="{FF2B5EF4-FFF2-40B4-BE49-F238E27FC236}">
                                    <a16:creationId xmlns:a16="http://schemas.microsoft.com/office/drawing/2014/main" id="{F7E184DC-0118-4032-A3DF-60F7242A20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xbxContent>
                  </v:textbox>
                </v:shape>
                <v:shape id="文字方塊 3" o:spid="_x0000_s1031" type="#_x0000_t202" style="position:absolute;left:2352;top:2348;width:4712;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1427E49A" w14:textId="77777777" w:rsidR="008438E1" w:rsidRPr="00AA497F" w:rsidRDefault="008438E1" w:rsidP="008438E1">
                        <w:pPr>
                          <w:rPr>
                            <w:rFonts w:ascii="標楷體" w:eastAsia="標楷體" w:hAnsi="標楷體"/>
                            <w:sz w:val="20"/>
                          </w:rPr>
                        </w:pPr>
                        <w:r w:rsidRPr="00AA497F">
                          <w:rPr>
                            <w:rFonts w:ascii="標楷體" w:eastAsia="標楷體" w:hAnsi="標楷體" w:hint="eastAsia"/>
                            <w:sz w:val="20"/>
                          </w:rPr>
                          <w:t>％</w:t>
                        </w:r>
                      </w:p>
                    </w:txbxContent>
                  </v:textbox>
                </v:shape>
                <w10:wrap type="square" anchorx="margin"/>
              </v:group>
            </w:pict>
          </mc:Fallback>
        </mc:AlternateContent>
      </w:r>
      <w:r w:rsidR="008438E1" w:rsidRPr="00923016">
        <w:rPr>
          <w:rFonts w:hint="eastAsia"/>
          <w:b/>
        </w:rPr>
        <w:t>（2）</w:t>
      </w:r>
      <w:r w:rsidR="008438E1" w:rsidRPr="00923016">
        <w:rPr>
          <w:rFonts w:hint="eastAsia"/>
          <w:b/>
          <w:color w:val="000000"/>
          <w:sz w:val="28"/>
        </w:rPr>
        <w:t xml:space="preserve">　</w:t>
      </w:r>
      <w:r w:rsidR="008438E1" w:rsidRPr="00923016">
        <w:rPr>
          <w:rFonts w:hint="eastAsia"/>
          <w:b/>
        </w:rPr>
        <w:t>手續費收益未見成長，亟待積極研議業務拓展策略，提升公司多元競爭力</w:t>
      </w:r>
      <w:r w:rsidR="008438E1" w:rsidRPr="00F032C8">
        <w:rPr>
          <w:rFonts w:hint="eastAsia"/>
          <w:b/>
        </w:rPr>
        <w:t>：</w:t>
      </w:r>
      <w:r w:rsidR="008438E1" w:rsidRPr="00923016">
        <w:rPr>
          <w:rFonts w:hint="eastAsia"/>
        </w:rPr>
        <w:t>該公司107至111年度帳列手續費相關收益分別為40億餘元、39億餘元、37億餘元、38億餘元及37億餘元，占各該年度營業收入之比率，僅介於5.95％至7.91％間（圖</w:t>
      </w:r>
      <w:r w:rsidR="008438E1">
        <w:rPr>
          <w:rFonts w:hint="eastAsia"/>
        </w:rPr>
        <w:t>1</w:t>
      </w:r>
      <w:r w:rsidR="008438E1" w:rsidRPr="00923016">
        <w:rPr>
          <w:rFonts w:hint="eastAsia"/>
        </w:rPr>
        <w:t>），雖於110年度暫有成長，惟111年度再度衰退，為近5年新低，整體呈下滑趨勢，據該公司</w:t>
      </w:r>
      <w:r w:rsidR="008438E1" w:rsidRPr="004F1EB2">
        <w:rPr>
          <w:rFonts w:hint="eastAsia"/>
        </w:rPr>
        <w:t>說明</w:t>
      </w:r>
      <w:r w:rsidR="008438E1" w:rsidRPr="00923016">
        <w:rPr>
          <w:rFonts w:hint="eastAsia"/>
        </w:rPr>
        <w:t>主要係受烏俄戰爭、通膨隱憂及疫情等影響消費力道所致。惟</w:t>
      </w:r>
      <w:r w:rsidR="008438E1" w:rsidRPr="00923016">
        <w:rPr>
          <w:rFonts w:hint="eastAsia"/>
        </w:rPr>
        <w:lastRenderedPageBreak/>
        <w:t>經檢視八大公股銀行手續費收益情形，</w:t>
      </w:r>
      <w:r w:rsidR="008438E1" w:rsidRPr="00F032C8">
        <w:rPr>
          <w:rFonts w:hint="eastAsia"/>
        </w:rPr>
        <w:t>111年度手續費淨收益金額介於26億餘元（</w:t>
      </w:r>
      <w:r w:rsidR="008438E1">
        <w:rPr>
          <w:rFonts w:hint="eastAsia"/>
        </w:rPr>
        <w:t>臺灣土地銀</w:t>
      </w:r>
      <w:r w:rsidR="008438E1" w:rsidRPr="00CF01F7">
        <w:rPr>
          <w:rFonts w:hint="eastAsia"/>
          <w:spacing w:val="-4"/>
        </w:rPr>
        <w:t>行公司）至81億餘元（第一商業銀行）間；占比則介於7.80％（臺灣土地銀行公司）至16.72％</w:t>
      </w:r>
      <w:r w:rsidR="008438E1" w:rsidRPr="00F032C8">
        <w:rPr>
          <w:rFonts w:hint="eastAsia"/>
        </w:rPr>
        <w:t>（華南商業銀行）間</w:t>
      </w:r>
      <w:r w:rsidR="008438E1">
        <w:rPr>
          <w:rFonts w:hint="eastAsia"/>
        </w:rPr>
        <w:t>，</w:t>
      </w:r>
      <w:r w:rsidR="008438E1" w:rsidRPr="00923016">
        <w:rPr>
          <w:rFonts w:hint="eastAsia"/>
        </w:rPr>
        <w:t>該公司無論收益金額或占比，均居八大公股銀行之末，經函請臺灣土地銀行公司積極研議業務拓展策略，俾提升公司多元競爭力。據復：透過鼓勵客戶以定期定額投資基金，並爭取擔任上市、櫃公司之主、協辦承銷商，擴大證券承銷版圖等行銷策略以提升手續費收益來源。</w:t>
      </w:r>
    </w:p>
    <w:p w14:paraId="61B674DD" w14:textId="0F536B1B" w:rsidR="008438E1" w:rsidRPr="00923016" w:rsidRDefault="008438E1" w:rsidP="00C20624">
      <w:pPr>
        <w:pStyle w:val="02AA55"/>
        <w:spacing w:line="460" w:lineRule="exact"/>
        <w:ind w:firstLine="1321"/>
        <w:rPr>
          <w:b/>
          <w:sz w:val="32"/>
          <w:szCs w:val="22"/>
        </w:rPr>
      </w:pPr>
      <w:r w:rsidRPr="00923016">
        <w:rPr>
          <w:rFonts w:hint="eastAsia"/>
          <w:b/>
        </w:rPr>
        <w:t>（3）</w:t>
      </w:r>
      <w:r w:rsidRPr="00923016">
        <w:rPr>
          <w:rFonts w:hint="eastAsia"/>
          <w:b/>
          <w:sz w:val="28"/>
        </w:rPr>
        <w:t xml:space="preserve">　</w:t>
      </w:r>
      <w:r w:rsidRPr="00923016">
        <w:rPr>
          <w:rFonts w:hint="eastAsia"/>
          <w:b/>
        </w:rPr>
        <w:t>信用卡業務逐年下滑且落後同業，亟待積極開發潛在優質客戶，並提升客戶使用意願及黏著度：</w:t>
      </w:r>
      <w:r w:rsidRPr="00923016">
        <w:rPr>
          <w:rFonts w:hint="eastAsia"/>
        </w:rPr>
        <w:t>該公司為推展信用卡業務，配合房貸等業務及消費紅利優惠以吸引客戶辦卡，截至111年底止，信用卡流通卡數為356,026張，於</w:t>
      </w:r>
      <w:r>
        <w:rPr>
          <w:rFonts w:hint="eastAsia"/>
        </w:rPr>
        <w:t>八大公股</w:t>
      </w:r>
      <w:r w:rsidRPr="00923016">
        <w:rPr>
          <w:rFonts w:hint="eastAsia"/>
        </w:rPr>
        <w:t>銀行中排名第6名，且有效卡數占流通卡比率為42.70％，於公股銀行中排名最末。另該公司111年度信用卡手續費收入為4億5,262萬餘元，與109及110年度之5億5,741萬餘元及4億9,640萬餘元相較，呈逐年下降之趨勢，主要係因同業競爭，流失大型連鎖特約商店，信用卡收單手續費收入下滑所致。又該公司雖推出信用卡首刷滿額禮、</w:t>
      </w:r>
      <w:proofErr w:type="spellStart"/>
      <w:r w:rsidRPr="00923016">
        <w:rPr>
          <w:rFonts w:hint="eastAsia"/>
        </w:rPr>
        <w:t>icash</w:t>
      </w:r>
      <w:proofErr w:type="spellEnd"/>
      <w:r w:rsidRPr="00923016">
        <w:rPr>
          <w:rFonts w:hint="eastAsia"/>
        </w:rPr>
        <w:t>自動加值回饋及超商消費贈點等活動，以提升顧客之辦卡意願，惟連續6個月信用卡發卡數低於停卡數，客戶仍逐漸流失等情事，經函請臺灣土地銀行公司積極開發潛在優質客戶，提升客戶使用意願及黏著度，有效增裕信用卡手續費收入。據復：已規劃與特定通路合作並提供專屬差別化優惠，</w:t>
      </w:r>
      <w:r>
        <w:rPr>
          <w:rFonts w:hint="eastAsia"/>
        </w:rPr>
        <w:t>及</w:t>
      </w:r>
      <w:r w:rsidRPr="00923016">
        <w:rPr>
          <w:rFonts w:hint="eastAsia"/>
        </w:rPr>
        <w:t>成立信用卡收單行銷小組偕同營業單位積極行銷推展，以提升手續費收入。</w:t>
      </w:r>
    </w:p>
    <w:p w14:paraId="2FAE3FDE" w14:textId="77777777" w:rsidR="008438E1" w:rsidRPr="00923016" w:rsidRDefault="008438E1" w:rsidP="00C20624">
      <w:pPr>
        <w:pStyle w:val="02AA55"/>
        <w:spacing w:line="460" w:lineRule="exact"/>
        <w:ind w:firstLine="1321"/>
      </w:pPr>
      <w:r w:rsidRPr="00923016">
        <w:rPr>
          <w:rFonts w:hint="eastAsia"/>
          <w:b/>
        </w:rPr>
        <w:t>（4）</w:t>
      </w:r>
      <w:r w:rsidRPr="00923016">
        <w:rPr>
          <w:rFonts w:hint="eastAsia"/>
          <w:b/>
          <w:sz w:val="28"/>
        </w:rPr>
        <w:t xml:space="preserve">　</w:t>
      </w:r>
      <w:r w:rsidRPr="00923016">
        <w:rPr>
          <w:rFonts w:hint="eastAsia"/>
          <w:b/>
        </w:rPr>
        <w:t>證券經紀業務落後大盤且遜於同業，亟待積極研謀善策，以增裕收益：</w:t>
      </w:r>
      <w:r w:rsidRPr="00923016">
        <w:rPr>
          <w:rFonts w:hint="eastAsia"/>
        </w:rPr>
        <w:t>該公司111年度證券經紀手續費收入為2億7,385萬餘元，較110年度之4億3,012萬餘元，減少約36.33％，據該公司</w:t>
      </w:r>
      <w:r w:rsidRPr="004F1EB2">
        <w:rPr>
          <w:rFonts w:hint="eastAsia"/>
        </w:rPr>
        <w:t>說明</w:t>
      </w:r>
      <w:r w:rsidRPr="00923016">
        <w:rPr>
          <w:rFonts w:hint="eastAsia"/>
        </w:rPr>
        <w:t>主要係受全球通膨等因素影響，國際股市走跌，連帶影響國內證券市場所致。惟查該公司111年度證券經紀業務營運量較110年度減幅約37.69％，仍較我國整體證券市場減幅35.70％，增加1.99個百分點。</w:t>
      </w:r>
      <w:r w:rsidRPr="00F032C8">
        <w:rPr>
          <w:rFonts w:hint="eastAsia"/>
        </w:rPr>
        <w:t>又111年度八大公股銀行之證券經紀業務營運量介於</w:t>
      </w:r>
      <w:r w:rsidRPr="008F3782">
        <w:rPr>
          <w:rFonts w:hint="eastAsia"/>
        </w:rPr>
        <w:t>1,427億餘元（彰化商業銀行）</w:t>
      </w:r>
      <w:r>
        <w:rPr>
          <w:rFonts w:hint="eastAsia"/>
        </w:rPr>
        <w:t>與</w:t>
      </w:r>
      <w:r w:rsidRPr="00F032C8">
        <w:rPr>
          <w:rFonts w:hint="eastAsia"/>
        </w:rPr>
        <w:t>3</w:t>
      </w:r>
      <w:r>
        <w:rPr>
          <w:rFonts w:hint="eastAsia"/>
        </w:rPr>
        <w:t>兆</w:t>
      </w:r>
      <w:r w:rsidRPr="00F032C8">
        <w:rPr>
          <w:rFonts w:hint="eastAsia"/>
        </w:rPr>
        <w:t>3,670億餘元（華南永昌綜合證券）</w:t>
      </w:r>
      <w:r>
        <w:rPr>
          <w:rFonts w:hint="eastAsia"/>
        </w:rPr>
        <w:t>間</w:t>
      </w:r>
      <w:r w:rsidRPr="00F032C8">
        <w:rPr>
          <w:rFonts w:hint="eastAsia"/>
        </w:rPr>
        <w:t>，該公司成交金額3,587億餘元，僅優於彰化商業銀行，居末次位，市占率僅0.30％</w:t>
      </w:r>
      <w:r w:rsidRPr="00923016">
        <w:rPr>
          <w:rFonts w:hint="eastAsia"/>
        </w:rPr>
        <w:t>，業績遠落後同業，經函請臺灣土地銀行公司積極展業並研謀善策，以增裕收益</w:t>
      </w:r>
      <w:r>
        <w:rPr>
          <w:rFonts w:hint="eastAsia"/>
        </w:rPr>
        <w:t>。</w:t>
      </w:r>
      <w:r w:rsidRPr="00923016">
        <w:rPr>
          <w:rFonts w:hint="eastAsia"/>
        </w:rPr>
        <w:t>據復：</w:t>
      </w:r>
      <w:r w:rsidRPr="004F1EB2">
        <w:rPr>
          <w:rFonts w:hint="eastAsia"/>
        </w:rPr>
        <w:t>將</w:t>
      </w:r>
      <w:r w:rsidRPr="00923016">
        <w:rPr>
          <w:rFonts w:hint="eastAsia"/>
        </w:rPr>
        <w:t>透過辦理「證券線上開戶＋線上申請定期定額買賣有價證券專案」推廣活動、開辦投資展望講座、加強跨部處資源整合等行銷政策，以提高市占率。</w:t>
      </w:r>
    </w:p>
    <w:p w14:paraId="4AD4EB9C" w14:textId="77777777" w:rsidR="008438E1" w:rsidRPr="002277AA" w:rsidRDefault="008438E1" w:rsidP="00076A09">
      <w:pPr>
        <w:pStyle w:val="02A45"/>
        <w:spacing w:line="500" w:lineRule="exact"/>
        <w:ind w:firstLine="1261"/>
        <w:rPr>
          <w:sz w:val="28"/>
          <w:szCs w:val="28"/>
        </w:rPr>
      </w:pPr>
      <w:r w:rsidRPr="002277AA">
        <w:rPr>
          <w:rFonts w:hint="eastAsia"/>
          <w:sz w:val="28"/>
          <w:szCs w:val="28"/>
        </w:rPr>
        <w:t>2.</w:t>
      </w:r>
      <w:bookmarkStart w:id="3" w:name="_Hlk138486940"/>
      <w:r w:rsidRPr="002277AA">
        <w:rPr>
          <w:rFonts w:hint="eastAsia"/>
          <w:sz w:val="28"/>
          <w:szCs w:val="28"/>
        </w:rPr>
        <w:t xml:space="preserve">　</w:t>
      </w:r>
      <w:bookmarkEnd w:id="3"/>
      <w:r w:rsidRPr="002277AA">
        <w:rPr>
          <w:rFonts w:hint="eastAsia"/>
          <w:sz w:val="28"/>
          <w:szCs w:val="28"/>
        </w:rPr>
        <w:t>積極推展國際金融業務，惟海外暴險總額逐年增加，且美國分行授信資產品質下降，暴險集中於不動產業，亟待密切注意國際金融市場及政經環境變動趨勢，強化相關管控措施，以降低全球經濟景氣循環對營運之衝擊。</w:t>
      </w:r>
    </w:p>
    <w:p w14:paraId="655F8FD8" w14:textId="6768D003" w:rsidR="008438E1" w:rsidRPr="00A61D36" w:rsidRDefault="008438E1" w:rsidP="00076A09">
      <w:pPr>
        <w:pStyle w:val="012"/>
        <w:spacing w:line="440" w:lineRule="exact"/>
        <w:ind w:firstLine="480"/>
      </w:pPr>
      <w:r>
        <w:rPr>
          <w:rFonts w:hint="eastAsia"/>
          <w:noProof/>
          <w:lang w:val="zh-TW"/>
        </w:rPr>
        <w:lastRenderedPageBreak/>
        <mc:AlternateContent>
          <mc:Choice Requires="wpg">
            <w:drawing>
              <wp:anchor distT="0" distB="0" distL="114300" distR="114300" simplePos="0" relativeHeight="251661312" behindDoc="1" locked="0" layoutInCell="1" allowOverlap="1" wp14:anchorId="7C0D9AB0" wp14:editId="30F4560A">
                <wp:simplePos x="0" y="0"/>
                <wp:positionH relativeFrom="column">
                  <wp:posOffset>3232150</wp:posOffset>
                </wp:positionH>
                <wp:positionV relativeFrom="paragraph">
                  <wp:posOffset>158750</wp:posOffset>
                </wp:positionV>
                <wp:extent cx="3152775" cy="3543300"/>
                <wp:effectExtent l="0" t="0" r="0" b="0"/>
                <wp:wrapSquare wrapText="bothSides"/>
                <wp:docPr id="1570478909" name="群組 2"/>
                <wp:cNvGraphicFramePr/>
                <a:graphic xmlns:a="http://schemas.openxmlformats.org/drawingml/2006/main">
                  <a:graphicData uri="http://schemas.microsoft.com/office/word/2010/wordprocessingGroup">
                    <wpg:wgp>
                      <wpg:cNvGrpSpPr/>
                      <wpg:grpSpPr>
                        <a:xfrm>
                          <a:off x="0" y="0"/>
                          <a:ext cx="3152775" cy="3543300"/>
                          <a:chOff x="0" y="85929"/>
                          <a:chExt cx="3067050" cy="3576320"/>
                        </a:xfrm>
                      </wpg:grpSpPr>
                      <wpg:grpSp>
                        <wpg:cNvPr id="14" name="群組 14"/>
                        <wpg:cNvGrpSpPr/>
                        <wpg:grpSpPr>
                          <a:xfrm>
                            <a:off x="0" y="85929"/>
                            <a:ext cx="3067050" cy="3576320"/>
                            <a:chOff x="379337" y="23945"/>
                            <a:chExt cx="4637443" cy="2652048"/>
                          </a:xfrm>
                        </wpg:grpSpPr>
                        <wps:wsp>
                          <wps:cNvPr id="15" name="文字方塊 15"/>
                          <wps:cNvSpPr txBox="1"/>
                          <wps:spPr>
                            <a:xfrm>
                              <a:off x="379337" y="23945"/>
                              <a:ext cx="4637443" cy="2652048"/>
                            </a:xfrm>
                            <a:prstGeom prst="rect">
                              <a:avLst/>
                            </a:prstGeom>
                            <a:noFill/>
                            <a:ln w="6350">
                              <a:noFill/>
                            </a:ln>
                            <a:effectLst/>
                          </wps:spPr>
                          <wps:txbx>
                            <w:txbxContent>
                              <w:p w14:paraId="5888D55F" w14:textId="77777777" w:rsidR="008438E1" w:rsidRDefault="008438E1" w:rsidP="008438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字方塊 16"/>
                          <wps:cNvSpPr txBox="1"/>
                          <wps:spPr>
                            <a:xfrm>
                              <a:off x="501321" y="30952"/>
                              <a:ext cx="4461375" cy="2387033"/>
                            </a:xfrm>
                            <a:prstGeom prst="rect">
                              <a:avLst/>
                            </a:prstGeom>
                            <a:noFill/>
                            <a:ln w="6350">
                              <a:noFill/>
                            </a:ln>
                          </wps:spPr>
                          <wps:txbx>
                            <w:txbxContent>
                              <w:p w14:paraId="705AE188" w14:textId="77777777" w:rsidR="008438E1" w:rsidRDefault="008438E1" w:rsidP="008438E1">
                                <w:pPr>
                                  <w:jc w:val="center"/>
                                  <w:rPr>
                                    <w:rFonts w:ascii="標楷體" w:eastAsia="標楷體" w:hAnsi="標楷體"/>
                                    <w:b/>
                                    <w:bCs/>
                                  </w:rPr>
                                </w:pPr>
                                <w:r>
                                  <w:rPr>
                                    <w:rFonts w:ascii="標楷體" w:eastAsia="標楷體" w:hAnsi="標楷體" w:hint="eastAsia"/>
                                    <w:b/>
                                    <w:bCs/>
                                  </w:rPr>
                                  <w:t>圖2　臺灣土地銀行公司海外暴險</w:t>
                                </w:r>
                                <w:r w:rsidRPr="00437FE9">
                                  <w:rPr>
                                    <w:rFonts w:ascii="標楷體" w:eastAsia="標楷體" w:hAnsi="標楷體" w:hint="eastAsia"/>
                                    <w:b/>
                                    <w:bCs/>
                                  </w:rPr>
                                  <w:t>情形</w:t>
                                </w:r>
                              </w:p>
                              <w:p w14:paraId="698B1ADC" w14:textId="77777777" w:rsidR="008438E1" w:rsidRPr="00437FE9" w:rsidRDefault="008438E1" w:rsidP="008438E1">
                                <w:pPr>
                                  <w:jc w:val="center"/>
                                  <w:rPr>
                                    <w:rFonts w:ascii="標楷體" w:eastAsia="標楷體" w:hAnsi="標楷體"/>
                                    <w:b/>
                                    <w:bCs/>
                                  </w:rPr>
                                </w:pPr>
                              </w:p>
                              <w:p w14:paraId="18925EE3" w14:textId="77777777" w:rsidR="008438E1" w:rsidRPr="00E22110" w:rsidRDefault="008438E1" w:rsidP="008438E1">
                                <w:pPr>
                                  <w:jc w:val="center"/>
                                </w:pPr>
                                <w:r>
                                  <w:rPr>
                                    <w:noProof/>
                                  </w:rPr>
                                  <w:drawing>
                                    <wp:inline distT="0" distB="0" distL="0" distR="0" wp14:anchorId="69C17466" wp14:editId="3D9B4FD0">
                                      <wp:extent cx="2862262" cy="2571750"/>
                                      <wp:effectExtent l="0" t="0" r="0" b="0"/>
                                      <wp:docPr id="4" name="圖表 4">
                                        <a:extLst xmlns:a="http://schemas.openxmlformats.org/drawingml/2006/main">
                                          <a:ext uri="{FF2B5EF4-FFF2-40B4-BE49-F238E27FC236}">
                                            <a16:creationId xmlns:a16="http://schemas.microsoft.com/office/drawing/2014/main" id="{007477E5-9343-1B22-9A51-1CDBF4911E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20486557" name="文字方塊 1"/>
                        <wps:cNvSpPr txBox="1"/>
                        <wps:spPr>
                          <a:xfrm>
                            <a:off x="150321" y="362034"/>
                            <a:ext cx="954115" cy="295275"/>
                          </a:xfrm>
                          <a:prstGeom prst="rect">
                            <a:avLst/>
                          </a:prstGeom>
                          <a:noFill/>
                          <a:ln w="6350">
                            <a:noFill/>
                          </a:ln>
                        </wps:spPr>
                        <wps:txbx>
                          <w:txbxContent>
                            <w:p w14:paraId="0A51A17A" w14:textId="77777777" w:rsidR="008438E1" w:rsidRPr="00B64F88" w:rsidRDefault="008438E1" w:rsidP="008438E1">
                              <w:pPr>
                                <w:rPr>
                                  <w:rFonts w:ascii="標楷體" w:eastAsia="標楷體" w:hAnsi="標楷體"/>
                                  <w:sz w:val="20"/>
                                </w:rPr>
                              </w:pPr>
                              <w:r>
                                <w:rPr>
                                  <w:rFonts w:ascii="標楷體" w:eastAsia="標楷體" w:hAnsi="標楷體" w:hint="eastAsia"/>
                                  <w:sz w:val="20"/>
                                </w:rPr>
                                <w:t>百萬美元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994920" name="文字方塊 1"/>
                        <wps:cNvSpPr txBox="1"/>
                        <wps:spPr>
                          <a:xfrm>
                            <a:off x="295274" y="3219451"/>
                            <a:ext cx="2652713" cy="282272"/>
                          </a:xfrm>
                          <a:prstGeom prst="rect">
                            <a:avLst/>
                          </a:prstGeom>
                          <a:noFill/>
                          <a:ln w="6350">
                            <a:noFill/>
                          </a:ln>
                        </wps:spPr>
                        <wps:txbx>
                          <w:txbxContent>
                            <w:p w14:paraId="0CD0CE35" w14:textId="77777777" w:rsidR="008438E1" w:rsidRPr="00B64F88" w:rsidRDefault="008438E1" w:rsidP="008438E1">
                              <w:pPr>
                                <w:rPr>
                                  <w:rFonts w:ascii="標楷體" w:eastAsia="標楷體" w:hAnsi="標楷體"/>
                                  <w:sz w:val="18"/>
                                  <w:szCs w:val="18"/>
                                </w:rPr>
                              </w:pPr>
                              <w:r w:rsidRPr="00B64F88">
                                <w:rPr>
                                  <w:rFonts w:ascii="標楷體" w:eastAsia="標楷體" w:hAnsi="標楷體" w:hint="eastAsia"/>
                                  <w:sz w:val="18"/>
                                  <w:szCs w:val="18"/>
                                </w:rPr>
                                <w:t>資料來源：</w:t>
                              </w:r>
                              <w:r>
                                <w:rPr>
                                  <w:rFonts w:ascii="標楷體" w:eastAsia="標楷體" w:hAnsi="標楷體" w:hint="eastAsia"/>
                                  <w:sz w:val="18"/>
                                  <w:szCs w:val="18"/>
                                </w:rPr>
                                <w:t>整理自臺</w:t>
                              </w:r>
                              <w:r w:rsidRPr="00B64F88">
                                <w:rPr>
                                  <w:rFonts w:ascii="標楷體" w:eastAsia="標楷體" w:hAnsi="標楷體" w:hint="eastAsia"/>
                                  <w:sz w:val="18"/>
                                  <w:szCs w:val="18"/>
                                </w:rPr>
                                <w:t>灣土地</w:t>
                              </w:r>
                              <w:r>
                                <w:rPr>
                                  <w:rFonts w:ascii="標楷體" w:eastAsia="標楷體" w:hAnsi="標楷體" w:hint="eastAsia"/>
                                  <w:sz w:val="18"/>
                                  <w:szCs w:val="18"/>
                                </w:rPr>
                                <w:t>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0D9AB0" id="群組 2" o:spid="_x0000_s1032" style="position:absolute;left:0;text-align:left;margin-left:254.5pt;margin-top:12.5pt;width:248.25pt;height:279pt;z-index:-251655168;mso-width-relative:margin;mso-height-relative:margin" coordorigin=",859" coordsize="30670,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a5rqgMAABMPAAAOAAAAZHJzL2Uyb0RvYy54bWzsV8tu3DYU3RfoPxDc13pQj5FgOXCS2ihg&#10;xAacImuaQ80IkESW5FjjrgsU6Ac46wDddplFNv2bJL+RS2qkGTsTBHHi8cYbiS+R9557eO7V/pNl&#10;U6NLrnQl2gIHez5GvGViWrWzAv/+8uiXCUba0HZKa9HyAl9xjZ8c/PzTfidzHoq5qKdcIdik1Xkn&#10;Czw3Ruaep9mcN1TvCclbmCyFaqiBrpp5U0U72L2pvdD3E68TaiqVYFxrGH3eT+IDt39ZcmZOy1Jz&#10;g+oCg23GPZV7Xtind7BP85micl6xlRn0DlY0tGrh0HGr59RQtFDVZ1s1FVNCi9LsMdF4oiwrxp0P&#10;4E3g3/LmWImFdL7M8m4mR5gA2ls43Xlb9uLyWMlzeaYAiU7OAAvXs74sS9XYN1iJlg6yqxEyvjSI&#10;wSAJ4jBNY4wYzJE4IsRfgcrmgPz6u0mchVkPN5v/OnztJ6kfQ1z6r9OEhO5rbzjcu2HS2OlNBdvP&#10;FKqmwLsIo5Y2wK+P///78e1fCAZW/nyzgxuGjk5+wUyaj06SNCMkxQhQCEkWxbc9jRKSRhHpPQ2T&#10;OPSjiV3zRU/hOuh1xPX3Rfx8TiV3RNL5BmoQth61D9d/v//v9Yfrd+/f/IMCZ3wn3VLLDGSWTwXE&#10;Ougx1bmGwS0E2Y7BAOJXEaC5VNocc9Eg2yiwgtvrLhW9PNGmB2tYYo9vxVFV1zBO87pFXYETAly6&#10;MQPw1q0d4U4LVttY33ofbMssL5aORaPfF2J6BW4r0cuFluyoAotOqDZnVIE+AGNB88wpPMpawMli&#10;1cJoLtSf28bteggizGLUgd4UWP+xoIpjVP/WQnizIIqsQLlOFKdwEZDanLnYnGkXzTMBkhaAukrm&#10;mna9qYdmqUTzCqTx0J4KU7RlcHaBzdB8ZnoVBGll/PDQLQJJktSctOeS2a0tbhbvl8tXVMlVUAzE&#10;84UYCEXzW7Hp1/YxOFwYUVYucBbnHlWgvO0Aue0l3gXLk+0sTwY2w4X4FpbHfkBCwN3qnZ/FYX/T&#10;R5ZHSUAGPQzJJPUJuXHP75HlDtgtvB49feT1bni9zlq74vjE5pMkjiEDbVP0O1I9iP2R6knoE5dU&#10;QUtX2TuLowCShUveIdwEoP1mRnsApqeDo49M3w3Td6LgSRJkWZTZjPgDye0YC3Wj1fEwgJLNlTdr&#10;dtsiLQ2Gim0ShqmT+rFgewB6u4pxnUofC5T7LlCckMOfl6vTV3+J9tdus+8KmvW/7MEnAAAA//8D&#10;AFBLAwQUAAYACAAAACEA/5WnPeEAAAALAQAADwAAAGRycy9kb3ducmV2LnhtbEyPwWrDMBBE74X+&#10;g9hCb43kBJXUtRxCaHsKhSaF0tvG3tgm1spYiu38fZVTc1qGGWbfZKvJtmKg3jeODSQzBYK4cGXD&#10;lYHv/fvTEoQPyCW2jsnAhTys8vu7DNPSjfxFwy5UIpawT9FAHUKXSumLmiz6meuIo3d0vcUQZV/J&#10;sscxlttWzpV6lhYbjh9q7GhTU3Hana2BjxHH9SJ5G7an4+byu9efP9uEjHl8mNavIAJN4T8MV/yI&#10;DnlkOrgzl160BrR6iVuCgbmO9xpQSmsQh2gtFwpknsnbDfkfAAAA//8DAFBLAQItABQABgAIAAAA&#10;IQC2gziS/gAAAOEBAAATAAAAAAAAAAAAAAAAAAAAAABbQ29udGVudF9UeXBlc10ueG1sUEsBAi0A&#10;FAAGAAgAAAAhADj9If/WAAAAlAEAAAsAAAAAAAAAAAAAAAAALwEAAF9yZWxzLy5yZWxzUEsBAi0A&#10;FAAGAAgAAAAhAG/xrmuqAwAAEw8AAA4AAAAAAAAAAAAAAAAALgIAAGRycy9lMm9Eb2MueG1sUEsB&#10;Ai0AFAAGAAgAAAAhAP+Vpz3hAAAACwEAAA8AAAAAAAAAAAAAAAAABAYAAGRycy9kb3ducmV2Lnht&#10;bFBLBQYAAAAABAAEAPMAAAASBwAAAAA=&#10;">
                <v:group id="群組 14" o:spid="_x0000_s1033" style="position:absolute;top:859;width:30670;height:35763" coordorigin="3793,239" coordsize="46374,2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文字方塊 15" o:spid="_x0000_s1034" type="#_x0000_t202" style="position:absolute;left:3793;top:239;width:46374;height:26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888D55F" w14:textId="77777777" w:rsidR="008438E1" w:rsidRDefault="008438E1" w:rsidP="008438E1"/>
                      </w:txbxContent>
                    </v:textbox>
                  </v:shape>
                  <v:shape id="文字方塊 16" o:spid="_x0000_s1035" type="#_x0000_t202" style="position:absolute;left:5013;top:309;width:44613;height:2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5AE188" w14:textId="77777777" w:rsidR="008438E1" w:rsidRDefault="008438E1" w:rsidP="008438E1">
                          <w:pPr>
                            <w:jc w:val="center"/>
                            <w:rPr>
                              <w:rFonts w:ascii="標楷體" w:eastAsia="標楷體" w:hAnsi="標楷體"/>
                              <w:b/>
                              <w:bCs/>
                            </w:rPr>
                          </w:pPr>
                          <w:r>
                            <w:rPr>
                              <w:rFonts w:ascii="標楷體" w:eastAsia="標楷體" w:hAnsi="標楷體" w:hint="eastAsia"/>
                              <w:b/>
                              <w:bCs/>
                            </w:rPr>
                            <w:t>圖2　臺灣土地銀行公司海外暴險</w:t>
                          </w:r>
                          <w:r w:rsidRPr="00437FE9">
                            <w:rPr>
                              <w:rFonts w:ascii="標楷體" w:eastAsia="標楷體" w:hAnsi="標楷體" w:hint="eastAsia"/>
                              <w:b/>
                              <w:bCs/>
                            </w:rPr>
                            <w:t>情形</w:t>
                          </w:r>
                        </w:p>
                        <w:p w14:paraId="698B1ADC" w14:textId="77777777" w:rsidR="008438E1" w:rsidRPr="00437FE9" w:rsidRDefault="008438E1" w:rsidP="008438E1">
                          <w:pPr>
                            <w:jc w:val="center"/>
                            <w:rPr>
                              <w:rFonts w:ascii="標楷體" w:eastAsia="標楷體" w:hAnsi="標楷體"/>
                              <w:b/>
                              <w:bCs/>
                            </w:rPr>
                          </w:pPr>
                        </w:p>
                        <w:p w14:paraId="18925EE3" w14:textId="77777777" w:rsidR="008438E1" w:rsidRPr="00E22110" w:rsidRDefault="008438E1" w:rsidP="008438E1">
                          <w:pPr>
                            <w:jc w:val="center"/>
                          </w:pPr>
                          <w:r>
                            <w:rPr>
                              <w:noProof/>
                            </w:rPr>
                            <w:drawing>
                              <wp:inline distT="0" distB="0" distL="0" distR="0" wp14:anchorId="69C17466" wp14:editId="3D9B4FD0">
                                <wp:extent cx="2862262" cy="2571750"/>
                                <wp:effectExtent l="0" t="0" r="0" b="0"/>
                                <wp:docPr id="4" name="圖表 4">
                                  <a:extLst xmlns:a="http://schemas.openxmlformats.org/drawingml/2006/main">
                                    <a:ext uri="{FF2B5EF4-FFF2-40B4-BE49-F238E27FC236}">
                                      <a16:creationId xmlns:a16="http://schemas.microsoft.com/office/drawing/2014/main" id="{007477E5-9343-1B22-9A51-1CDBF4911E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group>
                <v:shape id="_x0000_s1036" type="#_x0000_t202" style="position:absolute;left:1503;top:3620;width:9541;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Ui9yQAAAOMAAAAPAAAAZHJzL2Rvd25yZXYueG1sRE/NasJA&#10;EL4LvsMyQm+6MTQ2RFeRgLQUe9B66W2aHZNgdjZmtxp9+q5Q6HG+/1msetOIC3WutqxgOolAEBdW&#10;11wqOHxuxikI55E1NpZJwY0crJbDwQIzba+8o8velyKEsMtQQeV9m0npiooMuoltiQN3tJ1BH86u&#10;lLrDawg3jYyjaCYN1hwaKmwpr6g47X+Mgvd884G779ik9yZ/3R7X7fnwlSj1NOrXcxCeev8v/nO/&#10;6TA/jaPndJYkL/D4KQAgl78AAAD//wMAUEsBAi0AFAAGAAgAAAAhANvh9svuAAAAhQEAABMAAAAA&#10;AAAAAAAAAAAAAAAAAFtDb250ZW50X1R5cGVzXS54bWxQSwECLQAUAAYACAAAACEAWvQsW78AAAAV&#10;AQAACwAAAAAAAAAAAAAAAAAfAQAAX3JlbHMvLnJlbHNQSwECLQAUAAYACAAAACEAQR1IvckAAADj&#10;AAAADwAAAAAAAAAAAAAAAAAHAgAAZHJzL2Rvd25yZXYueG1sUEsFBgAAAAADAAMAtwAAAP0CAAAA&#10;AA==&#10;" filled="f" stroked="f" strokeweight=".5pt">
                  <v:textbox>
                    <w:txbxContent>
                      <w:p w14:paraId="0A51A17A" w14:textId="77777777" w:rsidR="008438E1" w:rsidRPr="00B64F88" w:rsidRDefault="008438E1" w:rsidP="008438E1">
                        <w:pPr>
                          <w:rPr>
                            <w:rFonts w:ascii="標楷體" w:eastAsia="標楷體" w:hAnsi="標楷體"/>
                            <w:sz w:val="20"/>
                          </w:rPr>
                        </w:pPr>
                        <w:r>
                          <w:rPr>
                            <w:rFonts w:ascii="標楷體" w:eastAsia="標楷體" w:hAnsi="標楷體" w:hint="eastAsia"/>
                            <w:sz w:val="20"/>
                          </w:rPr>
                          <w:t>百萬美元</w:t>
                        </w:r>
                      </w:p>
                    </w:txbxContent>
                  </v:textbox>
                </v:shape>
                <v:shape id="_x0000_s1037" type="#_x0000_t202" style="position:absolute;left:2952;top:32194;width:26527;height:2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uygAAAOIAAAAPAAAAZHJzL2Rvd25yZXYueG1sRI/LasJA&#10;FIb3hb7DcITu6sRQg4mOIgFpKXbhZePumDkmwcyZNDPV6NN3FoLLn//GN1v0phEX6lxtWcFoGIEg&#10;LqyuuVSw363eJyCcR9bYWCYFN3KwmL++zDDT9sobumx9KcIIuwwVVN63mZSuqMigG9qWOHgn2xn0&#10;QXal1B1ew7hpZBxFiTRYc3iosKW8ouK8/TMKvvPVD26OsZncm/xzfVq2v/vDWKm3Qb+cgvDU+2f4&#10;0f7SCpJklKYfaRwgAlLAATn/BwAA//8DAFBLAQItABQABgAIAAAAIQDb4fbL7gAAAIUBAAATAAAA&#10;AAAAAAAAAAAAAAAAAABbQ29udGVudF9UeXBlc10ueG1sUEsBAi0AFAAGAAgAAAAhAFr0LFu/AAAA&#10;FQEAAAsAAAAAAAAAAAAAAAAAHwEAAF9yZWxzLy5yZWxzUEsBAi0AFAAGAAgAAAAhAJz9Su7KAAAA&#10;4gAAAA8AAAAAAAAAAAAAAAAABwIAAGRycy9kb3ducmV2LnhtbFBLBQYAAAAAAwADALcAAAD+AgAA&#10;AAA=&#10;" filled="f" stroked="f" strokeweight=".5pt">
                  <v:textbox>
                    <w:txbxContent>
                      <w:p w14:paraId="0CD0CE35" w14:textId="77777777" w:rsidR="008438E1" w:rsidRPr="00B64F88" w:rsidRDefault="008438E1" w:rsidP="008438E1">
                        <w:pPr>
                          <w:rPr>
                            <w:rFonts w:ascii="標楷體" w:eastAsia="標楷體" w:hAnsi="標楷體"/>
                            <w:sz w:val="18"/>
                            <w:szCs w:val="18"/>
                          </w:rPr>
                        </w:pPr>
                        <w:r w:rsidRPr="00B64F88">
                          <w:rPr>
                            <w:rFonts w:ascii="標楷體" w:eastAsia="標楷體" w:hAnsi="標楷體" w:hint="eastAsia"/>
                            <w:sz w:val="18"/>
                            <w:szCs w:val="18"/>
                          </w:rPr>
                          <w:t>資料來源：</w:t>
                        </w:r>
                        <w:r>
                          <w:rPr>
                            <w:rFonts w:ascii="標楷體" w:eastAsia="標楷體" w:hAnsi="標楷體" w:hint="eastAsia"/>
                            <w:sz w:val="18"/>
                            <w:szCs w:val="18"/>
                          </w:rPr>
                          <w:t>整理自臺</w:t>
                        </w:r>
                        <w:r w:rsidRPr="00B64F88">
                          <w:rPr>
                            <w:rFonts w:ascii="標楷體" w:eastAsia="標楷體" w:hAnsi="標楷體" w:hint="eastAsia"/>
                            <w:sz w:val="18"/>
                            <w:szCs w:val="18"/>
                          </w:rPr>
                          <w:t>灣土地</w:t>
                        </w:r>
                        <w:r>
                          <w:rPr>
                            <w:rFonts w:ascii="標楷體" w:eastAsia="標楷體" w:hAnsi="標楷體" w:hint="eastAsia"/>
                            <w:sz w:val="18"/>
                            <w:szCs w:val="18"/>
                          </w:rPr>
                          <w:t>銀行公司提供資料。</w:t>
                        </w:r>
                      </w:p>
                    </w:txbxContent>
                  </v:textbox>
                </v:shape>
                <w10:wrap type="square"/>
              </v:group>
            </w:pict>
          </mc:Fallback>
        </mc:AlternateContent>
      </w:r>
      <w:r>
        <w:rPr>
          <w:noProof/>
        </w:rPr>
        <mc:AlternateContent>
          <mc:Choice Requires="wps">
            <w:drawing>
              <wp:anchor distT="0" distB="0" distL="114300" distR="114300" simplePos="0" relativeHeight="251664384" behindDoc="0" locked="0" layoutInCell="1" allowOverlap="1" wp14:anchorId="28957A1A" wp14:editId="097A0154">
                <wp:simplePos x="0" y="0"/>
                <wp:positionH relativeFrom="margin">
                  <wp:posOffset>5636895</wp:posOffset>
                </wp:positionH>
                <wp:positionV relativeFrom="paragraph">
                  <wp:posOffset>2754312</wp:posOffset>
                </wp:positionV>
                <wp:extent cx="504825" cy="280670"/>
                <wp:effectExtent l="0" t="0" r="0" b="5080"/>
                <wp:wrapNone/>
                <wp:docPr id="20" name="文字方塊 1"/>
                <wp:cNvGraphicFramePr/>
                <a:graphic xmlns:a="http://schemas.openxmlformats.org/drawingml/2006/main">
                  <a:graphicData uri="http://schemas.microsoft.com/office/word/2010/wordprocessingShape">
                    <wps:wsp>
                      <wps:cNvSpPr txBox="1"/>
                      <wps:spPr>
                        <a:xfrm>
                          <a:off x="0" y="0"/>
                          <a:ext cx="504825" cy="280670"/>
                        </a:xfrm>
                        <a:prstGeom prst="rect">
                          <a:avLst/>
                        </a:prstGeom>
                        <a:noFill/>
                        <a:ln w="6350">
                          <a:noFill/>
                        </a:ln>
                      </wps:spPr>
                      <wps:txbx>
                        <w:txbxContent>
                          <w:p w14:paraId="6A5EBCBE" w14:textId="77777777" w:rsidR="008438E1" w:rsidRPr="00B64F88" w:rsidRDefault="008438E1" w:rsidP="008438E1">
                            <w:pPr>
                              <w:rPr>
                                <w:rFonts w:ascii="標楷體" w:eastAsia="標楷體" w:hAnsi="標楷體"/>
                                <w:sz w:val="20"/>
                              </w:rPr>
                            </w:pPr>
                            <w:r>
                              <w:rPr>
                                <w:rFonts w:ascii="標楷體" w:eastAsia="標楷體" w:hAnsi="標楷體" w:hint="eastAsia"/>
                                <w:sz w:val="20"/>
                              </w:rPr>
                              <w:t>年底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57A1A" id="_x0000_s1038" type="#_x0000_t202" style="position:absolute;left:0;text-align:left;margin-left:443.85pt;margin-top:216.85pt;width:39.75pt;height:22.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6pwGwIAADIEAAAOAAAAZHJzL2Uyb0RvYy54bWysU01vGyEQvVfqf0Dc6127tuOsvI7cRK4q&#10;RUkkJ8oZs+BdCRgK2Lvur+/A+ktpT1UvMDDDfLz3mN91WpG9cL4BU9LhIKdEGA5VY7YlfXtdfZlR&#10;4gMzFVNgREkPwtO7xedP89YWYgQ1qEo4gkmML1pb0joEW2SZ57XQzA/ACoNOCU6zgEe3zSrHWsyu&#10;VTbK82nWgqusAy68x9uH3kkXKb+UgodnKb0IRJUUewtpdWndxDVbzFmxdczWDT+2wf6hC80ag0XP&#10;qR5YYGTnmj9S6YY78CDDgIPOQMqGizQDTjPMP0yzrpkVaRYEx9szTP7/peVP+7V9cSR036BDAiMg&#10;rfWFx8s4Tyedjjt2StCPEB7OsIkuEI6Xk3w8G00o4egazfLpTYI1uzy2zofvAjSJRkkdspLAYvtH&#10;H7Aghp5CYi0Dq0apxIwypC3p9OskTw/OHnyhDD68tBqt0G060lQlvT2NsYHqgNM56In3lq8a7OGR&#10;+fDCHDKNA6F6wzMuUgHWgqNFSQ3u19/uYzwSgF5KWlROSf3PHXOCEvXDIDW3w/E4Si0dxpObER7c&#10;tWdz7TE7fQ8oziH+E8uTGeODOpnSgX5HkS9jVXQxw7F2ScPJvA+9nvGTcLFcpiAUl2Xh0awtj6kj&#10;qhHh1+6dOXukISB/T3DSGCs+sNHH9nwsdwFkk6iKOPeoHuFHYSYGj58oKv/6nKIuX33xGwAA//8D&#10;AFBLAwQUAAYACAAAACEAuUes5OIAAAALAQAADwAAAGRycy9kb3ducmV2LnhtbEyPy07DMBBF90j8&#10;gzVI7KhDCnUa4lRVpAoJ0UVLN+wmsZtE+BFitw18PcMKdvM4unOmWE3WsLMeQ++dhPtZAky7xqve&#10;tRIOb5u7DFiI6BQa77SELx1gVV5fFZgrf3E7fd7HllGICzlK6GIccs5D02mLYeYH7Wh39KPFSO3Y&#10;cjXihcKt4WmSLLjF3tGFDgdddbr52J+shJdqs8Vdndrs21TPr8f18Hl4f5Ty9mZaPwGLeop/MPzq&#10;kzqU5FT7k1OBGQlZJgShEh7mcyqIWC5ECqymiRBL4GXB//9Q/gAAAP//AwBQSwECLQAUAAYACAAA&#10;ACEAtoM4kv4AAADhAQAAEwAAAAAAAAAAAAAAAAAAAAAAW0NvbnRlbnRfVHlwZXNdLnhtbFBLAQIt&#10;ABQABgAIAAAAIQA4/SH/1gAAAJQBAAALAAAAAAAAAAAAAAAAAC8BAABfcmVscy8ucmVsc1BLAQIt&#10;ABQABgAIAAAAIQDMw6pwGwIAADIEAAAOAAAAAAAAAAAAAAAAAC4CAABkcnMvZTJvRG9jLnhtbFBL&#10;AQItABQABgAIAAAAIQC5R6zk4gAAAAsBAAAPAAAAAAAAAAAAAAAAAHUEAABkcnMvZG93bnJldi54&#10;bWxQSwUGAAAAAAQABADzAAAAhAUAAAAA&#10;" filled="f" stroked="f" strokeweight=".5pt">
                <v:textbox>
                  <w:txbxContent>
                    <w:p w14:paraId="6A5EBCBE" w14:textId="77777777" w:rsidR="008438E1" w:rsidRPr="00B64F88" w:rsidRDefault="008438E1" w:rsidP="008438E1">
                      <w:pPr>
                        <w:rPr>
                          <w:rFonts w:ascii="標楷體" w:eastAsia="標楷體" w:hAnsi="標楷體"/>
                          <w:sz w:val="20"/>
                        </w:rPr>
                      </w:pPr>
                      <w:r>
                        <w:rPr>
                          <w:rFonts w:ascii="標楷體" w:eastAsia="標楷體" w:hAnsi="標楷體" w:hint="eastAsia"/>
                          <w:sz w:val="20"/>
                        </w:rPr>
                        <w:t>年底</w:t>
                      </w:r>
                    </w:p>
                  </w:txbxContent>
                </v:textbox>
                <w10:wrap anchorx="margin"/>
              </v:shape>
            </w:pict>
          </mc:Fallback>
        </mc:AlternateContent>
      </w:r>
      <w:r>
        <w:rPr>
          <w:noProof/>
        </w:rPr>
        <mc:AlternateContent>
          <mc:Choice Requires="wps">
            <w:drawing>
              <wp:anchor distT="0" distB="0" distL="114300" distR="114300" simplePos="0" relativeHeight="251663360" behindDoc="0" locked="0" layoutInCell="1" allowOverlap="1" wp14:anchorId="2891AABD" wp14:editId="774FE97A">
                <wp:simplePos x="0" y="0"/>
                <wp:positionH relativeFrom="margin">
                  <wp:align>right</wp:align>
                </wp:positionH>
                <wp:positionV relativeFrom="paragraph">
                  <wp:posOffset>437061</wp:posOffset>
                </wp:positionV>
                <wp:extent cx="447358" cy="271463"/>
                <wp:effectExtent l="0" t="0" r="0" b="0"/>
                <wp:wrapNone/>
                <wp:docPr id="13" name="文字方塊 1"/>
                <wp:cNvGraphicFramePr/>
                <a:graphic xmlns:a="http://schemas.openxmlformats.org/drawingml/2006/main">
                  <a:graphicData uri="http://schemas.microsoft.com/office/word/2010/wordprocessingShape">
                    <wps:wsp>
                      <wps:cNvSpPr txBox="1"/>
                      <wps:spPr>
                        <a:xfrm>
                          <a:off x="0" y="0"/>
                          <a:ext cx="447358" cy="271463"/>
                        </a:xfrm>
                        <a:prstGeom prst="rect">
                          <a:avLst/>
                        </a:prstGeom>
                        <a:noFill/>
                        <a:ln w="6350">
                          <a:noFill/>
                        </a:ln>
                      </wps:spPr>
                      <wps:txbx>
                        <w:txbxContent>
                          <w:p w14:paraId="59A35B3E" w14:textId="77777777" w:rsidR="008438E1" w:rsidRPr="00B64F88" w:rsidRDefault="008438E1" w:rsidP="008438E1">
                            <w:pPr>
                              <w:rPr>
                                <w:rFonts w:ascii="標楷體" w:eastAsia="標楷體" w:hAnsi="標楷體"/>
                                <w:sz w:val="20"/>
                              </w:rPr>
                            </w:pPr>
                            <w:r>
                              <w:rPr>
                                <w:rFonts w:ascii="標楷體" w:eastAsia="標楷體" w:hAnsi="標楷體" w:hint="eastAsia"/>
                                <w:sz w:val="20"/>
                              </w:rPr>
                              <w:t>指數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1AABD" id="_x0000_s1039" type="#_x0000_t202" style="position:absolute;left:0;text-align:left;margin-left:-15.95pt;margin-top:34.4pt;width:35.25pt;height:21.4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9oGgIAADMEAAAOAAAAZHJzL2Uyb0RvYy54bWysU8lu2zAQvRfoPxC81/IiO61gOXATuChg&#10;JAGcImeaIi0CFIclaUvu13dIeUPaU9ELNZwZzfLe4/y+azQ5COcVmJKOBkNKhOFQKbMr6Y/X1afP&#10;lPjATMU0GFHSo/D0fvHxw7y1hRhDDboSjmAR44vWlrQOwRZZ5nktGuYHYIXBoATXsIBXt8sqx1qs&#10;3uhsPBzOshZcZR1w4T16H/sgXaT6UgoenqX0IhBdUpwtpNOlcxvPbDFnxc4xWyt+GoP9wxQNUwab&#10;Xko9ssDI3qk/SjWKO/Agw4BDk4GUiou0A24zGr7bZlMzK9IuCI63F5j8/yvLnw4b++JI6L5ChwRG&#10;QFrrC4/OuE8nXRO/OCnBOEJ4vMAmukA4OvP8bjJFnjmGxnejfDaJVbLrz9b58E1AQ6JRUoesJLDY&#10;Ye1Dn3pOib0MrJTWiRltSFvS2WQ6TD9cIlhcG+xxHTVaodt2RFW4RiI2urZQHXE9Bz3z3vKVwiHW&#10;zIcX5pBq3AjlG57xkBqwGZwsSmpwv/7mj/nIAEYpaVE6JfU/98wJSvR3g9x8GeV51Fq65NO7MV7c&#10;bWR7GzH75gFQnSN8KJYnM+YHfTalg+YNVb6MXTHEDMfeJQ1n8yH0gsZXwsVymZJQXZaFtdlYHktH&#10;WCPEr90bc/bEQ0ACn+AsMla8o6PP7QlZ7gNIlbi6onrCH5WZ2D69oij923vKur71xW8AAAD//wMA&#10;UEsDBBQABgAIAAAAIQAozSWm3QAAAAYBAAAPAAAAZHJzL2Rvd25yZXYueG1sTI9PS8NAFMTvgt9h&#10;eYI3u0mhMcRsSgkUQfTQ2ou3l+xrEtw/Mbtto5/e58kehxlmflOuZ2vEmaYweKcgXSQgyLVeD65T&#10;cHjfPuQgQkSn0XhHCr4pwLq6vSmx0P7idnTex05wiQsFKuhjHAspQ9uTxbDwIzn2jn6yGFlOndQT&#10;XrjcGrlMkkxaHBwv9DhS3VP7uT9ZBS/19g13zdLmP6Z+fj1uxq/Dx0qp+7t58wQi0hz/w/CHz+hQ&#10;MVPjT04HYRTwkaggy5mf3cdkBaLhVJpmIKtSXuNXvwAAAP//AwBQSwECLQAUAAYACAAAACEAtoM4&#10;kv4AAADhAQAAEwAAAAAAAAAAAAAAAAAAAAAAW0NvbnRlbnRfVHlwZXNdLnhtbFBLAQItABQABgAI&#10;AAAAIQA4/SH/1gAAAJQBAAALAAAAAAAAAAAAAAAAAC8BAABfcmVscy8ucmVsc1BLAQItABQABgAI&#10;AAAAIQALAL9oGgIAADMEAAAOAAAAAAAAAAAAAAAAAC4CAABkcnMvZTJvRG9jLnhtbFBLAQItABQA&#10;BgAIAAAAIQAozSWm3QAAAAYBAAAPAAAAAAAAAAAAAAAAAHQEAABkcnMvZG93bnJldi54bWxQSwUG&#10;AAAAAAQABADzAAAAfgUAAAAA&#10;" filled="f" stroked="f" strokeweight=".5pt">
                <v:textbox>
                  <w:txbxContent>
                    <w:p w14:paraId="59A35B3E" w14:textId="77777777" w:rsidR="008438E1" w:rsidRPr="00B64F88" w:rsidRDefault="008438E1" w:rsidP="008438E1">
                      <w:pPr>
                        <w:rPr>
                          <w:rFonts w:ascii="標楷體" w:eastAsia="標楷體" w:hAnsi="標楷體"/>
                          <w:sz w:val="20"/>
                        </w:rPr>
                      </w:pPr>
                      <w:r>
                        <w:rPr>
                          <w:rFonts w:ascii="標楷體" w:eastAsia="標楷體" w:hAnsi="標楷體" w:hint="eastAsia"/>
                          <w:sz w:val="20"/>
                        </w:rPr>
                        <w:t>指數</w:t>
                      </w:r>
                    </w:p>
                  </w:txbxContent>
                </v:textbox>
                <w10:wrap anchorx="margin"/>
              </v:shape>
            </w:pict>
          </mc:Fallback>
        </mc:AlternateContent>
      </w:r>
      <w:r w:rsidRPr="00A61D36">
        <w:rPr>
          <w:rFonts w:hint="eastAsia"/>
        </w:rPr>
        <w:t>臺灣土地銀行</w:t>
      </w:r>
      <w:r w:rsidRPr="00A61D36">
        <w:t>公司為</w:t>
      </w:r>
      <w:r w:rsidRPr="00A61D36">
        <w:rPr>
          <w:rFonts w:hint="eastAsia"/>
        </w:rPr>
        <w:t>推展國際金融業務，</w:t>
      </w:r>
      <w:r w:rsidRPr="00A61D36">
        <w:t>有效</w:t>
      </w:r>
      <w:r w:rsidRPr="00A61D36">
        <w:rPr>
          <w:rFonts w:hint="eastAsia"/>
        </w:rPr>
        <w:t>監控國外暴</w:t>
      </w:r>
      <w:r w:rsidRPr="00A61D36">
        <w:t>險</w:t>
      </w:r>
      <w:r w:rsidRPr="00A61D36">
        <w:rPr>
          <w:rFonts w:hint="eastAsia"/>
        </w:rPr>
        <w:t>，依據國際信用評等機構發布之國家主權信用評等，訂定各國家之風險評級，並依風險等級設定核配額度</w:t>
      </w:r>
      <w:r w:rsidRPr="00A61D36">
        <w:t>。經查其</w:t>
      </w:r>
      <w:r w:rsidRPr="00A61D36">
        <w:rPr>
          <w:rFonts w:hint="eastAsia"/>
        </w:rPr>
        <w:t>海外暴險風險管理作業辦理情形</w:t>
      </w:r>
      <w:r w:rsidRPr="00A61D36">
        <w:t>，核有：</w:t>
      </w:r>
      <w:r w:rsidRPr="00A61D36">
        <w:rPr>
          <w:rFonts w:hint="eastAsia"/>
        </w:rPr>
        <w:t>(1)該公司</w:t>
      </w:r>
      <w:bookmarkStart w:id="4" w:name="_Hlk138765447"/>
      <w:r>
        <w:t>109</w:t>
      </w:r>
      <w:r>
        <w:rPr>
          <w:rFonts w:hint="eastAsia"/>
        </w:rPr>
        <w:t>至111年</w:t>
      </w:r>
      <w:bookmarkEnd w:id="4"/>
      <w:r>
        <w:rPr>
          <w:rFonts w:hint="eastAsia"/>
        </w:rPr>
        <w:t>底</w:t>
      </w:r>
      <w:r w:rsidRPr="00A61D36">
        <w:t>，</w:t>
      </w:r>
      <w:r w:rsidRPr="00A61D36">
        <w:rPr>
          <w:rFonts w:hint="eastAsia"/>
        </w:rPr>
        <w:t>海外暴險</w:t>
      </w:r>
      <w:r w:rsidRPr="00A61D36">
        <w:t>餘額分別為</w:t>
      </w:r>
      <w:r w:rsidRPr="00A61D36">
        <w:rPr>
          <w:rFonts w:hint="eastAsia"/>
        </w:rPr>
        <w:t>90億餘美</w:t>
      </w:r>
      <w:r w:rsidRPr="00A61D36">
        <w:t>元、</w:t>
      </w:r>
      <w:r w:rsidRPr="00A61D36">
        <w:rPr>
          <w:rFonts w:hint="eastAsia"/>
        </w:rPr>
        <w:t>92</w:t>
      </w:r>
      <w:r w:rsidRPr="00A61D36">
        <w:t>億餘</w:t>
      </w:r>
      <w:r w:rsidRPr="00A61D36">
        <w:rPr>
          <w:rFonts w:hint="eastAsia"/>
        </w:rPr>
        <w:t>美</w:t>
      </w:r>
      <w:r w:rsidRPr="00A61D36">
        <w:t>元及</w:t>
      </w:r>
      <w:r w:rsidRPr="00A61D36">
        <w:rPr>
          <w:rFonts w:hint="eastAsia"/>
        </w:rPr>
        <w:t>10</w:t>
      </w:r>
      <w:r w:rsidRPr="00A61D36">
        <w:t>1億餘</w:t>
      </w:r>
      <w:r w:rsidRPr="00A61D36">
        <w:rPr>
          <w:rFonts w:hint="eastAsia"/>
        </w:rPr>
        <w:t>美</w:t>
      </w:r>
      <w:r w:rsidRPr="00A61D36">
        <w:t>元，呈逐年上升趨勢(</w:t>
      </w:r>
      <w:r>
        <w:rPr>
          <w:rFonts w:hint="eastAsia"/>
        </w:rPr>
        <w:t>圖2</w:t>
      </w:r>
      <w:r w:rsidRPr="00A61D36">
        <w:t>)</w:t>
      </w:r>
      <w:r w:rsidRPr="00A61D36">
        <w:rPr>
          <w:rFonts w:hint="eastAsia"/>
        </w:rPr>
        <w:t>。另市場上係以信用違約交換(Credit Default Swap, CDS)報價評估國家主權信用風險，透過CDS報價之價差，藉以反映債務違約之機率，</w:t>
      </w:r>
      <w:r w:rsidRPr="009509A0">
        <w:rPr>
          <w:rFonts w:hint="eastAsia"/>
        </w:rPr>
        <w:t>截至111年底</w:t>
      </w:r>
      <w:r w:rsidRPr="00A61D36">
        <w:rPr>
          <w:rFonts w:hint="eastAsia"/>
        </w:rPr>
        <w:t>該公司</w:t>
      </w:r>
      <w:r>
        <w:rPr>
          <w:rFonts w:hint="eastAsia"/>
        </w:rPr>
        <w:t>前</w:t>
      </w:r>
      <w:r w:rsidRPr="00A61D36">
        <w:rPr>
          <w:rFonts w:hint="eastAsia"/>
        </w:rPr>
        <w:t>十大暴險國家</w:t>
      </w:r>
      <w:r>
        <w:rPr>
          <w:rFonts w:hint="eastAsia"/>
        </w:rPr>
        <w:t>之</w:t>
      </w:r>
      <w:r w:rsidRPr="00A61D36">
        <w:rPr>
          <w:rFonts w:hint="eastAsia"/>
        </w:rPr>
        <w:t>暴險金額計8</w:t>
      </w:r>
      <w:r>
        <w:t>2</w:t>
      </w:r>
      <w:r w:rsidRPr="00A61D36">
        <w:rPr>
          <w:rFonts w:hint="eastAsia"/>
        </w:rPr>
        <w:t>億餘美元，占</w:t>
      </w:r>
      <w:r>
        <w:rPr>
          <w:rFonts w:hint="eastAsia"/>
        </w:rPr>
        <w:t>海外</w:t>
      </w:r>
      <w:r w:rsidRPr="00A61D36">
        <w:rPr>
          <w:rFonts w:hint="eastAsia"/>
        </w:rPr>
        <w:t>暴險總額之8</w:t>
      </w:r>
      <w:r>
        <w:t>0</w:t>
      </w:r>
      <w:r w:rsidRPr="00A61D36">
        <w:rPr>
          <w:rFonts w:hint="eastAsia"/>
        </w:rPr>
        <w:t>.5</w:t>
      </w:r>
      <w:r>
        <w:t>9</w:t>
      </w:r>
      <w:r w:rsidRPr="00A61D36">
        <w:rPr>
          <w:rFonts w:hint="eastAsia"/>
        </w:rPr>
        <w:t>％，該等國家111年底5年期CDS報價均較110年底增加，顯示國家</w:t>
      </w:r>
      <w:r w:rsidRPr="006F04E0">
        <w:rPr>
          <w:rFonts w:hint="eastAsia"/>
        </w:rPr>
        <w:t>違約</w:t>
      </w:r>
      <w:r w:rsidRPr="00A61D36">
        <w:rPr>
          <w:rFonts w:hint="eastAsia"/>
        </w:rPr>
        <w:t>風險上升</w:t>
      </w:r>
      <w:r>
        <w:rPr>
          <w:rFonts w:hint="eastAsia"/>
        </w:rPr>
        <w:t>。鑑於</w:t>
      </w:r>
      <w:r w:rsidRPr="00A61D36">
        <w:rPr>
          <w:rFonts w:hint="eastAsia"/>
        </w:rPr>
        <w:t>台灣金融研</w:t>
      </w:r>
      <w:r>
        <w:rPr>
          <w:rFonts w:hint="eastAsia"/>
        </w:rPr>
        <w:t>訓</w:t>
      </w:r>
      <w:r w:rsidRPr="00A61D36">
        <w:rPr>
          <w:rFonts w:hint="eastAsia"/>
        </w:rPr>
        <w:t>院</w:t>
      </w:r>
      <w:r>
        <w:rPr>
          <w:rFonts w:hint="eastAsia"/>
        </w:rPr>
        <w:t>發布之</w:t>
      </w:r>
      <w:r w:rsidRPr="00A61D36">
        <w:rPr>
          <w:rFonts w:hint="eastAsia"/>
        </w:rPr>
        <w:t>台灣金融風險指數（Taiwan Financial Risk Index）報告，海外市場風險指數由110年底之100.7上升至111年底之145.2，亟待密切注意國際金融市場及政經環境變動趨勢</w:t>
      </w:r>
      <w:r w:rsidRPr="00A61D36">
        <w:t>，加強相關管控措施，以降低</w:t>
      </w:r>
      <w:r w:rsidRPr="00A61D36">
        <w:rPr>
          <w:rFonts w:hint="eastAsia"/>
        </w:rPr>
        <w:t>全球經濟景氣循環對營運之衝擊</w:t>
      </w:r>
      <w:r>
        <w:rPr>
          <w:rFonts w:hint="eastAsia"/>
        </w:rPr>
        <w:t>；</w:t>
      </w:r>
      <w:r w:rsidRPr="00A61D36">
        <w:rPr>
          <w:rFonts w:hint="eastAsia"/>
        </w:rPr>
        <w:t>(2)該公司於美國設有紐約及洛杉磯分行，</w:t>
      </w:r>
      <w:r w:rsidRPr="006303C5">
        <w:rPr>
          <w:rFonts w:hint="eastAsia"/>
        </w:rPr>
        <w:t>109至111</w:t>
      </w:r>
      <w:r w:rsidRPr="00A61D36">
        <w:rPr>
          <w:rFonts w:hint="eastAsia"/>
        </w:rPr>
        <w:t>年底</w:t>
      </w:r>
      <w:r w:rsidRPr="003317EF">
        <w:rPr>
          <w:rFonts w:hint="eastAsia"/>
        </w:rPr>
        <w:t>該2分行</w:t>
      </w:r>
      <w:r w:rsidRPr="00A61D36">
        <w:rPr>
          <w:rFonts w:hint="eastAsia"/>
        </w:rPr>
        <w:t>不良授信資產</w:t>
      </w:r>
      <w:r w:rsidRPr="00A61D36">
        <w:t>餘額</w:t>
      </w:r>
      <w:r>
        <w:rPr>
          <w:rFonts w:hint="eastAsia"/>
        </w:rPr>
        <w:t>合計</w:t>
      </w:r>
      <w:r w:rsidRPr="00A61D36">
        <w:t>分別</w:t>
      </w:r>
      <w:r w:rsidRPr="00A61D36">
        <w:rPr>
          <w:rFonts w:hint="eastAsia"/>
        </w:rPr>
        <w:t>為7,046萬</w:t>
      </w:r>
      <w:r w:rsidRPr="00A61D36">
        <w:t>餘</w:t>
      </w:r>
      <w:r w:rsidRPr="00A61D36">
        <w:rPr>
          <w:rFonts w:hint="eastAsia"/>
        </w:rPr>
        <w:t>美</w:t>
      </w:r>
      <w:r w:rsidRPr="00A61D36">
        <w:t>元</w:t>
      </w:r>
      <w:r w:rsidRPr="00A61D36">
        <w:rPr>
          <w:rFonts w:hint="eastAsia"/>
        </w:rPr>
        <w:t>、1億7,</w:t>
      </w:r>
      <w:r w:rsidRPr="00A61D36">
        <w:t>645</w:t>
      </w:r>
      <w:r w:rsidRPr="00A61D36">
        <w:rPr>
          <w:rFonts w:hint="eastAsia"/>
        </w:rPr>
        <w:t>萬</w:t>
      </w:r>
      <w:r w:rsidRPr="00A61D36">
        <w:t>餘</w:t>
      </w:r>
      <w:r w:rsidRPr="00A61D36">
        <w:rPr>
          <w:rFonts w:hint="eastAsia"/>
        </w:rPr>
        <w:t>美</w:t>
      </w:r>
      <w:r w:rsidRPr="00A61D36">
        <w:t>元及</w:t>
      </w:r>
      <w:r w:rsidRPr="00A61D36">
        <w:rPr>
          <w:rFonts w:hint="eastAsia"/>
        </w:rPr>
        <w:t>7</w:t>
      </w:r>
      <w:r w:rsidRPr="00A61D36">
        <w:t>,</w:t>
      </w:r>
      <w:r w:rsidRPr="00A61D36">
        <w:rPr>
          <w:rFonts w:hint="eastAsia"/>
        </w:rPr>
        <w:t>220萬</w:t>
      </w:r>
      <w:r w:rsidRPr="00A61D36">
        <w:t>餘</w:t>
      </w:r>
      <w:r w:rsidRPr="00A61D36">
        <w:rPr>
          <w:rFonts w:hint="eastAsia"/>
        </w:rPr>
        <w:t>美</w:t>
      </w:r>
      <w:r w:rsidRPr="00A61D36">
        <w:t>元，</w:t>
      </w:r>
      <w:r w:rsidRPr="00A61D36">
        <w:rPr>
          <w:rFonts w:hint="eastAsia"/>
        </w:rPr>
        <w:t>占</w:t>
      </w:r>
      <w:r>
        <w:rPr>
          <w:rFonts w:hint="eastAsia"/>
        </w:rPr>
        <w:t>其</w:t>
      </w:r>
      <w:r w:rsidRPr="00A61D36">
        <w:rPr>
          <w:rFonts w:hint="eastAsia"/>
        </w:rPr>
        <w:t>授信資產總額之4.7</w:t>
      </w:r>
      <w:r>
        <w:rPr>
          <w:rFonts w:hint="eastAsia"/>
        </w:rPr>
        <w:t>0</w:t>
      </w:r>
      <w:r w:rsidRPr="00A61D36">
        <w:rPr>
          <w:rFonts w:hint="eastAsia"/>
        </w:rPr>
        <w:t>％、11.52％及4.44％</w:t>
      </w:r>
      <w:r w:rsidRPr="00A61D36">
        <w:t>，該2分行</w:t>
      </w:r>
      <w:r w:rsidRPr="00A61D36">
        <w:rPr>
          <w:rFonts w:hint="eastAsia"/>
        </w:rPr>
        <w:t>111年底不良授信資產占比雖較110年底降低，惟遠高於全行</w:t>
      </w:r>
      <w:r w:rsidRPr="00D079A9">
        <w:rPr>
          <w:rFonts w:hint="eastAsia"/>
        </w:rPr>
        <w:t>之0.48％。</w:t>
      </w:r>
      <w:r w:rsidRPr="00A61D36">
        <w:rPr>
          <w:rFonts w:hint="eastAsia"/>
        </w:rPr>
        <w:t>另</w:t>
      </w:r>
      <w:r>
        <w:rPr>
          <w:rFonts w:hint="eastAsia"/>
        </w:rPr>
        <w:t>該</w:t>
      </w:r>
      <w:r w:rsidRPr="00A61D36">
        <w:rPr>
          <w:rFonts w:hint="eastAsia"/>
        </w:rPr>
        <w:t>公司紐約及洛杉磯分行111年底授信比重最高者為房地產及租賃業，授信額度為</w:t>
      </w:r>
      <w:r>
        <w:rPr>
          <w:rFonts w:hint="eastAsia"/>
        </w:rPr>
        <w:t>5</w:t>
      </w:r>
      <w:r w:rsidRPr="00A61D36">
        <w:rPr>
          <w:rFonts w:hint="eastAsia"/>
        </w:rPr>
        <w:t>億</w:t>
      </w:r>
      <w:r>
        <w:rPr>
          <w:rFonts w:hint="eastAsia"/>
        </w:rPr>
        <w:t>1</w:t>
      </w:r>
      <w:r>
        <w:t>,</w:t>
      </w:r>
      <w:r>
        <w:rPr>
          <w:rFonts w:hint="eastAsia"/>
        </w:rPr>
        <w:t>478萬餘</w:t>
      </w:r>
      <w:r w:rsidRPr="00A61D36">
        <w:rPr>
          <w:rFonts w:hint="eastAsia"/>
        </w:rPr>
        <w:t>美元，占總授信額度之2</w:t>
      </w:r>
      <w:r w:rsidRPr="00A61D36">
        <w:t>7</w:t>
      </w:r>
      <w:r w:rsidRPr="00A61D36">
        <w:rPr>
          <w:rFonts w:hint="eastAsia"/>
        </w:rPr>
        <w:t>.</w:t>
      </w:r>
      <w:r w:rsidRPr="00A61D36">
        <w:t>9</w:t>
      </w:r>
      <w:r>
        <w:rPr>
          <w:rFonts w:hint="eastAsia"/>
        </w:rPr>
        <w:t>9</w:t>
      </w:r>
      <w:r w:rsidRPr="00A61D36">
        <w:rPr>
          <w:rFonts w:hint="eastAsia"/>
        </w:rPr>
        <w:t>％，較110年底之</w:t>
      </w:r>
      <w:r>
        <w:rPr>
          <w:rFonts w:hint="eastAsia"/>
        </w:rPr>
        <w:t>4</w:t>
      </w:r>
      <w:r w:rsidRPr="00A61D36">
        <w:rPr>
          <w:rFonts w:hint="eastAsia"/>
        </w:rPr>
        <w:t>億</w:t>
      </w:r>
      <w:r>
        <w:rPr>
          <w:rFonts w:hint="eastAsia"/>
        </w:rPr>
        <w:t>7</w:t>
      </w:r>
      <w:r>
        <w:t>,</w:t>
      </w:r>
      <w:r>
        <w:rPr>
          <w:rFonts w:hint="eastAsia"/>
        </w:rPr>
        <w:t>159萬餘</w:t>
      </w:r>
      <w:r w:rsidRPr="00A61D36">
        <w:rPr>
          <w:rFonts w:hint="eastAsia"/>
        </w:rPr>
        <w:t>美元，增加約9.</w:t>
      </w:r>
      <w:r w:rsidRPr="00A61D36">
        <w:t>1</w:t>
      </w:r>
      <w:r>
        <w:rPr>
          <w:rFonts w:hint="eastAsia"/>
        </w:rPr>
        <w:t>6</w:t>
      </w:r>
      <w:r w:rsidRPr="00A61D36">
        <w:rPr>
          <w:rFonts w:hint="eastAsia"/>
        </w:rPr>
        <w:t>％，惟美國聯邦準備理事會</w:t>
      </w:r>
      <w:r>
        <w:rPr>
          <w:rFonts w:hint="eastAsia"/>
        </w:rPr>
        <w:t>（</w:t>
      </w:r>
      <w:r w:rsidRPr="003317EF">
        <w:t>Federal Reserve System</w:t>
      </w:r>
      <w:r>
        <w:rPr>
          <w:rFonts w:hint="eastAsia"/>
        </w:rPr>
        <w:t>,</w:t>
      </w:r>
      <w:r>
        <w:t xml:space="preserve"> F</w:t>
      </w:r>
      <w:r>
        <w:rPr>
          <w:rFonts w:hint="eastAsia"/>
        </w:rPr>
        <w:t>e</w:t>
      </w:r>
      <w:r>
        <w:t>d</w:t>
      </w:r>
      <w:r>
        <w:rPr>
          <w:rFonts w:hint="eastAsia"/>
        </w:rPr>
        <w:t>）</w:t>
      </w:r>
      <w:r w:rsidRPr="00A61D36">
        <w:rPr>
          <w:rFonts w:hint="eastAsia"/>
        </w:rPr>
        <w:t>自2022年3</w:t>
      </w:r>
      <w:r>
        <w:rPr>
          <w:rFonts w:hint="eastAsia"/>
        </w:rPr>
        <w:t>月起調升基準利率</w:t>
      </w:r>
      <w:r w:rsidRPr="00A61D36">
        <w:rPr>
          <w:rFonts w:hint="eastAsia"/>
        </w:rPr>
        <w:t>使房貸利率同步升高</w:t>
      </w:r>
      <w:r>
        <w:rPr>
          <w:rFonts w:hint="eastAsia"/>
        </w:rPr>
        <w:t>，貸款成本飆升，致房地產市場衰退</w:t>
      </w:r>
      <w:r w:rsidRPr="00A61D36">
        <w:rPr>
          <w:rFonts w:hint="eastAsia"/>
        </w:rPr>
        <w:t>，不動產放款之風險上升。鑑於美國為因應通膨問題持續升息</w:t>
      </w:r>
      <w:r>
        <w:rPr>
          <w:rFonts w:hint="eastAsia"/>
        </w:rPr>
        <w:t>，面臨經濟下滑及房市衰退之隱憂，亟待密切關注</w:t>
      </w:r>
      <w:r w:rsidRPr="00A61D36">
        <w:rPr>
          <w:rFonts w:hint="eastAsia"/>
        </w:rPr>
        <w:t>，</w:t>
      </w:r>
      <w:r>
        <w:rPr>
          <w:rFonts w:hint="eastAsia"/>
        </w:rPr>
        <w:t>並</w:t>
      </w:r>
      <w:r w:rsidRPr="00A61D36">
        <w:rPr>
          <w:rFonts w:hint="eastAsia"/>
        </w:rPr>
        <w:t>適時採取風險管控措施</w:t>
      </w:r>
      <w:r>
        <w:rPr>
          <w:rFonts w:hint="eastAsia"/>
        </w:rPr>
        <w:t>等情事，經函請臺灣土地銀行公司注意研謀妥處。</w:t>
      </w:r>
      <w:r w:rsidRPr="00A61D36">
        <w:rPr>
          <w:rFonts w:hint="eastAsia"/>
        </w:rPr>
        <w:t>據復：(1)已通函各營業單位於受理授信案件時，如遇政經環境變遷，應注意授信戶是否有因應對策，以減少營運風險</w:t>
      </w:r>
      <w:r>
        <w:rPr>
          <w:rFonts w:hint="eastAsia"/>
        </w:rPr>
        <w:t>；</w:t>
      </w:r>
      <w:r w:rsidRPr="00A61D36">
        <w:rPr>
          <w:rFonts w:hint="eastAsia"/>
        </w:rPr>
        <w:t>(2)美國地區分行已於放款手冊調降承作不動產業比例上限，另將持續關注當地政經環境，針對特殊狀況或關注類案件適時進行特別審查，以掌握授信戶經營及財務情形。</w:t>
      </w:r>
    </w:p>
    <w:p w14:paraId="1E1E38F2" w14:textId="77777777" w:rsidR="008438E1" w:rsidRPr="00076A09" w:rsidRDefault="008438E1" w:rsidP="00076A09">
      <w:pPr>
        <w:pStyle w:val="02A45"/>
        <w:ind w:firstLine="1261"/>
        <w:rPr>
          <w:sz w:val="28"/>
          <w:szCs w:val="28"/>
        </w:rPr>
      </w:pPr>
      <w:r w:rsidRPr="00076A09">
        <w:rPr>
          <w:rFonts w:hint="eastAsia"/>
          <w:sz w:val="28"/>
          <w:szCs w:val="28"/>
        </w:rPr>
        <w:t>3.　配合政府永續金融政策推動碳盤查，惟溫室氣體碳盤查資訊揭露及環境與能源管理等作為落後同業，亟待研訂改善措施，以達政府淨零碳排及永續發展之目標。</w:t>
      </w:r>
    </w:p>
    <w:p w14:paraId="087B6FD6" w14:textId="4F11DB69" w:rsidR="008438E1" w:rsidRPr="00E83FCE" w:rsidRDefault="008438E1" w:rsidP="00076A09">
      <w:pPr>
        <w:pStyle w:val="012"/>
        <w:spacing w:line="480" w:lineRule="exact"/>
        <w:ind w:firstLine="480"/>
      </w:pPr>
      <w:r w:rsidRPr="005662C0">
        <w:rPr>
          <w:rFonts w:cs="Mangal" w:hint="eastAsia"/>
          <w:b/>
          <w:bCs/>
          <w:noProof/>
          <w:szCs w:val="32"/>
        </w:rPr>
        <w:lastRenderedPageBreak/>
        <mc:AlternateContent>
          <mc:Choice Requires="wps">
            <w:drawing>
              <wp:anchor distT="0" distB="0" distL="114300" distR="114300" simplePos="0" relativeHeight="251659264" behindDoc="0" locked="1" layoutInCell="1" allowOverlap="1" wp14:anchorId="4FBCDED6" wp14:editId="70DBCE94">
                <wp:simplePos x="0" y="0"/>
                <wp:positionH relativeFrom="margin">
                  <wp:posOffset>-92710</wp:posOffset>
                </wp:positionH>
                <wp:positionV relativeFrom="paragraph">
                  <wp:posOffset>6106795</wp:posOffset>
                </wp:positionV>
                <wp:extent cx="6539230" cy="2781300"/>
                <wp:effectExtent l="0" t="0" r="0" b="0"/>
                <wp:wrapTopAndBottom/>
                <wp:docPr id="19" name="文字方塊 19"/>
                <wp:cNvGraphicFramePr/>
                <a:graphic xmlns:a="http://schemas.openxmlformats.org/drawingml/2006/main">
                  <a:graphicData uri="http://schemas.microsoft.com/office/word/2010/wordprocessingShape">
                    <wps:wsp>
                      <wps:cNvSpPr txBox="1"/>
                      <wps:spPr>
                        <a:xfrm>
                          <a:off x="0" y="0"/>
                          <a:ext cx="6539230" cy="2781300"/>
                        </a:xfrm>
                        <a:prstGeom prst="rect">
                          <a:avLst/>
                        </a:prstGeom>
                        <a:noFill/>
                        <a:ln w="6350">
                          <a:noFill/>
                        </a:ln>
                        <a:effectLst/>
                      </wps:spPr>
                      <wps:txbx>
                        <w:txbxContent>
                          <w:p w14:paraId="1D3139FA" w14:textId="77777777" w:rsidR="008438E1" w:rsidRPr="00D5351C" w:rsidRDefault="008438E1" w:rsidP="008438E1">
                            <w:pPr>
                              <w:jc w:val="center"/>
                              <w:rPr>
                                <w:rFonts w:ascii="標楷體" w:eastAsia="標楷體" w:hAnsi="標楷體"/>
                                <w:b/>
                                <w:bCs/>
                              </w:rPr>
                            </w:pPr>
                            <w:r w:rsidRPr="00D5351C">
                              <w:rPr>
                                <w:rFonts w:ascii="標楷體" w:eastAsia="標楷體" w:hAnsi="標楷體" w:hint="eastAsia"/>
                                <w:b/>
                                <w:bCs/>
                              </w:rPr>
                              <w:t>表</w:t>
                            </w:r>
                            <w:r>
                              <w:rPr>
                                <w:rFonts w:ascii="標楷體" w:eastAsia="標楷體" w:hAnsi="標楷體"/>
                                <w:b/>
                                <w:bCs/>
                              </w:rPr>
                              <w:t>2</w:t>
                            </w:r>
                            <w:r w:rsidRPr="00D5351C">
                              <w:rPr>
                                <w:rFonts w:ascii="標楷體" w:eastAsia="標楷體" w:hAnsi="標楷體" w:hint="eastAsia"/>
                                <w:b/>
                                <w:bCs/>
                              </w:rPr>
                              <w:t xml:space="preserve">　公股銀行110年度永續報告書溫室氣體盤查資訊揭露情形</w:t>
                            </w:r>
                          </w:p>
                          <w:tbl>
                            <w:tblPr>
                              <w:tblStyle w:val="9"/>
                              <w:tblW w:w="10117" w:type="dxa"/>
                              <w:jc w:val="center"/>
                              <w:tblLook w:val="04A0" w:firstRow="1" w:lastRow="0" w:firstColumn="1" w:lastColumn="0" w:noHBand="0" w:noVBand="1"/>
                            </w:tblPr>
                            <w:tblGrid>
                              <w:gridCol w:w="1910"/>
                              <w:gridCol w:w="1343"/>
                              <w:gridCol w:w="1345"/>
                              <w:gridCol w:w="1345"/>
                              <w:gridCol w:w="1345"/>
                              <w:gridCol w:w="1351"/>
                              <w:gridCol w:w="1478"/>
                            </w:tblGrid>
                            <w:tr w:rsidR="008438E1" w14:paraId="7CFFB407" w14:textId="77777777" w:rsidTr="009C68B5">
                              <w:trPr>
                                <w:trHeight w:hRule="exact" w:val="340"/>
                                <w:jc w:val="center"/>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9DDCD"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rPr>
                                    <w:t>公股</w:t>
                                  </w:r>
                                  <w:r w:rsidRPr="00D5351C">
                                    <w:rPr>
                                      <w:rFonts w:ascii="標楷體" w:eastAsia="標楷體" w:hAnsi="標楷體" w:hint="eastAsia"/>
                                    </w:rPr>
                                    <w:t>銀行名稱</w:t>
                                  </w:r>
                                </w:p>
                              </w:tc>
                              <w:tc>
                                <w:tcPr>
                                  <w:tcW w:w="67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EBADE"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rPr>
                                    <w:t>類別一及二之揭露資訊內涵</w:t>
                                  </w:r>
                                </w:p>
                              </w:tc>
                              <w:tc>
                                <w:tcPr>
                                  <w:tcW w:w="1476" w:type="dxa"/>
                                  <w:vMerge w:val="restart"/>
                                  <w:tcBorders>
                                    <w:top w:val="single" w:sz="4" w:space="0" w:color="auto"/>
                                    <w:left w:val="single" w:sz="4" w:space="0" w:color="auto"/>
                                    <w:right w:val="single" w:sz="4" w:space="0" w:color="auto"/>
                                  </w:tcBorders>
                                  <w:shd w:val="clear" w:color="auto" w:fill="auto"/>
                                  <w:vAlign w:val="center"/>
                                </w:tcPr>
                                <w:p w14:paraId="2823B5BC"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color w:val="000000"/>
                                      <w:spacing w:val="-10"/>
                                    </w:rPr>
                                    <w:t>類別三至五之</w:t>
                                  </w:r>
                                  <w:r w:rsidRPr="00D5351C">
                                    <w:rPr>
                                      <w:rFonts w:ascii="標楷體" w:eastAsia="標楷體" w:hAnsi="標楷體" w:hint="eastAsia"/>
                                      <w:color w:val="000000"/>
                                      <w:spacing w:val="-10"/>
                                    </w:rPr>
                                    <w:t>溫室氣體排放</w:t>
                                  </w:r>
                                  <w:r>
                                    <w:rPr>
                                      <w:rFonts w:ascii="標楷體" w:eastAsia="標楷體" w:hAnsi="標楷體" w:hint="eastAsia"/>
                                      <w:color w:val="000000"/>
                                      <w:spacing w:val="-10"/>
                                    </w:rPr>
                                    <w:t>情形</w:t>
                                  </w:r>
                                </w:p>
                              </w:tc>
                            </w:tr>
                            <w:tr w:rsidR="008438E1" w14:paraId="5209A620" w14:textId="77777777" w:rsidTr="00E70949">
                              <w:trPr>
                                <w:trHeight w:val="559"/>
                                <w:jc w:val="center"/>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AA5C5D" w14:textId="77777777" w:rsidR="008438E1" w:rsidRPr="00D5351C" w:rsidRDefault="008438E1" w:rsidP="008F711A">
                                  <w:pPr>
                                    <w:jc w:val="center"/>
                                    <w:rPr>
                                      <w:rFonts w:ascii="標楷體" w:eastAsia="標楷體" w:hAnsi="標楷體"/>
                                    </w:rPr>
                                  </w:pP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3AA64450" w14:textId="77777777" w:rsidR="008438E1" w:rsidRPr="003642F9" w:rsidRDefault="008438E1" w:rsidP="008F711A">
                                  <w:pPr>
                                    <w:jc w:val="center"/>
                                    <w:rPr>
                                      <w:rFonts w:ascii="標楷體" w:eastAsia="標楷體" w:hAnsi="標楷體"/>
                                    </w:rPr>
                                  </w:pPr>
                                  <w:r w:rsidRPr="003642F9">
                                    <w:rPr>
                                      <w:rFonts w:ascii="標楷體" w:eastAsia="標楷體" w:hAnsi="標楷體" w:hint="eastAsia"/>
                                    </w:rPr>
                                    <w:t>人均排碳量</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7977387" w14:textId="77777777" w:rsidR="008438E1" w:rsidRPr="003642F9" w:rsidRDefault="008438E1" w:rsidP="008F711A">
                                  <w:pPr>
                                    <w:jc w:val="center"/>
                                    <w:rPr>
                                      <w:rFonts w:ascii="標楷體" w:eastAsia="標楷體" w:hAnsi="標楷體"/>
                                      <w:spacing w:val="-8"/>
                                    </w:rPr>
                                  </w:pPr>
                                  <w:r w:rsidRPr="003642F9">
                                    <w:rPr>
                                      <w:rFonts w:ascii="標楷體" w:eastAsia="標楷體" w:hAnsi="標楷體" w:hint="eastAsia"/>
                                      <w:spacing w:val="-8"/>
                                    </w:rPr>
                                    <w:t>盤查據點占比</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837B9F1" w14:textId="77777777" w:rsidR="008438E1" w:rsidRPr="003642F9" w:rsidRDefault="008438E1" w:rsidP="008F711A">
                                  <w:pPr>
                                    <w:jc w:val="center"/>
                                    <w:rPr>
                                      <w:rFonts w:ascii="標楷體" w:eastAsia="標楷體" w:hAnsi="標楷體"/>
                                      <w:spacing w:val="-8"/>
                                    </w:rPr>
                                  </w:pPr>
                                  <w:r w:rsidRPr="003642F9">
                                    <w:rPr>
                                      <w:rFonts w:ascii="標楷體" w:eastAsia="標楷體" w:hAnsi="標楷體" w:hint="eastAsia"/>
                                      <w:spacing w:val="-8"/>
                                    </w:rPr>
                                    <w:t>查證據點占比</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CE5195B" w14:textId="77777777" w:rsidR="008438E1" w:rsidRPr="003642F9" w:rsidRDefault="008438E1" w:rsidP="009C68B5">
                                  <w:pPr>
                                    <w:spacing w:line="240" w:lineRule="exact"/>
                                    <w:jc w:val="center"/>
                                    <w:rPr>
                                      <w:rFonts w:ascii="標楷體" w:eastAsia="標楷體" w:hAnsi="標楷體"/>
                                    </w:rPr>
                                  </w:pPr>
                                  <w:r w:rsidRPr="003642F9">
                                    <w:rPr>
                                      <w:rFonts w:ascii="標楷體" w:eastAsia="標楷體" w:hAnsi="標楷體" w:hint="eastAsia"/>
                                    </w:rPr>
                                    <w:t>減碳目標及成效</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C0AAAD8" w14:textId="77777777" w:rsidR="008438E1" w:rsidRPr="003642F9" w:rsidRDefault="008438E1" w:rsidP="009C68B5">
                                  <w:pPr>
                                    <w:spacing w:line="240" w:lineRule="exact"/>
                                    <w:jc w:val="center"/>
                                    <w:rPr>
                                      <w:rFonts w:ascii="標楷體" w:eastAsia="標楷體" w:hAnsi="標楷體"/>
                                    </w:rPr>
                                  </w:pPr>
                                  <w:r w:rsidRPr="003642F9">
                                    <w:rPr>
                                      <w:rFonts w:ascii="標楷體" w:eastAsia="標楷體" w:hAnsi="標楷體" w:hint="eastAsia"/>
                                    </w:rPr>
                                    <w:t>溫室氣體排放種類</w:t>
                                  </w:r>
                                </w:p>
                              </w:tc>
                              <w:tc>
                                <w:tcPr>
                                  <w:tcW w:w="1476" w:type="dxa"/>
                                  <w:vMerge/>
                                  <w:tcBorders>
                                    <w:left w:val="single" w:sz="4" w:space="0" w:color="auto"/>
                                    <w:bottom w:val="single" w:sz="4" w:space="0" w:color="auto"/>
                                    <w:right w:val="single" w:sz="4" w:space="0" w:color="auto"/>
                                  </w:tcBorders>
                                  <w:shd w:val="clear" w:color="auto" w:fill="DAEEF3" w:themeFill="accent5" w:themeFillTint="33"/>
                                  <w:vAlign w:val="center"/>
                                </w:tcPr>
                                <w:p w14:paraId="40492B29" w14:textId="77777777" w:rsidR="008438E1" w:rsidRPr="00D5351C" w:rsidRDefault="008438E1" w:rsidP="008F711A">
                                  <w:pPr>
                                    <w:jc w:val="center"/>
                                    <w:rPr>
                                      <w:rFonts w:ascii="標楷體" w:eastAsia="標楷體" w:hAnsi="標楷體"/>
                                    </w:rPr>
                                  </w:pPr>
                                </w:p>
                              </w:tc>
                            </w:tr>
                            <w:tr w:rsidR="008438E1" w14:paraId="663100E2"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736F87C"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臺灣銀行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72E7853C"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6EF46FC"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482F283"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E9E5192"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AAC40E8"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D42C94A" w14:textId="77777777" w:rsidR="008438E1" w:rsidRPr="00D5351C" w:rsidRDefault="008438E1" w:rsidP="009C68B5">
                                  <w:pPr>
                                    <w:spacing w:beforeLines="20" w:before="72" w:line="240" w:lineRule="exact"/>
                                    <w:jc w:val="center"/>
                                    <w:rPr>
                                      <w:rFonts w:ascii="標楷體" w:eastAsia="標楷體" w:hAnsi="標楷體"/>
                                    </w:rPr>
                                  </w:pPr>
                                </w:p>
                              </w:tc>
                            </w:tr>
                            <w:tr w:rsidR="008438E1" w14:paraId="7AACDD1A"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00FBD89D"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臺灣土地銀行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58B1B1D6"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4003E6E"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867BF2E"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F1E0A8D"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E87779A"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E040125" w14:textId="77777777" w:rsidR="008438E1" w:rsidRPr="00D5351C" w:rsidRDefault="008438E1" w:rsidP="009C68B5">
                                  <w:pPr>
                                    <w:spacing w:beforeLines="20" w:before="72" w:line="240" w:lineRule="exact"/>
                                    <w:jc w:val="center"/>
                                    <w:rPr>
                                      <w:rFonts w:ascii="標楷體" w:eastAsia="標楷體" w:hAnsi="標楷體"/>
                                    </w:rPr>
                                  </w:pPr>
                                </w:p>
                              </w:tc>
                            </w:tr>
                            <w:tr w:rsidR="008438E1" w14:paraId="73B65C46"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4AB279A"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第一商業銀行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51B3435"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FAEB95C" w14:textId="77777777" w:rsidR="008438E1" w:rsidRPr="00D5351C" w:rsidRDefault="008438E1" w:rsidP="009C68B5">
                                  <w:pPr>
                                    <w:spacing w:beforeLines="20" w:before="72" w:line="240" w:lineRule="exact"/>
                                    <w:jc w:val="center"/>
                                    <w:rPr>
                                      <w:rFonts w:ascii="標楷體" w:eastAsia="標楷體" w:hAnsi="標楷體"/>
                                    </w:rPr>
                                  </w:pPr>
                                  <w:r w:rsidRPr="005A6981">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D09CBAD"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BD769BC"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20052D9"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772AEC"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00AE0715"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35FEE0A4"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合作金庫商業銀行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DFCCD1F"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655D410" w14:textId="77777777" w:rsidR="008438E1" w:rsidRPr="00D5351C" w:rsidRDefault="008438E1" w:rsidP="009C68B5">
                                  <w:pPr>
                                    <w:spacing w:beforeLines="20" w:before="72" w:line="240" w:lineRule="exact"/>
                                    <w:jc w:val="center"/>
                                    <w:rPr>
                                      <w:rFonts w:ascii="標楷體" w:eastAsia="標楷體" w:hAnsi="標楷體"/>
                                    </w:rPr>
                                  </w:pPr>
                                  <w:r w:rsidRPr="005A6981">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5B52D53"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29895E1"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2BAB295"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F61A971"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41904BC8"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2F52587E"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兆豐國際商業銀行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519A588"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3F00386"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9C3F4D8"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D94FDCE"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7D97A8F"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D3FBF06"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1F720183"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7B80235"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華南商業銀行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939A131"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2E9AAE5"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94DE1B8"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BD9111B"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1721AAB"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175CE25" w14:textId="77777777" w:rsidR="008438E1" w:rsidRPr="00D5351C" w:rsidRDefault="008438E1" w:rsidP="009C68B5">
                                  <w:pPr>
                                    <w:spacing w:beforeLines="20" w:before="72" w:line="240" w:lineRule="exact"/>
                                    <w:jc w:val="center"/>
                                    <w:rPr>
                                      <w:rFonts w:ascii="標楷體" w:eastAsia="標楷體" w:hAnsi="標楷體"/>
                                    </w:rPr>
                                  </w:pPr>
                                </w:p>
                              </w:tc>
                            </w:tr>
                            <w:tr w:rsidR="008438E1" w14:paraId="64605903"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73B0CE89"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彰化商業銀行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60F06234"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0F453DD"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841F923"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5FF81DD"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625F1E6"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8BDCCA3" w14:textId="77777777" w:rsidR="008438E1" w:rsidRPr="00D5351C" w:rsidRDefault="008438E1" w:rsidP="009C68B5">
                                  <w:pPr>
                                    <w:spacing w:beforeLines="20" w:before="72" w:line="240" w:lineRule="exact"/>
                                    <w:jc w:val="center"/>
                                    <w:rPr>
                                      <w:rFonts w:ascii="標楷體" w:eastAsia="標楷體" w:hAnsi="標楷體"/>
                                    </w:rPr>
                                  </w:pPr>
                                  <w:r w:rsidRPr="00C56627">
                                    <w:rPr>
                                      <w:rFonts w:ascii="標楷體" w:eastAsia="標楷體" w:hAnsi="標楷體" w:cs="標楷體" w:hint="eastAsia"/>
                                      <w:b/>
                                      <w:color w:val="000000"/>
                                      <w:sz w:val="28"/>
                                      <w:szCs w:val="28"/>
                                    </w:rPr>
                                    <w:sym w:font="Wingdings 2" w:char="F050"/>
                                  </w:r>
                                </w:p>
                              </w:tc>
                            </w:tr>
                            <w:tr w:rsidR="008438E1" w14:paraId="437A9778"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F43B316"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臺灣中小企業銀行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33A3B84"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C0A1FB4"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F13AF"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F52EB81"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B217FEA"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F351BDC" w14:textId="77777777" w:rsidR="008438E1" w:rsidRPr="00D5351C" w:rsidRDefault="008438E1" w:rsidP="009C68B5">
                                  <w:pPr>
                                    <w:spacing w:beforeLines="20" w:before="72" w:line="240" w:lineRule="exact"/>
                                    <w:jc w:val="center"/>
                                    <w:rPr>
                                      <w:rFonts w:ascii="標楷體" w:eastAsia="標楷體" w:hAnsi="標楷體"/>
                                    </w:rPr>
                                  </w:pPr>
                                  <w:r w:rsidRPr="00C56627">
                                    <w:rPr>
                                      <w:rFonts w:ascii="標楷體" w:eastAsia="標楷體" w:hAnsi="標楷體" w:cs="標楷體" w:hint="eastAsia"/>
                                      <w:b/>
                                      <w:color w:val="000000"/>
                                      <w:sz w:val="28"/>
                                      <w:szCs w:val="28"/>
                                    </w:rPr>
                                    <w:sym w:font="Wingdings 2" w:char="F050"/>
                                  </w:r>
                                </w:p>
                              </w:tc>
                            </w:tr>
                            <w:tr w:rsidR="008438E1" w:rsidRPr="00D93243" w14:paraId="302E728A" w14:textId="77777777" w:rsidTr="00F86D36">
                              <w:trPr>
                                <w:trHeight w:val="225"/>
                                <w:jc w:val="center"/>
                              </w:trPr>
                              <w:tc>
                                <w:tcPr>
                                  <w:tcW w:w="10117" w:type="dxa"/>
                                  <w:gridSpan w:val="7"/>
                                  <w:tcBorders>
                                    <w:top w:val="single" w:sz="4" w:space="0" w:color="auto"/>
                                    <w:left w:val="nil"/>
                                    <w:bottom w:val="nil"/>
                                    <w:right w:val="nil"/>
                                  </w:tcBorders>
                                  <w:shd w:val="clear" w:color="auto" w:fill="auto"/>
                                  <w:vAlign w:val="center"/>
                                </w:tcPr>
                                <w:p w14:paraId="5111BA8C" w14:textId="77777777" w:rsidR="008438E1" w:rsidRPr="00D93243" w:rsidRDefault="008438E1" w:rsidP="00E83FCE">
                                  <w:pPr>
                                    <w:spacing w:line="280" w:lineRule="exact"/>
                                    <w:rPr>
                                      <w:rFonts w:ascii="標楷體" w:eastAsia="標楷體" w:hAnsi="標楷體"/>
                                      <w:color w:val="000000"/>
                                    </w:rPr>
                                  </w:pPr>
                                  <w:r w:rsidRPr="00D5351C">
                                    <w:rPr>
                                      <w:rFonts w:ascii="標楷體" w:eastAsia="標楷體" w:hAnsi="標楷體" w:hint="eastAsia"/>
                                      <w:color w:val="000000"/>
                                      <w:sz w:val="18"/>
                                      <w:szCs w:val="18"/>
                                    </w:rPr>
                                    <w:t>資料來源：整理自各公股銀行</w:t>
                                  </w:r>
                                  <w:r>
                                    <w:rPr>
                                      <w:rFonts w:ascii="標楷體" w:eastAsia="標楷體" w:hAnsi="標楷體" w:hint="eastAsia"/>
                                      <w:color w:val="000000"/>
                                      <w:sz w:val="18"/>
                                      <w:szCs w:val="18"/>
                                    </w:rPr>
                                    <w:t>公布之</w:t>
                                  </w:r>
                                  <w:r w:rsidRPr="00D5351C">
                                    <w:rPr>
                                      <w:rFonts w:ascii="標楷體" w:eastAsia="標楷體" w:hAnsi="標楷體" w:hint="eastAsia"/>
                                      <w:color w:val="000000"/>
                                      <w:sz w:val="18"/>
                                      <w:szCs w:val="18"/>
                                    </w:rPr>
                                    <w:t>110年度永續報告書。</w:t>
                                  </w:r>
                                </w:p>
                              </w:tc>
                            </w:tr>
                          </w:tbl>
                          <w:p w14:paraId="00ECDE45" w14:textId="77777777" w:rsidR="008438E1" w:rsidRPr="0011057E" w:rsidRDefault="008438E1" w:rsidP="008438E1">
                            <w:pPr>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FBCDED6" id="文字方塊 19" o:spid="_x0000_s1040" type="#_x0000_t202" style="position:absolute;left:0;text-align:left;margin-left:-7.3pt;margin-top:480.85pt;width:514.9pt;height:21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7QIQIAAEMEAAAOAAAAZHJzL2Uyb0RvYy54bWysU8lu2zAQvRfoPxC815K3LILlwE3gooCR&#10;BHCKnGmKtASQHJakLblf3yHlDWlPRS/UDGc0y3uPs4dOK7IXzjdgSjoc5JQIw6FqzLakP96WX+4o&#10;8YGZiikwoqQH4enD/POnWWsLMYIaVCUcwSLGF60taR2CLbLM81po5gdghcGgBKdZQNdts8qxFqtr&#10;lY3y/CZrwVXWARfe4+1TH6TzVF9KwcOLlF4EokqKs4V0unRu4pnNZ6zYOmbrhh/HYP8whWaNwabn&#10;Uk8sMLJzzR+ldMMdeJBhwEFnIGXDRdoBtxnmH7ZZ18yKtAuC4+0ZJv//yvLn/dq+OhK6r9AhgRGQ&#10;1vrC42Xcp5NOxy9OSjCOEB7OsIkuEI6XN9Px/WiMIY6x0e3dcJwnYLPL79b58E2AJtEoqUNeElxs&#10;v/IBW2LqKSV2M7BslErcKENabDGe5umHcwT/UCbmisTyscxl9GiFbtORpsK1znttoDrgug56JXjL&#10;lw2OtGI+vDKH1OMaKOfwgodUgK3haFFSg/v1t/uYj4xglJIWpVRS/3PHnKBEfTfI1f1wMonaS85k&#10;ejtCx11HNtcRs9OPgGod4sOxPJkxP6iTKR3od1T9InbFEDMce5c0nMzH0AscXw0Xi0VKQrVZFlZm&#10;bXksHYGLgL9178zZIysBCX2Gk+hY8YGcPrenZ7ELIJvEXAS6RxVpjA4qNRF6fFXxKVz7Kevy9ue/&#10;AQAA//8DAFBLAwQUAAYACAAAACEAIXj/beUAAAANAQAADwAAAGRycy9kb3ducmV2LnhtbEyPwU7D&#10;MAyG70i8Q2Qkblvawrq1NJ2mShMSgsPGLtzcJmsrEqc02VZ4erIT3Gz50+/vL9aT0eysRtdbEhDP&#10;I2CKGit7agUc3rezFTDnkSRqS0rAt3KwLm9vCsylvdBOnfe+ZSGEXI4COu+HnHPXdMqgm9tBUbgd&#10;7WjQh3VsuRzxEsKN5kkUpdxgT+FDh4OqOtV87k9GwEu1fcNdnZjVj66eX4+b4evwsRDi/m7aPAHz&#10;avJ/MFz1gzqUwam2J5KOaQGz+DENqIAsjZfArkQULxJgdZgesmwJvCz4/xblLwAAAP//AwBQSwEC&#10;LQAUAAYACAAAACEAtoM4kv4AAADhAQAAEwAAAAAAAAAAAAAAAAAAAAAAW0NvbnRlbnRfVHlwZXNd&#10;LnhtbFBLAQItABQABgAIAAAAIQA4/SH/1gAAAJQBAAALAAAAAAAAAAAAAAAAAC8BAABfcmVscy8u&#10;cmVsc1BLAQItABQABgAIAAAAIQA5/i7QIQIAAEMEAAAOAAAAAAAAAAAAAAAAAC4CAABkcnMvZTJv&#10;RG9jLnhtbFBLAQItABQABgAIAAAAIQAheP9t5QAAAA0BAAAPAAAAAAAAAAAAAAAAAHsEAABkcnMv&#10;ZG93bnJldi54bWxQSwUGAAAAAAQABADzAAAAjQUAAAAA&#10;" filled="f" stroked="f" strokeweight=".5pt">
                <v:textbox>
                  <w:txbxContent>
                    <w:p w14:paraId="1D3139FA" w14:textId="77777777" w:rsidR="008438E1" w:rsidRPr="00D5351C" w:rsidRDefault="008438E1" w:rsidP="008438E1">
                      <w:pPr>
                        <w:jc w:val="center"/>
                        <w:rPr>
                          <w:rFonts w:ascii="標楷體" w:eastAsia="標楷體" w:hAnsi="標楷體"/>
                          <w:b/>
                          <w:bCs/>
                        </w:rPr>
                      </w:pPr>
                      <w:r w:rsidRPr="00D5351C">
                        <w:rPr>
                          <w:rFonts w:ascii="標楷體" w:eastAsia="標楷體" w:hAnsi="標楷體" w:hint="eastAsia"/>
                          <w:b/>
                          <w:bCs/>
                        </w:rPr>
                        <w:t>表</w:t>
                      </w:r>
                      <w:r>
                        <w:rPr>
                          <w:rFonts w:ascii="標楷體" w:eastAsia="標楷體" w:hAnsi="標楷體"/>
                          <w:b/>
                          <w:bCs/>
                        </w:rPr>
                        <w:t>2</w:t>
                      </w:r>
                      <w:r w:rsidRPr="00D5351C">
                        <w:rPr>
                          <w:rFonts w:ascii="標楷體" w:eastAsia="標楷體" w:hAnsi="標楷體" w:hint="eastAsia"/>
                          <w:b/>
                          <w:bCs/>
                        </w:rPr>
                        <w:t xml:space="preserve">　公股銀行110年度永續報告書溫室氣體盤查資訊揭露情形</w:t>
                      </w:r>
                    </w:p>
                    <w:tbl>
                      <w:tblPr>
                        <w:tblStyle w:val="9"/>
                        <w:tblW w:w="10117" w:type="dxa"/>
                        <w:jc w:val="center"/>
                        <w:tblLook w:val="04A0" w:firstRow="1" w:lastRow="0" w:firstColumn="1" w:lastColumn="0" w:noHBand="0" w:noVBand="1"/>
                      </w:tblPr>
                      <w:tblGrid>
                        <w:gridCol w:w="1910"/>
                        <w:gridCol w:w="1343"/>
                        <w:gridCol w:w="1345"/>
                        <w:gridCol w:w="1345"/>
                        <w:gridCol w:w="1345"/>
                        <w:gridCol w:w="1351"/>
                        <w:gridCol w:w="1478"/>
                      </w:tblGrid>
                      <w:tr w:rsidR="008438E1" w14:paraId="7CFFB407" w14:textId="77777777" w:rsidTr="009C68B5">
                        <w:trPr>
                          <w:trHeight w:hRule="exact" w:val="340"/>
                          <w:jc w:val="center"/>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9DDCD"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rPr>
                              <w:t>公股</w:t>
                            </w:r>
                            <w:r w:rsidRPr="00D5351C">
                              <w:rPr>
                                <w:rFonts w:ascii="標楷體" w:eastAsia="標楷體" w:hAnsi="標楷體" w:hint="eastAsia"/>
                              </w:rPr>
                              <w:t>銀行名稱</w:t>
                            </w:r>
                          </w:p>
                        </w:tc>
                        <w:tc>
                          <w:tcPr>
                            <w:tcW w:w="67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EBADE"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rPr>
                              <w:t>類別一及二之揭露資訊內涵</w:t>
                            </w:r>
                          </w:p>
                        </w:tc>
                        <w:tc>
                          <w:tcPr>
                            <w:tcW w:w="1476" w:type="dxa"/>
                            <w:vMerge w:val="restart"/>
                            <w:tcBorders>
                              <w:top w:val="single" w:sz="4" w:space="0" w:color="auto"/>
                              <w:left w:val="single" w:sz="4" w:space="0" w:color="auto"/>
                              <w:right w:val="single" w:sz="4" w:space="0" w:color="auto"/>
                            </w:tcBorders>
                            <w:shd w:val="clear" w:color="auto" w:fill="auto"/>
                            <w:vAlign w:val="center"/>
                          </w:tcPr>
                          <w:p w14:paraId="2823B5BC" w14:textId="77777777" w:rsidR="008438E1" w:rsidRPr="00D5351C" w:rsidRDefault="008438E1" w:rsidP="009C68B5">
                            <w:pPr>
                              <w:spacing w:line="240" w:lineRule="exact"/>
                              <w:jc w:val="center"/>
                              <w:rPr>
                                <w:rFonts w:ascii="標楷體" w:eastAsia="標楷體" w:hAnsi="標楷體"/>
                              </w:rPr>
                            </w:pPr>
                            <w:r>
                              <w:rPr>
                                <w:rFonts w:ascii="標楷體" w:eastAsia="標楷體" w:hAnsi="標楷體" w:hint="eastAsia"/>
                                <w:color w:val="000000"/>
                                <w:spacing w:val="-10"/>
                              </w:rPr>
                              <w:t>類別三至五之</w:t>
                            </w:r>
                            <w:r w:rsidRPr="00D5351C">
                              <w:rPr>
                                <w:rFonts w:ascii="標楷體" w:eastAsia="標楷體" w:hAnsi="標楷體" w:hint="eastAsia"/>
                                <w:color w:val="000000"/>
                                <w:spacing w:val="-10"/>
                              </w:rPr>
                              <w:t>溫室氣體排放</w:t>
                            </w:r>
                            <w:r>
                              <w:rPr>
                                <w:rFonts w:ascii="標楷體" w:eastAsia="標楷體" w:hAnsi="標楷體" w:hint="eastAsia"/>
                                <w:color w:val="000000"/>
                                <w:spacing w:val="-10"/>
                              </w:rPr>
                              <w:t>情形</w:t>
                            </w:r>
                          </w:p>
                        </w:tc>
                      </w:tr>
                      <w:tr w:rsidR="008438E1" w14:paraId="5209A620" w14:textId="77777777" w:rsidTr="00E70949">
                        <w:trPr>
                          <w:trHeight w:val="559"/>
                          <w:jc w:val="center"/>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AA5C5D" w14:textId="77777777" w:rsidR="008438E1" w:rsidRPr="00D5351C" w:rsidRDefault="008438E1" w:rsidP="008F711A">
                            <w:pPr>
                              <w:jc w:val="center"/>
                              <w:rPr>
                                <w:rFonts w:ascii="標楷體" w:eastAsia="標楷體" w:hAnsi="標楷體"/>
                              </w:rPr>
                            </w:pP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3AA64450" w14:textId="77777777" w:rsidR="008438E1" w:rsidRPr="003642F9" w:rsidRDefault="008438E1" w:rsidP="008F711A">
                            <w:pPr>
                              <w:jc w:val="center"/>
                              <w:rPr>
                                <w:rFonts w:ascii="標楷體" w:eastAsia="標楷體" w:hAnsi="標楷體"/>
                              </w:rPr>
                            </w:pPr>
                            <w:r w:rsidRPr="003642F9">
                              <w:rPr>
                                <w:rFonts w:ascii="標楷體" w:eastAsia="標楷體" w:hAnsi="標楷體" w:hint="eastAsia"/>
                              </w:rPr>
                              <w:t>人均排碳量</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7977387" w14:textId="77777777" w:rsidR="008438E1" w:rsidRPr="003642F9" w:rsidRDefault="008438E1" w:rsidP="008F711A">
                            <w:pPr>
                              <w:jc w:val="center"/>
                              <w:rPr>
                                <w:rFonts w:ascii="標楷體" w:eastAsia="標楷體" w:hAnsi="標楷體"/>
                                <w:spacing w:val="-8"/>
                              </w:rPr>
                            </w:pPr>
                            <w:r w:rsidRPr="003642F9">
                              <w:rPr>
                                <w:rFonts w:ascii="標楷體" w:eastAsia="標楷體" w:hAnsi="標楷體" w:hint="eastAsia"/>
                                <w:spacing w:val="-8"/>
                              </w:rPr>
                              <w:t>盤查據點占比</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837B9F1" w14:textId="77777777" w:rsidR="008438E1" w:rsidRPr="003642F9" w:rsidRDefault="008438E1" w:rsidP="008F711A">
                            <w:pPr>
                              <w:jc w:val="center"/>
                              <w:rPr>
                                <w:rFonts w:ascii="標楷體" w:eastAsia="標楷體" w:hAnsi="標楷體"/>
                                <w:spacing w:val="-8"/>
                              </w:rPr>
                            </w:pPr>
                            <w:r w:rsidRPr="003642F9">
                              <w:rPr>
                                <w:rFonts w:ascii="標楷體" w:eastAsia="標楷體" w:hAnsi="標楷體" w:hint="eastAsia"/>
                                <w:spacing w:val="-8"/>
                              </w:rPr>
                              <w:t>查證據點占比</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CE5195B" w14:textId="77777777" w:rsidR="008438E1" w:rsidRPr="003642F9" w:rsidRDefault="008438E1" w:rsidP="009C68B5">
                            <w:pPr>
                              <w:spacing w:line="240" w:lineRule="exact"/>
                              <w:jc w:val="center"/>
                              <w:rPr>
                                <w:rFonts w:ascii="標楷體" w:eastAsia="標楷體" w:hAnsi="標楷體"/>
                              </w:rPr>
                            </w:pPr>
                            <w:r w:rsidRPr="003642F9">
                              <w:rPr>
                                <w:rFonts w:ascii="標楷體" w:eastAsia="標楷體" w:hAnsi="標楷體" w:hint="eastAsia"/>
                              </w:rPr>
                              <w:t>減碳目標及成效</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C0AAAD8" w14:textId="77777777" w:rsidR="008438E1" w:rsidRPr="003642F9" w:rsidRDefault="008438E1" w:rsidP="009C68B5">
                            <w:pPr>
                              <w:spacing w:line="240" w:lineRule="exact"/>
                              <w:jc w:val="center"/>
                              <w:rPr>
                                <w:rFonts w:ascii="標楷體" w:eastAsia="標楷體" w:hAnsi="標楷體"/>
                              </w:rPr>
                            </w:pPr>
                            <w:r w:rsidRPr="003642F9">
                              <w:rPr>
                                <w:rFonts w:ascii="標楷體" w:eastAsia="標楷體" w:hAnsi="標楷體" w:hint="eastAsia"/>
                              </w:rPr>
                              <w:t>溫室氣體排放種類</w:t>
                            </w:r>
                          </w:p>
                        </w:tc>
                        <w:tc>
                          <w:tcPr>
                            <w:tcW w:w="1476" w:type="dxa"/>
                            <w:vMerge/>
                            <w:tcBorders>
                              <w:left w:val="single" w:sz="4" w:space="0" w:color="auto"/>
                              <w:bottom w:val="single" w:sz="4" w:space="0" w:color="auto"/>
                              <w:right w:val="single" w:sz="4" w:space="0" w:color="auto"/>
                            </w:tcBorders>
                            <w:shd w:val="clear" w:color="auto" w:fill="DAEEF3" w:themeFill="accent5" w:themeFillTint="33"/>
                            <w:vAlign w:val="center"/>
                          </w:tcPr>
                          <w:p w14:paraId="40492B29" w14:textId="77777777" w:rsidR="008438E1" w:rsidRPr="00D5351C" w:rsidRDefault="008438E1" w:rsidP="008F711A">
                            <w:pPr>
                              <w:jc w:val="center"/>
                              <w:rPr>
                                <w:rFonts w:ascii="標楷體" w:eastAsia="標楷體" w:hAnsi="標楷體"/>
                              </w:rPr>
                            </w:pPr>
                          </w:p>
                        </w:tc>
                      </w:tr>
                      <w:tr w:rsidR="008438E1" w14:paraId="663100E2"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736F87C"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臺灣銀行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72E7853C"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6EF46FC"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482F283"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E9E5192"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AAC40E8"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D42C94A" w14:textId="77777777" w:rsidR="008438E1" w:rsidRPr="00D5351C" w:rsidRDefault="008438E1" w:rsidP="009C68B5">
                            <w:pPr>
                              <w:spacing w:beforeLines="20" w:before="72" w:line="240" w:lineRule="exact"/>
                              <w:jc w:val="center"/>
                              <w:rPr>
                                <w:rFonts w:ascii="標楷體" w:eastAsia="標楷體" w:hAnsi="標楷體"/>
                              </w:rPr>
                            </w:pPr>
                          </w:p>
                        </w:tc>
                      </w:tr>
                      <w:tr w:rsidR="008438E1" w14:paraId="7AACDD1A"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00FBD89D"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臺灣土地銀行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58B1B1D6"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4003E6E"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867BF2E"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F1E0A8D"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E87779A"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E040125" w14:textId="77777777" w:rsidR="008438E1" w:rsidRPr="00D5351C" w:rsidRDefault="008438E1" w:rsidP="009C68B5">
                            <w:pPr>
                              <w:spacing w:beforeLines="20" w:before="72" w:line="240" w:lineRule="exact"/>
                              <w:jc w:val="center"/>
                              <w:rPr>
                                <w:rFonts w:ascii="標楷體" w:eastAsia="標楷體" w:hAnsi="標楷體"/>
                              </w:rPr>
                            </w:pPr>
                          </w:p>
                        </w:tc>
                      </w:tr>
                      <w:tr w:rsidR="008438E1" w14:paraId="73B65C46"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4AB279A"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第一商業銀行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51B3435"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FAEB95C" w14:textId="77777777" w:rsidR="008438E1" w:rsidRPr="00D5351C" w:rsidRDefault="008438E1" w:rsidP="009C68B5">
                            <w:pPr>
                              <w:spacing w:beforeLines="20" w:before="72" w:line="240" w:lineRule="exact"/>
                              <w:jc w:val="center"/>
                              <w:rPr>
                                <w:rFonts w:ascii="標楷體" w:eastAsia="標楷體" w:hAnsi="標楷體"/>
                              </w:rPr>
                            </w:pPr>
                            <w:r w:rsidRPr="005A6981">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D09CBAD"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BD769BC"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20052D9"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772AEC"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00AE0715"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35FEE0A4"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合作金庫商業銀行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DFCCD1F"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655D410" w14:textId="77777777" w:rsidR="008438E1" w:rsidRPr="00D5351C" w:rsidRDefault="008438E1" w:rsidP="009C68B5">
                            <w:pPr>
                              <w:spacing w:beforeLines="20" w:before="72" w:line="240" w:lineRule="exact"/>
                              <w:jc w:val="center"/>
                              <w:rPr>
                                <w:rFonts w:ascii="標楷體" w:eastAsia="標楷體" w:hAnsi="標楷體"/>
                              </w:rPr>
                            </w:pPr>
                            <w:r w:rsidRPr="005A6981">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5B52D53"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29895E1"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2BAB295"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F61A971"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41904BC8"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2F52587E"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兆豐國際商業銀行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519A588"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3F00386"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9C3F4D8"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D94FDCE"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7D97A8F"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D3FBF06" w14:textId="77777777" w:rsidR="008438E1" w:rsidRPr="00D5351C" w:rsidRDefault="008438E1" w:rsidP="009C68B5">
                            <w:pPr>
                              <w:spacing w:beforeLines="20" w:before="72" w:line="240" w:lineRule="exact"/>
                              <w:jc w:val="center"/>
                              <w:rPr>
                                <w:rFonts w:ascii="標楷體" w:eastAsia="標楷體" w:hAnsi="標楷體"/>
                              </w:rPr>
                            </w:pPr>
                            <w:r w:rsidRPr="00DF63EB">
                              <w:rPr>
                                <w:rFonts w:ascii="標楷體" w:eastAsia="標楷體" w:hAnsi="標楷體" w:cs="標楷體" w:hint="eastAsia"/>
                                <w:b/>
                                <w:color w:val="000000"/>
                                <w:sz w:val="28"/>
                                <w:szCs w:val="28"/>
                              </w:rPr>
                              <w:sym w:font="Wingdings 2" w:char="F050"/>
                            </w:r>
                          </w:p>
                        </w:tc>
                      </w:tr>
                      <w:tr w:rsidR="008438E1" w14:paraId="1F720183"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7B80235"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華南商業銀行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939A131"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2E9AAE5"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94DE1B8"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BD9111B"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1721AAB"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175CE25" w14:textId="77777777" w:rsidR="008438E1" w:rsidRPr="00D5351C" w:rsidRDefault="008438E1" w:rsidP="009C68B5">
                            <w:pPr>
                              <w:spacing w:beforeLines="20" w:before="72" w:line="240" w:lineRule="exact"/>
                              <w:jc w:val="center"/>
                              <w:rPr>
                                <w:rFonts w:ascii="標楷體" w:eastAsia="標楷體" w:hAnsi="標楷體"/>
                              </w:rPr>
                            </w:pPr>
                          </w:p>
                        </w:tc>
                      </w:tr>
                      <w:tr w:rsidR="008438E1" w14:paraId="64605903"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73B0CE89" w14:textId="77777777" w:rsidR="008438E1" w:rsidRPr="00D5351C" w:rsidRDefault="008438E1" w:rsidP="000C5367">
                            <w:pPr>
                              <w:spacing w:afterLines="10" w:after="36" w:line="240" w:lineRule="exact"/>
                              <w:rPr>
                                <w:rFonts w:ascii="標楷體" w:eastAsia="標楷體" w:hAnsi="標楷體"/>
                              </w:rPr>
                            </w:pPr>
                            <w:r w:rsidRPr="00D5351C">
                              <w:rPr>
                                <w:rFonts w:ascii="標楷體" w:eastAsia="標楷體" w:hAnsi="標楷體" w:hint="eastAsia"/>
                                <w:color w:val="000000"/>
                              </w:rPr>
                              <w:t>彰化商業銀行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60F06234"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0F453DD"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841F923" w14:textId="77777777" w:rsidR="008438E1" w:rsidRPr="00D5351C" w:rsidRDefault="008438E1" w:rsidP="009C68B5">
                            <w:pPr>
                              <w:spacing w:beforeLines="20" w:before="72" w:line="240" w:lineRule="exact"/>
                              <w:jc w:val="center"/>
                              <w:rPr>
                                <w:rFonts w:ascii="標楷體" w:eastAsia="標楷體" w:hAnsi="標楷體"/>
                              </w:rPr>
                            </w:pPr>
                            <w:r w:rsidRPr="00D416B3">
                              <w:rPr>
                                <w:rFonts w:ascii="標楷體" w:eastAsia="標楷體" w:hAnsi="標楷體" w:cs="標楷體" w:hint="eastAsia"/>
                                <w:b/>
                                <w:color w:val="000000"/>
                                <w:sz w:val="28"/>
                                <w:szCs w:val="28"/>
                              </w:rPr>
                              <w:sym w:font="Wingdings 2" w:char="F050"/>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5FF81DD" w14:textId="77777777" w:rsidR="008438E1" w:rsidRPr="00D5351C" w:rsidRDefault="008438E1" w:rsidP="009C68B5">
                            <w:pPr>
                              <w:spacing w:beforeLines="20" w:before="72" w:line="240" w:lineRule="exact"/>
                              <w:jc w:val="center"/>
                              <w:rPr>
                                <w:rFonts w:ascii="標楷體" w:eastAsia="標楷體" w:hAnsi="標楷體"/>
                              </w:rPr>
                            </w:pPr>
                            <w:r w:rsidRPr="00B334C8">
                              <w:rPr>
                                <w:rFonts w:ascii="標楷體" w:eastAsia="標楷體" w:hAnsi="標楷體" w:cs="標楷體" w:hint="eastAsia"/>
                                <w:b/>
                                <w:color w:val="000000"/>
                                <w:sz w:val="28"/>
                                <w:szCs w:val="28"/>
                              </w:rPr>
                              <w:sym w:font="Wingdings 2" w:char="F050"/>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625F1E6" w14:textId="77777777" w:rsidR="008438E1" w:rsidRPr="00D5351C" w:rsidRDefault="008438E1" w:rsidP="009C68B5">
                            <w:pPr>
                              <w:spacing w:beforeLines="20" w:before="72" w:line="240" w:lineRule="exact"/>
                              <w:jc w:val="center"/>
                              <w:rPr>
                                <w:rFonts w:ascii="標楷體" w:eastAsia="標楷體" w:hAnsi="標楷體"/>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8BDCCA3" w14:textId="77777777" w:rsidR="008438E1" w:rsidRPr="00D5351C" w:rsidRDefault="008438E1" w:rsidP="009C68B5">
                            <w:pPr>
                              <w:spacing w:beforeLines="20" w:before="72" w:line="240" w:lineRule="exact"/>
                              <w:jc w:val="center"/>
                              <w:rPr>
                                <w:rFonts w:ascii="標楷體" w:eastAsia="標楷體" w:hAnsi="標楷體"/>
                              </w:rPr>
                            </w:pPr>
                            <w:r w:rsidRPr="00C56627">
                              <w:rPr>
                                <w:rFonts w:ascii="標楷體" w:eastAsia="標楷體" w:hAnsi="標楷體" w:cs="標楷體" w:hint="eastAsia"/>
                                <w:b/>
                                <w:color w:val="000000"/>
                                <w:sz w:val="28"/>
                                <w:szCs w:val="28"/>
                              </w:rPr>
                              <w:sym w:font="Wingdings 2" w:char="F050"/>
                            </w:r>
                          </w:p>
                        </w:tc>
                      </w:tr>
                      <w:tr w:rsidR="008438E1" w14:paraId="437A9778" w14:textId="77777777" w:rsidTr="009C68B5">
                        <w:trPr>
                          <w:trHeight w:hRule="exact" w:val="329"/>
                          <w:jc w:val="center"/>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F43B316" w14:textId="77777777" w:rsidR="008438E1" w:rsidRPr="00D5351C" w:rsidRDefault="008438E1" w:rsidP="000C5367">
                            <w:pPr>
                              <w:spacing w:afterLines="10" w:after="36" w:line="240" w:lineRule="exact"/>
                              <w:rPr>
                                <w:rFonts w:ascii="標楷體" w:eastAsia="標楷體" w:hAnsi="標楷體"/>
                                <w:spacing w:val="-10"/>
                              </w:rPr>
                            </w:pPr>
                            <w:r w:rsidRPr="00D5351C">
                              <w:rPr>
                                <w:rFonts w:ascii="標楷體" w:eastAsia="標楷體" w:hAnsi="標楷體" w:hint="eastAsia"/>
                                <w:color w:val="000000"/>
                                <w:spacing w:val="-10"/>
                              </w:rPr>
                              <w:t>臺灣中小企業銀行</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433A3B84"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C0A1FB4"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F13AF" w14:textId="77777777" w:rsidR="008438E1" w:rsidRPr="00D5351C" w:rsidRDefault="008438E1" w:rsidP="009C68B5">
                            <w:pPr>
                              <w:spacing w:beforeLines="20" w:before="72" w:line="240" w:lineRule="exact"/>
                              <w:jc w:val="center"/>
                              <w:rPr>
                                <w:rFonts w:ascii="標楷體" w:eastAsia="標楷體" w:hAnsi="標楷體"/>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F52EB81" w14:textId="77777777" w:rsidR="008438E1" w:rsidRPr="00D5351C" w:rsidRDefault="008438E1" w:rsidP="009C68B5">
                            <w:pPr>
                              <w:spacing w:beforeLines="20" w:before="72" w:line="240" w:lineRule="exact"/>
                              <w:jc w:val="center"/>
                              <w:rPr>
                                <w:rFonts w:ascii="標楷體" w:eastAsia="標楷體" w:hAnsi="標楷體"/>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B217FEA" w14:textId="77777777" w:rsidR="008438E1" w:rsidRPr="00D5351C" w:rsidRDefault="008438E1" w:rsidP="009C68B5">
                            <w:pPr>
                              <w:spacing w:beforeLines="20" w:before="72" w:line="240" w:lineRule="exact"/>
                              <w:jc w:val="center"/>
                              <w:rPr>
                                <w:rFonts w:ascii="標楷體" w:eastAsia="標楷體" w:hAnsi="標楷體"/>
                              </w:rPr>
                            </w:pPr>
                            <w:r w:rsidRPr="0053529A">
                              <w:rPr>
                                <w:rFonts w:ascii="標楷體" w:eastAsia="標楷體" w:hAnsi="標楷體" w:cs="標楷體" w:hint="eastAsia"/>
                                <w:b/>
                                <w:color w:val="000000"/>
                                <w:sz w:val="28"/>
                                <w:szCs w:val="28"/>
                              </w:rPr>
                              <w:sym w:font="Wingdings 2" w:char="F050"/>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F351BDC" w14:textId="77777777" w:rsidR="008438E1" w:rsidRPr="00D5351C" w:rsidRDefault="008438E1" w:rsidP="009C68B5">
                            <w:pPr>
                              <w:spacing w:beforeLines="20" w:before="72" w:line="240" w:lineRule="exact"/>
                              <w:jc w:val="center"/>
                              <w:rPr>
                                <w:rFonts w:ascii="標楷體" w:eastAsia="標楷體" w:hAnsi="標楷體"/>
                              </w:rPr>
                            </w:pPr>
                            <w:r w:rsidRPr="00C56627">
                              <w:rPr>
                                <w:rFonts w:ascii="標楷體" w:eastAsia="標楷體" w:hAnsi="標楷體" w:cs="標楷體" w:hint="eastAsia"/>
                                <w:b/>
                                <w:color w:val="000000"/>
                                <w:sz w:val="28"/>
                                <w:szCs w:val="28"/>
                              </w:rPr>
                              <w:sym w:font="Wingdings 2" w:char="F050"/>
                            </w:r>
                          </w:p>
                        </w:tc>
                      </w:tr>
                      <w:tr w:rsidR="008438E1" w:rsidRPr="00D93243" w14:paraId="302E728A" w14:textId="77777777" w:rsidTr="00F86D36">
                        <w:trPr>
                          <w:trHeight w:val="225"/>
                          <w:jc w:val="center"/>
                        </w:trPr>
                        <w:tc>
                          <w:tcPr>
                            <w:tcW w:w="10117" w:type="dxa"/>
                            <w:gridSpan w:val="7"/>
                            <w:tcBorders>
                              <w:top w:val="single" w:sz="4" w:space="0" w:color="auto"/>
                              <w:left w:val="nil"/>
                              <w:bottom w:val="nil"/>
                              <w:right w:val="nil"/>
                            </w:tcBorders>
                            <w:shd w:val="clear" w:color="auto" w:fill="auto"/>
                            <w:vAlign w:val="center"/>
                          </w:tcPr>
                          <w:p w14:paraId="5111BA8C" w14:textId="77777777" w:rsidR="008438E1" w:rsidRPr="00D93243" w:rsidRDefault="008438E1" w:rsidP="00E83FCE">
                            <w:pPr>
                              <w:spacing w:line="280" w:lineRule="exact"/>
                              <w:rPr>
                                <w:rFonts w:ascii="標楷體" w:eastAsia="標楷體" w:hAnsi="標楷體"/>
                                <w:color w:val="000000"/>
                              </w:rPr>
                            </w:pPr>
                            <w:r w:rsidRPr="00D5351C">
                              <w:rPr>
                                <w:rFonts w:ascii="標楷體" w:eastAsia="標楷體" w:hAnsi="標楷體" w:hint="eastAsia"/>
                                <w:color w:val="000000"/>
                                <w:sz w:val="18"/>
                                <w:szCs w:val="18"/>
                              </w:rPr>
                              <w:t>資料來源：整理自各公股銀行</w:t>
                            </w:r>
                            <w:r>
                              <w:rPr>
                                <w:rFonts w:ascii="標楷體" w:eastAsia="標楷體" w:hAnsi="標楷體" w:hint="eastAsia"/>
                                <w:color w:val="000000"/>
                                <w:sz w:val="18"/>
                                <w:szCs w:val="18"/>
                              </w:rPr>
                              <w:t>公布之</w:t>
                            </w:r>
                            <w:r w:rsidRPr="00D5351C">
                              <w:rPr>
                                <w:rFonts w:ascii="標楷體" w:eastAsia="標楷體" w:hAnsi="標楷體" w:hint="eastAsia"/>
                                <w:color w:val="000000"/>
                                <w:sz w:val="18"/>
                                <w:szCs w:val="18"/>
                              </w:rPr>
                              <w:t>110年度永續報告書。</w:t>
                            </w:r>
                          </w:p>
                        </w:tc>
                      </w:tr>
                    </w:tbl>
                    <w:p w14:paraId="00ECDE45" w14:textId="77777777" w:rsidR="008438E1" w:rsidRPr="0011057E" w:rsidRDefault="008438E1" w:rsidP="008438E1">
                      <w:pPr>
                        <w:rPr>
                          <w:rFonts w:ascii="標楷體" w:eastAsia="標楷體" w:hAnsi="標楷體"/>
                          <w:sz w:val="20"/>
                        </w:rPr>
                      </w:pPr>
                    </w:p>
                  </w:txbxContent>
                </v:textbox>
                <w10:wrap type="topAndBottom" anchorx="margin"/>
                <w10:anchorlock/>
              </v:shape>
            </w:pict>
          </mc:Fallback>
        </mc:AlternateContent>
      </w:r>
      <w:r w:rsidRPr="0003023F">
        <w:rPr>
          <w:rFonts w:hint="eastAsia"/>
        </w:rPr>
        <w:t>財政部為配合政府永續金融政策，督導</w:t>
      </w:r>
      <w:r>
        <w:rPr>
          <w:rFonts w:hint="eastAsia"/>
        </w:rPr>
        <w:t>公股金融事業成立環境、社會及公司治理（</w:t>
      </w:r>
      <w:r>
        <w:t>E</w:t>
      </w:r>
      <w:r w:rsidRPr="00BC3E92">
        <w:t xml:space="preserve">nvironmental, </w:t>
      </w:r>
      <w:r>
        <w:t>S</w:t>
      </w:r>
      <w:r w:rsidRPr="00BC3E92">
        <w:t xml:space="preserve">ocial, and </w:t>
      </w:r>
      <w:r>
        <w:t>C</w:t>
      </w:r>
      <w:r w:rsidRPr="00BC3E92">
        <w:t xml:space="preserve">orporate </w:t>
      </w:r>
      <w:r>
        <w:t>G</w:t>
      </w:r>
      <w:r w:rsidRPr="00BC3E92">
        <w:t>overnance</w:t>
      </w:r>
      <w:r>
        <w:t xml:space="preserve">, </w:t>
      </w:r>
      <w:r>
        <w:rPr>
          <w:rFonts w:hint="eastAsia"/>
        </w:rPr>
        <w:t>E</w:t>
      </w:r>
      <w:r>
        <w:t>SG</w:t>
      </w:r>
      <w:r>
        <w:rPr>
          <w:rFonts w:hint="eastAsia"/>
        </w:rPr>
        <w:t>）倡議平台</w:t>
      </w:r>
      <w:r w:rsidRPr="0003023F">
        <w:rPr>
          <w:rFonts w:hint="eastAsia"/>
        </w:rPr>
        <w:t>，透過組織</w:t>
      </w:r>
      <w:r>
        <w:rPr>
          <w:rFonts w:hint="eastAsia"/>
        </w:rPr>
        <w:t>與</w:t>
      </w:r>
      <w:r w:rsidRPr="0003023F">
        <w:rPr>
          <w:rFonts w:hint="eastAsia"/>
        </w:rPr>
        <w:t>ESG資訊揭露、責任金融、環境</w:t>
      </w:r>
      <w:r>
        <w:rPr>
          <w:rFonts w:hint="eastAsia"/>
        </w:rPr>
        <w:t>與</w:t>
      </w:r>
      <w:r w:rsidRPr="0003023F">
        <w:rPr>
          <w:rFonts w:hint="eastAsia"/>
        </w:rPr>
        <w:t>社會績效等3大主軸，共同推動ESG相關作為</w:t>
      </w:r>
      <w:r>
        <w:rPr>
          <w:rFonts w:hint="eastAsia"/>
        </w:rPr>
        <w:t>，並</w:t>
      </w:r>
      <w:r w:rsidRPr="0003023F">
        <w:rPr>
          <w:rFonts w:hint="eastAsia"/>
        </w:rPr>
        <w:t>要求公股銀行揭露ISO14064-1</w:t>
      </w:r>
      <w:r>
        <w:rPr>
          <w:rFonts w:hint="eastAsia"/>
        </w:rPr>
        <w:t>溫室氣體盤查（下稱溫室氣體盤查）資訊。經查臺灣土地銀行</w:t>
      </w:r>
      <w:r w:rsidRPr="0003023F">
        <w:rPr>
          <w:rFonts w:hint="eastAsia"/>
        </w:rPr>
        <w:t>公司於110年導入溫室氣體盤查範疇</w:t>
      </w:r>
      <w:r>
        <w:rPr>
          <w:rFonts w:hint="eastAsia"/>
        </w:rPr>
        <w:t>（</w:t>
      </w:r>
      <w:r w:rsidRPr="005E5705">
        <w:rPr>
          <w:rFonts w:hint="eastAsia"/>
        </w:rPr>
        <w:t>類別</w:t>
      </w:r>
      <w:r>
        <w:rPr>
          <w:rFonts w:hint="eastAsia"/>
        </w:rPr>
        <w:t>）</w:t>
      </w:r>
      <w:r w:rsidRPr="0003023F">
        <w:rPr>
          <w:rFonts w:hint="eastAsia"/>
        </w:rPr>
        <w:t>一（</w:t>
      </w:r>
      <w:r>
        <w:rPr>
          <w:rFonts w:hint="eastAsia"/>
        </w:rPr>
        <w:t>直接溫室氣體排放與移除</w:t>
      </w:r>
      <w:r w:rsidRPr="0003023F">
        <w:rPr>
          <w:rFonts w:hint="eastAsia"/>
        </w:rPr>
        <w:t>）及二（</w:t>
      </w:r>
      <w:r>
        <w:rPr>
          <w:rFonts w:hint="eastAsia"/>
        </w:rPr>
        <w:t>輸入能源之間接溫室氣體排放</w:t>
      </w:r>
      <w:r w:rsidRPr="0003023F">
        <w:rPr>
          <w:rFonts w:hint="eastAsia"/>
        </w:rPr>
        <w:t>）作業，並以懷寧大樓為示範單位</w:t>
      </w:r>
      <w:r>
        <w:rPr>
          <w:rFonts w:hint="eastAsia"/>
        </w:rPr>
        <w:t>，另賡續</w:t>
      </w:r>
      <w:r w:rsidRPr="0003023F">
        <w:rPr>
          <w:rFonts w:hint="eastAsia"/>
        </w:rPr>
        <w:t>於111年完成國內155個據點</w:t>
      </w:r>
      <w:r>
        <w:rPr>
          <w:rFonts w:hint="eastAsia"/>
        </w:rPr>
        <w:t>之溫室氣體盤查，並取得檢驗機構之查證聲明書，碳盤查推動已持續進行。惟該</w:t>
      </w:r>
      <w:r w:rsidRPr="0003023F">
        <w:rPr>
          <w:rFonts w:hint="eastAsia"/>
        </w:rPr>
        <w:t>公司</w:t>
      </w:r>
      <w:r>
        <w:rPr>
          <w:rFonts w:hint="eastAsia"/>
        </w:rPr>
        <w:t>111年7月公布之</w:t>
      </w:r>
      <w:r w:rsidRPr="0003023F">
        <w:rPr>
          <w:rFonts w:hint="eastAsia"/>
        </w:rPr>
        <w:t>110年度永續報告書僅揭露懷寧大樓溫室氣體排放量，未訂定相關減碳目標，且相較其他公股銀行尚揭露盤查據點占比、查證據點占比、人均碳排量及溫室氣體排放種類等資</w:t>
      </w:r>
      <w:r>
        <w:rPr>
          <w:rFonts w:hint="eastAsia"/>
        </w:rPr>
        <w:t>訊</w:t>
      </w:r>
      <w:r w:rsidRPr="0003023F">
        <w:rPr>
          <w:rFonts w:hint="eastAsia"/>
        </w:rPr>
        <w:t>，及揭露類別三（運輸之間接溫室氣體排放）、類別四（由組織使用的產品所產生之間接溫室氣體排放）</w:t>
      </w:r>
      <w:r>
        <w:rPr>
          <w:rFonts w:hint="eastAsia"/>
        </w:rPr>
        <w:t>、</w:t>
      </w:r>
      <w:r w:rsidRPr="005E5705">
        <w:rPr>
          <w:rFonts w:hint="eastAsia"/>
        </w:rPr>
        <w:t>類別五（與組織的產品使用相關聯之間接溫室氣體排放）</w:t>
      </w:r>
      <w:r>
        <w:rPr>
          <w:rFonts w:hint="eastAsia"/>
        </w:rPr>
        <w:t>等之</w:t>
      </w:r>
      <w:r w:rsidRPr="00251274">
        <w:rPr>
          <w:rFonts w:hint="eastAsia"/>
        </w:rPr>
        <w:t>溫室氣體排放情形</w:t>
      </w:r>
      <w:r>
        <w:rPr>
          <w:rFonts w:hint="eastAsia"/>
        </w:rPr>
        <w:t>（</w:t>
      </w:r>
      <w:r w:rsidRPr="0003023F">
        <w:rPr>
          <w:rFonts w:hint="eastAsia"/>
        </w:rPr>
        <w:t>表</w:t>
      </w:r>
      <w:r>
        <w:rPr>
          <w:rFonts w:hint="eastAsia"/>
        </w:rPr>
        <w:t>2），</w:t>
      </w:r>
      <w:r w:rsidRPr="0003023F">
        <w:rPr>
          <w:rFonts w:hint="eastAsia"/>
        </w:rPr>
        <w:t>相關溫室氣體資訊揭露品質落後公股金融同業。另國際標準化組</w:t>
      </w:r>
      <w:r w:rsidRPr="00076A09">
        <w:rPr>
          <w:rFonts w:hint="eastAsia"/>
        </w:rPr>
        <w:t>織（International Organization for Standardization, ISO）已</w:t>
      </w:r>
      <w:r w:rsidRPr="0003023F">
        <w:rPr>
          <w:rFonts w:hint="eastAsia"/>
        </w:rPr>
        <w:t>建立ISO14001環境管理系統標準及ISO50001能源管理系統標準，鼓勵組織透過上述系統節約及減少污染，將環境績效納入經營策略考量，並提升能源使用效率，降低能源消費成本</w:t>
      </w:r>
      <w:r>
        <w:rPr>
          <w:rFonts w:hint="eastAsia"/>
        </w:rPr>
        <w:t>，經查公股銀行中已有兆豐國際商業銀行等6家導入環境管理系統及能源管理系統，並進行驗證，惟臺灣土地銀行</w:t>
      </w:r>
      <w:r w:rsidR="000E5731">
        <w:rPr>
          <w:rFonts w:hint="eastAsia"/>
        </w:rPr>
        <w:t>公司</w:t>
      </w:r>
      <w:r>
        <w:rPr>
          <w:rFonts w:hint="eastAsia"/>
        </w:rPr>
        <w:t>則尚未導入辦理。</w:t>
      </w:r>
      <w:r w:rsidRPr="0003023F">
        <w:rPr>
          <w:rFonts w:hint="eastAsia"/>
        </w:rPr>
        <w:t>鑑於溫室氣體減量及管理法修正草案</w:t>
      </w:r>
      <w:r w:rsidRPr="004F1EB2">
        <w:rPr>
          <w:rFonts w:hint="eastAsia"/>
        </w:rPr>
        <w:t>（112年2月15日修正公布，並更名為氣候變遷因應法）</w:t>
      </w:r>
      <w:r w:rsidRPr="0003023F">
        <w:rPr>
          <w:rFonts w:hint="eastAsia"/>
        </w:rPr>
        <w:t>已納入我國2050年淨零排放之目標，</w:t>
      </w:r>
      <w:r>
        <w:rPr>
          <w:rFonts w:hint="eastAsia"/>
        </w:rPr>
        <w:t>亟待落實推動，</w:t>
      </w:r>
      <w:r w:rsidRPr="000E5731">
        <w:rPr>
          <w:rFonts w:hint="eastAsia"/>
          <w:spacing w:val="-2"/>
        </w:rPr>
        <w:t>經函請臺灣土地銀行公司提升相關資訊揭露品質，及積極辦理減碳作為。據復：已規劃於112年導入ISO14001環境管理系統，取得南港分行等ISO50001能源管理系統之驗證</w:t>
      </w:r>
      <w:r w:rsidRPr="000E5731">
        <w:rPr>
          <w:rFonts w:hint="eastAsia"/>
          <w:spacing w:val="-4"/>
        </w:rPr>
        <w:t>，並完成減碳目標訂定與執行，亦將參酌銀行同業作法，按盤查獲得資訊逐步辦理相關資訊揭露</w:t>
      </w:r>
      <w:r>
        <w:rPr>
          <w:rFonts w:hint="eastAsia"/>
        </w:rPr>
        <w:t>。</w:t>
      </w:r>
    </w:p>
    <w:p w14:paraId="027E2902" w14:textId="77777777" w:rsidR="008438E1" w:rsidRPr="001E5FE8" w:rsidRDefault="008438E1" w:rsidP="001E5FE8">
      <w:pPr>
        <w:pStyle w:val="02A45"/>
        <w:spacing w:line="420" w:lineRule="exact"/>
        <w:ind w:firstLine="1261"/>
        <w:rPr>
          <w:spacing w:val="4"/>
          <w:sz w:val="28"/>
          <w:szCs w:val="28"/>
        </w:rPr>
      </w:pPr>
      <w:r w:rsidRPr="00076A09">
        <w:rPr>
          <w:rFonts w:hint="eastAsia"/>
          <w:color w:val="000000"/>
          <w:sz w:val="28"/>
          <w:szCs w:val="28"/>
        </w:rPr>
        <w:lastRenderedPageBreak/>
        <w:t xml:space="preserve">4.　</w:t>
      </w:r>
      <w:r w:rsidRPr="001E5FE8">
        <w:rPr>
          <w:rFonts w:hint="eastAsia"/>
          <w:spacing w:val="4"/>
          <w:sz w:val="28"/>
          <w:szCs w:val="28"/>
        </w:rPr>
        <w:t>簽署赤道原則有助引導授信企業重視環境、社會及公司治理，惟相關資訊揭露品質尚待強化，亟待積極推動以落實責任授信，促進產業轉型永續經濟。</w:t>
      </w:r>
    </w:p>
    <w:p w14:paraId="3CF7D10C" w14:textId="77777777" w:rsidR="008438E1" w:rsidRPr="00DB7891" w:rsidRDefault="008438E1" w:rsidP="008438E1">
      <w:pPr>
        <w:pStyle w:val="012"/>
        <w:ind w:firstLine="488"/>
        <w:rPr>
          <w:spacing w:val="2"/>
        </w:rPr>
      </w:pPr>
      <w:r w:rsidRPr="00E83FCE">
        <w:rPr>
          <w:rFonts w:hint="eastAsia"/>
          <w:spacing w:val="2"/>
        </w:rPr>
        <w:t>赤道原則（E</w:t>
      </w:r>
      <w:r>
        <w:rPr>
          <w:rFonts w:hint="eastAsia"/>
          <w:spacing w:val="2"/>
        </w:rPr>
        <w:t>q</w:t>
      </w:r>
      <w:r>
        <w:rPr>
          <w:spacing w:val="2"/>
        </w:rPr>
        <w:t>uator Principles</w:t>
      </w:r>
      <w:r w:rsidRPr="00E83FCE">
        <w:rPr>
          <w:rFonts w:hint="eastAsia"/>
          <w:spacing w:val="2"/>
        </w:rPr>
        <w:t>）係國際赤道原則協會（Equator Principles Association）發布對專案融資之環境與風險評估框架，提供金融機構融資過程中用以判斷、評估及管理專案融資所涉及之環境與社會風險</w:t>
      </w:r>
      <w:r>
        <w:rPr>
          <w:rFonts w:hint="eastAsia"/>
          <w:spacing w:val="2"/>
        </w:rPr>
        <w:t>。</w:t>
      </w:r>
      <w:r w:rsidRPr="00E83FCE">
        <w:rPr>
          <w:rFonts w:hint="eastAsia"/>
          <w:spacing w:val="2"/>
        </w:rPr>
        <w:t>國際赤道原則協會於2019年11月公</w:t>
      </w:r>
      <w:r>
        <w:rPr>
          <w:rFonts w:hint="eastAsia"/>
          <w:spacing w:val="2"/>
        </w:rPr>
        <w:t>布</w:t>
      </w:r>
      <w:r w:rsidRPr="00E83FCE">
        <w:rPr>
          <w:rFonts w:hint="eastAsia"/>
          <w:spacing w:val="2"/>
        </w:rPr>
        <w:t>赤道原則第4版，</w:t>
      </w:r>
      <w:r>
        <w:rPr>
          <w:rFonts w:hint="eastAsia"/>
          <w:spacing w:val="2"/>
        </w:rPr>
        <w:t>提倡</w:t>
      </w:r>
      <w:r w:rsidRPr="00E83FCE">
        <w:rPr>
          <w:rFonts w:hint="eastAsia"/>
          <w:spacing w:val="2"/>
        </w:rPr>
        <w:t>金融機構對企業融資項目進行氣候變化風險評估，確認授信戶參照氣候相關財務揭露（T</w:t>
      </w:r>
      <w:r>
        <w:rPr>
          <w:rFonts w:hint="eastAsia"/>
          <w:spacing w:val="2"/>
        </w:rPr>
        <w:t>a</w:t>
      </w:r>
      <w:r>
        <w:rPr>
          <w:spacing w:val="2"/>
        </w:rPr>
        <w:t>sk Force on Climate-related Financial Disclosures</w:t>
      </w:r>
      <w:r w:rsidRPr="00E83FCE">
        <w:rPr>
          <w:rFonts w:hint="eastAsia"/>
          <w:spacing w:val="2"/>
        </w:rPr>
        <w:t>）</w:t>
      </w:r>
      <w:r>
        <w:rPr>
          <w:rFonts w:hint="eastAsia"/>
          <w:spacing w:val="2"/>
        </w:rPr>
        <w:t>指引</w:t>
      </w:r>
      <w:r w:rsidRPr="00E83FCE">
        <w:rPr>
          <w:rFonts w:hint="eastAsia"/>
          <w:spacing w:val="2"/>
        </w:rPr>
        <w:t>，對環境與社會高風險之大型專案融資案件評估可能之氣候相關風險，</w:t>
      </w:r>
      <w:r>
        <w:rPr>
          <w:rFonts w:hint="eastAsia"/>
          <w:spacing w:val="2"/>
        </w:rPr>
        <w:t>期</w:t>
      </w:r>
      <w:r w:rsidRPr="00E83FCE">
        <w:rPr>
          <w:rFonts w:hint="eastAsia"/>
          <w:spacing w:val="2"/>
        </w:rPr>
        <w:t>藉由金融機制引導授信企業重視環境、社會及公司治理。</w:t>
      </w:r>
      <w:r w:rsidRPr="00DB7891">
        <w:rPr>
          <w:rFonts w:hint="eastAsia"/>
          <w:spacing w:val="2"/>
        </w:rPr>
        <w:t>截至111年底止，我國已有20家銀行及1家金融控股公司簽署赤道原則，</w:t>
      </w:r>
      <w:r w:rsidRPr="00CF7C2A">
        <w:rPr>
          <w:rFonts w:hint="eastAsia"/>
          <w:spacing w:val="2"/>
        </w:rPr>
        <w:t>依1</w:t>
      </w:r>
      <w:r>
        <w:rPr>
          <w:rFonts w:hint="eastAsia"/>
          <w:spacing w:val="2"/>
        </w:rPr>
        <w:t>11</w:t>
      </w:r>
      <w:r w:rsidRPr="00CF7C2A">
        <w:rPr>
          <w:rFonts w:hint="eastAsia"/>
          <w:spacing w:val="2"/>
        </w:rPr>
        <w:t>年</w:t>
      </w:r>
      <w:r>
        <w:rPr>
          <w:rFonts w:hint="eastAsia"/>
          <w:spacing w:val="2"/>
        </w:rPr>
        <w:t>12</w:t>
      </w:r>
      <w:r w:rsidRPr="00CF7C2A">
        <w:rPr>
          <w:rFonts w:hint="eastAsia"/>
          <w:spacing w:val="2"/>
        </w:rPr>
        <w:t>月</w:t>
      </w:r>
      <w:r>
        <w:rPr>
          <w:rFonts w:hint="eastAsia"/>
          <w:spacing w:val="2"/>
        </w:rPr>
        <w:t>20</w:t>
      </w:r>
      <w:r w:rsidRPr="00CF7C2A">
        <w:rPr>
          <w:rFonts w:hint="eastAsia"/>
          <w:spacing w:val="2"/>
        </w:rPr>
        <w:t>日查詢</w:t>
      </w:r>
      <w:r>
        <w:rPr>
          <w:rFonts w:hint="eastAsia"/>
          <w:spacing w:val="2"/>
        </w:rPr>
        <w:t>各公股銀行</w:t>
      </w:r>
      <w:r w:rsidRPr="00CF7C2A">
        <w:rPr>
          <w:rFonts w:hint="eastAsia"/>
          <w:spacing w:val="2"/>
        </w:rPr>
        <w:t>網</w:t>
      </w:r>
      <w:r>
        <w:rPr>
          <w:rFonts w:hint="eastAsia"/>
          <w:spacing w:val="2"/>
        </w:rPr>
        <w:t>站資料</w:t>
      </w:r>
      <w:r w:rsidRPr="00DB7891">
        <w:rPr>
          <w:rFonts w:hint="eastAsia"/>
          <w:spacing w:val="2"/>
        </w:rPr>
        <w:t>，其中臺灣銀行等10家已於官網建置赤道原則專區，揭露赤道原則之制度與系統架構、徵授信流程等執行機制，另國泰世華</w:t>
      </w:r>
      <w:r>
        <w:rPr>
          <w:rFonts w:hint="eastAsia"/>
          <w:spacing w:val="2"/>
        </w:rPr>
        <w:t>商業銀行</w:t>
      </w:r>
      <w:r w:rsidRPr="00DB7891">
        <w:rPr>
          <w:rFonts w:hint="eastAsia"/>
          <w:spacing w:val="2"/>
        </w:rPr>
        <w:t>等5家尚揭露赤道原則相關案件辦理概況。</w:t>
      </w:r>
      <w:r w:rsidRPr="00E83FCE">
        <w:rPr>
          <w:rFonts w:hint="eastAsia"/>
          <w:spacing w:val="2"/>
        </w:rPr>
        <w:t>臺灣土地銀行公司</w:t>
      </w:r>
      <w:r>
        <w:rPr>
          <w:rFonts w:hint="eastAsia"/>
          <w:spacing w:val="2"/>
        </w:rPr>
        <w:t>雖已</w:t>
      </w:r>
      <w:r w:rsidRPr="00E83FCE">
        <w:rPr>
          <w:rFonts w:hint="eastAsia"/>
          <w:spacing w:val="2"/>
        </w:rPr>
        <w:t>於111年6月14日簽署加入赤道原則，並於同年9月訂定臺灣土地銀行授信案件適用赤道原則作業須知，規範相關案件風險分級與審查、貸後監控、融資項目氣候風險評估等，惟僅於官網永續發展專區中揭露赤道原則徵授信流程等，尚未建置赤道原則專區，且資訊揭露品質尚待強化。鑑於簽署赤道原則之銀行於1年緩衝期後即須向赤道原則協會及其他公開管道揭露相關政策、運作機制及成果，經函請臺灣土地銀行公司積極推動符合赤道原則之授信案件，並參考同業推動情形，</w:t>
      </w:r>
      <w:r>
        <w:rPr>
          <w:rFonts w:hint="eastAsia"/>
          <w:spacing w:val="2"/>
        </w:rPr>
        <w:t>規劃設置赤道原則專區，</w:t>
      </w:r>
      <w:r w:rsidRPr="00E83FCE">
        <w:rPr>
          <w:rFonts w:hint="eastAsia"/>
          <w:spacing w:val="2"/>
        </w:rPr>
        <w:t>以落實赤道原則承諾及提升銀行企業形象，並達促進產業轉型永續經濟之目標。據復：已於112年2月17日完成官網</w:t>
      </w:r>
      <w:r>
        <w:rPr>
          <w:rFonts w:hint="eastAsia"/>
          <w:spacing w:val="2"/>
        </w:rPr>
        <w:t>「</w:t>
      </w:r>
      <w:r w:rsidRPr="00E83FCE">
        <w:rPr>
          <w:rFonts w:hint="eastAsia"/>
          <w:spacing w:val="2"/>
        </w:rPr>
        <w:t>赤道原則專區</w:t>
      </w:r>
      <w:r>
        <w:rPr>
          <w:rFonts w:hint="eastAsia"/>
          <w:spacing w:val="2"/>
        </w:rPr>
        <w:t>」之</w:t>
      </w:r>
      <w:r w:rsidRPr="00E83FCE">
        <w:rPr>
          <w:rFonts w:hint="eastAsia"/>
          <w:spacing w:val="2"/>
        </w:rPr>
        <w:t>建置，嗣後將依相關作業程序對適用之授信案件評估環境與社會風險，進行後續定期監測控管，並於官網赤道原則專區揭露相關資訊，以落實赤道原則承諾。</w:t>
      </w:r>
    </w:p>
    <w:p w14:paraId="0A1B905B" w14:textId="77777777" w:rsidR="008438E1" w:rsidRPr="00660923" w:rsidRDefault="008438E1" w:rsidP="001E5FE8">
      <w:pPr>
        <w:pStyle w:val="02A45"/>
        <w:spacing w:line="440" w:lineRule="exact"/>
        <w:ind w:firstLine="1261"/>
        <w:rPr>
          <w:spacing w:val="4"/>
          <w:sz w:val="28"/>
          <w:szCs w:val="28"/>
        </w:rPr>
      </w:pPr>
      <w:bookmarkStart w:id="5" w:name="_Toc124178136"/>
      <w:bookmarkStart w:id="6" w:name="_Toc124232165"/>
      <w:r w:rsidRPr="00660923">
        <w:rPr>
          <w:rFonts w:hint="eastAsia"/>
          <w:color w:val="000000"/>
          <w:sz w:val="28"/>
          <w:szCs w:val="28"/>
        </w:rPr>
        <w:t>5</w:t>
      </w:r>
      <w:r w:rsidRPr="00660923">
        <w:rPr>
          <w:rFonts w:hint="eastAsia"/>
          <w:sz w:val="28"/>
          <w:szCs w:val="28"/>
        </w:rPr>
        <w:t>.　建</w:t>
      </w:r>
      <w:r w:rsidRPr="00660923">
        <w:rPr>
          <w:rFonts w:hint="eastAsia"/>
          <w:spacing w:val="4"/>
          <w:sz w:val="28"/>
          <w:szCs w:val="28"/>
        </w:rPr>
        <w:t>築業放款餘額逐年增加，惟經濟景氣已有變化，相關風險管控機制與因應措施未盡周妥，亟待持續落實改善，以分散授信風險及健全銀行經營體質。</w:t>
      </w:r>
      <w:bookmarkEnd w:id="5"/>
      <w:bookmarkEnd w:id="6"/>
    </w:p>
    <w:p w14:paraId="5E7DB91D" w14:textId="77777777" w:rsidR="008438E1" w:rsidRPr="00F04E0B" w:rsidRDefault="008438E1" w:rsidP="001E5FE8">
      <w:pPr>
        <w:pStyle w:val="012"/>
        <w:spacing w:line="420" w:lineRule="exact"/>
        <w:ind w:firstLine="480"/>
      </w:pPr>
      <w:r w:rsidRPr="00F04E0B">
        <w:rPr>
          <w:noProof/>
        </w:rPr>
        <mc:AlternateContent>
          <mc:Choice Requires="wps">
            <w:drawing>
              <wp:anchor distT="45720" distB="45720" distL="114300" distR="114300" simplePos="0" relativeHeight="251665408" behindDoc="0" locked="0" layoutInCell="1" allowOverlap="1" wp14:anchorId="539AC662" wp14:editId="45522C1F">
                <wp:simplePos x="0" y="0"/>
                <wp:positionH relativeFrom="margin">
                  <wp:posOffset>3218815</wp:posOffset>
                </wp:positionH>
                <wp:positionV relativeFrom="paragraph">
                  <wp:posOffset>330200</wp:posOffset>
                </wp:positionV>
                <wp:extent cx="3042920" cy="2314575"/>
                <wp:effectExtent l="0" t="0" r="508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2920" cy="2314575"/>
                        </a:xfrm>
                        <a:prstGeom prst="rect">
                          <a:avLst/>
                        </a:prstGeom>
                        <a:solidFill>
                          <a:srgbClr val="FFFFFF"/>
                        </a:solidFill>
                        <a:ln w="9525">
                          <a:noFill/>
                          <a:miter lim="800000"/>
                          <a:headEnd/>
                          <a:tailEnd/>
                        </a:ln>
                      </wps:spPr>
                      <wps:txbx>
                        <w:txbxContent>
                          <w:p w14:paraId="19F39523" w14:textId="77777777" w:rsidR="008438E1" w:rsidRPr="0056170A" w:rsidRDefault="008438E1" w:rsidP="008438E1">
                            <w:pPr>
                              <w:spacing w:line="400" w:lineRule="exact"/>
                              <w:jc w:val="center"/>
                              <w:rPr>
                                <w:rFonts w:ascii="標楷體" w:eastAsia="標楷體" w:hAnsi="標楷體"/>
                                <w:b/>
                                <w:noProof/>
                              </w:rPr>
                            </w:pPr>
                            <w:r w:rsidRPr="00DF6560">
                              <w:rPr>
                                <w:rFonts w:ascii="標楷體" w:eastAsia="標楷體" w:hAnsi="標楷體" w:hint="eastAsia"/>
                                <w:b/>
                                <w:noProof/>
                              </w:rPr>
                              <w:t>圖</w:t>
                            </w:r>
                            <w:r>
                              <w:rPr>
                                <w:rFonts w:ascii="標楷體" w:eastAsia="標楷體" w:hAnsi="標楷體" w:cs="全字庫正楷體" w:hint="eastAsia"/>
                                <w:b/>
                                <w:noProof/>
                              </w:rPr>
                              <w:t>3</w:t>
                            </w:r>
                            <w:r w:rsidRPr="00D5351C">
                              <w:rPr>
                                <w:rFonts w:ascii="標楷體" w:eastAsia="標楷體" w:hAnsi="標楷體" w:hint="eastAsia"/>
                                <w:b/>
                                <w:bCs/>
                              </w:rPr>
                              <w:t xml:space="preserve">　</w:t>
                            </w:r>
                            <w:r w:rsidRPr="006D18DE">
                              <w:rPr>
                                <w:rFonts w:ascii="標楷體" w:eastAsia="標楷體" w:hAnsi="標楷體" w:hint="eastAsia"/>
                                <w:b/>
                                <w:noProof/>
                                <w:spacing w:val="-10"/>
                              </w:rPr>
                              <w:t>臺灣土地銀行公司建築業放款餘額情形</w:t>
                            </w:r>
                          </w:p>
                          <w:p w14:paraId="30AD23A3" w14:textId="77777777" w:rsidR="008438E1" w:rsidRDefault="008438E1" w:rsidP="008438E1">
                            <w:r>
                              <w:rPr>
                                <w:noProof/>
                              </w:rPr>
                              <w:drawing>
                                <wp:inline distT="0" distB="0" distL="0" distR="0" wp14:anchorId="31DEA82E" wp14:editId="45E6AA01">
                                  <wp:extent cx="2851150" cy="1800860"/>
                                  <wp:effectExtent l="0" t="0" r="6350" b="0"/>
                                  <wp:docPr id="1" name="圖表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3D0415" w14:textId="77777777" w:rsidR="008438E1" w:rsidRPr="008325A7" w:rsidRDefault="008438E1" w:rsidP="008438E1">
                            <w:pPr>
                              <w:spacing w:line="160" w:lineRule="exact"/>
                              <w:rPr>
                                <w:rFonts w:ascii="標楷體" w:eastAsia="標楷體" w:hAnsi="標楷體"/>
                                <w:sz w:val="18"/>
                                <w:szCs w:val="18"/>
                              </w:rPr>
                            </w:pPr>
                            <w:r w:rsidRPr="008325A7">
                              <w:rPr>
                                <w:rFonts w:ascii="標楷體" w:eastAsia="標楷體" w:hAnsi="標楷體" w:hint="eastAsia"/>
                                <w:sz w:val="18"/>
                                <w:szCs w:val="18"/>
                              </w:rPr>
                              <w:t>資料來源：</w:t>
                            </w:r>
                            <w:r>
                              <w:rPr>
                                <w:rFonts w:ascii="標楷體" w:eastAsia="標楷體" w:hAnsi="標楷體" w:hint="eastAsia"/>
                                <w:sz w:val="18"/>
                                <w:szCs w:val="18"/>
                              </w:rPr>
                              <w:t>整理自臺灣土地銀行公司提供資料。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9AC662" id="文字方塊 2" o:spid="_x0000_s1041" type="#_x0000_t202" style="position:absolute;left:0;text-align:left;margin-left:253.45pt;margin-top:26pt;width:239.6pt;height:182.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9SEgIAAP8DAAAOAAAAZHJzL2Uyb0RvYy54bWysk92O0zAQhe+ReAfL9zRptoVt1HS1dClC&#10;Wn6khQdwHaexcDxm7DZZnp6xk+0WuEPkwrIz9vHMN8frm6Ez7KTQa7AVn89yzpSVUGt7qPi3r7tX&#10;15z5IGwtDFhV8Ufl+c3m5Yt170pVQAumVshIxPqydxVvQ3BllnnZqk74GThlKdgAdiLQEg9ZjaIn&#10;9c5kRZ6/znrA2iFI5T39vRuDfJP0m0bJ8LlpvArMVJxyC2nENO7jmG3WojygcK2WUxriH7LohLZ0&#10;6VnqTgTBjqj/kuq0RPDQhJmELoOm0VKlGqiaef5HNQ+tcCrVQnC8O2Py/09Wfjo9uC/IwvAWBmpg&#10;KsK7e5DfPbOwbYU9qFtE6Fslarp4HpFlvfPldDSi9qWPIvv+I9TUZHEMkISGBrtIhepkpE4NeDxD&#10;V0Ngkn5e5YtiVVBIUqy4mi+Wb5bpDlE+HXfow3sFHYuTiiN1NcmL070PMR1RPm2Jt3kwut5pY9IC&#10;D/utQXYS5IBd+ib137YZy/qKr5bFMilbiOeTOTodyKFGdxW/zuM3eibieGfrtCUIbcY5ZWLsxCci&#10;GeGEYT8wXRO8Ih6OvPZQPxIxhNGR9IJo0gL+5KwnN1bc/zgKVJyZD5aor+aLRbRvWhChyAsvI/vL&#10;iLCSpCoeOBun25AsH3lYuKXuNDpxe85kyplclnBOLyLa+HKddj2/280vAAAA//8DAFBLAwQUAAYA&#10;CAAAACEA7ug19d8AAAAKAQAADwAAAGRycy9kb3ducmV2LnhtbEyPy26DMBBF95X6D9ZE6qZqDFFw&#10;AsVEbaVW3ebxAQNMAAXbCDuB/H2nq3Y3ozm6c26+m00vbjT6zlkN8TICQbZydWcbDafj58sWhA9o&#10;a+ydJQ138rArHh9yzGo32T3dDqERHGJ9hhraEIZMSl+1ZNAv3UCWb2c3Ggy8jo2sR5w43PRyFUVK&#10;Guwsf2hxoI+WqsvhajScv6fnJJ3Kr3Da7NfqHbtN6e5aPy3mt1cQgebwB8OvPqtDwU6lu9rai15D&#10;EqmUUR5W3ImBdKtiEKWGdawSkEUu/1cofgAAAP//AwBQSwECLQAUAAYACAAAACEAtoM4kv4AAADh&#10;AQAAEwAAAAAAAAAAAAAAAAAAAAAAW0NvbnRlbnRfVHlwZXNdLnhtbFBLAQItABQABgAIAAAAIQA4&#10;/SH/1gAAAJQBAAALAAAAAAAAAAAAAAAAAC8BAABfcmVscy8ucmVsc1BLAQItABQABgAIAAAAIQB/&#10;4p9SEgIAAP8DAAAOAAAAAAAAAAAAAAAAAC4CAABkcnMvZTJvRG9jLnhtbFBLAQItABQABgAIAAAA&#10;IQDu6DX13wAAAAoBAAAPAAAAAAAAAAAAAAAAAGwEAABkcnMvZG93bnJldi54bWxQSwUGAAAAAAQA&#10;BADzAAAAeAUAAAAA&#10;" stroked="f">
                <v:textbox>
                  <w:txbxContent>
                    <w:p w14:paraId="19F39523" w14:textId="77777777" w:rsidR="008438E1" w:rsidRPr="0056170A" w:rsidRDefault="008438E1" w:rsidP="008438E1">
                      <w:pPr>
                        <w:spacing w:line="400" w:lineRule="exact"/>
                        <w:jc w:val="center"/>
                        <w:rPr>
                          <w:rFonts w:ascii="標楷體" w:eastAsia="標楷體" w:hAnsi="標楷體"/>
                          <w:b/>
                          <w:noProof/>
                        </w:rPr>
                      </w:pPr>
                      <w:r w:rsidRPr="00DF6560">
                        <w:rPr>
                          <w:rFonts w:ascii="標楷體" w:eastAsia="標楷體" w:hAnsi="標楷體" w:hint="eastAsia"/>
                          <w:b/>
                          <w:noProof/>
                        </w:rPr>
                        <w:t>圖</w:t>
                      </w:r>
                      <w:r>
                        <w:rPr>
                          <w:rFonts w:ascii="標楷體" w:eastAsia="標楷體" w:hAnsi="標楷體" w:cs="全字庫正楷體" w:hint="eastAsia"/>
                          <w:b/>
                          <w:noProof/>
                        </w:rPr>
                        <w:t>3</w:t>
                      </w:r>
                      <w:r w:rsidRPr="00D5351C">
                        <w:rPr>
                          <w:rFonts w:ascii="標楷體" w:eastAsia="標楷體" w:hAnsi="標楷體" w:hint="eastAsia"/>
                          <w:b/>
                          <w:bCs/>
                        </w:rPr>
                        <w:t xml:space="preserve">　</w:t>
                      </w:r>
                      <w:r w:rsidRPr="006D18DE">
                        <w:rPr>
                          <w:rFonts w:ascii="標楷體" w:eastAsia="標楷體" w:hAnsi="標楷體" w:hint="eastAsia"/>
                          <w:b/>
                          <w:noProof/>
                          <w:spacing w:val="-10"/>
                        </w:rPr>
                        <w:t>臺灣土地銀行公司建築業放款餘額情形</w:t>
                      </w:r>
                    </w:p>
                    <w:p w14:paraId="30AD23A3" w14:textId="77777777" w:rsidR="008438E1" w:rsidRDefault="008438E1" w:rsidP="008438E1">
                      <w:r>
                        <w:rPr>
                          <w:noProof/>
                        </w:rPr>
                        <w:drawing>
                          <wp:inline distT="0" distB="0" distL="0" distR="0" wp14:anchorId="31DEA82E" wp14:editId="45E6AA01">
                            <wp:extent cx="2851150" cy="1800860"/>
                            <wp:effectExtent l="0" t="0" r="6350" b="0"/>
                            <wp:docPr id="1" name="圖表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3D0415" w14:textId="77777777" w:rsidR="008438E1" w:rsidRPr="008325A7" w:rsidRDefault="008438E1" w:rsidP="008438E1">
                      <w:pPr>
                        <w:spacing w:line="160" w:lineRule="exact"/>
                        <w:rPr>
                          <w:rFonts w:ascii="標楷體" w:eastAsia="標楷體" w:hAnsi="標楷體"/>
                          <w:sz w:val="18"/>
                          <w:szCs w:val="18"/>
                        </w:rPr>
                      </w:pPr>
                      <w:r w:rsidRPr="008325A7">
                        <w:rPr>
                          <w:rFonts w:ascii="標楷體" w:eastAsia="標楷體" w:hAnsi="標楷體" w:hint="eastAsia"/>
                          <w:sz w:val="18"/>
                          <w:szCs w:val="18"/>
                        </w:rPr>
                        <w:t>資料來源：</w:t>
                      </w:r>
                      <w:r>
                        <w:rPr>
                          <w:rFonts w:ascii="標楷體" w:eastAsia="標楷體" w:hAnsi="標楷體" w:hint="eastAsia"/>
                          <w:sz w:val="18"/>
                          <w:szCs w:val="18"/>
                        </w:rPr>
                        <w:t>整理自臺灣土地銀行公司提供資料。</w:t>
                      </w:r>
                    </w:p>
                  </w:txbxContent>
                </v:textbox>
                <w10:wrap type="square" anchorx="margin"/>
              </v:shape>
            </w:pict>
          </mc:Fallback>
        </mc:AlternateContent>
      </w:r>
      <w:r w:rsidRPr="00F04E0B">
        <w:rPr>
          <w:rFonts w:hint="eastAsia"/>
        </w:rPr>
        <w:t>臺灣土地銀行公司為加強對</w:t>
      </w:r>
      <w:r w:rsidRPr="00F04E0B">
        <w:t>建築業</w:t>
      </w:r>
      <w:r w:rsidRPr="00F04E0B">
        <w:rPr>
          <w:rFonts w:hint="eastAsia"/>
        </w:rPr>
        <w:t>之</w:t>
      </w:r>
      <w:r w:rsidRPr="00F04E0B">
        <w:t>授信風險</w:t>
      </w:r>
      <w:r w:rsidRPr="00F04E0B">
        <w:rPr>
          <w:rFonts w:hint="eastAsia"/>
        </w:rPr>
        <w:t>控管，規定建築業授信情形（</w:t>
      </w:r>
      <w:r w:rsidRPr="00F04E0B">
        <w:t>建築業授信總餘額占最近年度決算後淨值之比率</w:t>
      </w:r>
      <w:r w:rsidRPr="00F04E0B">
        <w:rPr>
          <w:rFonts w:hint="eastAsia"/>
        </w:rPr>
        <w:t>，下稱建築業授信比率）</w:t>
      </w:r>
      <w:r w:rsidRPr="00F04E0B">
        <w:t>如達限制比率時</w:t>
      </w:r>
      <w:r w:rsidRPr="00F04E0B">
        <w:rPr>
          <w:rFonts w:hint="eastAsia"/>
        </w:rPr>
        <w:t>，應</w:t>
      </w:r>
      <w:r w:rsidRPr="00F04E0B">
        <w:t>持續監控</w:t>
      </w:r>
      <w:r w:rsidRPr="00F04E0B">
        <w:rPr>
          <w:rFonts w:hint="eastAsia"/>
        </w:rPr>
        <w:t>並</w:t>
      </w:r>
      <w:r w:rsidRPr="00F04E0B">
        <w:t>通知營業單位不得繼續辦理</w:t>
      </w:r>
      <w:r w:rsidRPr="00F04E0B">
        <w:rPr>
          <w:rFonts w:hint="eastAsia"/>
        </w:rPr>
        <w:t>及</w:t>
      </w:r>
      <w:r w:rsidRPr="00F04E0B">
        <w:t>研訂因應措施；</w:t>
      </w:r>
      <w:r w:rsidRPr="00F04E0B">
        <w:rPr>
          <w:rFonts w:hint="eastAsia"/>
        </w:rPr>
        <w:t>如達</w:t>
      </w:r>
      <w:r w:rsidRPr="00F04E0B">
        <w:t>警示比率</w:t>
      </w:r>
      <w:r w:rsidRPr="00F04E0B">
        <w:rPr>
          <w:rFonts w:hint="eastAsia"/>
        </w:rPr>
        <w:t>（</w:t>
      </w:r>
      <w:r w:rsidRPr="00F04E0B">
        <w:t>現為</w:t>
      </w:r>
      <w:r w:rsidRPr="00F04E0B">
        <w:rPr>
          <w:rFonts w:hint="eastAsia"/>
        </w:rPr>
        <w:t>前揭</w:t>
      </w:r>
      <w:r w:rsidRPr="00F04E0B">
        <w:t>限制比率之90％) 時</w:t>
      </w:r>
      <w:r w:rsidRPr="00F04E0B">
        <w:rPr>
          <w:rFonts w:hint="eastAsia"/>
        </w:rPr>
        <w:t>，亦</w:t>
      </w:r>
      <w:r w:rsidRPr="00F04E0B">
        <w:t>應研訂因應措施。</w:t>
      </w:r>
      <w:r w:rsidRPr="00F04E0B">
        <w:rPr>
          <w:rFonts w:hint="eastAsia"/>
        </w:rPr>
        <w:t>經查臺灣土地銀行公司109、110及111年底之建築業放款餘額分別為4,380億餘元、4,842億餘元及5,121億餘元，呈逐年增加趨勢（圖</w:t>
      </w:r>
      <w:r>
        <w:rPr>
          <w:rFonts w:hint="eastAsia"/>
        </w:rPr>
        <w:t>3</w:t>
      </w:r>
      <w:r w:rsidRPr="00F04E0B">
        <w:rPr>
          <w:rFonts w:hint="eastAsia"/>
        </w:rPr>
        <w:t>），其中以對臺中市建築業之授信比重為最高，至111年底已達全公司</w:t>
      </w:r>
      <w:r w:rsidRPr="00F04E0B">
        <w:rPr>
          <w:rFonts w:hint="eastAsia"/>
        </w:rPr>
        <w:lastRenderedPageBreak/>
        <w:t>之27.32％；另查臺灣土地銀行公司按放款縣市別分訂有建築業授信示警比率，其中臺中市111年1月之建築業授信比率為100.75％，已逾所定之警示比率99.00％，該公司雖分別於同年1月及7月召開會議研商，然稱臺中市因核發住宅類使用執照最多，且有市地重劃開發、臺商回臺投資等需求，將該直轄市之建築業授信限制比率自110.00％放寬至120.00％（警示比率同時自99.00％放寬至108.00％），未有其他因應措施，至111年12月，對臺中市建築業之授信比率已再上升至101.16％。該公司僅以調高限制比率以為因應，未審慎評估國內不動產未來景氣趨勢、主管機關房地管制措施、授信風險集中及對資本適足性之影響等，相關因應措施未盡周妥，有違貸款限制比率之訂定係為加強建築業之授信風險管控，避免風險過度集中之意旨。鑑於我國景氣動向受到</w:t>
      </w:r>
      <w:r w:rsidRPr="00F04E0B">
        <w:t>中央銀行升息及經濟前景不樂觀等影響</w:t>
      </w:r>
      <w:r w:rsidRPr="00F04E0B">
        <w:rPr>
          <w:rFonts w:hint="eastAsia"/>
        </w:rPr>
        <w:t>，</w:t>
      </w:r>
      <w:r w:rsidRPr="00F04E0B">
        <w:t>民眾購屋置產意願降低，</w:t>
      </w:r>
      <w:r w:rsidRPr="00F04E0B">
        <w:rPr>
          <w:rFonts w:hint="eastAsia"/>
        </w:rPr>
        <w:t>111年度六都建物買賣移轉件數年減25.10％，房市已有反轉警訊，建築業授信風險增加，經函請臺灣土地銀行公司注意檢討改善，加強不動產貸款管控機制，以分散授信風險，健全銀行經營體質。據復：將密切關注整體房地產市場及景氣變動情形，並依主管機關不動產管控措施暨該行相關作業規範，在風險控管及兼顧業務推展下審慎辦理建築業授信。</w:t>
      </w:r>
    </w:p>
    <w:p w14:paraId="1833875F" w14:textId="77777777" w:rsidR="008438E1" w:rsidRPr="00696107" w:rsidRDefault="008438E1" w:rsidP="001E5FE8">
      <w:pPr>
        <w:pStyle w:val="012"/>
        <w:spacing w:line="440" w:lineRule="exact"/>
        <w:ind w:firstLine="561"/>
        <w:rPr>
          <w:rFonts w:hAnsi="Arial"/>
          <w:b/>
          <w:bCs/>
          <w:kern w:val="0"/>
          <w:sz w:val="28"/>
          <w:szCs w:val="28"/>
        </w:rPr>
      </w:pPr>
      <w:r w:rsidRPr="00696107">
        <w:rPr>
          <w:rFonts w:hAnsi="Arial" w:hint="eastAsia"/>
          <w:b/>
          <w:bCs/>
          <w:kern w:val="0"/>
          <w:sz w:val="28"/>
          <w:szCs w:val="28"/>
        </w:rPr>
        <w:t xml:space="preserve">（六）　</w:t>
      </w:r>
      <w:r>
        <w:rPr>
          <w:rFonts w:hAnsi="Arial" w:hint="eastAsia"/>
          <w:b/>
          <w:bCs/>
          <w:kern w:val="0"/>
          <w:sz w:val="28"/>
          <w:szCs w:val="28"/>
        </w:rPr>
        <w:t>1</w:t>
      </w:r>
      <w:r>
        <w:rPr>
          <w:rFonts w:hAnsi="Arial"/>
          <w:b/>
          <w:bCs/>
          <w:kern w:val="0"/>
          <w:sz w:val="28"/>
          <w:szCs w:val="28"/>
        </w:rPr>
        <w:t>10</w:t>
      </w:r>
      <w:r w:rsidRPr="00696107">
        <w:rPr>
          <w:rFonts w:hAnsi="Arial" w:hint="eastAsia"/>
          <w:b/>
          <w:bCs/>
          <w:kern w:val="0"/>
          <w:sz w:val="28"/>
          <w:szCs w:val="28"/>
        </w:rPr>
        <w:t>年度重要審核意見追蹤查核情形</w:t>
      </w:r>
    </w:p>
    <w:p w14:paraId="0BDD0854" w14:textId="0D443787" w:rsidR="008438E1" w:rsidRPr="00696107" w:rsidRDefault="008438E1" w:rsidP="001E5FE8">
      <w:pPr>
        <w:pStyle w:val="012"/>
        <w:spacing w:line="420" w:lineRule="exact"/>
        <w:ind w:firstLine="480"/>
        <w:rPr>
          <w:bCs/>
          <w:color w:val="000000"/>
        </w:rPr>
      </w:pPr>
      <w:r w:rsidRPr="00696107">
        <w:rPr>
          <w:rFonts w:hint="eastAsia"/>
          <w:bCs/>
          <w:color w:val="000000"/>
        </w:rPr>
        <w:t>本</w:t>
      </w:r>
      <w:r w:rsidRPr="00696107">
        <w:rPr>
          <w:bCs/>
          <w:color w:val="000000"/>
        </w:rPr>
        <w:t>部於</w:t>
      </w:r>
      <w:r>
        <w:rPr>
          <w:bCs/>
          <w:color w:val="000000"/>
        </w:rPr>
        <w:t>110</w:t>
      </w:r>
      <w:r w:rsidRPr="00696107">
        <w:rPr>
          <w:bCs/>
          <w:color w:val="000000"/>
        </w:rPr>
        <w:t>年度審核報告營業部分內列重要審核意見</w:t>
      </w:r>
      <w:r>
        <w:rPr>
          <w:bCs/>
          <w:color w:val="000000"/>
        </w:rPr>
        <w:t>5</w:t>
      </w:r>
      <w:r w:rsidRPr="00696107">
        <w:rPr>
          <w:bCs/>
          <w:color w:val="000000"/>
        </w:rPr>
        <w:t>項，經賡續追蹤查核實際辦理結果，</w:t>
      </w:r>
      <w:r>
        <w:rPr>
          <w:rFonts w:hint="eastAsia"/>
          <w:bCs/>
          <w:color w:val="000000"/>
        </w:rPr>
        <w:t>仍待繼續改善者1項、</w:t>
      </w:r>
      <w:r w:rsidRPr="00696107">
        <w:rPr>
          <w:bCs/>
          <w:color w:val="000000"/>
        </w:rPr>
        <w:t>已研謀改善或依改善措施持續辦理</w:t>
      </w:r>
      <w:r>
        <w:rPr>
          <w:rFonts w:hint="eastAsia"/>
          <w:bCs/>
          <w:color w:val="000000"/>
        </w:rPr>
        <w:t>者4項</w:t>
      </w:r>
      <w:r w:rsidRPr="00696107">
        <w:rPr>
          <w:bCs/>
          <w:color w:val="000000"/>
        </w:rPr>
        <w:t>（表</w:t>
      </w:r>
      <w:r w:rsidR="00910CB6">
        <w:rPr>
          <w:rFonts w:hint="eastAsia"/>
          <w:bCs/>
          <w:color w:val="000000"/>
        </w:rPr>
        <w:t>3</w:t>
      </w:r>
      <w:r w:rsidRPr="00696107">
        <w:rPr>
          <w:rFonts w:hint="eastAsia"/>
          <w:bCs/>
          <w:color w:val="000000"/>
        </w:rPr>
        <w:t>）</w:t>
      </w:r>
      <w:r>
        <w:rPr>
          <w:rFonts w:hint="eastAsia"/>
          <w:bCs/>
          <w:color w:val="000000"/>
        </w:rPr>
        <w:t>，其中仍待繼續改善者，經再研提審核意見1項通知檢討改善</w:t>
      </w:r>
      <w:r w:rsidRPr="00696107">
        <w:rPr>
          <w:bCs/>
          <w:color w:val="000000"/>
        </w:rPr>
        <w:t>。</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9"/>
        <w:gridCol w:w="3732"/>
      </w:tblGrid>
      <w:tr w:rsidR="008438E1" w:rsidRPr="00DD7F9E" w14:paraId="2C5B070F" w14:textId="77777777" w:rsidTr="00AB6942">
        <w:trPr>
          <w:trHeight w:val="34"/>
          <w:tblHeader/>
        </w:trPr>
        <w:tc>
          <w:tcPr>
            <w:tcW w:w="5000" w:type="pct"/>
            <w:gridSpan w:val="2"/>
            <w:tcBorders>
              <w:top w:val="nil"/>
              <w:left w:val="nil"/>
              <w:bottom w:val="single" w:sz="4" w:space="0" w:color="auto"/>
              <w:right w:val="nil"/>
            </w:tcBorders>
            <w:shd w:val="clear" w:color="auto" w:fill="auto"/>
          </w:tcPr>
          <w:p w14:paraId="39953690" w14:textId="5FAC0C33" w:rsidR="008438E1" w:rsidRPr="00DD7F9E" w:rsidRDefault="008438E1" w:rsidP="00AB6942">
            <w:pPr>
              <w:kinsoku w:val="0"/>
              <w:spacing w:beforeLines="50" w:before="180"/>
              <w:jc w:val="center"/>
              <w:rPr>
                <w:rFonts w:ascii="標楷體" w:eastAsia="標楷體" w:hAnsi="標楷體"/>
                <w:color w:val="000000" w:themeColor="text1"/>
                <w:sz w:val="20"/>
              </w:rPr>
            </w:pPr>
            <w:r w:rsidRPr="00901B1F">
              <w:rPr>
                <w:rFonts w:ascii="標楷體" w:eastAsia="標楷體" w:hAnsi="標楷體" w:hint="eastAsia"/>
                <w:b/>
                <w:color w:val="000000"/>
              </w:rPr>
              <w:t>表</w:t>
            </w:r>
            <w:r w:rsidR="00910CB6">
              <w:rPr>
                <w:rFonts w:ascii="標楷體" w:eastAsia="標楷體" w:hAnsi="標楷體" w:hint="eastAsia"/>
                <w:b/>
                <w:color w:val="000000"/>
              </w:rPr>
              <w:t>3</w:t>
            </w:r>
            <w:r w:rsidRPr="00901B1F">
              <w:rPr>
                <w:rFonts w:ascii="標楷體" w:eastAsia="標楷體" w:hAnsi="標楷體" w:hint="eastAsia"/>
                <w:b/>
                <w:color w:val="000000"/>
              </w:rPr>
              <w:t xml:space="preserve">　</w:t>
            </w:r>
            <w:r>
              <w:rPr>
                <w:rFonts w:ascii="標楷體" w:eastAsia="標楷體" w:hAnsi="標楷體" w:hint="eastAsia"/>
                <w:b/>
                <w:color w:val="000000"/>
              </w:rPr>
              <w:t>1</w:t>
            </w:r>
            <w:r>
              <w:rPr>
                <w:rFonts w:ascii="標楷體" w:eastAsia="標楷體" w:hAnsi="標楷體"/>
                <w:b/>
                <w:color w:val="000000"/>
              </w:rPr>
              <w:t>10</w:t>
            </w:r>
            <w:r w:rsidRPr="00901B1F">
              <w:rPr>
                <w:rFonts w:ascii="標楷體" w:eastAsia="標楷體" w:hAnsi="標楷體" w:hint="eastAsia"/>
                <w:b/>
                <w:color w:val="000000"/>
              </w:rPr>
              <w:t>年度審核報告營業部分所列臺灣土地銀行公司重要審核意見覆核辦理情形</w:t>
            </w:r>
          </w:p>
        </w:tc>
      </w:tr>
      <w:tr w:rsidR="008438E1" w:rsidRPr="00DD7F9E" w14:paraId="4D52A293" w14:textId="77777777" w:rsidTr="00AB6942">
        <w:trPr>
          <w:trHeight w:val="358"/>
          <w:tblHeader/>
        </w:trPr>
        <w:tc>
          <w:tcPr>
            <w:tcW w:w="3100" w:type="pct"/>
            <w:tcBorders>
              <w:bottom w:val="single" w:sz="4" w:space="0" w:color="auto"/>
            </w:tcBorders>
            <w:shd w:val="clear" w:color="auto" w:fill="auto"/>
            <w:vAlign w:val="center"/>
          </w:tcPr>
          <w:p w14:paraId="3B2A8EA2" w14:textId="77777777" w:rsidR="008438E1" w:rsidRPr="00DD7F9E" w:rsidRDefault="008438E1" w:rsidP="00AB6942">
            <w:pPr>
              <w:widowControl/>
              <w:spacing w:line="300" w:lineRule="exact"/>
              <w:contextualSpacing/>
              <w:jc w:val="center"/>
              <w:rPr>
                <w:rFonts w:ascii="標楷體" w:eastAsia="標楷體" w:hAnsi="標楷體"/>
                <w:color w:val="000000" w:themeColor="text1"/>
                <w:sz w:val="20"/>
              </w:rPr>
            </w:pPr>
            <w:r w:rsidRPr="00DD7F9E">
              <w:rPr>
                <w:rFonts w:ascii="標楷體" w:eastAsia="標楷體" w:hAnsi="標楷體"/>
                <w:color w:val="000000" w:themeColor="text1"/>
                <w:sz w:val="20"/>
              </w:rPr>
              <w:t>重要審核意見標題</w:t>
            </w:r>
          </w:p>
        </w:tc>
        <w:tc>
          <w:tcPr>
            <w:tcW w:w="1900" w:type="pct"/>
            <w:tcBorders>
              <w:bottom w:val="single" w:sz="4" w:space="0" w:color="auto"/>
            </w:tcBorders>
            <w:shd w:val="clear" w:color="auto" w:fill="auto"/>
            <w:vAlign w:val="center"/>
          </w:tcPr>
          <w:p w14:paraId="6AAEC1ED" w14:textId="77777777" w:rsidR="008438E1" w:rsidRPr="00DD7F9E" w:rsidRDefault="008438E1" w:rsidP="00AB6942">
            <w:pPr>
              <w:widowControl/>
              <w:spacing w:line="300" w:lineRule="exact"/>
              <w:jc w:val="center"/>
              <w:rPr>
                <w:rFonts w:ascii="標楷體" w:eastAsia="標楷體" w:hAnsi="標楷體"/>
                <w:color w:val="000000" w:themeColor="text1"/>
                <w:sz w:val="20"/>
              </w:rPr>
            </w:pPr>
            <w:r w:rsidRPr="00DD7F9E">
              <w:rPr>
                <w:rFonts w:ascii="標楷體" w:eastAsia="標楷體" w:hAnsi="標楷體"/>
                <w:color w:val="000000" w:themeColor="text1"/>
                <w:sz w:val="20"/>
              </w:rPr>
              <w:t>說明</w:t>
            </w:r>
          </w:p>
        </w:tc>
      </w:tr>
      <w:tr w:rsidR="008438E1" w:rsidRPr="00DD7F9E" w14:paraId="38EB1379" w14:textId="77777777" w:rsidTr="00AB6942">
        <w:trPr>
          <w:trHeight w:val="358"/>
        </w:trPr>
        <w:tc>
          <w:tcPr>
            <w:tcW w:w="5000" w:type="pct"/>
            <w:gridSpan w:val="2"/>
            <w:tcBorders>
              <w:top w:val="single" w:sz="4" w:space="0" w:color="auto"/>
              <w:bottom w:val="single" w:sz="4" w:space="0" w:color="auto"/>
            </w:tcBorders>
            <w:shd w:val="clear" w:color="auto" w:fill="auto"/>
          </w:tcPr>
          <w:p w14:paraId="7633B671" w14:textId="77777777" w:rsidR="008438E1" w:rsidRPr="006E64AC" w:rsidRDefault="008438E1" w:rsidP="00AB6942">
            <w:pPr>
              <w:widowControl/>
              <w:spacing w:line="320" w:lineRule="exact"/>
              <w:jc w:val="both"/>
              <w:rPr>
                <w:rFonts w:ascii="標楷體" w:eastAsia="標楷體" w:hAnsi="標楷體"/>
                <w:b/>
                <w:color w:val="000000" w:themeColor="text1"/>
                <w:sz w:val="20"/>
              </w:rPr>
            </w:pPr>
            <w:r w:rsidRPr="006E64AC">
              <w:rPr>
                <w:rFonts w:ascii="標楷體" w:eastAsia="標楷體" w:hAnsi="標楷體" w:hint="eastAsia"/>
                <w:b/>
                <w:color w:val="000000" w:themeColor="text1"/>
                <w:sz w:val="20"/>
              </w:rPr>
              <w:t>仍待繼續改善</w:t>
            </w:r>
          </w:p>
        </w:tc>
      </w:tr>
      <w:tr w:rsidR="008438E1" w:rsidRPr="00DD7F9E" w14:paraId="7BFD1A7A" w14:textId="77777777" w:rsidTr="00AB6942">
        <w:trPr>
          <w:trHeight w:val="907"/>
        </w:trPr>
        <w:tc>
          <w:tcPr>
            <w:tcW w:w="3100" w:type="pct"/>
            <w:tcBorders>
              <w:top w:val="single" w:sz="4" w:space="0" w:color="auto"/>
              <w:left w:val="single" w:sz="4" w:space="0" w:color="auto"/>
              <w:bottom w:val="single" w:sz="4" w:space="0" w:color="auto"/>
              <w:right w:val="single" w:sz="4" w:space="0" w:color="auto"/>
              <w:tl2br w:val="nil"/>
            </w:tcBorders>
            <w:shd w:val="clear" w:color="auto" w:fill="auto"/>
          </w:tcPr>
          <w:p w14:paraId="2D56DDB4" w14:textId="77777777" w:rsidR="008438E1" w:rsidRPr="003E3A00" w:rsidRDefault="008438E1" w:rsidP="00AB6942">
            <w:pPr>
              <w:pStyle w:val="012"/>
              <w:spacing w:line="280" w:lineRule="exact"/>
              <w:ind w:firstLineChars="0" w:firstLine="0"/>
              <w:rPr>
                <w:sz w:val="20"/>
                <w:szCs w:val="20"/>
              </w:rPr>
            </w:pPr>
            <w:r w:rsidRPr="00CC5B0E">
              <w:rPr>
                <w:rFonts w:hint="eastAsia"/>
                <w:color w:val="000000" w:themeColor="text1"/>
                <w:sz w:val="20"/>
              </w:rPr>
              <w:t>不動產放款規模逐年擴增，惟建築業貸款授信品質趨劣，且購地貸款未動工餘額呈上升趨勢，易衍生助長建商養地之質疑，又中央銀行已強化不動產信用管制措施，亟待研謀因應，以降低授信風險</w:t>
            </w:r>
            <w:r w:rsidRPr="00DD7F9E">
              <w:rPr>
                <w:rFonts w:hint="eastAsia"/>
                <w:color w:val="000000" w:themeColor="text1"/>
                <w:sz w:val="20"/>
              </w:rPr>
              <w:t>。</w:t>
            </w:r>
          </w:p>
        </w:tc>
        <w:tc>
          <w:tcPr>
            <w:tcW w:w="1900" w:type="pct"/>
            <w:tcBorders>
              <w:top w:val="single" w:sz="4" w:space="0" w:color="auto"/>
              <w:left w:val="single" w:sz="4" w:space="0" w:color="auto"/>
              <w:bottom w:val="single" w:sz="4" w:space="0" w:color="auto"/>
              <w:right w:val="single" w:sz="4" w:space="0" w:color="auto"/>
              <w:tl2br w:val="nil"/>
            </w:tcBorders>
            <w:shd w:val="clear" w:color="auto" w:fill="auto"/>
          </w:tcPr>
          <w:p w14:paraId="78840692" w14:textId="77777777" w:rsidR="008438E1" w:rsidRPr="00DD7F9E" w:rsidRDefault="008438E1" w:rsidP="00AB6942">
            <w:pPr>
              <w:pStyle w:val="012"/>
              <w:spacing w:line="280" w:lineRule="exact"/>
              <w:ind w:firstLineChars="0" w:firstLine="0"/>
              <w:rPr>
                <w:color w:val="000000" w:themeColor="text1"/>
                <w:sz w:val="20"/>
              </w:rPr>
            </w:pPr>
            <w:r>
              <w:rPr>
                <w:rFonts w:hint="eastAsia"/>
                <w:color w:val="000000" w:themeColor="text1"/>
                <w:sz w:val="20"/>
              </w:rPr>
              <w:t>因</w:t>
            </w:r>
            <w:r w:rsidRPr="0031100B">
              <w:rPr>
                <w:rFonts w:hint="eastAsia"/>
                <w:color w:val="000000" w:themeColor="text1"/>
                <w:sz w:val="20"/>
              </w:rPr>
              <w:t>建築業放款餘額逐年增加</w:t>
            </w:r>
            <w:r>
              <w:rPr>
                <w:rFonts w:hint="eastAsia"/>
                <w:color w:val="000000" w:themeColor="text1"/>
                <w:sz w:val="20"/>
              </w:rPr>
              <w:t>，惟</w:t>
            </w:r>
            <w:r w:rsidRPr="00E07743">
              <w:rPr>
                <w:rFonts w:hint="eastAsia"/>
                <w:color w:val="000000" w:themeColor="text1"/>
                <w:sz w:val="20"/>
              </w:rPr>
              <w:t>相關風險管控機制與因應措施未盡周妥</w:t>
            </w:r>
            <w:r>
              <w:rPr>
                <w:rFonts w:hint="eastAsia"/>
                <w:color w:val="000000" w:themeColor="text1"/>
                <w:sz w:val="20"/>
              </w:rPr>
              <w:t>，業再研提審核意見詳「（五）重要審核意見5.」</w:t>
            </w:r>
          </w:p>
        </w:tc>
      </w:tr>
      <w:tr w:rsidR="008438E1" w:rsidRPr="00DD7F9E" w14:paraId="364D3619" w14:textId="77777777" w:rsidTr="00AB6942">
        <w:trPr>
          <w:trHeight w:val="357"/>
        </w:trPr>
        <w:tc>
          <w:tcPr>
            <w:tcW w:w="5000" w:type="pct"/>
            <w:gridSpan w:val="2"/>
            <w:tcBorders>
              <w:top w:val="single" w:sz="4" w:space="0" w:color="auto"/>
              <w:bottom w:val="single" w:sz="4" w:space="0" w:color="auto"/>
            </w:tcBorders>
            <w:shd w:val="clear" w:color="auto" w:fill="auto"/>
          </w:tcPr>
          <w:p w14:paraId="37EDBBDF" w14:textId="77777777" w:rsidR="008438E1" w:rsidRPr="00DD7F9E" w:rsidRDefault="008438E1" w:rsidP="00AB6942">
            <w:pPr>
              <w:widowControl/>
              <w:spacing w:line="320" w:lineRule="exact"/>
              <w:jc w:val="both"/>
              <w:rPr>
                <w:rFonts w:ascii="標楷體" w:eastAsia="標楷體" w:hAnsi="標楷體"/>
                <w:color w:val="000000" w:themeColor="text1"/>
                <w:sz w:val="20"/>
              </w:rPr>
            </w:pPr>
            <w:r w:rsidRPr="00DD7F9E">
              <w:rPr>
                <w:rFonts w:ascii="標楷體" w:eastAsia="標楷體" w:hAnsi="標楷體" w:hint="eastAsia"/>
                <w:b/>
                <w:color w:val="000000" w:themeColor="text1"/>
                <w:sz w:val="20"/>
              </w:rPr>
              <w:t>已研謀改善或依改善措施持續辦理</w:t>
            </w:r>
          </w:p>
        </w:tc>
      </w:tr>
      <w:tr w:rsidR="008438E1" w:rsidRPr="00DD7F9E" w14:paraId="0DD0F4F2" w14:textId="77777777" w:rsidTr="00AB6942">
        <w:trPr>
          <w:trHeight w:val="680"/>
        </w:trPr>
        <w:tc>
          <w:tcPr>
            <w:tcW w:w="3100" w:type="pct"/>
            <w:tcBorders>
              <w:bottom w:val="single" w:sz="4" w:space="0" w:color="auto"/>
              <w:right w:val="single" w:sz="4" w:space="0" w:color="auto"/>
            </w:tcBorders>
            <w:shd w:val="clear" w:color="auto" w:fill="auto"/>
          </w:tcPr>
          <w:p w14:paraId="4B213FFD" w14:textId="77777777" w:rsidR="008438E1" w:rsidRPr="00DD7F9E" w:rsidRDefault="008438E1" w:rsidP="00AB6942">
            <w:pPr>
              <w:pStyle w:val="012"/>
              <w:spacing w:line="280" w:lineRule="exact"/>
              <w:ind w:left="200" w:hangingChars="100" w:hanging="200"/>
              <w:rPr>
                <w:color w:val="000000" w:themeColor="text1"/>
                <w:sz w:val="20"/>
              </w:rPr>
            </w:pPr>
            <w:r w:rsidRPr="003E3A00">
              <w:rPr>
                <w:rFonts w:hint="eastAsia"/>
                <w:sz w:val="20"/>
                <w:szCs w:val="20"/>
              </w:rPr>
              <w:t>1.</w:t>
            </w:r>
            <w:r w:rsidRPr="00CC5B0E">
              <w:rPr>
                <w:rFonts w:hint="eastAsia"/>
                <w:sz w:val="20"/>
                <w:szCs w:val="20"/>
              </w:rPr>
              <w:t>配合政府政策拓展新南向政策目標國家市場，惟相關授信業務量衰退且落後銀行同業，亟待研謀善策，以提升業務競爭力</w:t>
            </w:r>
            <w:r w:rsidRPr="003E3A00">
              <w:rPr>
                <w:sz w:val="20"/>
                <w:szCs w:val="20"/>
              </w:rPr>
              <w:t>。</w:t>
            </w:r>
          </w:p>
        </w:tc>
        <w:tc>
          <w:tcPr>
            <w:tcW w:w="1900" w:type="pct"/>
            <w:vMerge w:val="restart"/>
            <w:tcBorders>
              <w:left w:val="single" w:sz="4" w:space="0" w:color="auto"/>
              <w:tl2br w:val="single" w:sz="4" w:space="0" w:color="auto"/>
            </w:tcBorders>
            <w:shd w:val="clear" w:color="auto" w:fill="auto"/>
          </w:tcPr>
          <w:p w14:paraId="55A09DC2" w14:textId="77777777" w:rsidR="008438E1" w:rsidRPr="00DD7F9E" w:rsidRDefault="008438E1" w:rsidP="00AB6942">
            <w:pPr>
              <w:widowControl/>
              <w:spacing w:line="460" w:lineRule="exact"/>
              <w:jc w:val="both"/>
              <w:rPr>
                <w:rFonts w:ascii="標楷體" w:eastAsia="標楷體" w:hAnsi="標楷體"/>
                <w:color w:val="000000" w:themeColor="text1"/>
                <w:sz w:val="20"/>
              </w:rPr>
            </w:pPr>
          </w:p>
        </w:tc>
      </w:tr>
      <w:tr w:rsidR="008438E1" w:rsidRPr="00DD7F9E" w14:paraId="482EBD2B" w14:textId="77777777" w:rsidTr="00AB6942">
        <w:trPr>
          <w:trHeight w:val="907"/>
        </w:trPr>
        <w:tc>
          <w:tcPr>
            <w:tcW w:w="3100" w:type="pct"/>
            <w:tcBorders>
              <w:top w:val="single" w:sz="4" w:space="0" w:color="auto"/>
              <w:bottom w:val="single" w:sz="4" w:space="0" w:color="auto"/>
              <w:right w:val="single" w:sz="4" w:space="0" w:color="auto"/>
            </w:tcBorders>
            <w:shd w:val="clear" w:color="auto" w:fill="auto"/>
          </w:tcPr>
          <w:p w14:paraId="245196BF" w14:textId="77777777" w:rsidR="008438E1" w:rsidRPr="00DD7F9E" w:rsidRDefault="008438E1" w:rsidP="00AB6942">
            <w:pPr>
              <w:pStyle w:val="012"/>
              <w:spacing w:line="280" w:lineRule="exact"/>
              <w:ind w:left="200" w:hangingChars="100" w:hanging="200"/>
              <w:rPr>
                <w:color w:val="000000" w:themeColor="text1"/>
                <w:sz w:val="20"/>
              </w:rPr>
            </w:pPr>
            <w:r>
              <w:rPr>
                <w:rFonts w:hint="eastAsia"/>
                <w:sz w:val="20"/>
                <w:szCs w:val="20"/>
              </w:rPr>
              <w:t>2</w:t>
            </w:r>
            <w:r w:rsidRPr="003E3A00">
              <w:rPr>
                <w:rFonts w:hint="eastAsia"/>
                <w:sz w:val="20"/>
                <w:szCs w:val="20"/>
              </w:rPr>
              <w:t>.</w:t>
            </w:r>
            <w:r w:rsidRPr="00CC5B0E">
              <w:rPr>
                <w:rFonts w:hint="eastAsia"/>
                <w:sz w:val="20"/>
                <w:szCs w:val="20"/>
              </w:rPr>
              <w:t>積極參與國際金融市場，陸續開設海外分行，惟海外分行獲利未如預期，且授信資產品質趨劣，亟待檢討改善，以提升經營績效及降低營運風險。</w:t>
            </w:r>
          </w:p>
        </w:tc>
        <w:tc>
          <w:tcPr>
            <w:tcW w:w="1900" w:type="pct"/>
            <w:vMerge/>
            <w:tcBorders>
              <w:left w:val="single" w:sz="4" w:space="0" w:color="auto"/>
              <w:tl2br w:val="single" w:sz="4" w:space="0" w:color="auto"/>
            </w:tcBorders>
            <w:shd w:val="clear" w:color="auto" w:fill="auto"/>
          </w:tcPr>
          <w:p w14:paraId="6910E504" w14:textId="77777777" w:rsidR="008438E1" w:rsidRPr="00DD7F9E" w:rsidRDefault="008438E1" w:rsidP="00AB6942">
            <w:pPr>
              <w:widowControl/>
              <w:spacing w:line="460" w:lineRule="exact"/>
              <w:jc w:val="both"/>
              <w:rPr>
                <w:rFonts w:ascii="標楷體" w:eastAsia="標楷體" w:hAnsi="標楷體"/>
                <w:color w:val="000000" w:themeColor="text1"/>
                <w:sz w:val="20"/>
              </w:rPr>
            </w:pPr>
          </w:p>
        </w:tc>
      </w:tr>
      <w:tr w:rsidR="008438E1" w:rsidRPr="00DD7F9E" w14:paraId="643A0C62" w14:textId="77777777" w:rsidTr="00AB6942">
        <w:trPr>
          <w:trHeight w:val="907"/>
        </w:trPr>
        <w:tc>
          <w:tcPr>
            <w:tcW w:w="3100" w:type="pct"/>
            <w:tcBorders>
              <w:right w:val="single" w:sz="4" w:space="0" w:color="auto"/>
            </w:tcBorders>
            <w:shd w:val="clear" w:color="auto" w:fill="auto"/>
          </w:tcPr>
          <w:p w14:paraId="441BF7FB" w14:textId="77777777" w:rsidR="008438E1" w:rsidRPr="00DD7F9E" w:rsidRDefault="008438E1" w:rsidP="00AB6942">
            <w:pPr>
              <w:pStyle w:val="012"/>
              <w:spacing w:line="280" w:lineRule="exact"/>
              <w:ind w:left="200" w:hangingChars="100" w:hanging="200"/>
              <w:rPr>
                <w:color w:val="000000" w:themeColor="text1"/>
                <w:sz w:val="20"/>
              </w:rPr>
            </w:pPr>
            <w:r>
              <w:rPr>
                <w:rFonts w:hint="eastAsia"/>
                <w:sz w:val="20"/>
                <w:szCs w:val="20"/>
              </w:rPr>
              <w:t>3</w:t>
            </w:r>
            <w:r w:rsidRPr="003E3A00">
              <w:rPr>
                <w:rFonts w:hint="eastAsia"/>
                <w:sz w:val="20"/>
                <w:szCs w:val="20"/>
              </w:rPr>
              <w:t>.</w:t>
            </w:r>
            <w:r w:rsidRPr="00CC5B0E">
              <w:rPr>
                <w:rFonts w:hint="eastAsia"/>
                <w:sz w:val="20"/>
                <w:szCs w:val="20"/>
              </w:rPr>
              <w:t>運用不動產專業銀行之利基，積極推展財富管理業務，惟手續費收入大幅衰退，且業務績效遠落後銀行同業，又高端客戶之理財服務仍待持續深耕，亟待檢討改善，以掌握財富管理業務商機</w:t>
            </w:r>
            <w:r w:rsidRPr="003E3A00">
              <w:rPr>
                <w:rFonts w:hint="eastAsia"/>
                <w:sz w:val="20"/>
                <w:szCs w:val="20"/>
              </w:rPr>
              <w:t>。</w:t>
            </w:r>
          </w:p>
        </w:tc>
        <w:tc>
          <w:tcPr>
            <w:tcW w:w="1900" w:type="pct"/>
            <w:vMerge/>
            <w:tcBorders>
              <w:left w:val="single" w:sz="4" w:space="0" w:color="auto"/>
              <w:tl2br w:val="single" w:sz="4" w:space="0" w:color="auto"/>
            </w:tcBorders>
            <w:shd w:val="clear" w:color="auto" w:fill="auto"/>
          </w:tcPr>
          <w:p w14:paraId="00053E77" w14:textId="77777777" w:rsidR="008438E1" w:rsidRPr="00DD7F9E" w:rsidRDefault="008438E1" w:rsidP="00AB6942">
            <w:pPr>
              <w:widowControl/>
              <w:spacing w:line="460" w:lineRule="exact"/>
              <w:jc w:val="both"/>
              <w:rPr>
                <w:rFonts w:ascii="標楷體" w:eastAsia="標楷體" w:hAnsi="標楷體"/>
                <w:color w:val="000000" w:themeColor="text1"/>
                <w:sz w:val="20"/>
              </w:rPr>
            </w:pPr>
          </w:p>
        </w:tc>
      </w:tr>
      <w:tr w:rsidR="008438E1" w:rsidRPr="00DD7F9E" w14:paraId="5DD1FEEC" w14:textId="77777777" w:rsidTr="00AB6942">
        <w:trPr>
          <w:trHeight w:val="907"/>
        </w:trPr>
        <w:tc>
          <w:tcPr>
            <w:tcW w:w="3100" w:type="pct"/>
            <w:tcBorders>
              <w:bottom w:val="single" w:sz="4" w:space="0" w:color="auto"/>
              <w:right w:val="single" w:sz="4" w:space="0" w:color="auto"/>
            </w:tcBorders>
            <w:shd w:val="clear" w:color="auto" w:fill="auto"/>
          </w:tcPr>
          <w:p w14:paraId="21F9EB70" w14:textId="77777777" w:rsidR="008438E1" w:rsidRPr="003E3A00" w:rsidRDefault="008438E1" w:rsidP="00AB6942">
            <w:pPr>
              <w:pStyle w:val="012"/>
              <w:spacing w:line="280" w:lineRule="exact"/>
              <w:ind w:left="200" w:hangingChars="100" w:hanging="200"/>
              <w:rPr>
                <w:sz w:val="20"/>
                <w:szCs w:val="20"/>
              </w:rPr>
            </w:pPr>
            <w:r>
              <w:rPr>
                <w:rFonts w:hint="eastAsia"/>
                <w:sz w:val="20"/>
                <w:szCs w:val="20"/>
              </w:rPr>
              <w:t>4</w:t>
            </w:r>
            <w:r>
              <w:rPr>
                <w:sz w:val="20"/>
                <w:szCs w:val="20"/>
              </w:rPr>
              <w:t>.</w:t>
            </w:r>
            <w:r w:rsidRPr="00CC5B0E">
              <w:rPr>
                <w:rFonts w:hint="eastAsia"/>
                <w:sz w:val="20"/>
                <w:szCs w:val="20"/>
              </w:rPr>
              <w:t>土建融資規模遠高於銀行同業，惟金管會調高不動產授信風險權數等措施，連帶下修資本適足率，亟待督促研謀善策，以提高風險承擔能力及促進銀行之穩健經營</w:t>
            </w:r>
            <w:r>
              <w:rPr>
                <w:rFonts w:hint="eastAsia"/>
                <w:sz w:val="20"/>
                <w:szCs w:val="20"/>
              </w:rPr>
              <w:t>。</w:t>
            </w:r>
          </w:p>
        </w:tc>
        <w:tc>
          <w:tcPr>
            <w:tcW w:w="1900" w:type="pct"/>
            <w:vMerge/>
            <w:tcBorders>
              <w:left w:val="single" w:sz="4" w:space="0" w:color="auto"/>
              <w:tl2br w:val="single" w:sz="4" w:space="0" w:color="auto"/>
            </w:tcBorders>
            <w:shd w:val="clear" w:color="auto" w:fill="auto"/>
          </w:tcPr>
          <w:p w14:paraId="0BC9F53E" w14:textId="77777777" w:rsidR="008438E1" w:rsidRPr="00DD7F9E" w:rsidRDefault="008438E1" w:rsidP="00AB6942">
            <w:pPr>
              <w:widowControl/>
              <w:spacing w:line="460" w:lineRule="exact"/>
              <w:jc w:val="both"/>
              <w:rPr>
                <w:rFonts w:ascii="標楷體" w:eastAsia="標楷體" w:hAnsi="標楷體"/>
                <w:color w:val="000000" w:themeColor="text1"/>
                <w:sz w:val="20"/>
              </w:rPr>
            </w:pPr>
          </w:p>
        </w:tc>
      </w:tr>
    </w:tbl>
    <w:p w14:paraId="5C2D94CD" w14:textId="77777777" w:rsidR="008438E1" w:rsidRPr="0085709F" w:rsidRDefault="008438E1" w:rsidP="008438E1">
      <w:pPr>
        <w:pStyle w:val="012"/>
        <w:tabs>
          <w:tab w:val="left" w:pos="284"/>
        </w:tabs>
        <w:ind w:firstLine="480"/>
        <w:rPr>
          <w:spacing w:val="-20"/>
        </w:rPr>
      </w:pPr>
      <w:r w:rsidRPr="00696107">
        <w:t>茲將</w:t>
      </w:r>
      <w:r w:rsidRPr="00696107">
        <w:rPr>
          <w:rFonts w:hint="eastAsia"/>
        </w:rPr>
        <w:t>臺灣土地銀行公司11</w:t>
      </w:r>
      <w:r>
        <w:rPr>
          <w:rFonts w:hint="eastAsia"/>
        </w:rPr>
        <w:t>1</w:t>
      </w:r>
      <w:r w:rsidRPr="00696107">
        <w:rPr>
          <w:rFonts w:hint="eastAsia"/>
        </w:rPr>
        <w:t>年度</w:t>
      </w:r>
      <w:r w:rsidRPr="00696107">
        <w:t>損益計算、盈虧撥補審定數額、盈虧審定後現金流量與資產負債情形，分別列表如次：</w:t>
      </w:r>
      <w:r w:rsidRPr="0085709F">
        <w:rPr>
          <w:spacing w:val="-20"/>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569"/>
        <w:gridCol w:w="1569"/>
        <w:gridCol w:w="1569"/>
        <w:gridCol w:w="1683"/>
        <w:gridCol w:w="920"/>
      </w:tblGrid>
      <w:tr w:rsidR="000A628F" w:rsidRPr="005E6B1E" w14:paraId="092A9A75" w14:textId="77777777" w:rsidTr="000A628F">
        <w:trPr>
          <w:trHeight w:hRule="exact" w:val="567"/>
        </w:trPr>
        <w:tc>
          <w:tcPr>
            <w:tcW w:w="9946" w:type="dxa"/>
            <w:gridSpan w:val="6"/>
            <w:tcBorders>
              <w:top w:val="nil"/>
              <w:left w:val="nil"/>
              <w:bottom w:val="nil"/>
              <w:right w:val="nil"/>
            </w:tcBorders>
            <w:vAlign w:val="bottom"/>
          </w:tcPr>
          <w:p w14:paraId="5EC365F0" w14:textId="1535FF08" w:rsidR="000A628F" w:rsidRPr="005E6B1E" w:rsidRDefault="000A628F" w:rsidP="006763C2">
            <w:pPr>
              <w:widowControl/>
              <w:spacing w:line="400" w:lineRule="exact"/>
              <w:jc w:val="center"/>
              <w:outlineLvl w:val="0"/>
              <w:rPr>
                <w:rFonts w:ascii="標楷體" w:eastAsia="標楷體" w:hAnsi="標楷體"/>
                <w:spacing w:val="20"/>
                <w:sz w:val="32"/>
                <w:szCs w:val="32"/>
                <w:u w:val="single"/>
              </w:rPr>
            </w:pPr>
            <w:r>
              <w:rPr>
                <w:rFonts w:ascii="標楷體" w:eastAsia="標楷體" w:hAnsi="標楷體" w:hint="eastAsia"/>
                <w:sz w:val="32"/>
                <w:szCs w:val="32"/>
                <w:u w:val="single"/>
              </w:rPr>
              <w:lastRenderedPageBreak/>
              <w:t xml:space="preserve"> </w:t>
            </w:r>
            <w:r w:rsidRPr="005E6B1E">
              <w:rPr>
                <w:rFonts w:ascii="標楷體" w:eastAsia="標楷體" w:hAnsi="標楷體"/>
                <w:spacing w:val="20"/>
                <w:sz w:val="32"/>
                <w:szCs w:val="32"/>
                <w:u w:val="single"/>
              </w:rPr>
              <w:t>臺灣土地銀行股份有限公司</w:t>
            </w:r>
            <w:r w:rsidRPr="005E6B1E">
              <w:rPr>
                <w:rFonts w:ascii="標楷體" w:eastAsia="標楷體" w:hAnsi="標楷體" w:hint="eastAsia"/>
                <w:spacing w:val="20"/>
                <w:sz w:val="32"/>
                <w:szCs w:val="32"/>
                <w:u w:val="single"/>
              </w:rPr>
              <w:t>損益計算審定表</w:t>
            </w:r>
            <w:r>
              <w:rPr>
                <w:rFonts w:ascii="標楷體" w:eastAsia="標楷體" w:hAnsi="標楷體" w:hint="eastAsia"/>
                <w:sz w:val="32"/>
                <w:szCs w:val="32"/>
                <w:u w:val="single"/>
              </w:rPr>
              <w:t xml:space="preserve"> </w:t>
            </w:r>
          </w:p>
        </w:tc>
      </w:tr>
      <w:tr w:rsidR="000A628F" w:rsidRPr="009D63AF" w14:paraId="7E17A7B9" w14:textId="77777777" w:rsidTr="000A628F">
        <w:trPr>
          <w:trHeight w:hRule="exact" w:val="340"/>
        </w:trPr>
        <w:tc>
          <w:tcPr>
            <w:tcW w:w="9946" w:type="dxa"/>
            <w:gridSpan w:val="6"/>
            <w:tcBorders>
              <w:top w:val="nil"/>
              <w:left w:val="nil"/>
              <w:bottom w:val="nil"/>
              <w:right w:val="nil"/>
            </w:tcBorders>
          </w:tcPr>
          <w:p w14:paraId="42742E0E" w14:textId="77777777" w:rsidR="000A628F" w:rsidRPr="009D63AF" w:rsidRDefault="000A628F" w:rsidP="006763C2">
            <w:pPr>
              <w:jc w:val="center"/>
              <w:rPr>
                <w:rFonts w:ascii="標楷體" w:eastAsia="標楷體" w:hAnsi="標楷體"/>
                <w:color w:val="000000"/>
                <w:spacing w:val="100"/>
              </w:rPr>
            </w:pPr>
            <w:r w:rsidRPr="009D63AF">
              <w:rPr>
                <w:rFonts w:ascii="標楷體" w:eastAsia="標楷體" w:hAnsi="標楷體" w:hint="eastAsia"/>
                <w:color w:val="000000"/>
                <w:spacing w:val="100"/>
              </w:rPr>
              <w:t>中華民國111年度</w:t>
            </w:r>
          </w:p>
        </w:tc>
      </w:tr>
      <w:tr w:rsidR="000A628F" w:rsidRPr="005E6B1E" w14:paraId="138B89DC" w14:textId="77777777" w:rsidTr="000A628F">
        <w:trPr>
          <w:trHeight w:hRule="exact" w:val="340"/>
        </w:trPr>
        <w:tc>
          <w:tcPr>
            <w:tcW w:w="9946" w:type="dxa"/>
            <w:gridSpan w:val="6"/>
            <w:tcBorders>
              <w:top w:val="nil"/>
              <w:left w:val="nil"/>
              <w:right w:val="nil"/>
            </w:tcBorders>
          </w:tcPr>
          <w:p w14:paraId="6C8A5FD6" w14:textId="77777777" w:rsidR="000A628F" w:rsidRPr="005E6B1E" w:rsidRDefault="000A628F" w:rsidP="006763C2">
            <w:pPr>
              <w:jc w:val="right"/>
              <w:rPr>
                <w:rFonts w:ascii="標楷體" w:eastAsia="標楷體" w:hAnsi="標楷體"/>
                <w:sz w:val="22"/>
              </w:rPr>
            </w:pPr>
            <w:r w:rsidRPr="005E6B1E">
              <w:rPr>
                <w:rFonts w:ascii="標楷體" w:eastAsia="標楷體" w:hAnsi="標楷體" w:hint="eastAsia"/>
                <w:sz w:val="22"/>
              </w:rPr>
              <w:t>單位：新臺幣元</w:t>
            </w:r>
          </w:p>
        </w:tc>
      </w:tr>
      <w:tr w:rsidR="000A628F" w:rsidRPr="005E6B1E" w14:paraId="5E330054" w14:textId="77777777" w:rsidTr="000A628F">
        <w:trPr>
          <w:trHeight w:val="340"/>
        </w:trPr>
        <w:tc>
          <w:tcPr>
            <w:tcW w:w="2660" w:type="dxa"/>
            <w:vMerge w:val="restart"/>
            <w:tcBorders>
              <w:top w:val="single" w:sz="8" w:space="0" w:color="auto"/>
              <w:left w:val="nil"/>
              <w:bottom w:val="single" w:sz="8" w:space="0" w:color="auto"/>
            </w:tcBorders>
            <w:vAlign w:val="center"/>
          </w:tcPr>
          <w:p w14:paraId="6B346CCC" w14:textId="454031C6" w:rsidR="000A628F" w:rsidRPr="005E6B1E" w:rsidRDefault="000A628F" w:rsidP="00C448B4">
            <w:pPr>
              <w:jc w:val="distribute"/>
              <w:rPr>
                <w:rFonts w:ascii="標楷體" w:eastAsia="標楷體" w:hAnsi="標楷體"/>
                <w:sz w:val="22"/>
                <w:szCs w:val="22"/>
              </w:rPr>
            </w:pPr>
            <w:r>
              <w:rPr>
                <w:rFonts w:ascii="標楷體" w:eastAsia="標楷體" w:hAnsi="標楷體" w:hint="eastAsia"/>
                <w:szCs w:val="22"/>
              </w:rPr>
              <w:t>科目</w:t>
            </w:r>
          </w:p>
        </w:tc>
        <w:tc>
          <w:tcPr>
            <w:tcW w:w="1564" w:type="dxa"/>
            <w:vMerge w:val="restart"/>
            <w:tcBorders>
              <w:top w:val="single" w:sz="8" w:space="0" w:color="auto"/>
              <w:bottom w:val="single" w:sz="8" w:space="0" w:color="auto"/>
            </w:tcBorders>
            <w:vAlign w:val="center"/>
          </w:tcPr>
          <w:p w14:paraId="553ED0EF" w14:textId="77777777" w:rsidR="000A628F" w:rsidRPr="005E6B1E" w:rsidRDefault="000A628F" w:rsidP="006763C2">
            <w:pPr>
              <w:jc w:val="distribute"/>
              <w:rPr>
                <w:rFonts w:ascii="標楷體" w:eastAsia="標楷體" w:hAnsi="標楷體"/>
              </w:rPr>
            </w:pPr>
            <w:r w:rsidRPr="005E6B1E">
              <w:rPr>
                <w:rFonts w:ascii="標楷體" w:eastAsia="標楷體" w:hAnsi="標楷體" w:hint="eastAsia"/>
              </w:rPr>
              <w:t>預算數</w:t>
            </w:r>
          </w:p>
        </w:tc>
        <w:tc>
          <w:tcPr>
            <w:tcW w:w="1564" w:type="dxa"/>
            <w:vMerge w:val="restart"/>
            <w:tcBorders>
              <w:top w:val="single" w:sz="8" w:space="0" w:color="auto"/>
              <w:bottom w:val="single" w:sz="8" w:space="0" w:color="auto"/>
            </w:tcBorders>
            <w:vAlign w:val="center"/>
          </w:tcPr>
          <w:p w14:paraId="65E2405B" w14:textId="77777777" w:rsidR="000A628F" w:rsidRPr="005E6B1E" w:rsidRDefault="000A628F" w:rsidP="006763C2">
            <w:pPr>
              <w:jc w:val="distribute"/>
              <w:rPr>
                <w:rFonts w:ascii="標楷體" w:eastAsia="標楷體" w:hAnsi="標楷體"/>
                <w:sz w:val="22"/>
                <w:szCs w:val="22"/>
              </w:rPr>
            </w:pPr>
            <w:r w:rsidRPr="005E6B1E">
              <w:rPr>
                <w:rFonts w:ascii="標楷體" w:eastAsia="標楷體" w:hAnsi="標楷體" w:hint="eastAsia"/>
              </w:rPr>
              <w:t>決算數</w:t>
            </w:r>
          </w:p>
        </w:tc>
        <w:tc>
          <w:tcPr>
            <w:tcW w:w="1564" w:type="dxa"/>
            <w:vMerge w:val="restart"/>
            <w:tcBorders>
              <w:top w:val="single" w:sz="8" w:space="0" w:color="auto"/>
              <w:bottom w:val="single" w:sz="8" w:space="0" w:color="auto"/>
            </w:tcBorders>
            <w:vAlign w:val="center"/>
          </w:tcPr>
          <w:p w14:paraId="33CBD39A" w14:textId="77777777" w:rsidR="000A628F" w:rsidRPr="005E6B1E" w:rsidRDefault="000A628F" w:rsidP="006763C2">
            <w:pPr>
              <w:jc w:val="distribute"/>
              <w:rPr>
                <w:rFonts w:ascii="標楷體" w:eastAsia="標楷體" w:hAnsi="標楷體"/>
                <w:sz w:val="22"/>
                <w:szCs w:val="22"/>
              </w:rPr>
            </w:pPr>
            <w:r w:rsidRPr="005E6B1E">
              <w:rPr>
                <w:rFonts w:ascii="標楷體" w:eastAsia="標楷體" w:hAnsi="標楷體" w:hint="eastAsia"/>
              </w:rPr>
              <w:t>審定數</w:t>
            </w:r>
          </w:p>
        </w:tc>
        <w:tc>
          <w:tcPr>
            <w:tcW w:w="2594" w:type="dxa"/>
            <w:gridSpan w:val="2"/>
            <w:tcBorders>
              <w:top w:val="single" w:sz="8" w:space="0" w:color="auto"/>
              <w:bottom w:val="single" w:sz="4" w:space="0" w:color="auto"/>
              <w:right w:val="nil"/>
            </w:tcBorders>
            <w:vAlign w:val="center"/>
          </w:tcPr>
          <w:p w14:paraId="2D818E0B" w14:textId="77777777" w:rsidR="000A628F" w:rsidRPr="005E6B1E" w:rsidRDefault="000A628F" w:rsidP="006763C2">
            <w:pPr>
              <w:widowControl/>
              <w:spacing w:line="240" w:lineRule="exact"/>
              <w:ind w:leftChars="10" w:left="24" w:rightChars="10" w:right="24"/>
              <w:jc w:val="distribute"/>
              <w:rPr>
                <w:rFonts w:ascii="標楷體" w:eastAsia="標楷體" w:hAnsi="標楷體"/>
                <w:spacing w:val="-20"/>
              </w:rPr>
            </w:pPr>
            <w:r w:rsidRPr="005E6B1E">
              <w:rPr>
                <w:rFonts w:ascii="標楷體" w:eastAsia="標楷體" w:hAnsi="標楷體" w:hint="eastAsia"/>
                <w:spacing w:val="-20"/>
              </w:rPr>
              <w:t>審定數與預算數比較增減</w:t>
            </w:r>
          </w:p>
        </w:tc>
      </w:tr>
      <w:tr w:rsidR="000A628F" w:rsidRPr="005E6B1E" w14:paraId="624B2507" w14:textId="77777777" w:rsidTr="000A628F">
        <w:tc>
          <w:tcPr>
            <w:tcW w:w="2660" w:type="dxa"/>
            <w:vMerge/>
            <w:tcBorders>
              <w:left w:val="nil"/>
              <w:bottom w:val="single" w:sz="8" w:space="0" w:color="auto"/>
            </w:tcBorders>
            <w:vAlign w:val="center"/>
          </w:tcPr>
          <w:p w14:paraId="65A08987" w14:textId="77777777" w:rsidR="000A628F" w:rsidRPr="005E6B1E" w:rsidRDefault="000A628F" w:rsidP="006763C2">
            <w:pPr>
              <w:ind w:leftChars="30" w:left="72" w:rightChars="30" w:right="72"/>
              <w:jc w:val="distribute"/>
              <w:rPr>
                <w:rFonts w:ascii="標楷體" w:eastAsia="標楷體" w:hAnsi="標楷體"/>
                <w:sz w:val="22"/>
                <w:szCs w:val="22"/>
              </w:rPr>
            </w:pPr>
          </w:p>
        </w:tc>
        <w:tc>
          <w:tcPr>
            <w:tcW w:w="1564" w:type="dxa"/>
            <w:vMerge/>
            <w:tcBorders>
              <w:bottom w:val="single" w:sz="8" w:space="0" w:color="auto"/>
            </w:tcBorders>
            <w:vAlign w:val="center"/>
          </w:tcPr>
          <w:p w14:paraId="5AC8F947" w14:textId="77777777" w:rsidR="000A628F" w:rsidRPr="005E6B1E" w:rsidRDefault="000A628F" w:rsidP="006763C2">
            <w:pPr>
              <w:jc w:val="distribute"/>
              <w:rPr>
                <w:rFonts w:ascii="標楷體" w:eastAsia="標楷體" w:hAnsi="標楷體"/>
                <w:sz w:val="22"/>
                <w:szCs w:val="22"/>
              </w:rPr>
            </w:pPr>
          </w:p>
        </w:tc>
        <w:tc>
          <w:tcPr>
            <w:tcW w:w="1564" w:type="dxa"/>
            <w:vMerge/>
            <w:tcBorders>
              <w:bottom w:val="single" w:sz="8" w:space="0" w:color="auto"/>
            </w:tcBorders>
            <w:vAlign w:val="center"/>
          </w:tcPr>
          <w:p w14:paraId="6B0FEE95" w14:textId="77777777" w:rsidR="000A628F" w:rsidRPr="005E6B1E" w:rsidRDefault="000A628F" w:rsidP="006763C2">
            <w:pPr>
              <w:jc w:val="distribute"/>
              <w:rPr>
                <w:rFonts w:ascii="標楷體" w:eastAsia="標楷體" w:hAnsi="標楷體"/>
                <w:sz w:val="22"/>
                <w:szCs w:val="22"/>
              </w:rPr>
            </w:pPr>
          </w:p>
        </w:tc>
        <w:tc>
          <w:tcPr>
            <w:tcW w:w="1564" w:type="dxa"/>
            <w:vMerge/>
            <w:tcBorders>
              <w:bottom w:val="single" w:sz="8" w:space="0" w:color="auto"/>
            </w:tcBorders>
            <w:vAlign w:val="center"/>
          </w:tcPr>
          <w:p w14:paraId="5D40C981" w14:textId="77777777" w:rsidR="000A628F" w:rsidRPr="005E6B1E" w:rsidRDefault="000A628F" w:rsidP="006763C2">
            <w:pPr>
              <w:jc w:val="distribute"/>
              <w:rPr>
                <w:rFonts w:ascii="標楷體" w:eastAsia="標楷體" w:hAnsi="標楷體"/>
                <w:sz w:val="22"/>
                <w:szCs w:val="22"/>
              </w:rPr>
            </w:pPr>
          </w:p>
        </w:tc>
        <w:tc>
          <w:tcPr>
            <w:tcW w:w="1677" w:type="dxa"/>
            <w:tcBorders>
              <w:bottom w:val="single" w:sz="8" w:space="0" w:color="auto"/>
            </w:tcBorders>
            <w:vAlign w:val="center"/>
          </w:tcPr>
          <w:p w14:paraId="197F51FA" w14:textId="77777777" w:rsidR="000A628F" w:rsidRPr="005E6B1E" w:rsidRDefault="000A628F" w:rsidP="006763C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金額</w:t>
            </w:r>
          </w:p>
        </w:tc>
        <w:tc>
          <w:tcPr>
            <w:tcW w:w="917" w:type="dxa"/>
            <w:tcBorders>
              <w:bottom w:val="single" w:sz="8" w:space="0" w:color="auto"/>
              <w:right w:val="nil"/>
            </w:tcBorders>
            <w:vAlign w:val="center"/>
          </w:tcPr>
          <w:p w14:paraId="44789DD1" w14:textId="77777777" w:rsidR="000A628F" w:rsidRPr="005E6B1E" w:rsidRDefault="000A628F" w:rsidP="006763C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w:t>
            </w:r>
          </w:p>
        </w:tc>
      </w:tr>
      <w:tr w:rsidR="000A628F" w:rsidRPr="005E6B1E" w14:paraId="35B5CEC9"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77D87008" w14:textId="3487FB33" w:rsidR="000A628F" w:rsidRPr="005E6B1E" w:rsidRDefault="000A628F" w:rsidP="001F06F1">
            <w:pPr>
              <w:spacing w:line="240" w:lineRule="exact"/>
              <w:ind w:rightChars="10" w:right="24"/>
              <w:jc w:val="distribute"/>
              <w:rPr>
                <w:rFonts w:ascii="標楷體" w:eastAsia="標楷體" w:hAnsi="標楷體" w:cs="新細明體"/>
                <w:b/>
              </w:rPr>
            </w:pPr>
            <w:r w:rsidRPr="005E6B1E">
              <w:rPr>
                <w:rFonts w:ascii="標楷體" w:eastAsia="標楷體" w:hAnsi="標楷體" w:hint="eastAsia"/>
                <w:b/>
                <w:noProof/>
                <w:kern w:val="0"/>
              </w:rPr>
              <w:t>營業收入</w:t>
            </w:r>
          </w:p>
        </w:tc>
        <w:tc>
          <w:tcPr>
            <w:tcW w:w="1564" w:type="dxa"/>
            <w:shd w:val="clear" w:color="auto" w:fill="auto"/>
            <w:vAlign w:val="center"/>
          </w:tcPr>
          <w:p w14:paraId="454ED1BA" w14:textId="64EEF9D6" w:rsidR="000A628F" w:rsidRPr="005E6B1E" w:rsidRDefault="000A628F" w:rsidP="00C448B4">
            <w:pPr>
              <w:autoSpaceDE w:val="0"/>
              <w:autoSpaceDN w:val="0"/>
              <w:adjustRightInd w:val="0"/>
              <w:spacing w:line="240" w:lineRule="exact"/>
              <w:ind w:left="57" w:rightChars="10" w:right="24"/>
              <w:jc w:val="right"/>
              <w:rPr>
                <w:rFonts w:ascii="新細明體" w:hAnsi="新細明體"/>
                <w:b/>
                <w:noProof/>
                <w:kern w:val="0"/>
                <w:sz w:val="18"/>
                <w:szCs w:val="22"/>
              </w:rPr>
            </w:pPr>
            <w:r w:rsidRPr="005E6B1E">
              <w:rPr>
                <w:rFonts w:ascii="新細明體" w:hAnsi="新細明體"/>
                <w:b/>
                <w:noProof/>
                <w:kern w:val="0"/>
                <w:sz w:val="18"/>
              </w:rPr>
              <w:t>54,325,448,000</w:t>
            </w:r>
          </w:p>
        </w:tc>
        <w:tc>
          <w:tcPr>
            <w:tcW w:w="1564" w:type="dxa"/>
            <w:shd w:val="clear" w:color="auto" w:fill="auto"/>
            <w:vAlign w:val="center"/>
          </w:tcPr>
          <w:p w14:paraId="7BD098EB" w14:textId="1AE0F963"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62,388,117,176</w:t>
            </w:r>
          </w:p>
        </w:tc>
        <w:tc>
          <w:tcPr>
            <w:tcW w:w="1564" w:type="dxa"/>
            <w:shd w:val="clear" w:color="auto" w:fill="auto"/>
            <w:vAlign w:val="center"/>
          </w:tcPr>
          <w:p w14:paraId="0C877319" w14:textId="07CF99FB"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62,378,081,057</w:t>
            </w:r>
          </w:p>
        </w:tc>
        <w:tc>
          <w:tcPr>
            <w:tcW w:w="1677" w:type="dxa"/>
            <w:shd w:val="clear" w:color="auto" w:fill="auto"/>
            <w:vAlign w:val="center"/>
          </w:tcPr>
          <w:p w14:paraId="43574625" w14:textId="0038E1F8" w:rsidR="000A628F" w:rsidRPr="005E6B1E" w:rsidRDefault="000A628F" w:rsidP="00C448B4">
            <w:pPr>
              <w:autoSpaceDE w:val="0"/>
              <w:autoSpaceDN w:val="0"/>
              <w:adjustRightInd w:val="0"/>
              <w:spacing w:line="240" w:lineRule="exact"/>
              <w:ind w:rightChars="10" w:right="24"/>
              <w:jc w:val="right"/>
              <w:rPr>
                <w:rFonts w:ascii="新細明體" w:hAnsi="新細明體"/>
                <w:b/>
                <w:kern w:val="0"/>
                <w:sz w:val="18"/>
                <w:szCs w:val="22"/>
              </w:rPr>
            </w:pPr>
            <w:r w:rsidRPr="005E6B1E">
              <w:rPr>
                <w:rFonts w:ascii="新細明體" w:hAnsi="新細明體"/>
                <w:b/>
                <w:noProof/>
                <w:kern w:val="0"/>
                <w:sz w:val="18"/>
              </w:rPr>
              <w:t>8,052,633,057</w:t>
            </w:r>
          </w:p>
        </w:tc>
        <w:tc>
          <w:tcPr>
            <w:tcW w:w="917" w:type="dxa"/>
            <w:shd w:val="clear" w:color="auto" w:fill="auto"/>
            <w:vAlign w:val="center"/>
          </w:tcPr>
          <w:p w14:paraId="062ADEE6" w14:textId="6C15ED3F" w:rsidR="000A628F" w:rsidRPr="005E6B1E" w:rsidRDefault="000A628F" w:rsidP="00C448B4">
            <w:pPr>
              <w:autoSpaceDE w:val="0"/>
              <w:autoSpaceDN w:val="0"/>
              <w:adjustRightInd w:val="0"/>
              <w:spacing w:line="240" w:lineRule="exact"/>
              <w:ind w:left="57" w:rightChars="10" w:right="24"/>
              <w:jc w:val="right"/>
              <w:rPr>
                <w:rFonts w:ascii="新細明體" w:hAnsi="新細明體"/>
                <w:b/>
                <w:noProof/>
                <w:kern w:val="0"/>
                <w:sz w:val="18"/>
                <w:szCs w:val="18"/>
              </w:rPr>
            </w:pPr>
            <w:r w:rsidRPr="005E6B1E">
              <w:rPr>
                <w:rFonts w:ascii="新細明體" w:hAnsi="新細明體"/>
                <w:b/>
                <w:noProof/>
                <w:kern w:val="0"/>
                <w:sz w:val="18"/>
              </w:rPr>
              <w:t>14.82</w:t>
            </w:r>
          </w:p>
        </w:tc>
      </w:tr>
      <w:tr w:rsidR="000A628F" w:rsidRPr="005E6B1E" w14:paraId="641E27C6"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1ACAB576" w14:textId="24088A51" w:rsidR="000A628F" w:rsidRPr="005E6B1E" w:rsidRDefault="000A628F" w:rsidP="001F06F1">
            <w:pPr>
              <w:spacing w:line="240" w:lineRule="exact"/>
              <w:ind w:leftChars="100" w:left="240" w:rightChars="10" w:right="24"/>
              <w:jc w:val="distribute"/>
              <w:rPr>
                <w:rFonts w:ascii="標楷體" w:eastAsia="標楷體" w:hAnsi="標楷體" w:cs="新細明體"/>
                <w:sz w:val="22"/>
                <w:szCs w:val="18"/>
              </w:rPr>
            </w:pPr>
            <w:r w:rsidRPr="005E6B1E">
              <w:rPr>
                <w:rFonts w:ascii="標楷體" w:eastAsia="標楷體" w:hint="eastAsia"/>
                <w:noProof/>
                <w:kern w:val="0"/>
                <w:sz w:val="22"/>
              </w:rPr>
              <w:t>銷售收入</w:t>
            </w:r>
          </w:p>
        </w:tc>
        <w:tc>
          <w:tcPr>
            <w:tcW w:w="1564" w:type="dxa"/>
            <w:shd w:val="clear" w:color="auto" w:fill="auto"/>
            <w:vAlign w:val="center"/>
          </w:tcPr>
          <w:p w14:paraId="6DA02B6F" w14:textId="32FC972B"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5,980,000</w:t>
            </w:r>
          </w:p>
        </w:tc>
        <w:tc>
          <w:tcPr>
            <w:tcW w:w="1564" w:type="dxa"/>
            <w:shd w:val="clear" w:color="auto" w:fill="auto"/>
            <w:vAlign w:val="center"/>
          </w:tcPr>
          <w:p w14:paraId="34AF2AAD" w14:textId="775039BB"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2,548,319</w:t>
            </w:r>
          </w:p>
        </w:tc>
        <w:tc>
          <w:tcPr>
            <w:tcW w:w="1564" w:type="dxa"/>
            <w:shd w:val="clear" w:color="auto" w:fill="auto"/>
            <w:vAlign w:val="center"/>
          </w:tcPr>
          <w:p w14:paraId="3F04F14F" w14:textId="7E2B884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2,548,319</w:t>
            </w:r>
          </w:p>
        </w:tc>
        <w:tc>
          <w:tcPr>
            <w:tcW w:w="1677" w:type="dxa"/>
            <w:shd w:val="clear" w:color="auto" w:fill="auto"/>
            <w:vAlign w:val="center"/>
          </w:tcPr>
          <w:p w14:paraId="3BAA41F6" w14:textId="7B0D5788"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- 3,431,681</w:t>
            </w:r>
          </w:p>
        </w:tc>
        <w:tc>
          <w:tcPr>
            <w:tcW w:w="917" w:type="dxa"/>
            <w:shd w:val="clear" w:color="auto" w:fill="auto"/>
            <w:vAlign w:val="center"/>
          </w:tcPr>
          <w:p w14:paraId="0DB1412E" w14:textId="4BCBCE12"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- 57.39</w:t>
            </w:r>
          </w:p>
        </w:tc>
      </w:tr>
      <w:tr w:rsidR="000A628F" w:rsidRPr="005E6B1E" w14:paraId="3C201FD9"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73E8BB41" w14:textId="68F7A82D" w:rsidR="000A628F" w:rsidRPr="005E6B1E" w:rsidRDefault="000A628F" w:rsidP="001F06F1">
            <w:pPr>
              <w:spacing w:line="240" w:lineRule="exact"/>
              <w:ind w:leftChars="100" w:left="240" w:rightChars="10" w:right="24"/>
              <w:jc w:val="distribute"/>
              <w:rPr>
                <w:rFonts w:ascii="標楷體" w:eastAsia="標楷體" w:hAnsi="標楷體" w:cs="新細明體"/>
                <w:sz w:val="22"/>
                <w:szCs w:val="18"/>
              </w:rPr>
            </w:pPr>
            <w:r w:rsidRPr="005E6B1E">
              <w:rPr>
                <w:rFonts w:ascii="標楷體" w:eastAsia="標楷體" w:hint="eastAsia"/>
                <w:noProof/>
                <w:kern w:val="0"/>
                <w:sz w:val="22"/>
              </w:rPr>
              <w:t>金融保險收入</w:t>
            </w:r>
          </w:p>
        </w:tc>
        <w:tc>
          <w:tcPr>
            <w:tcW w:w="1564" w:type="dxa"/>
            <w:shd w:val="clear" w:color="auto" w:fill="auto"/>
            <w:vAlign w:val="center"/>
          </w:tcPr>
          <w:p w14:paraId="4264B522" w14:textId="78F44148"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54,184,298,000</w:t>
            </w:r>
          </w:p>
        </w:tc>
        <w:tc>
          <w:tcPr>
            <w:tcW w:w="1564" w:type="dxa"/>
            <w:shd w:val="clear" w:color="auto" w:fill="auto"/>
            <w:vAlign w:val="center"/>
          </w:tcPr>
          <w:p w14:paraId="2C85B165" w14:textId="418B33B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62,283,573,583</w:t>
            </w:r>
          </w:p>
        </w:tc>
        <w:tc>
          <w:tcPr>
            <w:tcW w:w="1564" w:type="dxa"/>
            <w:shd w:val="clear" w:color="auto" w:fill="auto"/>
            <w:vAlign w:val="center"/>
          </w:tcPr>
          <w:p w14:paraId="1FF33394" w14:textId="187842EB"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62,273,537,464</w:t>
            </w:r>
          </w:p>
        </w:tc>
        <w:tc>
          <w:tcPr>
            <w:tcW w:w="1677" w:type="dxa"/>
            <w:shd w:val="clear" w:color="auto" w:fill="auto"/>
            <w:vAlign w:val="center"/>
          </w:tcPr>
          <w:p w14:paraId="500E7DF8" w14:textId="55350D7A"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8,089,239,464</w:t>
            </w:r>
          </w:p>
        </w:tc>
        <w:tc>
          <w:tcPr>
            <w:tcW w:w="917" w:type="dxa"/>
            <w:shd w:val="clear" w:color="auto" w:fill="auto"/>
            <w:vAlign w:val="center"/>
          </w:tcPr>
          <w:p w14:paraId="57037EB1" w14:textId="5B52072C"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14.93</w:t>
            </w:r>
          </w:p>
        </w:tc>
      </w:tr>
      <w:tr w:rsidR="000A628F" w:rsidRPr="005E6B1E" w14:paraId="6933ACE4"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37728F9D" w14:textId="53DF0AEC" w:rsidR="000A628F" w:rsidRPr="005E6B1E" w:rsidRDefault="000A628F" w:rsidP="001F06F1">
            <w:pPr>
              <w:spacing w:line="240" w:lineRule="exact"/>
              <w:ind w:leftChars="100" w:left="240" w:rightChars="10" w:right="24"/>
              <w:jc w:val="distribute"/>
              <w:rPr>
                <w:rFonts w:ascii="標楷體" w:eastAsia="標楷體" w:hAnsi="標楷體" w:cs="新細明體"/>
                <w:sz w:val="22"/>
                <w:szCs w:val="18"/>
              </w:rPr>
            </w:pPr>
            <w:r w:rsidRPr="005E6B1E">
              <w:rPr>
                <w:rFonts w:ascii="標楷體" w:eastAsia="標楷體" w:hint="eastAsia"/>
                <w:noProof/>
                <w:kern w:val="0"/>
                <w:sz w:val="22"/>
              </w:rPr>
              <w:t>其他營業收入</w:t>
            </w:r>
          </w:p>
        </w:tc>
        <w:tc>
          <w:tcPr>
            <w:tcW w:w="1564" w:type="dxa"/>
            <w:shd w:val="clear" w:color="auto" w:fill="auto"/>
            <w:vAlign w:val="center"/>
          </w:tcPr>
          <w:p w14:paraId="40FC5453" w14:textId="1E0CB12E"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135,170,000</w:t>
            </w:r>
          </w:p>
        </w:tc>
        <w:tc>
          <w:tcPr>
            <w:tcW w:w="1564" w:type="dxa"/>
            <w:shd w:val="clear" w:color="auto" w:fill="auto"/>
            <w:vAlign w:val="center"/>
          </w:tcPr>
          <w:p w14:paraId="2B3BC946" w14:textId="62A7CE9A"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101,995,274</w:t>
            </w:r>
          </w:p>
        </w:tc>
        <w:tc>
          <w:tcPr>
            <w:tcW w:w="1564" w:type="dxa"/>
            <w:shd w:val="clear" w:color="auto" w:fill="auto"/>
            <w:vAlign w:val="center"/>
          </w:tcPr>
          <w:p w14:paraId="2FA54318" w14:textId="5C0B1057"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101,995,274</w:t>
            </w:r>
          </w:p>
        </w:tc>
        <w:tc>
          <w:tcPr>
            <w:tcW w:w="1677" w:type="dxa"/>
            <w:shd w:val="clear" w:color="auto" w:fill="auto"/>
            <w:vAlign w:val="center"/>
          </w:tcPr>
          <w:p w14:paraId="720BC030" w14:textId="2AC82D50"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- 33,174,726</w:t>
            </w:r>
          </w:p>
        </w:tc>
        <w:tc>
          <w:tcPr>
            <w:tcW w:w="917" w:type="dxa"/>
            <w:shd w:val="clear" w:color="auto" w:fill="auto"/>
            <w:vAlign w:val="center"/>
          </w:tcPr>
          <w:p w14:paraId="47D8F4C9" w14:textId="1297AE0C"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- 24.54</w:t>
            </w:r>
          </w:p>
        </w:tc>
      </w:tr>
      <w:tr w:rsidR="000A628F" w:rsidRPr="005E6B1E" w14:paraId="64AAD050"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0D29A637" w14:textId="7D515EFB" w:rsidR="000A628F" w:rsidRPr="005E6B1E" w:rsidRDefault="000A628F" w:rsidP="001F06F1">
            <w:pPr>
              <w:spacing w:line="240" w:lineRule="exact"/>
              <w:ind w:rightChars="10" w:right="24"/>
              <w:jc w:val="distribute"/>
              <w:rPr>
                <w:rFonts w:ascii="標楷體" w:eastAsia="標楷體" w:cs="新細明體"/>
                <w:kern w:val="0"/>
                <w:sz w:val="22"/>
                <w:szCs w:val="18"/>
              </w:rPr>
            </w:pPr>
            <w:r w:rsidRPr="005E6B1E">
              <w:rPr>
                <w:rFonts w:ascii="標楷體" w:eastAsia="標楷體" w:hAnsi="標楷體" w:hint="eastAsia"/>
                <w:b/>
                <w:noProof/>
                <w:kern w:val="0"/>
              </w:rPr>
              <w:t>營業成本</w:t>
            </w:r>
          </w:p>
        </w:tc>
        <w:tc>
          <w:tcPr>
            <w:tcW w:w="1564" w:type="dxa"/>
            <w:shd w:val="clear" w:color="auto" w:fill="auto"/>
            <w:vAlign w:val="center"/>
          </w:tcPr>
          <w:p w14:paraId="11DA375E" w14:textId="16132160"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25,817,790,000</w:t>
            </w:r>
          </w:p>
        </w:tc>
        <w:tc>
          <w:tcPr>
            <w:tcW w:w="1564" w:type="dxa"/>
            <w:shd w:val="clear" w:color="auto" w:fill="auto"/>
            <w:vAlign w:val="center"/>
          </w:tcPr>
          <w:p w14:paraId="7B8ACB24" w14:textId="0C5AD816"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29,428,487,066</w:t>
            </w:r>
          </w:p>
        </w:tc>
        <w:tc>
          <w:tcPr>
            <w:tcW w:w="1564" w:type="dxa"/>
            <w:shd w:val="clear" w:color="auto" w:fill="auto"/>
            <w:vAlign w:val="center"/>
          </w:tcPr>
          <w:p w14:paraId="16A0148C" w14:textId="3DFE37F9"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29,437,320,650</w:t>
            </w:r>
          </w:p>
        </w:tc>
        <w:tc>
          <w:tcPr>
            <w:tcW w:w="1677" w:type="dxa"/>
            <w:shd w:val="clear" w:color="auto" w:fill="auto"/>
            <w:vAlign w:val="center"/>
          </w:tcPr>
          <w:p w14:paraId="16410B10" w14:textId="4F9CCA7E"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3,619,530,650</w:t>
            </w:r>
          </w:p>
        </w:tc>
        <w:tc>
          <w:tcPr>
            <w:tcW w:w="917" w:type="dxa"/>
            <w:shd w:val="clear" w:color="auto" w:fill="auto"/>
            <w:vAlign w:val="center"/>
          </w:tcPr>
          <w:p w14:paraId="5852343C" w14:textId="250B9D50"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14.02</w:t>
            </w:r>
          </w:p>
        </w:tc>
      </w:tr>
      <w:tr w:rsidR="000A628F" w:rsidRPr="005E6B1E" w14:paraId="253F4DA1"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08068A32" w14:textId="6B2F1E8F" w:rsidR="000A628F" w:rsidRPr="005E6B1E" w:rsidRDefault="000A628F" w:rsidP="001F06F1">
            <w:pPr>
              <w:spacing w:line="240" w:lineRule="exact"/>
              <w:ind w:leftChars="100" w:left="240" w:rightChars="10" w:right="24"/>
              <w:jc w:val="distribute"/>
              <w:rPr>
                <w:rFonts w:ascii="標楷體" w:eastAsia="標楷體" w:hAnsi="標楷體" w:cs="新細明體"/>
                <w:b/>
              </w:rPr>
            </w:pPr>
            <w:r w:rsidRPr="005E6B1E">
              <w:rPr>
                <w:rFonts w:ascii="標楷體" w:eastAsia="標楷體" w:hint="eastAsia"/>
                <w:noProof/>
                <w:kern w:val="0"/>
                <w:sz w:val="22"/>
              </w:rPr>
              <w:t>金融保險成本</w:t>
            </w:r>
          </w:p>
        </w:tc>
        <w:tc>
          <w:tcPr>
            <w:tcW w:w="1564" w:type="dxa"/>
            <w:shd w:val="clear" w:color="auto" w:fill="auto"/>
            <w:vAlign w:val="center"/>
          </w:tcPr>
          <w:p w14:paraId="7DF060AD" w14:textId="633E8E3F" w:rsidR="000A628F" w:rsidRPr="005E6B1E" w:rsidRDefault="000A628F" w:rsidP="00C448B4">
            <w:pPr>
              <w:autoSpaceDE w:val="0"/>
              <w:autoSpaceDN w:val="0"/>
              <w:adjustRightInd w:val="0"/>
              <w:spacing w:line="240" w:lineRule="exact"/>
              <w:ind w:left="57" w:rightChars="10" w:right="24"/>
              <w:jc w:val="right"/>
              <w:rPr>
                <w:rFonts w:ascii="新細明體" w:hAnsi="新細明體"/>
                <w:b/>
                <w:noProof/>
                <w:kern w:val="0"/>
                <w:sz w:val="18"/>
                <w:szCs w:val="22"/>
              </w:rPr>
            </w:pPr>
            <w:r w:rsidRPr="005E6B1E">
              <w:rPr>
                <w:rFonts w:ascii="新細明體" w:hAnsi="新細明體"/>
                <w:noProof/>
                <w:kern w:val="0"/>
                <w:sz w:val="18"/>
              </w:rPr>
              <w:t>25,760,653,000</w:t>
            </w:r>
          </w:p>
        </w:tc>
        <w:tc>
          <w:tcPr>
            <w:tcW w:w="1564" w:type="dxa"/>
            <w:shd w:val="clear" w:color="auto" w:fill="auto"/>
            <w:vAlign w:val="center"/>
          </w:tcPr>
          <w:p w14:paraId="09B9B5C0" w14:textId="4E566F8F"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29,381,561,945</w:t>
            </w:r>
          </w:p>
        </w:tc>
        <w:tc>
          <w:tcPr>
            <w:tcW w:w="1564" w:type="dxa"/>
            <w:shd w:val="clear" w:color="auto" w:fill="auto"/>
            <w:vAlign w:val="center"/>
          </w:tcPr>
          <w:p w14:paraId="347E459E" w14:textId="3362E1BE"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29,390,395,529</w:t>
            </w:r>
          </w:p>
        </w:tc>
        <w:tc>
          <w:tcPr>
            <w:tcW w:w="1677" w:type="dxa"/>
            <w:shd w:val="clear" w:color="auto" w:fill="auto"/>
            <w:vAlign w:val="center"/>
          </w:tcPr>
          <w:p w14:paraId="6B418115" w14:textId="4F454F30" w:rsidR="000A628F" w:rsidRPr="005E6B1E" w:rsidRDefault="000A628F" w:rsidP="00C448B4">
            <w:pPr>
              <w:autoSpaceDE w:val="0"/>
              <w:autoSpaceDN w:val="0"/>
              <w:adjustRightInd w:val="0"/>
              <w:spacing w:line="240" w:lineRule="exact"/>
              <w:ind w:rightChars="10" w:right="24"/>
              <w:jc w:val="right"/>
              <w:rPr>
                <w:rFonts w:ascii="新細明體" w:hAnsi="新細明體"/>
                <w:b/>
                <w:kern w:val="0"/>
                <w:sz w:val="18"/>
                <w:szCs w:val="22"/>
              </w:rPr>
            </w:pPr>
            <w:r w:rsidRPr="005E6B1E">
              <w:rPr>
                <w:rFonts w:ascii="新細明體" w:hAnsi="新細明體"/>
                <w:noProof/>
                <w:kern w:val="0"/>
                <w:sz w:val="18"/>
              </w:rPr>
              <w:t>3,629,742,529</w:t>
            </w:r>
          </w:p>
        </w:tc>
        <w:tc>
          <w:tcPr>
            <w:tcW w:w="917" w:type="dxa"/>
            <w:shd w:val="clear" w:color="auto" w:fill="auto"/>
            <w:vAlign w:val="center"/>
          </w:tcPr>
          <w:p w14:paraId="4B01F5CB" w14:textId="432D0D92"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14.09</w:t>
            </w:r>
          </w:p>
        </w:tc>
      </w:tr>
      <w:tr w:rsidR="000A628F" w:rsidRPr="005E6B1E" w14:paraId="3DF12A60"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0891EE03" w14:textId="52888E99" w:rsidR="000A628F" w:rsidRPr="005E6B1E" w:rsidRDefault="000A628F" w:rsidP="001F06F1">
            <w:pPr>
              <w:spacing w:line="240" w:lineRule="exact"/>
              <w:ind w:leftChars="100" w:left="240" w:rightChars="10" w:right="24"/>
              <w:jc w:val="distribute"/>
              <w:rPr>
                <w:rFonts w:ascii="標楷體" w:eastAsia="標楷體" w:cs="新細明體"/>
                <w:kern w:val="0"/>
                <w:sz w:val="22"/>
                <w:szCs w:val="18"/>
              </w:rPr>
            </w:pPr>
            <w:r w:rsidRPr="005E6B1E">
              <w:rPr>
                <w:rFonts w:ascii="標楷體" w:eastAsia="標楷體" w:hint="eastAsia"/>
                <w:noProof/>
                <w:kern w:val="0"/>
                <w:sz w:val="22"/>
              </w:rPr>
              <w:t>其他營業成本</w:t>
            </w:r>
          </w:p>
        </w:tc>
        <w:tc>
          <w:tcPr>
            <w:tcW w:w="1564" w:type="dxa"/>
            <w:shd w:val="clear" w:color="auto" w:fill="auto"/>
            <w:vAlign w:val="center"/>
          </w:tcPr>
          <w:p w14:paraId="6164985E" w14:textId="597CA9D5"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57,137,000</w:t>
            </w:r>
          </w:p>
        </w:tc>
        <w:tc>
          <w:tcPr>
            <w:tcW w:w="1564" w:type="dxa"/>
            <w:shd w:val="clear" w:color="auto" w:fill="auto"/>
            <w:vAlign w:val="center"/>
          </w:tcPr>
          <w:p w14:paraId="6B363F96" w14:textId="043C2100"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46,925,121</w:t>
            </w:r>
          </w:p>
        </w:tc>
        <w:tc>
          <w:tcPr>
            <w:tcW w:w="1564" w:type="dxa"/>
            <w:shd w:val="clear" w:color="auto" w:fill="auto"/>
            <w:vAlign w:val="center"/>
          </w:tcPr>
          <w:p w14:paraId="1B325DD9" w14:textId="271D92CA"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46,925,121</w:t>
            </w:r>
          </w:p>
        </w:tc>
        <w:tc>
          <w:tcPr>
            <w:tcW w:w="1677" w:type="dxa"/>
            <w:shd w:val="clear" w:color="auto" w:fill="auto"/>
            <w:vAlign w:val="center"/>
          </w:tcPr>
          <w:p w14:paraId="76470726" w14:textId="554AB032"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- 10,211,879</w:t>
            </w:r>
          </w:p>
        </w:tc>
        <w:tc>
          <w:tcPr>
            <w:tcW w:w="917" w:type="dxa"/>
            <w:shd w:val="clear" w:color="auto" w:fill="auto"/>
            <w:vAlign w:val="center"/>
          </w:tcPr>
          <w:p w14:paraId="1DEA3B49" w14:textId="615D284F"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- 17.87</w:t>
            </w:r>
          </w:p>
        </w:tc>
      </w:tr>
      <w:tr w:rsidR="000A628F" w:rsidRPr="005E6B1E" w14:paraId="4550367E"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67F369F5" w14:textId="32DC5EA5" w:rsidR="000A628F" w:rsidRPr="005E6B1E" w:rsidRDefault="000A628F" w:rsidP="001F06F1">
            <w:pPr>
              <w:autoSpaceDE w:val="0"/>
              <w:autoSpaceDN w:val="0"/>
              <w:adjustRightInd w:val="0"/>
              <w:spacing w:line="240" w:lineRule="exact"/>
              <w:ind w:rightChars="10" w:right="24"/>
              <w:jc w:val="distribute"/>
              <w:rPr>
                <w:rFonts w:ascii="標楷體" w:eastAsia="標楷體" w:hAnsi="Calibri"/>
                <w:kern w:val="0"/>
                <w:sz w:val="22"/>
                <w:szCs w:val="22"/>
              </w:rPr>
            </w:pPr>
            <w:r w:rsidRPr="005E6B1E">
              <w:rPr>
                <w:rFonts w:ascii="標楷體" w:eastAsia="標楷體" w:hAnsi="標楷體" w:hint="eastAsia"/>
                <w:b/>
                <w:noProof/>
                <w:kern w:val="0"/>
              </w:rPr>
              <w:t>營業毛利（毛損）</w:t>
            </w:r>
          </w:p>
        </w:tc>
        <w:tc>
          <w:tcPr>
            <w:tcW w:w="1564" w:type="dxa"/>
            <w:shd w:val="clear" w:color="auto" w:fill="auto"/>
            <w:vAlign w:val="center"/>
          </w:tcPr>
          <w:p w14:paraId="0034C7FB" w14:textId="4B3A9FEB"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28,507,658,000</w:t>
            </w:r>
          </w:p>
        </w:tc>
        <w:tc>
          <w:tcPr>
            <w:tcW w:w="1564" w:type="dxa"/>
            <w:shd w:val="clear" w:color="auto" w:fill="auto"/>
            <w:vAlign w:val="center"/>
          </w:tcPr>
          <w:p w14:paraId="03E891D9" w14:textId="17D12969"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32,959,630,110</w:t>
            </w:r>
          </w:p>
        </w:tc>
        <w:tc>
          <w:tcPr>
            <w:tcW w:w="1564" w:type="dxa"/>
            <w:shd w:val="clear" w:color="auto" w:fill="auto"/>
            <w:vAlign w:val="center"/>
          </w:tcPr>
          <w:p w14:paraId="0C2FE503" w14:textId="66D7F6BC"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32,940,760,407</w:t>
            </w:r>
          </w:p>
        </w:tc>
        <w:tc>
          <w:tcPr>
            <w:tcW w:w="1677" w:type="dxa"/>
            <w:shd w:val="clear" w:color="auto" w:fill="auto"/>
            <w:vAlign w:val="center"/>
          </w:tcPr>
          <w:p w14:paraId="24716843" w14:textId="4F18EA30"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4,433,102,407</w:t>
            </w:r>
          </w:p>
        </w:tc>
        <w:tc>
          <w:tcPr>
            <w:tcW w:w="917" w:type="dxa"/>
            <w:shd w:val="clear" w:color="auto" w:fill="auto"/>
            <w:vAlign w:val="center"/>
          </w:tcPr>
          <w:p w14:paraId="2DB9A087" w14:textId="040D8388"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15.55</w:t>
            </w:r>
          </w:p>
        </w:tc>
      </w:tr>
      <w:tr w:rsidR="000A628F" w:rsidRPr="005E6B1E" w14:paraId="56742656"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314760FE" w14:textId="465AF94E" w:rsidR="000A628F" w:rsidRPr="005E6B1E" w:rsidRDefault="000A628F" w:rsidP="001F06F1">
            <w:pPr>
              <w:spacing w:line="240" w:lineRule="exact"/>
              <w:ind w:rightChars="10" w:right="24"/>
              <w:jc w:val="distribute"/>
              <w:rPr>
                <w:rFonts w:ascii="標楷體" w:eastAsia="標楷體" w:hAnsi="標楷體" w:cs="新細明體"/>
                <w:sz w:val="22"/>
                <w:szCs w:val="18"/>
              </w:rPr>
            </w:pPr>
            <w:r w:rsidRPr="005E6B1E">
              <w:rPr>
                <w:rFonts w:ascii="標楷體" w:eastAsia="標楷體" w:hAnsi="標楷體" w:hint="eastAsia"/>
                <w:b/>
                <w:noProof/>
                <w:kern w:val="0"/>
              </w:rPr>
              <w:t>營業費用</w:t>
            </w:r>
          </w:p>
        </w:tc>
        <w:tc>
          <w:tcPr>
            <w:tcW w:w="1564" w:type="dxa"/>
            <w:shd w:val="clear" w:color="auto" w:fill="auto"/>
            <w:vAlign w:val="center"/>
          </w:tcPr>
          <w:p w14:paraId="1A60D0EF" w14:textId="46A228AC"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16,443,852,000</w:t>
            </w:r>
          </w:p>
        </w:tc>
        <w:tc>
          <w:tcPr>
            <w:tcW w:w="1564" w:type="dxa"/>
            <w:shd w:val="clear" w:color="auto" w:fill="auto"/>
            <w:vAlign w:val="center"/>
          </w:tcPr>
          <w:p w14:paraId="0F3C2071" w14:textId="3AFF6FB3"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16,030,145,191</w:t>
            </w:r>
          </w:p>
        </w:tc>
        <w:tc>
          <w:tcPr>
            <w:tcW w:w="1564" w:type="dxa"/>
            <w:shd w:val="clear" w:color="auto" w:fill="auto"/>
            <w:vAlign w:val="center"/>
          </w:tcPr>
          <w:p w14:paraId="10B54AB2" w14:textId="164A262F"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16,030,145,191</w:t>
            </w:r>
          </w:p>
        </w:tc>
        <w:tc>
          <w:tcPr>
            <w:tcW w:w="1677" w:type="dxa"/>
            <w:shd w:val="clear" w:color="auto" w:fill="auto"/>
            <w:vAlign w:val="center"/>
          </w:tcPr>
          <w:p w14:paraId="15FF589F" w14:textId="7851C8AF"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- 413,706,809</w:t>
            </w:r>
          </w:p>
        </w:tc>
        <w:tc>
          <w:tcPr>
            <w:tcW w:w="917" w:type="dxa"/>
            <w:shd w:val="clear" w:color="auto" w:fill="auto"/>
            <w:vAlign w:val="center"/>
          </w:tcPr>
          <w:p w14:paraId="7FF789F3" w14:textId="5AC72C29"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- 2.52</w:t>
            </w:r>
          </w:p>
        </w:tc>
      </w:tr>
      <w:tr w:rsidR="000A628F" w:rsidRPr="005E6B1E" w14:paraId="723B5F07"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40EFA335" w14:textId="6AFC74CF" w:rsidR="000A628F" w:rsidRPr="005E6B1E" w:rsidRDefault="000A628F" w:rsidP="001F06F1">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5E6B1E">
              <w:rPr>
                <w:rFonts w:ascii="標楷體" w:eastAsia="標楷體" w:hint="eastAsia"/>
                <w:noProof/>
                <w:kern w:val="0"/>
                <w:sz w:val="22"/>
              </w:rPr>
              <w:t>業務費用</w:t>
            </w:r>
          </w:p>
        </w:tc>
        <w:tc>
          <w:tcPr>
            <w:tcW w:w="1564" w:type="dxa"/>
            <w:shd w:val="clear" w:color="auto" w:fill="auto"/>
            <w:vAlign w:val="center"/>
          </w:tcPr>
          <w:p w14:paraId="44550CA8" w14:textId="6D6BCBE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15,217,451,000</w:t>
            </w:r>
          </w:p>
        </w:tc>
        <w:tc>
          <w:tcPr>
            <w:tcW w:w="1564" w:type="dxa"/>
            <w:shd w:val="clear" w:color="auto" w:fill="auto"/>
            <w:vAlign w:val="center"/>
          </w:tcPr>
          <w:p w14:paraId="0DD37229" w14:textId="202B513E"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14,869,031,079</w:t>
            </w:r>
          </w:p>
        </w:tc>
        <w:tc>
          <w:tcPr>
            <w:tcW w:w="1564" w:type="dxa"/>
            <w:shd w:val="clear" w:color="auto" w:fill="auto"/>
            <w:vAlign w:val="center"/>
          </w:tcPr>
          <w:p w14:paraId="03CF3C4E" w14:textId="648D2E24"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14,869,031,079</w:t>
            </w:r>
          </w:p>
        </w:tc>
        <w:tc>
          <w:tcPr>
            <w:tcW w:w="1677" w:type="dxa"/>
            <w:shd w:val="clear" w:color="auto" w:fill="auto"/>
            <w:vAlign w:val="center"/>
          </w:tcPr>
          <w:p w14:paraId="404932A9" w14:textId="2796F8BE"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- 348,419,921</w:t>
            </w:r>
          </w:p>
        </w:tc>
        <w:tc>
          <w:tcPr>
            <w:tcW w:w="917" w:type="dxa"/>
            <w:shd w:val="clear" w:color="auto" w:fill="auto"/>
            <w:vAlign w:val="center"/>
          </w:tcPr>
          <w:p w14:paraId="53294B52" w14:textId="28F2CC07"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- 2.29</w:t>
            </w:r>
          </w:p>
        </w:tc>
      </w:tr>
      <w:tr w:rsidR="000A628F" w:rsidRPr="005E6B1E" w14:paraId="2A33AD86"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6AB9925E" w14:textId="160F4EE1" w:rsidR="000A628F" w:rsidRPr="005E6B1E" w:rsidRDefault="000A628F" w:rsidP="001F06F1">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5E6B1E">
              <w:rPr>
                <w:rFonts w:ascii="標楷體" w:eastAsia="標楷體" w:hint="eastAsia"/>
                <w:noProof/>
                <w:kern w:val="0"/>
                <w:sz w:val="22"/>
              </w:rPr>
              <w:t>管理費用</w:t>
            </w:r>
          </w:p>
        </w:tc>
        <w:tc>
          <w:tcPr>
            <w:tcW w:w="1564" w:type="dxa"/>
            <w:shd w:val="clear" w:color="auto" w:fill="auto"/>
            <w:vAlign w:val="center"/>
          </w:tcPr>
          <w:p w14:paraId="6C30FFAE" w14:textId="2E90D69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1,178,177,000</w:t>
            </w:r>
          </w:p>
        </w:tc>
        <w:tc>
          <w:tcPr>
            <w:tcW w:w="1564" w:type="dxa"/>
            <w:shd w:val="clear" w:color="auto" w:fill="auto"/>
            <w:vAlign w:val="center"/>
          </w:tcPr>
          <w:p w14:paraId="2ECDA6C1" w14:textId="0119DA1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1,112,514,342</w:t>
            </w:r>
          </w:p>
        </w:tc>
        <w:tc>
          <w:tcPr>
            <w:tcW w:w="1564" w:type="dxa"/>
            <w:shd w:val="clear" w:color="auto" w:fill="auto"/>
            <w:vAlign w:val="center"/>
          </w:tcPr>
          <w:p w14:paraId="22830D5C" w14:textId="4A90192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1,112,514,342</w:t>
            </w:r>
          </w:p>
        </w:tc>
        <w:tc>
          <w:tcPr>
            <w:tcW w:w="1677" w:type="dxa"/>
            <w:shd w:val="clear" w:color="auto" w:fill="auto"/>
            <w:vAlign w:val="center"/>
          </w:tcPr>
          <w:p w14:paraId="18A454B2" w14:textId="27C5C90E"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- 65,662,658</w:t>
            </w:r>
          </w:p>
        </w:tc>
        <w:tc>
          <w:tcPr>
            <w:tcW w:w="917" w:type="dxa"/>
            <w:shd w:val="clear" w:color="auto" w:fill="auto"/>
            <w:vAlign w:val="center"/>
          </w:tcPr>
          <w:p w14:paraId="7351F512" w14:textId="59DEC2F2"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- 5.57</w:t>
            </w:r>
          </w:p>
        </w:tc>
      </w:tr>
      <w:tr w:rsidR="000A628F" w:rsidRPr="005E6B1E" w14:paraId="3B907D60"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1B94BC6F" w14:textId="0D46AC8F" w:rsidR="000A628F" w:rsidRPr="005E6B1E" w:rsidRDefault="000A628F" w:rsidP="001F06F1">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5E6B1E">
              <w:rPr>
                <w:rFonts w:ascii="標楷體" w:eastAsia="標楷體" w:hint="eastAsia"/>
                <w:noProof/>
                <w:kern w:val="0"/>
                <w:sz w:val="22"/>
              </w:rPr>
              <w:t>其他營業費用</w:t>
            </w:r>
          </w:p>
        </w:tc>
        <w:tc>
          <w:tcPr>
            <w:tcW w:w="1564" w:type="dxa"/>
            <w:shd w:val="clear" w:color="auto" w:fill="auto"/>
            <w:vAlign w:val="center"/>
          </w:tcPr>
          <w:p w14:paraId="340D9E21" w14:textId="76521FB6"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48,224,000</w:t>
            </w:r>
          </w:p>
        </w:tc>
        <w:tc>
          <w:tcPr>
            <w:tcW w:w="1564" w:type="dxa"/>
            <w:shd w:val="clear" w:color="auto" w:fill="auto"/>
            <w:vAlign w:val="center"/>
          </w:tcPr>
          <w:p w14:paraId="09782D7C" w14:textId="1CE05080"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48,599,770</w:t>
            </w:r>
          </w:p>
        </w:tc>
        <w:tc>
          <w:tcPr>
            <w:tcW w:w="1564" w:type="dxa"/>
            <w:shd w:val="clear" w:color="auto" w:fill="auto"/>
            <w:vAlign w:val="center"/>
          </w:tcPr>
          <w:p w14:paraId="6275AB30" w14:textId="2D3E3D3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48,599,770</w:t>
            </w:r>
          </w:p>
        </w:tc>
        <w:tc>
          <w:tcPr>
            <w:tcW w:w="1677" w:type="dxa"/>
            <w:shd w:val="clear" w:color="auto" w:fill="auto"/>
            <w:vAlign w:val="center"/>
          </w:tcPr>
          <w:p w14:paraId="573532AB" w14:textId="2D638DB0"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noProof/>
                <w:kern w:val="0"/>
                <w:sz w:val="18"/>
              </w:rPr>
              <w:t>375,770</w:t>
            </w:r>
          </w:p>
        </w:tc>
        <w:tc>
          <w:tcPr>
            <w:tcW w:w="917" w:type="dxa"/>
            <w:shd w:val="clear" w:color="auto" w:fill="auto"/>
            <w:vAlign w:val="center"/>
          </w:tcPr>
          <w:p w14:paraId="2EE5A8FB" w14:textId="1E6B41C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noProof/>
                <w:kern w:val="0"/>
                <w:sz w:val="18"/>
              </w:rPr>
              <w:t>0.78</w:t>
            </w:r>
          </w:p>
        </w:tc>
      </w:tr>
      <w:tr w:rsidR="000A628F" w:rsidRPr="005E6B1E" w14:paraId="7A362B6F"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5B3696DA" w14:textId="13C64CDA" w:rsidR="000A628F" w:rsidRPr="005E6B1E" w:rsidRDefault="000A628F" w:rsidP="001F06F1">
            <w:pPr>
              <w:autoSpaceDE w:val="0"/>
              <w:autoSpaceDN w:val="0"/>
              <w:adjustRightInd w:val="0"/>
              <w:spacing w:line="240" w:lineRule="exact"/>
              <w:ind w:rightChars="10" w:right="24"/>
              <w:jc w:val="distribute"/>
              <w:rPr>
                <w:rFonts w:ascii="標楷體" w:eastAsia="標楷體" w:hAnsi="Calibri"/>
                <w:noProof/>
                <w:kern w:val="0"/>
                <w:sz w:val="22"/>
                <w:szCs w:val="22"/>
              </w:rPr>
            </w:pPr>
            <w:r w:rsidRPr="005E6B1E">
              <w:rPr>
                <w:rFonts w:ascii="標楷體" w:eastAsia="標楷體" w:hAnsi="標楷體" w:hint="eastAsia"/>
                <w:b/>
                <w:noProof/>
                <w:kern w:val="0"/>
              </w:rPr>
              <w:t>營業利益（損失）</w:t>
            </w:r>
          </w:p>
        </w:tc>
        <w:tc>
          <w:tcPr>
            <w:tcW w:w="1564" w:type="dxa"/>
            <w:shd w:val="clear" w:color="auto" w:fill="auto"/>
            <w:vAlign w:val="center"/>
          </w:tcPr>
          <w:p w14:paraId="5846122B" w14:textId="397F0277"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12,063,806,000</w:t>
            </w:r>
          </w:p>
        </w:tc>
        <w:tc>
          <w:tcPr>
            <w:tcW w:w="1564" w:type="dxa"/>
            <w:shd w:val="clear" w:color="auto" w:fill="auto"/>
            <w:vAlign w:val="center"/>
          </w:tcPr>
          <w:p w14:paraId="1333E7D2" w14:textId="588E5CB5"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16,929,484,919</w:t>
            </w:r>
          </w:p>
        </w:tc>
        <w:tc>
          <w:tcPr>
            <w:tcW w:w="1564" w:type="dxa"/>
            <w:shd w:val="clear" w:color="auto" w:fill="auto"/>
            <w:vAlign w:val="center"/>
          </w:tcPr>
          <w:p w14:paraId="495121DB" w14:textId="68875E8C"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16,910,615,216</w:t>
            </w:r>
          </w:p>
        </w:tc>
        <w:tc>
          <w:tcPr>
            <w:tcW w:w="1677" w:type="dxa"/>
            <w:shd w:val="clear" w:color="auto" w:fill="auto"/>
            <w:vAlign w:val="center"/>
          </w:tcPr>
          <w:p w14:paraId="488C9BBC" w14:textId="2C43160C" w:rsidR="000A628F" w:rsidRPr="005E6B1E" w:rsidRDefault="000A628F" w:rsidP="00C448B4">
            <w:pPr>
              <w:autoSpaceDE w:val="0"/>
              <w:autoSpaceDN w:val="0"/>
              <w:adjustRightInd w:val="0"/>
              <w:spacing w:line="240" w:lineRule="exact"/>
              <w:ind w:rightChars="10" w:right="24"/>
              <w:jc w:val="right"/>
              <w:rPr>
                <w:rFonts w:ascii="新細明體" w:hAnsi="新細明體"/>
                <w:noProof/>
                <w:kern w:val="0"/>
                <w:sz w:val="18"/>
                <w:szCs w:val="22"/>
              </w:rPr>
            </w:pPr>
            <w:r w:rsidRPr="005E6B1E">
              <w:rPr>
                <w:rFonts w:ascii="新細明體" w:hAnsi="新細明體"/>
                <w:b/>
                <w:noProof/>
                <w:kern w:val="0"/>
                <w:sz w:val="18"/>
              </w:rPr>
              <w:t>4,846,809,216</w:t>
            </w:r>
          </w:p>
        </w:tc>
        <w:tc>
          <w:tcPr>
            <w:tcW w:w="917" w:type="dxa"/>
            <w:shd w:val="clear" w:color="auto" w:fill="auto"/>
            <w:vAlign w:val="center"/>
          </w:tcPr>
          <w:p w14:paraId="553F5895" w14:textId="24B1A77F"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40.18</w:t>
            </w:r>
          </w:p>
        </w:tc>
      </w:tr>
      <w:tr w:rsidR="000A628F" w:rsidRPr="005E6B1E" w14:paraId="79F7650A"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0B2D4354" w14:textId="4E738482" w:rsidR="000A628F" w:rsidRPr="005E6B1E" w:rsidRDefault="000A628F" w:rsidP="001F06F1">
            <w:pPr>
              <w:autoSpaceDE w:val="0"/>
              <w:autoSpaceDN w:val="0"/>
              <w:adjustRightInd w:val="0"/>
              <w:spacing w:line="240" w:lineRule="exact"/>
              <w:ind w:rightChars="10" w:right="24"/>
              <w:jc w:val="distribute"/>
              <w:rPr>
                <w:rFonts w:ascii="標楷體" w:eastAsia="標楷體" w:hAnsi="Calibri"/>
                <w:noProof/>
                <w:kern w:val="0"/>
                <w:sz w:val="22"/>
                <w:szCs w:val="22"/>
              </w:rPr>
            </w:pPr>
            <w:r w:rsidRPr="005E6B1E">
              <w:rPr>
                <w:rFonts w:ascii="標楷體" w:eastAsia="標楷體" w:hAnsi="標楷體" w:hint="eastAsia"/>
                <w:b/>
                <w:noProof/>
                <w:kern w:val="0"/>
              </w:rPr>
              <w:t>營業外收入</w:t>
            </w:r>
          </w:p>
        </w:tc>
        <w:tc>
          <w:tcPr>
            <w:tcW w:w="1564" w:type="dxa"/>
            <w:shd w:val="clear" w:color="auto" w:fill="auto"/>
            <w:vAlign w:val="center"/>
          </w:tcPr>
          <w:p w14:paraId="627CA6AF" w14:textId="40AF531B"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415,691,000</w:t>
            </w:r>
          </w:p>
        </w:tc>
        <w:tc>
          <w:tcPr>
            <w:tcW w:w="1564" w:type="dxa"/>
            <w:shd w:val="clear" w:color="auto" w:fill="auto"/>
            <w:vAlign w:val="center"/>
          </w:tcPr>
          <w:p w14:paraId="6313781D" w14:textId="21141185"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401,186,380</w:t>
            </w:r>
          </w:p>
        </w:tc>
        <w:tc>
          <w:tcPr>
            <w:tcW w:w="1564" w:type="dxa"/>
            <w:shd w:val="clear" w:color="auto" w:fill="auto"/>
            <w:vAlign w:val="center"/>
          </w:tcPr>
          <w:p w14:paraId="7CF3E9FE" w14:textId="19F0E593"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401,186,380</w:t>
            </w:r>
          </w:p>
        </w:tc>
        <w:tc>
          <w:tcPr>
            <w:tcW w:w="1677" w:type="dxa"/>
            <w:shd w:val="clear" w:color="auto" w:fill="auto"/>
            <w:vAlign w:val="center"/>
          </w:tcPr>
          <w:p w14:paraId="34649FF9" w14:textId="49A3EC1A" w:rsidR="000A628F" w:rsidRPr="005E6B1E" w:rsidRDefault="000A628F" w:rsidP="00C448B4">
            <w:pPr>
              <w:autoSpaceDE w:val="0"/>
              <w:autoSpaceDN w:val="0"/>
              <w:adjustRightInd w:val="0"/>
              <w:spacing w:line="240" w:lineRule="exact"/>
              <w:ind w:rightChars="10" w:right="24"/>
              <w:jc w:val="right"/>
              <w:rPr>
                <w:rFonts w:ascii="新細明體" w:hAnsi="新細明體"/>
                <w:noProof/>
                <w:kern w:val="0"/>
                <w:sz w:val="18"/>
                <w:szCs w:val="22"/>
              </w:rPr>
            </w:pPr>
            <w:r w:rsidRPr="005E6B1E">
              <w:rPr>
                <w:rFonts w:ascii="新細明體" w:hAnsi="新細明體"/>
                <w:b/>
                <w:noProof/>
                <w:kern w:val="0"/>
                <w:sz w:val="18"/>
              </w:rPr>
              <w:t>- 14,504,620</w:t>
            </w:r>
          </w:p>
        </w:tc>
        <w:tc>
          <w:tcPr>
            <w:tcW w:w="917" w:type="dxa"/>
            <w:shd w:val="clear" w:color="auto" w:fill="auto"/>
            <w:vAlign w:val="center"/>
          </w:tcPr>
          <w:p w14:paraId="1359E01D" w14:textId="30A58806"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b/>
                <w:noProof/>
                <w:kern w:val="0"/>
                <w:sz w:val="18"/>
              </w:rPr>
              <w:t>- 3.49</w:t>
            </w:r>
          </w:p>
        </w:tc>
      </w:tr>
      <w:tr w:rsidR="000A628F" w:rsidRPr="005E6B1E" w14:paraId="240BD19A"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22EC2CCB" w14:textId="59601B34" w:rsidR="000A628F" w:rsidRPr="005E6B1E" w:rsidRDefault="000A628F" w:rsidP="001F06F1">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5E6B1E">
              <w:rPr>
                <w:rFonts w:ascii="標楷體" w:eastAsia="標楷體" w:hint="eastAsia"/>
                <w:noProof/>
                <w:kern w:val="0"/>
                <w:sz w:val="22"/>
              </w:rPr>
              <w:t>其他營業外收入</w:t>
            </w:r>
          </w:p>
        </w:tc>
        <w:tc>
          <w:tcPr>
            <w:tcW w:w="1564" w:type="dxa"/>
            <w:shd w:val="clear" w:color="auto" w:fill="auto"/>
            <w:vAlign w:val="center"/>
          </w:tcPr>
          <w:p w14:paraId="597F1A79" w14:textId="57008F9A"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415,691,000</w:t>
            </w:r>
          </w:p>
        </w:tc>
        <w:tc>
          <w:tcPr>
            <w:tcW w:w="1564" w:type="dxa"/>
            <w:shd w:val="clear" w:color="auto" w:fill="auto"/>
            <w:vAlign w:val="center"/>
          </w:tcPr>
          <w:p w14:paraId="7C276CAB" w14:textId="4B91EE7F"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401,186,380</w:t>
            </w:r>
          </w:p>
        </w:tc>
        <w:tc>
          <w:tcPr>
            <w:tcW w:w="1564" w:type="dxa"/>
            <w:shd w:val="clear" w:color="auto" w:fill="auto"/>
            <w:vAlign w:val="center"/>
          </w:tcPr>
          <w:p w14:paraId="0F80DEB9" w14:textId="38775907"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401,186,380</w:t>
            </w:r>
          </w:p>
        </w:tc>
        <w:tc>
          <w:tcPr>
            <w:tcW w:w="1677" w:type="dxa"/>
            <w:shd w:val="clear" w:color="auto" w:fill="auto"/>
            <w:vAlign w:val="center"/>
          </w:tcPr>
          <w:p w14:paraId="5DED29C2" w14:textId="559F21AE" w:rsidR="000A628F" w:rsidRPr="005E6B1E" w:rsidRDefault="000A628F" w:rsidP="00C448B4">
            <w:pPr>
              <w:autoSpaceDE w:val="0"/>
              <w:autoSpaceDN w:val="0"/>
              <w:adjustRightInd w:val="0"/>
              <w:spacing w:line="240" w:lineRule="exact"/>
              <w:ind w:rightChars="10" w:right="24"/>
              <w:jc w:val="right"/>
              <w:rPr>
                <w:rFonts w:ascii="新細明體" w:hAnsi="新細明體"/>
                <w:noProof/>
                <w:kern w:val="0"/>
                <w:sz w:val="18"/>
                <w:szCs w:val="22"/>
              </w:rPr>
            </w:pPr>
            <w:r w:rsidRPr="005E6B1E">
              <w:rPr>
                <w:rFonts w:ascii="新細明體" w:hAnsi="新細明體"/>
                <w:noProof/>
                <w:kern w:val="0"/>
                <w:sz w:val="18"/>
              </w:rPr>
              <w:t>- 14,504,620</w:t>
            </w:r>
          </w:p>
        </w:tc>
        <w:tc>
          <w:tcPr>
            <w:tcW w:w="917" w:type="dxa"/>
            <w:shd w:val="clear" w:color="auto" w:fill="auto"/>
            <w:vAlign w:val="center"/>
          </w:tcPr>
          <w:p w14:paraId="6E67ED69" w14:textId="54DBFCA2" w:rsidR="000A628F" w:rsidRPr="005E6B1E" w:rsidRDefault="000A628F" w:rsidP="00C448B4">
            <w:pPr>
              <w:autoSpaceDE w:val="0"/>
              <w:autoSpaceDN w:val="0"/>
              <w:adjustRightInd w:val="0"/>
              <w:spacing w:line="240" w:lineRule="exact"/>
              <w:ind w:left="57" w:rightChars="10" w:right="24"/>
              <w:jc w:val="right"/>
              <w:rPr>
                <w:rFonts w:ascii="新細明體" w:hAnsi="新細明體"/>
                <w:noProof/>
                <w:kern w:val="0"/>
                <w:sz w:val="18"/>
                <w:szCs w:val="22"/>
              </w:rPr>
            </w:pPr>
            <w:r w:rsidRPr="005E6B1E">
              <w:rPr>
                <w:rFonts w:ascii="新細明體" w:hAnsi="新細明體"/>
                <w:noProof/>
                <w:kern w:val="0"/>
                <w:sz w:val="18"/>
              </w:rPr>
              <w:t>- 3.49</w:t>
            </w:r>
          </w:p>
        </w:tc>
      </w:tr>
      <w:tr w:rsidR="000A628F" w:rsidRPr="005E6B1E" w14:paraId="59A49697"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31269DB3" w14:textId="07347EF8" w:rsidR="000A628F" w:rsidRPr="005E6B1E" w:rsidRDefault="000A628F" w:rsidP="001F06F1">
            <w:pPr>
              <w:autoSpaceDE w:val="0"/>
              <w:autoSpaceDN w:val="0"/>
              <w:adjustRightInd w:val="0"/>
              <w:spacing w:line="240" w:lineRule="exact"/>
              <w:ind w:rightChars="10" w:right="24"/>
              <w:jc w:val="distribute"/>
              <w:rPr>
                <w:rFonts w:ascii="標楷體" w:eastAsia="標楷體" w:hAnsi="Calibri"/>
                <w:noProof/>
                <w:kern w:val="0"/>
                <w:sz w:val="22"/>
                <w:szCs w:val="22"/>
              </w:rPr>
            </w:pPr>
            <w:r w:rsidRPr="005E6B1E">
              <w:rPr>
                <w:rFonts w:ascii="標楷體" w:eastAsia="標楷體" w:hAnsi="標楷體" w:hint="eastAsia"/>
                <w:b/>
                <w:noProof/>
                <w:kern w:val="0"/>
              </w:rPr>
              <w:t>營業外費用</w:t>
            </w:r>
          </w:p>
        </w:tc>
        <w:tc>
          <w:tcPr>
            <w:tcW w:w="1564" w:type="dxa"/>
            <w:shd w:val="clear" w:color="auto" w:fill="auto"/>
            <w:vAlign w:val="center"/>
          </w:tcPr>
          <w:p w14:paraId="317C9CFE" w14:textId="4EFA41D2"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2,466,497,000</w:t>
            </w:r>
          </w:p>
        </w:tc>
        <w:tc>
          <w:tcPr>
            <w:tcW w:w="1564" w:type="dxa"/>
            <w:shd w:val="clear" w:color="auto" w:fill="auto"/>
            <w:vAlign w:val="center"/>
          </w:tcPr>
          <w:p w14:paraId="149F8242" w14:textId="545299D2"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2,485,286,220</w:t>
            </w:r>
          </w:p>
        </w:tc>
        <w:tc>
          <w:tcPr>
            <w:tcW w:w="1564" w:type="dxa"/>
            <w:shd w:val="clear" w:color="auto" w:fill="auto"/>
            <w:vAlign w:val="center"/>
          </w:tcPr>
          <w:p w14:paraId="4654EA7A" w14:textId="655A6C55"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2,485,286,220</w:t>
            </w:r>
          </w:p>
        </w:tc>
        <w:tc>
          <w:tcPr>
            <w:tcW w:w="1677" w:type="dxa"/>
            <w:shd w:val="clear" w:color="auto" w:fill="auto"/>
            <w:vAlign w:val="center"/>
          </w:tcPr>
          <w:p w14:paraId="42B4359E" w14:textId="29C32AE5"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18,789,220</w:t>
            </w:r>
          </w:p>
        </w:tc>
        <w:tc>
          <w:tcPr>
            <w:tcW w:w="917" w:type="dxa"/>
            <w:shd w:val="clear" w:color="auto" w:fill="auto"/>
            <w:vAlign w:val="center"/>
          </w:tcPr>
          <w:p w14:paraId="1679CC70" w14:textId="31B3DEDF"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0.76</w:t>
            </w:r>
          </w:p>
        </w:tc>
      </w:tr>
      <w:tr w:rsidR="000A628F" w:rsidRPr="005E6B1E" w14:paraId="261C6F78"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1A31F7A6" w14:textId="4C8F7ABA" w:rsidR="000A628F" w:rsidRPr="005E6B1E" w:rsidRDefault="000A628F" w:rsidP="001F06F1">
            <w:pPr>
              <w:spacing w:line="240" w:lineRule="exact"/>
              <w:ind w:leftChars="100" w:left="240" w:rightChars="10" w:right="24"/>
              <w:jc w:val="distribute"/>
              <w:rPr>
                <w:rFonts w:ascii="標楷體" w:eastAsia="標楷體" w:hAnsi="標楷體" w:cs="新細明體"/>
                <w:b/>
              </w:rPr>
            </w:pPr>
            <w:r w:rsidRPr="005E6B1E">
              <w:rPr>
                <w:rFonts w:ascii="標楷體" w:eastAsia="標楷體" w:hint="eastAsia"/>
                <w:noProof/>
                <w:kern w:val="0"/>
                <w:sz w:val="22"/>
              </w:rPr>
              <w:t>其他營業外費用</w:t>
            </w:r>
          </w:p>
        </w:tc>
        <w:tc>
          <w:tcPr>
            <w:tcW w:w="1564" w:type="dxa"/>
            <w:shd w:val="clear" w:color="auto" w:fill="auto"/>
            <w:vAlign w:val="center"/>
          </w:tcPr>
          <w:p w14:paraId="09F65826" w14:textId="17412859"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2,466,497,000</w:t>
            </w:r>
          </w:p>
        </w:tc>
        <w:tc>
          <w:tcPr>
            <w:tcW w:w="1564" w:type="dxa"/>
            <w:shd w:val="clear" w:color="auto" w:fill="auto"/>
            <w:vAlign w:val="center"/>
          </w:tcPr>
          <w:p w14:paraId="4AA07029" w14:textId="09A6D5D6"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2,485,286,220</w:t>
            </w:r>
          </w:p>
        </w:tc>
        <w:tc>
          <w:tcPr>
            <w:tcW w:w="1564" w:type="dxa"/>
            <w:shd w:val="clear" w:color="auto" w:fill="auto"/>
            <w:vAlign w:val="center"/>
          </w:tcPr>
          <w:p w14:paraId="07FBC43E" w14:textId="485F54D4"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2,485,286,220</w:t>
            </w:r>
          </w:p>
        </w:tc>
        <w:tc>
          <w:tcPr>
            <w:tcW w:w="1677" w:type="dxa"/>
            <w:shd w:val="clear" w:color="auto" w:fill="auto"/>
            <w:vAlign w:val="center"/>
          </w:tcPr>
          <w:p w14:paraId="60A42EDA" w14:textId="796F0055" w:rsidR="000A628F" w:rsidRPr="005E6B1E" w:rsidRDefault="000A628F" w:rsidP="00C448B4">
            <w:pPr>
              <w:autoSpaceDE w:val="0"/>
              <w:autoSpaceDN w:val="0"/>
              <w:adjustRightInd w:val="0"/>
              <w:spacing w:line="240" w:lineRule="exact"/>
              <w:ind w:rightChars="10" w:right="24"/>
              <w:jc w:val="right"/>
              <w:rPr>
                <w:rFonts w:ascii="新細明體" w:hAnsi="新細明體"/>
                <w:b/>
                <w:kern w:val="0"/>
                <w:sz w:val="18"/>
                <w:szCs w:val="22"/>
              </w:rPr>
            </w:pPr>
            <w:r w:rsidRPr="005E6B1E">
              <w:rPr>
                <w:rFonts w:ascii="新細明體" w:hAnsi="新細明體"/>
                <w:noProof/>
                <w:kern w:val="0"/>
                <w:sz w:val="18"/>
              </w:rPr>
              <w:t>18,789,220</w:t>
            </w:r>
          </w:p>
        </w:tc>
        <w:tc>
          <w:tcPr>
            <w:tcW w:w="917" w:type="dxa"/>
            <w:shd w:val="clear" w:color="auto" w:fill="auto"/>
            <w:vAlign w:val="center"/>
          </w:tcPr>
          <w:p w14:paraId="15A6411B" w14:textId="0E207D17"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noProof/>
                <w:kern w:val="0"/>
                <w:sz w:val="18"/>
              </w:rPr>
              <w:t>0.76</w:t>
            </w:r>
          </w:p>
        </w:tc>
      </w:tr>
      <w:tr w:rsidR="000A628F" w:rsidRPr="005E6B1E" w14:paraId="1FEB32B6"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2BED0D16" w14:textId="2C6D31E3" w:rsidR="000A628F" w:rsidRPr="005E6B1E" w:rsidRDefault="000A628F" w:rsidP="001F06F1">
            <w:pPr>
              <w:spacing w:line="240" w:lineRule="exact"/>
              <w:ind w:rightChars="10" w:right="24"/>
              <w:jc w:val="distribute"/>
              <w:rPr>
                <w:rFonts w:ascii="標楷體" w:eastAsia="標楷體" w:cs="新細明體"/>
                <w:kern w:val="0"/>
                <w:sz w:val="22"/>
                <w:szCs w:val="18"/>
              </w:rPr>
            </w:pPr>
            <w:r w:rsidRPr="005E6B1E">
              <w:rPr>
                <w:rFonts w:ascii="標楷體" w:eastAsia="標楷體" w:hAnsi="標楷體" w:hint="eastAsia"/>
                <w:b/>
                <w:noProof/>
                <w:kern w:val="0"/>
              </w:rPr>
              <w:t>營業外利益（損失）</w:t>
            </w:r>
          </w:p>
        </w:tc>
        <w:tc>
          <w:tcPr>
            <w:tcW w:w="1564" w:type="dxa"/>
            <w:shd w:val="clear" w:color="auto" w:fill="auto"/>
            <w:vAlign w:val="center"/>
          </w:tcPr>
          <w:p w14:paraId="401BCB33" w14:textId="7E1B3F95"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- 2,050,806,000</w:t>
            </w:r>
          </w:p>
        </w:tc>
        <w:tc>
          <w:tcPr>
            <w:tcW w:w="1564" w:type="dxa"/>
            <w:shd w:val="clear" w:color="auto" w:fill="auto"/>
            <w:vAlign w:val="center"/>
          </w:tcPr>
          <w:p w14:paraId="054F44F0" w14:textId="5634D64C"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- 2,084,099,840</w:t>
            </w:r>
          </w:p>
        </w:tc>
        <w:tc>
          <w:tcPr>
            <w:tcW w:w="1564" w:type="dxa"/>
            <w:shd w:val="clear" w:color="auto" w:fill="auto"/>
            <w:vAlign w:val="center"/>
          </w:tcPr>
          <w:p w14:paraId="4D1463C2" w14:textId="6B794E26"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- 2,084,099,840</w:t>
            </w:r>
          </w:p>
        </w:tc>
        <w:tc>
          <w:tcPr>
            <w:tcW w:w="1677" w:type="dxa"/>
            <w:shd w:val="clear" w:color="auto" w:fill="auto"/>
            <w:vAlign w:val="center"/>
          </w:tcPr>
          <w:p w14:paraId="2243E8A3" w14:textId="57662583"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- 33,293,840</w:t>
            </w:r>
          </w:p>
        </w:tc>
        <w:tc>
          <w:tcPr>
            <w:tcW w:w="917" w:type="dxa"/>
            <w:shd w:val="clear" w:color="auto" w:fill="auto"/>
            <w:vAlign w:val="center"/>
          </w:tcPr>
          <w:p w14:paraId="224082EB" w14:textId="6B682CD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1.62</w:t>
            </w:r>
          </w:p>
        </w:tc>
      </w:tr>
      <w:tr w:rsidR="000A628F" w:rsidRPr="005E6B1E" w14:paraId="77B9712E"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1D053295" w14:textId="62BAF4AD" w:rsidR="000A628F" w:rsidRPr="005E6B1E" w:rsidRDefault="000A628F" w:rsidP="001F06F1">
            <w:pPr>
              <w:spacing w:line="240" w:lineRule="exact"/>
              <w:ind w:rightChars="10" w:right="24"/>
              <w:jc w:val="distribute"/>
              <w:rPr>
                <w:rFonts w:ascii="標楷體" w:eastAsia="標楷體" w:cs="新細明體"/>
                <w:kern w:val="0"/>
                <w:sz w:val="22"/>
              </w:rPr>
            </w:pPr>
            <w:r w:rsidRPr="005E6B1E">
              <w:rPr>
                <w:rFonts w:ascii="標楷體" w:eastAsia="標楷體" w:hAnsi="標楷體" w:hint="eastAsia"/>
                <w:b/>
                <w:noProof/>
                <w:kern w:val="0"/>
              </w:rPr>
              <w:t>稅前淨利（淨損）</w:t>
            </w:r>
          </w:p>
        </w:tc>
        <w:tc>
          <w:tcPr>
            <w:tcW w:w="1564" w:type="dxa"/>
            <w:shd w:val="clear" w:color="auto" w:fill="auto"/>
            <w:vAlign w:val="center"/>
          </w:tcPr>
          <w:p w14:paraId="6B723606" w14:textId="55E4162E"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10,013,000,000</w:t>
            </w:r>
          </w:p>
        </w:tc>
        <w:tc>
          <w:tcPr>
            <w:tcW w:w="1564" w:type="dxa"/>
            <w:shd w:val="clear" w:color="auto" w:fill="auto"/>
            <w:vAlign w:val="center"/>
          </w:tcPr>
          <w:p w14:paraId="178F715A" w14:textId="1D9EA15B"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14,845,385,080</w:t>
            </w:r>
          </w:p>
        </w:tc>
        <w:tc>
          <w:tcPr>
            <w:tcW w:w="1564" w:type="dxa"/>
            <w:shd w:val="clear" w:color="auto" w:fill="auto"/>
            <w:vAlign w:val="center"/>
          </w:tcPr>
          <w:p w14:paraId="74FC5632" w14:textId="5A0B1E80"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14,826,515,377</w:t>
            </w:r>
          </w:p>
        </w:tc>
        <w:tc>
          <w:tcPr>
            <w:tcW w:w="1677" w:type="dxa"/>
            <w:shd w:val="clear" w:color="auto" w:fill="auto"/>
            <w:vAlign w:val="center"/>
          </w:tcPr>
          <w:p w14:paraId="0F83A777" w14:textId="02F81852" w:rsidR="000A628F" w:rsidRPr="005E6B1E" w:rsidRDefault="000A628F" w:rsidP="00C448B4">
            <w:pPr>
              <w:autoSpaceDE w:val="0"/>
              <w:autoSpaceDN w:val="0"/>
              <w:adjustRightInd w:val="0"/>
              <w:spacing w:line="240" w:lineRule="exact"/>
              <w:ind w:rightChars="10" w:right="24"/>
              <w:jc w:val="right"/>
              <w:rPr>
                <w:rFonts w:ascii="新細明體" w:hAnsi="新細明體"/>
                <w:b/>
                <w:kern w:val="0"/>
                <w:sz w:val="18"/>
                <w:szCs w:val="22"/>
              </w:rPr>
            </w:pPr>
            <w:r w:rsidRPr="005E6B1E">
              <w:rPr>
                <w:rFonts w:ascii="新細明體" w:hAnsi="新細明體"/>
                <w:b/>
                <w:noProof/>
                <w:kern w:val="0"/>
                <w:sz w:val="18"/>
              </w:rPr>
              <w:t>4,813,515,377</w:t>
            </w:r>
          </w:p>
        </w:tc>
        <w:tc>
          <w:tcPr>
            <w:tcW w:w="917" w:type="dxa"/>
            <w:shd w:val="clear" w:color="auto" w:fill="auto"/>
            <w:vAlign w:val="center"/>
          </w:tcPr>
          <w:p w14:paraId="48BC37E7" w14:textId="10B7324F" w:rsidR="000A628F" w:rsidRPr="005E6B1E" w:rsidRDefault="000A628F" w:rsidP="00C448B4">
            <w:pPr>
              <w:autoSpaceDE w:val="0"/>
              <w:autoSpaceDN w:val="0"/>
              <w:adjustRightInd w:val="0"/>
              <w:spacing w:line="240" w:lineRule="exact"/>
              <w:ind w:left="57" w:rightChars="10" w:right="24"/>
              <w:jc w:val="right"/>
              <w:rPr>
                <w:rFonts w:ascii="新細明體" w:hAnsi="新細明體"/>
                <w:b/>
                <w:kern w:val="0"/>
                <w:sz w:val="18"/>
                <w:szCs w:val="22"/>
              </w:rPr>
            </w:pPr>
            <w:r w:rsidRPr="005E6B1E">
              <w:rPr>
                <w:rFonts w:ascii="新細明體" w:hAnsi="新細明體"/>
                <w:b/>
                <w:noProof/>
                <w:kern w:val="0"/>
                <w:sz w:val="18"/>
              </w:rPr>
              <w:t>48.07</w:t>
            </w:r>
          </w:p>
        </w:tc>
      </w:tr>
      <w:tr w:rsidR="000A628F" w:rsidRPr="005E6B1E" w14:paraId="67F3F2BB"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2037F0DE" w14:textId="47928B01" w:rsidR="000A628F" w:rsidRPr="005E6B1E" w:rsidRDefault="000A628F" w:rsidP="001F06F1">
            <w:pPr>
              <w:spacing w:line="240" w:lineRule="exact"/>
              <w:ind w:rightChars="10" w:right="24"/>
              <w:jc w:val="distribute"/>
              <w:rPr>
                <w:rFonts w:ascii="標楷體" w:eastAsia="標楷體" w:hAnsi="標楷體" w:cs="新細明體"/>
                <w:sz w:val="22"/>
                <w:szCs w:val="18"/>
              </w:rPr>
            </w:pPr>
            <w:r w:rsidRPr="005E6B1E">
              <w:rPr>
                <w:rFonts w:ascii="標楷體" w:eastAsia="標楷體" w:hAnsi="標楷體" w:hint="eastAsia"/>
                <w:b/>
                <w:noProof/>
                <w:kern w:val="0"/>
              </w:rPr>
              <w:t>所得稅費用（利益）</w:t>
            </w:r>
          </w:p>
        </w:tc>
        <w:tc>
          <w:tcPr>
            <w:tcW w:w="1564" w:type="dxa"/>
            <w:shd w:val="clear" w:color="auto" w:fill="auto"/>
            <w:vAlign w:val="center"/>
          </w:tcPr>
          <w:p w14:paraId="1D203191" w14:textId="735C4C7E"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1,826,416,000</w:t>
            </w:r>
          </w:p>
        </w:tc>
        <w:tc>
          <w:tcPr>
            <w:tcW w:w="1564" w:type="dxa"/>
            <w:shd w:val="clear" w:color="auto" w:fill="auto"/>
            <w:vAlign w:val="center"/>
          </w:tcPr>
          <w:p w14:paraId="771A5500" w14:textId="1B34036B"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3,237,014,220</w:t>
            </w:r>
          </w:p>
        </w:tc>
        <w:tc>
          <w:tcPr>
            <w:tcW w:w="1564" w:type="dxa"/>
            <w:shd w:val="clear" w:color="auto" w:fill="auto"/>
            <w:vAlign w:val="center"/>
          </w:tcPr>
          <w:p w14:paraId="483BCC39" w14:textId="37772F65"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3,288,717,059</w:t>
            </w:r>
          </w:p>
        </w:tc>
        <w:tc>
          <w:tcPr>
            <w:tcW w:w="1677" w:type="dxa"/>
            <w:shd w:val="clear" w:color="auto" w:fill="auto"/>
            <w:vAlign w:val="center"/>
          </w:tcPr>
          <w:p w14:paraId="39167DD9" w14:textId="3303F3BB"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1,462,301,059</w:t>
            </w:r>
          </w:p>
        </w:tc>
        <w:tc>
          <w:tcPr>
            <w:tcW w:w="917" w:type="dxa"/>
            <w:shd w:val="clear" w:color="auto" w:fill="auto"/>
            <w:vAlign w:val="center"/>
          </w:tcPr>
          <w:p w14:paraId="2EE6D130" w14:textId="4F1A118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80.06</w:t>
            </w:r>
          </w:p>
        </w:tc>
      </w:tr>
      <w:tr w:rsidR="000A628F" w:rsidRPr="005E6B1E" w14:paraId="68CFE1CF" w14:textId="77777777" w:rsidTr="000A628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14"/>
        </w:trPr>
        <w:tc>
          <w:tcPr>
            <w:tcW w:w="2660" w:type="dxa"/>
            <w:shd w:val="clear" w:color="auto" w:fill="auto"/>
            <w:vAlign w:val="center"/>
          </w:tcPr>
          <w:p w14:paraId="14B3D70A" w14:textId="0A464425" w:rsidR="000A628F" w:rsidRPr="005E6B1E" w:rsidRDefault="000A628F" w:rsidP="001F06F1">
            <w:pPr>
              <w:autoSpaceDE w:val="0"/>
              <w:autoSpaceDN w:val="0"/>
              <w:adjustRightInd w:val="0"/>
              <w:spacing w:line="240" w:lineRule="exact"/>
              <w:ind w:rightChars="10" w:right="24"/>
              <w:jc w:val="distribute"/>
              <w:rPr>
                <w:rFonts w:ascii="標楷體" w:eastAsia="標楷體" w:hAnsi="Calibri"/>
                <w:kern w:val="0"/>
                <w:sz w:val="22"/>
                <w:szCs w:val="22"/>
              </w:rPr>
            </w:pPr>
            <w:r w:rsidRPr="005E6B1E">
              <w:rPr>
                <w:rFonts w:ascii="標楷體" w:eastAsia="標楷體" w:hAnsi="標楷體" w:hint="eastAsia"/>
                <w:b/>
                <w:noProof/>
                <w:kern w:val="0"/>
              </w:rPr>
              <w:t>本期淨利（淨損）</w:t>
            </w:r>
          </w:p>
        </w:tc>
        <w:tc>
          <w:tcPr>
            <w:tcW w:w="1564" w:type="dxa"/>
            <w:shd w:val="clear" w:color="auto" w:fill="auto"/>
            <w:vAlign w:val="center"/>
          </w:tcPr>
          <w:p w14:paraId="524D4BB6" w14:textId="528F3C9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8,186,584,000</w:t>
            </w:r>
          </w:p>
        </w:tc>
        <w:tc>
          <w:tcPr>
            <w:tcW w:w="1564" w:type="dxa"/>
            <w:shd w:val="clear" w:color="auto" w:fill="auto"/>
            <w:vAlign w:val="center"/>
          </w:tcPr>
          <w:p w14:paraId="7A5E5DFB" w14:textId="330B6330"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11,608,370,860</w:t>
            </w:r>
          </w:p>
        </w:tc>
        <w:tc>
          <w:tcPr>
            <w:tcW w:w="1564" w:type="dxa"/>
            <w:shd w:val="clear" w:color="auto" w:fill="auto"/>
            <w:vAlign w:val="center"/>
          </w:tcPr>
          <w:p w14:paraId="1148505C" w14:textId="40BC157D"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11,537,798,318</w:t>
            </w:r>
          </w:p>
        </w:tc>
        <w:tc>
          <w:tcPr>
            <w:tcW w:w="1677" w:type="dxa"/>
            <w:shd w:val="clear" w:color="auto" w:fill="auto"/>
            <w:vAlign w:val="center"/>
          </w:tcPr>
          <w:p w14:paraId="1E3F9BBC" w14:textId="7D62A35F" w:rsidR="000A628F" w:rsidRPr="005E6B1E" w:rsidRDefault="000A628F" w:rsidP="00C448B4">
            <w:pPr>
              <w:autoSpaceDE w:val="0"/>
              <w:autoSpaceDN w:val="0"/>
              <w:adjustRightInd w:val="0"/>
              <w:spacing w:line="240" w:lineRule="exact"/>
              <w:ind w:rightChars="10" w:right="24"/>
              <w:jc w:val="right"/>
              <w:rPr>
                <w:rFonts w:ascii="新細明體" w:hAnsi="新細明體"/>
                <w:kern w:val="0"/>
                <w:sz w:val="18"/>
                <w:szCs w:val="22"/>
              </w:rPr>
            </w:pPr>
            <w:r w:rsidRPr="005E6B1E">
              <w:rPr>
                <w:rFonts w:ascii="新細明體" w:hAnsi="新細明體"/>
                <w:b/>
                <w:noProof/>
                <w:kern w:val="0"/>
                <w:sz w:val="18"/>
              </w:rPr>
              <w:t>3,351,214,318</w:t>
            </w:r>
          </w:p>
        </w:tc>
        <w:tc>
          <w:tcPr>
            <w:tcW w:w="917" w:type="dxa"/>
            <w:shd w:val="clear" w:color="auto" w:fill="auto"/>
            <w:vAlign w:val="center"/>
          </w:tcPr>
          <w:p w14:paraId="09464BA0" w14:textId="5E905E51" w:rsidR="000A628F" w:rsidRPr="005E6B1E" w:rsidRDefault="000A628F" w:rsidP="00C448B4">
            <w:pPr>
              <w:autoSpaceDE w:val="0"/>
              <w:autoSpaceDN w:val="0"/>
              <w:adjustRightInd w:val="0"/>
              <w:spacing w:line="240" w:lineRule="exact"/>
              <w:ind w:left="57" w:rightChars="10" w:right="24"/>
              <w:jc w:val="right"/>
              <w:rPr>
                <w:rFonts w:ascii="新細明體" w:hAnsi="新細明體"/>
                <w:kern w:val="0"/>
                <w:sz w:val="18"/>
                <w:szCs w:val="22"/>
              </w:rPr>
            </w:pPr>
            <w:r w:rsidRPr="005E6B1E">
              <w:rPr>
                <w:rFonts w:ascii="新細明體" w:hAnsi="新細明體"/>
                <w:b/>
                <w:noProof/>
                <w:kern w:val="0"/>
                <w:sz w:val="18"/>
              </w:rPr>
              <w:t>40.94</w:t>
            </w:r>
          </w:p>
        </w:tc>
      </w:tr>
    </w:tbl>
    <w:p w14:paraId="24C60378" w14:textId="77777777"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註：1.</w:t>
      </w:r>
      <w:r w:rsidRPr="005E6B1E">
        <w:rPr>
          <w:rFonts w:ascii="標楷體" w:eastAsia="標楷體" w:hAnsi="標楷體" w:hint="eastAsia"/>
          <w:spacing w:val="8"/>
          <w:sz w:val="18"/>
          <w:szCs w:val="18"/>
        </w:rPr>
        <w:t>本期其他綜合損益</w:t>
      </w:r>
      <w:r>
        <w:rPr>
          <w:rFonts w:ascii="標楷體" w:eastAsia="標楷體" w:hAnsi="標楷體" w:hint="eastAsia"/>
          <w:spacing w:val="8"/>
          <w:sz w:val="18"/>
          <w:szCs w:val="18"/>
        </w:rPr>
        <w:t>-848</w:t>
      </w:r>
      <w:r w:rsidRPr="005E6B1E">
        <w:rPr>
          <w:rFonts w:ascii="標楷體" w:eastAsia="標楷體" w:hAnsi="標楷體" w:hint="eastAsia"/>
          <w:spacing w:val="8"/>
          <w:sz w:val="18"/>
          <w:szCs w:val="18"/>
        </w:rPr>
        <w:t>,</w:t>
      </w:r>
      <w:r>
        <w:rPr>
          <w:rFonts w:ascii="標楷體" w:eastAsia="標楷體" w:hAnsi="標楷體" w:hint="eastAsia"/>
          <w:spacing w:val="8"/>
          <w:sz w:val="18"/>
          <w:szCs w:val="18"/>
        </w:rPr>
        <w:t>052</w:t>
      </w:r>
      <w:r w:rsidRPr="005E6B1E">
        <w:rPr>
          <w:rFonts w:ascii="標楷體" w:eastAsia="標楷體" w:hAnsi="標楷體" w:hint="eastAsia"/>
          <w:spacing w:val="8"/>
          <w:sz w:val="18"/>
          <w:szCs w:val="18"/>
        </w:rPr>
        <w:t>,</w:t>
      </w:r>
      <w:r>
        <w:rPr>
          <w:rFonts w:ascii="標楷體" w:eastAsia="標楷體" w:hAnsi="標楷體" w:hint="eastAsia"/>
          <w:spacing w:val="8"/>
          <w:sz w:val="18"/>
          <w:szCs w:val="18"/>
        </w:rPr>
        <w:t>25</w:t>
      </w:r>
      <w:r>
        <w:rPr>
          <w:rFonts w:ascii="標楷體" w:eastAsia="標楷體" w:hAnsi="標楷體"/>
          <w:spacing w:val="8"/>
          <w:sz w:val="18"/>
          <w:szCs w:val="18"/>
        </w:rPr>
        <w:t>3</w:t>
      </w:r>
      <w:r w:rsidRPr="005E6B1E">
        <w:rPr>
          <w:rFonts w:ascii="標楷體" w:eastAsia="標楷體" w:hAnsi="標楷體" w:hint="eastAsia"/>
          <w:spacing w:val="8"/>
          <w:sz w:val="18"/>
          <w:szCs w:val="18"/>
        </w:rPr>
        <w:t>元，包括確定福利計畫之再衡量數</w:t>
      </w:r>
      <w:r>
        <w:rPr>
          <w:rFonts w:ascii="標楷體" w:eastAsia="標楷體" w:hAnsi="標楷體" w:hint="eastAsia"/>
          <w:spacing w:val="8"/>
          <w:sz w:val="18"/>
          <w:szCs w:val="18"/>
        </w:rPr>
        <w:t>546</w:t>
      </w:r>
      <w:r w:rsidRPr="005E6B1E">
        <w:rPr>
          <w:rFonts w:ascii="標楷體" w:eastAsia="標楷體" w:hAnsi="標楷體" w:hint="eastAsia"/>
          <w:spacing w:val="8"/>
          <w:sz w:val="18"/>
          <w:szCs w:val="18"/>
        </w:rPr>
        <w:t>,</w:t>
      </w:r>
      <w:r>
        <w:rPr>
          <w:rFonts w:ascii="標楷體" w:eastAsia="標楷體" w:hAnsi="標楷體" w:hint="eastAsia"/>
          <w:spacing w:val="8"/>
          <w:sz w:val="18"/>
          <w:szCs w:val="18"/>
        </w:rPr>
        <w:t>573</w:t>
      </w:r>
      <w:r w:rsidRPr="005E6B1E">
        <w:rPr>
          <w:rFonts w:ascii="標楷體" w:eastAsia="標楷體" w:hAnsi="標楷體" w:hint="eastAsia"/>
          <w:spacing w:val="8"/>
          <w:sz w:val="18"/>
          <w:szCs w:val="18"/>
        </w:rPr>
        <w:t>,1</w:t>
      </w:r>
      <w:r>
        <w:rPr>
          <w:rFonts w:ascii="標楷體" w:eastAsia="標楷體" w:hAnsi="標楷體" w:hint="eastAsia"/>
          <w:spacing w:val="8"/>
          <w:sz w:val="18"/>
          <w:szCs w:val="18"/>
        </w:rPr>
        <w:t>09</w:t>
      </w:r>
      <w:r w:rsidRPr="005E6B1E">
        <w:rPr>
          <w:rFonts w:ascii="標楷體" w:eastAsia="標楷體" w:hAnsi="標楷體" w:hint="eastAsia"/>
          <w:spacing w:val="8"/>
          <w:sz w:val="18"/>
          <w:szCs w:val="18"/>
        </w:rPr>
        <w:t>元、透過其他綜合損益按公允價值衡量之權益工具投資損益</w:t>
      </w:r>
      <w:r>
        <w:rPr>
          <w:rFonts w:ascii="標楷體" w:eastAsia="標楷體" w:hAnsi="標楷體" w:hint="eastAsia"/>
          <w:spacing w:val="8"/>
          <w:sz w:val="18"/>
          <w:szCs w:val="18"/>
        </w:rPr>
        <w:t>-601</w:t>
      </w:r>
      <w:r w:rsidRPr="005E6B1E">
        <w:rPr>
          <w:rFonts w:ascii="標楷體" w:eastAsia="標楷體" w:hAnsi="標楷體" w:hint="eastAsia"/>
          <w:spacing w:val="8"/>
          <w:sz w:val="18"/>
          <w:szCs w:val="18"/>
        </w:rPr>
        <w:t>,</w:t>
      </w:r>
      <w:r>
        <w:rPr>
          <w:rFonts w:ascii="標楷體" w:eastAsia="標楷體" w:hAnsi="標楷體" w:hint="eastAsia"/>
          <w:spacing w:val="8"/>
          <w:sz w:val="18"/>
          <w:szCs w:val="18"/>
        </w:rPr>
        <w:t>957</w:t>
      </w:r>
      <w:r w:rsidRPr="005E6B1E">
        <w:rPr>
          <w:rFonts w:ascii="標楷體" w:eastAsia="標楷體" w:hAnsi="標楷體" w:hint="eastAsia"/>
          <w:spacing w:val="8"/>
          <w:sz w:val="18"/>
          <w:szCs w:val="18"/>
        </w:rPr>
        <w:t>,</w:t>
      </w:r>
      <w:r>
        <w:rPr>
          <w:rFonts w:ascii="標楷體" w:eastAsia="標楷體" w:hAnsi="標楷體" w:hint="eastAsia"/>
          <w:spacing w:val="8"/>
          <w:sz w:val="18"/>
          <w:szCs w:val="18"/>
        </w:rPr>
        <w:t>936</w:t>
      </w:r>
      <w:r w:rsidRPr="005E6B1E">
        <w:rPr>
          <w:rFonts w:ascii="標楷體" w:eastAsia="標楷體" w:hAnsi="標楷體" w:hint="eastAsia"/>
          <w:spacing w:val="8"/>
          <w:sz w:val="18"/>
          <w:szCs w:val="18"/>
        </w:rPr>
        <w:t>元、國外營運機構財務報表換算之兌換差額</w:t>
      </w:r>
      <w:r>
        <w:rPr>
          <w:rFonts w:ascii="標楷體" w:eastAsia="標楷體" w:hAnsi="標楷體" w:hint="eastAsia"/>
          <w:spacing w:val="8"/>
          <w:sz w:val="18"/>
          <w:szCs w:val="18"/>
        </w:rPr>
        <w:t>2,</w:t>
      </w:r>
      <w:r>
        <w:rPr>
          <w:rFonts w:ascii="標楷體" w:eastAsia="標楷體" w:hAnsi="標楷體"/>
          <w:spacing w:val="8"/>
          <w:sz w:val="18"/>
          <w:szCs w:val="18"/>
        </w:rPr>
        <w:t>692</w:t>
      </w:r>
      <w:r w:rsidRPr="005E6B1E">
        <w:rPr>
          <w:rFonts w:ascii="標楷體" w:eastAsia="標楷體" w:hAnsi="標楷體" w:hint="eastAsia"/>
          <w:spacing w:val="8"/>
          <w:sz w:val="18"/>
          <w:szCs w:val="18"/>
        </w:rPr>
        <w:t>,</w:t>
      </w:r>
      <w:r>
        <w:rPr>
          <w:rFonts w:ascii="標楷體" w:eastAsia="標楷體" w:hAnsi="標楷體"/>
          <w:spacing w:val="8"/>
          <w:sz w:val="18"/>
          <w:szCs w:val="18"/>
        </w:rPr>
        <w:t>236</w:t>
      </w:r>
      <w:r w:rsidRPr="005E6B1E">
        <w:rPr>
          <w:rFonts w:ascii="標楷體" w:eastAsia="標楷體" w:hAnsi="標楷體" w:hint="eastAsia"/>
          <w:spacing w:val="8"/>
          <w:sz w:val="18"/>
          <w:szCs w:val="18"/>
        </w:rPr>
        <w:t>,</w:t>
      </w:r>
      <w:r>
        <w:rPr>
          <w:rFonts w:ascii="標楷體" w:eastAsia="標楷體" w:hAnsi="標楷體"/>
          <w:spacing w:val="8"/>
          <w:sz w:val="18"/>
          <w:szCs w:val="18"/>
        </w:rPr>
        <w:t>272</w:t>
      </w:r>
      <w:r w:rsidRPr="005E6B1E">
        <w:rPr>
          <w:rFonts w:ascii="標楷體" w:eastAsia="標楷體" w:hAnsi="標楷體" w:hint="eastAsia"/>
          <w:spacing w:val="8"/>
          <w:sz w:val="18"/>
          <w:szCs w:val="18"/>
        </w:rPr>
        <w:t>元、透過其他綜合損益按公允價值衡量之債務工具投資損益-</w:t>
      </w:r>
      <w:r>
        <w:rPr>
          <w:rFonts w:ascii="標楷體" w:eastAsia="標楷體" w:hAnsi="標楷體"/>
          <w:spacing w:val="8"/>
          <w:sz w:val="18"/>
          <w:szCs w:val="18"/>
        </w:rPr>
        <w:t>3</w:t>
      </w:r>
      <w:r w:rsidRPr="005E6B1E">
        <w:rPr>
          <w:rFonts w:ascii="標楷體" w:eastAsia="標楷體" w:hAnsi="標楷體" w:hint="eastAsia"/>
          <w:spacing w:val="8"/>
          <w:sz w:val="18"/>
          <w:szCs w:val="18"/>
        </w:rPr>
        <w:t>,</w:t>
      </w:r>
      <w:r>
        <w:rPr>
          <w:rFonts w:ascii="標楷體" w:eastAsia="標楷體" w:hAnsi="標楷體"/>
          <w:spacing w:val="8"/>
          <w:sz w:val="18"/>
          <w:szCs w:val="18"/>
        </w:rPr>
        <w:t>484</w:t>
      </w:r>
      <w:r w:rsidRPr="005E6B1E">
        <w:rPr>
          <w:rFonts w:ascii="標楷體" w:eastAsia="標楷體" w:hAnsi="標楷體" w:hint="eastAsia"/>
          <w:spacing w:val="8"/>
          <w:sz w:val="18"/>
          <w:szCs w:val="18"/>
        </w:rPr>
        <w:t>,</w:t>
      </w:r>
      <w:r>
        <w:rPr>
          <w:rFonts w:ascii="標楷體" w:eastAsia="標楷體" w:hAnsi="標楷體"/>
          <w:spacing w:val="8"/>
          <w:sz w:val="18"/>
          <w:szCs w:val="18"/>
        </w:rPr>
        <w:t>903</w:t>
      </w:r>
      <w:r w:rsidRPr="005E6B1E">
        <w:rPr>
          <w:rFonts w:ascii="標楷體" w:eastAsia="標楷體" w:hAnsi="標楷體" w:hint="eastAsia"/>
          <w:spacing w:val="8"/>
          <w:sz w:val="18"/>
          <w:szCs w:val="18"/>
        </w:rPr>
        <w:t>,</w:t>
      </w:r>
      <w:r>
        <w:rPr>
          <w:rFonts w:ascii="標楷體" w:eastAsia="標楷體" w:hAnsi="標楷體"/>
          <w:spacing w:val="8"/>
          <w:sz w:val="18"/>
          <w:szCs w:val="18"/>
        </w:rPr>
        <w:t>698</w:t>
      </w:r>
      <w:r w:rsidRPr="005E6B1E">
        <w:rPr>
          <w:rFonts w:ascii="標楷體" w:eastAsia="標楷體" w:hAnsi="標楷體" w:hint="eastAsia"/>
          <w:spacing w:val="8"/>
          <w:sz w:val="18"/>
          <w:szCs w:val="18"/>
        </w:rPr>
        <w:t>元。</w:t>
      </w:r>
    </w:p>
    <w:p w14:paraId="5B7FC638" w14:textId="77777777"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2.臺灣土地銀行公司11</w:t>
      </w:r>
      <w:r>
        <w:rPr>
          <w:rFonts w:ascii="標楷體" w:eastAsia="標楷體" w:hAnsi="標楷體"/>
          <w:sz w:val="18"/>
          <w:szCs w:val="18"/>
        </w:rPr>
        <w:t>1</w:t>
      </w:r>
      <w:r w:rsidRPr="005E6B1E">
        <w:rPr>
          <w:rFonts w:ascii="標楷體" w:eastAsia="標楷體" w:hAnsi="標楷體" w:hint="eastAsia"/>
          <w:sz w:val="18"/>
          <w:szCs w:val="18"/>
        </w:rPr>
        <w:t>年度經營績效獎金預算依行政院核定國營事業經營績效獎金核算制度檢討報告編列，行政院彙編11</w:t>
      </w:r>
      <w:r>
        <w:rPr>
          <w:rFonts w:ascii="標楷體" w:eastAsia="標楷體" w:hAnsi="標楷體"/>
          <w:sz w:val="18"/>
          <w:szCs w:val="18"/>
        </w:rPr>
        <w:t>1</w:t>
      </w:r>
      <w:r w:rsidRPr="005E6B1E">
        <w:rPr>
          <w:rFonts w:ascii="標楷體" w:eastAsia="標楷體" w:hAnsi="標楷體"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Pr="005E6B1E">
        <w:rPr>
          <w:rFonts w:ascii="標楷體" w:eastAsia="標楷體" w:hAnsi="標楷體"/>
          <w:sz w:val="18"/>
          <w:szCs w:val="18"/>
        </w:rPr>
        <w:t>1,89</w:t>
      </w:r>
      <w:r>
        <w:rPr>
          <w:rFonts w:ascii="標楷體" w:eastAsia="標楷體" w:hAnsi="標楷體"/>
          <w:sz w:val="18"/>
          <w:szCs w:val="18"/>
        </w:rPr>
        <w:t>7</w:t>
      </w:r>
      <w:r w:rsidRPr="005E6B1E">
        <w:rPr>
          <w:rFonts w:ascii="標楷體" w:eastAsia="標楷體" w:hAnsi="標楷體"/>
          <w:sz w:val="18"/>
          <w:szCs w:val="18"/>
        </w:rPr>
        <w:t>,</w:t>
      </w:r>
      <w:r>
        <w:rPr>
          <w:rFonts w:ascii="標楷體" w:eastAsia="標楷體" w:hAnsi="標楷體"/>
          <w:sz w:val="18"/>
          <w:szCs w:val="18"/>
        </w:rPr>
        <w:t>499</w:t>
      </w:r>
      <w:r w:rsidRPr="005E6B1E">
        <w:rPr>
          <w:rFonts w:ascii="標楷體" w:eastAsia="標楷體" w:hAnsi="標楷體"/>
          <w:sz w:val="18"/>
          <w:szCs w:val="18"/>
        </w:rPr>
        <w:t>,</w:t>
      </w:r>
      <w:r>
        <w:rPr>
          <w:rFonts w:ascii="標楷體" w:eastAsia="標楷體" w:hAnsi="標楷體"/>
          <w:sz w:val="18"/>
          <w:szCs w:val="18"/>
        </w:rPr>
        <w:t>993</w:t>
      </w:r>
      <w:r w:rsidRPr="005E6B1E">
        <w:rPr>
          <w:rFonts w:ascii="標楷體" w:eastAsia="標楷體" w:hAnsi="標楷體" w:hint="eastAsia"/>
          <w:sz w:val="18"/>
          <w:szCs w:val="18"/>
        </w:rPr>
        <w:t>元，循例暫照列，俟主管機關專案審核定案後，依案辦理。</w:t>
      </w:r>
    </w:p>
    <w:p w14:paraId="4FE431F4" w14:textId="77777777"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3.臺灣土地銀行公司本期淨利1</w:t>
      </w:r>
      <w:r>
        <w:rPr>
          <w:rFonts w:ascii="標楷體" w:eastAsia="標楷體" w:hAnsi="標楷體"/>
          <w:sz w:val="18"/>
          <w:szCs w:val="18"/>
        </w:rPr>
        <w:t>1</w:t>
      </w:r>
      <w:r w:rsidRPr="005E6B1E">
        <w:rPr>
          <w:rFonts w:ascii="標楷體" w:eastAsia="標楷體" w:hAnsi="標楷體" w:hint="eastAsia"/>
          <w:sz w:val="18"/>
          <w:szCs w:val="18"/>
        </w:rPr>
        <w:t>,</w:t>
      </w:r>
      <w:r>
        <w:rPr>
          <w:rFonts w:ascii="標楷體" w:eastAsia="標楷體" w:hAnsi="標楷體"/>
          <w:sz w:val="18"/>
          <w:szCs w:val="18"/>
        </w:rPr>
        <w:t>537</w:t>
      </w:r>
      <w:r w:rsidRPr="005E6B1E">
        <w:rPr>
          <w:rFonts w:ascii="標楷體" w:eastAsia="標楷體" w:hAnsi="標楷體" w:hint="eastAsia"/>
          <w:sz w:val="18"/>
          <w:szCs w:val="18"/>
        </w:rPr>
        <w:t>,</w:t>
      </w:r>
      <w:r>
        <w:rPr>
          <w:rFonts w:ascii="標楷體" w:eastAsia="標楷體" w:hAnsi="標楷體"/>
          <w:sz w:val="18"/>
          <w:szCs w:val="18"/>
        </w:rPr>
        <w:t>798</w:t>
      </w:r>
      <w:r w:rsidRPr="005E6B1E">
        <w:rPr>
          <w:rFonts w:ascii="標楷體" w:eastAsia="標楷體" w:hAnsi="標楷體" w:hint="eastAsia"/>
          <w:sz w:val="18"/>
          <w:szCs w:val="18"/>
        </w:rPr>
        <w:t>,</w:t>
      </w:r>
      <w:r>
        <w:rPr>
          <w:rFonts w:ascii="標楷體" w:eastAsia="標楷體" w:hAnsi="標楷體"/>
          <w:sz w:val="18"/>
          <w:szCs w:val="18"/>
        </w:rPr>
        <w:t>318</w:t>
      </w:r>
      <w:r w:rsidRPr="005E6B1E">
        <w:rPr>
          <w:rFonts w:ascii="標楷體" w:eastAsia="標楷體" w:hAnsi="標楷體" w:hint="eastAsia"/>
          <w:sz w:val="18"/>
          <w:szCs w:val="18"/>
        </w:rPr>
        <w:t>元，除以加權平均流通在外普通股股數8,620,000,000股後，基本每股盈餘1.</w:t>
      </w:r>
      <w:r>
        <w:rPr>
          <w:rFonts w:ascii="標楷體" w:eastAsia="標楷體" w:hAnsi="標楷體"/>
          <w:sz w:val="18"/>
          <w:szCs w:val="18"/>
        </w:rPr>
        <w:t>34</w:t>
      </w:r>
      <w:r w:rsidRPr="005E6B1E">
        <w:rPr>
          <w:rFonts w:ascii="標楷體" w:eastAsia="標楷體" w:hAnsi="標楷體" w:hint="eastAsia"/>
          <w:sz w:val="18"/>
          <w:szCs w:val="18"/>
        </w:rPr>
        <w:t>元。</w:t>
      </w:r>
    </w:p>
    <w:p w14:paraId="005D2ECB" w14:textId="77777777"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4.稅前淨利</w:t>
      </w:r>
      <w:r w:rsidRPr="005E6B1E">
        <w:rPr>
          <w:rFonts w:ascii="標楷體" w:eastAsia="標楷體" w:hAnsi="標楷體"/>
          <w:sz w:val="18"/>
          <w:szCs w:val="18"/>
        </w:rPr>
        <w:t>1</w:t>
      </w:r>
      <w:r>
        <w:rPr>
          <w:rFonts w:ascii="標楷體" w:eastAsia="標楷體" w:hAnsi="標楷體"/>
          <w:sz w:val="18"/>
          <w:szCs w:val="18"/>
        </w:rPr>
        <w:t>4</w:t>
      </w:r>
      <w:r w:rsidRPr="005E6B1E">
        <w:rPr>
          <w:rFonts w:ascii="標楷體" w:eastAsia="標楷體" w:hAnsi="標楷體"/>
          <w:sz w:val="18"/>
          <w:szCs w:val="18"/>
        </w:rPr>
        <w:t>,</w:t>
      </w:r>
      <w:r>
        <w:rPr>
          <w:rFonts w:ascii="標楷體" w:eastAsia="標楷體" w:hAnsi="標楷體"/>
          <w:sz w:val="18"/>
          <w:szCs w:val="18"/>
        </w:rPr>
        <w:t>826</w:t>
      </w:r>
      <w:r w:rsidRPr="005E6B1E">
        <w:rPr>
          <w:rFonts w:ascii="標楷體" w:eastAsia="標楷體" w:hAnsi="標楷體"/>
          <w:sz w:val="18"/>
          <w:szCs w:val="18"/>
        </w:rPr>
        <w:t>,</w:t>
      </w:r>
      <w:r>
        <w:rPr>
          <w:rFonts w:ascii="標楷體" w:eastAsia="標楷體" w:hAnsi="標楷體"/>
          <w:sz w:val="18"/>
          <w:szCs w:val="18"/>
        </w:rPr>
        <w:t>515</w:t>
      </w:r>
      <w:r w:rsidRPr="005E6B1E">
        <w:rPr>
          <w:rFonts w:ascii="標楷體" w:eastAsia="標楷體" w:hAnsi="標楷體"/>
          <w:sz w:val="18"/>
          <w:szCs w:val="18"/>
        </w:rPr>
        <w:t>,</w:t>
      </w:r>
      <w:r>
        <w:rPr>
          <w:rFonts w:ascii="標楷體" w:eastAsia="標楷體" w:hAnsi="標楷體"/>
          <w:sz w:val="18"/>
          <w:szCs w:val="18"/>
        </w:rPr>
        <w:t>377</w:t>
      </w:r>
      <w:r w:rsidRPr="005E6B1E">
        <w:rPr>
          <w:rFonts w:ascii="標楷體" w:eastAsia="標楷體" w:hAnsi="標楷體" w:hint="eastAsia"/>
          <w:sz w:val="18"/>
          <w:szCs w:val="18"/>
        </w:rPr>
        <w:t>元，扣除免稅所得等項目</w:t>
      </w:r>
      <w:r>
        <w:rPr>
          <w:rFonts w:ascii="標楷體" w:eastAsia="標楷體" w:hAnsi="標楷體"/>
          <w:sz w:val="18"/>
          <w:szCs w:val="18"/>
        </w:rPr>
        <w:t>3</w:t>
      </w:r>
      <w:r w:rsidRPr="005E6B1E">
        <w:rPr>
          <w:rFonts w:ascii="標楷體" w:eastAsia="標楷體" w:hAnsi="標楷體"/>
          <w:sz w:val="18"/>
          <w:szCs w:val="18"/>
        </w:rPr>
        <w:t>,</w:t>
      </w:r>
      <w:r>
        <w:rPr>
          <w:rFonts w:ascii="標楷體" w:eastAsia="標楷體" w:hAnsi="標楷體"/>
          <w:sz w:val="18"/>
          <w:szCs w:val="18"/>
        </w:rPr>
        <w:t>264</w:t>
      </w:r>
      <w:r w:rsidRPr="005E6B1E">
        <w:rPr>
          <w:rFonts w:ascii="標楷體" w:eastAsia="標楷體" w:hAnsi="標楷體"/>
          <w:sz w:val="18"/>
          <w:szCs w:val="18"/>
        </w:rPr>
        <w:t>,</w:t>
      </w:r>
      <w:r>
        <w:rPr>
          <w:rFonts w:ascii="標楷體" w:eastAsia="標楷體" w:hAnsi="標楷體"/>
          <w:sz w:val="18"/>
          <w:szCs w:val="18"/>
        </w:rPr>
        <w:t>655</w:t>
      </w:r>
      <w:r w:rsidRPr="005E6B1E">
        <w:rPr>
          <w:rFonts w:ascii="標楷體" w:eastAsia="標楷體" w:hAnsi="標楷體"/>
          <w:sz w:val="18"/>
          <w:szCs w:val="18"/>
        </w:rPr>
        <w:t>,</w:t>
      </w:r>
      <w:r>
        <w:rPr>
          <w:rFonts w:ascii="標楷體" w:eastAsia="標楷體" w:hAnsi="標楷體"/>
          <w:sz w:val="18"/>
          <w:szCs w:val="18"/>
        </w:rPr>
        <w:t>792</w:t>
      </w:r>
      <w:r w:rsidRPr="005E6B1E">
        <w:rPr>
          <w:rFonts w:ascii="標楷體" w:eastAsia="標楷體" w:hAnsi="標楷體" w:hint="eastAsia"/>
          <w:sz w:val="18"/>
          <w:szCs w:val="18"/>
        </w:rPr>
        <w:t>元，加計員工優惠存款息超限數等項目之差異數</w:t>
      </w:r>
      <w:r>
        <w:rPr>
          <w:rFonts w:ascii="標楷體" w:eastAsia="標楷體" w:hAnsi="標楷體"/>
          <w:sz w:val="18"/>
          <w:szCs w:val="18"/>
        </w:rPr>
        <w:t>3</w:t>
      </w:r>
      <w:r w:rsidRPr="005E6B1E">
        <w:rPr>
          <w:rFonts w:ascii="標楷體" w:eastAsia="標楷體" w:hAnsi="標楷體"/>
          <w:sz w:val="18"/>
          <w:szCs w:val="18"/>
        </w:rPr>
        <w:t>,</w:t>
      </w:r>
      <w:r>
        <w:rPr>
          <w:rFonts w:ascii="標楷體" w:eastAsia="標楷體" w:hAnsi="標楷體"/>
          <w:sz w:val="18"/>
          <w:szCs w:val="18"/>
        </w:rPr>
        <w:t>212</w:t>
      </w:r>
      <w:r w:rsidRPr="005E6B1E">
        <w:rPr>
          <w:rFonts w:ascii="標楷體" w:eastAsia="標楷體" w:hAnsi="標楷體"/>
          <w:sz w:val="18"/>
          <w:szCs w:val="18"/>
        </w:rPr>
        <w:t>,</w:t>
      </w:r>
      <w:r>
        <w:rPr>
          <w:rFonts w:ascii="標楷體" w:eastAsia="標楷體" w:hAnsi="標楷體"/>
          <w:sz w:val="18"/>
          <w:szCs w:val="18"/>
        </w:rPr>
        <w:t>447</w:t>
      </w:r>
      <w:r w:rsidRPr="005E6B1E">
        <w:rPr>
          <w:rFonts w:ascii="標楷體" w:eastAsia="標楷體" w:hAnsi="標楷體"/>
          <w:sz w:val="18"/>
          <w:szCs w:val="18"/>
        </w:rPr>
        <w:t>,5</w:t>
      </w:r>
      <w:r>
        <w:rPr>
          <w:rFonts w:ascii="標楷體" w:eastAsia="標楷體" w:hAnsi="標楷體"/>
          <w:sz w:val="18"/>
          <w:szCs w:val="18"/>
        </w:rPr>
        <w:t>12</w:t>
      </w:r>
      <w:r w:rsidRPr="005E6B1E">
        <w:rPr>
          <w:rFonts w:ascii="標楷體" w:eastAsia="標楷體" w:hAnsi="標楷體" w:hint="eastAsia"/>
          <w:sz w:val="18"/>
          <w:szCs w:val="18"/>
        </w:rPr>
        <w:t>元後，課稅所得為</w:t>
      </w:r>
      <w:r w:rsidRPr="005E6B1E">
        <w:rPr>
          <w:rFonts w:ascii="標楷體" w:eastAsia="標楷體" w:hAnsi="標楷體"/>
          <w:sz w:val="18"/>
          <w:szCs w:val="18"/>
        </w:rPr>
        <w:t>1</w:t>
      </w:r>
      <w:r>
        <w:rPr>
          <w:rFonts w:ascii="標楷體" w:eastAsia="標楷體" w:hAnsi="標楷體"/>
          <w:sz w:val="18"/>
          <w:szCs w:val="18"/>
        </w:rPr>
        <w:t>4</w:t>
      </w:r>
      <w:r w:rsidRPr="005E6B1E">
        <w:rPr>
          <w:rFonts w:ascii="標楷體" w:eastAsia="標楷體" w:hAnsi="標楷體"/>
          <w:sz w:val="18"/>
          <w:szCs w:val="18"/>
        </w:rPr>
        <w:t>,</w:t>
      </w:r>
      <w:r>
        <w:rPr>
          <w:rFonts w:ascii="標楷體" w:eastAsia="標楷體" w:hAnsi="標楷體"/>
          <w:sz w:val="18"/>
          <w:szCs w:val="18"/>
        </w:rPr>
        <w:t>774</w:t>
      </w:r>
      <w:r w:rsidRPr="005E6B1E">
        <w:rPr>
          <w:rFonts w:ascii="標楷體" w:eastAsia="標楷體" w:hAnsi="標楷體"/>
          <w:sz w:val="18"/>
          <w:szCs w:val="18"/>
        </w:rPr>
        <w:t>,</w:t>
      </w:r>
      <w:r>
        <w:rPr>
          <w:rFonts w:ascii="標楷體" w:eastAsia="標楷體" w:hAnsi="標楷體"/>
          <w:sz w:val="18"/>
          <w:szCs w:val="18"/>
        </w:rPr>
        <w:t>307</w:t>
      </w:r>
      <w:r w:rsidRPr="005E6B1E">
        <w:rPr>
          <w:rFonts w:ascii="標楷體" w:eastAsia="標楷體" w:hAnsi="標楷體"/>
          <w:sz w:val="18"/>
          <w:szCs w:val="18"/>
        </w:rPr>
        <w:t>,</w:t>
      </w:r>
      <w:r>
        <w:rPr>
          <w:rFonts w:ascii="標楷體" w:eastAsia="標楷體" w:hAnsi="標楷體"/>
          <w:sz w:val="18"/>
          <w:szCs w:val="18"/>
        </w:rPr>
        <w:t>097</w:t>
      </w:r>
      <w:r w:rsidRPr="005E6B1E">
        <w:rPr>
          <w:rFonts w:ascii="標楷體" w:eastAsia="標楷體" w:hAnsi="標楷體" w:hint="eastAsia"/>
          <w:sz w:val="18"/>
          <w:szCs w:val="18"/>
        </w:rPr>
        <w:t>元。應繳納所得稅</w:t>
      </w:r>
      <w:r w:rsidRPr="005E6B1E">
        <w:rPr>
          <w:rFonts w:ascii="標楷體" w:eastAsia="標楷體" w:hAnsi="標楷體"/>
          <w:sz w:val="18"/>
          <w:szCs w:val="18"/>
        </w:rPr>
        <w:t>2,</w:t>
      </w:r>
      <w:r>
        <w:rPr>
          <w:rFonts w:ascii="標楷體" w:eastAsia="標楷體" w:hAnsi="標楷體"/>
          <w:sz w:val="18"/>
          <w:szCs w:val="18"/>
        </w:rPr>
        <w:t>978</w:t>
      </w:r>
      <w:r w:rsidRPr="005E6B1E">
        <w:rPr>
          <w:rFonts w:ascii="標楷體" w:eastAsia="標楷體" w:hAnsi="標楷體"/>
          <w:sz w:val="18"/>
          <w:szCs w:val="18"/>
        </w:rPr>
        <w:t>,9</w:t>
      </w:r>
      <w:r>
        <w:rPr>
          <w:rFonts w:ascii="標楷體" w:eastAsia="標楷體" w:hAnsi="標楷體"/>
          <w:sz w:val="18"/>
          <w:szCs w:val="18"/>
        </w:rPr>
        <w:t>93</w:t>
      </w:r>
      <w:r w:rsidRPr="005E6B1E">
        <w:rPr>
          <w:rFonts w:ascii="標楷體" w:eastAsia="標楷體" w:hAnsi="標楷體"/>
          <w:sz w:val="18"/>
          <w:szCs w:val="18"/>
        </w:rPr>
        <w:t>,</w:t>
      </w:r>
      <w:r>
        <w:rPr>
          <w:rFonts w:ascii="標楷體" w:eastAsia="標楷體" w:hAnsi="標楷體"/>
          <w:sz w:val="18"/>
          <w:szCs w:val="18"/>
        </w:rPr>
        <w:t>998</w:t>
      </w:r>
      <w:r w:rsidRPr="005E6B1E">
        <w:rPr>
          <w:rFonts w:ascii="標楷體" w:eastAsia="標楷體" w:hAnsi="標楷體" w:hint="eastAsia"/>
          <w:sz w:val="18"/>
          <w:szCs w:val="18"/>
        </w:rPr>
        <w:t>元（含外國政府所得稅</w:t>
      </w:r>
      <w:r>
        <w:rPr>
          <w:rFonts w:ascii="標楷體" w:eastAsia="標楷體" w:hAnsi="標楷體"/>
          <w:sz w:val="18"/>
          <w:szCs w:val="18"/>
        </w:rPr>
        <w:t>24</w:t>
      </w:r>
      <w:r w:rsidRPr="005E6B1E">
        <w:rPr>
          <w:rFonts w:ascii="標楷體" w:eastAsia="標楷體" w:hAnsi="標楷體"/>
          <w:sz w:val="18"/>
          <w:szCs w:val="18"/>
        </w:rPr>
        <w:t>,</w:t>
      </w:r>
      <w:r>
        <w:rPr>
          <w:rFonts w:ascii="標楷體" w:eastAsia="標楷體" w:hAnsi="標楷體"/>
          <w:sz w:val="18"/>
          <w:szCs w:val="18"/>
        </w:rPr>
        <w:t>132</w:t>
      </w:r>
      <w:r w:rsidRPr="005E6B1E">
        <w:rPr>
          <w:rFonts w:ascii="標楷體" w:eastAsia="標楷體" w:hAnsi="標楷體"/>
          <w:sz w:val="18"/>
          <w:szCs w:val="18"/>
        </w:rPr>
        <w:t>,5</w:t>
      </w:r>
      <w:r>
        <w:rPr>
          <w:rFonts w:ascii="標楷體" w:eastAsia="標楷體" w:hAnsi="標楷體"/>
          <w:sz w:val="18"/>
          <w:szCs w:val="18"/>
        </w:rPr>
        <w:t>79</w:t>
      </w:r>
      <w:r w:rsidRPr="005E6B1E">
        <w:rPr>
          <w:rFonts w:ascii="標楷體" w:eastAsia="標楷體" w:hAnsi="標楷體" w:hint="eastAsia"/>
          <w:sz w:val="18"/>
          <w:szCs w:val="18"/>
        </w:rPr>
        <w:t>元），加計遞延所得稅資產（負債）淨變動數等項目</w:t>
      </w:r>
      <w:r>
        <w:rPr>
          <w:rFonts w:ascii="標楷體" w:eastAsia="標楷體" w:hAnsi="標楷體"/>
          <w:sz w:val="18"/>
          <w:szCs w:val="18"/>
        </w:rPr>
        <w:t>309</w:t>
      </w:r>
      <w:r w:rsidRPr="005E6B1E">
        <w:rPr>
          <w:rFonts w:ascii="標楷體" w:eastAsia="標楷體" w:hAnsi="標楷體"/>
          <w:sz w:val="18"/>
          <w:szCs w:val="18"/>
        </w:rPr>
        <w:t>,</w:t>
      </w:r>
      <w:r>
        <w:rPr>
          <w:rFonts w:ascii="標楷體" w:eastAsia="標楷體" w:hAnsi="標楷體"/>
          <w:sz w:val="18"/>
          <w:szCs w:val="18"/>
        </w:rPr>
        <w:t>603</w:t>
      </w:r>
      <w:r w:rsidRPr="005E6B1E">
        <w:rPr>
          <w:rFonts w:ascii="標楷體" w:eastAsia="標楷體" w:hAnsi="標楷體"/>
          <w:sz w:val="18"/>
          <w:szCs w:val="18"/>
        </w:rPr>
        <w:t>,</w:t>
      </w:r>
      <w:r>
        <w:rPr>
          <w:rFonts w:ascii="標楷體" w:eastAsia="標楷體" w:hAnsi="標楷體"/>
          <w:sz w:val="18"/>
          <w:szCs w:val="18"/>
        </w:rPr>
        <w:t>89</w:t>
      </w:r>
      <w:r w:rsidRPr="005E6B1E">
        <w:rPr>
          <w:rFonts w:ascii="標楷體" w:eastAsia="標楷體" w:hAnsi="標楷體"/>
          <w:sz w:val="18"/>
          <w:szCs w:val="18"/>
        </w:rPr>
        <w:t>3</w:t>
      </w:r>
      <w:r w:rsidRPr="005E6B1E">
        <w:rPr>
          <w:rFonts w:ascii="標楷體" w:eastAsia="標楷體" w:hAnsi="標楷體" w:hint="eastAsia"/>
          <w:sz w:val="18"/>
          <w:szCs w:val="18"/>
        </w:rPr>
        <w:t>元，及繳納土地增值稅後所認列之所得稅費用</w:t>
      </w:r>
      <w:r w:rsidRPr="005E6B1E">
        <w:rPr>
          <w:rFonts w:ascii="標楷體" w:eastAsia="標楷體" w:hAnsi="標楷體"/>
          <w:sz w:val="18"/>
          <w:szCs w:val="18"/>
        </w:rPr>
        <w:t>1</w:t>
      </w:r>
      <w:r>
        <w:rPr>
          <w:rFonts w:ascii="標楷體" w:eastAsia="標楷體" w:hAnsi="標楷體"/>
          <w:sz w:val="18"/>
          <w:szCs w:val="18"/>
        </w:rPr>
        <w:t>19,168</w:t>
      </w:r>
      <w:r w:rsidRPr="005E6B1E">
        <w:rPr>
          <w:rFonts w:ascii="標楷體" w:eastAsia="標楷體" w:hAnsi="標楷體" w:hint="eastAsia"/>
          <w:sz w:val="18"/>
          <w:szCs w:val="18"/>
        </w:rPr>
        <w:t>元，所得稅費用為</w:t>
      </w:r>
      <w:r>
        <w:rPr>
          <w:rFonts w:ascii="標楷體" w:eastAsia="標楷體" w:hAnsi="標楷體"/>
          <w:sz w:val="18"/>
          <w:szCs w:val="18"/>
        </w:rPr>
        <w:t>3</w:t>
      </w:r>
      <w:r w:rsidRPr="005E6B1E">
        <w:rPr>
          <w:rFonts w:ascii="標楷體" w:eastAsia="標楷體" w:hAnsi="標楷體"/>
          <w:sz w:val="18"/>
          <w:szCs w:val="18"/>
        </w:rPr>
        <w:t>,</w:t>
      </w:r>
      <w:r>
        <w:rPr>
          <w:rFonts w:ascii="標楷體" w:eastAsia="標楷體" w:hAnsi="標楷體"/>
          <w:sz w:val="18"/>
          <w:szCs w:val="18"/>
        </w:rPr>
        <w:t>288</w:t>
      </w:r>
      <w:r w:rsidRPr="005E6B1E">
        <w:rPr>
          <w:rFonts w:ascii="標楷體" w:eastAsia="標楷體" w:hAnsi="標楷體"/>
          <w:sz w:val="18"/>
          <w:szCs w:val="18"/>
        </w:rPr>
        <w:t>,</w:t>
      </w:r>
      <w:r>
        <w:rPr>
          <w:rFonts w:ascii="標楷體" w:eastAsia="標楷體" w:hAnsi="標楷體"/>
          <w:sz w:val="18"/>
          <w:szCs w:val="18"/>
        </w:rPr>
        <w:t>717</w:t>
      </w:r>
      <w:r w:rsidRPr="005E6B1E">
        <w:rPr>
          <w:rFonts w:ascii="標楷體" w:eastAsia="標楷體" w:hAnsi="標楷體"/>
          <w:sz w:val="18"/>
          <w:szCs w:val="18"/>
        </w:rPr>
        <w:t>,</w:t>
      </w:r>
      <w:r>
        <w:rPr>
          <w:rFonts w:ascii="標楷體" w:eastAsia="標楷體" w:hAnsi="標楷體"/>
          <w:sz w:val="18"/>
          <w:szCs w:val="18"/>
        </w:rPr>
        <w:t>059</w:t>
      </w:r>
      <w:r w:rsidRPr="005E6B1E">
        <w:rPr>
          <w:rFonts w:ascii="標楷體" w:eastAsia="標楷體" w:hAnsi="標楷體" w:hint="eastAsia"/>
          <w:sz w:val="18"/>
          <w:szCs w:val="18"/>
        </w:rPr>
        <w:t>元。</w:t>
      </w:r>
    </w:p>
    <w:p w14:paraId="420A3799" w14:textId="1D03C532" w:rsidR="00EE0F34" w:rsidRPr="005E6B1E" w:rsidRDefault="008438E1" w:rsidP="00EE0F34">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5.本表各項數字因採四捨五入方式計算，細項數字之和與合計數或有差異。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569"/>
        <w:gridCol w:w="1569"/>
        <w:gridCol w:w="1569"/>
        <w:gridCol w:w="1683"/>
        <w:gridCol w:w="920"/>
      </w:tblGrid>
      <w:tr w:rsidR="008438E1" w:rsidRPr="005E6B1E" w14:paraId="2B241FDA" w14:textId="77777777" w:rsidTr="00883923">
        <w:trPr>
          <w:trHeight w:hRule="exact" w:val="567"/>
        </w:trPr>
        <w:tc>
          <w:tcPr>
            <w:tcW w:w="9946" w:type="dxa"/>
            <w:gridSpan w:val="6"/>
            <w:tcBorders>
              <w:top w:val="nil"/>
              <w:left w:val="nil"/>
              <w:bottom w:val="nil"/>
              <w:right w:val="nil"/>
            </w:tcBorders>
            <w:vAlign w:val="bottom"/>
          </w:tcPr>
          <w:p w14:paraId="44D7F022" w14:textId="6A75DBE1" w:rsidR="008438E1" w:rsidRPr="005E6B1E" w:rsidRDefault="00883923" w:rsidP="00AB6942">
            <w:pPr>
              <w:widowControl/>
              <w:spacing w:line="400" w:lineRule="exact"/>
              <w:jc w:val="center"/>
              <w:outlineLvl w:val="0"/>
              <w:rPr>
                <w:rFonts w:ascii="標楷體" w:eastAsia="標楷體" w:hAnsi="標楷體"/>
                <w:spacing w:val="20"/>
                <w:sz w:val="32"/>
                <w:szCs w:val="32"/>
                <w:u w:val="single"/>
              </w:rPr>
            </w:pPr>
            <w:r w:rsidRPr="00883923">
              <w:rPr>
                <w:rFonts w:ascii="標楷體" w:eastAsia="標楷體" w:hAnsi="標楷體" w:hint="eastAsia"/>
                <w:sz w:val="32"/>
                <w:szCs w:val="32"/>
                <w:u w:val="single"/>
              </w:rPr>
              <w:lastRenderedPageBreak/>
              <w:t xml:space="preserve"> </w:t>
            </w:r>
            <w:r w:rsidR="008438E1" w:rsidRPr="005E6B1E">
              <w:rPr>
                <w:rFonts w:ascii="標楷體" w:eastAsia="標楷體" w:hAnsi="標楷體"/>
                <w:spacing w:val="20"/>
                <w:sz w:val="32"/>
                <w:szCs w:val="32"/>
                <w:u w:val="single"/>
              </w:rPr>
              <w:t>臺灣土地銀行股份有限公司</w:t>
            </w:r>
            <w:r w:rsidR="008438E1" w:rsidRPr="005E6B1E">
              <w:rPr>
                <w:rFonts w:ascii="標楷體" w:eastAsia="標楷體" w:hAnsi="標楷體" w:hint="eastAsia"/>
                <w:spacing w:val="20"/>
                <w:sz w:val="32"/>
                <w:szCs w:val="32"/>
                <w:u w:val="single"/>
              </w:rPr>
              <w:t>盈虧撥補審定表</w:t>
            </w:r>
            <w:r w:rsidRPr="00883923">
              <w:rPr>
                <w:rFonts w:ascii="標楷體" w:eastAsia="標楷體" w:hAnsi="標楷體" w:hint="eastAsia"/>
                <w:sz w:val="32"/>
                <w:szCs w:val="32"/>
                <w:u w:val="single"/>
              </w:rPr>
              <w:t xml:space="preserve"> </w:t>
            </w:r>
          </w:p>
        </w:tc>
      </w:tr>
      <w:tr w:rsidR="008438E1" w:rsidRPr="005E6B1E" w14:paraId="63E8DD3B" w14:textId="77777777" w:rsidTr="00883923">
        <w:trPr>
          <w:trHeight w:hRule="exact" w:val="340"/>
        </w:trPr>
        <w:tc>
          <w:tcPr>
            <w:tcW w:w="9944" w:type="dxa"/>
            <w:gridSpan w:val="6"/>
            <w:tcBorders>
              <w:top w:val="nil"/>
              <w:left w:val="nil"/>
              <w:bottom w:val="nil"/>
              <w:right w:val="nil"/>
            </w:tcBorders>
          </w:tcPr>
          <w:p w14:paraId="23E6AF89" w14:textId="77777777" w:rsidR="008438E1" w:rsidRPr="009D63AF" w:rsidRDefault="008438E1" w:rsidP="00AB6942">
            <w:pPr>
              <w:jc w:val="center"/>
              <w:rPr>
                <w:rFonts w:ascii="標楷體" w:eastAsia="標楷體" w:hAnsi="標楷體"/>
                <w:color w:val="000000"/>
                <w:spacing w:val="100"/>
              </w:rPr>
            </w:pPr>
            <w:r w:rsidRPr="009D63AF">
              <w:rPr>
                <w:rFonts w:ascii="標楷體" w:eastAsia="標楷體" w:hAnsi="標楷體" w:hint="eastAsia"/>
                <w:color w:val="000000"/>
                <w:spacing w:val="100"/>
              </w:rPr>
              <w:t>中華民國111年度</w:t>
            </w:r>
          </w:p>
        </w:tc>
      </w:tr>
      <w:tr w:rsidR="008438E1" w:rsidRPr="005E6B1E" w14:paraId="6AE6B978" w14:textId="77777777" w:rsidTr="00883923">
        <w:trPr>
          <w:trHeight w:hRule="exact" w:val="340"/>
        </w:trPr>
        <w:tc>
          <w:tcPr>
            <w:tcW w:w="9946" w:type="dxa"/>
            <w:gridSpan w:val="6"/>
            <w:tcBorders>
              <w:top w:val="nil"/>
              <w:left w:val="nil"/>
              <w:right w:val="nil"/>
            </w:tcBorders>
          </w:tcPr>
          <w:p w14:paraId="777BFEB1" w14:textId="77777777" w:rsidR="008438E1" w:rsidRPr="005E6B1E" w:rsidRDefault="008438E1" w:rsidP="00AB6942">
            <w:pPr>
              <w:jc w:val="right"/>
              <w:rPr>
                <w:rFonts w:ascii="標楷體" w:eastAsia="標楷體" w:hAnsi="標楷體"/>
                <w:sz w:val="22"/>
              </w:rPr>
            </w:pPr>
            <w:r w:rsidRPr="005E6B1E">
              <w:rPr>
                <w:rFonts w:ascii="標楷體" w:eastAsia="標楷體" w:hAnsi="標楷體" w:hint="eastAsia"/>
                <w:sz w:val="22"/>
              </w:rPr>
              <w:t>單位：新臺幣元</w:t>
            </w:r>
          </w:p>
        </w:tc>
      </w:tr>
      <w:tr w:rsidR="008438E1" w:rsidRPr="005E6B1E" w14:paraId="5DFE23C1" w14:textId="77777777" w:rsidTr="00883923">
        <w:trPr>
          <w:trHeight w:val="340"/>
        </w:trPr>
        <w:tc>
          <w:tcPr>
            <w:tcW w:w="2660" w:type="dxa"/>
            <w:vMerge w:val="restart"/>
            <w:tcBorders>
              <w:top w:val="single" w:sz="8" w:space="0" w:color="auto"/>
              <w:left w:val="nil"/>
              <w:bottom w:val="single" w:sz="8" w:space="0" w:color="auto"/>
            </w:tcBorders>
            <w:vAlign w:val="center"/>
          </w:tcPr>
          <w:p w14:paraId="30662376" w14:textId="77777777" w:rsidR="008438E1" w:rsidRPr="005E6B1E" w:rsidRDefault="008438E1" w:rsidP="00883923">
            <w:pPr>
              <w:jc w:val="distribute"/>
              <w:rPr>
                <w:rFonts w:ascii="標楷體" w:eastAsia="標楷體" w:hAnsi="標楷體"/>
                <w:sz w:val="22"/>
                <w:szCs w:val="22"/>
              </w:rPr>
            </w:pPr>
            <w:r w:rsidRPr="005E6B1E">
              <w:rPr>
                <w:rFonts w:ascii="標楷體" w:eastAsia="標楷體" w:hAnsi="標楷體" w:hint="eastAsia"/>
                <w:szCs w:val="22"/>
              </w:rPr>
              <w:t>項目</w:t>
            </w:r>
          </w:p>
        </w:tc>
        <w:tc>
          <w:tcPr>
            <w:tcW w:w="1564" w:type="dxa"/>
            <w:vMerge w:val="restart"/>
            <w:tcBorders>
              <w:top w:val="single" w:sz="8" w:space="0" w:color="auto"/>
              <w:bottom w:val="single" w:sz="8" w:space="0" w:color="auto"/>
            </w:tcBorders>
            <w:vAlign w:val="center"/>
          </w:tcPr>
          <w:p w14:paraId="596B2AE0" w14:textId="77777777" w:rsidR="008438E1" w:rsidRPr="005E6B1E" w:rsidRDefault="008438E1" w:rsidP="00AB6942">
            <w:pPr>
              <w:jc w:val="distribute"/>
              <w:rPr>
                <w:rFonts w:ascii="標楷體" w:eastAsia="標楷體" w:hAnsi="標楷體"/>
              </w:rPr>
            </w:pPr>
            <w:r w:rsidRPr="005E6B1E">
              <w:rPr>
                <w:rFonts w:ascii="標楷體" w:eastAsia="標楷體" w:hAnsi="標楷體" w:hint="eastAsia"/>
              </w:rPr>
              <w:t>預算數</w:t>
            </w:r>
          </w:p>
        </w:tc>
        <w:tc>
          <w:tcPr>
            <w:tcW w:w="1564" w:type="dxa"/>
            <w:vMerge w:val="restart"/>
            <w:tcBorders>
              <w:top w:val="single" w:sz="8" w:space="0" w:color="auto"/>
              <w:bottom w:val="single" w:sz="8" w:space="0" w:color="auto"/>
            </w:tcBorders>
            <w:vAlign w:val="center"/>
          </w:tcPr>
          <w:p w14:paraId="7F58B860" w14:textId="77777777" w:rsidR="008438E1" w:rsidRPr="005E6B1E" w:rsidRDefault="008438E1" w:rsidP="00AB6942">
            <w:pPr>
              <w:jc w:val="distribute"/>
              <w:rPr>
                <w:rFonts w:ascii="標楷體" w:eastAsia="標楷體" w:hAnsi="標楷體"/>
                <w:sz w:val="22"/>
                <w:szCs w:val="22"/>
              </w:rPr>
            </w:pPr>
            <w:r w:rsidRPr="005E6B1E">
              <w:rPr>
                <w:rFonts w:ascii="標楷體" w:eastAsia="標楷體" w:hAnsi="標楷體" w:hint="eastAsia"/>
              </w:rPr>
              <w:t>決算數</w:t>
            </w:r>
          </w:p>
        </w:tc>
        <w:tc>
          <w:tcPr>
            <w:tcW w:w="1564" w:type="dxa"/>
            <w:vMerge w:val="restart"/>
            <w:tcBorders>
              <w:top w:val="single" w:sz="8" w:space="0" w:color="auto"/>
              <w:bottom w:val="single" w:sz="8" w:space="0" w:color="auto"/>
            </w:tcBorders>
            <w:vAlign w:val="center"/>
          </w:tcPr>
          <w:p w14:paraId="09A63563" w14:textId="77777777" w:rsidR="008438E1" w:rsidRPr="005E6B1E" w:rsidRDefault="008438E1" w:rsidP="00AB6942">
            <w:pPr>
              <w:jc w:val="distribute"/>
              <w:rPr>
                <w:rFonts w:ascii="標楷體" w:eastAsia="標楷體" w:hAnsi="標楷體"/>
                <w:sz w:val="22"/>
                <w:szCs w:val="22"/>
              </w:rPr>
            </w:pPr>
            <w:r w:rsidRPr="005E6B1E">
              <w:rPr>
                <w:rFonts w:ascii="標楷體" w:eastAsia="標楷體" w:hAnsi="標楷體" w:hint="eastAsia"/>
              </w:rPr>
              <w:t>審定數</w:t>
            </w:r>
          </w:p>
        </w:tc>
        <w:tc>
          <w:tcPr>
            <w:tcW w:w="2594" w:type="dxa"/>
            <w:gridSpan w:val="2"/>
            <w:tcBorders>
              <w:top w:val="single" w:sz="8" w:space="0" w:color="auto"/>
              <w:bottom w:val="single" w:sz="4" w:space="0" w:color="auto"/>
              <w:right w:val="nil"/>
            </w:tcBorders>
            <w:vAlign w:val="center"/>
          </w:tcPr>
          <w:p w14:paraId="485AC9D7" w14:textId="77777777" w:rsidR="008438E1" w:rsidRPr="005E6B1E" w:rsidRDefault="008438E1" w:rsidP="00AB6942">
            <w:pPr>
              <w:widowControl/>
              <w:spacing w:line="240" w:lineRule="exact"/>
              <w:ind w:leftChars="10" w:left="24" w:rightChars="10" w:right="24"/>
              <w:jc w:val="distribute"/>
              <w:rPr>
                <w:rFonts w:ascii="標楷體" w:eastAsia="標楷體" w:hAnsi="標楷體"/>
                <w:spacing w:val="-20"/>
              </w:rPr>
            </w:pPr>
            <w:r w:rsidRPr="005E6B1E">
              <w:rPr>
                <w:rFonts w:ascii="標楷體" w:eastAsia="標楷體" w:hAnsi="標楷體" w:hint="eastAsia"/>
                <w:spacing w:val="-20"/>
              </w:rPr>
              <w:t>審定數與預算數比較增減</w:t>
            </w:r>
          </w:p>
        </w:tc>
      </w:tr>
      <w:tr w:rsidR="008438E1" w:rsidRPr="005E6B1E" w14:paraId="57553F1B" w14:textId="77777777" w:rsidTr="00883923">
        <w:tc>
          <w:tcPr>
            <w:tcW w:w="2660" w:type="dxa"/>
            <w:vMerge/>
            <w:tcBorders>
              <w:left w:val="nil"/>
              <w:bottom w:val="single" w:sz="8" w:space="0" w:color="auto"/>
            </w:tcBorders>
            <w:vAlign w:val="center"/>
          </w:tcPr>
          <w:p w14:paraId="79AE9D78" w14:textId="77777777" w:rsidR="008438E1" w:rsidRPr="005E6B1E" w:rsidRDefault="008438E1" w:rsidP="00883923">
            <w:pPr>
              <w:ind w:leftChars="30" w:left="72"/>
              <w:jc w:val="distribute"/>
              <w:rPr>
                <w:rFonts w:ascii="標楷體" w:eastAsia="標楷體" w:hAnsi="標楷體"/>
                <w:sz w:val="22"/>
                <w:szCs w:val="22"/>
              </w:rPr>
            </w:pPr>
          </w:p>
        </w:tc>
        <w:tc>
          <w:tcPr>
            <w:tcW w:w="1564" w:type="dxa"/>
            <w:vMerge/>
            <w:tcBorders>
              <w:bottom w:val="single" w:sz="8" w:space="0" w:color="auto"/>
            </w:tcBorders>
            <w:vAlign w:val="center"/>
          </w:tcPr>
          <w:p w14:paraId="3ADBF630" w14:textId="77777777" w:rsidR="008438E1" w:rsidRPr="005E6B1E" w:rsidRDefault="008438E1" w:rsidP="00AB6942">
            <w:pPr>
              <w:jc w:val="distribute"/>
              <w:rPr>
                <w:rFonts w:ascii="標楷體" w:eastAsia="標楷體" w:hAnsi="標楷體"/>
                <w:sz w:val="22"/>
                <w:szCs w:val="22"/>
              </w:rPr>
            </w:pPr>
          </w:p>
        </w:tc>
        <w:tc>
          <w:tcPr>
            <w:tcW w:w="1564" w:type="dxa"/>
            <w:vMerge/>
            <w:tcBorders>
              <w:bottom w:val="single" w:sz="8" w:space="0" w:color="auto"/>
            </w:tcBorders>
            <w:vAlign w:val="center"/>
          </w:tcPr>
          <w:p w14:paraId="23805100" w14:textId="77777777" w:rsidR="008438E1" w:rsidRPr="005E6B1E" w:rsidRDefault="008438E1" w:rsidP="00AB6942">
            <w:pPr>
              <w:jc w:val="distribute"/>
              <w:rPr>
                <w:rFonts w:ascii="標楷體" w:eastAsia="標楷體" w:hAnsi="標楷體"/>
                <w:sz w:val="22"/>
                <w:szCs w:val="22"/>
              </w:rPr>
            </w:pPr>
          </w:p>
        </w:tc>
        <w:tc>
          <w:tcPr>
            <w:tcW w:w="1564" w:type="dxa"/>
            <w:vMerge/>
            <w:tcBorders>
              <w:bottom w:val="single" w:sz="8" w:space="0" w:color="auto"/>
            </w:tcBorders>
            <w:vAlign w:val="center"/>
          </w:tcPr>
          <w:p w14:paraId="0CB0445F" w14:textId="77777777" w:rsidR="008438E1" w:rsidRPr="005E6B1E" w:rsidRDefault="008438E1" w:rsidP="00AB6942">
            <w:pPr>
              <w:jc w:val="distribute"/>
              <w:rPr>
                <w:rFonts w:ascii="標楷體" w:eastAsia="標楷體" w:hAnsi="標楷體"/>
                <w:sz w:val="22"/>
                <w:szCs w:val="22"/>
              </w:rPr>
            </w:pPr>
          </w:p>
        </w:tc>
        <w:tc>
          <w:tcPr>
            <w:tcW w:w="1677" w:type="dxa"/>
            <w:tcBorders>
              <w:bottom w:val="single" w:sz="8" w:space="0" w:color="auto"/>
            </w:tcBorders>
            <w:vAlign w:val="center"/>
          </w:tcPr>
          <w:p w14:paraId="613B9C0B" w14:textId="77777777" w:rsidR="008438E1" w:rsidRPr="005E6B1E" w:rsidRDefault="008438E1" w:rsidP="00AB694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金額</w:t>
            </w:r>
          </w:p>
        </w:tc>
        <w:tc>
          <w:tcPr>
            <w:tcW w:w="917" w:type="dxa"/>
            <w:tcBorders>
              <w:bottom w:val="single" w:sz="8" w:space="0" w:color="auto"/>
              <w:right w:val="nil"/>
            </w:tcBorders>
            <w:vAlign w:val="center"/>
          </w:tcPr>
          <w:p w14:paraId="46DE404A" w14:textId="77777777" w:rsidR="008438E1" w:rsidRPr="005E6B1E" w:rsidRDefault="008438E1" w:rsidP="00AB694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w:t>
            </w:r>
          </w:p>
        </w:tc>
      </w:tr>
      <w:tr w:rsidR="008438E1" w:rsidRPr="005E6B1E" w14:paraId="21251C64"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7C62E20C" w14:textId="77777777" w:rsidR="008438E1" w:rsidRPr="005E6B1E" w:rsidRDefault="008438E1" w:rsidP="001F06F1">
            <w:pPr>
              <w:spacing w:line="240" w:lineRule="exact"/>
              <w:ind w:rightChars="10" w:right="24"/>
              <w:jc w:val="distribute"/>
              <w:rPr>
                <w:rFonts w:ascii="標楷體" w:eastAsia="標楷體" w:hAnsi="標楷體" w:cs="新細明體"/>
                <w:b/>
              </w:rPr>
            </w:pPr>
            <w:r w:rsidRPr="005E6B1E">
              <w:rPr>
                <w:rFonts w:ascii="標楷體" w:eastAsia="標楷體" w:hAnsi="標楷體" w:cs="新細明體" w:hint="eastAsia"/>
                <w:b/>
              </w:rPr>
              <w:t>盈餘之部</w:t>
            </w:r>
          </w:p>
        </w:tc>
        <w:tc>
          <w:tcPr>
            <w:tcW w:w="1564" w:type="dxa"/>
            <w:shd w:val="clear" w:color="auto" w:fill="auto"/>
            <w:vAlign w:val="center"/>
          </w:tcPr>
          <w:p w14:paraId="7886CE22" w14:textId="77777777" w:rsidR="008438E1" w:rsidRPr="005E6B1E" w:rsidRDefault="008438E1" w:rsidP="00883923">
            <w:pPr>
              <w:autoSpaceDE w:val="0"/>
              <w:autoSpaceDN w:val="0"/>
              <w:adjustRightInd w:val="0"/>
              <w:spacing w:line="240" w:lineRule="exact"/>
              <w:ind w:left="57"/>
              <w:jc w:val="right"/>
              <w:rPr>
                <w:rFonts w:ascii="新細明體" w:hAnsi="新細明體"/>
                <w:b/>
                <w:noProof/>
                <w:kern w:val="0"/>
                <w:sz w:val="18"/>
                <w:szCs w:val="22"/>
              </w:rPr>
            </w:pPr>
            <w:r w:rsidRPr="005E6B1E">
              <w:rPr>
                <w:rFonts w:ascii="新細明體" w:hAnsi="新細明體"/>
                <w:b/>
                <w:noProof/>
                <w:kern w:val="0"/>
                <w:sz w:val="18"/>
                <w:szCs w:val="22"/>
              </w:rPr>
              <w:t>14,740,842,000</w:t>
            </w:r>
          </w:p>
        </w:tc>
        <w:tc>
          <w:tcPr>
            <w:tcW w:w="1564" w:type="dxa"/>
            <w:shd w:val="clear" w:color="auto" w:fill="auto"/>
            <w:vAlign w:val="center"/>
          </w:tcPr>
          <w:p w14:paraId="669EDE38"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18,694,782,799</w:t>
            </w:r>
          </w:p>
        </w:tc>
        <w:tc>
          <w:tcPr>
            <w:tcW w:w="1564" w:type="dxa"/>
            <w:shd w:val="clear" w:color="auto" w:fill="auto"/>
            <w:vAlign w:val="center"/>
          </w:tcPr>
          <w:p w14:paraId="77BFEB86"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18,624,210,257</w:t>
            </w:r>
          </w:p>
        </w:tc>
        <w:tc>
          <w:tcPr>
            <w:tcW w:w="1677" w:type="dxa"/>
            <w:shd w:val="clear" w:color="auto" w:fill="auto"/>
            <w:vAlign w:val="center"/>
          </w:tcPr>
          <w:p w14:paraId="18BB6413" w14:textId="77777777" w:rsidR="008438E1" w:rsidRPr="005E6B1E" w:rsidRDefault="008438E1" w:rsidP="00883923">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kern w:val="0"/>
                <w:sz w:val="18"/>
                <w:szCs w:val="22"/>
              </w:rPr>
              <w:t>3,883,368,257</w:t>
            </w:r>
          </w:p>
        </w:tc>
        <w:tc>
          <w:tcPr>
            <w:tcW w:w="917" w:type="dxa"/>
            <w:shd w:val="clear" w:color="auto" w:fill="auto"/>
            <w:vAlign w:val="center"/>
          </w:tcPr>
          <w:p w14:paraId="67FAF20F" w14:textId="77777777" w:rsidR="008438E1" w:rsidRPr="005E6B1E" w:rsidRDefault="008438E1" w:rsidP="00883923">
            <w:pPr>
              <w:autoSpaceDE w:val="0"/>
              <w:autoSpaceDN w:val="0"/>
              <w:adjustRightInd w:val="0"/>
              <w:spacing w:line="240" w:lineRule="exact"/>
              <w:ind w:left="57"/>
              <w:jc w:val="right"/>
              <w:rPr>
                <w:rFonts w:ascii="新細明體" w:hAnsi="新細明體"/>
                <w:b/>
                <w:noProof/>
                <w:kern w:val="0"/>
                <w:sz w:val="18"/>
                <w:szCs w:val="18"/>
              </w:rPr>
            </w:pPr>
            <w:r w:rsidRPr="005E6B1E">
              <w:rPr>
                <w:rFonts w:ascii="新細明體" w:hAnsi="新細明體"/>
                <w:b/>
                <w:noProof/>
                <w:kern w:val="0"/>
                <w:sz w:val="18"/>
                <w:szCs w:val="18"/>
              </w:rPr>
              <w:t>26.34</w:t>
            </w:r>
          </w:p>
        </w:tc>
      </w:tr>
      <w:tr w:rsidR="008438E1" w:rsidRPr="005E6B1E" w14:paraId="368091B7"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27BEF43B"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本期淨利</w:t>
            </w:r>
          </w:p>
        </w:tc>
        <w:tc>
          <w:tcPr>
            <w:tcW w:w="1564" w:type="dxa"/>
            <w:shd w:val="clear" w:color="auto" w:fill="auto"/>
            <w:vAlign w:val="center"/>
          </w:tcPr>
          <w:p w14:paraId="63AC5558" w14:textId="77777777" w:rsidR="008438E1" w:rsidRPr="005E6B1E" w:rsidRDefault="008438E1" w:rsidP="00883923">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kern w:val="0"/>
                <w:sz w:val="18"/>
                <w:szCs w:val="22"/>
              </w:rPr>
              <w:t>8,186,584,000</w:t>
            </w:r>
          </w:p>
        </w:tc>
        <w:tc>
          <w:tcPr>
            <w:tcW w:w="1564" w:type="dxa"/>
            <w:shd w:val="clear" w:color="auto" w:fill="auto"/>
            <w:vAlign w:val="center"/>
          </w:tcPr>
          <w:p w14:paraId="65530FF8"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11,608,370,860</w:t>
            </w:r>
          </w:p>
        </w:tc>
        <w:tc>
          <w:tcPr>
            <w:tcW w:w="1564" w:type="dxa"/>
            <w:shd w:val="clear" w:color="auto" w:fill="auto"/>
            <w:vAlign w:val="center"/>
          </w:tcPr>
          <w:p w14:paraId="3E9898BA"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11,537,798,318</w:t>
            </w:r>
          </w:p>
        </w:tc>
        <w:tc>
          <w:tcPr>
            <w:tcW w:w="1677" w:type="dxa"/>
            <w:shd w:val="clear" w:color="auto" w:fill="auto"/>
            <w:vAlign w:val="center"/>
          </w:tcPr>
          <w:p w14:paraId="7F27E62B"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3,351,214,318</w:t>
            </w:r>
          </w:p>
        </w:tc>
        <w:tc>
          <w:tcPr>
            <w:tcW w:w="917" w:type="dxa"/>
            <w:shd w:val="clear" w:color="auto" w:fill="auto"/>
            <w:vAlign w:val="center"/>
          </w:tcPr>
          <w:p w14:paraId="38B5EE37"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40.94</w:t>
            </w:r>
          </w:p>
        </w:tc>
      </w:tr>
      <w:tr w:rsidR="008438E1" w:rsidRPr="005E6B1E" w14:paraId="4F0F9501"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7D62FC3C"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累積盈餘</w:t>
            </w:r>
          </w:p>
        </w:tc>
        <w:tc>
          <w:tcPr>
            <w:tcW w:w="1564" w:type="dxa"/>
            <w:shd w:val="clear" w:color="auto" w:fill="auto"/>
            <w:vAlign w:val="center"/>
          </w:tcPr>
          <w:p w14:paraId="59737312" w14:textId="77777777" w:rsidR="008438E1" w:rsidRPr="005E6B1E" w:rsidRDefault="008438E1" w:rsidP="00883923">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kern w:val="0"/>
                <w:sz w:val="18"/>
                <w:szCs w:val="22"/>
              </w:rPr>
              <w:t>6,551,597,000</w:t>
            </w:r>
          </w:p>
        </w:tc>
        <w:tc>
          <w:tcPr>
            <w:tcW w:w="1564" w:type="dxa"/>
            <w:shd w:val="clear" w:color="auto" w:fill="auto"/>
            <w:vAlign w:val="center"/>
          </w:tcPr>
          <w:p w14:paraId="3D125B52"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6,970,201,943</w:t>
            </w:r>
          </w:p>
        </w:tc>
        <w:tc>
          <w:tcPr>
            <w:tcW w:w="1564" w:type="dxa"/>
            <w:shd w:val="clear" w:color="auto" w:fill="auto"/>
            <w:vAlign w:val="center"/>
          </w:tcPr>
          <w:p w14:paraId="04463435"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6,970,201,943</w:t>
            </w:r>
          </w:p>
        </w:tc>
        <w:tc>
          <w:tcPr>
            <w:tcW w:w="1677" w:type="dxa"/>
            <w:shd w:val="clear" w:color="auto" w:fill="auto"/>
            <w:vAlign w:val="center"/>
          </w:tcPr>
          <w:p w14:paraId="144D7973"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418,604,943</w:t>
            </w:r>
          </w:p>
        </w:tc>
        <w:tc>
          <w:tcPr>
            <w:tcW w:w="917" w:type="dxa"/>
            <w:shd w:val="clear" w:color="auto" w:fill="auto"/>
            <w:vAlign w:val="center"/>
          </w:tcPr>
          <w:p w14:paraId="7B38D9FC"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6.39</w:t>
            </w:r>
          </w:p>
        </w:tc>
      </w:tr>
      <w:tr w:rsidR="008438E1" w:rsidRPr="005E6B1E" w14:paraId="185FEF28"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23D415F7"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其他綜合損益轉入數</w:t>
            </w:r>
          </w:p>
        </w:tc>
        <w:tc>
          <w:tcPr>
            <w:tcW w:w="1564" w:type="dxa"/>
            <w:shd w:val="clear" w:color="auto" w:fill="auto"/>
            <w:vAlign w:val="center"/>
          </w:tcPr>
          <w:p w14:paraId="1A5B6CF7" w14:textId="77777777" w:rsidR="008438E1" w:rsidRPr="005E6B1E" w:rsidRDefault="008438E1" w:rsidP="00883923">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hint="eastAsia"/>
                <w:noProof/>
                <w:kern w:val="0"/>
                <w:sz w:val="18"/>
                <w:szCs w:val="22"/>
              </w:rPr>
              <w:t>－</w:t>
            </w:r>
          </w:p>
        </w:tc>
        <w:tc>
          <w:tcPr>
            <w:tcW w:w="1564" w:type="dxa"/>
            <w:shd w:val="clear" w:color="auto" w:fill="auto"/>
            <w:vAlign w:val="center"/>
          </w:tcPr>
          <w:p w14:paraId="406FF71A"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116,093,388</w:t>
            </w:r>
          </w:p>
        </w:tc>
        <w:tc>
          <w:tcPr>
            <w:tcW w:w="1564" w:type="dxa"/>
            <w:shd w:val="clear" w:color="auto" w:fill="auto"/>
            <w:vAlign w:val="center"/>
          </w:tcPr>
          <w:p w14:paraId="22678334"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116,093,388</w:t>
            </w:r>
          </w:p>
        </w:tc>
        <w:tc>
          <w:tcPr>
            <w:tcW w:w="1677" w:type="dxa"/>
            <w:shd w:val="clear" w:color="auto" w:fill="auto"/>
            <w:vAlign w:val="center"/>
          </w:tcPr>
          <w:p w14:paraId="782124CC"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116,093,388</w:t>
            </w:r>
          </w:p>
        </w:tc>
        <w:tc>
          <w:tcPr>
            <w:tcW w:w="917" w:type="dxa"/>
            <w:shd w:val="clear" w:color="auto" w:fill="auto"/>
            <w:vAlign w:val="center"/>
          </w:tcPr>
          <w:p w14:paraId="2A8DAE2E"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w:t>
            </w:r>
          </w:p>
        </w:tc>
      </w:tr>
      <w:tr w:rsidR="008438E1" w:rsidRPr="005E6B1E" w14:paraId="715F242B"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3366A035"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首次採用國際財務報導</w:t>
            </w:r>
          </w:p>
          <w:p w14:paraId="031CE075" w14:textId="77777777" w:rsidR="008438E1" w:rsidRPr="005E6B1E" w:rsidRDefault="008438E1" w:rsidP="001F06F1">
            <w:pPr>
              <w:spacing w:line="240" w:lineRule="exact"/>
              <w:ind w:rightChars="10" w:right="24" w:firstLineChars="100" w:firstLine="220"/>
              <w:jc w:val="distribute"/>
              <w:rPr>
                <w:rFonts w:ascii="標楷體" w:eastAsia="標楷體" w:cs="新細明體"/>
                <w:kern w:val="0"/>
                <w:sz w:val="22"/>
                <w:szCs w:val="18"/>
              </w:rPr>
            </w:pPr>
            <w:r w:rsidRPr="005E6B1E">
              <w:rPr>
                <w:rFonts w:ascii="標楷體" w:eastAsia="標楷體" w:hAnsi="標楷體" w:cs="新細明體" w:hint="eastAsia"/>
                <w:sz w:val="22"/>
                <w:szCs w:val="18"/>
              </w:rPr>
              <w:t>準則調整數轉列數</w:t>
            </w:r>
          </w:p>
        </w:tc>
        <w:tc>
          <w:tcPr>
            <w:tcW w:w="1564" w:type="dxa"/>
            <w:shd w:val="clear" w:color="auto" w:fill="auto"/>
            <w:vAlign w:val="center"/>
          </w:tcPr>
          <w:p w14:paraId="05DB9BC2" w14:textId="77777777" w:rsidR="008438E1" w:rsidRPr="005E6B1E" w:rsidRDefault="008438E1" w:rsidP="00883923">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kern w:val="0"/>
                <w:sz w:val="18"/>
                <w:szCs w:val="22"/>
              </w:rPr>
              <w:t>2,661,000</w:t>
            </w:r>
          </w:p>
        </w:tc>
        <w:tc>
          <w:tcPr>
            <w:tcW w:w="1564" w:type="dxa"/>
            <w:shd w:val="clear" w:color="auto" w:fill="auto"/>
            <w:vAlign w:val="center"/>
          </w:tcPr>
          <w:p w14:paraId="54F31E3F"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116,609</w:t>
            </w:r>
          </w:p>
        </w:tc>
        <w:tc>
          <w:tcPr>
            <w:tcW w:w="1564" w:type="dxa"/>
            <w:shd w:val="clear" w:color="auto" w:fill="auto"/>
            <w:vAlign w:val="center"/>
          </w:tcPr>
          <w:p w14:paraId="0DDC2D46"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116,609</w:t>
            </w:r>
          </w:p>
        </w:tc>
        <w:tc>
          <w:tcPr>
            <w:tcW w:w="1677" w:type="dxa"/>
            <w:shd w:val="clear" w:color="auto" w:fill="auto"/>
            <w:vAlign w:val="center"/>
          </w:tcPr>
          <w:p w14:paraId="52C18B2E"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- 2,544,391</w:t>
            </w:r>
          </w:p>
        </w:tc>
        <w:tc>
          <w:tcPr>
            <w:tcW w:w="917" w:type="dxa"/>
            <w:shd w:val="clear" w:color="auto" w:fill="auto"/>
            <w:vAlign w:val="center"/>
          </w:tcPr>
          <w:p w14:paraId="660538C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- 95.62</w:t>
            </w:r>
          </w:p>
        </w:tc>
      </w:tr>
      <w:tr w:rsidR="008438E1" w:rsidRPr="005E6B1E" w14:paraId="2D774206"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69FB8094" w14:textId="77777777" w:rsidR="008438E1" w:rsidRPr="005E6B1E" w:rsidRDefault="008438E1" w:rsidP="001F06F1">
            <w:pPr>
              <w:spacing w:line="240" w:lineRule="exact"/>
              <w:ind w:rightChars="10" w:right="24"/>
              <w:jc w:val="distribute"/>
              <w:rPr>
                <w:rFonts w:ascii="標楷體" w:eastAsia="標楷體" w:hAnsi="標楷體" w:cs="新細明體"/>
                <w:b/>
              </w:rPr>
            </w:pPr>
            <w:r w:rsidRPr="005E6B1E">
              <w:rPr>
                <w:rFonts w:ascii="標楷體" w:eastAsia="標楷體" w:hAnsi="標楷體" w:cs="新細明體" w:hint="eastAsia"/>
                <w:b/>
              </w:rPr>
              <w:t>分配之部</w:t>
            </w:r>
          </w:p>
        </w:tc>
        <w:tc>
          <w:tcPr>
            <w:tcW w:w="1564" w:type="dxa"/>
            <w:shd w:val="clear" w:color="auto" w:fill="auto"/>
            <w:vAlign w:val="center"/>
          </w:tcPr>
          <w:p w14:paraId="70808A73" w14:textId="77777777" w:rsidR="008438E1" w:rsidRPr="005E6B1E" w:rsidRDefault="008438E1" w:rsidP="00883923">
            <w:pPr>
              <w:autoSpaceDE w:val="0"/>
              <w:autoSpaceDN w:val="0"/>
              <w:adjustRightInd w:val="0"/>
              <w:spacing w:line="240" w:lineRule="exact"/>
              <w:ind w:left="57"/>
              <w:jc w:val="right"/>
              <w:rPr>
                <w:rFonts w:ascii="新細明體" w:hAnsi="新細明體"/>
                <w:b/>
                <w:noProof/>
                <w:kern w:val="0"/>
                <w:sz w:val="18"/>
                <w:szCs w:val="22"/>
              </w:rPr>
            </w:pPr>
            <w:r w:rsidRPr="005E6B1E">
              <w:rPr>
                <w:rFonts w:ascii="新細明體" w:hAnsi="新細明體"/>
                <w:b/>
                <w:noProof/>
                <w:kern w:val="0"/>
                <w:sz w:val="18"/>
                <w:szCs w:val="22"/>
              </w:rPr>
              <w:t>14,740,842,000</w:t>
            </w:r>
          </w:p>
        </w:tc>
        <w:tc>
          <w:tcPr>
            <w:tcW w:w="1564" w:type="dxa"/>
            <w:shd w:val="clear" w:color="auto" w:fill="auto"/>
            <w:vAlign w:val="center"/>
          </w:tcPr>
          <w:p w14:paraId="0E4C5212"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18,694,782,799</w:t>
            </w:r>
          </w:p>
        </w:tc>
        <w:tc>
          <w:tcPr>
            <w:tcW w:w="1564" w:type="dxa"/>
            <w:shd w:val="clear" w:color="auto" w:fill="auto"/>
            <w:vAlign w:val="center"/>
          </w:tcPr>
          <w:p w14:paraId="20F52C6C"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18,624,210,257</w:t>
            </w:r>
          </w:p>
        </w:tc>
        <w:tc>
          <w:tcPr>
            <w:tcW w:w="1677" w:type="dxa"/>
            <w:shd w:val="clear" w:color="auto" w:fill="auto"/>
            <w:vAlign w:val="center"/>
          </w:tcPr>
          <w:p w14:paraId="78B5E154" w14:textId="77777777" w:rsidR="008438E1" w:rsidRPr="005E6B1E" w:rsidRDefault="008438E1" w:rsidP="00883923">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kern w:val="0"/>
                <w:sz w:val="18"/>
                <w:szCs w:val="22"/>
              </w:rPr>
              <w:t>3,883,368,257</w:t>
            </w:r>
          </w:p>
        </w:tc>
        <w:tc>
          <w:tcPr>
            <w:tcW w:w="917" w:type="dxa"/>
            <w:shd w:val="clear" w:color="auto" w:fill="auto"/>
            <w:vAlign w:val="center"/>
          </w:tcPr>
          <w:p w14:paraId="74925942"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26.34</w:t>
            </w:r>
          </w:p>
        </w:tc>
      </w:tr>
      <w:tr w:rsidR="008438E1" w:rsidRPr="005E6B1E" w14:paraId="6BF7D589"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32C9C32" w14:textId="77777777" w:rsidR="008438E1" w:rsidRPr="005E6B1E" w:rsidRDefault="008438E1" w:rsidP="001F06F1">
            <w:pPr>
              <w:spacing w:line="240" w:lineRule="exact"/>
              <w:ind w:rightChars="10" w:right="24" w:firstLineChars="100" w:firstLine="220"/>
              <w:jc w:val="distribute"/>
              <w:rPr>
                <w:rFonts w:ascii="標楷體" w:eastAsia="標楷體" w:cs="新細明體"/>
                <w:kern w:val="0"/>
                <w:sz w:val="22"/>
                <w:szCs w:val="18"/>
              </w:rPr>
            </w:pPr>
            <w:r w:rsidRPr="005E6B1E">
              <w:rPr>
                <w:rFonts w:ascii="標楷體" w:eastAsia="標楷體" w:hAnsi="標楷體" w:cs="新細明體" w:hint="eastAsia"/>
                <w:sz w:val="22"/>
                <w:szCs w:val="18"/>
              </w:rPr>
              <w:t>中央政府所得者</w:t>
            </w:r>
          </w:p>
        </w:tc>
        <w:tc>
          <w:tcPr>
            <w:tcW w:w="1564" w:type="dxa"/>
            <w:shd w:val="clear" w:color="auto" w:fill="auto"/>
            <w:vAlign w:val="center"/>
          </w:tcPr>
          <w:p w14:paraId="717116F5"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1,600,000,000</w:t>
            </w:r>
          </w:p>
        </w:tc>
        <w:tc>
          <w:tcPr>
            <w:tcW w:w="1564" w:type="dxa"/>
            <w:shd w:val="clear" w:color="auto" w:fill="auto"/>
            <w:vAlign w:val="center"/>
          </w:tcPr>
          <w:p w14:paraId="1A8AAB5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1,000,000,000</w:t>
            </w:r>
          </w:p>
        </w:tc>
        <w:tc>
          <w:tcPr>
            <w:tcW w:w="1564" w:type="dxa"/>
            <w:shd w:val="clear" w:color="auto" w:fill="auto"/>
            <w:vAlign w:val="center"/>
          </w:tcPr>
          <w:p w14:paraId="54DB1512"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1,000,000,000</w:t>
            </w:r>
          </w:p>
        </w:tc>
        <w:tc>
          <w:tcPr>
            <w:tcW w:w="1677" w:type="dxa"/>
            <w:shd w:val="clear" w:color="auto" w:fill="auto"/>
            <w:vAlign w:val="center"/>
          </w:tcPr>
          <w:p w14:paraId="73C43ACA"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- 600,000,000</w:t>
            </w:r>
          </w:p>
        </w:tc>
        <w:tc>
          <w:tcPr>
            <w:tcW w:w="917" w:type="dxa"/>
            <w:shd w:val="clear" w:color="auto" w:fill="auto"/>
            <w:vAlign w:val="center"/>
          </w:tcPr>
          <w:p w14:paraId="4A103CC3"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- 37.50</w:t>
            </w:r>
          </w:p>
        </w:tc>
      </w:tr>
      <w:tr w:rsidR="008438E1" w:rsidRPr="005E6B1E" w14:paraId="2284BB10"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1DC7DAAA"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kern w:val="0"/>
                <w:sz w:val="22"/>
                <w:szCs w:val="22"/>
              </w:rPr>
            </w:pPr>
            <w:r w:rsidRPr="005E6B1E">
              <w:rPr>
                <w:rFonts w:ascii="標楷體" w:eastAsia="標楷體" w:hAnsi="Calibri" w:hint="eastAsia"/>
                <w:noProof/>
                <w:kern w:val="0"/>
                <w:sz w:val="22"/>
                <w:szCs w:val="22"/>
              </w:rPr>
              <w:t>股（官）息紅利</w:t>
            </w:r>
          </w:p>
        </w:tc>
        <w:tc>
          <w:tcPr>
            <w:tcW w:w="1564" w:type="dxa"/>
            <w:shd w:val="clear" w:color="auto" w:fill="auto"/>
            <w:vAlign w:val="center"/>
          </w:tcPr>
          <w:p w14:paraId="171C62D5"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1,600,000,000</w:t>
            </w:r>
          </w:p>
        </w:tc>
        <w:tc>
          <w:tcPr>
            <w:tcW w:w="1564" w:type="dxa"/>
            <w:shd w:val="clear" w:color="auto" w:fill="auto"/>
            <w:vAlign w:val="center"/>
          </w:tcPr>
          <w:p w14:paraId="37084C43"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1,000,000,000</w:t>
            </w:r>
          </w:p>
        </w:tc>
        <w:tc>
          <w:tcPr>
            <w:tcW w:w="1564" w:type="dxa"/>
            <w:shd w:val="clear" w:color="auto" w:fill="auto"/>
            <w:vAlign w:val="center"/>
          </w:tcPr>
          <w:p w14:paraId="546279BC"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1,000,000,000</w:t>
            </w:r>
          </w:p>
        </w:tc>
        <w:tc>
          <w:tcPr>
            <w:tcW w:w="1677" w:type="dxa"/>
            <w:shd w:val="clear" w:color="auto" w:fill="auto"/>
            <w:vAlign w:val="center"/>
          </w:tcPr>
          <w:p w14:paraId="60E50181"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- 600,000,000</w:t>
            </w:r>
          </w:p>
        </w:tc>
        <w:tc>
          <w:tcPr>
            <w:tcW w:w="917" w:type="dxa"/>
            <w:shd w:val="clear" w:color="auto" w:fill="auto"/>
            <w:vAlign w:val="center"/>
          </w:tcPr>
          <w:p w14:paraId="4C779465"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- 37.50</w:t>
            </w:r>
          </w:p>
        </w:tc>
      </w:tr>
      <w:tr w:rsidR="008438E1" w:rsidRPr="005E6B1E" w14:paraId="4AC5A12D"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9091C85"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留存事業機關者</w:t>
            </w:r>
          </w:p>
        </w:tc>
        <w:tc>
          <w:tcPr>
            <w:tcW w:w="1564" w:type="dxa"/>
            <w:shd w:val="clear" w:color="auto" w:fill="auto"/>
            <w:vAlign w:val="center"/>
          </w:tcPr>
          <w:p w14:paraId="4D97EDA3"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13,140,842,000</w:t>
            </w:r>
          </w:p>
        </w:tc>
        <w:tc>
          <w:tcPr>
            <w:tcW w:w="1564" w:type="dxa"/>
            <w:shd w:val="clear" w:color="auto" w:fill="auto"/>
            <w:vAlign w:val="center"/>
          </w:tcPr>
          <w:p w14:paraId="58845F74"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17,694,782,799</w:t>
            </w:r>
          </w:p>
        </w:tc>
        <w:tc>
          <w:tcPr>
            <w:tcW w:w="1564" w:type="dxa"/>
            <w:shd w:val="clear" w:color="auto" w:fill="auto"/>
            <w:vAlign w:val="center"/>
          </w:tcPr>
          <w:p w14:paraId="694ECBCA"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17,624,210,257</w:t>
            </w:r>
          </w:p>
        </w:tc>
        <w:tc>
          <w:tcPr>
            <w:tcW w:w="1677" w:type="dxa"/>
            <w:shd w:val="clear" w:color="auto" w:fill="auto"/>
            <w:vAlign w:val="center"/>
          </w:tcPr>
          <w:p w14:paraId="0EECFEBE"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4,483,368,257</w:t>
            </w:r>
          </w:p>
        </w:tc>
        <w:tc>
          <w:tcPr>
            <w:tcW w:w="917" w:type="dxa"/>
            <w:shd w:val="clear" w:color="auto" w:fill="auto"/>
            <w:vAlign w:val="center"/>
          </w:tcPr>
          <w:p w14:paraId="34F58A4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34.12</w:t>
            </w:r>
          </w:p>
        </w:tc>
      </w:tr>
      <w:tr w:rsidR="008438E1" w:rsidRPr="005E6B1E" w14:paraId="4E8C54D6"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1AC512B7"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5E6B1E">
              <w:rPr>
                <w:rFonts w:ascii="標楷體" w:eastAsia="標楷體" w:hAnsi="Calibri" w:hint="eastAsia"/>
                <w:noProof/>
                <w:kern w:val="0"/>
                <w:sz w:val="22"/>
                <w:szCs w:val="22"/>
              </w:rPr>
              <w:t>填補虧損</w:t>
            </w:r>
          </w:p>
        </w:tc>
        <w:tc>
          <w:tcPr>
            <w:tcW w:w="1564" w:type="dxa"/>
            <w:shd w:val="clear" w:color="auto" w:fill="auto"/>
            <w:vAlign w:val="center"/>
          </w:tcPr>
          <w:p w14:paraId="156BC86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901,358,000</w:t>
            </w:r>
          </w:p>
        </w:tc>
        <w:tc>
          <w:tcPr>
            <w:tcW w:w="1564" w:type="dxa"/>
            <w:shd w:val="clear" w:color="auto" w:fill="auto"/>
            <w:vAlign w:val="center"/>
          </w:tcPr>
          <w:p w14:paraId="62F2F92B"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564" w:type="dxa"/>
            <w:shd w:val="clear" w:color="auto" w:fill="auto"/>
            <w:vAlign w:val="center"/>
          </w:tcPr>
          <w:p w14:paraId="1E4DCED9"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677" w:type="dxa"/>
            <w:shd w:val="clear" w:color="auto" w:fill="auto"/>
            <w:vAlign w:val="center"/>
          </w:tcPr>
          <w:p w14:paraId="2A0527B6"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- 901,358,000</w:t>
            </w:r>
          </w:p>
        </w:tc>
        <w:tc>
          <w:tcPr>
            <w:tcW w:w="917" w:type="dxa"/>
            <w:shd w:val="clear" w:color="auto" w:fill="auto"/>
            <w:vAlign w:val="center"/>
          </w:tcPr>
          <w:p w14:paraId="22D13288"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- 100.00</w:t>
            </w:r>
          </w:p>
        </w:tc>
      </w:tr>
      <w:tr w:rsidR="008438E1" w:rsidRPr="005E6B1E" w14:paraId="2C0BAD27"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789F6FE1"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5E6B1E">
              <w:rPr>
                <w:rFonts w:ascii="標楷體" w:eastAsia="標楷體" w:hAnsi="Calibri" w:hint="eastAsia"/>
                <w:noProof/>
                <w:kern w:val="0"/>
                <w:sz w:val="22"/>
                <w:szCs w:val="22"/>
              </w:rPr>
              <w:t>法定公積</w:t>
            </w:r>
          </w:p>
        </w:tc>
        <w:tc>
          <w:tcPr>
            <w:tcW w:w="1564" w:type="dxa"/>
            <w:shd w:val="clear" w:color="auto" w:fill="auto"/>
            <w:vAlign w:val="center"/>
          </w:tcPr>
          <w:p w14:paraId="1793F849"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2,186,366,000</w:t>
            </w:r>
          </w:p>
        </w:tc>
        <w:tc>
          <w:tcPr>
            <w:tcW w:w="1564" w:type="dxa"/>
            <w:shd w:val="clear" w:color="auto" w:fill="auto"/>
            <w:vAlign w:val="center"/>
          </w:tcPr>
          <w:p w14:paraId="22A8D194"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3,517,374,257</w:t>
            </w:r>
          </w:p>
        </w:tc>
        <w:tc>
          <w:tcPr>
            <w:tcW w:w="1564" w:type="dxa"/>
            <w:shd w:val="clear" w:color="auto" w:fill="auto"/>
            <w:vAlign w:val="center"/>
          </w:tcPr>
          <w:p w14:paraId="417CD210"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3,496,202,494</w:t>
            </w:r>
          </w:p>
        </w:tc>
        <w:tc>
          <w:tcPr>
            <w:tcW w:w="1677" w:type="dxa"/>
            <w:shd w:val="clear" w:color="auto" w:fill="auto"/>
            <w:vAlign w:val="center"/>
          </w:tcPr>
          <w:p w14:paraId="6C938B99"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1,309,836,494</w:t>
            </w:r>
          </w:p>
        </w:tc>
        <w:tc>
          <w:tcPr>
            <w:tcW w:w="917" w:type="dxa"/>
            <w:shd w:val="clear" w:color="auto" w:fill="auto"/>
            <w:vAlign w:val="center"/>
          </w:tcPr>
          <w:p w14:paraId="735F59F9"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59.91</w:t>
            </w:r>
          </w:p>
        </w:tc>
      </w:tr>
      <w:tr w:rsidR="008438E1" w:rsidRPr="005E6B1E" w14:paraId="334AF1D5"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6FE8935"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5E6B1E">
              <w:rPr>
                <w:rFonts w:ascii="標楷體" w:eastAsia="標楷體" w:hAnsi="Calibri" w:hint="eastAsia"/>
                <w:noProof/>
                <w:kern w:val="0"/>
                <w:sz w:val="22"/>
                <w:szCs w:val="22"/>
              </w:rPr>
              <w:t>特別公積</w:t>
            </w:r>
          </w:p>
        </w:tc>
        <w:tc>
          <w:tcPr>
            <w:tcW w:w="1564" w:type="dxa"/>
            <w:shd w:val="clear" w:color="auto" w:fill="auto"/>
            <w:vAlign w:val="center"/>
          </w:tcPr>
          <w:p w14:paraId="7DE2A080"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2,915,155,000</w:t>
            </w:r>
          </w:p>
        </w:tc>
        <w:tc>
          <w:tcPr>
            <w:tcW w:w="1564" w:type="dxa"/>
            <w:shd w:val="clear" w:color="auto" w:fill="auto"/>
            <w:vAlign w:val="center"/>
          </w:tcPr>
          <w:p w14:paraId="7A343E1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4,689,832,343</w:t>
            </w:r>
          </w:p>
        </w:tc>
        <w:tc>
          <w:tcPr>
            <w:tcW w:w="1564" w:type="dxa"/>
            <w:shd w:val="clear" w:color="auto" w:fill="auto"/>
            <w:vAlign w:val="center"/>
          </w:tcPr>
          <w:p w14:paraId="413DFDD9"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4,661,603,326</w:t>
            </w:r>
          </w:p>
        </w:tc>
        <w:tc>
          <w:tcPr>
            <w:tcW w:w="1677" w:type="dxa"/>
            <w:shd w:val="clear" w:color="auto" w:fill="auto"/>
            <w:vAlign w:val="center"/>
          </w:tcPr>
          <w:p w14:paraId="0240486D"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1,746,448,326</w:t>
            </w:r>
          </w:p>
        </w:tc>
        <w:tc>
          <w:tcPr>
            <w:tcW w:w="917" w:type="dxa"/>
            <w:shd w:val="clear" w:color="auto" w:fill="auto"/>
            <w:vAlign w:val="center"/>
          </w:tcPr>
          <w:p w14:paraId="772721DC"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59.91</w:t>
            </w:r>
          </w:p>
        </w:tc>
      </w:tr>
      <w:tr w:rsidR="008438E1" w:rsidRPr="005E6B1E" w14:paraId="13EBDFD6"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D2C3AFD"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5E6B1E">
              <w:rPr>
                <w:rFonts w:ascii="標楷體" w:eastAsia="標楷體" w:hAnsi="Calibri" w:hint="eastAsia"/>
                <w:noProof/>
                <w:kern w:val="0"/>
                <w:sz w:val="22"/>
                <w:szCs w:val="22"/>
              </w:rPr>
              <w:t>未分配盈餘</w:t>
            </w:r>
          </w:p>
        </w:tc>
        <w:tc>
          <w:tcPr>
            <w:tcW w:w="1564" w:type="dxa"/>
            <w:shd w:val="clear" w:color="auto" w:fill="auto"/>
            <w:vAlign w:val="center"/>
          </w:tcPr>
          <w:p w14:paraId="04DFE81C"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7,137,963,000</w:t>
            </w:r>
          </w:p>
        </w:tc>
        <w:tc>
          <w:tcPr>
            <w:tcW w:w="1564" w:type="dxa"/>
            <w:shd w:val="clear" w:color="auto" w:fill="auto"/>
            <w:vAlign w:val="center"/>
          </w:tcPr>
          <w:p w14:paraId="1CD838BD"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9,487,576,199</w:t>
            </w:r>
          </w:p>
        </w:tc>
        <w:tc>
          <w:tcPr>
            <w:tcW w:w="1564" w:type="dxa"/>
            <w:shd w:val="clear" w:color="auto" w:fill="auto"/>
            <w:vAlign w:val="center"/>
          </w:tcPr>
          <w:p w14:paraId="2E0577D6"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9,466,404,437</w:t>
            </w:r>
          </w:p>
        </w:tc>
        <w:tc>
          <w:tcPr>
            <w:tcW w:w="1677" w:type="dxa"/>
            <w:shd w:val="clear" w:color="auto" w:fill="auto"/>
            <w:vAlign w:val="center"/>
          </w:tcPr>
          <w:p w14:paraId="22D32A08"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2,328,441,437</w:t>
            </w:r>
          </w:p>
        </w:tc>
        <w:tc>
          <w:tcPr>
            <w:tcW w:w="917" w:type="dxa"/>
            <w:shd w:val="clear" w:color="auto" w:fill="auto"/>
            <w:vAlign w:val="center"/>
          </w:tcPr>
          <w:p w14:paraId="1A002DDB"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32.62</w:t>
            </w:r>
          </w:p>
        </w:tc>
      </w:tr>
      <w:tr w:rsidR="008438E1" w:rsidRPr="005E6B1E" w14:paraId="44C6614D"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AF6CDD6" w14:textId="77777777" w:rsidR="008438E1" w:rsidRPr="005E6B1E" w:rsidRDefault="008438E1" w:rsidP="001F06F1">
            <w:pPr>
              <w:spacing w:line="240" w:lineRule="exact"/>
              <w:ind w:rightChars="10" w:right="24"/>
              <w:jc w:val="distribute"/>
              <w:rPr>
                <w:rFonts w:ascii="標楷體" w:eastAsia="標楷體" w:hAnsi="標楷體" w:cs="新細明體"/>
                <w:b/>
              </w:rPr>
            </w:pPr>
            <w:r w:rsidRPr="005E6B1E">
              <w:rPr>
                <w:rFonts w:ascii="標楷體" w:eastAsia="標楷體" w:hAnsi="標楷體" w:cs="新細明體" w:hint="eastAsia"/>
                <w:b/>
              </w:rPr>
              <w:t>虧損之部</w:t>
            </w:r>
          </w:p>
        </w:tc>
        <w:tc>
          <w:tcPr>
            <w:tcW w:w="1564" w:type="dxa"/>
            <w:shd w:val="clear" w:color="auto" w:fill="auto"/>
            <w:vAlign w:val="center"/>
          </w:tcPr>
          <w:p w14:paraId="49437451"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901,358,000</w:t>
            </w:r>
          </w:p>
        </w:tc>
        <w:tc>
          <w:tcPr>
            <w:tcW w:w="1564" w:type="dxa"/>
            <w:shd w:val="clear" w:color="auto" w:fill="auto"/>
            <w:vAlign w:val="center"/>
          </w:tcPr>
          <w:p w14:paraId="3BD21EA5"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hint="eastAsia"/>
                <w:b/>
                <w:noProof/>
                <w:kern w:val="0"/>
                <w:sz w:val="18"/>
                <w:szCs w:val="22"/>
              </w:rPr>
              <w:t>－</w:t>
            </w:r>
          </w:p>
        </w:tc>
        <w:tc>
          <w:tcPr>
            <w:tcW w:w="1564" w:type="dxa"/>
            <w:shd w:val="clear" w:color="auto" w:fill="auto"/>
            <w:vAlign w:val="center"/>
          </w:tcPr>
          <w:p w14:paraId="06EE63E8"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hint="eastAsia"/>
                <w:b/>
                <w:noProof/>
                <w:kern w:val="0"/>
                <w:sz w:val="18"/>
                <w:szCs w:val="22"/>
              </w:rPr>
              <w:t>－</w:t>
            </w:r>
          </w:p>
        </w:tc>
        <w:tc>
          <w:tcPr>
            <w:tcW w:w="1677" w:type="dxa"/>
            <w:shd w:val="clear" w:color="auto" w:fill="auto"/>
            <w:vAlign w:val="center"/>
          </w:tcPr>
          <w:p w14:paraId="027B6518" w14:textId="77777777" w:rsidR="008438E1" w:rsidRPr="005E6B1E" w:rsidRDefault="008438E1" w:rsidP="00883923">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kern w:val="0"/>
                <w:sz w:val="18"/>
                <w:szCs w:val="22"/>
              </w:rPr>
              <w:t>- 901,358,000</w:t>
            </w:r>
          </w:p>
        </w:tc>
        <w:tc>
          <w:tcPr>
            <w:tcW w:w="917" w:type="dxa"/>
            <w:shd w:val="clear" w:color="auto" w:fill="auto"/>
            <w:vAlign w:val="center"/>
          </w:tcPr>
          <w:p w14:paraId="52E20AD5"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- 100.00</w:t>
            </w:r>
          </w:p>
        </w:tc>
      </w:tr>
      <w:tr w:rsidR="008438E1" w:rsidRPr="005E6B1E" w14:paraId="3C1CFF7E"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098FA23D" w14:textId="77777777" w:rsidR="008438E1" w:rsidRPr="005E6B1E" w:rsidRDefault="008438E1" w:rsidP="001F06F1">
            <w:pPr>
              <w:spacing w:line="240" w:lineRule="exact"/>
              <w:ind w:rightChars="10" w:right="24" w:firstLineChars="100" w:firstLine="220"/>
              <w:jc w:val="distribute"/>
              <w:rPr>
                <w:rFonts w:ascii="標楷體" w:eastAsia="標楷體" w:cs="新細明體"/>
                <w:kern w:val="0"/>
                <w:sz w:val="22"/>
                <w:szCs w:val="18"/>
              </w:rPr>
            </w:pPr>
            <w:r w:rsidRPr="005E6B1E">
              <w:rPr>
                <w:rFonts w:ascii="標楷體" w:eastAsia="標楷體" w:hAnsi="標楷體" w:cs="新細明體" w:hint="eastAsia"/>
                <w:sz w:val="22"/>
                <w:szCs w:val="18"/>
              </w:rPr>
              <w:t>其他綜合損益轉入數</w:t>
            </w:r>
          </w:p>
        </w:tc>
        <w:tc>
          <w:tcPr>
            <w:tcW w:w="1564" w:type="dxa"/>
            <w:shd w:val="clear" w:color="auto" w:fill="auto"/>
            <w:vAlign w:val="center"/>
          </w:tcPr>
          <w:p w14:paraId="664FBAC6"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901,358,000</w:t>
            </w:r>
          </w:p>
        </w:tc>
        <w:tc>
          <w:tcPr>
            <w:tcW w:w="1564" w:type="dxa"/>
            <w:shd w:val="clear" w:color="auto" w:fill="auto"/>
            <w:vAlign w:val="center"/>
          </w:tcPr>
          <w:p w14:paraId="1BBD3C1D"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564" w:type="dxa"/>
            <w:shd w:val="clear" w:color="auto" w:fill="auto"/>
            <w:vAlign w:val="center"/>
          </w:tcPr>
          <w:p w14:paraId="45B7D384"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677" w:type="dxa"/>
            <w:shd w:val="clear" w:color="auto" w:fill="auto"/>
            <w:vAlign w:val="center"/>
          </w:tcPr>
          <w:p w14:paraId="383A4486"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- 901,358,000</w:t>
            </w:r>
          </w:p>
        </w:tc>
        <w:tc>
          <w:tcPr>
            <w:tcW w:w="917" w:type="dxa"/>
            <w:shd w:val="clear" w:color="auto" w:fill="auto"/>
            <w:vAlign w:val="center"/>
          </w:tcPr>
          <w:p w14:paraId="2E638CCA"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- 100.00</w:t>
            </w:r>
          </w:p>
        </w:tc>
      </w:tr>
      <w:tr w:rsidR="008438E1" w:rsidRPr="005E6B1E" w14:paraId="2DD4E0B3"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3F826402" w14:textId="77777777" w:rsidR="008438E1" w:rsidRPr="005E6B1E" w:rsidRDefault="008438E1" w:rsidP="001F06F1">
            <w:pPr>
              <w:spacing w:line="240" w:lineRule="exact"/>
              <w:ind w:rightChars="10" w:right="24"/>
              <w:jc w:val="distribute"/>
              <w:rPr>
                <w:rFonts w:ascii="標楷體" w:eastAsia="標楷體" w:cs="新細明體"/>
                <w:kern w:val="0"/>
                <w:sz w:val="22"/>
              </w:rPr>
            </w:pPr>
            <w:r w:rsidRPr="005E6B1E">
              <w:rPr>
                <w:rFonts w:ascii="標楷體" w:eastAsia="標楷體" w:hAnsi="標楷體" w:cs="新細明體" w:hint="eastAsia"/>
                <w:b/>
              </w:rPr>
              <w:t>填補之部</w:t>
            </w:r>
          </w:p>
        </w:tc>
        <w:tc>
          <w:tcPr>
            <w:tcW w:w="1564" w:type="dxa"/>
            <w:shd w:val="clear" w:color="auto" w:fill="auto"/>
            <w:vAlign w:val="center"/>
          </w:tcPr>
          <w:p w14:paraId="08437566"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901,358,000</w:t>
            </w:r>
          </w:p>
        </w:tc>
        <w:tc>
          <w:tcPr>
            <w:tcW w:w="1564" w:type="dxa"/>
            <w:shd w:val="clear" w:color="auto" w:fill="auto"/>
            <w:vAlign w:val="center"/>
          </w:tcPr>
          <w:p w14:paraId="1EFB8746"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hint="eastAsia"/>
                <w:b/>
                <w:noProof/>
                <w:kern w:val="0"/>
                <w:sz w:val="18"/>
                <w:szCs w:val="22"/>
              </w:rPr>
              <w:t>－</w:t>
            </w:r>
          </w:p>
        </w:tc>
        <w:tc>
          <w:tcPr>
            <w:tcW w:w="1564" w:type="dxa"/>
            <w:shd w:val="clear" w:color="auto" w:fill="auto"/>
            <w:vAlign w:val="center"/>
          </w:tcPr>
          <w:p w14:paraId="32814B44"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hint="eastAsia"/>
                <w:b/>
                <w:noProof/>
                <w:kern w:val="0"/>
                <w:sz w:val="18"/>
                <w:szCs w:val="22"/>
              </w:rPr>
              <w:t>－</w:t>
            </w:r>
          </w:p>
        </w:tc>
        <w:tc>
          <w:tcPr>
            <w:tcW w:w="1677" w:type="dxa"/>
            <w:shd w:val="clear" w:color="auto" w:fill="auto"/>
            <w:vAlign w:val="center"/>
          </w:tcPr>
          <w:p w14:paraId="25314A71" w14:textId="77777777" w:rsidR="008438E1" w:rsidRPr="005E6B1E" w:rsidRDefault="008438E1" w:rsidP="00883923">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kern w:val="0"/>
                <w:sz w:val="18"/>
                <w:szCs w:val="22"/>
              </w:rPr>
              <w:t>- 901,358,000</w:t>
            </w:r>
          </w:p>
        </w:tc>
        <w:tc>
          <w:tcPr>
            <w:tcW w:w="917" w:type="dxa"/>
            <w:shd w:val="clear" w:color="auto" w:fill="auto"/>
            <w:vAlign w:val="center"/>
          </w:tcPr>
          <w:p w14:paraId="6F01A99D" w14:textId="77777777" w:rsidR="008438E1" w:rsidRPr="005E6B1E" w:rsidRDefault="008438E1" w:rsidP="00883923">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kern w:val="0"/>
                <w:sz w:val="18"/>
                <w:szCs w:val="22"/>
              </w:rPr>
              <w:t>- 100.00</w:t>
            </w:r>
          </w:p>
        </w:tc>
      </w:tr>
      <w:tr w:rsidR="008438E1" w:rsidRPr="005E6B1E" w14:paraId="08751B69"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5ABD05D2" w14:textId="77777777" w:rsidR="008438E1" w:rsidRPr="005E6B1E" w:rsidRDefault="008438E1" w:rsidP="001F06F1">
            <w:pPr>
              <w:spacing w:line="240" w:lineRule="exact"/>
              <w:ind w:rightChars="10" w:right="24" w:firstLineChars="100" w:firstLine="220"/>
              <w:jc w:val="distribute"/>
              <w:rPr>
                <w:rFonts w:ascii="標楷體" w:eastAsia="標楷體" w:hAnsi="標楷體" w:cs="新細明體"/>
                <w:sz w:val="22"/>
                <w:szCs w:val="18"/>
              </w:rPr>
            </w:pPr>
            <w:r w:rsidRPr="005E6B1E">
              <w:rPr>
                <w:rFonts w:ascii="標楷體" w:eastAsia="標楷體" w:hAnsi="標楷體" w:cs="新細明體" w:hint="eastAsia"/>
                <w:sz w:val="22"/>
                <w:szCs w:val="18"/>
              </w:rPr>
              <w:t>事業機關負擔者</w:t>
            </w:r>
          </w:p>
        </w:tc>
        <w:tc>
          <w:tcPr>
            <w:tcW w:w="1564" w:type="dxa"/>
            <w:shd w:val="clear" w:color="auto" w:fill="auto"/>
            <w:vAlign w:val="center"/>
          </w:tcPr>
          <w:p w14:paraId="20953E7B"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901,358,000</w:t>
            </w:r>
          </w:p>
        </w:tc>
        <w:tc>
          <w:tcPr>
            <w:tcW w:w="1564" w:type="dxa"/>
            <w:shd w:val="clear" w:color="auto" w:fill="auto"/>
            <w:vAlign w:val="center"/>
          </w:tcPr>
          <w:p w14:paraId="188AAB75"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564" w:type="dxa"/>
            <w:shd w:val="clear" w:color="auto" w:fill="auto"/>
            <w:vAlign w:val="center"/>
          </w:tcPr>
          <w:p w14:paraId="1AE078E1"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677" w:type="dxa"/>
            <w:shd w:val="clear" w:color="auto" w:fill="auto"/>
            <w:vAlign w:val="center"/>
          </w:tcPr>
          <w:p w14:paraId="308A0D41"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- 901,358,000</w:t>
            </w:r>
          </w:p>
        </w:tc>
        <w:tc>
          <w:tcPr>
            <w:tcW w:w="917" w:type="dxa"/>
            <w:shd w:val="clear" w:color="auto" w:fill="auto"/>
            <w:vAlign w:val="center"/>
          </w:tcPr>
          <w:p w14:paraId="3B2B5553"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- 100.00</w:t>
            </w:r>
          </w:p>
        </w:tc>
      </w:tr>
      <w:tr w:rsidR="008438E1" w:rsidRPr="005E6B1E" w14:paraId="641A55FA" w14:textId="77777777" w:rsidTr="00883923">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2660" w:type="dxa"/>
            <w:shd w:val="clear" w:color="auto" w:fill="auto"/>
            <w:vAlign w:val="center"/>
          </w:tcPr>
          <w:p w14:paraId="0FA93ED9" w14:textId="77777777" w:rsidR="008438E1" w:rsidRPr="005E6B1E" w:rsidRDefault="008438E1" w:rsidP="001F06F1">
            <w:pPr>
              <w:autoSpaceDE w:val="0"/>
              <w:autoSpaceDN w:val="0"/>
              <w:adjustRightInd w:val="0"/>
              <w:spacing w:line="240" w:lineRule="exact"/>
              <w:ind w:leftChars="200" w:left="480" w:rightChars="10" w:right="24"/>
              <w:jc w:val="distribute"/>
              <w:rPr>
                <w:rFonts w:ascii="標楷體" w:eastAsia="標楷體" w:hAnsi="Calibri"/>
                <w:kern w:val="0"/>
                <w:sz w:val="22"/>
                <w:szCs w:val="22"/>
              </w:rPr>
            </w:pPr>
            <w:r w:rsidRPr="005E6B1E">
              <w:rPr>
                <w:rFonts w:ascii="標楷體" w:eastAsia="標楷體" w:hAnsi="Calibri" w:hint="eastAsia"/>
                <w:noProof/>
                <w:kern w:val="0"/>
                <w:sz w:val="22"/>
                <w:szCs w:val="22"/>
              </w:rPr>
              <w:t>撥用盈餘</w:t>
            </w:r>
          </w:p>
        </w:tc>
        <w:tc>
          <w:tcPr>
            <w:tcW w:w="1564" w:type="dxa"/>
            <w:shd w:val="clear" w:color="auto" w:fill="auto"/>
            <w:vAlign w:val="center"/>
          </w:tcPr>
          <w:p w14:paraId="6ADCCB0B"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901,358,000</w:t>
            </w:r>
          </w:p>
        </w:tc>
        <w:tc>
          <w:tcPr>
            <w:tcW w:w="1564" w:type="dxa"/>
            <w:shd w:val="clear" w:color="auto" w:fill="auto"/>
            <w:vAlign w:val="center"/>
          </w:tcPr>
          <w:p w14:paraId="33665863"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564" w:type="dxa"/>
            <w:shd w:val="clear" w:color="auto" w:fill="auto"/>
            <w:vAlign w:val="center"/>
          </w:tcPr>
          <w:p w14:paraId="78599D50"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hint="eastAsia"/>
                <w:noProof/>
                <w:kern w:val="0"/>
                <w:sz w:val="18"/>
                <w:szCs w:val="22"/>
              </w:rPr>
              <w:t>－</w:t>
            </w:r>
          </w:p>
        </w:tc>
        <w:tc>
          <w:tcPr>
            <w:tcW w:w="1677" w:type="dxa"/>
            <w:shd w:val="clear" w:color="auto" w:fill="auto"/>
            <w:vAlign w:val="center"/>
          </w:tcPr>
          <w:p w14:paraId="20F4ED9E" w14:textId="77777777" w:rsidR="008438E1" w:rsidRPr="005E6B1E" w:rsidRDefault="008438E1" w:rsidP="00883923">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kern w:val="0"/>
                <w:sz w:val="18"/>
                <w:szCs w:val="22"/>
              </w:rPr>
              <w:t>- 901,358,000</w:t>
            </w:r>
          </w:p>
        </w:tc>
        <w:tc>
          <w:tcPr>
            <w:tcW w:w="917" w:type="dxa"/>
            <w:shd w:val="clear" w:color="auto" w:fill="auto"/>
            <w:vAlign w:val="center"/>
          </w:tcPr>
          <w:p w14:paraId="6F4C7B12" w14:textId="77777777" w:rsidR="008438E1" w:rsidRPr="005E6B1E" w:rsidRDefault="008438E1" w:rsidP="00883923">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kern w:val="0"/>
                <w:sz w:val="18"/>
                <w:szCs w:val="22"/>
              </w:rPr>
              <w:t>- 100.00</w:t>
            </w:r>
          </w:p>
        </w:tc>
      </w:tr>
    </w:tbl>
    <w:p w14:paraId="61613C26" w14:textId="5F349C42" w:rsidR="008438E1" w:rsidRDefault="008438E1" w:rsidP="008438E1">
      <w:pPr>
        <w:rPr>
          <w:rFonts w:ascii="標楷體" w:eastAsia="標楷體" w:hAnsi="標楷體"/>
          <w:sz w:val="18"/>
          <w:szCs w:val="18"/>
        </w:rPr>
      </w:pPr>
      <w:r w:rsidRPr="005E6B1E">
        <w:rPr>
          <w:rFonts w:ascii="標楷體" w:eastAsia="標楷體" w:hAnsi="標楷體" w:hint="eastAsia"/>
          <w:sz w:val="18"/>
          <w:szCs w:val="18"/>
        </w:rPr>
        <w:t>註：本表各項數字因採四捨五入方式計算，細項數字之和與合計數或有差異。</w:t>
      </w:r>
      <w:r>
        <w:rPr>
          <w:rFonts w:ascii="標楷體" w:eastAsia="標楷體" w:hAnsi="標楷體"/>
          <w:sz w:val="18"/>
          <w:szCs w:val="18"/>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985"/>
        <w:gridCol w:w="1989"/>
        <w:gridCol w:w="1683"/>
        <w:gridCol w:w="920"/>
      </w:tblGrid>
      <w:tr w:rsidR="00883923" w:rsidRPr="005E6B1E" w14:paraId="6D625174" w14:textId="77777777" w:rsidTr="00883923">
        <w:trPr>
          <w:trHeight w:hRule="exact" w:val="567"/>
        </w:trPr>
        <w:tc>
          <w:tcPr>
            <w:tcW w:w="9979" w:type="dxa"/>
            <w:gridSpan w:val="5"/>
            <w:tcBorders>
              <w:top w:val="nil"/>
              <w:left w:val="nil"/>
              <w:bottom w:val="nil"/>
              <w:right w:val="nil"/>
            </w:tcBorders>
            <w:vAlign w:val="bottom"/>
          </w:tcPr>
          <w:p w14:paraId="12FF7619" w14:textId="6CA0EDFC" w:rsidR="00883923" w:rsidRPr="005E6B1E" w:rsidRDefault="00A0518E" w:rsidP="006763C2">
            <w:pPr>
              <w:widowControl/>
              <w:spacing w:line="400" w:lineRule="exact"/>
              <w:jc w:val="center"/>
              <w:outlineLvl w:val="0"/>
              <w:rPr>
                <w:rFonts w:ascii="標楷體" w:eastAsia="標楷體" w:hAnsi="標楷體"/>
                <w:spacing w:val="20"/>
                <w:sz w:val="32"/>
                <w:szCs w:val="32"/>
                <w:u w:val="single"/>
              </w:rPr>
            </w:pPr>
            <w:r w:rsidRPr="00A0518E">
              <w:rPr>
                <w:rFonts w:ascii="標楷體" w:eastAsia="標楷體" w:hAnsi="標楷體" w:hint="eastAsia"/>
                <w:sz w:val="32"/>
                <w:szCs w:val="32"/>
                <w:u w:val="single"/>
              </w:rPr>
              <w:lastRenderedPageBreak/>
              <w:t xml:space="preserve"> </w:t>
            </w:r>
            <w:r w:rsidRPr="005E6B1E">
              <w:rPr>
                <w:rFonts w:ascii="標楷體" w:eastAsia="標楷體" w:hAnsi="標楷體"/>
                <w:spacing w:val="20"/>
                <w:sz w:val="32"/>
                <w:szCs w:val="32"/>
                <w:u w:val="single"/>
              </w:rPr>
              <w:t>臺灣土地銀行股份有限公司</w:t>
            </w:r>
            <w:r w:rsidRPr="005E6B1E">
              <w:rPr>
                <w:rFonts w:ascii="標楷體" w:eastAsia="標楷體" w:hAnsi="標楷體" w:hint="eastAsia"/>
                <w:spacing w:val="20"/>
                <w:sz w:val="32"/>
                <w:szCs w:val="32"/>
                <w:u w:val="single"/>
              </w:rPr>
              <w:t>盈虧審定後現金流量表</w:t>
            </w:r>
            <w:r w:rsidRPr="00A0518E">
              <w:rPr>
                <w:rFonts w:ascii="標楷體" w:eastAsia="標楷體" w:hAnsi="標楷體" w:hint="eastAsia"/>
                <w:sz w:val="32"/>
                <w:szCs w:val="32"/>
                <w:u w:val="single"/>
              </w:rPr>
              <w:t xml:space="preserve"> </w:t>
            </w:r>
          </w:p>
        </w:tc>
      </w:tr>
      <w:tr w:rsidR="00883923" w:rsidRPr="009D63AF" w14:paraId="5E7D56FD" w14:textId="77777777" w:rsidTr="00883923">
        <w:trPr>
          <w:trHeight w:hRule="exact" w:val="340"/>
        </w:trPr>
        <w:tc>
          <w:tcPr>
            <w:tcW w:w="9979" w:type="dxa"/>
            <w:gridSpan w:val="5"/>
            <w:tcBorders>
              <w:top w:val="nil"/>
              <w:left w:val="nil"/>
              <w:bottom w:val="nil"/>
              <w:right w:val="nil"/>
            </w:tcBorders>
          </w:tcPr>
          <w:p w14:paraId="6FDBCE11" w14:textId="77777777" w:rsidR="00883923" w:rsidRPr="009D63AF" w:rsidRDefault="00883923" w:rsidP="006763C2">
            <w:pPr>
              <w:jc w:val="center"/>
              <w:rPr>
                <w:rFonts w:ascii="標楷體" w:eastAsia="標楷體" w:hAnsi="標楷體"/>
                <w:color w:val="000000"/>
                <w:spacing w:val="100"/>
              </w:rPr>
            </w:pPr>
            <w:r w:rsidRPr="009D63AF">
              <w:rPr>
                <w:rFonts w:ascii="標楷體" w:eastAsia="標楷體" w:hAnsi="標楷體" w:hint="eastAsia"/>
                <w:color w:val="000000"/>
                <w:spacing w:val="100"/>
              </w:rPr>
              <w:t>中華民國111年度</w:t>
            </w:r>
          </w:p>
        </w:tc>
      </w:tr>
      <w:tr w:rsidR="00883923" w:rsidRPr="005E6B1E" w14:paraId="697B6886" w14:textId="77777777" w:rsidTr="00883923">
        <w:trPr>
          <w:trHeight w:hRule="exact" w:val="340"/>
        </w:trPr>
        <w:tc>
          <w:tcPr>
            <w:tcW w:w="9979" w:type="dxa"/>
            <w:gridSpan w:val="5"/>
            <w:tcBorders>
              <w:top w:val="nil"/>
              <w:left w:val="nil"/>
              <w:right w:val="nil"/>
            </w:tcBorders>
          </w:tcPr>
          <w:p w14:paraId="097F08A5" w14:textId="77777777" w:rsidR="00883923" w:rsidRPr="005E6B1E" w:rsidRDefault="00883923" w:rsidP="006763C2">
            <w:pPr>
              <w:jc w:val="right"/>
              <w:rPr>
                <w:rFonts w:ascii="標楷體" w:eastAsia="標楷體" w:hAnsi="標楷體"/>
                <w:sz w:val="22"/>
              </w:rPr>
            </w:pPr>
            <w:r w:rsidRPr="005E6B1E">
              <w:rPr>
                <w:rFonts w:ascii="標楷體" w:eastAsia="標楷體" w:hAnsi="標楷體" w:hint="eastAsia"/>
                <w:sz w:val="22"/>
              </w:rPr>
              <w:t>單位：新臺幣元</w:t>
            </w:r>
          </w:p>
        </w:tc>
      </w:tr>
      <w:tr w:rsidR="00883923" w:rsidRPr="005E6B1E" w14:paraId="6C8D76D2" w14:textId="77777777" w:rsidTr="00A0518E">
        <w:trPr>
          <w:trHeight w:val="340"/>
        </w:trPr>
        <w:tc>
          <w:tcPr>
            <w:tcW w:w="3402" w:type="dxa"/>
            <w:vMerge w:val="restart"/>
            <w:tcBorders>
              <w:top w:val="single" w:sz="8" w:space="0" w:color="auto"/>
              <w:left w:val="nil"/>
              <w:bottom w:val="single" w:sz="8" w:space="0" w:color="auto"/>
            </w:tcBorders>
            <w:vAlign w:val="center"/>
          </w:tcPr>
          <w:p w14:paraId="3E65BA91" w14:textId="77777777" w:rsidR="00883923" w:rsidRPr="005E6B1E" w:rsidRDefault="00883923" w:rsidP="006763C2">
            <w:pPr>
              <w:jc w:val="distribute"/>
              <w:rPr>
                <w:rFonts w:ascii="標楷體" w:eastAsia="標楷體" w:hAnsi="標楷體"/>
                <w:sz w:val="22"/>
                <w:szCs w:val="22"/>
              </w:rPr>
            </w:pPr>
            <w:r w:rsidRPr="005E6B1E">
              <w:rPr>
                <w:rFonts w:ascii="標楷體" w:eastAsia="標楷體" w:hAnsi="標楷體" w:hint="eastAsia"/>
                <w:szCs w:val="22"/>
              </w:rPr>
              <w:t>項目</w:t>
            </w:r>
          </w:p>
        </w:tc>
        <w:tc>
          <w:tcPr>
            <w:tcW w:w="1985" w:type="dxa"/>
            <w:vMerge w:val="restart"/>
            <w:tcBorders>
              <w:top w:val="single" w:sz="8" w:space="0" w:color="auto"/>
              <w:bottom w:val="single" w:sz="8" w:space="0" w:color="auto"/>
            </w:tcBorders>
            <w:vAlign w:val="center"/>
          </w:tcPr>
          <w:p w14:paraId="5FB31701" w14:textId="77777777" w:rsidR="00883923" w:rsidRPr="005E6B1E" w:rsidRDefault="00883923" w:rsidP="006763C2">
            <w:pPr>
              <w:jc w:val="distribute"/>
              <w:rPr>
                <w:rFonts w:ascii="標楷體" w:eastAsia="標楷體" w:hAnsi="標楷體"/>
              </w:rPr>
            </w:pPr>
            <w:r w:rsidRPr="005E6B1E">
              <w:rPr>
                <w:rFonts w:ascii="標楷體" w:eastAsia="標楷體" w:hAnsi="標楷體" w:hint="eastAsia"/>
              </w:rPr>
              <w:t>預算數</w:t>
            </w:r>
          </w:p>
        </w:tc>
        <w:tc>
          <w:tcPr>
            <w:tcW w:w="1989" w:type="dxa"/>
            <w:vMerge w:val="restart"/>
            <w:tcBorders>
              <w:top w:val="single" w:sz="8" w:space="0" w:color="auto"/>
            </w:tcBorders>
            <w:vAlign w:val="center"/>
          </w:tcPr>
          <w:p w14:paraId="62799F25" w14:textId="28C17CCC" w:rsidR="00883923" w:rsidRPr="005E6B1E" w:rsidRDefault="00A0518E" w:rsidP="006763C2">
            <w:pPr>
              <w:jc w:val="distribute"/>
              <w:rPr>
                <w:rFonts w:ascii="標楷體" w:eastAsia="標楷體" w:hAnsi="標楷體"/>
                <w:sz w:val="22"/>
                <w:szCs w:val="22"/>
              </w:rPr>
            </w:pPr>
            <w:r w:rsidRPr="00E97F7C">
              <w:rPr>
                <w:rFonts w:ascii="標楷體" w:eastAsia="標楷體" w:hAnsi="標楷體" w:hint="eastAsia"/>
              </w:rPr>
              <w:t>決算數</w:t>
            </w:r>
          </w:p>
        </w:tc>
        <w:tc>
          <w:tcPr>
            <w:tcW w:w="2603" w:type="dxa"/>
            <w:gridSpan w:val="2"/>
            <w:tcBorders>
              <w:top w:val="single" w:sz="8" w:space="0" w:color="auto"/>
              <w:bottom w:val="single" w:sz="4" w:space="0" w:color="auto"/>
              <w:right w:val="nil"/>
            </w:tcBorders>
            <w:vAlign w:val="center"/>
          </w:tcPr>
          <w:p w14:paraId="6EDB425A" w14:textId="3B7ADE67" w:rsidR="00883923" w:rsidRPr="005E6B1E" w:rsidRDefault="00A0518E" w:rsidP="006763C2">
            <w:pPr>
              <w:widowControl/>
              <w:spacing w:line="240" w:lineRule="exact"/>
              <w:ind w:leftChars="10" w:left="24" w:rightChars="10" w:right="24"/>
              <w:jc w:val="distribute"/>
              <w:rPr>
                <w:rFonts w:ascii="標楷體" w:eastAsia="標楷體" w:hAnsi="標楷體"/>
                <w:spacing w:val="-20"/>
              </w:rPr>
            </w:pPr>
            <w:r w:rsidRPr="005E6B1E">
              <w:rPr>
                <w:rFonts w:ascii="標楷體" w:eastAsia="標楷體" w:hAnsi="標楷體" w:hint="eastAsia"/>
              </w:rPr>
              <w:t>比較增減</w:t>
            </w:r>
          </w:p>
        </w:tc>
      </w:tr>
      <w:tr w:rsidR="00883923" w:rsidRPr="005E6B1E" w14:paraId="25BBFE91" w14:textId="77777777" w:rsidTr="00A0518E">
        <w:tc>
          <w:tcPr>
            <w:tcW w:w="3402" w:type="dxa"/>
            <w:vMerge/>
            <w:tcBorders>
              <w:left w:val="nil"/>
              <w:bottom w:val="single" w:sz="8" w:space="0" w:color="auto"/>
            </w:tcBorders>
            <w:vAlign w:val="center"/>
          </w:tcPr>
          <w:p w14:paraId="0A144782" w14:textId="77777777" w:rsidR="00883923" w:rsidRPr="005E6B1E" w:rsidRDefault="00883923" w:rsidP="006763C2">
            <w:pPr>
              <w:ind w:leftChars="30" w:left="72"/>
              <w:jc w:val="distribute"/>
              <w:rPr>
                <w:rFonts w:ascii="標楷體" w:eastAsia="標楷體" w:hAnsi="標楷體"/>
                <w:sz w:val="22"/>
                <w:szCs w:val="22"/>
              </w:rPr>
            </w:pPr>
          </w:p>
        </w:tc>
        <w:tc>
          <w:tcPr>
            <w:tcW w:w="1985" w:type="dxa"/>
            <w:vMerge/>
            <w:tcBorders>
              <w:bottom w:val="single" w:sz="8" w:space="0" w:color="auto"/>
            </w:tcBorders>
            <w:vAlign w:val="center"/>
          </w:tcPr>
          <w:p w14:paraId="47080B63" w14:textId="77777777" w:rsidR="00883923" w:rsidRPr="005E6B1E" w:rsidRDefault="00883923" w:rsidP="006763C2">
            <w:pPr>
              <w:jc w:val="distribute"/>
              <w:rPr>
                <w:rFonts w:ascii="標楷體" w:eastAsia="標楷體" w:hAnsi="標楷體"/>
                <w:sz w:val="22"/>
                <w:szCs w:val="22"/>
              </w:rPr>
            </w:pPr>
          </w:p>
        </w:tc>
        <w:tc>
          <w:tcPr>
            <w:tcW w:w="1989" w:type="dxa"/>
            <w:vMerge/>
            <w:tcBorders>
              <w:bottom w:val="single" w:sz="8" w:space="0" w:color="auto"/>
            </w:tcBorders>
            <w:vAlign w:val="center"/>
          </w:tcPr>
          <w:p w14:paraId="78A71D65" w14:textId="77777777" w:rsidR="00883923" w:rsidRPr="005E6B1E" w:rsidRDefault="00883923" w:rsidP="006763C2">
            <w:pPr>
              <w:jc w:val="distribute"/>
              <w:rPr>
                <w:rFonts w:ascii="標楷體" w:eastAsia="標楷體" w:hAnsi="標楷體"/>
                <w:sz w:val="22"/>
                <w:szCs w:val="22"/>
              </w:rPr>
            </w:pPr>
          </w:p>
        </w:tc>
        <w:tc>
          <w:tcPr>
            <w:tcW w:w="1683" w:type="dxa"/>
            <w:tcBorders>
              <w:bottom w:val="single" w:sz="8" w:space="0" w:color="auto"/>
            </w:tcBorders>
            <w:vAlign w:val="center"/>
          </w:tcPr>
          <w:p w14:paraId="3E1FABF8" w14:textId="77777777" w:rsidR="00883923" w:rsidRPr="005E6B1E" w:rsidRDefault="00883923" w:rsidP="006763C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金額</w:t>
            </w:r>
          </w:p>
        </w:tc>
        <w:tc>
          <w:tcPr>
            <w:tcW w:w="920" w:type="dxa"/>
            <w:tcBorders>
              <w:bottom w:val="single" w:sz="8" w:space="0" w:color="auto"/>
              <w:right w:val="nil"/>
            </w:tcBorders>
            <w:vAlign w:val="center"/>
          </w:tcPr>
          <w:p w14:paraId="601521BB" w14:textId="77777777" w:rsidR="00883923" w:rsidRPr="005E6B1E" w:rsidRDefault="00883923" w:rsidP="006763C2">
            <w:pPr>
              <w:widowControl/>
              <w:spacing w:line="240" w:lineRule="exact"/>
              <w:ind w:leftChars="10" w:left="24" w:rightChars="10" w:right="24"/>
              <w:jc w:val="distribute"/>
              <w:rPr>
                <w:rFonts w:ascii="標楷體" w:eastAsia="標楷體" w:hAnsi="標楷體"/>
              </w:rPr>
            </w:pPr>
            <w:r w:rsidRPr="005E6B1E">
              <w:rPr>
                <w:rFonts w:ascii="標楷體" w:eastAsia="標楷體" w:hAnsi="標楷體" w:hint="eastAsia"/>
              </w:rPr>
              <w:t>％</w:t>
            </w:r>
          </w:p>
        </w:tc>
      </w:tr>
      <w:tr w:rsidR="00883923" w:rsidRPr="005E6B1E" w14:paraId="411807F8"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821CF47" w14:textId="6701018F" w:rsidR="00883923" w:rsidRPr="005E6B1E" w:rsidRDefault="00883923" w:rsidP="009C68B5">
            <w:pPr>
              <w:spacing w:line="240" w:lineRule="exact"/>
              <w:jc w:val="distribute"/>
              <w:rPr>
                <w:rFonts w:ascii="標楷體" w:eastAsia="標楷體" w:hAnsi="標楷體" w:cs="新細明體"/>
                <w:b/>
              </w:rPr>
            </w:pPr>
            <w:r w:rsidRPr="005E6B1E">
              <w:rPr>
                <w:rFonts w:ascii="標楷體" w:eastAsia="標楷體" w:hAnsi="標楷體" w:hint="eastAsia"/>
                <w:b/>
                <w:noProof/>
              </w:rPr>
              <w:t>營業活動之現金流量</w:t>
            </w:r>
          </w:p>
        </w:tc>
        <w:tc>
          <w:tcPr>
            <w:tcW w:w="1985" w:type="dxa"/>
            <w:shd w:val="clear" w:color="auto" w:fill="auto"/>
            <w:vAlign w:val="center"/>
          </w:tcPr>
          <w:p w14:paraId="04199F07" w14:textId="2CA5C562" w:rsidR="00883923" w:rsidRPr="005E6B1E" w:rsidRDefault="00883923" w:rsidP="00A0518E">
            <w:pPr>
              <w:autoSpaceDE w:val="0"/>
              <w:autoSpaceDN w:val="0"/>
              <w:adjustRightInd w:val="0"/>
              <w:spacing w:line="240" w:lineRule="exact"/>
              <w:ind w:left="57"/>
              <w:jc w:val="right"/>
              <w:rPr>
                <w:rFonts w:ascii="新細明體" w:hAnsi="新細明體"/>
                <w:b/>
                <w:noProof/>
                <w:kern w:val="0"/>
                <w:sz w:val="18"/>
                <w:szCs w:val="22"/>
              </w:rPr>
            </w:pPr>
          </w:p>
        </w:tc>
        <w:tc>
          <w:tcPr>
            <w:tcW w:w="1989" w:type="dxa"/>
            <w:shd w:val="clear" w:color="auto" w:fill="auto"/>
            <w:vAlign w:val="center"/>
          </w:tcPr>
          <w:p w14:paraId="3DA2A1C4" w14:textId="6E9212CC"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p>
        </w:tc>
        <w:tc>
          <w:tcPr>
            <w:tcW w:w="1683" w:type="dxa"/>
            <w:shd w:val="clear" w:color="auto" w:fill="auto"/>
            <w:vAlign w:val="center"/>
          </w:tcPr>
          <w:p w14:paraId="23249F1E" w14:textId="74E7FFE9" w:rsidR="00883923" w:rsidRPr="005E6B1E" w:rsidRDefault="00883923" w:rsidP="00A0518E">
            <w:pPr>
              <w:autoSpaceDE w:val="0"/>
              <w:autoSpaceDN w:val="0"/>
              <w:adjustRightInd w:val="0"/>
              <w:spacing w:line="240" w:lineRule="exact"/>
              <w:jc w:val="right"/>
              <w:rPr>
                <w:rFonts w:ascii="新細明體" w:hAnsi="新細明體"/>
                <w:b/>
                <w:kern w:val="0"/>
                <w:sz w:val="18"/>
                <w:szCs w:val="22"/>
              </w:rPr>
            </w:pPr>
          </w:p>
        </w:tc>
        <w:tc>
          <w:tcPr>
            <w:tcW w:w="920" w:type="dxa"/>
            <w:shd w:val="clear" w:color="auto" w:fill="auto"/>
            <w:vAlign w:val="center"/>
          </w:tcPr>
          <w:p w14:paraId="4EF8FD3E" w14:textId="03518BC1" w:rsidR="00883923" w:rsidRPr="005E6B1E" w:rsidRDefault="00883923" w:rsidP="00A0518E">
            <w:pPr>
              <w:autoSpaceDE w:val="0"/>
              <w:autoSpaceDN w:val="0"/>
              <w:adjustRightInd w:val="0"/>
              <w:spacing w:line="240" w:lineRule="exact"/>
              <w:ind w:left="57"/>
              <w:jc w:val="right"/>
              <w:rPr>
                <w:rFonts w:ascii="新細明體" w:hAnsi="新細明體"/>
                <w:b/>
                <w:noProof/>
                <w:kern w:val="0"/>
                <w:sz w:val="18"/>
                <w:szCs w:val="18"/>
              </w:rPr>
            </w:pPr>
          </w:p>
        </w:tc>
      </w:tr>
      <w:tr w:rsidR="00883923" w:rsidRPr="005E6B1E" w14:paraId="1420569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51F683C5" w14:textId="28CC6C30" w:rsidR="00883923" w:rsidRPr="005E6B1E" w:rsidRDefault="00883923" w:rsidP="009C68B5">
            <w:pPr>
              <w:spacing w:line="240" w:lineRule="exact"/>
              <w:ind w:leftChars="100" w:left="240"/>
              <w:jc w:val="distribute"/>
              <w:rPr>
                <w:rFonts w:ascii="標楷體" w:eastAsia="標楷體" w:hAnsi="標楷體" w:cs="新細明體"/>
                <w:sz w:val="22"/>
                <w:szCs w:val="18"/>
              </w:rPr>
            </w:pPr>
            <w:r w:rsidRPr="005E6B1E">
              <w:rPr>
                <w:rFonts w:ascii="標楷體" w:eastAsia="標楷體" w:hAnsi="標楷體" w:hint="eastAsia"/>
                <w:noProof/>
                <w:sz w:val="22"/>
                <w:szCs w:val="22"/>
              </w:rPr>
              <w:t>稅前淨利（淨損）</w:t>
            </w:r>
          </w:p>
        </w:tc>
        <w:tc>
          <w:tcPr>
            <w:tcW w:w="1985" w:type="dxa"/>
            <w:shd w:val="clear" w:color="auto" w:fill="auto"/>
            <w:vAlign w:val="center"/>
          </w:tcPr>
          <w:p w14:paraId="7929EBC3" w14:textId="72C2A60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10,013,000,000</w:t>
            </w:r>
          </w:p>
        </w:tc>
        <w:tc>
          <w:tcPr>
            <w:tcW w:w="1989" w:type="dxa"/>
            <w:shd w:val="clear" w:color="auto" w:fill="auto"/>
            <w:vAlign w:val="center"/>
          </w:tcPr>
          <w:p w14:paraId="273B100F" w14:textId="266C9F6B"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14,826,515,377</w:t>
            </w:r>
          </w:p>
        </w:tc>
        <w:tc>
          <w:tcPr>
            <w:tcW w:w="1683" w:type="dxa"/>
            <w:shd w:val="clear" w:color="auto" w:fill="auto"/>
            <w:vAlign w:val="center"/>
          </w:tcPr>
          <w:p w14:paraId="1FE3CED7" w14:textId="3B8AAC8A"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4,813,515,377</w:t>
            </w:r>
          </w:p>
        </w:tc>
        <w:tc>
          <w:tcPr>
            <w:tcW w:w="920" w:type="dxa"/>
            <w:shd w:val="clear" w:color="auto" w:fill="auto"/>
            <w:vAlign w:val="center"/>
          </w:tcPr>
          <w:p w14:paraId="0182DB36" w14:textId="65DF9246"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48.07</w:t>
            </w:r>
          </w:p>
        </w:tc>
      </w:tr>
      <w:tr w:rsidR="00883923" w:rsidRPr="005E6B1E" w14:paraId="7E84EC70"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7A60279" w14:textId="64817235" w:rsidR="00883923" w:rsidRPr="005E6B1E" w:rsidRDefault="00883923" w:rsidP="009C68B5">
            <w:pPr>
              <w:spacing w:line="240" w:lineRule="exact"/>
              <w:ind w:leftChars="100" w:left="240"/>
              <w:jc w:val="distribute"/>
              <w:rPr>
                <w:rFonts w:ascii="標楷體" w:eastAsia="標楷體" w:hAnsi="標楷體" w:cs="新細明體"/>
                <w:sz w:val="22"/>
                <w:szCs w:val="18"/>
              </w:rPr>
            </w:pPr>
            <w:r w:rsidRPr="005E6B1E">
              <w:rPr>
                <w:rFonts w:ascii="標楷體" w:eastAsia="標楷體" w:hAnsi="標楷體" w:hint="eastAsia"/>
                <w:noProof/>
                <w:sz w:val="22"/>
                <w:szCs w:val="22"/>
              </w:rPr>
              <w:t>利息股利之調整</w:t>
            </w:r>
          </w:p>
        </w:tc>
        <w:tc>
          <w:tcPr>
            <w:tcW w:w="1985" w:type="dxa"/>
            <w:shd w:val="clear" w:color="auto" w:fill="auto"/>
            <w:vAlign w:val="center"/>
          </w:tcPr>
          <w:p w14:paraId="76B99C5B" w14:textId="14F65892"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- 26,799,466,000</w:t>
            </w:r>
          </w:p>
        </w:tc>
        <w:tc>
          <w:tcPr>
            <w:tcW w:w="1989" w:type="dxa"/>
            <w:shd w:val="clear" w:color="auto" w:fill="auto"/>
            <w:vAlign w:val="center"/>
          </w:tcPr>
          <w:p w14:paraId="09AD083C" w14:textId="13BB24C2"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- 34,113,797,623</w:t>
            </w:r>
          </w:p>
        </w:tc>
        <w:tc>
          <w:tcPr>
            <w:tcW w:w="1683" w:type="dxa"/>
            <w:shd w:val="clear" w:color="auto" w:fill="auto"/>
            <w:vAlign w:val="center"/>
          </w:tcPr>
          <w:p w14:paraId="4E2196CD" w14:textId="33527275"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- 7,314,331,623</w:t>
            </w:r>
          </w:p>
        </w:tc>
        <w:tc>
          <w:tcPr>
            <w:tcW w:w="920" w:type="dxa"/>
            <w:shd w:val="clear" w:color="auto" w:fill="auto"/>
            <w:vAlign w:val="center"/>
          </w:tcPr>
          <w:p w14:paraId="79A3085E" w14:textId="2BFA6728"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27.29</w:t>
            </w:r>
          </w:p>
        </w:tc>
      </w:tr>
      <w:tr w:rsidR="00883923" w:rsidRPr="005E6B1E" w14:paraId="05F9AD60"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4C6F9347" w14:textId="78A14819" w:rsidR="00883923" w:rsidRPr="00A0518E" w:rsidRDefault="00883923" w:rsidP="009C68B5">
            <w:pPr>
              <w:spacing w:line="240" w:lineRule="exact"/>
              <w:ind w:leftChars="100" w:left="240"/>
              <w:jc w:val="distribute"/>
              <w:rPr>
                <w:rFonts w:ascii="標楷體" w:eastAsia="標楷體" w:hAnsi="標楷體" w:cs="新細明體"/>
                <w:spacing w:val="-6"/>
                <w:sz w:val="22"/>
                <w:szCs w:val="18"/>
              </w:rPr>
            </w:pPr>
            <w:r w:rsidRPr="00A0518E">
              <w:rPr>
                <w:rFonts w:ascii="標楷體" w:eastAsia="標楷體" w:hAnsi="標楷體" w:hint="eastAsia"/>
                <w:noProof/>
                <w:spacing w:val="-6"/>
                <w:sz w:val="22"/>
                <w:szCs w:val="22"/>
              </w:rPr>
              <w:t>未計利息股利之稅前淨利（淨損）</w:t>
            </w:r>
          </w:p>
        </w:tc>
        <w:tc>
          <w:tcPr>
            <w:tcW w:w="1985" w:type="dxa"/>
            <w:shd w:val="clear" w:color="auto" w:fill="auto"/>
            <w:vAlign w:val="center"/>
          </w:tcPr>
          <w:p w14:paraId="6F71D7BE" w14:textId="6D452DC8"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- 16,786,466,000</w:t>
            </w:r>
          </w:p>
        </w:tc>
        <w:tc>
          <w:tcPr>
            <w:tcW w:w="1989" w:type="dxa"/>
            <w:shd w:val="clear" w:color="auto" w:fill="auto"/>
            <w:vAlign w:val="center"/>
          </w:tcPr>
          <w:p w14:paraId="139B8507" w14:textId="48D5F141"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- 19,287,282,246</w:t>
            </w:r>
          </w:p>
        </w:tc>
        <w:tc>
          <w:tcPr>
            <w:tcW w:w="1683" w:type="dxa"/>
            <w:shd w:val="clear" w:color="auto" w:fill="auto"/>
            <w:vAlign w:val="center"/>
          </w:tcPr>
          <w:p w14:paraId="504B1FB4" w14:textId="40C94F1D"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- 2,500,816,246</w:t>
            </w:r>
          </w:p>
        </w:tc>
        <w:tc>
          <w:tcPr>
            <w:tcW w:w="920" w:type="dxa"/>
            <w:shd w:val="clear" w:color="auto" w:fill="auto"/>
            <w:vAlign w:val="center"/>
          </w:tcPr>
          <w:p w14:paraId="6D0C2523" w14:textId="691D6898"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14.90</w:t>
            </w:r>
          </w:p>
        </w:tc>
      </w:tr>
      <w:tr w:rsidR="00883923" w:rsidRPr="005E6B1E" w14:paraId="08ECD705"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0FBDFAFA" w14:textId="1757CF87" w:rsidR="00883923" w:rsidRPr="005E6B1E" w:rsidRDefault="00883923" w:rsidP="009C68B5">
            <w:pPr>
              <w:spacing w:line="240" w:lineRule="exact"/>
              <w:ind w:leftChars="100" w:left="240"/>
              <w:jc w:val="distribute"/>
              <w:rPr>
                <w:rFonts w:ascii="標楷體" w:eastAsia="標楷體" w:cs="新細明體"/>
                <w:kern w:val="0"/>
                <w:sz w:val="22"/>
                <w:szCs w:val="18"/>
              </w:rPr>
            </w:pPr>
            <w:r w:rsidRPr="005E6B1E">
              <w:rPr>
                <w:rFonts w:ascii="標楷體" w:eastAsia="標楷體" w:hAnsi="標楷體" w:hint="eastAsia"/>
                <w:noProof/>
                <w:sz w:val="22"/>
                <w:szCs w:val="22"/>
              </w:rPr>
              <w:t>調整項目</w:t>
            </w:r>
          </w:p>
        </w:tc>
        <w:tc>
          <w:tcPr>
            <w:tcW w:w="1985" w:type="dxa"/>
            <w:shd w:val="clear" w:color="auto" w:fill="auto"/>
            <w:vAlign w:val="center"/>
          </w:tcPr>
          <w:p w14:paraId="06520631" w14:textId="751DFB3B"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- 27,072,986,000</w:t>
            </w:r>
          </w:p>
        </w:tc>
        <w:tc>
          <w:tcPr>
            <w:tcW w:w="1989" w:type="dxa"/>
            <w:shd w:val="clear" w:color="auto" w:fill="auto"/>
            <w:vAlign w:val="center"/>
          </w:tcPr>
          <w:p w14:paraId="687A5A1C" w14:textId="0B8F9046"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- 32,965,629,428</w:t>
            </w:r>
          </w:p>
        </w:tc>
        <w:tc>
          <w:tcPr>
            <w:tcW w:w="1683" w:type="dxa"/>
            <w:shd w:val="clear" w:color="auto" w:fill="auto"/>
            <w:vAlign w:val="center"/>
          </w:tcPr>
          <w:p w14:paraId="38DFE3DA" w14:textId="64FAB37E"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- 5,892,643,428</w:t>
            </w:r>
          </w:p>
        </w:tc>
        <w:tc>
          <w:tcPr>
            <w:tcW w:w="920" w:type="dxa"/>
            <w:shd w:val="clear" w:color="auto" w:fill="auto"/>
            <w:vAlign w:val="center"/>
          </w:tcPr>
          <w:p w14:paraId="0034E975" w14:textId="1CDCF3FD"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21.77</w:t>
            </w:r>
          </w:p>
        </w:tc>
      </w:tr>
      <w:tr w:rsidR="00883923" w:rsidRPr="005E6B1E" w14:paraId="0E784716"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01018010" w14:textId="150AAE83" w:rsidR="00883923" w:rsidRPr="00A0518E" w:rsidRDefault="00883923" w:rsidP="009C68B5">
            <w:pPr>
              <w:spacing w:line="240" w:lineRule="exact"/>
              <w:ind w:leftChars="100" w:left="240"/>
              <w:jc w:val="distribute"/>
              <w:rPr>
                <w:rFonts w:ascii="標楷體" w:eastAsia="標楷體" w:hAnsi="標楷體" w:cs="新細明體"/>
                <w:b/>
                <w:spacing w:val="-6"/>
              </w:rPr>
            </w:pPr>
            <w:r w:rsidRPr="00A0518E">
              <w:rPr>
                <w:rFonts w:ascii="標楷體" w:eastAsia="標楷體" w:hAnsi="標楷體" w:hint="eastAsia"/>
                <w:noProof/>
                <w:spacing w:val="-6"/>
                <w:sz w:val="22"/>
                <w:szCs w:val="22"/>
              </w:rPr>
              <w:t>未計利息股利之現金流入（流出）</w:t>
            </w:r>
          </w:p>
        </w:tc>
        <w:tc>
          <w:tcPr>
            <w:tcW w:w="1985" w:type="dxa"/>
            <w:shd w:val="clear" w:color="auto" w:fill="auto"/>
            <w:vAlign w:val="center"/>
          </w:tcPr>
          <w:p w14:paraId="319A8BDE" w14:textId="7F1C1C20" w:rsidR="00883923" w:rsidRPr="005E6B1E" w:rsidRDefault="00883923" w:rsidP="00A0518E">
            <w:pPr>
              <w:autoSpaceDE w:val="0"/>
              <w:autoSpaceDN w:val="0"/>
              <w:adjustRightInd w:val="0"/>
              <w:spacing w:line="240" w:lineRule="exact"/>
              <w:ind w:left="57"/>
              <w:jc w:val="right"/>
              <w:rPr>
                <w:rFonts w:ascii="新細明體" w:hAnsi="新細明體"/>
                <w:b/>
                <w:noProof/>
                <w:kern w:val="0"/>
                <w:sz w:val="18"/>
                <w:szCs w:val="22"/>
              </w:rPr>
            </w:pPr>
            <w:r w:rsidRPr="005E6B1E">
              <w:rPr>
                <w:rFonts w:ascii="新細明體" w:hAnsi="新細明體"/>
                <w:noProof/>
                <w:sz w:val="18"/>
                <w:szCs w:val="18"/>
              </w:rPr>
              <w:t>- 43,859,452,000</w:t>
            </w:r>
          </w:p>
        </w:tc>
        <w:tc>
          <w:tcPr>
            <w:tcW w:w="1989" w:type="dxa"/>
            <w:shd w:val="clear" w:color="auto" w:fill="auto"/>
            <w:vAlign w:val="center"/>
          </w:tcPr>
          <w:p w14:paraId="1293BDD3" w14:textId="056C7E63"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noProof/>
                <w:sz w:val="18"/>
                <w:szCs w:val="18"/>
              </w:rPr>
              <w:t>- 52,252,911,674</w:t>
            </w:r>
          </w:p>
        </w:tc>
        <w:tc>
          <w:tcPr>
            <w:tcW w:w="1683" w:type="dxa"/>
            <w:shd w:val="clear" w:color="auto" w:fill="auto"/>
            <w:vAlign w:val="center"/>
          </w:tcPr>
          <w:p w14:paraId="48E603DB" w14:textId="665C02B9" w:rsidR="00883923" w:rsidRPr="005E6B1E" w:rsidRDefault="00883923" w:rsidP="00A0518E">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noProof/>
                <w:sz w:val="18"/>
                <w:szCs w:val="18"/>
              </w:rPr>
              <w:t>- 8,393,459,674</w:t>
            </w:r>
          </w:p>
        </w:tc>
        <w:tc>
          <w:tcPr>
            <w:tcW w:w="920" w:type="dxa"/>
            <w:shd w:val="clear" w:color="auto" w:fill="auto"/>
            <w:vAlign w:val="center"/>
          </w:tcPr>
          <w:p w14:paraId="3B2ED398" w14:textId="4AEAB949"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noProof/>
                <w:sz w:val="18"/>
                <w:szCs w:val="18"/>
              </w:rPr>
              <w:t>19.14</w:t>
            </w:r>
          </w:p>
        </w:tc>
      </w:tr>
      <w:tr w:rsidR="00883923" w:rsidRPr="005E6B1E" w14:paraId="4A10FF94"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74BDACE" w14:textId="20392B79" w:rsidR="00883923" w:rsidRPr="005E6B1E" w:rsidRDefault="00883923" w:rsidP="009C68B5">
            <w:pPr>
              <w:spacing w:line="240" w:lineRule="exact"/>
              <w:ind w:leftChars="100" w:left="240"/>
              <w:jc w:val="distribute"/>
              <w:rPr>
                <w:rFonts w:ascii="標楷體" w:eastAsia="標楷體" w:cs="新細明體"/>
                <w:kern w:val="0"/>
                <w:sz w:val="22"/>
                <w:szCs w:val="18"/>
              </w:rPr>
            </w:pPr>
            <w:r w:rsidRPr="005E6B1E">
              <w:rPr>
                <w:rFonts w:ascii="標楷體" w:eastAsia="標楷體" w:hAnsi="標楷體" w:hint="eastAsia"/>
                <w:noProof/>
                <w:sz w:val="22"/>
                <w:szCs w:val="22"/>
              </w:rPr>
              <w:t>收取利息</w:t>
            </w:r>
          </w:p>
        </w:tc>
        <w:tc>
          <w:tcPr>
            <w:tcW w:w="1985" w:type="dxa"/>
            <w:shd w:val="clear" w:color="auto" w:fill="auto"/>
            <w:vAlign w:val="center"/>
          </w:tcPr>
          <w:p w14:paraId="7415D312" w14:textId="228D3599"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43,107,546,000</w:t>
            </w:r>
          </w:p>
        </w:tc>
        <w:tc>
          <w:tcPr>
            <w:tcW w:w="1989" w:type="dxa"/>
            <w:shd w:val="clear" w:color="auto" w:fill="auto"/>
            <w:vAlign w:val="center"/>
          </w:tcPr>
          <w:p w14:paraId="70BA3C38" w14:textId="2F478FB5"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47,828,603,024</w:t>
            </w:r>
          </w:p>
        </w:tc>
        <w:tc>
          <w:tcPr>
            <w:tcW w:w="1683" w:type="dxa"/>
            <w:shd w:val="clear" w:color="auto" w:fill="auto"/>
            <w:vAlign w:val="center"/>
          </w:tcPr>
          <w:p w14:paraId="33A528FB" w14:textId="07DDC8E2"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4,721,057,024</w:t>
            </w:r>
          </w:p>
        </w:tc>
        <w:tc>
          <w:tcPr>
            <w:tcW w:w="920" w:type="dxa"/>
            <w:shd w:val="clear" w:color="auto" w:fill="auto"/>
            <w:vAlign w:val="center"/>
          </w:tcPr>
          <w:p w14:paraId="6221E9BE" w14:textId="075AA910"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10.95</w:t>
            </w:r>
          </w:p>
        </w:tc>
      </w:tr>
      <w:tr w:rsidR="00883923" w:rsidRPr="005E6B1E" w14:paraId="30A0489E"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0929BDA4" w14:textId="76918D55" w:rsidR="00883923" w:rsidRPr="005E6B1E" w:rsidRDefault="00883923" w:rsidP="009C68B5">
            <w:pPr>
              <w:autoSpaceDE w:val="0"/>
              <w:autoSpaceDN w:val="0"/>
              <w:adjustRightInd w:val="0"/>
              <w:spacing w:line="240" w:lineRule="exact"/>
              <w:ind w:leftChars="100" w:left="240"/>
              <w:jc w:val="distribute"/>
              <w:rPr>
                <w:rFonts w:ascii="標楷體" w:eastAsia="標楷體" w:hAnsi="Calibri"/>
                <w:kern w:val="0"/>
                <w:sz w:val="22"/>
                <w:szCs w:val="22"/>
              </w:rPr>
            </w:pPr>
            <w:r w:rsidRPr="005E6B1E">
              <w:rPr>
                <w:rFonts w:ascii="標楷體" w:eastAsia="標楷體" w:hAnsi="標楷體" w:hint="eastAsia"/>
                <w:noProof/>
                <w:sz w:val="22"/>
                <w:szCs w:val="22"/>
              </w:rPr>
              <w:t>收取股利</w:t>
            </w:r>
          </w:p>
        </w:tc>
        <w:tc>
          <w:tcPr>
            <w:tcW w:w="1985" w:type="dxa"/>
            <w:shd w:val="clear" w:color="auto" w:fill="auto"/>
            <w:vAlign w:val="center"/>
          </w:tcPr>
          <w:p w14:paraId="215CED22" w14:textId="0348F2DE"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17,901,000</w:t>
            </w:r>
          </w:p>
        </w:tc>
        <w:tc>
          <w:tcPr>
            <w:tcW w:w="1989" w:type="dxa"/>
            <w:shd w:val="clear" w:color="auto" w:fill="auto"/>
            <w:vAlign w:val="center"/>
          </w:tcPr>
          <w:p w14:paraId="38BF3C22" w14:textId="48936DA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131,633,012</w:t>
            </w:r>
          </w:p>
        </w:tc>
        <w:tc>
          <w:tcPr>
            <w:tcW w:w="1683" w:type="dxa"/>
            <w:shd w:val="clear" w:color="auto" w:fill="auto"/>
            <w:vAlign w:val="center"/>
          </w:tcPr>
          <w:p w14:paraId="1B72A3F8" w14:textId="5B17EB71"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113,732,012</w:t>
            </w:r>
          </w:p>
        </w:tc>
        <w:tc>
          <w:tcPr>
            <w:tcW w:w="920" w:type="dxa"/>
            <w:shd w:val="clear" w:color="auto" w:fill="auto"/>
            <w:vAlign w:val="center"/>
          </w:tcPr>
          <w:p w14:paraId="18091CBD" w14:textId="670AC410"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635.34</w:t>
            </w:r>
          </w:p>
        </w:tc>
      </w:tr>
      <w:tr w:rsidR="00883923" w:rsidRPr="005E6B1E" w14:paraId="696BBC35"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100E9398" w14:textId="4C61FA9C" w:rsidR="00883923" w:rsidRPr="005E6B1E" w:rsidRDefault="00883923" w:rsidP="009C68B5">
            <w:pPr>
              <w:spacing w:line="240" w:lineRule="exact"/>
              <w:ind w:leftChars="100" w:left="240"/>
              <w:jc w:val="distribute"/>
              <w:rPr>
                <w:rFonts w:ascii="標楷體" w:eastAsia="標楷體" w:hAnsi="標楷體" w:cs="新細明體"/>
                <w:sz w:val="22"/>
                <w:szCs w:val="18"/>
              </w:rPr>
            </w:pPr>
            <w:r w:rsidRPr="005E6B1E">
              <w:rPr>
                <w:rFonts w:ascii="標楷體" w:eastAsia="標楷體" w:hAnsi="標楷體" w:hint="eastAsia"/>
                <w:noProof/>
                <w:sz w:val="22"/>
                <w:szCs w:val="22"/>
              </w:rPr>
              <w:t>支付利息</w:t>
            </w:r>
          </w:p>
        </w:tc>
        <w:tc>
          <w:tcPr>
            <w:tcW w:w="1985" w:type="dxa"/>
            <w:shd w:val="clear" w:color="auto" w:fill="auto"/>
            <w:vAlign w:val="center"/>
          </w:tcPr>
          <w:p w14:paraId="1A40D88E" w14:textId="2F27EF73"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- 19,781,391,000</w:t>
            </w:r>
          </w:p>
        </w:tc>
        <w:tc>
          <w:tcPr>
            <w:tcW w:w="1989" w:type="dxa"/>
            <w:shd w:val="clear" w:color="auto" w:fill="auto"/>
            <w:vAlign w:val="center"/>
          </w:tcPr>
          <w:p w14:paraId="29A5B4F9" w14:textId="3C79E40A"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- 18,310,906,077</w:t>
            </w:r>
          </w:p>
        </w:tc>
        <w:tc>
          <w:tcPr>
            <w:tcW w:w="1683" w:type="dxa"/>
            <w:shd w:val="clear" w:color="auto" w:fill="auto"/>
            <w:vAlign w:val="center"/>
          </w:tcPr>
          <w:p w14:paraId="551C7B57" w14:textId="25DE0945"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1,470,484,923</w:t>
            </w:r>
          </w:p>
        </w:tc>
        <w:tc>
          <w:tcPr>
            <w:tcW w:w="920" w:type="dxa"/>
            <w:shd w:val="clear" w:color="auto" w:fill="auto"/>
            <w:vAlign w:val="center"/>
          </w:tcPr>
          <w:p w14:paraId="40B48C00" w14:textId="3E15CC3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- 7.43</w:t>
            </w:r>
          </w:p>
        </w:tc>
      </w:tr>
      <w:tr w:rsidR="00883923" w:rsidRPr="005E6B1E" w14:paraId="0397DB8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5201FC8" w14:textId="3C21B598"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退還（支付）所得稅</w:t>
            </w:r>
          </w:p>
        </w:tc>
        <w:tc>
          <w:tcPr>
            <w:tcW w:w="1985" w:type="dxa"/>
            <w:shd w:val="clear" w:color="auto" w:fill="auto"/>
            <w:vAlign w:val="center"/>
          </w:tcPr>
          <w:p w14:paraId="1C703664" w14:textId="61D9CF55"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- 1,558,215,000</w:t>
            </w:r>
          </w:p>
        </w:tc>
        <w:tc>
          <w:tcPr>
            <w:tcW w:w="1989" w:type="dxa"/>
            <w:shd w:val="clear" w:color="auto" w:fill="auto"/>
            <w:vAlign w:val="center"/>
          </w:tcPr>
          <w:p w14:paraId="0934C698" w14:textId="52F5E4D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- 2,716,796,441</w:t>
            </w:r>
          </w:p>
        </w:tc>
        <w:tc>
          <w:tcPr>
            <w:tcW w:w="1683" w:type="dxa"/>
            <w:shd w:val="clear" w:color="auto" w:fill="auto"/>
            <w:vAlign w:val="center"/>
          </w:tcPr>
          <w:p w14:paraId="48B36818" w14:textId="10F0F33D"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- 1,158,581,441</w:t>
            </w:r>
          </w:p>
        </w:tc>
        <w:tc>
          <w:tcPr>
            <w:tcW w:w="920" w:type="dxa"/>
            <w:shd w:val="clear" w:color="auto" w:fill="auto"/>
            <w:vAlign w:val="center"/>
          </w:tcPr>
          <w:p w14:paraId="25AD475F" w14:textId="2E3ADD63"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74.35</w:t>
            </w:r>
          </w:p>
        </w:tc>
      </w:tr>
      <w:tr w:rsidR="00883923" w:rsidRPr="005E6B1E" w14:paraId="42CD7707"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3CCD574" w14:textId="3330588C" w:rsidR="00883923" w:rsidRPr="00A0518E" w:rsidRDefault="00883923" w:rsidP="009C68B5">
            <w:pPr>
              <w:autoSpaceDE w:val="0"/>
              <w:autoSpaceDN w:val="0"/>
              <w:adjustRightInd w:val="0"/>
              <w:spacing w:line="240" w:lineRule="exact"/>
              <w:ind w:leftChars="200" w:left="480"/>
              <w:jc w:val="distribute"/>
              <w:rPr>
                <w:rFonts w:ascii="標楷體" w:eastAsia="標楷體" w:hAnsi="Calibri"/>
                <w:noProof/>
                <w:spacing w:val="-8"/>
                <w:kern w:val="0"/>
                <w:sz w:val="22"/>
                <w:szCs w:val="22"/>
              </w:rPr>
            </w:pPr>
            <w:r w:rsidRPr="00A0518E">
              <w:rPr>
                <w:rFonts w:ascii="標楷體" w:eastAsia="標楷體" w:hAnsi="標楷體" w:hint="eastAsia"/>
                <w:b/>
                <w:noProof/>
                <w:spacing w:val="-8"/>
                <w:sz w:val="22"/>
                <w:szCs w:val="22"/>
              </w:rPr>
              <w:t>營業活動之淨現金流入（流出）</w:t>
            </w:r>
          </w:p>
        </w:tc>
        <w:tc>
          <w:tcPr>
            <w:tcW w:w="1985" w:type="dxa"/>
            <w:shd w:val="clear" w:color="auto" w:fill="auto"/>
            <w:vAlign w:val="center"/>
          </w:tcPr>
          <w:p w14:paraId="1425AB12" w14:textId="01DD2E7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- 22,073,611,000</w:t>
            </w:r>
          </w:p>
        </w:tc>
        <w:tc>
          <w:tcPr>
            <w:tcW w:w="1989" w:type="dxa"/>
            <w:shd w:val="clear" w:color="auto" w:fill="auto"/>
            <w:vAlign w:val="center"/>
          </w:tcPr>
          <w:p w14:paraId="6E3FC043" w14:textId="2DE42B52"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- 25,320,378,156</w:t>
            </w:r>
          </w:p>
        </w:tc>
        <w:tc>
          <w:tcPr>
            <w:tcW w:w="1683" w:type="dxa"/>
            <w:shd w:val="clear" w:color="auto" w:fill="auto"/>
            <w:vAlign w:val="center"/>
          </w:tcPr>
          <w:p w14:paraId="1EBFB484" w14:textId="3DCDDE23"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b/>
                <w:noProof/>
                <w:sz w:val="18"/>
                <w:szCs w:val="18"/>
              </w:rPr>
              <w:t>- 3,246,767,156</w:t>
            </w:r>
          </w:p>
        </w:tc>
        <w:tc>
          <w:tcPr>
            <w:tcW w:w="920" w:type="dxa"/>
            <w:shd w:val="clear" w:color="auto" w:fill="auto"/>
            <w:vAlign w:val="center"/>
          </w:tcPr>
          <w:p w14:paraId="3B7CEE44" w14:textId="4558448F"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14.71</w:t>
            </w:r>
          </w:p>
        </w:tc>
      </w:tr>
      <w:tr w:rsidR="00883923" w:rsidRPr="005E6B1E" w14:paraId="1FB0F5C0"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9C9D8F7" w14:textId="664B0AD9" w:rsidR="00883923" w:rsidRPr="005E6B1E" w:rsidRDefault="00883923" w:rsidP="009C68B5">
            <w:pPr>
              <w:autoSpaceDE w:val="0"/>
              <w:autoSpaceDN w:val="0"/>
              <w:adjustRightInd w:val="0"/>
              <w:spacing w:line="240" w:lineRule="exact"/>
              <w:jc w:val="distribute"/>
              <w:rPr>
                <w:rFonts w:ascii="標楷體" w:eastAsia="標楷體" w:hAnsi="Calibri"/>
                <w:noProof/>
                <w:kern w:val="0"/>
                <w:sz w:val="22"/>
                <w:szCs w:val="22"/>
              </w:rPr>
            </w:pPr>
            <w:r w:rsidRPr="005E6B1E">
              <w:rPr>
                <w:rFonts w:ascii="標楷體" w:eastAsia="標楷體" w:hAnsi="標楷體" w:hint="eastAsia"/>
                <w:b/>
                <w:noProof/>
              </w:rPr>
              <w:t>投資活動之現金流量</w:t>
            </w:r>
          </w:p>
        </w:tc>
        <w:tc>
          <w:tcPr>
            <w:tcW w:w="1985" w:type="dxa"/>
            <w:shd w:val="clear" w:color="auto" w:fill="auto"/>
            <w:vAlign w:val="center"/>
          </w:tcPr>
          <w:p w14:paraId="7F957064"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c>
          <w:tcPr>
            <w:tcW w:w="1989" w:type="dxa"/>
            <w:shd w:val="clear" w:color="auto" w:fill="auto"/>
            <w:vAlign w:val="center"/>
          </w:tcPr>
          <w:p w14:paraId="2AA79B5E"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c>
          <w:tcPr>
            <w:tcW w:w="1683" w:type="dxa"/>
            <w:shd w:val="clear" w:color="auto" w:fill="auto"/>
            <w:vAlign w:val="center"/>
          </w:tcPr>
          <w:p w14:paraId="7B00200A" w14:textId="77777777"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p>
        </w:tc>
        <w:tc>
          <w:tcPr>
            <w:tcW w:w="920" w:type="dxa"/>
            <w:shd w:val="clear" w:color="auto" w:fill="auto"/>
            <w:vAlign w:val="center"/>
          </w:tcPr>
          <w:p w14:paraId="4EDA16FE"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r>
      <w:tr w:rsidR="00883923" w:rsidRPr="005E6B1E" w14:paraId="2251BB32"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2D09AAB" w14:textId="67EC0C0F"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流動金融資產淨減（淨增）</w:t>
            </w:r>
          </w:p>
        </w:tc>
        <w:tc>
          <w:tcPr>
            <w:tcW w:w="1985" w:type="dxa"/>
            <w:shd w:val="clear" w:color="auto" w:fill="auto"/>
            <w:vAlign w:val="center"/>
          </w:tcPr>
          <w:p w14:paraId="77CA7CBE" w14:textId="6597847F"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- 3,145,872,000</w:t>
            </w:r>
          </w:p>
        </w:tc>
        <w:tc>
          <w:tcPr>
            <w:tcW w:w="1989" w:type="dxa"/>
            <w:shd w:val="clear" w:color="auto" w:fill="auto"/>
            <w:vAlign w:val="center"/>
          </w:tcPr>
          <w:p w14:paraId="2D9E96AF" w14:textId="00C2EF4E"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- 13,317,452,105</w:t>
            </w:r>
          </w:p>
        </w:tc>
        <w:tc>
          <w:tcPr>
            <w:tcW w:w="1683" w:type="dxa"/>
            <w:shd w:val="clear" w:color="auto" w:fill="auto"/>
            <w:vAlign w:val="center"/>
          </w:tcPr>
          <w:p w14:paraId="38077491" w14:textId="51633DC7"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- 10,171,580,105</w:t>
            </w:r>
          </w:p>
        </w:tc>
        <w:tc>
          <w:tcPr>
            <w:tcW w:w="920" w:type="dxa"/>
            <w:shd w:val="clear" w:color="auto" w:fill="auto"/>
            <w:vAlign w:val="center"/>
          </w:tcPr>
          <w:p w14:paraId="110FB2F9" w14:textId="6745EF35"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323.33</w:t>
            </w:r>
          </w:p>
        </w:tc>
      </w:tr>
      <w:tr w:rsidR="00883923" w:rsidRPr="005E6B1E" w14:paraId="03A6C268"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487449B" w14:textId="00F6A97C"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減少投資</w:t>
            </w:r>
          </w:p>
        </w:tc>
        <w:tc>
          <w:tcPr>
            <w:tcW w:w="1985" w:type="dxa"/>
            <w:shd w:val="clear" w:color="auto" w:fill="auto"/>
            <w:vAlign w:val="center"/>
          </w:tcPr>
          <w:p w14:paraId="445FC72C" w14:textId="11D0BCBC"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hint="eastAsia"/>
                <w:noProof/>
                <w:sz w:val="18"/>
                <w:szCs w:val="18"/>
              </w:rPr>
              <w:t>－</w:t>
            </w:r>
          </w:p>
        </w:tc>
        <w:tc>
          <w:tcPr>
            <w:tcW w:w="1989" w:type="dxa"/>
            <w:shd w:val="clear" w:color="auto" w:fill="auto"/>
            <w:vAlign w:val="center"/>
          </w:tcPr>
          <w:p w14:paraId="34936022" w14:textId="0FE5451A"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44,268,049,684</w:t>
            </w:r>
          </w:p>
        </w:tc>
        <w:tc>
          <w:tcPr>
            <w:tcW w:w="1683" w:type="dxa"/>
            <w:shd w:val="clear" w:color="auto" w:fill="auto"/>
            <w:vAlign w:val="center"/>
          </w:tcPr>
          <w:p w14:paraId="14DBC1B6" w14:textId="6998BC63"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44,268,049,684</w:t>
            </w:r>
          </w:p>
        </w:tc>
        <w:tc>
          <w:tcPr>
            <w:tcW w:w="920" w:type="dxa"/>
            <w:shd w:val="clear" w:color="auto" w:fill="auto"/>
            <w:vAlign w:val="center"/>
          </w:tcPr>
          <w:p w14:paraId="4DA30FEC" w14:textId="23802488"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5E6B1E" w14:paraId="2738560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2F7CB1F3" w14:textId="06062943"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減少不動產、廠房及設備</w:t>
            </w:r>
          </w:p>
        </w:tc>
        <w:tc>
          <w:tcPr>
            <w:tcW w:w="1985" w:type="dxa"/>
            <w:shd w:val="clear" w:color="auto" w:fill="auto"/>
            <w:vAlign w:val="center"/>
          </w:tcPr>
          <w:p w14:paraId="5DC38A85" w14:textId="35699721"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hint="eastAsia"/>
                <w:noProof/>
                <w:sz w:val="18"/>
                <w:szCs w:val="18"/>
              </w:rPr>
              <w:t>－</w:t>
            </w:r>
          </w:p>
        </w:tc>
        <w:tc>
          <w:tcPr>
            <w:tcW w:w="1989" w:type="dxa"/>
            <w:shd w:val="clear" w:color="auto" w:fill="auto"/>
            <w:vAlign w:val="center"/>
          </w:tcPr>
          <w:p w14:paraId="49B23D0D" w14:textId="2ED791C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40,306,460</w:t>
            </w:r>
          </w:p>
        </w:tc>
        <w:tc>
          <w:tcPr>
            <w:tcW w:w="1683" w:type="dxa"/>
            <w:shd w:val="clear" w:color="auto" w:fill="auto"/>
            <w:vAlign w:val="center"/>
          </w:tcPr>
          <w:p w14:paraId="55DCEF57" w14:textId="1F002908"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40,306,460</w:t>
            </w:r>
          </w:p>
        </w:tc>
        <w:tc>
          <w:tcPr>
            <w:tcW w:w="920" w:type="dxa"/>
            <w:shd w:val="clear" w:color="auto" w:fill="auto"/>
            <w:vAlign w:val="center"/>
          </w:tcPr>
          <w:p w14:paraId="17D6D1B9" w14:textId="6432D20C"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5E6B1E" w14:paraId="7908D7BB"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7488695" w14:textId="0CB114C4"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減少投資性不動產</w:t>
            </w:r>
          </w:p>
        </w:tc>
        <w:tc>
          <w:tcPr>
            <w:tcW w:w="1985" w:type="dxa"/>
            <w:shd w:val="clear" w:color="auto" w:fill="auto"/>
            <w:vAlign w:val="center"/>
          </w:tcPr>
          <w:p w14:paraId="745FE5A1" w14:textId="00766718"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67,182,000</w:t>
            </w:r>
          </w:p>
        </w:tc>
        <w:tc>
          <w:tcPr>
            <w:tcW w:w="1989" w:type="dxa"/>
            <w:shd w:val="clear" w:color="auto" w:fill="auto"/>
            <w:vAlign w:val="center"/>
          </w:tcPr>
          <w:p w14:paraId="0201B691" w14:textId="595DA68F"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1,380,000</w:t>
            </w:r>
          </w:p>
        </w:tc>
        <w:tc>
          <w:tcPr>
            <w:tcW w:w="1683" w:type="dxa"/>
            <w:shd w:val="clear" w:color="auto" w:fill="auto"/>
            <w:vAlign w:val="center"/>
          </w:tcPr>
          <w:p w14:paraId="16C59179" w14:textId="78CBA78B"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- 65,802,000</w:t>
            </w:r>
          </w:p>
        </w:tc>
        <w:tc>
          <w:tcPr>
            <w:tcW w:w="920" w:type="dxa"/>
            <w:shd w:val="clear" w:color="auto" w:fill="auto"/>
            <w:vAlign w:val="center"/>
          </w:tcPr>
          <w:p w14:paraId="346A9CA9" w14:textId="37E784DF"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- 97.95</w:t>
            </w:r>
          </w:p>
        </w:tc>
      </w:tr>
      <w:tr w:rsidR="00883923" w:rsidRPr="005E6B1E" w14:paraId="704686AD"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349270E" w14:textId="47E11EC7" w:rsidR="00883923" w:rsidRPr="009C68B5" w:rsidRDefault="00883923" w:rsidP="009C68B5">
            <w:pPr>
              <w:autoSpaceDE w:val="0"/>
              <w:autoSpaceDN w:val="0"/>
              <w:adjustRightInd w:val="0"/>
              <w:spacing w:line="240" w:lineRule="exact"/>
              <w:ind w:leftChars="100" w:left="240"/>
              <w:jc w:val="distribute"/>
              <w:rPr>
                <w:rFonts w:ascii="標楷體" w:eastAsia="標楷體" w:hAnsi="Calibri"/>
                <w:noProof/>
                <w:spacing w:val="-6"/>
                <w:kern w:val="0"/>
                <w:sz w:val="22"/>
                <w:szCs w:val="22"/>
              </w:rPr>
            </w:pPr>
            <w:r w:rsidRPr="009C68B5">
              <w:rPr>
                <w:rFonts w:ascii="標楷體" w:eastAsia="標楷體" w:hAnsi="標楷體" w:hint="eastAsia"/>
                <w:noProof/>
                <w:spacing w:val="-6"/>
                <w:sz w:val="22"/>
                <w:szCs w:val="22"/>
              </w:rPr>
              <w:t>無形資產及其他資產淨減（淨增）</w:t>
            </w:r>
          </w:p>
        </w:tc>
        <w:tc>
          <w:tcPr>
            <w:tcW w:w="1985" w:type="dxa"/>
            <w:shd w:val="clear" w:color="auto" w:fill="auto"/>
            <w:vAlign w:val="center"/>
          </w:tcPr>
          <w:p w14:paraId="086C2353" w14:textId="226681E0"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- 222,717,000</w:t>
            </w:r>
          </w:p>
        </w:tc>
        <w:tc>
          <w:tcPr>
            <w:tcW w:w="1989" w:type="dxa"/>
            <w:shd w:val="clear" w:color="auto" w:fill="auto"/>
            <w:vAlign w:val="center"/>
          </w:tcPr>
          <w:p w14:paraId="3D70CD16" w14:textId="5191301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1,591,674,102</w:t>
            </w:r>
          </w:p>
        </w:tc>
        <w:tc>
          <w:tcPr>
            <w:tcW w:w="1683" w:type="dxa"/>
            <w:shd w:val="clear" w:color="auto" w:fill="auto"/>
            <w:vAlign w:val="center"/>
          </w:tcPr>
          <w:p w14:paraId="2B7887D4" w14:textId="49EEA14C"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1,814,391,102</w:t>
            </w:r>
          </w:p>
        </w:tc>
        <w:tc>
          <w:tcPr>
            <w:tcW w:w="920" w:type="dxa"/>
            <w:shd w:val="clear" w:color="auto" w:fill="auto"/>
            <w:vAlign w:val="center"/>
          </w:tcPr>
          <w:p w14:paraId="49FFAAC1" w14:textId="62AEAA43"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5E6B1E" w14:paraId="2E09732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5CA98F82" w14:textId="61C6BB62"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收取利息</w:t>
            </w:r>
          </w:p>
        </w:tc>
        <w:tc>
          <w:tcPr>
            <w:tcW w:w="1985" w:type="dxa"/>
            <w:shd w:val="clear" w:color="auto" w:fill="auto"/>
            <w:vAlign w:val="center"/>
          </w:tcPr>
          <w:p w14:paraId="6FF36762" w14:textId="200F7FC9"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4,471,441,000</w:t>
            </w:r>
          </w:p>
        </w:tc>
        <w:tc>
          <w:tcPr>
            <w:tcW w:w="1989" w:type="dxa"/>
            <w:shd w:val="clear" w:color="auto" w:fill="auto"/>
            <w:vAlign w:val="center"/>
          </w:tcPr>
          <w:p w14:paraId="00B49586" w14:textId="0DA60C0D"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4,650,041,603</w:t>
            </w:r>
          </w:p>
        </w:tc>
        <w:tc>
          <w:tcPr>
            <w:tcW w:w="1683" w:type="dxa"/>
            <w:shd w:val="clear" w:color="auto" w:fill="auto"/>
            <w:vAlign w:val="center"/>
          </w:tcPr>
          <w:p w14:paraId="2AD8E0B1" w14:textId="362913E2"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178,600,603</w:t>
            </w:r>
          </w:p>
        </w:tc>
        <w:tc>
          <w:tcPr>
            <w:tcW w:w="920" w:type="dxa"/>
            <w:shd w:val="clear" w:color="auto" w:fill="auto"/>
            <w:vAlign w:val="center"/>
          </w:tcPr>
          <w:p w14:paraId="5D30A3D1" w14:textId="60EC91AD"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3.99</w:t>
            </w:r>
          </w:p>
        </w:tc>
      </w:tr>
      <w:tr w:rsidR="00883923" w:rsidRPr="005E6B1E" w14:paraId="62FBD345"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B92DE95" w14:textId="6E9D8C1C"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收取股利</w:t>
            </w:r>
          </w:p>
        </w:tc>
        <w:tc>
          <w:tcPr>
            <w:tcW w:w="1985" w:type="dxa"/>
            <w:shd w:val="clear" w:color="auto" w:fill="auto"/>
            <w:vAlign w:val="center"/>
          </w:tcPr>
          <w:p w14:paraId="0C71BDF1" w14:textId="2D150E73"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238,173,000</w:t>
            </w:r>
          </w:p>
        </w:tc>
        <w:tc>
          <w:tcPr>
            <w:tcW w:w="1989" w:type="dxa"/>
            <w:shd w:val="clear" w:color="auto" w:fill="auto"/>
            <w:vAlign w:val="center"/>
          </w:tcPr>
          <w:p w14:paraId="7DDC76BC" w14:textId="1BD82A6C"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902,545,997</w:t>
            </w:r>
          </w:p>
        </w:tc>
        <w:tc>
          <w:tcPr>
            <w:tcW w:w="1683" w:type="dxa"/>
            <w:shd w:val="clear" w:color="auto" w:fill="auto"/>
            <w:vAlign w:val="center"/>
          </w:tcPr>
          <w:p w14:paraId="0DC403D6" w14:textId="4EE02024"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664,372,997</w:t>
            </w:r>
          </w:p>
        </w:tc>
        <w:tc>
          <w:tcPr>
            <w:tcW w:w="920" w:type="dxa"/>
            <w:shd w:val="clear" w:color="auto" w:fill="auto"/>
            <w:vAlign w:val="center"/>
          </w:tcPr>
          <w:p w14:paraId="33D3E4C3" w14:textId="073DD3AF"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278.95</w:t>
            </w:r>
          </w:p>
        </w:tc>
      </w:tr>
      <w:tr w:rsidR="00883923" w:rsidRPr="005E6B1E" w14:paraId="097BD78A"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1E4F460" w14:textId="69EE8271"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增加投資</w:t>
            </w:r>
          </w:p>
        </w:tc>
        <w:tc>
          <w:tcPr>
            <w:tcW w:w="1985" w:type="dxa"/>
            <w:shd w:val="clear" w:color="auto" w:fill="auto"/>
            <w:vAlign w:val="center"/>
          </w:tcPr>
          <w:p w14:paraId="777FFFCE" w14:textId="7E0F06C8"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- 11,462,397,000</w:t>
            </w:r>
          </w:p>
        </w:tc>
        <w:tc>
          <w:tcPr>
            <w:tcW w:w="1989" w:type="dxa"/>
            <w:shd w:val="clear" w:color="auto" w:fill="auto"/>
            <w:vAlign w:val="center"/>
          </w:tcPr>
          <w:p w14:paraId="11D78001" w14:textId="21842FC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- 96,174,595,496</w:t>
            </w:r>
          </w:p>
        </w:tc>
        <w:tc>
          <w:tcPr>
            <w:tcW w:w="1683" w:type="dxa"/>
            <w:shd w:val="clear" w:color="auto" w:fill="auto"/>
            <w:vAlign w:val="center"/>
          </w:tcPr>
          <w:p w14:paraId="13564EFA" w14:textId="6729A85A"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- 84,712,198,496</w:t>
            </w:r>
          </w:p>
        </w:tc>
        <w:tc>
          <w:tcPr>
            <w:tcW w:w="920" w:type="dxa"/>
            <w:shd w:val="clear" w:color="auto" w:fill="auto"/>
            <w:vAlign w:val="center"/>
          </w:tcPr>
          <w:p w14:paraId="71209187" w14:textId="442C745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739.04</w:t>
            </w:r>
          </w:p>
        </w:tc>
      </w:tr>
      <w:tr w:rsidR="00883923" w:rsidRPr="005E6B1E" w14:paraId="3EDFCF77"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F088765" w14:textId="7877F9CE"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增加基金及長期應收款</w:t>
            </w:r>
          </w:p>
        </w:tc>
        <w:tc>
          <w:tcPr>
            <w:tcW w:w="1985" w:type="dxa"/>
            <w:shd w:val="clear" w:color="auto" w:fill="auto"/>
            <w:vAlign w:val="center"/>
          </w:tcPr>
          <w:p w14:paraId="353F2BB9" w14:textId="2DB749A0"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hint="eastAsia"/>
                <w:noProof/>
                <w:sz w:val="18"/>
                <w:szCs w:val="18"/>
              </w:rPr>
              <w:t>－</w:t>
            </w:r>
          </w:p>
        </w:tc>
        <w:tc>
          <w:tcPr>
            <w:tcW w:w="1989" w:type="dxa"/>
            <w:shd w:val="clear" w:color="auto" w:fill="auto"/>
            <w:vAlign w:val="center"/>
          </w:tcPr>
          <w:p w14:paraId="02386797" w14:textId="6B90474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- 108,418,013</w:t>
            </w:r>
          </w:p>
        </w:tc>
        <w:tc>
          <w:tcPr>
            <w:tcW w:w="1683" w:type="dxa"/>
            <w:shd w:val="clear" w:color="auto" w:fill="auto"/>
            <w:vAlign w:val="center"/>
          </w:tcPr>
          <w:p w14:paraId="48EAC6F9" w14:textId="190B6BED"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- 108,418,013</w:t>
            </w:r>
          </w:p>
        </w:tc>
        <w:tc>
          <w:tcPr>
            <w:tcW w:w="920" w:type="dxa"/>
            <w:shd w:val="clear" w:color="auto" w:fill="auto"/>
            <w:vAlign w:val="center"/>
          </w:tcPr>
          <w:p w14:paraId="71E0245C" w14:textId="663823C2"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5E6B1E" w14:paraId="68952C47"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13489160" w14:textId="12C0C051"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增加不動產、廠房及設備</w:t>
            </w:r>
          </w:p>
        </w:tc>
        <w:tc>
          <w:tcPr>
            <w:tcW w:w="1985" w:type="dxa"/>
            <w:shd w:val="clear" w:color="auto" w:fill="auto"/>
            <w:vAlign w:val="center"/>
          </w:tcPr>
          <w:p w14:paraId="61FDD81B" w14:textId="079E9A0D"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- 583,110,000</w:t>
            </w:r>
          </w:p>
        </w:tc>
        <w:tc>
          <w:tcPr>
            <w:tcW w:w="1989" w:type="dxa"/>
            <w:shd w:val="clear" w:color="auto" w:fill="auto"/>
            <w:vAlign w:val="center"/>
          </w:tcPr>
          <w:p w14:paraId="73A2F440" w14:textId="6A88A828"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- 547,751,564</w:t>
            </w:r>
          </w:p>
        </w:tc>
        <w:tc>
          <w:tcPr>
            <w:tcW w:w="1683" w:type="dxa"/>
            <w:shd w:val="clear" w:color="auto" w:fill="auto"/>
            <w:vAlign w:val="center"/>
          </w:tcPr>
          <w:p w14:paraId="4D812486" w14:textId="17A7F2A8"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35,358,436</w:t>
            </w:r>
          </w:p>
        </w:tc>
        <w:tc>
          <w:tcPr>
            <w:tcW w:w="920" w:type="dxa"/>
            <w:shd w:val="clear" w:color="auto" w:fill="auto"/>
            <w:vAlign w:val="center"/>
          </w:tcPr>
          <w:p w14:paraId="6E630A75" w14:textId="2114CEA1"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- 6.06</w:t>
            </w:r>
          </w:p>
        </w:tc>
      </w:tr>
      <w:tr w:rsidR="00883923" w:rsidRPr="005E6B1E" w14:paraId="7623B8A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DD090B6" w14:textId="3647C7C9"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增加投資性不動產</w:t>
            </w:r>
          </w:p>
        </w:tc>
        <w:tc>
          <w:tcPr>
            <w:tcW w:w="1985" w:type="dxa"/>
            <w:shd w:val="clear" w:color="auto" w:fill="auto"/>
            <w:vAlign w:val="center"/>
          </w:tcPr>
          <w:p w14:paraId="054C65B2" w14:textId="7AC846ED"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- 8,500,000</w:t>
            </w:r>
          </w:p>
        </w:tc>
        <w:tc>
          <w:tcPr>
            <w:tcW w:w="1989" w:type="dxa"/>
            <w:shd w:val="clear" w:color="auto" w:fill="auto"/>
            <w:vAlign w:val="center"/>
          </w:tcPr>
          <w:p w14:paraId="3A9CAA38" w14:textId="7055FB4A"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- 980,000</w:t>
            </w:r>
          </w:p>
        </w:tc>
        <w:tc>
          <w:tcPr>
            <w:tcW w:w="1683" w:type="dxa"/>
            <w:shd w:val="clear" w:color="auto" w:fill="auto"/>
            <w:vAlign w:val="center"/>
          </w:tcPr>
          <w:p w14:paraId="273AE79C" w14:textId="2D963634"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7,520,000</w:t>
            </w:r>
          </w:p>
        </w:tc>
        <w:tc>
          <w:tcPr>
            <w:tcW w:w="920" w:type="dxa"/>
            <w:shd w:val="clear" w:color="auto" w:fill="auto"/>
            <w:vAlign w:val="center"/>
          </w:tcPr>
          <w:p w14:paraId="19D4072B" w14:textId="76AA272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- 88.47</w:t>
            </w:r>
          </w:p>
        </w:tc>
      </w:tr>
      <w:tr w:rsidR="00883923" w:rsidRPr="005E6B1E" w14:paraId="0F48F819"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536F3203" w14:textId="78AD0132" w:rsidR="00883923" w:rsidRPr="00A0518E" w:rsidRDefault="00883923" w:rsidP="009C68B5">
            <w:pPr>
              <w:autoSpaceDE w:val="0"/>
              <w:autoSpaceDN w:val="0"/>
              <w:adjustRightInd w:val="0"/>
              <w:spacing w:line="240" w:lineRule="exact"/>
              <w:ind w:leftChars="200" w:left="480"/>
              <w:jc w:val="distribute"/>
              <w:rPr>
                <w:rFonts w:ascii="標楷體" w:eastAsia="標楷體" w:hAnsi="Calibri"/>
                <w:noProof/>
                <w:spacing w:val="-8"/>
                <w:kern w:val="0"/>
                <w:sz w:val="22"/>
                <w:szCs w:val="22"/>
              </w:rPr>
            </w:pPr>
            <w:r w:rsidRPr="00A0518E">
              <w:rPr>
                <w:rFonts w:ascii="標楷體" w:eastAsia="標楷體" w:hAnsi="標楷體" w:hint="eastAsia"/>
                <w:b/>
                <w:noProof/>
                <w:spacing w:val="-8"/>
                <w:sz w:val="22"/>
                <w:szCs w:val="22"/>
              </w:rPr>
              <w:t>投資活動之淨現金流入（流出）</w:t>
            </w:r>
          </w:p>
        </w:tc>
        <w:tc>
          <w:tcPr>
            <w:tcW w:w="1985" w:type="dxa"/>
            <w:shd w:val="clear" w:color="auto" w:fill="auto"/>
            <w:vAlign w:val="center"/>
          </w:tcPr>
          <w:p w14:paraId="6BDE6D09" w14:textId="2013C91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b/>
                <w:noProof/>
                <w:sz w:val="18"/>
                <w:szCs w:val="18"/>
              </w:rPr>
              <w:t>- 10,645,800,000</w:t>
            </w:r>
          </w:p>
        </w:tc>
        <w:tc>
          <w:tcPr>
            <w:tcW w:w="1989" w:type="dxa"/>
            <w:shd w:val="clear" w:color="auto" w:fill="auto"/>
            <w:vAlign w:val="center"/>
          </w:tcPr>
          <w:p w14:paraId="4A910A53" w14:textId="32161674"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b/>
                <w:noProof/>
                <w:sz w:val="18"/>
                <w:szCs w:val="18"/>
              </w:rPr>
              <w:t>- 58,695,199,332</w:t>
            </w:r>
          </w:p>
        </w:tc>
        <w:tc>
          <w:tcPr>
            <w:tcW w:w="1683" w:type="dxa"/>
            <w:shd w:val="clear" w:color="auto" w:fill="auto"/>
            <w:vAlign w:val="center"/>
          </w:tcPr>
          <w:p w14:paraId="3945E33A" w14:textId="1468223B"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b/>
                <w:noProof/>
                <w:sz w:val="18"/>
                <w:szCs w:val="18"/>
              </w:rPr>
              <w:t>- 48,049,399,332</w:t>
            </w:r>
          </w:p>
        </w:tc>
        <w:tc>
          <w:tcPr>
            <w:tcW w:w="920" w:type="dxa"/>
            <w:shd w:val="clear" w:color="auto" w:fill="auto"/>
            <w:vAlign w:val="center"/>
          </w:tcPr>
          <w:p w14:paraId="492AF013" w14:textId="79F5ECD9"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b/>
                <w:noProof/>
                <w:sz w:val="18"/>
                <w:szCs w:val="18"/>
              </w:rPr>
              <w:t>451.35</w:t>
            </w:r>
          </w:p>
        </w:tc>
      </w:tr>
      <w:tr w:rsidR="00883923" w:rsidRPr="005E6B1E" w14:paraId="03989AD1"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D629FD5" w14:textId="6A8C429B" w:rsidR="00883923" w:rsidRPr="005E6B1E" w:rsidRDefault="00883923" w:rsidP="009C68B5">
            <w:pPr>
              <w:autoSpaceDE w:val="0"/>
              <w:autoSpaceDN w:val="0"/>
              <w:adjustRightInd w:val="0"/>
              <w:spacing w:line="240" w:lineRule="exact"/>
              <w:jc w:val="distribute"/>
              <w:rPr>
                <w:rFonts w:ascii="標楷體" w:eastAsia="標楷體" w:hAnsi="Calibri"/>
                <w:noProof/>
                <w:kern w:val="0"/>
                <w:sz w:val="22"/>
                <w:szCs w:val="22"/>
              </w:rPr>
            </w:pPr>
            <w:r w:rsidRPr="005E6B1E">
              <w:rPr>
                <w:rFonts w:ascii="標楷體" w:eastAsia="標楷體" w:hAnsi="標楷體" w:hint="eastAsia"/>
                <w:b/>
                <w:noProof/>
              </w:rPr>
              <w:t>籌資活動之現金流量</w:t>
            </w:r>
          </w:p>
        </w:tc>
        <w:tc>
          <w:tcPr>
            <w:tcW w:w="1985" w:type="dxa"/>
            <w:shd w:val="clear" w:color="auto" w:fill="auto"/>
            <w:vAlign w:val="center"/>
          </w:tcPr>
          <w:p w14:paraId="4B9ABCE4"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c>
          <w:tcPr>
            <w:tcW w:w="1989" w:type="dxa"/>
            <w:shd w:val="clear" w:color="auto" w:fill="auto"/>
            <w:vAlign w:val="center"/>
          </w:tcPr>
          <w:p w14:paraId="55E561B8"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c>
          <w:tcPr>
            <w:tcW w:w="1683" w:type="dxa"/>
            <w:shd w:val="clear" w:color="auto" w:fill="auto"/>
            <w:vAlign w:val="center"/>
          </w:tcPr>
          <w:p w14:paraId="5BE2B705" w14:textId="77777777"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p>
        </w:tc>
        <w:tc>
          <w:tcPr>
            <w:tcW w:w="920" w:type="dxa"/>
            <w:shd w:val="clear" w:color="auto" w:fill="auto"/>
            <w:vAlign w:val="center"/>
          </w:tcPr>
          <w:p w14:paraId="2394193A" w14:textId="77777777"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p>
        </w:tc>
      </w:tr>
      <w:tr w:rsidR="00883923" w:rsidRPr="00910CB6" w14:paraId="026D8D83"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1078081D" w14:textId="21E4253A"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流動金融負債淨增（淨減）</w:t>
            </w:r>
          </w:p>
        </w:tc>
        <w:tc>
          <w:tcPr>
            <w:tcW w:w="1985" w:type="dxa"/>
            <w:shd w:val="clear" w:color="auto" w:fill="auto"/>
            <w:vAlign w:val="center"/>
          </w:tcPr>
          <w:p w14:paraId="67DBFF3F" w14:textId="4874F1A5"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- 65,371,000</w:t>
            </w:r>
          </w:p>
        </w:tc>
        <w:tc>
          <w:tcPr>
            <w:tcW w:w="1989" w:type="dxa"/>
            <w:shd w:val="clear" w:color="auto" w:fill="auto"/>
            <w:vAlign w:val="center"/>
          </w:tcPr>
          <w:p w14:paraId="7F2C65D3" w14:textId="49671D09"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- 7,105,787,644</w:t>
            </w:r>
          </w:p>
        </w:tc>
        <w:tc>
          <w:tcPr>
            <w:tcW w:w="1683" w:type="dxa"/>
            <w:shd w:val="clear" w:color="auto" w:fill="auto"/>
            <w:vAlign w:val="center"/>
          </w:tcPr>
          <w:p w14:paraId="654B5626" w14:textId="13D1B0CC"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- 7,040,416,644</w:t>
            </w:r>
          </w:p>
        </w:tc>
        <w:tc>
          <w:tcPr>
            <w:tcW w:w="920" w:type="dxa"/>
            <w:shd w:val="clear" w:color="auto" w:fill="auto"/>
            <w:vAlign w:val="center"/>
          </w:tcPr>
          <w:p w14:paraId="1634CB72" w14:textId="6E78435F" w:rsidR="00883923" w:rsidRPr="00910CB6" w:rsidRDefault="00883923" w:rsidP="00A0518E">
            <w:pPr>
              <w:autoSpaceDE w:val="0"/>
              <w:autoSpaceDN w:val="0"/>
              <w:adjustRightInd w:val="0"/>
              <w:spacing w:line="240" w:lineRule="exact"/>
              <w:ind w:left="57"/>
              <w:jc w:val="right"/>
              <w:rPr>
                <w:rFonts w:ascii="新細明體" w:hAnsi="新細明體"/>
                <w:noProof/>
                <w:spacing w:val="-4"/>
                <w:kern w:val="0"/>
                <w:sz w:val="18"/>
                <w:szCs w:val="22"/>
              </w:rPr>
            </w:pPr>
            <w:r w:rsidRPr="00910CB6">
              <w:rPr>
                <w:rFonts w:ascii="新細明體" w:hAnsi="新細明體"/>
                <w:noProof/>
                <w:spacing w:val="-4"/>
                <w:sz w:val="18"/>
                <w:szCs w:val="18"/>
              </w:rPr>
              <w:t>10,769.94</w:t>
            </w:r>
          </w:p>
        </w:tc>
      </w:tr>
      <w:tr w:rsidR="00883923" w:rsidRPr="005E6B1E" w14:paraId="40559EA0"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3FDA9DCD" w14:textId="16BD755F"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金融債券淨增（淨減）</w:t>
            </w:r>
          </w:p>
        </w:tc>
        <w:tc>
          <w:tcPr>
            <w:tcW w:w="1985" w:type="dxa"/>
            <w:shd w:val="clear" w:color="auto" w:fill="auto"/>
            <w:vAlign w:val="center"/>
          </w:tcPr>
          <w:p w14:paraId="40E498B1" w14:textId="7D4C79AD"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46,475,320,000</w:t>
            </w:r>
          </w:p>
        </w:tc>
        <w:tc>
          <w:tcPr>
            <w:tcW w:w="1989" w:type="dxa"/>
            <w:shd w:val="clear" w:color="auto" w:fill="auto"/>
            <w:vAlign w:val="center"/>
          </w:tcPr>
          <w:p w14:paraId="707E8CCF" w14:textId="79E4DC94"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- 1,600,000,000</w:t>
            </w:r>
          </w:p>
        </w:tc>
        <w:tc>
          <w:tcPr>
            <w:tcW w:w="1683" w:type="dxa"/>
            <w:shd w:val="clear" w:color="auto" w:fill="auto"/>
            <w:vAlign w:val="center"/>
          </w:tcPr>
          <w:p w14:paraId="41ECC980" w14:textId="5BEF07FC"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- 48,075,320,000</w:t>
            </w:r>
          </w:p>
        </w:tc>
        <w:tc>
          <w:tcPr>
            <w:tcW w:w="920" w:type="dxa"/>
            <w:shd w:val="clear" w:color="auto" w:fill="auto"/>
            <w:vAlign w:val="center"/>
          </w:tcPr>
          <w:p w14:paraId="33FB0759" w14:textId="7C122FE0"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910CB6" w14:paraId="5DF39418"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2FB329EE" w14:textId="60C3A2B4"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央行及同業融資淨增（淨減）</w:t>
            </w:r>
          </w:p>
        </w:tc>
        <w:tc>
          <w:tcPr>
            <w:tcW w:w="1985" w:type="dxa"/>
            <w:shd w:val="clear" w:color="auto" w:fill="auto"/>
            <w:vAlign w:val="center"/>
          </w:tcPr>
          <w:p w14:paraId="075C6615" w14:textId="4C45B6D2"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- 30,174,000</w:t>
            </w:r>
          </w:p>
        </w:tc>
        <w:tc>
          <w:tcPr>
            <w:tcW w:w="1989" w:type="dxa"/>
            <w:shd w:val="clear" w:color="auto" w:fill="auto"/>
            <w:vAlign w:val="center"/>
          </w:tcPr>
          <w:p w14:paraId="62C04A08" w14:textId="2983718E"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- 19,733,571,137</w:t>
            </w:r>
          </w:p>
        </w:tc>
        <w:tc>
          <w:tcPr>
            <w:tcW w:w="1683" w:type="dxa"/>
            <w:shd w:val="clear" w:color="auto" w:fill="auto"/>
            <w:vAlign w:val="center"/>
          </w:tcPr>
          <w:p w14:paraId="05E4F98A" w14:textId="32A81134"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- 19,703,397,137</w:t>
            </w:r>
          </w:p>
        </w:tc>
        <w:tc>
          <w:tcPr>
            <w:tcW w:w="920" w:type="dxa"/>
            <w:shd w:val="clear" w:color="auto" w:fill="auto"/>
            <w:vAlign w:val="center"/>
          </w:tcPr>
          <w:p w14:paraId="3C45D470" w14:textId="74A8CFB4" w:rsidR="00883923" w:rsidRPr="00910CB6" w:rsidRDefault="00883923" w:rsidP="00A0518E">
            <w:pPr>
              <w:autoSpaceDE w:val="0"/>
              <w:autoSpaceDN w:val="0"/>
              <w:adjustRightInd w:val="0"/>
              <w:spacing w:line="240" w:lineRule="exact"/>
              <w:ind w:left="57"/>
              <w:jc w:val="right"/>
              <w:rPr>
                <w:rFonts w:ascii="新細明體" w:hAnsi="新細明體"/>
                <w:noProof/>
                <w:spacing w:val="-4"/>
                <w:kern w:val="0"/>
                <w:sz w:val="18"/>
                <w:szCs w:val="22"/>
              </w:rPr>
            </w:pPr>
            <w:r w:rsidRPr="00910CB6">
              <w:rPr>
                <w:rFonts w:ascii="新細明體" w:hAnsi="新細明體"/>
                <w:noProof/>
                <w:spacing w:val="-4"/>
                <w:sz w:val="18"/>
                <w:szCs w:val="18"/>
              </w:rPr>
              <w:t>65,299.25</w:t>
            </w:r>
          </w:p>
        </w:tc>
      </w:tr>
      <w:tr w:rsidR="00883923" w:rsidRPr="005E6B1E" w14:paraId="6F06BE49"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4853A87" w14:textId="0B35281A"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增加非流動金融負債</w:t>
            </w:r>
          </w:p>
        </w:tc>
        <w:tc>
          <w:tcPr>
            <w:tcW w:w="1985" w:type="dxa"/>
            <w:shd w:val="clear" w:color="auto" w:fill="auto"/>
            <w:vAlign w:val="center"/>
          </w:tcPr>
          <w:p w14:paraId="662336C4" w14:textId="11501CBA"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1,768,000</w:t>
            </w:r>
          </w:p>
        </w:tc>
        <w:tc>
          <w:tcPr>
            <w:tcW w:w="1989" w:type="dxa"/>
            <w:shd w:val="clear" w:color="auto" w:fill="auto"/>
            <w:vAlign w:val="center"/>
          </w:tcPr>
          <w:p w14:paraId="3A109F24" w14:textId="496AD6A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1,100,161</w:t>
            </w:r>
          </w:p>
        </w:tc>
        <w:tc>
          <w:tcPr>
            <w:tcW w:w="1683" w:type="dxa"/>
            <w:shd w:val="clear" w:color="auto" w:fill="auto"/>
            <w:vAlign w:val="center"/>
          </w:tcPr>
          <w:p w14:paraId="2AB5F914" w14:textId="22B9784C"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- 667,839</w:t>
            </w:r>
          </w:p>
        </w:tc>
        <w:tc>
          <w:tcPr>
            <w:tcW w:w="920" w:type="dxa"/>
            <w:shd w:val="clear" w:color="auto" w:fill="auto"/>
            <w:vAlign w:val="center"/>
          </w:tcPr>
          <w:p w14:paraId="2221354E" w14:textId="4048B4DB"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- 37.77</w:t>
            </w:r>
          </w:p>
        </w:tc>
      </w:tr>
      <w:tr w:rsidR="00883923" w:rsidRPr="005E6B1E" w14:paraId="0296E982"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0BEE543" w14:textId="404F06B5"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其他負債淨增（淨減）</w:t>
            </w:r>
          </w:p>
        </w:tc>
        <w:tc>
          <w:tcPr>
            <w:tcW w:w="1985" w:type="dxa"/>
            <w:shd w:val="clear" w:color="auto" w:fill="auto"/>
            <w:vAlign w:val="center"/>
          </w:tcPr>
          <w:p w14:paraId="666E2729" w14:textId="32C11CBB"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- 3,350,000</w:t>
            </w:r>
          </w:p>
        </w:tc>
        <w:tc>
          <w:tcPr>
            <w:tcW w:w="1989" w:type="dxa"/>
            <w:shd w:val="clear" w:color="auto" w:fill="auto"/>
            <w:vAlign w:val="center"/>
          </w:tcPr>
          <w:p w14:paraId="1D3E49A0" w14:textId="3577F6A5"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- 160,457,258</w:t>
            </w:r>
          </w:p>
        </w:tc>
        <w:tc>
          <w:tcPr>
            <w:tcW w:w="1683" w:type="dxa"/>
            <w:shd w:val="clear" w:color="auto" w:fill="auto"/>
            <w:vAlign w:val="center"/>
          </w:tcPr>
          <w:p w14:paraId="799B300D" w14:textId="563DE112"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- 157,107,258</w:t>
            </w:r>
          </w:p>
        </w:tc>
        <w:tc>
          <w:tcPr>
            <w:tcW w:w="920" w:type="dxa"/>
            <w:shd w:val="clear" w:color="auto" w:fill="auto"/>
            <w:vAlign w:val="center"/>
          </w:tcPr>
          <w:p w14:paraId="518F5403" w14:textId="1EF0542C"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4,689.77</w:t>
            </w:r>
          </w:p>
        </w:tc>
      </w:tr>
      <w:tr w:rsidR="00883923" w:rsidRPr="005E6B1E" w14:paraId="4EC097FD"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288E1B6" w14:textId="04D9CD4B"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減少非流動金融負債</w:t>
            </w:r>
          </w:p>
        </w:tc>
        <w:tc>
          <w:tcPr>
            <w:tcW w:w="1985" w:type="dxa"/>
            <w:shd w:val="clear" w:color="auto" w:fill="auto"/>
            <w:vAlign w:val="center"/>
          </w:tcPr>
          <w:p w14:paraId="0847F9E2" w14:textId="32A5574A"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hint="eastAsia"/>
                <w:noProof/>
                <w:sz w:val="18"/>
                <w:szCs w:val="18"/>
              </w:rPr>
              <w:t>－</w:t>
            </w:r>
          </w:p>
        </w:tc>
        <w:tc>
          <w:tcPr>
            <w:tcW w:w="1989" w:type="dxa"/>
            <w:shd w:val="clear" w:color="auto" w:fill="auto"/>
            <w:vAlign w:val="center"/>
          </w:tcPr>
          <w:p w14:paraId="51CB0C54" w14:textId="0C128FB2"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- 5,478,652</w:t>
            </w:r>
          </w:p>
        </w:tc>
        <w:tc>
          <w:tcPr>
            <w:tcW w:w="1683" w:type="dxa"/>
            <w:shd w:val="clear" w:color="auto" w:fill="auto"/>
            <w:vAlign w:val="center"/>
          </w:tcPr>
          <w:p w14:paraId="75A4DF15" w14:textId="3F1F6306"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- 5,478,652</w:t>
            </w:r>
          </w:p>
        </w:tc>
        <w:tc>
          <w:tcPr>
            <w:tcW w:w="920" w:type="dxa"/>
            <w:shd w:val="clear" w:color="auto" w:fill="auto"/>
            <w:vAlign w:val="center"/>
          </w:tcPr>
          <w:p w14:paraId="510F3066" w14:textId="3226C256"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w:t>
            </w:r>
          </w:p>
        </w:tc>
      </w:tr>
      <w:tr w:rsidR="00883923" w:rsidRPr="005E6B1E" w14:paraId="2C72A53D"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DEDB29F" w14:textId="13FA18F7"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支付利息</w:t>
            </w:r>
          </w:p>
        </w:tc>
        <w:tc>
          <w:tcPr>
            <w:tcW w:w="1985" w:type="dxa"/>
            <w:shd w:val="clear" w:color="auto" w:fill="auto"/>
            <w:vAlign w:val="center"/>
          </w:tcPr>
          <w:p w14:paraId="52EA8036" w14:textId="7C9C6649"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- 1,307,206,000</w:t>
            </w:r>
          </w:p>
        </w:tc>
        <w:tc>
          <w:tcPr>
            <w:tcW w:w="1989" w:type="dxa"/>
            <w:shd w:val="clear" w:color="auto" w:fill="auto"/>
            <w:vAlign w:val="center"/>
          </w:tcPr>
          <w:p w14:paraId="497D1766" w14:textId="170D0551"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- 907,620,000</w:t>
            </w:r>
          </w:p>
        </w:tc>
        <w:tc>
          <w:tcPr>
            <w:tcW w:w="1683" w:type="dxa"/>
            <w:shd w:val="clear" w:color="auto" w:fill="auto"/>
            <w:vAlign w:val="center"/>
          </w:tcPr>
          <w:p w14:paraId="5EF77965" w14:textId="6991C592" w:rsidR="00883923" w:rsidRPr="005E6B1E" w:rsidRDefault="00883923" w:rsidP="00A0518E">
            <w:pPr>
              <w:autoSpaceDE w:val="0"/>
              <w:autoSpaceDN w:val="0"/>
              <w:adjustRightInd w:val="0"/>
              <w:spacing w:line="240" w:lineRule="exact"/>
              <w:jc w:val="right"/>
              <w:rPr>
                <w:rFonts w:ascii="新細明體" w:hAnsi="新細明體"/>
                <w:noProof/>
                <w:kern w:val="0"/>
                <w:sz w:val="18"/>
                <w:szCs w:val="22"/>
              </w:rPr>
            </w:pPr>
            <w:r w:rsidRPr="005E6B1E">
              <w:rPr>
                <w:rFonts w:ascii="新細明體" w:hAnsi="新細明體"/>
                <w:noProof/>
                <w:sz w:val="18"/>
                <w:szCs w:val="18"/>
              </w:rPr>
              <w:t>399,586,000</w:t>
            </w:r>
          </w:p>
        </w:tc>
        <w:tc>
          <w:tcPr>
            <w:tcW w:w="920" w:type="dxa"/>
            <w:shd w:val="clear" w:color="auto" w:fill="auto"/>
            <w:vAlign w:val="center"/>
          </w:tcPr>
          <w:p w14:paraId="56F9139F" w14:textId="18556761" w:rsidR="00883923" w:rsidRPr="005E6B1E" w:rsidRDefault="00883923" w:rsidP="00A0518E">
            <w:pPr>
              <w:autoSpaceDE w:val="0"/>
              <w:autoSpaceDN w:val="0"/>
              <w:adjustRightInd w:val="0"/>
              <w:spacing w:line="240" w:lineRule="exact"/>
              <w:ind w:left="57"/>
              <w:jc w:val="right"/>
              <w:rPr>
                <w:rFonts w:ascii="新細明體" w:hAnsi="新細明體"/>
                <w:noProof/>
                <w:kern w:val="0"/>
                <w:sz w:val="18"/>
                <w:szCs w:val="22"/>
              </w:rPr>
            </w:pPr>
            <w:r w:rsidRPr="005E6B1E">
              <w:rPr>
                <w:rFonts w:ascii="新細明體" w:hAnsi="新細明體"/>
                <w:noProof/>
                <w:sz w:val="18"/>
                <w:szCs w:val="18"/>
              </w:rPr>
              <w:t>- 30.57</w:t>
            </w:r>
          </w:p>
        </w:tc>
      </w:tr>
      <w:tr w:rsidR="00883923" w:rsidRPr="005E6B1E" w14:paraId="0E7C24C8"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5F5C1697" w14:textId="02A30B69"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發放現金股利</w:t>
            </w:r>
          </w:p>
        </w:tc>
        <w:tc>
          <w:tcPr>
            <w:tcW w:w="1985" w:type="dxa"/>
            <w:shd w:val="clear" w:color="auto" w:fill="auto"/>
            <w:vAlign w:val="center"/>
          </w:tcPr>
          <w:p w14:paraId="6ADB90E5" w14:textId="54B388D0"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- 1,600,000,000</w:t>
            </w:r>
          </w:p>
        </w:tc>
        <w:tc>
          <w:tcPr>
            <w:tcW w:w="1989" w:type="dxa"/>
            <w:shd w:val="clear" w:color="auto" w:fill="auto"/>
            <w:vAlign w:val="center"/>
          </w:tcPr>
          <w:p w14:paraId="6DE75563" w14:textId="07E53234"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- 1,000,000,000</w:t>
            </w:r>
          </w:p>
        </w:tc>
        <w:tc>
          <w:tcPr>
            <w:tcW w:w="1683" w:type="dxa"/>
            <w:shd w:val="clear" w:color="auto" w:fill="auto"/>
            <w:vAlign w:val="center"/>
          </w:tcPr>
          <w:p w14:paraId="5EC3B870" w14:textId="359FF2FB"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600,000,000</w:t>
            </w:r>
          </w:p>
        </w:tc>
        <w:tc>
          <w:tcPr>
            <w:tcW w:w="920" w:type="dxa"/>
            <w:shd w:val="clear" w:color="auto" w:fill="auto"/>
            <w:vAlign w:val="center"/>
          </w:tcPr>
          <w:p w14:paraId="15879C19" w14:textId="387FB286"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- 37.50</w:t>
            </w:r>
          </w:p>
        </w:tc>
      </w:tr>
      <w:tr w:rsidR="00883923" w:rsidRPr="005E6B1E" w14:paraId="5C21E0C1"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4B9BBAE3" w14:textId="4A68745E" w:rsidR="00883923" w:rsidRPr="005E6B1E" w:rsidRDefault="00883923" w:rsidP="009C68B5">
            <w:pPr>
              <w:autoSpaceDE w:val="0"/>
              <w:autoSpaceDN w:val="0"/>
              <w:adjustRightInd w:val="0"/>
              <w:spacing w:line="240" w:lineRule="exact"/>
              <w:ind w:leftChars="100" w:left="240"/>
              <w:jc w:val="distribute"/>
              <w:rPr>
                <w:rFonts w:ascii="標楷體" w:eastAsia="標楷體" w:hAnsi="Calibri"/>
                <w:noProof/>
                <w:kern w:val="0"/>
                <w:sz w:val="22"/>
                <w:szCs w:val="22"/>
              </w:rPr>
            </w:pPr>
            <w:r w:rsidRPr="005E6B1E">
              <w:rPr>
                <w:rFonts w:ascii="標楷體" w:eastAsia="標楷體" w:hAnsi="標楷體" w:hint="eastAsia"/>
                <w:noProof/>
                <w:sz w:val="22"/>
                <w:szCs w:val="22"/>
              </w:rPr>
              <w:t>其他籌資活動之現金流出</w:t>
            </w:r>
          </w:p>
        </w:tc>
        <w:tc>
          <w:tcPr>
            <w:tcW w:w="1985" w:type="dxa"/>
            <w:shd w:val="clear" w:color="auto" w:fill="auto"/>
            <w:vAlign w:val="center"/>
          </w:tcPr>
          <w:p w14:paraId="305D7314" w14:textId="08FFE3E1"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- 500,892,000</w:t>
            </w:r>
          </w:p>
        </w:tc>
        <w:tc>
          <w:tcPr>
            <w:tcW w:w="1989" w:type="dxa"/>
            <w:shd w:val="clear" w:color="auto" w:fill="auto"/>
            <w:vAlign w:val="center"/>
          </w:tcPr>
          <w:p w14:paraId="0B7A9E13" w14:textId="37B02584"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- 440,541,952</w:t>
            </w:r>
          </w:p>
        </w:tc>
        <w:tc>
          <w:tcPr>
            <w:tcW w:w="1683" w:type="dxa"/>
            <w:shd w:val="clear" w:color="auto" w:fill="auto"/>
            <w:vAlign w:val="center"/>
          </w:tcPr>
          <w:p w14:paraId="7A0EF49F" w14:textId="2AF4A52A"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noProof/>
                <w:sz w:val="18"/>
                <w:szCs w:val="18"/>
              </w:rPr>
              <w:t>60,350,048</w:t>
            </w:r>
          </w:p>
        </w:tc>
        <w:tc>
          <w:tcPr>
            <w:tcW w:w="920" w:type="dxa"/>
            <w:shd w:val="clear" w:color="auto" w:fill="auto"/>
            <w:vAlign w:val="center"/>
          </w:tcPr>
          <w:p w14:paraId="2ACB8108" w14:textId="39A922EE"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noProof/>
                <w:sz w:val="18"/>
                <w:szCs w:val="18"/>
              </w:rPr>
              <w:t>- 12.05</w:t>
            </w:r>
          </w:p>
        </w:tc>
      </w:tr>
      <w:tr w:rsidR="00883923" w:rsidRPr="005E6B1E" w14:paraId="27013C61"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1AB82595" w14:textId="2FC05275" w:rsidR="00883923" w:rsidRPr="00A0518E" w:rsidRDefault="00883923" w:rsidP="009C68B5">
            <w:pPr>
              <w:spacing w:line="240" w:lineRule="exact"/>
              <w:ind w:leftChars="200" w:left="480"/>
              <w:jc w:val="distribute"/>
              <w:rPr>
                <w:rFonts w:ascii="標楷體" w:eastAsia="標楷體" w:hAnsi="標楷體" w:cs="新細明體"/>
                <w:b/>
                <w:spacing w:val="-8"/>
              </w:rPr>
            </w:pPr>
            <w:r w:rsidRPr="00A0518E">
              <w:rPr>
                <w:rFonts w:ascii="標楷體" w:eastAsia="標楷體" w:hAnsi="標楷體" w:hint="eastAsia"/>
                <w:b/>
                <w:noProof/>
                <w:spacing w:val="-8"/>
                <w:sz w:val="22"/>
                <w:szCs w:val="22"/>
              </w:rPr>
              <w:t>籌資活動之淨現金流入（流出）</w:t>
            </w:r>
          </w:p>
        </w:tc>
        <w:tc>
          <w:tcPr>
            <w:tcW w:w="1985" w:type="dxa"/>
            <w:shd w:val="clear" w:color="auto" w:fill="auto"/>
            <w:vAlign w:val="center"/>
          </w:tcPr>
          <w:p w14:paraId="258673F6" w14:textId="1FF500BF"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42,970,095,000</w:t>
            </w:r>
          </w:p>
        </w:tc>
        <w:tc>
          <w:tcPr>
            <w:tcW w:w="1989" w:type="dxa"/>
            <w:shd w:val="clear" w:color="auto" w:fill="auto"/>
            <w:vAlign w:val="center"/>
          </w:tcPr>
          <w:p w14:paraId="610B085A" w14:textId="16FB62D7"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- 30,952,356,482</w:t>
            </w:r>
          </w:p>
        </w:tc>
        <w:tc>
          <w:tcPr>
            <w:tcW w:w="1683" w:type="dxa"/>
            <w:shd w:val="clear" w:color="auto" w:fill="auto"/>
            <w:vAlign w:val="center"/>
          </w:tcPr>
          <w:p w14:paraId="7F4C420D" w14:textId="6A26C7B9" w:rsidR="00883923" w:rsidRPr="005E6B1E" w:rsidRDefault="00883923" w:rsidP="00A0518E">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sz w:val="18"/>
                <w:szCs w:val="18"/>
              </w:rPr>
              <w:t>- 73,922,451,482</w:t>
            </w:r>
          </w:p>
        </w:tc>
        <w:tc>
          <w:tcPr>
            <w:tcW w:w="920" w:type="dxa"/>
            <w:shd w:val="clear" w:color="auto" w:fill="auto"/>
            <w:vAlign w:val="center"/>
          </w:tcPr>
          <w:p w14:paraId="2B8EF95D" w14:textId="76144950"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w:t>
            </w:r>
          </w:p>
        </w:tc>
      </w:tr>
      <w:tr w:rsidR="00883923" w:rsidRPr="005E6B1E" w14:paraId="1A284436"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757615AC" w14:textId="50CD2DF7" w:rsidR="00883923" w:rsidRPr="005E6B1E" w:rsidRDefault="00883923" w:rsidP="009C68B5">
            <w:pPr>
              <w:spacing w:line="240" w:lineRule="exact"/>
              <w:jc w:val="distribute"/>
              <w:rPr>
                <w:rFonts w:ascii="標楷體" w:eastAsia="標楷體" w:cs="新細明體"/>
                <w:kern w:val="0"/>
                <w:sz w:val="22"/>
                <w:szCs w:val="18"/>
              </w:rPr>
            </w:pPr>
            <w:r w:rsidRPr="005E6B1E">
              <w:rPr>
                <w:rFonts w:ascii="標楷體" w:eastAsia="標楷體" w:hAnsi="標楷體" w:hint="eastAsia"/>
                <w:b/>
                <w:noProof/>
              </w:rPr>
              <w:t>匯率影響數</w:t>
            </w:r>
          </w:p>
        </w:tc>
        <w:tc>
          <w:tcPr>
            <w:tcW w:w="1985" w:type="dxa"/>
            <w:shd w:val="clear" w:color="auto" w:fill="auto"/>
            <w:vAlign w:val="center"/>
          </w:tcPr>
          <w:p w14:paraId="4E2A6FC7" w14:textId="622B7E88"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- 1,017,448,000</w:t>
            </w:r>
          </w:p>
        </w:tc>
        <w:tc>
          <w:tcPr>
            <w:tcW w:w="1989" w:type="dxa"/>
            <w:shd w:val="clear" w:color="auto" w:fill="auto"/>
            <w:vAlign w:val="center"/>
          </w:tcPr>
          <w:p w14:paraId="55B4721F" w14:textId="17CE9749"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2,660,705,525</w:t>
            </w:r>
          </w:p>
        </w:tc>
        <w:tc>
          <w:tcPr>
            <w:tcW w:w="1683" w:type="dxa"/>
            <w:shd w:val="clear" w:color="auto" w:fill="auto"/>
            <w:vAlign w:val="center"/>
          </w:tcPr>
          <w:p w14:paraId="068B01D5" w14:textId="555186CF"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b/>
                <w:noProof/>
                <w:sz w:val="18"/>
                <w:szCs w:val="18"/>
              </w:rPr>
              <w:t>3,678,153,525</w:t>
            </w:r>
          </w:p>
        </w:tc>
        <w:tc>
          <w:tcPr>
            <w:tcW w:w="920" w:type="dxa"/>
            <w:shd w:val="clear" w:color="auto" w:fill="auto"/>
            <w:vAlign w:val="center"/>
          </w:tcPr>
          <w:p w14:paraId="1DD1F171" w14:textId="22A41A58"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w:t>
            </w:r>
          </w:p>
        </w:tc>
      </w:tr>
      <w:tr w:rsidR="00883923" w:rsidRPr="005E6B1E" w14:paraId="354D2B42"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15CD7C06" w14:textId="0D07F3A8" w:rsidR="00883923" w:rsidRPr="005E6B1E" w:rsidRDefault="00883923" w:rsidP="009C68B5">
            <w:pPr>
              <w:spacing w:line="240" w:lineRule="exact"/>
              <w:jc w:val="distribute"/>
              <w:rPr>
                <w:rFonts w:ascii="標楷體" w:eastAsia="標楷體" w:cs="新細明體"/>
                <w:kern w:val="0"/>
                <w:sz w:val="22"/>
              </w:rPr>
            </w:pPr>
            <w:r w:rsidRPr="005E6B1E">
              <w:rPr>
                <w:rFonts w:ascii="標楷體" w:eastAsia="標楷體" w:hAnsi="標楷體" w:hint="eastAsia"/>
                <w:b/>
                <w:noProof/>
              </w:rPr>
              <w:t>現金及約當現金之淨增（淨減）</w:t>
            </w:r>
          </w:p>
        </w:tc>
        <w:tc>
          <w:tcPr>
            <w:tcW w:w="1985" w:type="dxa"/>
            <w:shd w:val="clear" w:color="auto" w:fill="auto"/>
            <w:vAlign w:val="center"/>
          </w:tcPr>
          <w:p w14:paraId="071BB2B2" w14:textId="7DDE76DC"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9,233,236,000</w:t>
            </w:r>
          </w:p>
        </w:tc>
        <w:tc>
          <w:tcPr>
            <w:tcW w:w="1989" w:type="dxa"/>
            <w:shd w:val="clear" w:color="auto" w:fill="auto"/>
            <w:vAlign w:val="center"/>
          </w:tcPr>
          <w:p w14:paraId="280A9EC2" w14:textId="691B12D6"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- 112,307,228,445</w:t>
            </w:r>
          </w:p>
        </w:tc>
        <w:tc>
          <w:tcPr>
            <w:tcW w:w="1683" w:type="dxa"/>
            <w:shd w:val="clear" w:color="auto" w:fill="auto"/>
            <w:vAlign w:val="center"/>
          </w:tcPr>
          <w:p w14:paraId="3A793B2A" w14:textId="16578180" w:rsidR="00883923" w:rsidRPr="005E6B1E" w:rsidRDefault="00883923" w:rsidP="00A0518E">
            <w:pPr>
              <w:autoSpaceDE w:val="0"/>
              <w:autoSpaceDN w:val="0"/>
              <w:adjustRightInd w:val="0"/>
              <w:spacing w:line="240" w:lineRule="exact"/>
              <w:jc w:val="right"/>
              <w:rPr>
                <w:rFonts w:ascii="新細明體" w:hAnsi="新細明體"/>
                <w:b/>
                <w:kern w:val="0"/>
                <w:sz w:val="18"/>
                <w:szCs w:val="22"/>
              </w:rPr>
            </w:pPr>
            <w:r w:rsidRPr="005E6B1E">
              <w:rPr>
                <w:rFonts w:ascii="新細明體" w:hAnsi="新細明體"/>
                <w:b/>
                <w:noProof/>
                <w:sz w:val="18"/>
                <w:szCs w:val="18"/>
              </w:rPr>
              <w:t>- 121,540,464,445</w:t>
            </w:r>
          </w:p>
        </w:tc>
        <w:tc>
          <w:tcPr>
            <w:tcW w:w="920" w:type="dxa"/>
            <w:shd w:val="clear" w:color="auto" w:fill="auto"/>
            <w:vAlign w:val="center"/>
          </w:tcPr>
          <w:p w14:paraId="57DF870F" w14:textId="1879C7D4" w:rsidR="00883923" w:rsidRPr="005E6B1E" w:rsidRDefault="00883923" w:rsidP="00A0518E">
            <w:pPr>
              <w:autoSpaceDE w:val="0"/>
              <w:autoSpaceDN w:val="0"/>
              <w:adjustRightInd w:val="0"/>
              <w:spacing w:line="240" w:lineRule="exact"/>
              <w:ind w:left="57"/>
              <w:jc w:val="right"/>
              <w:rPr>
                <w:rFonts w:ascii="新細明體" w:hAnsi="新細明體"/>
                <w:b/>
                <w:kern w:val="0"/>
                <w:sz w:val="18"/>
                <w:szCs w:val="22"/>
              </w:rPr>
            </w:pPr>
            <w:r w:rsidRPr="005E6B1E">
              <w:rPr>
                <w:rFonts w:ascii="新細明體" w:hAnsi="新細明體"/>
                <w:b/>
                <w:noProof/>
                <w:sz w:val="18"/>
                <w:szCs w:val="18"/>
              </w:rPr>
              <w:t>--</w:t>
            </w:r>
          </w:p>
        </w:tc>
      </w:tr>
      <w:tr w:rsidR="00883923" w:rsidRPr="005E6B1E" w14:paraId="586A7E10"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6C815086" w14:textId="2BDEF31D" w:rsidR="00883923" w:rsidRPr="005E6B1E" w:rsidRDefault="00883923" w:rsidP="009C68B5">
            <w:pPr>
              <w:spacing w:line="240" w:lineRule="exact"/>
              <w:jc w:val="distribute"/>
              <w:rPr>
                <w:rFonts w:ascii="標楷體" w:eastAsia="標楷體" w:hAnsi="標楷體" w:cs="新細明體"/>
                <w:sz w:val="22"/>
                <w:szCs w:val="18"/>
              </w:rPr>
            </w:pPr>
            <w:r w:rsidRPr="005E6B1E">
              <w:rPr>
                <w:rFonts w:ascii="標楷體" w:eastAsia="標楷體" w:hAnsi="標楷體" w:hint="eastAsia"/>
                <w:b/>
                <w:noProof/>
              </w:rPr>
              <w:t>期初現金及約當現金</w:t>
            </w:r>
          </w:p>
        </w:tc>
        <w:tc>
          <w:tcPr>
            <w:tcW w:w="1985" w:type="dxa"/>
            <w:shd w:val="clear" w:color="auto" w:fill="auto"/>
            <w:vAlign w:val="center"/>
          </w:tcPr>
          <w:p w14:paraId="37FB24CF" w14:textId="518B7F7A"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114,375,518,000</w:t>
            </w:r>
          </w:p>
        </w:tc>
        <w:tc>
          <w:tcPr>
            <w:tcW w:w="1989" w:type="dxa"/>
            <w:shd w:val="clear" w:color="auto" w:fill="auto"/>
            <w:vAlign w:val="center"/>
          </w:tcPr>
          <w:p w14:paraId="349CB22C" w14:textId="5778F5E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653,379,253,558</w:t>
            </w:r>
          </w:p>
        </w:tc>
        <w:tc>
          <w:tcPr>
            <w:tcW w:w="1683" w:type="dxa"/>
            <w:shd w:val="clear" w:color="auto" w:fill="auto"/>
            <w:vAlign w:val="center"/>
          </w:tcPr>
          <w:p w14:paraId="7A6C0797" w14:textId="692BB6C3"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b/>
                <w:noProof/>
                <w:sz w:val="18"/>
                <w:szCs w:val="18"/>
              </w:rPr>
              <w:t>539,003,735,558</w:t>
            </w:r>
          </w:p>
        </w:tc>
        <w:tc>
          <w:tcPr>
            <w:tcW w:w="920" w:type="dxa"/>
            <w:shd w:val="clear" w:color="auto" w:fill="auto"/>
            <w:vAlign w:val="center"/>
          </w:tcPr>
          <w:p w14:paraId="1D6C223F" w14:textId="5EE7658C"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471.26</w:t>
            </w:r>
          </w:p>
        </w:tc>
      </w:tr>
      <w:tr w:rsidR="00883923" w:rsidRPr="005E6B1E" w14:paraId="5EEC8A57" w14:textId="77777777" w:rsidTr="00A051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66"/>
        </w:trPr>
        <w:tc>
          <w:tcPr>
            <w:tcW w:w="3402" w:type="dxa"/>
            <w:shd w:val="clear" w:color="auto" w:fill="auto"/>
            <w:vAlign w:val="center"/>
          </w:tcPr>
          <w:p w14:paraId="087307FA" w14:textId="3405C936" w:rsidR="00883923" w:rsidRPr="005E6B1E" w:rsidRDefault="00883923" w:rsidP="009C68B5">
            <w:pPr>
              <w:autoSpaceDE w:val="0"/>
              <w:autoSpaceDN w:val="0"/>
              <w:adjustRightInd w:val="0"/>
              <w:spacing w:line="240" w:lineRule="exact"/>
              <w:jc w:val="distribute"/>
              <w:rPr>
                <w:rFonts w:ascii="標楷體" w:eastAsia="標楷體" w:hAnsi="Calibri"/>
                <w:kern w:val="0"/>
                <w:sz w:val="22"/>
                <w:szCs w:val="22"/>
              </w:rPr>
            </w:pPr>
            <w:r w:rsidRPr="005E6B1E">
              <w:rPr>
                <w:rFonts w:ascii="標楷體" w:eastAsia="標楷體" w:hAnsi="標楷體" w:hint="eastAsia"/>
                <w:b/>
                <w:noProof/>
              </w:rPr>
              <w:t>期末現金及約當現金</w:t>
            </w:r>
          </w:p>
        </w:tc>
        <w:tc>
          <w:tcPr>
            <w:tcW w:w="1985" w:type="dxa"/>
            <w:shd w:val="clear" w:color="auto" w:fill="auto"/>
            <w:vAlign w:val="center"/>
          </w:tcPr>
          <w:p w14:paraId="4005C555" w14:textId="22A93597"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123,608,754,000</w:t>
            </w:r>
          </w:p>
        </w:tc>
        <w:tc>
          <w:tcPr>
            <w:tcW w:w="1989" w:type="dxa"/>
            <w:shd w:val="clear" w:color="auto" w:fill="auto"/>
            <w:vAlign w:val="center"/>
          </w:tcPr>
          <w:p w14:paraId="3FB98626" w14:textId="6836B7F0"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541,072,025,113</w:t>
            </w:r>
          </w:p>
        </w:tc>
        <w:tc>
          <w:tcPr>
            <w:tcW w:w="1683" w:type="dxa"/>
            <w:shd w:val="clear" w:color="auto" w:fill="auto"/>
            <w:vAlign w:val="center"/>
          </w:tcPr>
          <w:p w14:paraId="4B5C317A" w14:textId="00754574" w:rsidR="00883923" w:rsidRPr="005E6B1E" w:rsidRDefault="00883923" w:rsidP="00A0518E">
            <w:pPr>
              <w:autoSpaceDE w:val="0"/>
              <w:autoSpaceDN w:val="0"/>
              <w:adjustRightInd w:val="0"/>
              <w:spacing w:line="240" w:lineRule="exact"/>
              <w:jc w:val="right"/>
              <w:rPr>
                <w:rFonts w:ascii="新細明體" w:hAnsi="新細明體"/>
                <w:kern w:val="0"/>
                <w:sz w:val="18"/>
                <w:szCs w:val="22"/>
              </w:rPr>
            </w:pPr>
            <w:r w:rsidRPr="005E6B1E">
              <w:rPr>
                <w:rFonts w:ascii="新細明體" w:hAnsi="新細明體"/>
                <w:b/>
                <w:noProof/>
                <w:sz w:val="18"/>
                <w:szCs w:val="18"/>
              </w:rPr>
              <w:t>417,463,271,113</w:t>
            </w:r>
          </w:p>
        </w:tc>
        <w:tc>
          <w:tcPr>
            <w:tcW w:w="920" w:type="dxa"/>
            <w:shd w:val="clear" w:color="auto" w:fill="auto"/>
            <w:vAlign w:val="center"/>
          </w:tcPr>
          <w:p w14:paraId="2AE2EEB6" w14:textId="58200277" w:rsidR="00883923" w:rsidRPr="005E6B1E" w:rsidRDefault="00883923" w:rsidP="00A0518E">
            <w:pPr>
              <w:autoSpaceDE w:val="0"/>
              <w:autoSpaceDN w:val="0"/>
              <w:adjustRightInd w:val="0"/>
              <w:spacing w:line="240" w:lineRule="exact"/>
              <w:ind w:left="57"/>
              <w:jc w:val="right"/>
              <w:rPr>
                <w:rFonts w:ascii="新細明體" w:hAnsi="新細明體"/>
                <w:kern w:val="0"/>
                <w:sz w:val="18"/>
                <w:szCs w:val="22"/>
              </w:rPr>
            </w:pPr>
            <w:r w:rsidRPr="005E6B1E">
              <w:rPr>
                <w:rFonts w:ascii="新細明體" w:hAnsi="新細明體"/>
                <w:b/>
                <w:noProof/>
                <w:sz w:val="18"/>
                <w:szCs w:val="18"/>
              </w:rPr>
              <w:t>337.73</w:t>
            </w:r>
          </w:p>
        </w:tc>
      </w:tr>
    </w:tbl>
    <w:p w14:paraId="30FECC5A" w14:textId="77777777"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註：1.</w:t>
      </w:r>
      <w:r w:rsidRPr="005E6B1E">
        <w:rPr>
          <w:rFonts w:ascii="標楷體" w:eastAsia="標楷體" w:hAnsi="標楷體"/>
          <w:sz w:val="18"/>
          <w:szCs w:val="18"/>
        </w:rPr>
        <w:t>本表係採現金及約當現金基礎，包括現金、</w:t>
      </w:r>
      <w:r w:rsidRPr="005E6B1E">
        <w:rPr>
          <w:rFonts w:ascii="標楷體" w:eastAsia="標楷體" w:hAnsi="標楷體" w:hint="eastAsia"/>
          <w:sz w:val="18"/>
          <w:szCs w:val="18"/>
        </w:rPr>
        <w:t>自存款日起3個月內到期之</w:t>
      </w:r>
      <w:r w:rsidRPr="005E6B1E">
        <w:rPr>
          <w:rFonts w:ascii="標楷體" w:eastAsia="標楷體" w:hAnsi="標楷體"/>
          <w:sz w:val="18"/>
          <w:szCs w:val="18"/>
        </w:rPr>
        <w:t>存放銀行同業、可自由動用</w:t>
      </w:r>
      <w:r w:rsidRPr="005E6B1E">
        <w:rPr>
          <w:rFonts w:ascii="標楷體" w:eastAsia="標楷體" w:hAnsi="標楷體" w:hint="eastAsia"/>
          <w:sz w:val="18"/>
          <w:szCs w:val="18"/>
        </w:rPr>
        <w:t>並自存款日起3個月內到期之</w:t>
      </w:r>
      <w:r w:rsidRPr="005E6B1E">
        <w:rPr>
          <w:rFonts w:ascii="標楷體" w:eastAsia="標楷體" w:hAnsi="標楷體"/>
          <w:sz w:val="18"/>
          <w:szCs w:val="18"/>
        </w:rPr>
        <w:t>存放央行及自投資日起3個月內到期或清償之債權證券</w:t>
      </w:r>
      <w:r w:rsidRPr="005E6B1E">
        <w:rPr>
          <w:rFonts w:ascii="標楷體" w:eastAsia="標楷體" w:hAnsi="標楷體" w:hint="eastAsia"/>
          <w:sz w:val="18"/>
          <w:szCs w:val="18"/>
        </w:rPr>
        <w:t>。</w:t>
      </w:r>
    </w:p>
    <w:p w14:paraId="39F25709" w14:textId="77777777" w:rsidR="008438E1" w:rsidRPr="005E6B1E" w:rsidRDefault="008438E1" w:rsidP="008438E1">
      <w:pPr>
        <w:overflowPunct w:val="0"/>
        <w:adjustRightInd w:val="0"/>
        <w:snapToGrid w:val="0"/>
        <w:spacing w:line="240" w:lineRule="exact"/>
        <w:ind w:leftChars="-4" w:left="53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2.</w:t>
      </w:r>
      <w:r w:rsidRPr="005E6B1E">
        <w:rPr>
          <w:rFonts w:ascii="標楷體" w:eastAsia="標楷體" w:hAnsi="標楷體"/>
          <w:sz w:val="18"/>
          <w:szCs w:val="18"/>
        </w:rPr>
        <w:t>本表「調整項目」欄所列，包括</w:t>
      </w:r>
      <w:r w:rsidRPr="005E6B1E">
        <w:rPr>
          <w:rFonts w:ascii="標楷體" w:eastAsia="標楷體" w:hAnsi="標楷體" w:hint="eastAsia"/>
          <w:sz w:val="18"/>
          <w:szCs w:val="18"/>
        </w:rPr>
        <w:t>提列</w:t>
      </w:r>
      <w:r w:rsidRPr="005E6B1E">
        <w:rPr>
          <w:rFonts w:ascii="標楷體" w:eastAsia="標楷體" w:hAnsi="標楷體"/>
          <w:sz w:val="18"/>
          <w:szCs w:val="18"/>
        </w:rPr>
        <w:t>預期信用損益及評價損益、提存各項準備、折舊及減損、攤銷、沖轉遞延負債、外幣兌換損失（利益）、處理資產損失（利益）、債務整理損失（利益）、其他、存放銀行同業淨減（淨增）、存放央行淨減（淨增）、流動金融資產淨減（淨增）、押匯貼現及放款淨減（淨增）、流動資產淨減（淨增）、流動金融負債淨增（淨減）、存匯款淨增（淨減）及流動負債淨增（淨減）。</w:t>
      </w:r>
    </w:p>
    <w:p w14:paraId="2101D2E8" w14:textId="77777777" w:rsidR="008438E1"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3.本表各項數字因採四捨五入方式計算，細項數字之和與合計數或有差異。</w:t>
      </w:r>
      <w:r>
        <w:rPr>
          <w:rFonts w:ascii="標楷體" w:eastAsia="標楷體" w:hAnsi="標楷體"/>
          <w:sz w:val="18"/>
          <w:szCs w:val="18"/>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2"/>
        <w:gridCol w:w="1643"/>
        <w:gridCol w:w="749"/>
        <w:gridCol w:w="1643"/>
        <w:gridCol w:w="749"/>
        <w:gridCol w:w="1645"/>
        <w:gridCol w:w="688"/>
      </w:tblGrid>
      <w:tr w:rsidR="008438E1" w:rsidRPr="005E6B1E" w14:paraId="79E885DC" w14:textId="77777777" w:rsidTr="00A0518E">
        <w:trPr>
          <w:trHeight w:hRule="exact" w:val="567"/>
          <w:tblHeader/>
        </w:trPr>
        <w:tc>
          <w:tcPr>
            <w:tcW w:w="9970" w:type="dxa"/>
            <w:gridSpan w:val="7"/>
            <w:tcBorders>
              <w:top w:val="nil"/>
              <w:left w:val="nil"/>
              <w:bottom w:val="nil"/>
              <w:right w:val="nil"/>
            </w:tcBorders>
            <w:vAlign w:val="center"/>
          </w:tcPr>
          <w:p w14:paraId="5E04D191" w14:textId="79ECEA88" w:rsidR="008438E1" w:rsidRPr="001F06F1" w:rsidRDefault="001F06F1" w:rsidP="00AB6942">
            <w:pPr>
              <w:jc w:val="center"/>
              <w:rPr>
                <w:rFonts w:ascii="標楷體" w:eastAsia="標楷體"/>
                <w:spacing w:val="20"/>
                <w:sz w:val="32"/>
                <w:u w:val="single"/>
              </w:rPr>
            </w:pPr>
            <w:r>
              <w:rPr>
                <w:rFonts w:ascii="標楷體" w:eastAsia="標楷體" w:hint="eastAsia"/>
                <w:sz w:val="32"/>
                <w:u w:val="single"/>
              </w:rPr>
              <w:lastRenderedPageBreak/>
              <w:t xml:space="preserve"> </w:t>
            </w:r>
            <w:r w:rsidR="008438E1" w:rsidRPr="001F06F1">
              <w:rPr>
                <w:rFonts w:ascii="標楷體" w:eastAsia="標楷體"/>
                <w:spacing w:val="20"/>
                <w:sz w:val="32"/>
                <w:u w:val="single"/>
              </w:rPr>
              <w:t>臺灣土地銀行股份有限公司</w:t>
            </w:r>
            <w:r w:rsidR="008438E1" w:rsidRPr="001F06F1">
              <w:rPr>
                <w:rFonts w:ascii="標楷體" w:eastAsia="標楷體" w:hint="eastAsia"/>
                <w:spacing w:val="20"/>
                <w:sz w:val="32"/>
                <w:u w:val="single"/>
              </w:rPr>
              <w:t>盈虧審定後資產負債表</w:t>
            </w:r>
            <w:r w:rsidRPr="001F06F1">
              <w:rPr>
                <w:rFonts w:ascii="標楷體" w:eastAsia="標楷體" w:hint="eastAsia"/>
                <w:spacing w:val="20"/>
                <w:sz w:val="32"/>
                <w:u w:val="single"/>
              </w:rPr>
              <w:t xml:space="preserve"> </w:t>
            </w:r>
          </w:p>
        </w:tc>
      </w:tr>
      <w:tr w:rsidR="008438E1" w:rsidRPr="005E6B1E" w14:paraId="6670AF2C" w14:textId="77777777" w:rsidTr="00A0518E">
        <w:trPr>
          <w:tblHeader/>
        </w:trPr>
        <w:tc>
          <w:tcPr>
            <w:tcW w:w="9970" w:type="dxa"/>
            <w:gridSpan w:val="7"/>
            <w:tcBorders>
              <w:top w:val="nil"/>
              <w:left w:val="nil"/>
              <w:bottom w:val="nil"/>
              <w:right w:val="nil"/>
            </w:tcBorders>
            <w:vAlign w:val="center"/>
          </w:tcPr>
          <w:p w14:paraId="68642F1F" w14:textId="77777777" w:rsidR="008438E1" w:rsidRPr="00A0518E" w:rsidRDefault="008438E1" w:rsidP="00AB6942">
            <w:pPr>
              <w:jc w:val="center"/>
              <w:rPr>
                <w:rFonts w:ascii="標楷體" w:eastAsia="標楷體"/>
              </w:rPr>
            </w:pPr>
            <w:r w:rsidRPr="00A0518E">
              <w:rPr>
                <w:rFonts w:ascii="標楷體" w:eastAsia="標楷體" w:hint="eastAsia"/>
                <w:spacing w:val="40"/>
              </w:rPr>
              <w:t>中華民國111年12月31日</w:t>
            </w:r>
          </w:p>
        </w:tc>
      </w:tr>
      <w:tr w:rsidR="008438E1" w:rsidRPr="005E6B1E" w14:paraId="0632F2DE" w14:textId="77777777" w:rsidTr="00A0518E">
        <w:trPr>
          <w:tblHeader/>
        </w:trPr>
        <w:tc>
          <w:tcPr>
            <w:tcW w:w="9970" w:type="dxa"/>
            <w:gridSpan w:val="7"/>
            <w:tcBorders>
              <w:top w:val="nil"/>
              <w:left w:val="nil"/>
              <w:bottom w:val="single" w:sz="8" w:space="0" w:color="auto"/>
              <w:right w:val="nil"/>
            </w:tcBorders>
            <w:vAlign w:val="center"/>
          </w:tcPr>
          <w:p w14:paraId="0BFD0EF1" w14:textId="77777777" w:rsidR="008438E1" w:rsidRPr="005E6B1E" w:rsidRDefault="008438E1" w:rsidP="00AB6942">
            <w:pPr>
              <w:jc w:val="right"/>
              <w:rPr>
                <w:rFonts w:ascii="標楷體" w:eastAsia="標楷體"/>
                <w:sz w:val="22"/>
                <w:szCs w:val="22"/>
              </w:rPr>
            </w:pPr>
            <w:r w:rsidRPr="005E6B1E">
              <w:rPr>
                <w:rFonts w:ascii="標楷體" w:eastAsia="標楷體" w:hint="eastAsia"/>
                <w:sz w:val="22"/>
                <w:szCs w:val="22"/>
              </w:rPr>
              <w:t>單位：新臺幣元</w:t>
            </w:r>
          </w:p>
        </w:tc>
      </w:tr>
      <w:tr w:rsidR="008438E1" w:rsidRPr="005E6B1E" w14:paraId="674AAF98" w14:textId="77777777" w:rsidTr="00A0518E">
        <w:trPr>
          <w:trHeight w:val="340"/>
          <w:tblHeader/>
        </w:trPr>
        <w:tc>
          <w:tcPr>
            <w:tcW w:w="2859" w:type="dxa"/>
            <w:vMerge w:val="restart"/>
            <w:tcBorders>
              <w:top w:val="single" w:sz="8" w:space="0" w:color="auto"/>
              <w:left w:val="nil"/>
              <w:bottom w:val="single" w:sz="8" w:space="0" w:color="auto"/>
              <w:right w:val="nil"/>
            </w:tcBorders>
            <w:vAlign w:val="center"/>
          </w:tcPr>
          <w:p w14:paraId="6B9BF4C7" w14:textId="77777777" w:rsidR="008438E1" w:rsidRPr="005E6B1E" w:rsidRDefault="008438E1" w:rsidP="00AB6942">
            <w:pPr>
              <w:spacing w:line="240" w:lineRule="exact"/>
              <w:ind w:leftChars="11" w:left="26" w:rightChars="7" w:right="17"/>
              <w:jc w:val="distribute"/>
              <w:rPr>
                <w:rFonts w:ascii="標楷體" w:eastAsia="標楷體" w:hAnsi="標楷體"/>
              </w:rPr>
            </w:pPr>
            <w:r w:rsidRPr="005E6B1E">
              <w:rPr>
                <w:rFonts w:ascii="標楷體" w:eastAsia="標楷體" w:hAnsi="標楷體" w:hint="eastAsia"/>
              </w:rPr>
              <w:t>科目</w:t>
            </w:r>
          </w:p>
        </w:tc>
        <w:tc>
          <w:tcPr>
            <w:tcW w:w="2390" w:type="dxa"/>
            <w:gridSpan w:val="2"/>
            <w:tcBorders>
              <w:top w:val="single" w:sz="8" w:space="0" w:color="auto"/>
              <w:left w:val="single" w:sz="4" w:space="0" w:color="auto"/>
              <w:bottom w:val="single" w:sz="4" w:space="0" w:color="auto"/>
              <w:right w:val="single" w:sz="4" w:space="0" w:color="auto"/>
            </w:tcBorders>
            <w:vAlign w:val="center"/>
          </w:tcPr>
          <w:p w14:paraId="590A7718"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111年12月31日</w:t>
            </w:r>
          </w:p>
        </w:tc>
        <w:tc>
          <w:tcPr>
            <w:tcW w:w="2390" w:type="dxa"/>
            <w:gridSpan w:val="2"/>
            <w:tcBorders>
              <w:top w:val="single" w:sz="8" w:space="0" w:color="auto"/>
              <w:left w:val="single" w:sz="4" w:space="0" w:color="auto"/>
              <w:bottom w:val="single" w:sz="4" w:space="0" w:color="auto"/>
              <w:right w:val="single" w:sz="4" w:space="0" w:color="auto"/>
            </w:tcBorders>
            <w:vAlign w:val="center"/>
          </w:tcPr>
          <w:p w14:paraId="0187B6DA"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rPr>
              <w:t>110</w:t>
            </w:r>
            <w:r w:rsidRPr="005E6B1E">
              <w:rPr>
                <w:rFonts w:ascii="標楷體" w:eastAsia="標楷體" w:hAnsi="標楷體" w:hint="eastAsia"/>
              </w:rPr>
              <w:t>年12月31日</w:t>
            </w:r>
          </w:p>
        </w:tc>
        <w:tc>
          <w:tcPr>
            <w:tcW w:w="2330" w:type="dxa"/>
            <w:gridSpan w:val="2"/>
            <w:tcBorders>
              <w:top w:val="single" w:sz="8" w:space="0" w:color="auto"/>
              <w:left w:val="nil"/>
              <w:bottom w:val="single" w:sz="4" w:space="0" w:color="auto"/>
              <w:right w:val="nil"/>
            </w:tcBorders>
            <w:vAlign w:val="center"/>
          </w:tcPr>
          <w:p w14:paraId="4E7E8896" w14:textId="77777777" w:rsidR="008438E1" w:rsidRPr="005E6B1E" w:rsidRDefault="008438E1" w:rsidP="00AB6942">
            <w:pPr>
              <w:spacing w:line="240" w:lineRule="exact"/>
              <w:ind w:leftChars="27" w:left="65" w:rightChars="6" w:right="14"/>
              <w:jc w:val="distribute"/>
              <w:rPr>
                <w:rFonts w:ascii="標楷體" w:eastAsia="標楷體" w:hAnsi="標楷體"/>
                <w:spacing w:val="200"/>
              </w:rPr>
            </w:pPr>
            <w:r w:rsidRPr="005E6B1E">
              <w:rPr>
                <w:rFonts w:ascii="標楷體" w:eastAsia="標楷體" w:hAnsi="標楷體" w:hint="eastAsia"/>
              </w:rPr>
              <w:t>比較增減</w:t>
            </w:r>
          </w:p>
        </w:tc>
      </w:tr>
      <w:tr w:rsidR="008438E1" w:rsidRPr="005E6B1E" w14:paraId="662DAD7C" w14:textId="77777777" w:rsidTr="00A0518E">
        <w:trPr>
          <w:trHeight w:val="340"/>
          <w:tblHeader/>
        </w:trPr>
        <w:tc>
          <w:tcPr>
            <w:tcW w:w="2859" w:type="dxa"/>
            <w:vMerge/>
            <w:tcBorders>
              <w:top w:val="single" w:sz="12" w:space="0" w:color="auto"/>
              <w:left w:val="nil"/>
              <w:bottom w:val="single" w:sz="8" w:space="0" w:color="auto"/>
              <w:right w:val="nil"/>
            </w:tcBorders>
            <w:vAlign w:val="center"/>
          </w:tcPr>
          <w:p w14:paraId="373F3C00" w14:textId="77777777" w:rsidR="008438E1" w:rsidRPr="005E6B1E" w:rsidRDefault="008438E1" w:rsidP="00AB6942">
            <w:pPr>
              <w:jc w:val="center"/>
              <w:rPr>
                <w:rFonts w:ascii="標楷體" w:eastAsia="標楷體"/>
                <w:sz w:val="20"/>
              </w:rPr>
            </w:pPr>
          </w:p>
        </w:tc>
        <w:tc>
          <w:tcPr>
            <w:tcW w:w="1642" w:type="dxa"/>
            <w:tcBorders>
              <w:left w:val="single" w:sz="4" w:space="0" w:color="auto"/>
              <w:bottom w:val="single" w:sz="8" w:space="0" w:color="auto"/>
              <w:right w:val="single" w:sz="4" w:space="0" w:color="auto"/>
            </w:tcBorders>
            <w:vAlign w:val="center"/>
          </w:tcPr>
          <w:p w14:paraId="0FEDA76A" w14:textId="77777777" w:rsidR="008438E1" w:rsidRPr="005E6B1E" w:rsidRDefault="008438E1" w:rsidP="00AB6942">
            <w:pPr>
              <w:spacing w:line="240" w:lineRule="exact"/>
              <w:ind w:leftChars="21" w:left="50"/>
              <w:jc w:val="distribute"/>
              <w:rPr>
                <w:rFonts w:ascii="標楷體" w:eastAsia="標楷體"/>
                <w:sz w:val="20"/>
              </w:rPr>
            </w:pPr>
            <w:r w:rsidRPr="005E6B1E">
              <w:rPr>
                <w:rFonts w:ascii="標楷體" w:eastAsia="標楷體" w:hint="eastAsia"/>
                <w:spacing w:val="400"/>
              </w:rPr>
              <w:t>金</w:t>
            </w:r>
            <w:r w:rsidRPr="005E6B1E">
              <w:rPr>
                <w:rFonts w:ascii="標楷體" w:eastAsia="標楷體" w:hint="eastAsia"/>
              </w:rPr>
              <w:t>額</w:t>
            </w:r>
          </w:p>
        </w:tc>
        <w:tc>
          <w:tcPr>
            <w:tcW w:w="748" w:type="dxa"/>
            <w:tcBorders>
              <w:left w:val="single" w:sz="4" w:space="0" w:color="auto"/>
              <w:bottom w:val="single" w:sz="8" w:space="0" w:color="auto"/>
              <w:right w:val="single" w:sz="4" w:space="0" w:color="auto"/>
            </w:tcBorders>
            <w:vAlign w:val="center"/>
          </w:tcPr>
          <w:p w14:paraId="2B3C5810" w14:textId="77777777" w:rsidR="008438E1" w:rsidRPr="005E6B1E" w:rsidRDefault="008438E1" w:rsidP="00AB6942">
            <w:pPr>
              <w:jc w:val="center"/>
              <w:rPr>
                <w:rFonts w:ascii="標楷體" w:eastAsia="標楷體"/>
              </w:rPr>
            </w:pPr>
            <w:r w:rsidRPr="005E6B1E">
              <w:rPr>
                <w:rFonts w:ascii="標楷體" w:eastAsia="標楷體" w:hint="eastAsia"/>
              </w:rPr>
              <w:t>％</w:t>
            </w:r>
          </w:p>
        </w:tc>
        <w:tc>
          <w:tcPr>
            <w:tcW w:w="1642" w:type="dxa"/>
            <w:tcBorders>
              <w:left w:val="single" w:sz="4" w:space="0" w:color="auto"/>
              <w:bottom w:val="single" w:sz="8" w:space="0" w:color="auto"/>
              <w:right w:val="single" w:sz="4" w:space="0" w:color="auto"/>
            </w:tcBorders>
            <w:vAlign w:val="center"/>
          </w:tcPr>
          <w:p w14:paraId="450B2D63" w14:textId="77777777" w:rsidR="008438E1" w:rsidRPr="005E6B1E" w:rsidRDefault="008438E1" w:rsidP="00AB6942">
            <w:pPr>
              <w:spacing w:line="240" w:lineRule="exact"/>
              <w:ind w:leftChars="27" w:left="65" w:rightChars="6" w:right="14"/>
              <w:jc w:val="distribute"/>
              <w:rPr>
                <w:rFonts w:ascii="標楷體" w:eastAsia="標楷體"/>
                <w:sz w:val="20"/>
              </w:rPr>
            </w:pPr>
            <w:r w:rsidRPr="005E6B1E">
              <w:rPr>
                <w:rFonts w:ascii="標楷體" w:eastAsia="標楷體" w:hint="eastAsia"/>
                <w:spacing w:val="400"/>
              </w:rPr>
              <w:t>金</w:t>
            </w:r>
            <w:r w:rsidRPr="005E6B1E">
              <w:rPr>
                <w:rFonts w:ascii="標楷體" w:eastAsia="標楷體" w:hint="eastAsia"/>
              </w:rPr>
              <w:t>額</w:t>
            </w:r>
          </w:p>
        </w:tc>
        <w:tc>
          <w:tcPr>
            <w:tcW w:w="748" w:type="dxa"/>
            <w:tcBorders>
              <w:left w:val="single" w:sz="4" w:space="0" w:color="auto"/>
              <w:bottom w:val="single" w:sz="8" w:space="0" w:color="auto"/>
              <w:right w:val="single" w:sz="4" w:space="0" w:color="auto"/>
            </w:tcBorders>
            <w:vAlign w:val="center"/>
          </w:tcPr>
          <w:p w14:paraId="58D9050E" w14:textId="77777777" w:rsidR="008438E1" w:rsidRPr="005E6B1E" w:rsidRDefault="008438E1" w:rsidP="00AB6942">
            <w:pPr>
              <w:jc w:val="center"/>
              <w:rPr>
                <w:rFonts w:ascii="標楷體" w:eastAsia="標楷體"/>
              </w:rPr>
            </w:pPr>
            <w:r w:rsidRPr="005E6B1E">
              <w:rPr>
                <w:rFonts w:ascii="標楷體" w:eastAsia="標楷體" w:hint="eastAsia"/>
              </w:rPr>
              <w:t>％</w:t>
            </w:r>
          </w:p>
        </w:tc>
        <w:tc>
          <w:tcPr>
            <w:tcW w:w="1644" w:type="dxa"/>
            <w:tcBorders>
              <w:left w:val="nil"/>
              <w:bottom w:val="single" w:sz="8" w:space="0" w:color="auto"/>
              <w:right w:val="single" w:sz="4" w:space="0" w:color="auto"/>
            </w:tcBorders>
            <w:vAlign w:val="center"/>
          </w:tcPr>
          <w:p w14:paraId="18A3DEFA"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687" w:type="dxa"/>
            <w:tcBorders>
              <w:left w:val="nil"/>
              <w:bottom w:val="single" w:sz="8" w:space="0" w:color="auto"/>
              <w:right w:val="nil"/>
            </w:tcBorders>
            <w:vAlign w:val="center"/>
          </w:tcPr>
          <w:p w14:paraId="61ADDE15" w14:textId="77777777" w:rsidR="008438E1" w:rsidRPr="005E6B1E" w:rsidRDefault="008438E1" w:rsidP="00AB6942">
            <w:pPr>
              <w:jc w:val="center"/>
              <w:rPr>
                <w:rFonts w:ascii="標楷體" w:eastAsia="標楷體"/>
              </w:rPr>
            </w:pPr>
            <w:r w:rsidRPr="005E6B1E">
              <w:rPr>
                <w:rFonts w:ascii="標楷體" w:eastAsia="標楷體" w:hint="eastAsia"/>
              </w:rPr>
              <w:t>％</w:t>
            </w:r>
          </w:p>
        </w:tc>
      </w:tr>
      <w:tr w:rsidR="008438E1" w:rsidRPr="005E6B1E" w14:paraId="29B41C4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165506F" w14:textId="77777777" w:rsidR="008438E1" w:rsidRPr="005E6B1E" w:rsidRDefault="008438E1" w:rsidP="001F06F1">
            <w:pPr>
              <w:adjustRightInd w:val="0"/>
              <w:snapToGrid w:val="0"/>
              <w:spacing w:line="240" w:lineRule="exact"/>
              <w:ind w:rightChars="10" w:right="24"/>
              <w:jc w:val="distribute"/>
              <w:rPr>
                <w:rFonts w:ascii="標楷體" w:eastAsia="標楷體"/>
                <w:b/>
                <w:noProof/>
              </w:rPr>
            </w:pPr>
            <w:r w:rsidRPr="005E6B1E">
              <w:rPr>
                <w:rFonts w:ascii="標楷體" w:eastAsia="標楷體" w:hint="eastAsia"/>
                <w:b/>
                <w:noProof/>
              </w:rPr>
              <w:t>資產</w:t>
            </w:r>
          </w:p>
        </w:tc>
        <w:tc>
          <w:tcPr>
            <w:tcW w:w="1642" w:type="dxa"/>
            <w:shd w:val="clear" w:color="auto" w:fill="auto"/>
            <w:vAlign w:val="center"/>
          </w:tcPr>
          <w:p w14:paraId="26CB5265"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3,409,252,398,693</w:t>
            </w:r>
          </w:p>
        </w:tc>
        <w:tc>
          <w:tcPr>
            <w:tcW w:w="748" w:type="dxa"/>
            <w:shd w:val="clear" w:color="auto" w:fill="auto"/>
            <w:vAlign w:val="center"/>
          </w:tcPr>
          <w:p w14:paraId="6124BCA4"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42" w:type="dxa"/>
            <w:shd w:val="clear" w:color="auto" w:fill="auto"/>
            <w:vAlign w:val="center"/>
          </w:tcPr>
          <w:p w14:paraId="5965BDA6"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3,402,707,154,776</w:t>
            </w:r>
          </w:p>
        </w:tc>
        <w:tc>
          <w:tcPr>
            <w:tcW w:w="748" w:type="dxa"/>
            <w:shd w:val="clear" w:color="auto" w:fill="auto"/>
            <w:vAlign w:val="center"/>
          </w:tcPr>
          <w:p w14:paraId="2F297833"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44" w:type="dxa"/>
            <w:shd w:val="clear" w:color="auto" w:fill="auto"/>
            <w:vAlign w:val="center"/>
          </w:tcPr>
          <w:p w14:paraId="64F50FC5"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6,545,243,917</w:t>
            </w:r>
          </w:p>
        </w:tc>
        <w:tc>
          <w:tcPr>
            <w:tcW w:w="687" w:type="dxa"/>
            <w:shd w:val="clear" w:color="auto" w:fill="auto"/>
            <w:vAlign w:val="center"/>
          </w:tcPr>
          <w:p w14:paraId="286AF134"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0.19</w:t>
            </w:r>
          </w:p>
        </w:tc>
      </w:tr>
      <w:tr w:rsidR="008438E1" w:rsidRPr="005E6B1E" w14:paraId="388CFC2A"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DAE8997" w14:textId="77777777" w:rsidR="008438E1" w:rsidRPr="005E6B1E" w:rsidRDefault="008438E1" w:rsidP="001F06F1">
            <w:pPr>
              <w:spacing w:line="240" w:lineRule="exact"/>
              <w:ind w:leftChars="52" w:left="125" w:rightChars="10" w:right="24"/>
              <w:jc w:val="distribute"/>
              <w:rPr>
                <w:rFonts w:ascii="標楷體" w:eastAsia="標楷體"/>
                <w:sz w:val="20"/>
              </w:rPr>
            </w:pPr>
            <w:r w:rsidRPr="005E6B1E">
              <w:rPr>
                <w:rFonts w:ascii="標楷體" w:eastAsia="標楷體" w:hAnsi="標楷體" w:hint="eastAsia"/>
                <w:noProof/>
                <w:sz w:val="22"/>
                <w:szCs w:val="22"/>
              </w:rPr>
              <w:t>流動資產</w:t>
            </w:r>
          </w:p>
        </w:tc>
        <w:tc>
          <w:tcPr>
            <w:tcW w:w="1642" w:type="dxa"/>
            <w:shd w:val="clear" w:color="auto" w:fill="auto"/>
            <w:vAlign w:val="center"/>
          </w:tcPr>
          <w:p w14:paraId="2BE15AF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773,514,423,036</w:t>
            </w:r>
          </w:p>
        </w:tc>
        <w:tc>
          <w:tcPr>
            <w:tcW w:w="748" w:type="dxa"/>
            <w:shd w:val="clear" w:color="auto" w:fill="auto"/>
            <w:vAlign w:val="center"/>
          </w:tcPr>
          <w:p w14:paraId="7F6BB25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22.69</w:t>
            </w:r>
          </w:p>
        </w:tc>
        <w:tc>
          <w:tcPr>
            <w:tcW w:w="1642" w:type="dxa"/>
            <w:shd w:val="clear" w:color="auto" w:fill="auto"/>
            <w:vAlign w:val="center"/>
          </w:tcPr>
          <w:p w14:paraId="61A569B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869,865,723,030</w:t>
            </w:r>
          </w:p>
        </w:tc>
        <w:tc>
          <w:tcPr>
            <w:tcW w:w="748" w:type="dxa"/>
            <w:shd w:val="clear" w:color="auto" w:fill="auto"/>
            <w:vAlign w:val="center"/>
          </w:tcPr>
          <w:p w14:paraId="21D4FDE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25.56</w:t>
            </w:r>
          </w:p>
        </w:tc>
        <w:tc>
          <w:tcPr>
            <w:tcW w:w="1644" w:type="dxa"/>
            <w:shd w:val="clear" w:color="auto" w:fill="auto"/>
            <w:vAlign w:val="center"/>
          </w:tcPr>
          <w:p w14:paraId="031E374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- 96,351,299,994</w:t>
            </w:r>
          </w:p>
        </w:tc>
        <w:tc>
          <w:tcPr>
            <w:tcW w:w="687" w:type="dxa"/>
            <w:shd w:val="clear" w:color="auto" w:fill="auto"/>
            <w:vAlign w:val="center"/>
          </w:tcPr>
          <w:p w14:paraId="393B71E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- 11.08</w:t>
            </w:r>
          </w:p>
        </w:tc>
      </w:tr>
      <w:tr w:rsidR="008438E1" w:rsidRPr="005E6B1E" w14:paraId="12C4E86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3B2BAEA"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現金</w:t>
            </w:r>
          </w:p>
        </w:tc>
        <w:tc>
          <w:tcPr>
            <w:tcW w:w="1642" w:type="dxa"/>
            <w:shd w:val="clear" w:color="auto" w:fill="auto"/>
            <w:vAlign w:val="center"/>
          </w:tcPr>
          <w:p w14:paraId="4AB96CD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29,672,386,918</w:t>
            </w:r>
          </w:p>
        </w:tc>
        <w:tc>
          <w:tcPr>
            <w:tcW w:w="748" w:type="dxa"/>
            <w:shd w:val="clear" w:color="auto" w:fill="auto"/>
            <w:vAlign w:val="center"/>
          </w:tcPr>
          <w:p w14:paraId="46903E2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0.87</w:t>
            </w:r>
          </w:p>
        </w:tc>
        <w:tc>
          <w:tcPr>
            <w:tcW w:w="1642" w:type="dxa"/>
            <w:shd w:val="clear" w:color="auto" w:fill="auto"/>
            <w:vAlign w:val="center"/>
          </w:tcPr>
          <w:p w14:paraId="26AE43A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22,692,179,082</w:t>
            </w:r>
          </w:p>
        </w:tc>
        <w:tc>
          <w:tcPr>
            <w:tcW w:w="748" w:type="dxa"/>
            <w:shd w:val="clear" w:color="auto" w:fill="auto"/>
            <w:vAlign w:val="center"/>
          </w:tcPr>
          <w:p w14:paraId="0666287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0.67</w:t>
            </w:r>
          </w:p>
        </w:tc>
        <w:tc>
          <w:tcPr>
            <w:tcW w:w="1644" w:type="dxa"/>
            <w:shd w:val="clear" w:color="auto" w:fill="auto"/>
            <w:vAlign w:val="center"/>
          </w:tcPr>
          <w:p w14:paraId="182A81E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6,980,207,836</w:t>
            </w:r>
          </w:p>
        </w:tc>
        <w:tc>
          <w:tcPr>
            <w:tcW w:w="687" w:type="dxa"/>
            <w:shd w:val="clear" w:color="auto" w:fill="auto"/>
            <w:vAlign w:val="center"/>
          </w:tcPr>
          <w:p w14:paraId="31C5F7E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30.76</w:t>
            </w:r>
          </w:p>
        </w:tc>
      </w:tr>
      <w:tr w:rsidR="008438E1" w:rsidRPr="005E6B1E" w14:paraId="1954465F"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2713D4AA"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存放銀行同業</w:t>
            </w:r>
          </w:p>
        </w:tc>
        <w:tc>
          <w:tcPr>
            <w:tcW w:w="1642" w:type="dxa"/>
            <w:shd w:val="clear" w:color="auto" w:fill="auto"/>
            <w:vAlign w:val="center"/>
          </w:tcPr>
          <w:p w14:paraId="3ED2482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88,879,027,386</w:t>
            </w:r>
          </w:p>
        </w:tc>
        <w:tc>
          <w:tcPr>
            <w:tcW w:w="748" w:type="dxa"/>
            <w:shd w:val="clear" w:color="auto" w:fill="auto"/>
            <w:vAlign w:val="center"/>
          </w:tcPr>
          <w:p w14:paraId="242734E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2.61</w:t>
            </w:r>
          </w:p>
        </w:tc>
        <w:tc>
          <w:tcPr>
            <w:tcW w:w="1642" w:type="dxa"/>
            <w:shd w:val="clear" w:color="auto" w:fill="auto"/>
            <w:vAlign w:val="center"/>
          </w:tcPr>
          <w:p w14:paraId="0F25138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96,833,238,401</w:t>
            </w:r>
          </w:p>
        </w:tc>
        <w:tc>
          <w:tcPr>
            <w:tcW w:w="748" w:type="dxa"/>
            <w:shd w:val="clear" w:color="auto" w:fill="auto"/>
            <w:vAlign w:val="center"/>
          </w:tcPr>
          <w:p w14:paraId="1C6AEFD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2.85</w:t>
            </w:r>
          </w:p>
        </w:tc>
        <w:tc>
          <w:tcPr>
            <w:tcW w:w="1644" w:type="dxa"/>
            <w:shd w:val="clear" w:color="auto" w:fill="auto"/>
            <w:vAlign w:val="center"/>
          </w:tcPr>
          <w:p w14:paraId="4D7F139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- 7,954,211,015</w:t>
            </w:r>
          </w:p>
        </w:tc>
        <w:tc>
          <w:tcPr>
            <w:tcW w:w="687" w:type="dxa"/>
            <w:shd w:val="clear" w:color="auto" w:fill="auto"/>
            <w:vAlign w:val="center"/>
          </w:tcPr>
          <w:p w14:paraId="1F1F92E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- 8.21</w:t>
            </w:r>
          </w:p>
        </w:tc>
      </w:tr>
      <w:tr w:rsidR="008438E1" w:rsidRPr="005E6B1E" w14:paraId="26FCCD2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511C6DCC"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存放央行</w:t>
            </w:r>
          </w:p>
        </w:tc>
        <w:tc>
          <w:tcPr>
            <w:tcW w:w="1642" w:type="dxa"/>
            <w:shd w:val="clear" w:color="auto" w:fill="auto"/>
            <w:vAlign w:val="center"/>
          </w:tcPr>
          <w:p w14:paraId="4AAD094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131,626,779,889</w:t>
            </w:r>
          </w:p>
        </w:tc>
        <w:tc>
          <w:tcPr>
            <w:tcW w:w="748" w:type="dxa"/>
            <w:shd w:val="clear" w:color="auto" w:fill="auto"/>
            <w:vAlign w:val="center"/>
          </w:tcPr>
          <w:p w14:paraId="6B4A687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3.86</w:t>
            </w:r>
          </w:p>
        </w:tc>
        <w:tc>
          <w:tcPr>
            <w:tcW w:w="1642" w:type="dxa"/>
            <w:shd w:val="clear" w:color="auto" w:fill="auto"/>
            <w:vAlign w:val="center"/>
          </w:tcPr>
          <w:p w14:paraId="2095D45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146,358,634,085</w:t>
            </w:r>
          </w:p>
        </w:tc>
        <w:tc>
          <w:tcPr>
            <w:tcW w:w="748" w:type="dxa"/>
            <w:shd w:val="clear" w:color="auto" w:fill="auto"/>
            <w:vAlign w:val="center"/>
          </w:tcPr>
          <w:p w14:paraId="2EFF582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4.30</w:t>
            </w:r>
          </w:p>
        </w:tc>
        <w:tc>
          <w:tcPr>
            <w:tcW w:w="1644" w:type="dxa"/>
            <w:shd w:val="clear" w:color="auto" w:fill="auto"/>
            <w:vAlign w:val="center"/>
          </w:tcPr>
          <w:p w14:paraId="14E6C95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- 14,731,854,196</w:t>
            </w:r>
          </w:p>
        </w:tc>
        <w:tc>
          <w:tcPr>
            <w:tcW w:w="687" w:type="dxa"/>
            <w:shd w:val="clear" w:color="auto" w:fill="auto"/>
            <w:vAlign w:val="center"/>
          </w:tcPr>
          <w:p w14:paraId="74C7906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- 10.07</w:t>
            </w:r>
          </w:p>
        </w:tc>
      </w:tr>
      <w:tr w:rsidR="008438E1" w:rsidRPr="005E6B1E" w14:paraId="3D43617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4B569740"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流動金融資產</w:t>
            </w:r>
          </w:p>
        </w:tc>
        <w:tc>
          <w:tcPr>
            <w:tcW w:w="1642" w:type="dxa"/>
            <w:shd w:val="clear" w:color="auto" w:fill="auto"/>
            <w:vAlign w:val="center"/>
          </w:tcPr>
          <w:p w14:paraId="53F53C6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503,049,274,031</w:t>
            </w:r>
          </w:p>
        </w:tc>
        <w:tc>
          <w:tcPr>
            <w:tcW w:w="748" w:type="dxa"/>
            <w:shd w:val="clear" w:color="auto" w:fill="auto"/>
            <w:vAlign w:val="center"/>
          </w:tcPr>
          <w:p w14:paraId="021C1B0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14.76</w:t>
            </w:r>
          </w:p>
        </w:tc>
        <w:tc>
          <w:tcPr>
            <w:tcW w:w="1642" w:type="dxa"/>
            <w:shd w:val="clear" w:color="auto" w:fill="auto"/>
            <w:vAlign w:val="center"/>
          </w:tcPr>
          <w:p w14:paraId="0B46D2C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585,370,626,620</w:t>
            </w:r>
          </w:p>
        </w:tc>
        <w:tc>
          <w:tcPr>
            <w:tcW w:w="748" w:type="dxa"/>
            <w:shd w:val="clear" w:color="auto" w:fill="auto"/>
            <w:vAlign w:val="center"/>
          </w:tcPr>
          <w:p w14:paraId="371135A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17.20</w:t>
            </w:r>
          </w:p>
        </w:tc>
        <w:tc>
          <w:tcPr>
            <w:tcW w:w="1644" w:type="dxa"/>
            <w:shd w:val="clear" w:color="auto" w:fill="auto"/>
            <w:vAlign w:val="center"/>
          </w:tcPr>
          <w:p w14:paraId="2A44F15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- 82,321,352,589</w:t>
            </w:r>
          </w:p>
        </w:tc>
        <w:tc>
          <w:tcPr>
            <w:tcW w:w="687" w:type="dxa"/>
            <w:shd w:val="clear" w:color="auto" w:fill="auto"/>
            <w:vAlign w:val="center"/>
          </w:tcPr>
          <w:p w14:paraId="31EBC72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- 14.06</w:t>
            </w:r>
          </w:p>
        </w:tc>
      </w:tr>
      <w:tr w:rsidR="008438E1" w:rsidRPr="005E6B1E" w14:paraId="75A10E6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5CFE93E1"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應收款項</w:t>
            </w:r>
          </w:p>
        </w:tc>
        <w:tc>
          <w:tcPr>
            <w:tcW w:w="1642" w:type="dxa"/>
            <w:shd w:val="clear" w:color="auto" w:fill="auto"/>
            <w:vAlign w:val="center"/>
          </w:tcPr>
          <w:p w14:paraId="2D7BF86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10,030,035,247</w:t>
            </w:r>
          </w:p>
        </w:tc>
        <w:tc>
          <w:tcPr>
            <w:tcW w:w="748" w:type="dxa"/>
            <w:shd w:val="clear" w:color="auto" w:fill="auto"/>
            <w:vAlign w:val="center"/>
          </w:tcPr>
          <w:p w14:paraId="07F657B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0.29</w:t>
            </w:r>
          </w:p>
        </w:tc>
        <w:tc>
          <w:tcPr>
            <w:tcW w:w="1642" w:type="dxa"/>
            <w:shd w:val="clear" w:color="auto" w:fill="auto"/>
            <w:vAlign w:val="center"/>
          </w:tcPr>
          <w:p w14:paraId="108F294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8,541,960,672</w:t>
            </w:r>
          </w:p>
        </w:tc>
        <w:tc>
          <w:tcPr>
            <w:tcW w:w="748" w:type="dxa"/>
            <w:shd w:val="clear" w:color="auto" w:fill="auto"/>
            <w:vAlign w:val="center"/>
          </w:tcPr>
          <w:p w14:paraId="5F30161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0.25</w:t>
            </w:r>
          </w:p>
        </w:tc>
        <w:tc>
          <w:tcPr>
            <w:tcW w:w="1644" w:type="dxa"/>
            <w:shd w:val="clear" w:color="auto" w:fill="auto"/>
            <w:vAlign w:val="center"/>
          </w:tcPr>
          <w:p w14:paraId="52CC1CC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1,488,074,575</w:t>
            </w:r>
          </w:p>
        </w:tc>
        <w:tc>
          <w:tcPr>
            <w:tcW w:w="687" w:type="dxa"/>
            <w:shd w:val="clear" w:color="auto" w:fill="auto"/>
            <w:vAlign w:val="center"/>
          </w:tcPr>
          <w:p w14:paraId="7B79403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17.42</w:t>
            </w:r>
          </w:p>
        </w:tc>
      </w:tr>
      <w:tr w:rsidR="008438E1" w:rsidRPr="005E6B1E" w14:paraId="0322EAB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3EB1E3C7"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本期所得稅資產</w:t>
            </w:r>
          </w:p>
        </w:tc>
        <w:tc>
          <w:tcPr>
            <w:tcW w:w="1642" w:type="dxa"/>
            <w:shd w:val="clear" w:color="auto" w:fill="auto"/>
            <w:vAlign w:val="center"/>
          </w:tcPr>
          <w:p w14:paraId="497C0DD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64,294,893</w:t>
            </w:r>
          </w:p>
        </w:tc>
        <w:tc>
          <w:tcPr>
            <w:tcW w:w="748" w:type="dxa"/>
            <w:shd w:val="clear" w:color="auto" w:fill="auto"/>
            <w:vAlign w:val="center"/>
          </w:tcPr>
          <w:p w14:paraId="372C45C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2" w:type="dxa"/>
            <w:shd w:val="clear" w:color="auto" w:fill="auto"/>
            <w:vAlign w:val="center"/>
          </w:tcPr>
          <w:p w14:paraId="387CC39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19,358,500</w:t>
            </w:r>
          </w:p>
        </w:tc>
        <w:tc>
          <w:tcPr>
            <w:tcW w:w="748" w:type="dxa"/>
            <w:shd w:val="clear" w:color="auto" w:fill="auto"/>
            <w:vAlign w:val="center"/>
          </w:tcPr>
          <w:p w14:paraId="256981A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4" w:type="dxa"/>
            <w:shd w:val="clear" w:color="auto" w:fill="auto"/>
            <w:vAlign w:val="center"/>
          </w:tcPr>
          <w:p w14:paraId="5BA0BEA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44,936,393</w:t>
            </w:r>
          </w:p>
        </w:tc>
        <w:tc>
          <w:tcPr>
            <w:tcW w:w="687" w:type="dxa"/>
            <w:shd w:val="clear" w:color="auto" w:fill="auto"/>
            <w:vAlign w:val="center"/>
          </w:tcPr>
          <w:p w14:paraId="40BF3A0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232.13</w:t>
            </w:r>
          </w:p>
        </w:tc>
      </w:tr>
      <w:tr w:rsidR="008438E1" w:rsidRPr="005E6B1E" w14:paraId="603DE48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6D92B708"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預付款項</w:t>
            </w:r>
          </w:p>
        </w:tc>
        <w:tc>
          <w:tcPr>
            <w:tcW w:w="1642" w:type="dxa"/>
            <w:shd w:val="clear" w:color="auto" w:fill="auto"/>
            <w:vAlign w:val="center"/>
          </w:tcPr>
          <w:p w14:paraId="30849E3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10,161,758,010</w:t>
            </w:r>
          </w:p>
        </w:tc>
        <w:tc>
          <w:tcPr>
            <w:tcW w:w="748" w:type="dxa"/>
            <w:shd w:val="clear" w:color="auto" w:fill="auto"/>
            <w:vAlign w:val="center"/>
          </w:tcPr>
          <w:p w14:paraId="6AB6EC4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0.30</w:t>
            </w:r>
          </w:p>
        </w:tc>
        <w:tc>
          <w:tcPr>
            <w:tcW w:w="1642" w:type="dxa"/>
            <w:shd w:val="clear" w:color="auto" w:fill="auto"/>
            <w:vAlign w:val="center"/>
          </w:tcPr>
          <w:p w14:paraId="0692B45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10,017,009,803</w:t>
            </w:r>
          </w:p>
        </w:tc>
        <w:tc>
          <w:tcPr>
            <w:tcW w:w="748" w:type="dxa"/>
            <w:shd w:val="clear" w:color="auto" w:fill="auto"/>
            <w:vAlign w:val="center"/>
          </w:tcPr>
          <w:p w14:paraId="451D139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0.29</w:t>
            </w:r>
          </w:p>
        </w:tc>
        <w:tc>
          <w:tcPr>
            <w:tcW w:w="1644" w:type="dxa"/>
            <w:shd w:val="clear" w:color="auto" w:fill="auto"/>
            <w:vAlign w:val="center"/>
          </w:tcPr>
          <w:p w14:paraId="07858B9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144,748,207</w:t>
            </w:r>
          </w:p>
        </w:tc>
        <w:tc>
          <w:tcPr>
            <w:tcW w:w="687" w:type="dxa"/>
            <w:shd w:val="clear" w:color="auto" w:fill="auto"/>
            <w:vAlign w:val="center"/>
          </w:tcPr>
          <w:p w14:paraId="2948930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1.45</w:t>
            </w:r>
          </w:p>
        </w:tc>
      </w:tr>
      <w:tr w:rsidR="008438E1" w:rsidRPr="005E6B1E" w14:paraId="66E3AD5A"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4174556C"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短期墊款</w:t>
            </w:r>
          </w:p>
        </w:tc>
        <w:tc>
          <w:tcPr>
            <w:tcW w:w="1642" w:type="dxa"/>
            <w:shd w:val="clear" w:color="auto" w:fill="auto"/>
            <w:vAlign w:val="center"/>
          </w:tcPr>
          <w:p w14:paraId="26FDF64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30,866,662</w:t>
            </w:r>
          </w:p>
        </w:tc>
        <w:tc>
          <w:tcPr>
            <w:tcW w:w="748" w:type="dxa"/>
            <w:shd w:val="clear" w:color="auto" w:fill="auto"/>
            <w:vAlign w:val="center"/>
          </w:tcPr>
          <w:p w14:paraId="77DE377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2" w:type="dxa"/>
            <w:shd w:val="clear" w:color="auto" w:fill="auto"/>
            <w:vAlign w:val="center"/>
          </w:tcPr>
          <w:p w14:paraId="2303C8F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32,715,867</w:t>
            </w:r>
          </w:p>
        </w:tc>
        <w:tc>
          <w:tcPr>
            <w:tcW w:w="748" w:type="dxa"/>
            <w:shd w:val="clear" w:color="auto" w:fill="auto"/>
            <w:vAlign w:val="center"/>
          </w:tcPr>
          <w:p w14:paraId="6341B70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4" w:type="dxa"/>
            <w:shd w:val="clear" w:color="auto" w:fill="auto"/>
            <w:vAlign w:val="center"/>
          </w:tcPr>
          <w:p w14:paraId="6B172E5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- 1,849,205</w:t>
            </w:r>
          </w:p>
        </w:tc>
        <w:tc>
          <w:tcPr>
            <w:tcW w:w="687" w:type="dxa"/>
            <w:shd w:val="clear" w:color="auto" w:fill="auto"/>
            <w:vAlign w:val="center"/>
          </w:tcPr>
          <w:p w14:paraId="735A365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- 5.65</w:t>
            </w:r>
          </w:p>
        </w:tc>
      </w:tr>
      <w:tr w:rsidR="008438E1" w:rsidRPr="005E6B1E" w14:paraId="64F57976"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477E3860"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押匯貼現及放款</w:t>
            </w:r>
          </w:p>
        </w:tc>
        <w:tc>
          <w:tcPr>
            <w:tcW w:w="1642" w:type="dxa"/>
            <w:shd w:val="clear" w:color="auto" w:fill="auto"/>
            <w:vAlign w:val="center"/>
          </w:tcPr>
          <w:p w14:paraId="50459D2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2,269,882,963,193</w:t>
            </w:r>
          </w:p>
        </w:tc>
        <w:tc>
          <w:tcPr>
            <w:tcW w:w="748" w:type="dxa"/>
            <w:shd w:val="clear" w:color="auto" w:fill="auto"/>
            <w:vAlign w:val="center"/>
          </w:tcPr>
          <w:p w14:paraId="19ABD38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66.58</w:t>
            </w:r>
          </w:p>
        </w:tc>
        <w:tc>
          <w:tcPr>
            <w:tcW w:w="1642" w:type="dxa"/>
            <w:shd w:val="clear" w:color="auto" w:fill="auto"/>
            <w:vAlign w:val="center"/>
          </w:tcPr>
          <w:p w14:paraId="6FDF293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2,212,976,966,536</w:t>
            </w:r>
          </w:p>
        </w:tc>
        <w:tc>
          <w:tcPr>
            <w:tcW w:w="748" w:type="dxa"/>
            <w:shd w:val="clear" w:color="auto" w:fill="auto"/>
            <w:vAlign w:val="center"/>
          </w:tcPr>
          <w:p w14:paraId="5F3C821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65.04</w:t>
            </w:r>
          </w:p>
        </w:tc>
        <w:tc>
          <w:tcPr>
            <w:tcW w:w="1644" w:type="dxa"/>
            <w:shd w:val="clear" w:color="auto" w:fill="auto"/>
            <w:vAlign w:val="center"/>
          </w:tcPr>
          <w:p w14:paraId="2F5769D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56,905,996,657</w:t>
            </w:r>
          </w:p>
        </w:tc>
        <w:tc>
          <w:tcPr>
            <w:tcW w:w="687" w:type="dxa"/>
            <w:shd w:val="clear" w:color="auto" w:fill="auto"/>
            <w:vAlign w:val="center"/>
          </w:tcPr>
          <w:p w14:paraId="47856EB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2.57</w:t>
            </w:r>
          </w:p>
        </w:tc>
      </w:tr>
      <w:tr w:rsidR="008438E1" w:rsidRPr="005E6B1E" w14:paraId="6915AF3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38417DEF"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押匯及貼現</w:t>
            </w:r>
          </w:p>
        </w:tc>
        <w:tc>
          <w:tcPr>
            <w:tcW w:w="1642" w:type="dxa"/>
            <w:shd w:val="clear" w:color="auto" w:fill="auto"/>
            <w:vAlign w:val="center"/>
          </w:tcPr>
          <w:p w14:paraId="4388FA0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977,852,066</w:t>
            </w:r>
          </w:p>
        </w:tc>
        <w:tc>
          <w:tcPr>
            <w:tcW w:w="748" w:type="dxa"/>
            <w:shd w:val="clear" w:color="auto" w:fill="auto"/>
            <w:vAlign w:val="center"/>
          </w:tcPr>
          <w:p w14:paraId="78ED1EA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3BBE08B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1,767,735,947</w:t>
            </w:r>
          </w:p>
        </w:tc>
        <w:tc>
          <w:tcPr>
            <w:tcW w:w="748" w:type="dxa"/>
            <w:shd w:val="clear" w:color="auto" w:fill="auto"/>
            <w:vAlign w:val="center"/>
          </w:tcPr>
          <w:p w14:paraId="046248A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0.05</w:t>
            </w:r>
          </w:p>
        </w:tc>
        <w:tc>
          <w:tcPr>
            <w:tcW w:w="1644" w:type="dxa"/>
            <w:shd w:val="clear" w:color="auto" w:fill="auto"/>
            <w:vAlign w:val="center"/>
          </w:tcPr>
          <w:p w14:paraId="4989EA2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- 789,883,881</w:t>
            </w:r>
          </w:p>
        </w:tc>
        <w:tc>
          <w:tcPr>
            <w:tcW w:w="687" w:type="dxa"/>
            <w:shd w:val="clear" w:color="auto" w:fill="auto"/>
            <w:vAlign w:val="center"/>
          </w:tcPr>
          <w:p w14:paraId="4AE9094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- 44.68</w:t>
            </w:r>
          </w:p>
        </w:tc>
      </w:tr>
      <w:tr w:rsidR="008438E1" w:rsidRPr="005E6B1E" w14:paraId="1414E47C"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FF01404"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短期放款及透支</w:t>
            </w:r>
          </w:p>
        </w:tc>
        <w:tc>
          <w:tcPr>
            <w:tcW w:w="1642" w:type="dxa"/>
            <w:shd w:val="clear" w:color="auto" w:fill="auto"/>
            <w:vAlign w:val="center"/>
          </w:tcPr>
          <w:p w14:paraId="383CD66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95,787,682,986</w:t>
            </w:r>
          </w:p>
        </w:tc>
        <w:tc>
          <w:tcPr>
            <w:tcW w:w="748" w:type="dxa"/>
            <w:shd w:val="clear" w:color="auto" w:fill="auto"/>
            <w:vAlign w:val="center"/>
          </w:tcPr>
          <w:p w14:paraId="10F9746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2.81</w:t>
            </w:r>
          </w:p>
        </w:tc>
        <w:tc>
          <w:tcPr>
            <w:tcW w:w="1642" w:type="dxa"/>
            <w:shd w:val="clear" w:color="auto" w:fill="auto"/>
            <w:vAlign w:val="center"/>
          </w:tcPr>
          <w:p w14:paraId="4CF33E2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115,916,653,755</w:t>
            </w:r>
          </w:p>
        </w:tc>
        <w:tc>
          <w:tcPr>
            <w:tcW w:w="748" w:type="dxa"/>
            <w:shd w:val="clear" w:color="auto" w:fill="auto"/>
            <w:vAlign w:val="center"/>
          </w:tcPr>
          <w:p w14:paraId="2AA33FF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3.41</w:t>
            </w:r>
          </w:p>
        </w:tc>
        <w:tc>
          <w:tcPr>
            <w:tcW w:w="1644" w:type="dxa"/>
            <w:shd w:val="clear" w:color="auto" w:fill="auto"/>
            <w:vAlign w:val="center"/>
          </w:tcPr>
          <w:p w14:paraId="53DAE27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- 20,128,970,769</w:t>
            </w:r>
          </w:p>
        </w:tc>
        <w:tc>
          <w:tcPr>
            <w:tcW w:w="687" w:type="dxa"/>
            <w:shd w:val="clear" w:color="auto" w:fill="auto"/>
            <w:vAlign w:val="center"/>
          </w:tcPr>
          <w:p w14:paraId="0F2EDE5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- 17.37</w:t>
            </w:r>
          </w:p>
        </w:tc>
      </w:tr>
      <w:tr w:rsidR="008438E1" w:rsidRPr="005E6B1E" w14:paraId="1096C0F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08E2EF6"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短期擔保放款及透支</w:t>
            </w:r>
          </w:p>
        </w:tc>
        <w:tc>
          <w:tcPr>
            <w:tcW w:w="1642" w:type="dxa"/>
            <w:shd w:val="clear" w:color="auto" w:fill="auto"/>
            <w:vAlign w:val="center"/>
          </w:tcPr>
          <w:p w14:paraId="69AC328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34,966,256,484</w:t>
            </w:r>
          </w:p>
        </w:tc>
        <w:tc>
          <w:tcPr>
            <w:tcW w:w="748" w:type="dxa"/>
            <w:shd w:val="clear" w:color="auto" w:fill="auto"/>
            <w:vAlign w:val="center"/>
          </w:tcPr>
          <w:p w14:paraId="0E1BA13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1.03</w:t>
            </w:r>
          </w:p>
        </w:tc>
        <w:tc>
          <w:tcPr>
            <w:tcW w:w="1642" w:type="dxa"/>
            <w:shd w:val="clear" w:color="auto" w:fill="auto"/>
            <w:vAlign w:val="center"/>
          </w:tcPr>
          <w:p w14:paraId="5503979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43,018,842,013</w:t>
            </w:r>
          </w:p>
        </w:tc>
        <w:tc>
          <w:tcPr>
            <w:tcW w:w="748" w:type="dxa"/>
            <w:shd w:val="clear" w:color="auto" w:fill="auto"/>
            <w:vAlign w:val="center"/>
          </w:tcPr>
          <w:p w14:paraId="05DA431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1.26</w:t>
            </w:r>
          </w:p>
        </w:tc>
        <w:tc>
          <w:tcPr>
            <w:tcW w:w="1644" w:type="dxa"/>
            <w:shd w:val="clear" w:color="auto" w:fill="auto"/>
            <w:vAlign w:val="center"/>
          </w:tcPr>
          <w:p w14:paraId="214C595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- 8,052,585,529</w:t>
            </w:r>
          </w:p>
        </w:tc>
        <w:tc>
          <w:tcPr>
            <w:tcW w:w="687" w:type="dxa"/>
            <w:shd w:val="clear" w:color="auto" w:fill="auto"/>
            <w:vAlign w:val="center"/>
          </w:tcPr>
          <w:p w14:paraId="090B465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- 18.72</w:t>
            </w:r>
          </w:p>
        </w:tc>
      </w:tr>
      <w:tr w:rsidR="008438E1" w:rsidRPr="005E6B1E" w14:paraId="5EC82692"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27493A7"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中期放款</w:t>
            </w:r>
          </w:p>
        </w:tc>
        <w:tc>
          <w:tcPr>
            <w:tcW w:w="1642" w:type="dxa"/>
            <w:shd w:val="clear" w:color="auto" w:fill="auto"/>
            <w:vAlign w:val="center"/>
          </w:tcPr>
          <w:p w14:paraId="4D5126B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350,958,525,627</w:t>
            </w:r>
          </w:p>
        </w:tc>
        <w:tc>
          <w:tcPr>
            <w:tcW w:w="748" w:type="dxa"/>
            <w:shd w:val="clear" w:color="auto" w:fill="auto"/>
            <w:vAlign w:val="center"/>
          </w:tcPr>
          <w:p w14:paraId="3D46108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10.29</w:t>
            </w:r>
          </w:p>
        </w:tc>
        <w:tc>
          <w:tcPr>
            <w:tcW w:w="1642" w:type="dxa"/>
            <w:shd w:val="clear" w:color="auto" w:fill="auto"/>
            <w:vAlign w:val="center"/>
          </w:tcPr>
          <w:p w14:paraId="43F596D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293,851,495,990</w:t>
            </w:r>
          </w:p>
        </w:tc>
        <w:tc>
          <w:tcPr>
            <w:tcW w:w="748" w:type="dxa"/>
            <w:shd w:val="clear" w:color="auto" w:fill="auto"/>
            <w:vAlign w:val="center"/>
          </w:tcPr>
          <w:p w14:paraId="3FA870A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8.64</w:t>
            </w:r>
          </w:p>
        </w:tc>
        <w:tc>
          <w:tcPr>
            <w:tcW w:w="1644" w:type="dxa"/>
            <w:shd w:val="clear" w:color="auto" w:fill="auto"/>
            <w:vAlign w:val="center"/>
          </w:tcPr>
          <w:p w14:paraId="3BF57EA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57,107,029,637</w:t>
            </w:r>
          </w:p>
        </w:tc>
        <w:tc>
          <w:tcPr>
            <w:tcW w:w="687" w:type="dxa"/>
            <w:shd w:val="clear" w:color="auto" w:fill="auto"/>
            <w:vAlign w:val="center"/>
          </w:tcPr>
          <w:p w14:paraId="5408559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19.43</w:t>
            </w:r>
          </w:p>
        </w:tc>
      </w:tr>
      <w:tr w:rsidR="008438E1" w:rsidRPr="005E6B1E" w14:paraId="751979FA"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3F7C8907"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中期擔保放款</w:t>
            </w:r>
          </w:p>
        </w:tc>
        <w:tc>
          <w:tcPr>
            <w:tcW w:w="1642" w:type="dxa"/>
            <w:shd w:val="clear" w:color="auto" w:fill="auto"/>
            <w:vAlign w:val="center"/>
          </w:tcPr>
          <w:p w14:paraId="27A1B12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579,423,293,062</w:t>
            </w:r>
          </w:p>
        </w:tc>
        <w:tc>
          <w:tcPr>
            <w:tcW w:w="748" w:type="dxa"/>
            <w:shd w:val="clear" w:color="auto" w:fill="auto"/>
            <w:vAlign w:val="center"/>
          </w:tcPr>
          <w:p w14:paraId="0115F65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17.00</w:t>
            </w:r>
          </w:p>
        </w:tc>
        <w:tc>
          <w:tcPr>
            <w:tcW w:w="1642" w:type="dxa"/>
            <w:shd w:val="clear" w:color="auto" w:fill="auto"/>
            <w:vAlign w:val="center"/>
          </w:tcPr>
          <w:p w14:paraId="4297506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577,455,837,029</w:t>
            </w:r>
          </w:p>
        </w:tc>
        <w:tc>
          <w:tcPr>
            <w:tcW w:w="748" w:type="dxa"/>
            <w:shd w:val="clear" w:color="auto" w:fill="auto"/>
            <w:vAlign w:val="center"/>
          </w:tcPr>
          <w:p w14:paraId="41F4442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16.97</w:t>
            </w:r>
          </w:p>
        </w:tc>
        <w:tc>
          <w:tcPr>
            <w:tcW w:w="1644" w:type="dxa"/>
            <w:shd w:val="clear" w:color="auto" w:fill="auto"/>
            <w:vAlign w:val="center"/>
          </w:tcPr>
          <w:p w14:paraId="52E67A9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1,967,456,034</w:t>
            </w:r>
          </w:p>
        </w:tc>
        <w:tc>
          <w:tcPr>
            <w:tcW w:w="687" w:type="dxa"/>
            <w:shd w:val="clear" w:color="auto" w:fill="auto"/>
            <w:vAlign w:val="center"/>
          </w:tcPr>
          <w:p w14:paraId="6EF982B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0.34</w:t>
            </w:r>
          </w:p>
        </w:tc>
      </w:tr>
      <w:tr w:rsidR="008438E1" w:rsidRPr="005E6B1E" w14:paraId="69803D5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6D696C9F"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長期放款</w:t>
            </w:r>
          </w:p>
        </w:tc>
        <w:tc>
          <w:tcPr>
            <w:tcW w:w="1642" w:type="dxa"/>
            <w:shd w:val="clear" w:color="auto" w:fill="auto"/>
            <w:vAlign w:val="center"/>
          </w:tcPr>
          <w:p w14:paraId="0078F2E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20,004,792,784</w:t>
            </w:r>
          </w:p>
        </w:tc>
        <w:tc>
          <w:tcPr>
            <w:tcW w:w="748" w:type="dxa"/>
            <w:shd w:val="clear" w:color="auto" w:fill="auto"/>
            <w:vAlign w:val="center"/>
          </w:tcPr>
          <w:p w14:paraId="3B0AFAA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0.59</w:t>
            </w:r>
          </w:p>
        </w:tc>
        <w:tc>
          <w:tcPr>
            <w:tcW w:w="1642" w:type="dxa"/>
            <w:shd w:val="clear" w:color="auto" w:fill="auto"/>
            <w:vAlign w:val="center"/>
          </w:tcPr>
          <w:p w14:paraId="2F3ED31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14,845,853,061</w:t>
            </w:r>
          </w:p>
        </w:tc>
        <w:tc>
          <w:tcPr>
            <w:tcW w:w="748" w:type="dxa"/>
            <w:shd w:val="clear" w:color="auto" w:fill="auto"/>
            <w:vAlign w:val="center"/>
          </w:tcPr>
          <w:p w14:paraId="18356A1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0.44</w:t>
            </w:r>
          </w:p>
        </w:tc>
        <w:tc>
          <w:tcPr>
            <w:tcW w:w="1644" w:type="dxa"/>
            <w:shd w:val="clear" w:color="auto" w:fill="auto"/>
            <w:vAlign w:val="center"/>
          </w:tcPr>
          <w:p w14:paraId="5434699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5,158,939,723</w:t>
            </w:r>
          </w:p>
        </w:tc>
        <w:tc>
          <w:tcPr>
            <w:tcW w:w="687" w:type="dxa"/>
            <w:shd w:val="clear" w:color="auto" w:fill="auto"/>
            <w:vAlign w:val="center"/>
          </w:tcPr>
          <w:p w14:paraId="79C3D99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34.75</w:t>
            </w:r>
          </w:p>
        </w:tc>
      </w:tr>
      <w:tr w:rsidR="008438E1" w:rsidRPr="005E6B1E" w14:paraId="36C87430"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7BF1730"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長期擔保放款</w:t>
            </w:r>
          </w:p>
        </w:tc>
        <w:tc>
          <w:tcPr>
            <w:tcW w:w="1642" w:type="dxa"/>
            <w:shd w:val="clear" w:color="auto" w:fill="auto"/>
            <w:vAlign w:val="center"/>
          </w:tcPr>
          <w:p w14:paraId="78E976A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1,187,764,560,183</w:t>
            </w:r>
          </w:p>
        </w:tc>
        <w:tc>
          <w:tcPr>
            <w:tcW w:w="748" w:type="dxa"/>
            <w:shd w:val="clear" w:color="auto" w:fill="auto"/>
            <w:vAlign w:val="center"/>
          </w:tcPr>
          <w:p w14:paraId="2F7B074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34.84</w:t>
            </w:r>
          </w:p>
        </w:tc>
        <w:tc>
          <w:tcPr>
            <w:tcW w:w="1642" w:type="dxa"/>
            <w:shd w:val="clear" w:color="auto" w:fill="auto"/>
            <w:vAlign w:val="center"/>
          </w:tcPr>
          <w:p w14:paraId="1DD39B7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1,166,120,548,741</w:t>
            </w:r>
          </w:p>
        </w:tc>
        <w:tc>
          <w:tcPr>
            <w:tcW w:w="748" w:type="dxa"/>
            <w:shd w:val="clear" w:color="auto" w:fill="auto"/>
            <w:vAlign w:val="center"/>
          </w:tcPr>
          <w:p w14:paraId="5A01030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34.27</w:t>
            </w:r>
          </w:p>
        </w:tc>
        <w:tc>
          <w:tcPr>
            <w:tcW w:w="1644" w:type="dxa"/>
            <w:shd w:val="clear" w:color="auto" w:fill="auto"/>
            <w:vAlign w:val="center"/>
          </w:tcPr>
          <w:p w14:paraId="73DEA7C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21,644,011,442</w:t>
            </w:r>
          </w:p>
        </w:tc>
        <w:tc>
          <w:tcPr>
            <w:tcW w:w="687" w:type="dxa"/>
            <w:shd w:val="clear" w:color="auto" w:fill="auto"/>
            <w:vAlign w:val="center"/>
          </w:tcPr>
          <w:p w14:paraId="3FD7043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1.86</w:t>
            </w:r>
          </w:p>
        </w:tc>
      </w:tr>
      <w:tr w:rsidR="008438E1" w:rsidRPr="005E6B1E" w14:paraId="5080E98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431E2B9B"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基金、投資及長期應收款</w:t>
            </w:r>
          </w:p>
        </w:tc>
        <w:tc>
          <w:tcPr>
            <w:tcW w:w="1642" w:type="dxa"/>
            <w:shd w:val="clear" w:color="auto" w:fill="auto"/>
            <w:vAlign w:val="center"/>
          </w:tcPr>
          <w:p w14:paraId="777BAEC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313,858,674,019</w:t>
            </w:r>
          </w:p>
        </w:tc>
        <w:tc>
          <w:tcPr>
            <w:tcW w:w="748" w:type="dxa"/>
            <w:shd w:val="clear" w:color="auto" w:fill="auto"/>
            <w:vAlign w:val="center"/>
          </w:tcPr>
          <w:p w14:paraId="5EEDD1F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9.21</w:t>
            </w:r>
          </w:p>
        </w:tc>
        <w:tc>
          <w:tcPr>
            <w:tcW w:w="1642" w:type="dxa"/>
            <w:shd w:val="clear" w:color="auto" w:fill="auto"/>
            <w:vAlign w:val="center"/>
          </w:tcPr>
          <w:p w14:paraId="649D460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265,536,449,561</w:t>
            </w:r>
          </w:p>
        </w:tc>
        <w:tc>
          <w:tcPr>
            <w:tcW w:w="748" w:type="dxa"/>
            <w:shd w:val="clear" w:color="auto" w:fill="auto"/>
            <w:vAlign w:val="center"/>
          </w:tcPr>
          <w:p w14:paraId="00953F9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7.80</w:t>
            </w:r>
          </w:p>
        </w:tc>
        <w:tc>
          <w:tcPr>
            <w:tcW w:w="1644" w:type="dxa"/>
            <w:shd w:val="clear" w:color="auto" w:fill="auto"/>
            <w:vAlign w:val="center"/>
          </w:tcPr>
          <w:p w14:paraId="78B50F5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48,322,224,458</w:t>
            </w:r>
          </w:p>
        </w:tc>
        <w:tc>
          <w:tcPr>
            <w:tcW w:w="687" w:type="dxa"/>
            <w:shd w:val="clear" w:color="auto" w:fill="auto"/>
            <w:vAlign w:val="center"/>
          </w:tcPr>
          <w:p w14:paraId="55198E9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18.20</w:t>
            </w:r>
          </w:p>
        </w:tc>
      </w:tr>
      <w:tr w:rsidR="008438E1" w:rsidRPr="005E6B1E" w14:paraId="1967EC17"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C8C1810"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基金</w:t>
            </w:r>
          </w:p>
        </w:tc>
        <w:tc>
          <w:tcPr>
            <w:tcW w:w="1642" w:type="dxa"/>
            <w:shd w:val="clear" w:color="auto" w:fill="auto"/>
            <w:vAlign w:val="center"/>
          </w:tcPr>
          <w:p w14:paraId="2584223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270,273,263</w:t>
            </w:r>
          </w:p>
        </w:tc>
        <w:tc>
          <w:tcPr>
            <w:tcW w:w="748" w:type="dxa"/>
            <w:shd w:val="clear" w:color="auto" w:fill="auto"/>
            <w:vAlign w:val="center"/>
          </w:tcPr>
          <w:p w14:paraId="592149F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42" w:type="dxa"/>
            <w:shd w:val="clear" w:color="auto" w:fill="auto"/>
            <w:vAlign w:val="center"/>
          </w:tcPr>
          <w:p w14:paraId="6D1F1BC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161,855,250</w:t>
            </w:r>
          </w:p>
        </w:tc>
        <w:tc>
          <w:tcPr>
            <w:tcW w:w="748" w:type="dxa"/>
            <w:shd w:val="clear" w:color="auto" w:fill="auto"/>
            <w:vAlign w:val="center"/>
          </w:tcPr>
          <w:p w14:paraId="5D78E6E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4" w:type="dxa"/>
            <w:shd w:val="clear" w:color="auto" w:fill="auto"/>
            <w:vAlign w:val="center"/>
          </w:tcPr>
          <w:p w14:paraId="023FD8E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108,418,013</w:t>
            </w:r>
          </w:p>
        </w:tc>
        <w:tc>
          <w:tcPr>
            <w:tcW w:w="687" w:type="dxa"/>
            <w:shd w:val="clear" w:color="auto" w:fill="auto"/>
            <w:vAlign w:val="center"/>
          </w:tcPr>
          <w:p w14:paraId="667108B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66.98</w:t>
            </w:r>
          </w:p>
        </w:tc>
      </w:tr>
      <w:tr w:rsidR="008438E1" w:rsidRPr="005E6B1E" w14:paraId="29705A00"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42D8DACA" w14:textId="77777777" w:rsidR="008438E1" w:rsidRPr="005E6B1E" w:rsidRDefault="008438E1" w:rsidP="001F06F1">
            <w:pPr>
              <w:spacing w:line="240" w:lineRule="exact"/>
              <w:ind w:leftChars="100" w:left="240"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非流動金融資產</w:t>
            </w:r>
          </w:p>
        </w:tc>
        <w:tc>
          <w:tcPr>
            <w:tcW w:w="1642" w:type="dxa"/>
            <w:shd w:val="clear" w:color="auto" w:fill="auto"/>
            <w:vAlign w:val="center"/>
          </w:tcPr>
          <w:p w14:paraId="144E463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313,588,400,756</w:t>
            </w:r>
          </w:p>
        </w:tc>
        <w:tc>
          <w:tcPr>
            <w:tcW w:w="748" w:type="dxa"/>
            <w:shd w:val="clear" w:color="auto" w:fill="auto"/>
            <w:vAlign w:val="center"/>
          </w:tcPr>
          <w:p w14:paraId="19E83C6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9.20</w:t>
            </w:r>
          </w:p>
        </w:tc>
        <w:tc>
          <w:tcPr>
            <w:tcW w:w="1642" w:type="dxa"/>
            <w:shd w:val="clear" w:color="auto" w:fill="auto"/>
            <w:vAlign w:val="center"/>
          </w:tcPr>
          <w:p w14:paraId="7D6199B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265,374,594,311</w:t>
            </w:r>
          </w:p>
        </w:tc>
        <w:tc>
          <w:tcPr>
            <w:tcW w:w="748" w:type="dxa"/>
            <w:shd w:val="clear" w:color="auto" w:fill="auto"/>
            <w:vAlign w:val="center"/>
          </w:tcPr>
          <w:p w14:paraId="24524BE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7.80</w:t>
            </w:r>
          </w:p>
        </w:tc>
        <w:tc>
          <w:tcPr>
            <w:tcW w:w="1644" w:type="dxa"/>
            <w:shd w:val="clear" w:color="auto" w:fill="auto"/>
            <w:vAlign w:val="center"/>
          </w:tcPr>
          <w:p w14:paraId="0436E21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48,213,806,445</w:t>
            </w:r>
          </w:p>
        </w:tc>
        <w:tc>
          <w:tcPr>
            <w:tcW w:w="687" w:type="dxa"/>
            <w:shd w:val="clear" w:color="auto" w:fill="auto"/>
            <w:vAlign w:val="center"/>
          </w:tcPr>
          <w:p w14:paraId="488B776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18.17</w:t>
            </w:r>
          </w:p>
        </w:tc>
      </w:tr>
      <w:tr w:rsidR="008438E1" w:rsidRPr="005E6B1E" w14:paraId="163A3B3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56397296" w14:textId="77777777" w:rsidR="008438E1" w:rsidRPr="005E6B1E" w:rsidRDefault="008438E1" w:rsidP="001F06F1">
            <w:pPr>
              <w:spacing w:line="240" w:lineRule="exact"/>
              <w:ind w:leftChars="52" w:left="125" w:rightChars="10" w:right="24"/>
              <w:jc w:val="distribute"/>
              <w:rPr>
                <w:rFonts w:ascii="標楷體" w:eastAsia="標楷體"/>
                <w:sz w:val="20"/>
              </w:rPr>
            </w:pPr>
            <w:r w:rsidRPr="005E6B1E">
              <w:rPr>
                <w:rFonts w:ascii="標楷體" w:eastAsia="標楷體" w:hAnsi="標楷體" w:hint="eastAsia"/>
                <w:noProof/>
                <w:sz w:val="22"/>
                <w:szCs w:val="22"/>
              </w:rPr>
              <w:t>不動產、廠房及設備</w:t>
            </w:r>
          </w:p>
        </w:tc>
        <w:tc>
          <w:tcPr>
            <w:tcW w:w="1642" w:type="dxa"/>
            <w:shd w:val="clear" w:color="auto" w:fill="auto"/>
            <w:vAlign w:val="center"/>
          </w:tcPr>
          <w:p w14:paraId="74EDD45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22,286,917,580</w:t>
            </w:r>
          </w:p>
        </w:tc>
        <w:tc>
          <w:tcPr>
            <w:tcW w:w="748" w:type="dxa"/>
            <w:shd w:val="clear" w:color="auto" w:fill="auto"/>
            <w:vAlign w:val="center"/>
          </w:tcPr>
          <w:p w14:paraId="62F8AE8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0.65</w:t>
            </w:r>
          </w:p>
        </w:tc>
        <w:tc>
          <w:tcPr>
            <w:tcW w:w="1642" w:type="dxa"/>
            <w:shd w:val="clear" w:color="auto" w:fill="auto"/>
            <w:vAlign w:val="center"/>
          </w:tcPr>
          <w:p w14:paraId="794C5A7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22,293,358,033</w:t>
            </w:r>
          </w:p>
        </w:tc>
        <w:tc>
          <w:tcPr>
            <w:tcW w:w="748" w:type="dxa"/>
            <w:shd w:val="clear" w:color="auto" w:fill="auto"/>
            <w:vAlign w:val="center"/>
          </w:tcPr>
          <w:p w14:paraId="013776E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0.66</w:t>
            </w:r>
          </w:p>
        </w:tc>
        <w:tc>
          <w:tcPr>
            <w:tcW w:w="1644" w:type="dxa"/>
            <w:shd w:val="clear" w:color="auto" w:fill="auto"/>
            <w:vAlign w:val="center"/>
          </w:tcPr>
          <w:p w14:paraId="47D83BB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- 6,440,453</w:t>
            </w:r>
          </w:p>
        </w:tc>
        <w:tc>
          <w:tcPr>
            <w:tcW w:w="687" w:type="dxa"/>
            <w:shd w:val="clear" w:color="auto" w:fill="auto"/>
            <w:vAlign w:val="center"/>
          </w:tcPr>
          <w:p w14:paraId="4D782BE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- 0.03</w:t>
            </w:r>
          </w:p>
        </w:tc>
      </w:tr>
      <w:tr w:rsidR="008438E1" w:rsidRPr="005E6B1E" w14:paraId="10C60EE2"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52FE0964"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土地</w:t>
            </w:r>
          </w:p>
        </w:tc>
        <w:tc>
          <w:tcPr>
            <w:tcW w:w="1642" w:type="dxa"/>
            <w:shd w:val="clear" w:color="auto" w:fill="auto"/>
            <w:vAlign w:val="center"/>
          </w:tcPr>
          <w:p w14:paraId="76BB107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14,629,110,370</w:t>
            </w:r>
          </w:p>
        </w:tc>
        <w:tc>
          <w:tcPr>
            <w:tcW w:w="748" w:type="dxa"/>
            <w:shd w:val="clear" w:color="auto" w:fill="auto"/>
            <w:vAlign w:val="center"/>
          </w:tcPr>
          <w:p w14:paraId="017304C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0.43</w:t>
            </w:r>
          </w:p>
        </w:tc>
        <w:tc>
          <w:tcPr>
            <w:tcW w:w="1642" w:type="dxa"/>
            <w:shd w:val="clear" w:color="auto" w:fill="auto"/>
            <w:vAlign w:val="center"/>
          </w:tcPr>
          <w:p w14:paraId="348B7A5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14,475,750,516</w:t>
            </w:r>
          </w:p>
        </w:tc>
        <w:tc>
          <w:tcPr>
            <w:tcW w:w="748" w:type="dxa"/>
            <w:shd w:val="clear" w:color="auto" w:fill="auto"/>
            <w:vAlign w:val="center"/>
          </w:tcPr>
          <w:p w14:paraId="65E16E5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0.43</w:t>
            </w:r>
          </w:p>
        </w:tc>
        <w:tc>
          <w:tcPr>
            <w:tcW w:w="1644" w:type="dxa"/>
            <w:shd w:val="clear" w:color="auto" w:fill="auto"/>
            <w:vAlign w:val="center"/>
          </w:tcPr>
          <w:p w14:paraId="1451F16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153,359,854</w:t>
            </w:r>
          </w:p>
        </w:tc>
        <w:tc>
          <w:tcPr>
            <w:tcW w:w="687" w:type="dxa"/>
            <w:shd w:val="clear" w:color="auto" w:fill="auto"/>
            <w:vAlign w:val="center"/>
          </w:tcPr>
          <w:p w14:paraId="26A7DC9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1.06</w:t>
            </w:r>
          </w:p>
        </w:tc>
      </w:tr>
      <w:tr w:rsidR="008438E1" w:rsidRPr="005E6B1E" w14:paraId="1A0D7F5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935A3E9"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房屋及建築</w:t>
            </w:r>
          </w:p>
        </w:tc>
        <w:tc>
          <w:tcPr>
            <w:tcW w:w="1642" w:type="dxa"/>
            <w:shd w:val="clear" w:color="auto" w:fill="auto"/>
            <w:vAlign w:val="center"/>
          </w:tcPr>
          <w:p w14:paraId="39DDD0C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5,548,113,227</w:t>
            </w:r>
          </w:p>
        </w:tc>
        <w:tc>
          <w:tcPr>
            <w:tcW w:w="748" w:type="dxa"/>
            <w:shd w:val="clear" w:color="auto" w:fill="auto"/>
            <w:vAlign w:val="center"/>
          </w:tcPr>
          <w:p w14:paraId="0D9F1F7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0.16</w:t>
            </w:r>
          </w:p>
        </w:tc>
        <w:tc>
          <w:tcPr>
            <w:tcW w:w="1642" w:type="dxa"/>
            <w:shd w:val="clear" w:color="auto" w:fill="auto"/>
            <w:vAlign w:val="center"/>
          </w:tcPr>
          <w:p w14:paraId="2C85C78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5,643,154,351</w:t>
            </w:r>
          </w:p>
        </w:tc>
        <w:tc>
          <w:tcPr>
            <w:tcW w:w="748" w:type="dxa"/>
            <w:shd w:val="clear" w:color="auto" w:fill="auto"/>
            <w:vAlign w:val="center"/>
          </w:tcPr>
          <w:p w14:paraId="2345717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0.17</w:t>
            </w:r>
          </w:p>
        </w:tc>
        <w:tc>
          <w:tcPr>
            <w:tcW w:w="1644" w:type="dxa"/>
            <w:shd w:val="clear" w:color="auto" w:fill="auto"/>
            <w:vAlign w:val="center"/>
          </w:tcPr>
          <w:p w14:paraId="3A1DFA9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- 95,041,124</w:t>
            </w:r>
          </w:p>
        </w:tc>
        <w:tc>
          <w:tcPr>
            <w:tcW w:w="687" w:type="dxa"/>
            <w:shd w:val="clear" w:color="auto" w:fill="auto"/>
            <w:vAlign w:val="center"/>
          </w:tcPr>
          <w:p w14:paraId="2B23DE2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- 1.68</w:t>
            </w:r>
          </w:p>
        </w:tc>
      </w:tr>
      <w:tr w:rsidR="008438E1" w:rsidRPr="005E6B1E" w14:paraId="7A25685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2DA0C69"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機械及設備</w:t>
            </w:r>
          </w:p>
        </w:tc>
        <w:tc>
          <w:tcPr>
            <w:tcW w:w="1642" w:type="dxa"/>
            <w:shd w:val="clear" w:color="auto" w:fill="auto"/>
            <w:vAlign w:val="center"/>
          </w:tcPr>
          <w:p w14:paraId="521AE4A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1,237,991,408</w:t>
            </w:r>
          </w:p>
        </w:tc>
        <w:tc>
          <w:tcPr>
            <w:tcW w:w="748" w:type="dxa"/>
            <w:shd w:val="clear" w:color="auto" w:fill="auto"/>
            <w:vAlign w:val="center"/>
          </w:tcPr>
          <w:p w14:paraId="6CC2793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0.04</w:t>
            </w:r>
          </w:p>
        </w:tc>
        <w:tc>
          <w:tcPr>
            <w:tcW w:w="1642" w:type="dxa"/>
            <w:shd w:val="clear" w:color="auto" w:fill="auto"/>
            <w:vAlign w:val="center"/>
          </w:tcPr>
          <w:p w14:paraId="7BB1F73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1,387,733,412</w:t>
            </w:r>
          </w:p>
        </w:tc>
        <w:tc>
          <w:tcPr>
            <w:tcW w:w="748" w:type="dxa"/>
            <w:shd w:val="clear" w:color="auto" w:fill="auto"/>
            <w:vAlign w:val="center"/>
          </w:tcPr>
          <w:p w14:paraId="7565118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0.04</w:t>
            </w:r>
          </w:p>
        </w:tc>
        <w:tc>
          <w:tcPr>
            <w:tcW w:w="1644" w:type="dxa"/>
            <w:shd w:val="clear" w:color="auto" w:fill="auto"/>
            <w:vAlign w:val="center"/>
          </w:tcPr>
          <w:p w14:paraId="415D61B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- 149,742,004</w:t>
            </w:r>
          </w:p>
        </w:tc>
        <w:tc>
          <w:tcPr>
            <w:tcW w:w="687" w:type="dxa"/>
            <w:shd w:val="clear" w:color="auto" w:fill="auto"/>
            <w:vAlign w:val="center"/>
          </w:tcPr>
          <w:p w14:paraId="3679CFC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- 10.79</w:t>
            </w:r>
          </w:p>
        </w:tc>
      </w:tr>
      <w:tr w:rsidR="008438E1" w:rsidRPr="005E6B1E" w14:paraId="47D620C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820203B"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交通及運輸設備</w:t>
            </w:r>
          </w:p>
        </w:tc>
        <w:tc>
          <w:tcPr>
            <w:tcW w:w="1642" w:type="dxa"/>
            <w:shd w:val="clear" w:color="auto" w:fill="auto"/>
            <w:vAlign w:val="center"/>
          </w:tcPr>
          <w:p w14:paraId="5381367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102,307,926</w:t>
            </w:r>
          </w:p>
        </w:tc>
        <w:tc>
          <w:tcPr>
            <w:tcW w:w="748" w:type="dxa"/>
            <w:shd w:val="clear" w:color="auto" w:fill="auto"/>
            <w:vAlign w:val="center"/>
          </w:tcPr>
          <w:p w14:paraId="1F12AA6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2" w:type="dxa"/>
            <w:shd w:val="clear" w:color="auto" w:fill="auto"/>
            <w:vAlign w:val="center"/>
          </w:tcPr>
          <w:p w14:paraId="2A1FF5F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104,903,098</w:t>
            </w:r>
          </w:p>
        </w:tc>
        <w:tc>
          <w:tcPr>
            <w:tcW w:w="748" w:type="dxa"/>
            <w:shd w:val="clear" w:color="auto" w:fill="auto"/>
            <w:vAlign w:val="center"/>
          </w:tcPr>
          <w:p w14:paraId="272C596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4" w:type="dxa"/>
            <w:shd w:val="clear" w:color="auto" w:fill="auto"/>
            <w:vAlign w:val="center"/>
          </w:tcPr>
          <w:p w14:paraId="6B6DA4B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- 2,595,172</w:t>
            </w:r>
          </w:p>
        </w:tc>
        <w:tc>
          <w:tcPr>
            <w:tcW w:w="687" w:type="dxa"/>
            <w:shd w:val="clear" w:color="auto" w:fill="auto"/>
            <w:vAlign w:val="center"/>
          </w:tcPr>
          <w:p w14:paraId="68560A4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- 2.47</w:t>
            </w:r>
          </w:p>
        </w:tc>
      </w:tr>
      <w:tr w:rsidR="008438E1" w:rsidRPr="005E6B1E" w14:paraId="70E5566F"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CB49FAC"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什項設備</w:t>
            </w:r>
          </w:p>
        </w:tc>
        <w:tc>
          <w:tcPr>
            <w:tcW w:w="1642" w:type="dxa"/>
            <w:shd w:val="clear" w:color="auto" w:fill="auto"/>
            <w:vAlign w:val="center"/>
          </w:tcPr>
          <w:p w14:paraId="385E95D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246,784,305</w:t>
            </w:r>
          </w:p>
        </w:tc>
        <w:tc>
          <w:tcPr>
            <w:tcW w:w="748" w:type="dxa"/>
            <w:shd w:val="clear" w:color="auto" w:fill="auto"/>
            <w:vAlign w:val="center"/>
          </w:tcPr>
          <w:p w14:paraId="1FA6A1B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42" w:type="dxa"/>
            <w:shd w:val="clear" w:color="auto" w:fill="auto"/>
            <w:vAlign w:val="center"/>
          </w:tcPr>
          <w:p w14:paraId="56977A3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245,585,321</w:t>
            </w:r>
          </w:p>
        </w:tc>
        <w:tc>
          <w:tcPr>
            <w:tcW w:w="748" w:type="dxa"/>
            <w:shd w:val="clear" w:color="auto" w:fill="auto"/>
            <w:vAlign w:val="center"/>
          </w:tcPr>
          <w:p w14:paraId="0C3896C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44" w:type="dxa"/>
            <w:shd w:val="clear" w:color="auto" w:fill="auto"/>
            <w:vAlign w:val="center"/>
          </w:tcPr>
          <w:p w14:paraId="71FD215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1,198,984</w:t>
            </w:r>
          </w:p>
        </w:tc>
        <w:tc>
          <w:tcPr>
            <w:tcW w:w="687" w:type="dxa"/>
            <w:shd w:val="clear" w:color="auto" w:fill="auto"/>
            <w:vAlign w:val="center"/>
          </w:tcPr>
          <w:p w14:paraId="16F5DB2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0.49</w:t>
            </w:r>
          </w:p>
        </w:tc>
      </w:tr>
      <w:tr w:rsidR="008438E1" w:rsidRPr="005E6B1E" w14:paraId="61E408DE"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2931D66A"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租賃權益改良</w:t>
            </w:r>
          </w:p>
        </w:tc>
        <w:tc>
          <w:tcPr>
            <w:tcW w:w="1642" w:type="dxa"/>
            <w:shd w:val="clear" w:color="auto" w:fill="auto"/>
            <w:vAlign w:val="center"/>
          </w:tcPr>
          <w:p w14:paraId="77FB5E2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55,076,400</w:t>
            </w:r>
          </w:p>
        </w:tc>
        <w:tc>
          <w:tcPr>
            <w:tcW w:w="748" w:type="dxa"/>
            <w:shd w:val="clear" w:color="auto" w:fill="auto"/>
            <w:vAlign w:val="center"/>
          </w:tcPr>
          <w:p w14:paraId="0158AAA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2" w:type="dxa"/>
            <w:shd w:val="clear" w:color="auto" w:fill="auto"/>
            <w:vAlign w:val="center"/>
          </w:tcPr>
          <w:p w14:paraId="4196CB0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53,352,642</w:t>
            </w:r>
          </w:p>
        </w:tc>
        <w:tc>
          <w:tcPr>
            <w:tcW w:w="748" w:type="dxa"/>
            <w:shd w:val="clear" w:color="auto" w:fill="auto"/>
            <w:vAlign w:val="center"/>
          </w:tcPr>
          <w:p w14:paraId="50F71AD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44" w:type="dxa"/>
            <w:shd w:val="clear" w:color="auto" w:fill="auto"/>
            <w:vAlign w:val="center"/>
          </w:tcPr>
          <w:p w14:paraId="32CD8CD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1,723,758</w:t>
            </w:r>
          </w:p>
        </w:tc>
        <w:tc>
          <w:tcPr>
            <w:tcW w:w="687" w:type="dxa"/>
            <w:shd w:val="clear" w:color="auto" w:fill="auto"/>
            <w:vAlign w:val="center"/>
          </w:tcPr>
          <w:p w14:paraId="12A1BD3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3.23</w:t>
            </w:r>
          </w:p>
        </w:tc>
      </w:tr>
      <w:tr w:rsidR="008438E1" w:rsidRPr="005E6B1E" w14:paraId="55BB7ED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4352776"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購建中固定資產</w:t>
            </w:r>
          </w:p>
        </w:tc>
        <w:tc>
          <w:tcPr>
            <w:tcW w:w="1642" w:type="dxa"/>
            <w:shd w:val="clear" w:color="auto" w:fill="auto"/>
            <w:vAlign w:val="center"/>
          </w:tcPr>
          <w:p w14:paraId="0637822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467,533,944</w:t>
            </w:r>
          </w:p>
        </w:tc>
        <w:tc>
          <w:tcPr>
            <w:tcW w:w="748" w:type="dxa"/>
            <w:shd w:val="clear" w:color="auto" w:fill="auto"/>
            <w:vAlign w:val="center"/>
          </w:tcPr>
          <w:p w14:paraId="1A89EDE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42" w:type="dxa"/>
            <w:shd w:val="clear" w:color="auto" w:fill="auto"/>
            <w:vAlign w:val="center"/>
          </w:tcPr>
          <w:p w14:paraId="3878DD42"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382,878,693</w:t>
            </w:r>
          </w:p>
        </w:tc>
        <w:tc>
          <w:tcPr>
            <w:tcW w:w="748" w:type="dxa"/>
            <w:shd w:val="clear" w:color="auto" w:fill="auto"/>
            <w:vAlign w:val="center"/>
          </w:tcPr>
          <w:p w14:paraId="0FCD101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44" w:type="dxa"/>
            <w:shd w:val="clear" w:color="auto" w:fill="auto"/>
            <w:vAlign w:val="center"/>
          </w:tcPr>
          <w:p w14:paraId="48EFC19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84,655,251</w:t>
            </w:r>
          </w:p>
        </w:tc>
        <w:tc>
          <w:tcPr>
            <w:tcW w:w="687" w:type="dxa"/>
            <w:shd w:val="clear" w:color="auto" w:fill="auto"/>
            <w:vAlign w:val="center"/>
          </w:tcPr>
          <w:p w14:paraId="30E17E6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22.11</w:t>
            </w:r>
          </w:p>
        </w:tc>
      </w:tr>
      <w:tr w:rsidR="008438E1" w:rsidRPr="005E6B1E" w14:paraId="4D0CB42E"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4FD4816" w14:textId="77777777" w:rsidR="008438E1" w:rsidRPr="005E6B1E" w:rsidRDefault="008438E1" w:rsidP="001F06F1">
            <w:pPr>
              <w:spacing w:line="240" w:lineRule="exact"/>
              <w:ind w:leftChars="52" w:left="125" w:rightChars="10" w:right="24"/>
              <w:jc w:val="distribute"/>
              <w:rPr>
                <w:rFonts w:ascii="標楷體" w:eastAsia="標楷體"/>
                <w:sz w:val="20"/>
              </w:rPr>
            </w:pPr>
            <w:r w:rsidRPr="005E6B1E">
              <w:rPr>
                <w:rFonts w:ascii="標楷體" w:eastAsia="標楷體" w:hAnsi="標楷體" w:hint="eastAsia"/>
                <w:noProof/>
                <w:sz w:val="22"/>
                <w:szCs w:val="22"/>
              </w:rPr>
              <w:t>使用權資產</w:t>
            </w:r>
          </w:p>
        </w:tc>
        <w:tc>
          <w:tcPr>
            <w:tcW w:w="1642" w:type="dxa"/>
            <w:shd w:val="clear" w:color="auto" w:fill="auto"/>
            <w:vAlign w:val="center"/>
          </w:tcPr>
          <w:p w14:paraId="53C328E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1,090,387,485</w:t>
            </w:r>
          </w:p>
        </w:tc>
        <w:tc>
          <w:tcPr>
            <w:tcW w:w="748" w:type="dxa"/>
            <w:shd w:val="clear" w:color="auto" w:fill="auto"/>
            <w:vAlign w:val="center"/>
          </w:tcPr>
          <w:p w14:paraId="010495D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27F3FE0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1,029,872,737</w:t>
            </w:r>
          </w:p>
        </w:tc>
        <w:tc>
          <w:tcPr>
            <w:tcW w:w="748" w:type="dxa"/>
            <w:shd w:val="clear" w:color="auto" w:fill="auto"/>
            <w:vAlign w:val="center"/>
          </w:tcPr>
          <w:p w14:paraId="5664B4C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4" w:type="dxa"/>
            <w:shd w:val="clear" w:color="auto" w:fill="auto"/>
            <w:vAlign w:val="center"/>
          </w:tcPr>
          <w:p w14:paraId="7078D72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60,514,748</w:t>
            </w:r>
          </w:p>
        </w:tc>
        <w:tc>
          <w:tcPr>
            <w:tcW w:w="687" w:type="dxa"/>
            <w:shd w:val="clear" w:color="auto" w:fill="auto"/>
            <w:vAlign w:val="center"/>
          </w:tcPr>
          <w:p w14:paraId="66E3D26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5.88</w:t>
            </w:r>
          </w:p>
        </w:tc>
      </w:tr>
      <w:tr w:rsidR="008438E1" w:rsidRPr="005E6B1E" w14:paraId="1635680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B6929F7"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使用權資產</w:t>
            </w:r>
          </w:p>
        </w:tc>
        <w:tc>
          <w:tcPr>
            <w:tcW w:w="1642" w:type="dxa"/>
            <w:shd w:val="clear" w:color="auto" w:fill="auto"/>
            <w:vAlign w:val="center"/>
          </w:tcPr>
          <w:p w14:paraId="0C7BE01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1,090,387,485</w:t>
            </w:r>
          </w:p>
        </w:tc>
        <w:tc>
          <w:tcPr>
            <w:tcW w:w="748" w:type="dxa"/>
            <w:shd w:val="clear" w:color="auto" w:fill="auto"/>
            <w:vAlign w:val="center"/>
          </w:tcPr>
          <w:p w14:paraId="0750B9D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3EF5F44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1,029,872,737</w:t>
            </w:r>
          </w:p>
        </w:tc>
        <w:tc>
          <w:tcPr>
            <w:tcW w:w="748" w:type="dxa"/>
            <w:shd w:val="clear" w:color="auto" w:fill="auto"/>
            <w:vAlign w:val="center"/>
          </w:tcPr>
          <w:p w14:paraId="7CA9F23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4" w:type="dxa"/>
            <w:shd w:val="clear" w:color="auto" w:fill="auto"/>
            <w:vAlign w:val="center"/>
          </w:tcPr>
          <w:p w14:paraId="1EBEAD7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60,514,748</w:t>
            </w:r>
          </w:p>
        </w:tc>
        <w:tc>
          <w:tcPr>
            <w:tcW w:w="687" w:type="dxa"/>
            <w:shd w:val="clear" w:color="auto" w:fill="auto"/>
            <w:vAlign w:val="center"/>
          </w:tcPr>
          <w:p w14:paraId="14121ED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5.88</w:t>
            </w:r>
          </w:p>
        </w:tc>
      </w:tr>
      <w:tr w:rsidR="008438E1" w:rsidRPr="005E6B1E" w14:paraId="1F3981FE"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9E3E906"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投資性不動產</w:t>
            </w:r>
          </w:p>
        </w:tc>
        <w:tc>
          <w:tcPr>
            <w:tcW w:w="1642" w:type="dxa"/>
            <w:shd w:val="clear" w:color="auto" w:fill="auto"/>
            <w:vAlign w:val="center"/>
          </w:tcPr>
          <w:p w14:paraId="576F4BE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23,379,127,631</w:t>
            </w:r>
          </w:p>
        </w:tc>
        <w:tc>
          <w:tcPr>
            <w:tcW w:w="748" w:type="dxa"/>
            <w:shd w:val="clear" w:color="auto" w:fill="auto"/>
            <w:vAlign w:val="center"/>
          </w:tcPr>
          <w:p w14:paraId="63C04DD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0.69</w:t>
            </w:r>
          </w:p>
        </w:tc>
        <w:tc>
          <w:tcPr>
            <w:tcW w:w="1642" w:type="dxa"/>
            <w:shd w:val="clear" w:color="auto" w:fill="auto"/>
            <w:vAlign w:val="center"/>
          </w:tcPr>
          <w:p w14:paraId="6375FD6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23,657,896,672</w:t>
            </w:r>
          </w:p>
        </w:tc>
        <w:tc>
          <w:tcPr>
            <w:tcW w:w="748" w:type="dxa"/>
            <w:shd w:val="clear" w:color="auto" w:fill="auto"/>
            <w:vAlign w:val="center"/>
          </w:tcPr>
          <w:p w14:paraId="408828C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0.70</w:t>
            </w:r>
          </w:p>
        </w:tc>
        <w:tc>
          <w:tcPr>
            <w:tcW w:w="1644" w:type="dxa"/>
            <w:shd w:val="clear" w:color="auto" w:fill="auto"/>
            <w:vAlign w:val="center"/>
          </w:tcPr>
          <w:p w14:paraId="4290F62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- 278,769,041</w:t>
            </w:r>
          </w:p>
        </w:tc>
        <w:tc>
          <w:tcPr>
            <w:tcW w:w="687" w:type="dxa"/>
            <w:shd w:val="clear" w:color="auto" w:fill="auto"/>
            <w:vAlign w:val="center"/>
          </w:tcPr>
          <w:p w14:paraId="4E4098F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- 1.18</w:t>
            </w:r>
          </w:p>
        </w:tc>
      </w:tr>
      <w:tr w:rsidR="008438E1" w:rsidRPr="005E6B1E" w14:paraId="1DFD6AB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7C3CB893"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投資性不動產－土地</w:t>
            </w:r>
          </w:p>
        </w:tc>
        <w:tc>
          <w:tcPr>
            <w:tcW w:w="1642" w:type="dxa"/>
            <w:shd w:val="clear" w:color="auto" w:fill="auto"/>
            <w:vAlign w:val="center"/>
          </w:tcPr>
          <w:p w14:paraId="4081CE4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22,356,487,842</w:t>
            </w:r>
          </w:p>
        </w:tc>
        <w:tc>
          <w:tcPr>
            <w:tcW w:w="748" w:type="dxa"/>
            <w:shd w:val="clear" w:color="auto" w:fill="auto"/>
            <w:vAlign w:val="center"/>
          </w:tcPr>
          <w:p w14:paraId="4ED40CDB"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0.66</w:t>
            </w:r>
          </w:p>
        </w:tc>
        <w:tc>
          <w:tcPr>
            <w:tcW w:w="1642" w:type="dxa"/>
            <w:shd w:val="clear" w:color="auto" w:fill="auto"/>
            <w:vAlign w:val="center"/>
          </w:tcPr>
          <w:p w14:paraId="37FDFFD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22,573,827,864</w:t>
            </w:r>
          </w:p>
        </w:tc>
        <w:tc>
          <w:tcPr>
            <w:tcW w:w="748" w:type="dxa"/>
            <w:shd w:val="clear" w:color="auto" w:fill="auto"/>
            <w:vAlign w:val="center"/>
          </w:tcPr>
          <w:p w14:paraId="264C52C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0.66</w:t>
            </w:r>
          </w:p>
        </w:tc>
        <w:tc>
          <w:tcPr>
            <w:tcW w:w="1644" w:type="dxa"/>
            <w:shd w:val="clear" w:color="auto" w:fill="auto"/>
            <w:vAlign w:val="center"/>
          </w:tcPr>
          <w:p w14:paraId="5910E30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- 217,340,022</w:t>
            </w:r>
          </w:p>
        </w:tc>
        <w:tc>
          <w:tcPr>
            <w:tcW w:w="687" w:type="dxa"/>
            <w:shd w:val="clear" w:color="auto" w:fill="auto"/>
            <w:vAlign w:val="center"/>
          </w:tcPr>
          <w:p w14:paraId="77E16C1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- 0.96</w:t>
            </w:r>
          </w:p>
        </w:tc>
      </w:tr>
      <w:tr w:rsidR="008438E1" w:rsidRPr="005E6B1E" w14:paraId="0B458C8E"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DF35109" w14:textId="77777777" w:rsidR="008438E1" w:rsidRPr="006E64AC" w:rsidRDefault="008438E1" w:rsidP="001F06F1">
            <w:pPr>
              <w:spacing w:line="240" w:lineRule="exact"/>
              <w:ind w:leftChars="100" w:left="240" w:rightChars="10" w:right="24"/>
              <w:jc w:val="distribute"/>
              <w:rPr>
                <w:rFonts w:ascii="標楷體" w:eastAsia="標楷體"/>
                <w:noProof/>
                <w:spacing w:val="-10"/>
                <w:sz w:val="22"/>
                <w:szCs w:val="22"/>
              </w:rPr>
            </w:pPr>
            <w:r w:rsidRPr="006E64AC">
              <w:rPr>
                <w:rFonts w:ascii="標楷體" w:eastAsia="標楷體" w:hint="eastAsia"/>
                <w:noProof/>
                <w:spacing w:val="-10"/>
                <w:sz w:val="22"/>
                <w:szCs w:val="22"/>
              </w:rPr>
              <w:t>投資性不動產－房屋及建築</w:t>
            </w:r>
          </w:p>
        </w:tc>
        <w:tc>
          <w:tcPr>
            <w:tcW w:w="1642" w:type="dxa"/>
            <w:shd w:val="clear" w:color="auto" w:fill="auto"/>
            <w:vAlign w:val="center"/>
          </w:tcPr>
          <w:p w14:paraId="1A78915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1,022,639,789</w:t>
            </w:r>
          </w:p>
        </w:tc>
        <w:tc>
          <w:tcPr>
            <w:tcW w:w="748" w:type="dxa"/>
            <w:shd w:val="clear" w:color="auto" w:fill="auto"/>
            <w:vAlign w:val="center"/>
          </w:tcPr>
          <w:p w14:paraId="1E6CDD5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5173726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1,084,068,808</w:t>
            </w:r>
          </w:p>
        </w:tc>
        <w:tc>
          <w:tcPr>
            <w:tcW w:w="748" w:type="dxa"/>
            <w:shd w:val="clear" w:color="auto" w:fill="auto"/>
            <w:vAlign w:val="center"/>
          </w:tcPr>
          <w:p w14:paraId="54F8843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4" w:type="dxa"/>
            <w:shd w:val="clear" w:color="auto" w:fill="auto"/>
            <w:vAlign w:val="center"/>
          </w:tcPr>
          <w:p w14:paraId="5CF48DD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- 61,429,019</w:t>
            </w:r>
          </w:p>
        </w:tc>
        <w:tc>
          <w:tcPr>
            <w:tcW w:w="687" w:type="dxa"/>
            <w:shd w:val="clear" w:color="auto" w:fill="auto"/>
            <w:vAlign w:val="center"/>
          </w:tcPr>
          <w:p w14:paraId="2CF3425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- 5.67</w:t>
            </w:r>
          </w:p>
        </w:tc>
      </w:tr>
      <w:tr w:rsidR="008438E1" w:rsidRPr="005E6B1E" w14:paraId="51E206A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62DE1DB"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無形資產</w:t>
            </w:r>
          </w:p>
        </w:tc>
        <w:tc>
          <w:tcPr>
            <w:tcW w:w="1642" w:type="dxa"/>
            <w:shd w:val="clear" w:color="auto" w:fill="auto"/>
            <w:vAlign w:val="center"/>
          </w:tcPr>
          <w:p w14:paraId="293E3FD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865,371,838</w:t>
            </w:r>
          </w:p>
        </w:tc>
        <w:tc>
          <w:tcPr>
            <w:tcW w:w="748" w:type="dxa"/>
            <w:shd w:val="clear" w:color="auto" w:fill="auto"/>
            <w:vAlign w:val="center"/>
          </w:tcPr>
          <w:p w14:paraId="5424C8B1"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22340C1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798,092,712</w:t>
            </w:r>
          </w:p>
        </w:tc>
        <w:tc>
          <w:tcPr>
            <w:tcW w:w="748" w:type="dxa"/>
            <w:shd w:val="clear" w:color="auto" w:fill="auto"/>
            <w:vAlign w:val="center"/>
          </w:tcPr>
          <w:p w14:paraId="41C177E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0.02</w:t>
            </w:r>
          </w:p>
        </w:tc>
        <w:tc>
          <w:tcPr>
            <w:tcW w:w="1644" w:type="dxa"/>
            <w:shd w:val="clear" w:color="auto" w:fill="auto"/>
            <w:vAlign w:val="center"/>
          </w:tcPr>
          <w:p w14:paraId="36217158"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67,279,126</w:t>
            </w:r>
          </w:p>
        </w:tc>
        <w:tc>
          <w:tcPr>
            <w:tcW w:w="687" w:type="dxa"/>
            <w:shd w:val="clear" w:color="auto" w:fill="auto"/>
            <w:vAlign w:val="center"/>
          </w:tcPr>
          <w:p w14:paraId="3C061F0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8.43</w:t>
            </w:r>
          </w:p>
        </w:tc>
      </w:tr>
      <w:tr w:rsidR="008438E1" w:rsidRPr="005E6B1E" w14:paraId="30393C1F"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6725C85F" w14:textId="77777777" w:rsidR="008438E1" w:rsidRPr="006E64AC" w:rsidRDefault="008438E1" w:rsidP="001F06F1">
            <w:pPr>
              <w:spacing w:line="240" w:lineRule="exact"/>
              <w:ind w:leftChars="100" w:left="240" w:rightChars="10" w:right="24"/>
              <w:jc w:val="distribute"/>
              <w:rPr>
                <w:rFonts w:ascii="標楷體" w:eastAsia="標楷體"/>
                <w:noProof/>
                <w:sz w:val="22"/>
                <w:szCs w:val="22"/>
              </w:rPr>
            </w:pPr>
            <w:r w:rsidRPr="006E64AC">
              <w:rPr>
                <w:rFonts w:ascii="標楷體" w:eastAsia="標楷體" w:hint="eastAsia"/>
                <w:noProof/>
                <w:sz w:val="22"/>
                <w:szCs w:val="22"/>
              </w:rPr>
              <w:t>無形資產</w:t>
            </w:r>
          </w:p>
        </w:tc>
        <w:tc>
          <w:tcPr>
            <w:tcW w:w="1642" w:type="dxa"/>
            <w:shd w:val="clear" w:color="auto" w:fill="auto"/>
            <w:vAlign w:val="center"/>
          </w:tcPr>
          <w:p w14:paraId="2F84DBF3"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865,371,838</w:t>
            </w:r>
          </w:p>
        </w:tc>
        <w:tc>
          <w:tcPr>
            <w:tcW w:w="748" w:type="dxa"/>
            <w:shd w:val="clear" w:color="auto" w:fill="auto"/>
            <w:vAlign w:val="center"/>
          </w:tcPr>
          <w:p w14:paraId="16F6C149"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42" w:type="dxa"/>
            <w:shd w:val="clear" w:color="auto" w:fill="auto"/>
            <w:vAlign w:val="center"/>
          </w:tcPr>
          <w:p w14:paraId="1361D65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798,092,712</w:t>
            </w:r>
          </w:p>
        </w:tc>
        <w:tc>
          <w:tcPr>
            <w:tcW w:w="748" w:type="dxa"/>
            <w:shd w:val="clear" w:color="auto" w:fill="auto"/>
            <w:vAlign w:val="center"/>
          </w:tcPr>
          <w:p w14:paraId="2B690374"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0.02</w:t>
            </w:r>
          </w:p>
        </w:tc>
        <w:tc>
          <w:tcPr>
            <w:tcW w:w="1644" w:type="dxa"/>
            <w:shd w:val="clear" w:color="auto" w:fill="auto"/>
            <w:vAlign w:val="center"/>
          </w:tcPr>
          <w:p w14:paraId="76B63AE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67,279,126</w:t>
            </w:r>
          </w:p>
        </w:tc>
        <w:tc>
          <w:tcPr>
            <w:tcW w:w="687" w:type="dxa"/>
            <w:shd w:val="clear" w:color="auto" w:fill="auto"/>
            <w:vAlign w:val="center"/>
          </w:tcPr>
          <w:p w14:paraId="47FF825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8.43</w:t>
            </w:r>
          </w:p>
        </w:tc>
      </w:tr>
      <w:tr w:rsidR="008438E1" w:rsidRPr="005E6B1E" w14:paraId="4131DF9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EC4414A"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其他資產</w:t>
            </w:r>
          </w:p>
        </w:tc>
        <w:tc>
          <w:tcPr>
            <w:tcW w:w="1642" w:type="dxa"/>
            <w:shd w:val="clear" w:color="auto" w:fill="auto"/>
            <w:vAlign w:val="center"/>
          </w:tcPr>
          <w:p w14:paraId="6A09670E"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4,374,533,911</w:t>
            </w:r>
          </w:p>
        </w:tc>
        <w:tc>
          <w:tcPr>
            <w:tcW w:w="748" w:type="dxa"/>
            <w:shd w:val="clear" w:color="auto" w:fill="auto"/>
            <w:vAlign w:val="center"/>
          </w:tcPr>
          <w:p w14:paraId="05C3869D"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0.13</w:t>
            </w:r>
          </w:p>
        </w:tc>
        <w:tc>
          <w:tcPr>
            <w:tcW w:w="1642" w:type="dxa"/>
            <w:shd w:val="clear" w:color="auto" w:fill="auto"/>
            <w:vAlign w:val="center"/>
          </w:tcPr>
          <w:p w14:paraId="390FF88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6,548,795,495</w:t>
            </w:r>
          </w:p>
        </w:tc>
        <w:tc>
          <w:tcPr>
            <w:tcW w:w="748" w:type="dxa"/>
            <w:shd w:val="clear" w:color="auto" w:fill="auto"/>
            <w:vAlign w:val="center"/>
          </w:tcPr>
          <w:p w14:paraId="34BEDF9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0.19</w:t>
            </w:r>
          </w:p>
        </w:tc>
        <w:tc>
          <w:tcPr>
            <w:tcW w:w="1644" w:type="dxa"/>
            <w:shd w:val="clear" w:color="auto" w:fill="auto"/>
            <w:vAlign w:val="center"/>
          </w:tcPr>
          <w:p w14:paraId="1994575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- 2,174,261,584</w:t>
            </w:r>
          </w:p>
        </w:tc>
        <w:tc>
          <w:tcPr>
            <w:tcW w:w="687" w:type="dxa"/>
            <w:shd w:val="clear" w:color="auto" w:fill="auto"/>
            <w:vAlign w:val="center"/>
          </w:tcPr>
          <w:p w14:paraId="6AE7298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- 33.20</w:t>
            </w:r>
          </w:p>
        </w:tc>
      </w:tr>
      <w:tr w:rsidR="008438E1" w:rsidRPr="005E6B1E" w14:paraId="11E878A0"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315C5856" w14:textId="77777777" w:rsidR="008438E1" w:rsidRPr="005E6B1E" w:rsidRDefault="008438E1" w:rsidP="001F06F1">
            <w:pPr>
              <w:spacing w:line="240" w:lineRule="exact"/>
              <w:ind w:leftChars="100" w:left="240" w:rightChars="10" w:right="24"/>
              <w:jc w:val="distribute"/>
              <w:rPr>
                <w:rFonts w:ascii="標楷體" w:eastAsia="標楷體"/>
                <w:sz w:val="20"/>
              </w:rPr>
            </w:pPr>
            <w:r w:rsidRPr="005E6B1E">
              <w:rPr>
                <w:rFonts w:ascii="標楷體" w:eastAsia="標楷體" w:hint="eastAsia"/>
                <w:noProof/>
                <w:sz w:val="22"/>
                <w:szCs w:val="22"/>
              </w:rPr>
              <w:t>遞延所得稅資產</w:t>
            </w:r>
          </w:p>
        </w:tc>
        <w:tc>
          <w:tcPr>
            <w:tcW w:w="1642" w:type="dxa"/>
            <w:shd w:val="clear" w:color="auto" w:fill="auto"/>
            <w:vAlign w:val="center"/>
          </w:tcPr>
          <w:p w14:paraId="3EB5ADF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2,111,727,912</w:t>
            </w:r>
          </w:p>
        </w:tc>
        <w:tc>
          <w:tcPr>
            <w:tcW w:w="748" w:type="dxa"/>
            <w:shd w:val="clear" w:color="auto" w:fill="auto"/>
            <w:vAlign w:val="center"/>
          </w:tcPr>
          <w:p w14:paraId="5ADFA496"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0.06</w:t>
            </w:r>
          </w:p>
        </w:tc>
        <w:tc>
          <w:tcPr>
            <w:tcW w:w="1642" w:type="dxa"/>
            <w:shd w:val="clear" w:color="auto" w:fill="auto"/>
            <w:vAlign w:val="center"/>
          </w:tcPr>
          <w:p w14:paraId="50B9EFC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2,159,996,074</w:t>
            </w:r>
          </w:p>
        </w:tc>
        <w:tc>
          <w:tcPr>
            <w:tcW w:w="748" w:type="dxa"/>
            <w:shd w:val="clear" w:color="auto" w:fill="auto"/>
            <w:vAlign w:val="center"/>
          </w:tcPr>
          <w:p w14:paraId="082F69C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0.06</w:t>
            </w:r>
          </w:p>
        </w:tc>
        <w:tc>
          <w:tcPr>
            <w:tcW w:w="1644" w:type="dxa"/>
            <w:shd w:val="clear" w:color="auto" w:fill="auto"/>
            <w:vAlign w:val="center"/>
          </w:tcPr>
          <w:p w14:paraId="1DF8ABCA"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- 48,268,162</w:t>
            </w:r>
          </w:p>
        </w:tc>
        <w:tc>
          <w:tcPr>
            <w:tcW w:w="687" w:type="dxa"/>
            <w:shd w:val="clear" w:color="auto" w:fill="auto"/>
            <w:vAlign w:val="center"/>
          </w:tcPr>
          <w:p w14:paraId="67E3315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- 2.23</w:t>
            </w:r>
          </w:p>
        </w:tc>
      </w:tr>
      <w:tr w:rsidR="008438E1" w:rsidRPr="005E6B1E" w14:paraId="458B383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1E685770"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什項資產</w:t>
            </w:r>
          </w:p>
        </w:tc>
        <w:tc>
          <w:tcPr>
            <w:tcW w:w="1642" w:type="dxa"/>
            <w:shd w:val="clear" w:color="auto" w:fill="auto"/>
            <w:vAlign w:val="center"/>
          </w:tcPr>
          <w:p w14:paraId="23EF17D7"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2,262,805,999</w:t>
            </w:r>
          </w:p>
        </w:tc>
        <w:tc>
          <w:tcPr>
            <w:tcW w:w="748" w:type="dxa"/>
            <w:shd w:val="clear" w:color="auto" w:fill="auto"/>
            <w:vAlign w:val="center"/>
          </w:tcPr>
          <w:p w14:paraId="267256C5"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0.07</w:t>
            </w:r>
          </w:p>
        </w:tc>
        <w:tc>
          <w:tcPr>
            <w:tcW w:w="1642" w:type="dxa"/>
            <w:shd w:val="clear" w:color="auto" w:fill="auto"/>
            <w:vAlign w:val="center"/>
          </w:tcPr>
          <w:p w14:paraId="0B7777D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4,388,799,421</w:t>
            </w:r>
          </w:p>
        </w:tc>
        <w:tc>
          <w:tcPr>
            <w:tcW w:w="748" w:type="dxa"/>
            <w:shd w:val="clear" w:color="auto" w:fill="auto"/>
            <w:vAlign w:val="center"/>
          </w:tcPr>
          <w:p w14:paraId="013E5140"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0.13</w:t>
            </w:r>
          </w:p>
        </w:tc>
        <w:tc>
          <w:tcPr>
            <w:tcW w:w="1644" w:type="dxa"/>
            <w:shd w:val="clear" w:color="auto" w:fill="auto"/>
            <w:vAlign w:val="center"/>
          </w:tcPr>
          <w:p w14:paraId="4EBFB04F"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- 2,125,993,422</w:t>
            </w:r>
          </w:p>
        </w:tc>
        <w:tc>
          <w:tcPr>
            <w:tcW w:w="687" w:type="dxa"/>
            <w:shd w:val="clear" w:color="auto" w:fill="auto"/>
            <w:vAlign w:val="center"/>
          </w:tcPr>
          <w:p w14:paraId="2ADB990C" w14:textId="77777777" w:rsidR="008438E1" w:rsidRPr="001F06F1" w:rsidRDefault="008438E1" w:rsidP="00A0518E">
            <w:pPr>
              <w:spacing w:line="240" w:lineRule="exact"/>
              <w:jc w:val="right"/>
              <w:rPr>
                <w:rFonts w:asciiTheme="minorEastAsia" w:hAnsiTheme="minorEastAsia"/>
                <w:sz w:val="18"/>
                <w:szCs w:val="18"/>
              </w:rPr>
            </w:pPr>
            <w:r w:rsidRPr="001F06F1">
              <w:rPr>
                <w:rFonts w:asciiTheme="minorEastAsia" w:hAnsiTheme="minorEastAsia"/>
                <w:noProof/>
                <w:sz w:val="18"/>
                <w:szCs w:val="18"/>
              </w:rPr>
              <w:t>- 48.44</w:t>
            </w:r>
          </w:p>
        </w:tc>
      </w:tr>
      <w:tr w:rsidR="008438E1" w:rsidRPr="005E6B1E" w14:paraId="17C51F97"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59" w:type="dxa"/>
            <w:shd w:val="clear" w:color="auto" w:fill="auto"/>
            <w:vAlign w:val="center"/>
          </w:tcPr>
          <w:p w14:paraId="08F7EA60" w14:textId="77777777" w:rsidR="008438E1" w:rsidRPr="005E6B1E" w:rsidRDefault="008438E1" w:rsidP="001F06F1">
            <w:pPr>
              <w:spacing w:line="240" w:lineRule="exact"/>
              <w:ind w:rightChars="10" w:right="24"/>
              <w:jc w:val="distribute"/>
              <w:rPr>
                <w:rFonts w:ascii="標楷體" w:eastAsia="標楷體"/>
                <w:b/>
                <w:sz w:val="20"/>
              </w:rPr>
            </w:pPr>
            <w:r w:rsidRPr="005E6B1E">
              <w:rPr>
                <w:rFonts w:ascii="標楷體" w:eastAsia="標楷體" w:hint="eastAsia"/>
                <w:b/>
                <w:noProof/>
              </w:rPr>
              <w:t>資產總額</w:t>
            </w:r>
          </w:p>
        </w:tc>
        <w:tc>
          <w:tcPr>
            <w:tcW w:w="1642" w:type="dxa"/>
            <w:shd w:val="clear" w:color="auto" w:fill="auto"/>
            <w:vAlign w:val="center"/>
          </w:tcPr>
          <w:p w14:paraId="29E7234B"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3,409,252,398,693</w:t>
            </w:r>
          </w:p>
        </w:tc>
        <w:tc>
          <w:tcPr>
            <w:tcW w:w="748" w:type="dxa"/>
            <w:shd w:val="clear" w:color="auto" w:fill="auto"/>
            <w:vAlign w:val="center"/>
          </w:tcPr>
          <w:p w14:paraId="2341B37D"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42" w:type="dxa"/>
            <w:shd w:val="clear" w:color="auto" w:fill="auto"/>
            <w:vAlign w:val="center"/>
          </w:tcPr>
          <w:p w14:paraId="2A8F8194"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3,402,707,154,776</w:t>
            </w:r>
          </w:p>
        </w:tc>
        <w:tc>
          <w:tcPr>
            <w:tcW w:w="748" w:type="dxa"/>
            <w:shd w:val="clear" w:color="auto" w:fill="auto"/>
            <w:vAlign w:val="center"/>
          </w:tcPr>
          <w:p w14:paraId="5E6AC2F6"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44" w:type="dxa"/>
            <w:shd w:val="clear" w:color="auto" w:fill="auto"/>
            <w:vAlign w:val="center"/>
          </w:tcPr>
          <w:p w14:paraId="40C63A0C"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6,545,243,917</w:t>
            </w:r>
          </w:p>
        </w:tc>
        <w:tc>
          <w:tcPr>
            <w:tcW w:w="687" w:type="dxa"/>
            <w:shd w:val="clear" w:color="auto" w:fill="auto"/>
            <w:vAlign w:val="center"/>
          </w:tcPr>
          <w:p w14:paraId="0FADC0AB" w14:textId="77777777" w:rsidR="008438E1" w:rsidRPr="001F06F1" w:rsidRDefault="008438E1" w:rsidP="00A0518E">
            <w:pPr>
              <w:spacing w:line="240" w:lineRule="exact"/>
              <w:jc w:val="right"/>
              <w:rPr>
                <w:rFonts w:asciiTheme="minorEastAsia" w:hAnsiTheme="minorEastAsia"/>
                <w:b/>
                <w:sz w:val="18"/>
                <w:szCs w:val="18"/>
              </w:rPr>
            </w:pPr>
            <w:r w:rsidRPr="001F06F1">
              <w:rPr>
                <w:rFonts w:asciiTheme="minorEastAsia" w:hAnsiTheme="minorEastAsia"/>
                <w:b/>
                <w:noProof/>
                <w:sz w:val="18"/>
                <w:szCs w:val="18"/>
              </w:rPr>
              <w:t>0.19</w:t>
            </w:r>
          </w:p>
        </w:tc>
      </w:tr>
    </w:tbl>
    <w:p w14:paraId="00599191" w14:textId="77777777" w:rsidR="008438E1" w:rsidRPr="005E6B1E" w:rsidRDefault="008438E1" w:rsidP="008438E1">
      <w:pPr>
        <w:overflowPunct w:val="0"/>
        <w:adjustRightInd w:val="0"/>
        <w:snapToGrid w:val="0"/>
        <w:spacing w:line="220" w:lineRule="exact"/>
        <w:ind w:left="540" w:hangingChars="300" w:hanging="540"/>
        <w:jc w:val="both"/>
        <w:rPr>
          <w:rFonts w:ascii="標楷體" w:eastAsia="標楷體" w:hAnsi="標楷體"/>
          <w:spacing w:val="-6"/>
          <w:sz w:val="18"/>
          <w:szCs w:val="18"/>
        </w:rPr>
      </w:pPr>
      <w:r w:rsidRPr="005E6B1E">
        <w:rPr>
          <w:rFonts w:ascii="標楷體" w:eastAsia="標楷體" w:hAnsi="標楷體" w:hint="eastAsia"/>
          <w:sz w:val="18"/>
          <w:szCs w:val="18"/>
        </w:rPr>
        <w:t>註：</w:t>
      </w:r>
      <w:r w:rsidRPr="005E6B1E">
        <w:rPr>
          <w:rFonts w:ascii="標楷體" w:eastAsia="標楷體" w:hAnsi="標楷體" w:hint="eastAsia"/>
          <w:kern w:val="0"/>
          <w:sz w:val="18"/>
          <w:szCs w:val="18"/>
        </w:rPr>
        <w:t>1.</w:t>
      </w:r>
      <w:r w:rsidRPr="005E6B1E">
        <w:rPr>
          <w:rFonts w:ascii="標楷體" w:eastAsia="標楷體" w:hAnsi="標楷體" w:hint="eastAsia"/>
          <w:spacing w:val="-6"/>
          <w:sz w:val="18"/>
          <w:szCs w:val="18"/>
        </w:rPr>
        <w:t>信託代理與保證之或有資產與或有負債，11</w:t>
      </w:r>
      <w:r>
        <w:rPr>
          <w:rFonts w:ascii="標楷體" w:eastAsia="標楷體" w:hAnsi="標楷體"/>
          <w:spacing w:val="-6"/>
          <w:sz w:val="18"/>
          <w:szCs w:val="18"/>
        </w:rPr>
        <w:t>1</w:t>
      </w:r>
      <w:r w:rsidRPr="005E6B1E">
        <w:rPr>
          <w:rFonts w:ascii="標楷體" w:eastAsia="標楷體" w:hAnsi="標楷體" w:hint="eastAsia"/>
          <w:spacing w:val="-6"/>
          <w:sz w:val="18"/>
          <w:szCs w:val="18"/>
        </w:rPr>
        <w:t>年底及1</w:t>
      </w:r>
      <w:r>
        <w:rPr>
          <w:rFonts w:ascii="標楷體" w:eastAsia="標楷體" w:hAnsi="標楷體"/>
          <w:spacing w:val="-6"/>
          <w:sz w:val="18"/>
          <w:szCs w:val="18"/>
        </w:rPr>
        <w:t>10</w:t>
      </w:r>
      <w:r w:rsidRPr="005E6B1E">
        <w:rPr>
          <w:rFonts w:ascii="標楷體" w:eastAsia="標楷體" w:hAnsi="標楷體" w:hint="eastAsia"/>
          <w:spacing w:val="-6"/>
          <w:sz w:val="18"/>
          <w:szCs w:val="18"/>
        </w:rPr>
        <w:t>年底各有8</w:t>
      </w:r>
      <w:r>
        <w:rPr>
          <w:rFonts w:ascii="標楷體" w:eastAsia="標楷體" w:hAnsi="標楷體"/>
          <w:spacing w:val="-6"/>
          <w:sz w:val="18"/>
          <w:szCs w:val="18"/>
        </w:rPr>
        <w:t>90</w:t>
      </w:r>
      <w:r w:rsidRPr="005E6B1E">
        <w:rPr>
          <w:rFonts w:ascii="標楷體" w:eastAsia="標楷體" w:hAnsi="標楷體" w:hint="eastAsia"/>
          <w:spacing w:val="-6"/>
          <w:sz w:val="18"/>
          <w:szCs w:val="18"/>
        </w:rPr>
        <w:t>,</w:t>
      </w:r>
      <w:r>
        <w:rPr>
          <w:rFonts w:ascii="標楷體" w:eastAsia="標楷體" w:hAnsi="標楷體"/>
          <w:spacing w:val="-6"/>
          <w:sz w:val="18"/>
          <w:szCs w:val="18"/>
        </w:rPr>
        <w:t>985</w:t>
      </w:r>
      <w:r w:rsidRPr="005E6B1E">
        <w:rPr>
          <w:rFonts w:ascii="標楷體" w:eastAsia="標楷體" w:hAnsi="標楷體" w:hint="eastAsia"/>
          <w:spacing w:val="-6"/>
          <w:sz w:val="18"/>
          <w:szCs w:val="18"/>
        </w:rPr>
        <w:t>,</w:t>
      </w:r>
      <w:r>
        <w:rPr>
          <w:rFonts w:ascii="標楷體" w:eastAsia="標楷體" w:hAnsi="標楷體"/>
          <w:spacing w:val="-6"/>
          <w:sz w:val="18"/>
          <w:szCs w:val="18"/>
        </w:rPr>
        <w:t>755</w:t>
      </w:r>
      <w:r w:rsidRPr="005E6B1E">
        <w:rPr>
          <w:rFonts w:ascii="標楷體" w:eastAsia="標楷體" w:hAnsi="標楷體" w:hint="eastAsia"/>
          <w:spacing w:val="-6"/>
          <w:sz w:val="18"/>
          <w:szCs w:val="18"/>
        </w:rPr>
        <w:t>,</w:t>
      </w:r>
      <w:r>
        <w:rPr>
          <w:rFonts w:ascii="標楷體" w:eastAsia="標楷體" w:hAnsi="標楷體"/>
          <w:spacing w:val="-6"/>
          <w:sz w:val="18"/>
          <w:szCs w:val="18"/>
        </w:rPr>
        <w:t>983</w:t>
      </w:r>
      <w:r w:rsidRPr="005E6B1E">
        <w:rPr>
          <w:rFonts w:ascii="標楷體" w:eastAsia="標楷體" w:hAnsi="標楷體" w:hint="eastAsia"/>
          <w:spacing w:val="-6"/>
          <w:sz w:val="18"/>
          <w:szCs w:val="18"/>
        </w:rPr>
        <w:t>元及</w:t>
      </w:r>
      <w:r w:rsidRPr="007C6951">
        <w:rPr>
          <w:rFonts w:ascii="標楷體" w:eastAsia="標楷體" w:hAnsi="標楷體"/>
          <w:spacing w:val="-6"/>
          <w:sz w:val="18"/>
          <w:szCs w:val="18"/>
        </w:rPr>
        <w:t>870,189,057,118</w:t>
      </w:r>
      <w:r w:rsidRPr="005E6B1E">
        <w:rPr>
          <w:rFonts w:ascii="標楷體" w:eastAsia="標楷體" w:hAnsi="標楷體" w:hint="eastAsia"/>
          <w:spacing w:val="-6"/>
          <w:sz w:val="18"/>
          <w:szCs w:val="18"/>
        </w:rPr>
        <w:t>元。</w:t>
      </w:r>
    </w:p>
    <w:p w14:paraId="07321383" w14:textId="2F6B88FB" w:rsidR="008438E1" w:rsidRPr="005E6B1E" w:rsidRDefault="008438E1" w:rsidP="008438E1">
      <w:pPr>
        <w:overflowPunct w:val="0"/>
        <w:spacing w:line="22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2.外幣資產負債已按期末匯率辦理評價。</w:t>
      </w:r>
    </w:p>
    <w:p w14:paraId="27234609" w14:textId="77777777" w:rsidR="008438E1" w:rsidRPr="005E6B1E" w:rsidRDefault="008438E1" w:rsidP="008438E1">
      <w:pPr>
        <w:overflowPunct w:val="0"/>
        <w:spacing w:line="22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3.11</w:t>
      </w:r>
      <w:r>
        <w:rPr>
          <w:rFonts w:ascii="標楷體" w:eastAsia="標楷體" w:hAnsi="標楷體"/>
          <w:kern w:val="0"/>
          <w:sz w:val="18"/>
          <w:szCs w:val="18"/>
        </w:rPr>
        <w:t>1</w:t>
      </w:r>
      <w:r w:rsidRPr="005E6B1E">
        <w:rPr>
          <w:rFonts w:ascii="標楷體" w:eastAsia="標楷體" w:hAnsi="標楷體" w:hint="eastAsia"/>
          <w:kern w:val="0"/>
          <w:sz w:val="18"/>
          <w:szCs w:val="18"/>
        </w:rPr>
        <w:t>年底逾放比率0.1</w:t>
      </w:r>
      <w:r>
        <w:rPr>
          <w:rFonts w:ascii="標楷體" w:eastAsia="標楷體" w:hAnsi="標楷體"/>
          <w:kern w:val="0"/>
          <w:sz w:val="18"/>
          <w:szCs w:val="18"/>
        </w:rPr>
        <w:t>0</w:t>
      </w:r>
      <w:r w:rsidRPr="005E6B1E">
        <w:rPr>
          <w:rFonts w:ascii="標楷體" w:eastAsia="標楷體" w:hAnsi="標楷體" w:hint="eastAsia"/>
          <w:kern w:val="0"/>
          <w:sz w:val="18"/>
          <w:szCs w:val="18"/>
        </w:rPr>
        <w:t>％，不良授信資產覆蓋率1,</w:t>
      </w:r>
      <w:r>
        <w:rPr>
          <w:rFonts w:ascii="標楷體" w:eastAsia="標楷體" w:hAnsi="標楷體"/>
          <w:kern w:val="0"/>
          <w:sz w:val="18"/>
          <w:szCs w:val="18"/>
        </w:rPr>
        <w:t>646</w:t>
      </w:r>
      <w:r w:rsidRPr="005E6B1E">
        <w:rPr>
          <w:rFonts w:ascii="標楷體" w:eastAsia="標楷體" w:hAnsi="標楷體" w:hint="eastAsia"/>
          <w:kern w:val="0"/>
          <w:sz w:val="18"/>
          <w:szCs w:val="18"/>
        </w:rPr>
        <w:t>.04％。</w:t>
      </w:r>
    </w:p>
    <w:p w14:paraId="0F428707" w14:textId="77777777" w:rsidR="008438E1" w:rsidRPr="005E6B1E" w:rsidRDefault="008438E1" w:rsidP="008438E1">
      <w:pPr>
        <w:overflowPunct w:val="0"/>
        <w:spacing w:line="22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4.不動產、廠房及設備、投資性不動產之折舊係採直線法計算。</w:t>
      </w:r>
    </w:p>
    <w:p w14:paraId="0642D1E1" w14:textId="77777777" w:rsidR="008438E1" w:rsidRDefault="008438E1" w:rsidP="008438E1">
      <w:pPr>
        <w:overflowPunct w:val="0"/>
        <w:spacing w:line="22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5.流動金融資產、基金、投資及長期應收款、不動產、廠房及設備、投資性不動產，依其相關可回收金額衡量帳面價值，認列資產減損及迴轉減損</w:t>
      </w:r>
      <w:r>
        <w:rPr>
          <w:rFonts w:ascii="標楷體" w:eastAsia="標楷體" w:hAnsi="標楷體" w:hint="eastAsia"/>
          <w:kern w:val="0"/>
          <w:sz w:val="18"/>
          <w:szCs w:val="18"/>
        </w:rPr>
        <w:t>。</w:t>
      </w:r>
    </w:p>
    <w:p w14:paraId="4C7A54A8" w14:textId="77777777" w:rsidR="008438E1" w:rsidRPr="007C6951"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int="eastAsia"/>
          <w:noProof/>
          <w:sz w:val="18"/>
          <w:szCs w:val="18"/>
        </w:rPr>
        <w:t xml:space="preserve">　　6.土地曾按100年1月1日之公告現值辦理重估，估計應付土地增值稅依行政院主計總處規定，列於</w:t>
      </w:r>
      <w:r w:rsidRPr="005E6B1E">
        <w:rPr>
          <w:rFonts w:ascii="標楷體" w:eastAsia="標楷體" w:hAnsi="標楷體" w:hint="eastAsia"/>
          <w:sz w:val="18"/>
          <w:szCs w:val="18"/>
        </w:rPr>
        <w:t>其他負債科目。</w:t>
      </w:r>
      <w:r w:rsidRPr="005E6B1E">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6"/>
        <w:gridCol w:w="481"/>
        <w:gridCol w:w="1660"/>
        <w:gridCol w:w="760"/>
        <w:gridCol w:w="1660"/>
        <w:gridCol w:w="760"/>
        <w:gridCol w:w="703"/>
        <w:gridCol w:w="958"/>
        <w:gridCol w:w="731"/>
      </w:tblGrid>
      <w:tr w:rsidR="008438E1" w:rsidRPr="005E6B1E" w14:paraId="22FCC54A" w14:textId="77777777" w:rsidTr="001F06F1">
        <w:trPr>
          <w:trHeight w:hRule="exact" w:val="567"/>
          <w:tblHeader/>
        </w:trPr>
        <w:tc>
          <w:tcPr>
            <w:tcW w:w="9984" w:type="dxa"/>
            <w:gridSpan w:val="9"/>
            <w:tcBorders>
              <w:top w:val="nil"/>
              <w:left w:val="nil"/>
              <w:bottom w:val="nil"/>
              <w:right w:val="nil"/>
            </w:tcBorders>
            <w:vAlign w:val="center"/>
          </w:tcPr>
          <w:p w14:paraId="0C0E7DCC" w14:textId="6D01D0D8" w:rsidR="008438E1" w:rsidRPr="005E6B1E" w:rsidRDefault="00605F40" w:rsidP="00AB6942">
            <w:pPr>
              <w:jc w:val="center"/>
              <w:rPr>
                <w:rFonts w:ascii="標楷體" w:eastAsia="標楷體"/>
                <w:sz w:val="32"/>
                <w:u w:val="single"/>
              </w:rPr>
            </w:pPr>
            <w:r>
              <w:rPr>
                <w:rFonts w:ascii="標楷體" w:eastAsia="標楷體" w:hint="eastAsia"/>
                <w:sz w:val="32"/>
                <w:u w:val="single"/>
              </w:rPr>
              <w:lastRenderedPageBreak/>
              <w:t xml:space="preserve"> </w:t>
            </w:r>
            <w:r w:rsidR="008438E1" w:rsidRPr="00605F40">
              <w:rPr>
                <w:rFonts w:ascii="標楷體" w:eastAsia="標楷體"/>
                <w:spacing w:val="20"/>
                <w:sz w:val="32"/>
                <w:u w:val="single"/>
              </w:rPr>
              <w:t>臺灣土地銀行股份有限公司</w:t>
            </w:r>
            <w:r w:rsidR="008438E1" w:rsidRPr="00605F40">
              <w:rPr>
                <w:rFonts w:ascii="標楷體" w:eastAsia="標楷體" w:hint="eastAsia"/>
                <w:spacing w:val="20"/>
                <w:sz w:val="32"/>
                <w:u w:val="single"/>
              </w:rPr>
              <w:t>盈虧審定後資產負債表</w:t>
            </w:r>
            <w:r>
              <w:rPr>
                <w:rFonts w:ascii="標楷體" w:eastAsia="標楷體" w:hint="eastAsia"/>
                <w:sz w:val="32"/>
                <w:u w:val="single"/>
              </w:rPr>
              <w:t xml:space="preserve"> </w:t>
            </w:r>
            <w:r w:rsidR="008438E1" w:rsidRPr="00DE77A5">
              <w:rPr>
                <w:rFonts w:ascii="標楷體" w:eastAsia="標楷體" w:hint="eastAsia"/>
                <w:sz w:val="26"/>
              </w:rPr>
              <w:t>(續)</w:t>
            </w:r>
          </w:p>
        </w:tc>
      </w:tr>
      <w:tr w:rsidR="008438E1" w:rsidRPr="005E6B1E" w14:paraId="60FC19F6" w14:textId="77777777" w:rsidTr="001F06F1">
        <w:trPr>
          <w:tblHeader/>
        </w:trPr>
        <w:tc>
          <w:tcPr>
            <w:tcW w:w="2268" w:type="dxa"/>
            <w:tcBorders>
              <w:top w:val="nil"/>
              <w:left w:val="nil"/>
              <w:bottom w:val="nil"/>
              <w:right w:val="nil"/>
            </w:tcBorders>
            <w:vAlign w:val="center"/>
          </w:tcPr>
          <w:p w14:paraId="56297AFA" w14:textId="77777777" w:rsidR="008438E1" w:rsidRPr="005E6B1E" w:rsidRDefault="008438E1" w:rsidP="00AB6942">
            <w:pPr>
              <w:jc w:val="center"/>
              <w:rPr>
                <w:rFonts w:ascii="標楷體" w:eastAsia="標楷體"/>
                <w:spacing w:val="40"/>
                <w:sz w:val="22"/>
              </w:rPr>
            </w:pPr>
          </w:p>
        </w:tc>
        <w:tc>
          <w:tcPr>
            <w:tcW w:w="6027" w:type="dxa"/>
            <w:gridSpan w:val="6"/>
            <w:tcBorders>
              <w:top w:val="nil"/>
              <w:left w:val="nil"/>
              <w:bottom w:val="nil"/>
              <w:right w:val="nil"/>
            </w:tcBorders>
            <w:vAlign w:val="center"/>
          </w:tcPr>
          <w:p w14:paraId="105FB385" w14:textId="77777777" w:rsidR="008438E1" w:rsidRPr="005E6B1E" w:rsidRDefault="008438E1" w:rsidP="00AB6942">
            <w:pPr>
              <w:jc w:val="center"/>
              <w:rPr>
                <w:rFonts w:ascii="標楷體" w:eastAsia="標楷體"/>
                <w:spacing w:val="40"/>
                <w:sz w:val="22"/>
              </w:rPr>
            </w:pPr>
            <w:r w:rsidRPr="008B453E">
              <w:rPr>
                <w:rFonts w:ascii="標楷體" w:eastAsia="標楷體" w:hint="eastAsia"/>
                <w:color w:val="000000"/>
                <w:spacing w:val="40"/>
              </w:rPr>
              <w:t>中華民國111年12月31日</w:t>
            </w:r>
          </w:p>
        </w:tc>
        <w:tc>
          <w:tcPr>
            <w:tcW w:w="1689" w:type="dxa"/>
            <w:gridSpan w:val="2"/>
            <w:tcBorders>
              <w:top w:val="nil"/>
              <w:left w:val="nil"/>
              <w:bottom w:val="nil"/>
              <w:right w:val="nil"/>
            </w:tcBorders>
            <w:vAlign w:val="center"/>
          </w:tcPr>
          <w:p w14:paraId="4276C1F8" w14:textId="77777777" w:rsidR="008438E1" w:rsidRPr="005E6B1E" w:rsidRDefault="008438E1" w:rsidP="00AB6942">
            <w:pPr>
              <w:jc w:val="right"/>
              <w:rPr>
                <w:rFonts w:ascii="標楷體" w:eastAsia="標楷體"/>
                <w:sz w:val="20"/>
              </w:rPr>
            </w:pPr>
          </w:p>
        </w:tc>
      </w:tr>
      <w:tr w:rsidR="008438E1" w:rsidRPr="005E6B1E" w14:paraId="545D1D80" w14:textId="77777777" w:rsidTr="001F06F1">
        <w:trPr>
          <w:tblHeader/>
        </w:trPr>
        <w:tc>
          <w:tcPr>
            <w:tcW w:w="2268" w:type="dxa"/>
            <w:tcBorders>
              <w:top w:val="nil"/>
              <w:left w:val="nil"/>
              <w:bottom w:val="single" w:sz="8" w:space="0" w:color="auto"/>
              <w:right w:val="nil"/>
            </w:tcBorders>
            <w:vAlign w:val="center"/>
          </w:tcPr>
          <w:p w14:paraId="427CEE86" w14:textId="77777777" w:rsidR="008438E1" w:rsidRPr="005E6B1E" w:rsidRDefault="008438E1" w:rsidP="00AB6942">
            <w:pPr>
              <w:jc w:val="center"/>
              <w:rPr>
                <w:rFonts w:ascii="標楷體" w:eastAsia="標楷體"/>
                <w:spacing w:val="100"/>
                <w:sz w:val="22"/>
              </w:rPr>
            </w:pPr>
          </w:p>
        </w:tc>
        <w:tc>
          <w:tcPr>
            <w:tcW w:w="6027" w:type="dxa"/>
            <w:gridSpan w:val="6"/>
            <w:tcBorders>
              <w:top w:val="nil"/>
              <w:left w:val="nil"/>
              <w:bottom w:val="single" w:sz="8" w:space="0" w:color="auto"/>
              <w:right w:val="nil"/>
            </w:tcBorders>
            <w:vAlign w:val="center"/>
          </w:tcPr>
          <w:p w14:paraId="4DD763B2" w14:textId="77777777" w:rsidR="008438E1" w:rsidRPr="005E6B1E" w:rsidRDefault="008438E1" w:rsidP="00AB6942">
            <w:pPr>
              <w:jc w:val="center"/>
              <w:rPr>
                <w:rFonts w:ascii="標楷體" w:eastAsia="標楷體"/>
                <w:spacing w:val="40"/>
                <w:sz w:val="22"/>
              </w:rPr>
            </w:pPr>
          </w:p>
        </w:tc>
        <w:tc>
          <w:tcPr>
            <w:tcW w:w="1689" w:type="dxa"/>
            <w:gridSpan w:val="2"/>
            <w:tcBorders>
              <w:top w:val="nil"/>
              <w:left w:val="nil"/>
              <w:bottom w:val="single" w:sz="8" w:space="0" w:color="auto"/>
              <w:right w:val="nil"/>
            </w:tcBorders>
            <w:vAlign w:val="center"/>
          </w:tcPr>
          <w:p w14:paraId="5B187569" w14:textId="77777777" w:rsidR="008438E1" w:rsidRPr="005E6B1E" w:rsidRDefault="008438E1" w:rsidP="00AB6942">
            <w:pPr>
              <w:jc w:val="right"/>
              <w:rPr>
                <w:rFonts w:ascii="標楷體" w:eastAsia="標楷體"/>
                <w:sz w:val="22"/>
                <w:szCs w:val="22"/>
              </w:rPr>
            </w:pPr>
            <w:r w:rsidRPr="005E6B1E">
              <w:rPr>
                <w:rFonts w:ascii="標楷體" w:eastAsia="標楷體" w:hint="eastAsia"/>
                <w:sz w:val="22"/>
                <w:szCs w:val="22"/>
              </w:rPr>
              <w:t>單位：新臺幣元</w:t>
            </w:r>
          </w:p>
        </w:tc>
      </w:tr>
      <w:tr w:rsidR="008438E1" w:rsidRPr="005E6B1E" w14:paraId="0A74092A" w14:textId="77777777" w:rsidTr="001F06F1">
        <w:trPr>
          <w:trHeight w:hRule="exact" w:val="340"/>
          <w:tblHeader/>
        </w:trPr>
        <w:tc>
          <w:tcPr>
            <w:tcW w:w="2750" w:type="dxa"/>
            <w:gridSpan w:val="2"/>
            <w:vMerge w:val="restart"/>
            <w:tcBorders>
              <w:top w:val="single" w:sz="8" w:space="0" w:color="auto"/>
              <w:left w:val="nil"/>
              <w:bottom w:val="single" w:sz="8" w:space="0" w:color="auto"/>
              <w:right w:val="nil"/>
            </w:tcBorders>
            <w:vAlign w:val="center"/>
          </w:tcPr>
          <w:p w14:paraId="1341A7F8" w14:textId="77777777" w:rsidR="008438E1" w:rsidRPr="005E6B1E" w:rsidRDefault="008438E1" w:rsidP="00AB6942">
            <w:pPr>
              <w:spacing w:line="240" w:lineRule="exact"/>
              <w:ind w:leftChars="11" w:left="26" w:rightChars="7" w:right="17"/>
              <w:jc w:val="distribute"/>
              <w:rPr>
                <w:rFonts w:ascii="標楷體" w:eastAsia="標楷體"/>
                <w:sz w:val="20"/>
              </w:rPr>
            </w:pPr>
            <w:r w:rsidRPr="005E6B1E">
              <w:rPr>
                <w:rFonts w:ascii="標楷體" w:eastAsia="標楷體" w:hAnsi="標楷體" w:hint="eastAsia"/>
              </w:rPr>
              <w:t>科目</w:t>
            </w:r>
          </w:p>
        </w:tc>
        <w:tc>
          <w:tcPr>
            <w:tcW w:w="2421" w:type="dxa"/>
            <w:gridSpan w:val="2"/>
            <w:tcBorders>
              <w:top w:val="single" w:sz="8" w:space="0" w:color="auto"/>
              <w:left w:val="single" w:sz="4" w:space="0" w:color="auto"/>
              <w:bottom w:val="single" w:sz="4" w:space="0" w:color="auto"/>
              <w:right w:val="single" w:sz="4" w:space="0" w:color="auto"/>
            </w:tcBorders>
            <w:vAlign w:val="center"/>
          </w:tcPr>
          <w:p w14:paraId="58D5A138" w14:textId="77777777" w:rsidR="008438E1" w:rsidRPr="005E6B1E" w:rsidRDefault="008438E1" w:rsidP="00AB6942">
            <w:pPr>
              <w:spacing w:line="240" w:lineRule="exact"/>
              <w:ind w:leftChars="27" w:left="65" w:rightChars="6" w:right="14"/>
              <w:jc w:val="distribute"/>
              <w:rPr>
                <w:rFonts w:ascii="標楷體" w:eastAsia="標楷體" w:hAnsi="標楷體"/>
                <w:sz w:val="20"/>
              </w:rPr>
            </w:pPr>
            <w:r w:rsidRPr="005E6B1E">
              <w:rPr>
                <w:rFonts w:ascii="標楷體" w:eastAsia="標楷體" w:hAnsi="標楷體" w:hint="eastAsia"/>
              </w:rPr>
              <w:t>111年12月31日</w:t>
            </w:r>
          </w:p>
        </w:tc>
        <w:tc>
          <w:tcPr>
            <w:tcW w:w="2421" w:type="dxa"/>
            <w:gridSpan w:val="2"/>
            <w:tcBorders>
              <w:top w:val="single" w:sz="8" w:space="0" w:color="auto"/>
              <w:left w:val="single" w:sz="4" w:space="0" w:color="auto"/>
              <w:bottom w:val="single" w:sz="4" w:space="0" w:color="auto"/>
              <w:right w:val="single" w:sz="4" w:space="0" w:color="auto"/>
            </w:tcBorders>
            <w:vAlign w:val="center"/>
          </w:tcPr>
          <w:p w14:paraId="1696D02A" w14:textId="77777777" w:rsidR="008438E1" w:rsidRPr="005E6B1E" w:rsidRDefault="008438E1" w:rsidP="00AB6942">
            <w:pPr>
              <w:spacing w:line="240" w:lineRule="exact"/>
              <w:ind w:leftChars="27" w:left="65" w:rightChars="6" w:right="14"/>
              <w:jc w:val="distribute"/>
              <w:rPr>
                <w:rFonts w:ascii="標楷體" w:eastAsia="標楷體" w:hAnsi="標楷體"/>
                <w:sz w:val="20"/>
              </w:rPr>
            </w:pPr>
            <w:r w:rsidRPr="005E6B1E">
              <w:rPr>
                <w:rFonts w:ascii="標楷體" w:eastAsia="標楷體" w:hAnsi="標楷體"/>
              </w:rPr>
              <w:t>110</w:t>
            </w:r>
            <w:r w:rsidRPr="005E6B1E">
              <w:rPr>
                <w:rFonts w:ascii="標楷體" w:eastAsia="標楷體" w:hAnsi="標楷體" w:hint="eastAsia"/>
              </w:rPr>
              <w:t>年12月31日</w:t>
            </w:r>
          </w:p>
        </w:tc>
        <w:tc>
          <w:tcPr>
            <w:tcW w:w="2392" w:type="dxa"/>
            <w:gridSpan w:val="3"/>
            <w:tcBorders>
              <w:top w:val="single" w:sz="8" w:space="0" w:color="auto"/>
              <w:left w:val="nil"/>
              <w:bottom w:val="single" w:sz="4" w:space="0" w:color="auto"/>
              <w:right w:val="nil"/>
            </w:tcBorders>
            <w:vAlign w:val="center"/>
          </w:tcPr>
          <w:p w14:paraId="32BCA789"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比較增減</w:t>
            </w:r>
          </w:p>
        </w:tc>
      </w:tr>
      <w:tr w:rsidR="008438E1" w:rsidRPr="005E6B1E" w14:paraId="5137E7B4" w14:textId="77777777" w:rsidTr="001F06F1">
        <w:trPr>
          <w:trHeight w:hRule="exact" w:val="340"/>
          <w:tblHeader/>
        </w:trPr>
        <w:tc>
          <w:tcPr>
            <w:tcW w:w="2750" w:type="dxa"/>
            <w:gridSpan w:val="2"/>
            <w:vMerge/>
            <w:tcBorders>
              <w:top w:val="single" w:sz="12" w:space="0" w:color="auto"/>
              <w:left w:val="nil"/>
              <w:bottom w:val="single" w:sz="8" w:space="0" w:color="auto"/>
              <w:right w:val="nil"/>
            </w:tcBorders>
            <w:vAlign w:val="center"/>
          </w:tcPr>
          <w:p w14:paraId="2090544C" w14:textId="77777777" w:rsidR="008438E1" w:rsidRPr="005E6B1E" w:rsidRDefault="008438E1" w:rsidP="00AB6942">
            <w:pPr>
              <w:jc w:val="center"/>
              <w:rPr>
                <w:rFonts w:ascii="標楷體" w:eastAsia="標楷體"/>
                <w:sz w:val="20"/>
              </w:rPr>
            </w:pPr>
          </w:p>
        </w:tc>
        <w:tc>
          <w:tcPr>
            <w:tcW w:w="1661" w:type="dxa"/>
            <w:tcBorders>
              <w:left w:val="single" w:sz="4" w:space="0" w:color="auto"/>
              <w:bottom w:val="single" w:sz="8" w:space="0" w:color="auto"/>
              <w:right w:val="single" w:sz="4" w:space="0" w:color="auto"/>
            </w:tcBorders>
            <w:vAlign w:val="center"/>
          </w:tcPr>
          <w:p w14:paraId="5BFE9863"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60" w:type="dxa"/>
            <w:tcBorders>
              <w:left w:val="single" w:sz="4" w:space="0" w:color="auto"/>
              <w:bottom w:val="single" w:sz="8" w:space="0" w:color="auto"/>
              <w:right w:val="single" w:sz="4" w:space="0" w:color="auto"/>
            </w:tcBorders>
            <w:vAlign w:val="center"/>
          </w:tcPr>
          <w:p w14:paraId="5128F152" w14:textId="77777777" w:rsidR="008438E1" w:rsidRPr="005E6B1E" w:rsidRDefault="008438E1" w:rsidP="00AB6942">
            <w:pPr>
              <w:jc w:val="center"/>
              <w:rPr>
                <w:rFonts w:ascii="標楷體" w:eastAsia="標楷體"/>
                <w:sz w:val="20"/>
              </w:rPr>
            </w:pPr>
            <w:r w:rsidRPr="005E6B1E">
              <w:rPr>
                <w:rFonts w:ascii="標楷體" w:eastAsia="標楷體" w:hint="eastAsia"/>
              </w:rPr>
              <w:t>％</w:t>
            </w:r>
          </w:p>
        </w:tc>
        <w:tc>
          <w:tcPr>
            <w:tcW w:w="1661" w:type="dxa"/>
            <w:tcBorders>
              <w:left w:val="single" w:sz="4" w:space="0" w:color="auto"/>
              <w:bottom w:val="single" w:sz="8" w:space="0" w:color="auto"/>
              <w:right w:val="single" w:sz="4" w:space="0" w:color="auto"/>
            </w:tcBorders>
            <w:vAlign w:val="center"/>
          </w:tcPr>
          <w:p w14:paraId="2ABEAB16"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60" w:type="dxa"/>
            <w:tcBorders>
              <w:left w:val="single" w:sz="4" w:space="0" w:color="auto"/>
              <w:bottom w:val="single" w:sz="8" w:space="0" w:color="auto"/>
              <w:right w:val="single" w:sz="4" w:space="0" w:color="auto"/>
            </w:tcBorders>
            <w:vAlign w:val="center"/>
          </w:tcPr>
          <w:p w14:paraId="6FB62BBA" w14:textId="77777777" w:rsidR="008438E1" w:rsidRPr="005E6B1E" w:rsidRDefault="008438E1" w:rsidP="00AB6942">
            <w:pPr>
              <w:jc w:val="center"/>
              <w:rPr>
                <w:rFonts w:ascii="標楷體" w:eastAsia="標楷體"/>
              </w:rPr>
            </w:pPr>
            <w:r w:rsidRPr="005E6B1E">
              <w:rPr>
                <w:rFonts w:ascii="標楷體" w:eastAsia="標楷體" w:hint="eastAsia"/>
              </w:rPr>
              <w:t>％</w:t>
            </w:r>
          </w:p>
        </w:tc>
        <w:tc>
          <w:tcPr>
            <w:tcW w:w="1661" w:type="dxa"/>
            <w:gridSpan w:val="2"/>
            <w:tcBorders>
              <w:left w:val="nil"/>
              <w:bottom w:val="single" w:sz="8" w:space="0" w:color="auto"/>
              <w:right w:val="single" w:sz="4" w:space="0" w:color="auto"/>
            </w:tcBorders>
            <w:vAlign w:val="center"/>
          </w:tcPr>
          <w:p w14:paraId="3AB87C60" w14:textId="77777777" w:rsidR="008438E1" w:rsidRPr="005E6B1E" w:rsidRDefault="008438E1" w:rsidP="00AB6942">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31" w:type="dxa"/>
            <w:tcBorders>
              <w:left w:val="nil"/>
              <w:bottom w:val="single" w:sz="8" w:space="0" w:color="auto"/>
              <w:right w:val="nil"/>
            </w:tcBorders>
            <w:vAlign w:val="center"/>
          </w:tcPr>
          <w:p w14:paraId="528847D0" w14:textId="77777777" w:rsidR="008438E1" w:rsidRPr="005E6B1E" w:rsidRDefault="008438E1" w:rsidP="00AB6942">
            <w:pPr>
              <w:jc w:val="center"/>
              <w:rPr>
                <w:rFonts w:ascii="標楷體" w:eastAsia="標楷體"/>
              </w:rPr>
            </w:pPr>
            <w:r w:rsidRPr="005E6B1E">
              <w:rPr>
                <w:rFonts w:ascii="標楷體" w:eastAsia="標楷體" w:hint="eastAsia"/>
              </w:rPr>
              <w:t>％</w:t>
            </w:r>
          </w:p>
        </w:tc>
      </w:tr>
      <w:tr w:rsidR="008438E1" w:rsidRPr="005E6B1E" w14:paraId="1FA5E85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8C0C8DE" w14:textId="77777777" w:rsidR="008438E1" w:rsidRPr="005E6B1E" w:rsidRDefault="008438E1" w:rsidP="001F06F1">
            <w:pPr>
              <w:spacing w:line="240" w:lineRule="exact"/>
              <w:ind w:rightChars="10" w:right="24"/>
              <w:jc w:val="distribute"/>
              <w:rPr>
                <w:rFonts w:ascii="標楷體" w:eastAsia="標楷體"/>
                <w:b/>
                <w:sz w:val="20"/>
              </w:rPr>
            </w:pPr>
            <w:r w:rsidRPr="005E6B1E">
              <w:rPr>
                <w:rFonts w:ascii="標楷體" w:eastAsia="標楷體" w:hint="eastAsia"/>
                <w:b/>
                <w:noProof/>
              </w:rPr>
              <w:t>負債</w:t>
            </w:r>
          </w:p>
        </w:tc>
        <w:tc>
          <w:tcPr>
            <w:tcW w:w="1661" w:type="dxa"/>
            <w:shd w:val="clear" w:color="auto" w:fill="auto"/>
            <w:vAlign w:val="center"/>
          </w:tcPr>
          <w:p w14:paraId="46E6DCBE"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3,214,615,389,893</w:t>
            </w:r>
          </w:p>
        </w:tc>
        <w:tc>
          <w:tcPr>
            <w:tcW w:w="760" w:type="dxa"/>
            <w:shd w:val="clear" w:color="auto" w:fill="auto"/>
            <w:vAlign w:val="center"/>
          </w:tcPr>
          <w:p w14:paraId="21AF34AD"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94.29</w:t>
            </w:r>
          </w:p>
        </w:tc>
        <w:tc>
          <w:tcPr>
            <w:tcW w:w="1661" w:type="dxa"/>
            <w:shd w:val="clear" w:color="auto" w:fill="auto"/>
            <w:vAlign w:val="center"/>
          </w:tcPr>
          <w:p w14:paraId="5984878B"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3,217,759,892,041</w:t>
            </w:r>
          </w:p>
        </w:tc>
        <w:tc>
          <w:tcPr>
            <w:tcW w:w="760" w:type="dxa"/>
            <w:shd w:val="clear" w:color="auto" w:fill="auto"/>
            <w:vAlign w:val="center"/>
          </w:tcPr>
          <w:p w14:paraId="4C50D043"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94.56</w:t>
            </w:r>
          </w:p>
        </w:tc>
        <w:tc>
          <w:tcPr>
            <w:tcW w:w="1661" w:type="dxa"/>
            <w:gridSpan w:val="2"/>
            <w:shd w:val="clear" w:color="auto" w:fill="auto"/>
            <w:vAlign w:val="center"/>
          </w:tcPr>
          <w:p w14:paraId="53528257"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- 3,144,502,148</w:t>
            </w:r>
          </w:p>
        </w:tc>
        <w:tc>
          <w:tcPr>
            <w:tcW w:w="731" w:type="dxa"/>
            <w:shd w:val="clear" w:color="auto" w:fill="auto"/>
            <w:vAlign w:val="center"/>
          </w:tcPr>
          <w:p w14:paraId="1F5F21F1"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- 0.10</w:t>
            </w:r>
          </w:p>
        </w:tc>
      </w:tr>
      <w:tr w:rsidR="008438E1" w:rsidRPr="005E6B1E" w14:paraId="1BF55D5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ACEA6D2"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流動負債</w:t>
            </w:r>
          </w:p>
        </w:tc>
        <w:tc>
          <w:tcPr>
            <w:tcW w:w="1661" w:type="dxa"/>
            <w:shd w:val="clear" w:color="auto" w:fill="auto"/>
            <w:vAlign w:val="center"/>
          </w:tcPr>
          <w:p w14:paraId="24E2AAF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149,820,170,847</w:t>
            </w:r>
          </w:p>
        </w:tc>
        <w:tc>
          <w:tcPr>
            <w:tcW w:w="760" w:type="dxa"/>
            <w:shd w:val="clear" w:color="auto" w:fill="auto"/>
            <w:vAlign w:val="center"/>
          </w:tcPr>
          <w:p w14:paraId="26C6B0E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4.39</w:t>
            </w:r>
          </w:p>
        </w:tc>
        <w:tc>
          <w:tcPr>
            <w:tcW w:w="1661" w:type="dxa"/>
            <w:shd w:val="clear" w:color="auto" w:fill="auto"/>
            <w:vAlign w:val="center"/>
          </w:tcPr>
          <w:p w14:paraId="2F7D9DE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143,810,269,695</w:t>
            </w:r>
          </w:p>
        </w:tc>
        <w:tc>
          <w:tcPr>
            <w:tcW w:w="760" w:type="dxa"/>
            <w:shd w:val="clear" w:color="auto" w:fill="auto"/>
            <w:vAlign w:val="center"/>
          </w:tcPr>
          <w:p w14:paraId="012091A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4.23</w:t>
            </w:r>
          </w:p>
        </w:tc>
        <w:tc>
          <w:tcPr>
            <w:tcW w:w="1661" w:type="dxa"/>
            <w:gridSpan w:val="2"/>
            <w:shd w:val="clear" w:color="auto" w:fill="auto"/>
            <w:vAlign w:val="center"/>
          </w:tcPr>
          <w:p w14:paraId="59804D2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6,009,901,152</w:t>
            </w:r>
          </w:p>
        </w:tc>
        <w:tc>
          <w:tcPr>
            <w:tcW w:w="731" w:type="dxa"/>
            <w:shd w:val="clear" w:color="auto" w:fill="auto"/>
            <w:vAlign w:val="center"/>
          </w:tcPr>
          <w:p w14:paraId="2A1C54F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4.18</w:t>
            </w:r>
          </w:p>
        </w:tc>
      </w:tr>
      <w:tr w:rsidR="008438E1" w:rsidRPr="005E6B1E" w14:paraId="6EA63DE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2F0A3D2D"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央行存款</w:t>
            </w:r>
          </w:p>
        </w:tc>
        <w:tc>
          <w:tcPr>
            <w:tcW w:w="1661" w:type="dxa"/>
            <w:shd w:val="clear" w:color="auto" w:fill="auto"/>
            <w:vAlign w:val="center"/>
          </w:tcPr>
          <w:p w14:paraId="36D9C32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614,682,057</w:t>
            </w:r>
          </w:p>
        </w:tc>
        <w:tc>
          <w:tcPr>
            <w:tcW w:w="760" w:type="dxa"/>
            <w:shd w:val="clear" w:color="auto" w:fill="auto"/>
            <w:vAlign w:val="center"/>
          </w:tcPr>
          <w:p w14:paraId="5B1FDCB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0.02</w:t>
            </w:r>
          </w:p>
        </w:tc>
        <w:tc>
          <w:tcPr>
            <w:tcW w:w="1661" w:type="dxa"/>
            <w:shd w:val="clear" w:color="auto" w:fill="auto"/>
            <w:vAlign w:val="center"/>
          </w:tcPr>
          <w:p w14:paraId="70646CB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460,472,531</w:t>
            </w:r>
          </w:p>
        </w:tc>
        <w:tc>
          <w:tcPr>
            <w:tcW w:w="760" w:type="dxa"/>
            <w:shd w:val="clear" w:color="auto" w:fill="auto"/>
            <w:vAlign w:val="center"/>
          </w:tcPr>
          <w:p w14:paraId="57ABA6C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61" w:type="dxa"/>
            <w:gridSpan w:val="2"/>
            <w:shd w:val="clear" w:color="auto" w:fill="auto"/>
            <w:vAlign w:val="center"/>
          </w:tcPr>
          <w:p w14:paraId="6F2B36A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154,209,526</w:t>
            </w:r>
          </w:p>
        </w:tc>
        <w:tc>
          <w:tcPr>
            <w:tcW w:w="731" w:type="dxa"/>
            <w:shd w:val="clear" w:color="auto" w:fill="auto"/>
            <w:vAlign w:val="center"/>
          </w:tcPr>
          <w:p w14:paraId="67DB99C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33.49</w:t>
            </w:r>
          </w:p>
        </w:tc>
      </w:tr>
      <w:tr w:rsidR="008438E1" w:rsidRPr="005E6B1E" w14:paraId="4C489B4C"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7AA0C67D"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銀行同業存款</w:t>
            </w:r>
          </w:p>
        </w:tc>
        <w:tc>
          <w:tcPr>
            <w:tcW w:w="1661" w:type="dxa"/>
            <w:shd w:val="clear" w:color="auto" w:fill="auto"/>
            <w:vAlign w:val="center"/>
          </w:tcPr>
          <w:p w14:paraId="04EB9D0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108,829,033,573</w:t>
            </w:r>
          </w:p>
        </w:tc>
        <w:tc>
          <w:tcPr>
            <w:tcW w:w="760" w:type="dxa"/>
            <w:shd w:val="clear" w:color="auto" w:fill="auto"/>
            <w:vAlign w:val="center"/>
          </w:tcPr>
          <w:p w14:paraId="5DF3D38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3.19</w:t>
            </w:r>
          </w:p>
        </w:tc>
        <w:tc>
          <w:tcPr>
            <w:tcW w:w="1661" w:type="dxa"/>
            <w:shd w:val="clear" w:color="auto" w:fill="auto"/>
            <w:vAlign w:val="center"/>
          </w:tcPr>
          <w:p w14:paraId="6E06046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97,741,239,773</w:t>
            </w:r>
          </w:p>
        </w:tc>
        <w:tc>
          <w:tcPr>
            <w:tcW w:w="760" w:type="dxa"/>
            <w:shd w:val="clear" w:color="auto" w:fill="auto"/>
            <w:vAlign w:val="center"/>
          </w:tcPr>
          <w:p w14:paraId="77E2FB7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2.87</w:t>
            </w:r>
          </w:p>
        </w:tc>
        <w:tc>
          <w:tcPr>
            <w:tcW w:w="1661" w:type="dxa"/>
            <w:gridSpan w:val="2"/>
            <w:shd w:val="clear" w:color="auto" w:fill="auto"/>
            <w:vAlign w:val="center"/>
          </w:tcPr>
          <w:p w14:paraId="59D6ED2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11,087,793,800</w:t>
            </w:r>
          </w:p>
        </w:tc>
        <w:tc>
          <w:tcPr>
            <w:tcW w:w="731" w:type="dxa"/>
            <w:shd w:val="clear" w:color="auto" w:fill="auto"/>
            <w:vAlign w:val="center"/>
          </w:tcPr>
          <w:p w14:paraId="2555166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11.34</w:t>
            </w:r>
          </w:p>
        </w:tc>
      </w:tr>
      <w:tr w:rsidR="008438E1" w:rsidRPr="005E6B1E" w14:paraId="1767EAA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187A8974"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應付款項</w:t>
            </w:r>
          </w:p>
        </w:tc>
        <w:tc>
          <w:tcPr>
            <w:tcW w:w="1661" w:type="dxa"/>
            <w:shd w:val="clear" w:color="auto" w:fill="auto"/>
            <w:vAlign w:val="center"/>
          </w:tcPr>
          <w:p w14:paraId="2FF7EEA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24,459,215,821</w:t>
            </w:r>
          </w:p>
        </w:tc>
        <w:tc>
          <w:tcPr>
            <w:tcW w:w="760" w:type="dxa"/>
            <w:shd w:val="clear" w:color="auto" w:fill="auto"/>
            <w:vAlign w:val="center"/>
          </w:tcPr>
          <w:p w14:paraId="558A2E8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0.72</w:t>
            </w:r>
          </w:p>
        </w:tc>
        <w:tc>
          <w:tcPr>
            <w:tcW w:w="1661" w:type="dxa"/>
            <w:shd w:val="clear" w:color="auto" w:fill="auto"/>
            <w:vAlign w:val="center"/>
          </w:tcPr>
          <w:p w14:paraId="312849B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24,692,162,360</w:t>
            </w:r>
          </w:p>
        </w:tc>
        <w:tc>
          <w:tcPr>
            <w:tcW w:w="760" w:type="dxa"/>
            <w:shd w:val="clear" w:color="auto" w:fill="auto"/>
            <w:vAlign w:val="center"/>
          </w:tcPr>
          <w:p w14:paraId="71A196D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0.73</w:t>
            </w:r>
          </w:p>
        </w:tc>
        <w:tc>
          <w:tcPr>
            <w:tcW w:w="1661" w:type="dxa"/>
            <w:gridSpan w:val="2"/>
            <w:shd w:val="clear" w:color="auto" w:fill="auto"/>
            <w:vAlign w:val="center"/>
          </w:tcPr>
          <w:p w14:paraId="5F23FB3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- 232,946,539</w:t>
            </w:r>
          </w:p>
        </w:tc>
        <w:tc>
          <w:tcPr>
            <w:tcW w:w="731" w:type="dxa"/>
            <w:shd w:val="clear" w:color="auto" w:fill="auto"/>
            <w:vAlign w:val="center"/>
          </w:tcPr>
          <w:p w14:paraId="0269297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- 0.94</w:t>
            </w:r>
          </w:p>
        </w:tc>
      </w:tr>
      <w:tr w:rsidR="008438E1" w:rsidRPr="005E6B1E" w14:paraId="7969EE4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08A20C9F"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本期所得稅負債</w:t>
            </w:r>
          </w:p>
        </w:tc>
        <w:tc>
          <w:tcPr>
            <w:tcW w:w="1661" w:type="dxa"/>
            <w:shd w:val="clear" w:color="auto" w:fill="auto"/>
            <w:vAlign w:val="center"/>
          </w:tcPr>
          <w:p w14:paraId="4BCAF53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1,358,070,951</w:t>
            </w:r>
          </w:p>
        </w:tc>
        <w:tc>
          <w:tcPr>
            <w:tcW w:w="760" w:type="dxa"/>
            <w:shd w:val="clear" w:color="auto" w:fill="auto"/>
            <w:vAlign w:val="center"/>
          </w:tcPr>
          <w:p w14:paraId="442E4DC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0.04</w:t>
            </w:r>
          </w:p>
        </w:tc>
        <w:tc>
          <w:tcPr>
            <w:tcW w:w="1661" w:type="dxa"/>
            <w:shd w:val="clear" w:color="auto" w:fill="auto"/>
            <w:vAlign w:val="center"/>
          </w:tcPr>
          <w:p w14:paraId="3F6B468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817,658,695</w:t>
            </w:r>
          </w:p>
        </w:tc>
        <w:tc>
          <w:tcPr>
            <w:tcW w:w="760" w:type="dxa"/>
            <w:shd w:val="clear" w:color="auto" w:fill="auto"/>
            <w:vAlign w:val="center"/>
          </w:tcPr>
          <w:p w14:paraId="117D847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0.02</w:t>
            </w:r>
          </w:p>
        </w:tc>
        <w:tc>
          <w:tcPr>
            <w:tcW w:w="1661" w:type="dxa"/>
            <w:gridSpan w:val="2"/>
            <w:shd w:val="clear" w:color="auto" w:fill="auto"/>
            <w:vAlign w:val="center"/>
          </w:tcPr>
          <w:p w14:paraId="174F470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540,412,256</w:t>
            </w:r>
          </w:p>
        </w:tc>
        <w:tc>
          <w:tcPr>
            <w:tcW w:w="731" w:type="dxa"/>
            <w:shd w:val="clear" w:color="auto" w:fill="auto"/>
            <w:vAlign w:val="center"/>
          </w:tcPr>
          <w:p w14:paraId="5765DA0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66.09</w:t>
            </w:r>
          </w:p>
        </w:tc>
      </w:tr>
      <w:tr w:rsidR="008438E1" w:rsidRPr="005E6B1E" w14:paraId="6D9ECF1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FE6C1F4"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預收款項</w:t>
            </w:r>
          </w:p>
        </w:tc>
        <w:tc>
          <w:tcPr>
            <w:tcW w:w="1661" w:type="dxa"/>
            <w:shd w:val="clear" w:color="auto" w:fill="auto"/>
            <w:vAlign w:val="center"/>
          </w:tcPr>
          <w:p w14:paraId="02AB954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477,168,447</w:t>
            </w:r>
          </w:p>
        </w:tc>
        <w:tc>
          <w:tcPr>
            <w:tcW w:w="760" w:type="dxa"/>
            <w:shd w:val="clear" w:color="auto" w:fill="auto"/>
            <w:vAlign w:val="center"/>
          </w:tcPr>
          <w:p w14:paraId="0B8A33A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61" w:type="dxa"/>
            <w:shd w:val="clear" w:color="auto" w:fill="auto"/>
            <w:vAlign w:val="center"/>
          </w:tcPr>
          <w:p w14:paraId="4FEBB73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417,080,332</w:t>
            </w:r>
          </w:p>
        </w:tc>
        <w:tc>
          <w:tcPr>
            <w:tcW w:w="760" w:type="dxa"/>
            <w:shd w:val="clear" w:color="auto" w:fill="auto"/>
            <w:vAlign w:val="center"/>
          </w:tcPr>
          <w:p w14:paraId="20E01F3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0.01</w:t>
            </w:r>
          </w:p>
        </w:tc>
        <w:tc>
          <w:tcPr>
            <w:tcW w:w="1661" w:type="dxa"/>
            <w:gridSpan w:val="2"/>
            <w:shd w:val="clear" w:color="auto" w:fill="auto"/>
            <w:vAlign w:val="center"/>
          </w:tcPr>
          <w:p w14:paraId="51199F8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60,088,115</w:t>
            </w:r>
          </w:p>
        </w:tc>
        <w:tc>
          <w:tcPr>
            <w:tcW w:w="731" w:type="dxa"/>
            <w:shd w:val="clear" w:color="auto" w:fill="auto"/>
            <w:vAlign w:val="center"/>
          </w:tcPr>
          <w:p w14:paraId="5F08BF4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14.41</w:t>
            </w:r>
          </w:p>
        </w:tc>
      </w:tr>
      <w:tr w:rsidR="008438E1" w:rsidRPr="005E6B1E" w14:paraId="18FDF8DC"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007BD6CA"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流動金融負債</w:t>
            </w:r>
          </w:p>
        </w:tc>
        <w:tc>
          <w:tcPr>
            <w:tcW w:w="1661" w:type="dxa"/>
            <w:shd w:val="clear" w:color="auto" w:fill="auto"/>
            <w:vAlign w:val="center"/>
          </w:tcPr>
          <w:p w14:paraId="29EBBBA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14,081,999,998</w:t>
            </w:r>
          </w:p>
        </w:tc>
        <w:tc>
          <w:tcPr>
            <w:tcW w:w="760" w:type="dxa"/>
            <w:shd w:val="clear" w:color="auto" w:fill="auto"/>
            <w:vAlign w:val="center"/>
          </w:tcPr>
          <w:p w14:paraId="538ADF5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0.41</w:t>
            </w:r>
          </w:p>
        </w:tc>
        <w:tc>
          <w:tcPr>
            <w:tcW w:w="1661" w:type="dxa"/>
            <w:shd w:val="clear" w:color="auto" w:fill="auto"/>
            <w:vAlign w:val="center"/>
          </w:tcPr>
          <w:p w14:paraId="11A6101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19,681,656,004</w:t>
            </w:r>
          </w:p>
        </w:tc>
        <w:tc>
          <w:tcPr>
            <w:tcW w:w="760" w:type="dxa"/>
            <w:shd w:val="clear" w:color="auto" w:fill="auto"/>
            <w:vAlign w:val="center"/>
          </w:tcPr>
          <w:p w14:paraId="2AC4F7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0.58</w:t>
            </w:r>
          </w:p>
        </w:tc>
        <w:tc>
          <w:tcPr>
            <w:tcW w:w="1661" w:type="dxa"/>
            <w:gridSpan w:val="2"/>
            <w:shd w:val="clear" w:color="auto" w:fill="auto"/>
            <w:vAlign w:val="center"/>
          </w:tcPr>
          <w:p w14:paraId="6146E21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- 5,599,656,006</w:t>
            </w:r>
          </w:p>
        </w:tc>
        <w:tc>
          <w:tcPr>
            <w:tcW w:w="731" w:type="dxa"/>
            <w:shd w:val="clear" w:color="auto" w:fill="auto"/>
            <w:vAlign w:val="center"/>
          </w:tcPr>
          <w:p w14:paraId="775BD4C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- 28.45</w:t>
            </w:r>
          </w:p>
        </w:tc>
      </w:tr>
      <w:tr w:rsidR="008438E1" w:rsidRPr="005E6B1E" w14:paraId="604DD2B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240D66D"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存款、匯款及金融債券</w:t>
            </w:r>
          </w:p>
        </w:tc>
        <w:tc>
          <w:tcPr>
            <w:tcW w:w="1661" w:type="dxa"/>
            <w:shd w:val="clear" w:color="auto" w:fill="auto"/>
            <w:vAlign w:val="center"/>
          </w:tcPr>
          <w:p w14:paraId="6C6F10E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3,032,809,582,930</w:t>
            </w:r>
          </w:p>
        </w:tc>
        <w:tc>
          <w:tcPr>
            <w:tcW w:w="760" w:type="dxa"/>
            <w:shd w:val="clear" w:color="auto" w:fill="auto"/>
            <w:vAlign w:val="center"/>
          </w:tcPr>
          <w:p w14:paraId="7BE7562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88.96</w:t>
            </w:r>
          </w:p>
        </w:tc>
        <w:tc>
          <w:tcPr>
            <w:tcW w:w="1661" w:type="dxa"/>
            <w:shd w:val="clear" w:color="auto" w:fill="auto"/>
            <w:vAlign w:val="center"/>
          </w:tcPr>
          <w:p w14:paraId="74E2502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3,021,681,445,447</w:t>
            </w:r>
          </w:p>
        </w:tc>
        <w:tc>
          <w:tcPr>
            <w:tcW w:w="760" w:type="dxa"/>
            <w:shd w:val="clear" w:color="auto" w:fill="auto"/>
            <w:vAlign w:val="center"/>
          </w:tcPr>
          <w:p w14:paraId="292A6EA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88.80</w:t>
            </w:r>
          </w:p>
        </w:tc>
        <w:tc>
          <w:tcPr>
            <w:tcW w:w="1661" w:type="dxa"/>
            <w:gridSpan w:val="2"/>
            <w:shd w:val="clear" w:color="auto" w:fill="auto"/>
            <w:vAlign w:val="center"/>
          </w:tcPr>
          <w:p w14:paraId="5BE36E8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11,128,137,483</w:t>
            </w:r>
          </w:p>
        </w:tc>
        <w:tc>
          <w:tcPr>
            <w:tcW w:w="731" w:type="dxa"/>
            <w:shd w:val="clear" w:color="auto" w:fill="auto"/>
            <w:vAlign w:val="center"/>
          </w:tcPr>
          <w:p w14:paraId="3F133E6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0.37</w:t>
            </w:r>
          </w:p>
        </w:tc>
      </w:tr>
      <w:tr w:rsidR="008438E1" w:rsidRPr="005E6B1E" w14:paraId="127D17A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249922B4"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支票存款</w:t>
            </w:r>
          </w:p>
        </w:tc>
        <w:tc>
          <w:tcPr>
            <w:tcW w:w="1661" w:type="dxa"/>
            <w:shd w:val="clear" w:color="auto" w:fill="auto"/>
            <w:vAlign w:val="center"/>
          </w:tcPr>
          <w:p w14:paraId="21D508A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255,381,349,508</w:t>
            </w:r>
          </w:p>
        </w:tc>
        <w:tc>
          <w:tcPr>
            <w:tcW w:w="760" w:type="dxa"/>
            <w:shd w:val="clear" w:color="auto" w:fill="auto"/>
            <w:vAlign w:val="center"/>
          </w:tcPr>
          <w:p w14:paraId="04BA413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7.49</w:t>
            </w:r>
          </w:p>
        </w:tc>
        <w:tc>
          <w:tcPr>
            <w:tcW w:w="1661" w:type="dxa"/>
            <w:shd w:val="clear" w:color="auto" w:fill="auto"/>
            <w:vAlign w:val="center"/>
          </w:tcPr>
          <w:p w14:paraId="7864C48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216,326,579,952</w:t>
            </w:r>
          </w:p>
        </w:tc>
        <w:tc>
          <w:tcPr>
            <w:tcW w:w="760" w:type="dxa"/>
            <w:shd w:val="clear" w:color="auto" w:fill="auto"/>
            <w:vAlign w:val="center"/>
          </w:tcPr>
          <w:p w14:paraId="4CD552C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6.36</w:t>
            </w:r>
          </w:p>
        </w:tc>
        <w:tc>
          <w:tcPr>
            <w:tcW w:w="1661" w:type="dxa"/>
            <w:gridSpan w:val="2"/>
            <w:shd w:val="clear" w:color="auto" w:fill="auto"/>
            <w:vAlign w:val="center"/>
          </w:tcPr>
          <w:p w14:paraId="2ED66CC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39,054,769,556</w:t>
            </w:r>
          </w:p>
        </w:tc>
        <w:tc>
          <w:tcPr>
            <w:tcW w:w="731" w:type="dxa"/>
            <w:shd w:val="clear" w:color="auto" w:fill="auto"/>
            <w:vAlign w:val="center"/>
          </w:tcPr>
          <w:p w14:paraId="73189E4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18.05</w:t>
            </w:r>
          </w:p>
        </w:tc>
      </w:tr>
      <w:tr w:rsidR="008438E1" w:rsidRPr="005E6B1E" w14:paraId="7F7B30F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40075D8"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活期存款</w:t>
            </w:r>
          </w:p>
        </w:tc>
        <w:tc>
          <w:tcPr>
            <w:tcW w:w="1661" w:type="dxa"/>
            <w:shd w:val="clear" w:color="auto" w:fill="auto"/>
            <w:vAlign w:val="center"/>
          </w:tcPr>
          <w:p w14:paraId="00B5D1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491,374,715,039</w:t>
            </w:r>
          </w:p>
        </w:tc>
        <w:tc>
          <w:tcPr>
            <w:tcW w:w="760" w:type="dxa"/>
            <w:shd w:val="clear" w:color="auto" w:fill="auto"/>
            <w:vAlign w:val="center"/>
          </w:tcPr>
          <w:p w14:paraId="5A22146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14.41</w:t>
            </w:r>
          </w:p>
        </w:tc>
        <w:tc>
          <w:tcPr>
            <w:tcW w:w="1661" w:type="dxa"/>
            <w:shd w:val="clear" w:color="auto" w:fill="auto"/>
            <w:vAlign w:val="center"/>
          </w:tcPr>
          <w:p w14:paraId="68747E3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550,041,057,492</w:t>
            </w:r>
          </w:p>
        </w:tc>
        <w:tc>
          <w:tcPr>
            <w:tcW w:w="760" w:type="dxa"/>
            <w:shd w:val="clear" w:color="auto" w:fill="auto"/>
            <w:vAlign w:val="center"/>
          </w:tcPr>
          <w:p w14:paraId="581BEDE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16.16</w:t>
            </w:r>
          </w:p>
        </w:tc>
        <w:tc>
          <w:tcPr>
            <w:tcW w:w="1661" w:type="dxa"/>
            <w:gridSpan w:val="2"/>
            <w:shd w:val="clear" w:color="auto" w:fill="auto"/>
            <w:vAlign w:val="center"/>
          </w:tcPr>
          <w:p w14:paraId="4281DD6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- 58,666,342,453</w:t>
            </w:r>
          </w:p>
        </w:tc>
        <w:tc>
          <w:tcPr>
            <w:tcW w:w="731" w:type="dxa"/>
            <w:shd w:val="clear" w:color="auto" w:fill="auto"/>
            <w:vAlign w:val="center"/>
          </w:tcPr>
          <w:p w14:paraId="0B16A9C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- 10.67</w:t>
            </w:r>
          </w:p>
        </w:tc>
      </w:tr>
      <w:tr w:rsidR="008438E1" w:rsidRPr="005E6B1E" w14:paraId="1810484B"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41199F8"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定期存款</w:t>
            </w:r>
          </w:p>
        </w:tc>
        <w:tc>
          <w:tcPr>
            <w:tcW w:w="1661" w:type="dxa"/>
            <w:shd w:val="clear" w:color="auto" w:fill="auto"/>
            <w:vAlign w:val="center"/>
          </w:tcPr>
          <w:p w14:paraId="224C81D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1,045,298,994,513</w:t>
            </w:r>
          </w:p>
        </w:tc>
        <w:tc>
          <w:tcPr>
            <w:tcW w:w="760" w:type="dxa"/>
            <w:shd w:val="clear" w:color="auto" w:fill="auto"/>
            <w:vAlign w:val="center"/>
          </w:tcPr>
          <w:p w14:paraId="6C1E825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30.66</w:t>
            </w:r>
          </w:p>
        </w:tc>
        <w:tc>
          <w:tcPr>
            <w:tcW w:w="1661" w:type="dxa"/>
            <w:shd w:val="clear" w:color="auto" w:fill="auto"/>
            <w:vAlign w:val="center"/>
          </w:tcPr>
          <w:p w14:paraId="697AAD3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1,024,546,208,589</w:t>
            </w:r>
          </w:p>
        </w:tc>
        <w:tc>
          <w:tcPr>
            <w:tcW w:w="760" w:type="dxa"/>
            <w:shd w:val="clear" w:color="auto" w:fill="auto"/>
            <w:vAlign w:val="center"/>
          </w:tcPr>
          <w:p w14:paraId="225371E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30.11</w:t>
            </w:r>
          </w:p>
        </w:tc>
        <w:tc>
          <w:tcPr>
            <w:tcW w:w="1661" w:type="dxa"/>
            <w:gridSpan w:val="2"/>
            <w:shd w:val="clear" w:color="auto" w:fill="auto"/>
            <w:vAlign w:val="center"/>
          </w:tcPr>
          <w:p w14:paraId="7645150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20,752,785,924</w:t>
            </w:r>
          </w:p>
        </w:tc>
        <w:tc>
          <w:tcPr>
            <w:tcW w:w="731" w:type="dxa"/>
            <w:shd w:val="clear" w:color="auto" w:fill="auto"/>
            <w:vAlign w:val="center"/>
          </w:tcPr>
          <w:p w14:paraId="5344F8F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2.03</w:t>
            </w:r>
          </w:p>
        </w:tc>
      </w:tr>
      <w:tr w:rsidR="008438E1" w:rsidRPr="005E6B1E" w14:paraId="023539D5"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3B224EF"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儲蓄存款</w:t>
            </w:r>
          </w:p>
        </w:tc>
        <w:tc>
          <w:tcPr>
            <w:tcW w:w="1661" w:type="dxa"/>
            <w:shd w:val="clear" w:color="auto" w:fill="auto"/>
            <w:vAlign w:val="center"/>
          </w:tcPr>
          <w:p w14:paraId="243FCDC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1,180,488,590,200</w:t>
            </w:r>
          </w:p>
        </w:tc>
        <w:tc>
          <w:tcPr>
            <w:tcW w:w="760" w:type="dxa"/>
            <w:shd w:val="clear" w:color="auto" w:fill="auto"/>
            <w:vAlign w:val="center"/>
          </w:tcPr>
          <w:p w14:paraId="3EC6F74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34.63</w:t>
            </w:r>
          </w:p>
        </w:tc>
        <w:tc>
          <w:tcPr>
            <w:tcW w:w="1661" w:type="dxa"/>
            <w:shd w:val="clear" w:color="auto" w:fill="auto"/>
            <w:vAlign w:val="center"/>
          </w:tcPr>
          <w:p w14:paraId="720A504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1,168,834,798,757</w:t>
            </w:r>
          </w:p>
        </w:tc>
        <w:tc>
          <w:tcPr>
            <w:tcW w:w="760" w:type="dxa"/>
            <w:shd w:val="clear" w:color="auto" w:fill="auto"/>
            <w:vAlign w:val="center"/>
          </w:tcPr>
          <w:p w14:paraId="10B60DE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34.35</w:t>
            </w:r>
          </w:p>
        </w:tc>
        <w:tc>
          <w:tcPr>
            <w:tcW w:w="1661" w:type="dxa"/>
            <w:gridSpan w:val="2"/>
            <w:shd w:val="clear" w:color="auto" w:fill="auto"/>
            <w:vAlign w:val="center"/>
          </w:tcPr>
          <w:p w14:paraId="333F4E2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11,653,791,443</w:t>
            </w:r>
          </w:p>
        </w:tc>
        <w:tc>
          <w:tcPr>
            <w:tcW w:w="731" w:type="dxa"/>
            <w:shd w:val="clear" w:color="auto" w:fill="auto"/>
            <w:vAlign w:val="center"/>
          </w:tcPr>
          <w:p w14:paraId="1EA6DB3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1.00</w:t>
            </w:r>
          </w:p>
        </w:tc>
      </w:tr>
      <w:tr w:rsidR="008438E1" w:rsidRPr="005E6B1E" w14:paraId="35864A30"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EF85A39"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匯款</w:t>
            </w:r>
          </w:p>
        </w:tc>
        <w:tc>
          <w:tcPr>
            <w:tcW w:w="1661" w:type="dxa"/>
            <w:shd w:val="clear" w:color="auto" w:fill="auto"/>
            <w:vAlign w:val="center"/>
          </w:tcPr>
          <w:p w14:paraId="28AA1F3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32,254,260</w:t>
            </w:r>
          </w:p>
        </w:tc>
        <w:tc>
          <w:tcPr>
            <w:tcW w:w="760" w:type="dxa"/>
            <w:shd w:val="clear" w:color="auto" w:fill="auto"/>
            <w:vAlign w:val="center"/>
          </w:tcPr>
          <w:p w14:paraId="217D528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shd w:val="clear" w:color="auto" w:fill="auto"/>
            <w:vAlign w:val="center"/>
          </w:tcPr>
          <w:p w14:paraId="5FD4106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96,325,184</w:t>
            </w:r>
          </w:p>
        </w:tc>
        <w:tc>
          <w:tcPr>
            <w:tcW w:w="760" w:type="dxa"/>
            <w:shd w:val="clear" w:color="auto" w:fill="auto"/>
            <w:vAlign w:val="center"/>
          </w:tcPr>
          <w:p w14:paraId="6586604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gridSpan w:val="2"/>
            <w:shd w:val="clear" w:color="auto" w:fill="auto"/>
            <w:vAlign w:val="center"/>
          </w:tcPr>
          <w:p w14:paraId="6F28D00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- 64,070,924</w:t>
            </w:r>
          </w:p>
        </w:tc>
        <w:tc>
          <w:tcPr>
            <w:tcW w:w="731" w:type="dxa"/>
            <w:shd w:val="clear" w:color="auto" w:fill="auto"/>
            <w:vAlign w:val="center"/>
          </w:tcPr>
          <w:p w14:paraId="0BC23C0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- 66.52</w:t>
            </w:r>
          </w:p>
        </w:tc>
      </w:tr>
      <w:tr w:rsidR="008438E1" w:rsidRPr="005E6B1E" w14:paraId="5F4D895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7BD8E542"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金融債券</w:t>
            </w:r>
          </w:p>
        </w:tc>
        <w:tc>
          <w:tcPr>
            <w:tcW w:w="1661" w:type="dxa"/>
            <w:shd w:val="clear" w:color="auto" w:fill="auto"/>
            <w:vAlign w:val="center"/>
          </w:tcPr>
          <w:p w14:paraId="4ADFFC4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60,233,679,410</w:t>
            </w:r>
          </w:p>
        </w:tc>
        <w:tc>
          <w:tcPr>
            <w:tcW w:w="760" w:type="dxa"/>
            <w:shd w:val="clear" w:color="auto" w:fill="auto"/>
            <w:vAlign w:val="center"/>
          </w:tcPr>
          <w:p w14:paraId="0DDF026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1.77</w:t>
            </w:r>
          </w:p>
        </w:tc>
        <w:tc>
          <w:tcPr>
            <w:tcW w:w="1661" w:type="dxa"/>
            <w:shd w:val="clear" w:color="auto" w:fill="auto"/>
            <w:vAlign w:val="center"/>
          </w:tcPr>
          <w:p w14:paraId="3F6BB02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61,836,475,473</w:t>
            </w:r>
          </w:p>
        </w:tc>
        <w:tc>
          <w:tcPr>
            <w:tcW w:w="760" w:type="dxa"/>
            <w:shd w:val="clear" w:color="auto" w:fill="auto"/>
            <w:vAlign w:val="center"/>
          </w:tcPr>
          <w:p w14:paraId="2151FC1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1.82</w:t>
            </w:r>
          </w:p>
        </w:tc>
        <w:tc>
          <w:tcPr>
            <w:tcW w:w="1661" w:type="dxa"/>
            <w:gridSpan w:val="2"/>
            <w:shd w:val="clear" w:color="auto" w:fill="auto"/>
            <w:vAlign w:val="center"/>
          </w:tcPr>
          <w:p w14:paraId="61401CF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- 1,602,796,063</w:t>
            </w:r>
          </w:p>
        </w:tc>
        <w:tc>
          <w:tcPr>
            <w:tcW w:w="731" w:type="dxa"/>
            <w:shd w:val="clear" w:color="auto" w:fill="auto"/>
            <w:vAlign w:val="center"/>
          </w:tcPr>
          <w:p w14:paraId="73A36B0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- 2.59</w:t>
            </w:r>
          </w:p>
        </w:tc>
      </w:tr>
      <w:tr w:rsidR="008438E1" w:rsidRPr="005E6B1E" w14:paraId="5504ECD7"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C9B9A04" w14:textId="77777777" w:rsidR="008438E1" w:rsidRPr="005E6B1E" w:rsidRDefault="008438E1" w:rsidP="001F06F1">
            <w:pPr>
              <w:spacing w:line="240" w:lineRule="exact"/>
              <w:ind w:leftChars="52" w:left="125" w:rightChars="10" w:right="24"/>
              <w:jc w:val="distribute"/>
              <w:rPr>
                <w:rFonts w:ascii="標楷體" w:eastAsia="標楷體" w:hAnsi="標楷體"/>
                <w:noProof/>
                <w:sz w:val="22"/>
                <w:szCs w:val="22"/>
              </w:rPr>
            </w:pPr>
            <w:r w:rsidRPr="005E6B1E">
              <w:rPr>
                <w:rFonts w:ascii="標楷體" w:eastAsia="標楷體" w:hAnsi="標楷體" w:hint="eastAsia"/>
                <w:noProof/>
                <w:sz w:val="22"/>
                <w:szCs w:val="22"/>
              </w:rPr>
              <w:t>央行及同業融資</w:t>
            </w:r>
          </w:p>
        </w:tc>
        <w:tc>
          <w:tcPr>
            <w:tcW w:w="1661" w:type="dxa"/>
            <w:shd w:val="clear" w:color="auto" w:fill="auto"/>
            <w:vAlign w:val="center"/>
          </w:tcPr>
          <w:p w14:paraId="38704E2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1,279,740,709</w:t>
            </w:r>
          </w:p>
        </w:tc>
        <w:tc>
          <w:tcPr>
            <w:tcW w:w="760" w:type="dxa"/>
            <w:shd w:val="clear" w:color="auto" w:fill="auto"/>
            <w:vAlign w:val="center"/>
          </w:tcPr>
          <w:p w14:paraId="477287E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0.04</w:t>
            </w:r>
          </w:p>
        </w:tc>
        <w:tc>
          <w:tcPr>
            <w:tcW w:w="1661" w:type="dxa"/>
            <w:shd w:val="clear" w:color="auto" w:fill="auto"/>
            <w:vAlign w:val="center"/>
          </w:tcPr>
          <w:p w14:paraId="0FD3A38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21,013,311,846</w:t>
            </w:r>
          </w:p>
        </w:tc>
        <w:tc>
          <w:tcPr>
            <w:tcW w:w="760" w:type="dxa"/>
            <w:shd w:val="clear" w:color="auto" w:fill="auto"/>
            <w:vAlign w:val="center"/>
          </w:tcPr>
          <w:p w14:paraId="4535FF6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0.62</w:t>
            </w:r>
          </w:p>
        </w:tc>
        <w:tc>
          <w:tcPr>
            <w:tcW w:w="1661" w:type="dxa"/>
            <w:gridSpan w:val="2"/>
            <w:shd w:val="clear" w:color="auto" w:fill="auto"/>
            <w:vAlign w:val="center"/>
          </w:tcPr>
          <w:p w14:paraId="439438E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- 19,733,571,137</w:t>
            </w:r>
          </w:p>
        </w:tc>
        <w:tc>
          <w:tcPr>
            <w:tcW w:w="731" w:type="dxa"/>
            <w:shd w:val="clear" w:color="auto" w:fill="auto"/>
            <w:vAlign w:val="center"/>
          </w:tcPr>
          <w:p w14:paraId="28580D5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- 93.91</w:t>
            </w:r>
          </w:p>
        </w:tc>
      </w:tr>
      <w:tr w:rsidR="008438E1" w:rsidRPr="005E6B1E" w14:paraId="18F2853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8FEE852"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央行融資</w:t>
            </w:r>
          </w:p>
        </w:tc>
        <w:tc>
          <w:tcPr>
            <w:tcW w:w="1661" w:type="dxa"/>
            <w:shd w:val="clear" w:color="auto" w:fill="auto"/>
            <w:vAlign w:val="center"/>
          </w:tcPr>
          <w:p w14:paraId="2623611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1,279,740,709</w:t>
            </w:r>
          </w:p>
        </w:tc>
        <w:tc>
          <w:tcPr>
            <w:tcW w:w="760" w:type="dxa"/>
            <w:shd w:val="clear" w:color="auto" w:fill="auto"/>
            <w:vAlign w:val="center"/>
          </w:tcPr>
          <w:p w14:paraId="364F836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0.04</w:t>
            </w:r>
          </w:p>
        </w:tc>
        <w:tc>
          <w:tcPr>
            <w:tcW w:w="1661" w:type="dxa"/>
            <w:shd w:val="clear" w:color="auto" w:fill="auto"/>
            <w:vAlign w:val="center"/>
          </w:tcPr>
          <w:p w14:paraId="237098B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21,013,311,846</w:t>
            </w:r>
          </w:p>
        </w:tc>
        <w:tc>
          <w:tcPr>
            <w:tcW w:w="760" w:type="dxa"/>
            <w:shd w:val="clear" w:color="auto" w:fill="auto"/>
            <w:vAlign w:val="center"/>
          </w:tcPr>
          <w:p w14:paraId="319EF12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0.62</w:t>
            </w:r>
          </w:p>
        </w:tc>
        <w:tc>
          <w:tcPr>
            <w:tcW w:w="1661" w:type="dxa"/>
            <w:gridSpan w:val="2"/>
            <w:shd w:val="clear" w:color="auto" w:fill="auto"/>
            <w:vAlign w:val="center"/>
          </w:tcPr>
          <w:p w14:paraId="3996551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- 19,733,571,137</w:t>
            </w:r>
          </w:p>
        </w:tc>
        <w:tc>
          <w:tcPr>
            <w:tcW w:w="731" w:type="dxa"/>
            <w:shd w:val="clear" w:color="auto" w:fill="auto"/>
            <w:vAlign w:val="center"/>
          </w:tcPr>
          <w:p w14:paraId="574BFB3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- 93.91</w:t>
            </w:r>
          </w:p>
        </w:tc>
      </w:tr>
      <w:tr w:rsidR="008438E1" w:rsidRPr="005E6B1E" w14:paraId="1C6D997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2AEC7275"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cs="新細明體"/>
                <w:sz w:val="20"/>
                <w:szCs w:val="18"/>
              </w:rPr>
            </w:pPr>
            <w:r w:rsidRPr="005E6B1E">
              <w:rPr>
                <w:rFonts w:ascii="標楷體" w:eastAsia="標楷體" w:hAnsi="標楷體" w:hint="eastAsia"/>
                <w:noProof/>
                <w:sz w:val="22"/>
                <w:szCs w:val="22"/>
              </w:rPr>
              <w:t>長期負債</w:t>
            </w:r>
          </w:p>
        </w:tc>
        <w:tc>
          <w:tcPr>
            <w:tcW w:w="1661" w:type="dxa"/>
            <w:shd w:val="clear" w:color="auto" w:fill="auto"/>
            <w:vAlign w:val="center"/>
          </w:tcPr>
          <w:p w14:paraId="4BEFBB2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1,182,262,560</w:t>
            </w:r>
          </w:p>
        </w:tc>
        <w:tc>
          <w:tcPr>
            <w:tcW w:w="760" w:type="dxa"/>
            <w:shd w:val="clear" w:color="auto" w:fill="auto"/>
            <w:vAlign w:val="center"/>
          </w:tcPr>
          <w:p w14:paraId="46ECDB4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61" w:type="dxa"/>
            <w:shd w:val="clear" w:color="auto" w:fill="auto"/>
            <w:vAlign w:val="center"/>
          </w:tcPr>
          <w:p w14:paraId="07A43D0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1,116,081,648</w:t>
            </w:r>
          </w:p>
        </w:tc>
        <w:tc>
          <w:tcPr>
            <w:tcW w:w="760" w:type="dxa"/>
            <w:shd w:val="clear" w:color="auto" w:fill="auto"/>
            <w:vAlign w:val="center"/>
          </w:tcPr>
          <w:p w14:paraId="42C53AE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61" w:type="dxa"/>
            <w:gridSpan w:val="2"/>
            <w:shd w:val="clear" w:color="auto" w:fill="auto"/>
            <w:vAlign w:val="center"/>
          </w:tcPr>
          <w:p w14:paraId="2370E30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66,180,912</w:t>
            </w:r>
          </w:p>
        </w:tc>
        <w:tc>
          <w:tcPr>
            <w:tcW w:w="731" w:type="dxa"/>
            <w:shd w:val="clear" w:color="auto" w:fill="auto"/>
            <w:vAlign w:val="center"/>
          </w:tcPr>
          <w:p w14:paraId="3CC2E8E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5.93</w:t>
            </w:r>
          </w:p>
        </w:tc>
      </w:tr>
      <w:tr w:rsidR="008438E1" w:rsidRPr="005E6B1E" w14:paraId="7680321C"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3A5693C"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租賃負債</w:t>
            </w:r>
          </w:p>
        </w:tc>
        <w:tc>
          <w:tcPr>
            <w:tcW w:w="1661" w:type="dxa"/>
            <w:shd w:val="clear" w:color="auto" w:fill="auto"/>
            <w:vAlign w:val="center"/>
          </w:tcPr>
          <w:p w14:paraId="6BC2F8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1,110,691,404</w:t>
            </w:r>
          </w:p>
        </w:tc>
        <w:tc>
          <w:tcPr>
            <w:tcW w:w="760" w:type="dxa"/>
            <w:shd w:val="clear" w:color="auto" w:fill="auto"/>
            <w:vAlign w:val="center"/>
          </w:tcPr>
          <w:p w14:paraId="31B372C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61" w:type="dxa"/>
            <w:shd w:val="clear" w:color="auto" w:fill="auto"/>
            <w:vAlign w:val="center"/>
          </w:tcPr>
          <w:p w14:paraId="4C47049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1,040,132,001</w:t>
            </w:r>
          </w:p>
        </w:tc>
        <w:tc>
          <w:tcPr>
            <w:tcW w:w="760" w:type="dxa"/>
            <w:shd w:val="clear" w:color="auto" w:fill="auto"/>
            <w:vAlign w:val="center"/>
          </w:tcPr>
          <w:p w14:paraId="5B88464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61" w:type="dxa"/>
            <w:gridSpan w:val="2"/>
            <w:shd w:val="clear" w:color="auto" w:fill="auto"/>
            <w:vAlign w:val="center"/>
          </w:tcPr>
          <w:p w14:paraId="15FD3D2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70,559,403</w:t>
            </w:r>
          </w:p>
        </w:tc>
        <w:tc>
          <w:tcPr>
            <w:tcW w:w="731" w:type="dxa"/>
            <w:shd w:val="clear" w:color="auto" w:fill="auto"/>
            <w:vAlign w:val="center"/>
          </w:tcPr>
          <w:p w14:paraId="2F1FEAD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6.78</w:t>
            </w:r>
          </w:p>
        </w:tc>
      </w:tr>
      <w:tr w:rsidR="008438E1" w:rsidRPr="005E6B1E" w14:paraId="444C45AB"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2F0F4260"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非流動金融負債</w:t>
            </w:r>
          </w:p>
        </w:tc>
        <w:tc>
          <w:tcPr>
            <w:tcW w:w="1661" w:type="dxa"/>
            <w:shd w:val="clear" w:color="auto" w:fill="auto"/>
            <w:vAlign w:val="center"/>
          </w:tcPr>
          <w:p w14:paraId="77722D6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71,571,156</w:t>
            </w:r>
          </w:p>
        </w:tc>
        <w:tc>
          <w:tcPr>
            <w:tcW w:w="760" w:type="dxa"/>
            <w:shd w:val="clear" w:color="auto" w:fill="auto"/>
            <w:vAlign w:val="center"/>
          </w:tcPr>
          <w:p w14:paraId="72456C3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shd w:val="clear" w:color="auto" w:fill="auto"/>
            <w:vAlign w:val="center"/>
          </w:tcPr>
          <w:p w14:paraId="6C54534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75,949,647</w:t>
            </w:r>
          </w:p>
        </w:tc>
        <w:tc>
          <w:tcPr>
            <w:tcW w:w="760" w:type="dxa"/>
            <w:shd w:val="clear" w:color="auto" w:fill="auto"/>
            <w:vAlign w:val="center"/>
          </w:tcPr>
          <w:p w14:paraId="7A0B2BD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gridSpan w:val="2"/>
            <w:shd w:val="clear" w:color="auto" w:fill="auto"/>
            <w:vAlign w:val="center"/>
          </w:tcPr>
          <w:p w14:paraId="199DFD1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- 4,378,491</w:t>
            </w:r>
          </w:p>
        </w:tc>
        <w:tc>
          <w:tcPr>
            <w:tcW w:w="731" w:type="dxa"/>
            <w:shd w:val="clear" w:color="auto" w:fill="auto"/>
            <w:vAlign w:val="center"/>
          </w:tcPr>
          <w:p w14:paraId="5D02824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- 5.76</w:t>
            </w:r>
          </w:p>
        </w:tc>
      </w:tr>
      <w:tr w:rsidR="008438E1" w:rsidRPr="005E6B1E" w14:paraId="59343F37"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D19783B"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cs="新細明體"/>
                <w:sz w:val="20"/>
                <w:szCs w:val="18"/>
              </w:rPr>
            </w:pPr>
            <w:r w:rsidRPr="005E6B1E">
              <w:rPr>
                <w:rFonts w:ascii="標楷體" w:eastAsia="標楷體" w:hAnsi="標楷體" w:cs="新細明體" w:hint="eastAsia"/>
                <w:sz w:val="22"/>
                <w:szCs w:val="22"/>
              </w:rPr>
              <w:t>其他負債</w:t>
            </w:r>
          </w:p>
        </w:tc>
        <w:tc>
          <w:tcPr>
            <w:tcW w:w="1661" w:type="dxa"/>
            <w:shd w:val="clear" w:color="auto" w:fill="auto"/>
            <w:vAlign w:val="center"/>
          </w:tcPr>
          <w:p w14:paraId="1526316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29,523,632,847</w:t>
            </w:r>
          </w:p>
        </w:tc>
        <w:tc>
          <w:tcPr>
            <w:tcW w:w="760" w:type="dxa"/>
            <w:shd w:val="clear" w:color="auto" w:fill="auto"/>
            <w:vAlign w:val="center"/>
          </w:tcPr>
          <w:p w14:paraId="7540DD5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0.87</w:t>
            </w:r>
          </w:p>
        </w:tc>
        <w:tc>
          <w:tcPr>
            <w:tcW w:w="1661" w:type="dxa"/>
            <w:shd w:val="clear" w:color="auto" w:fill="auto"/>
            <w:vAlign w:val="center"/>
          </w:tcPr>
          <w:p w14:paraId="5478CFB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30,138,783,405</w:t>
            </w:r>
          </w:p>
        </w:tc>
        <w:tc>
          <w:tcPr>
            <w:tcW w:w="760" w:type="dxa"/>
            <w:shd w:val="clear" w:color="auto" w:fill="auto"/>
            <w:vAlign w:val="center"/>
          </w:tcPr>
          <w:p w14:paraId="39C5696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0.89</w:t>
            </w:r>
          </w:p>
        </w:tc>
        <w:tc>
          <w:tcPr>
            <w:tcW w:w="1661" w:type="dxa"/>
            <w:gridSpan w:val="2"/>
            <w:shd w:val="clear" w:color="auto" w:fill="auto"/>
            <w:vAlign w:val="center"/>
          </w:tcPr>
          <w:p w14:paraId="656AABE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- 615,150,558</w:t>
            </w:r>
          </w:p>
        </w:tc>
        <w:tc>
          <w:tcPr>
            <w:tcW w:w="731" w:type="dxa"/>
            <w:shd w:val="clear" w:color="auto" w:fill="auto"/>
            <w:vAlign w:val="center"/>
          </w:tcPr>
          <w:p w14:paraId="4850A77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- 2.04</w:t>
            </w:r>
          </w:p>
        </w:tc>
      </w:tr>
      <w:tr w:rsidR="008438E1" w:rsidRPr="005E6B1E" w14:paraId="48F8FAF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469FE6B"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負債準備</w:t>
            </w:r>
          </w:p>
        </w:tc>
        <w:tc>
          <w:tcPr>
            <w:tcW w:w="1661" w:type="dxa"/>
            <w:shd w:val="clear" w:color="auto" w:fill="auto"/>
            <w:vAlign w:val="center"/>
          </w:tcPr>
          <w:p w14:paraId="315215C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21,792,887,771</w:t>
            </w:r>
          </w:p>
        </w:tc>
        <w:tc>
          <w:tcPr>
            <w:tcW w:w="760" w:type="dxa"/>
            <w:shd w:val="clear" w:color="auto" w:fill="auto"/>
            <w:vAlign w:val="center"/>
          </w:tcPr>
          <w:p w14:paraId="3519608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0.64</w:t>
            </w:r>
          </w:p>
        </w:tc>
        <w:tc>
          <w:tcPr>
            <w:tcW w:w="1661" w:type="dxa"/>
            <w:shd w:val="clear" w:color="auto" w:fill="auto"/>
            <w:vAlign w:val="center"/>
          </w:tcPr>
          <w:p w14:paraId="29983B7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22,249,482,723</w:t>
            </w:r>
          </w:p>
        </w:tc>
        <w:tc>
          <w:tcPr>
            <w:tcW w:w="760" w:type="dxa"/>
            <w:shd w:val="clear" w:color="auto" w:fill="auto"/>
            <w:vAlign w:val="center"/>
          </w:tcPr>
          <w:p w14:paraId="502CF3D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0.65</w:t>
            </w:r>
          </w:p>
        </w:tc>
        <w:tc>
          <w:tcPr>
            <w:tcW w:w="1661" w:type="dxa"/>
            <w:gridSpan w:val="2"/>
            <w:shd w:val="clear" w:color="auto" w:fill="auto"/>
            <w:vAlign w:val="center"/>
          </w:tcPr>
          <w:p w14:paraId="6793ECE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- 456,594,952</w:t>
            </w:r>
          </w:p>
        </w:tc>
        <w:tc>
          <w:tcPr>
            <w:tcW w:w="731" w:type="dxa"/>
            <w:shd w:val="clear" w:color="auto" w:fill="auto"/>
            <w:vAlign w:val="center"/>
          </w:tcPr>
          <w:p w14:paraId="30F52E2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- 2.05</w:t>
            </w:r>
          </w:p>
        </w:tc>
      </w:tr>
      <w:tr w:rsidR="008438E1" w:rsidRPr="005E6B1E" w14:paraId="7054273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12BFC8CB"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遞延負債</w:t>
            </w:r>
          </w:p>
        </w:tc>
        <w:tc>
          <w:tcPr>
            <w:tcW w:w="1661" w:type="dxa"/>
            <w:shd w:val="clear" w:color="auto" w:fill="auto"/>
            <w:vAlign w:val="center"/>
          </w:tcPr>
          <w:p w14:paraId="6286D40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38,196,320</w:t>
            </w:r>
          </w:p>
        </w:tc>
        <w:tc>
          <w:tcPr>
            <w:tcW w:w="760" w:type="dxa"/>
            <w:shd w:val="clear" w:color="auto" w:fill="auto"/>
            <w:vAlign w:val="center"/>
          </w:tcPr>
          <w:p w14:paraId="6981314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shd w:val="clear" w:color="auto" w:fill="auto"/>
            <w:vAlign w:val="center"/>
          </w:tcPr>
          <w:p w14:paraId="1C4BC8E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30,205,543</w:t>
            </w:r>
          </w:p>
        </w:tc>
        <w:tc>
          <w:tcPr>
            <w:tcW w:w="760" w:type="dxa"/>
            <w:shd w:val="clear" w:color="auto" w:fill="auto"/>
            <w:vAlign w:val="center"/>
          </w:tcPr>
          <w:p w14:paraId="22683A6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0.00</w:t>
            </w:r>
          </w:p>
        </w:tc>
        <w:tc>
          <w:tcPr>
            <w:tcW w:w="1661" w:type="dxa"/>
            <w:gridSpan w:val="2"/>
            <w:shd w:val="clear" w:color="auto" w:fill="auto"/>
            <w:vAlign w:val="center"/>
          </w:tcPr>
          <w:p w14:paraId="1394BF5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7,990,777</w:t>
            </w:r>
          </w:p>
        </w:tc>
        <w:tc>
          <w:tcPr>
            <w:tcW w:w="731" w:type="dxa"/>
            <w:shd w:val="clear" w:color="auto" w:fill="auto"/>
            <w:vAlign w:val="center"/>
          </w:tcPr>
          <w:p w14:paraId="4C7CF1C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26.45</w:t>
            </w:r>
          </w:p>
        </w:tc>
      </w:tr>
      <w:tr w:rsidR="008438E1" w:rsidRPr="005E6B1E" w14:paraId="5DAFE98F"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7719DEE"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遞延所得稅負債</w:t>
            </w:r>
          </w:p>
        </w:tc>
        <w:tc>
          <w:tcPr>
            <w:tcW w:w="1661" w:type="dxa"/>
            <w:shd w:val="clear" w:color="auto" w:fill="auto"/>
            <w:vAlign w:val="center"/>
          </w:tcPr>
          <w:p w14:paraId="0CC4A6C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6,909,824,210</w:t>
            </w:r>
          </w:p>
        </w:tc>
        <w:tc>
          <w:tcPr>
            <w:tcW w:w="760" w:type="dxa"/>
            <w:shd w:val="clear" w:color="auto" w:fill="auto"/>
            <w:vAlign w:val="center"/>
          </w:tcPr>
          <w:p w14:paraId="6F3EE8A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0.20</w:t>
            </w:r>
          </w:p>
        </w:tc>
        <w:tc>
          <w:tcPr>
            <w:tcW w:w="1661" w:type="dxa"/>
            <w:shd w:val="clear" w:color="auto" w:fill="auto"/>
            <w:vAlign w:val="center"/>
          </w:tcPr>
          <w:p w14:paraId="5B70FA2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6,907,922,558</w:t>
            </w:r>
          </w:p>
        </w:tc>
        <w:tc>
          <w:tcPr>
            <w:tcW w:w="760" w:type="dxa"/>
            <w:shd w:val="clear" w:color="auto" w:fill="auto"/>
            <w:vAlign w:val="center"/>
          </w:tcPr>
          <w:p w14:paraId="1839AB1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0.20</w:t>
            </w:r>
          </w:p>
        </w:tc>
        <w:tc>
          <w:tcPr>
            <w:tcW w:w="1661" w:type="dxa"/>
            <w:gridSpan w:val="2"/>
            <w:shd w:val="clear" w:color="auto" w:fill="auto"/>
            <w:vAlign w:val="center"/>
          </w:tcPr>
          <w:p w14:paraId="77668EE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1,901,652</w:t>
            </w:r>
          </w:p>
        </w:tc>
        <w:tc>
          <w:tcPr>
            <w:tcW w:w="731" w:type="dxa"/>
            <w:shd w:val="clear" w:color="auto" w:fill="auto"/>
            <w:vAlign w:val="center"/>
          </w:tcPr>
          <w:p w14:paraId="3484975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r>
      <w:tr w:rsidR="008438E1" w:rsidRPr="005E6B1E" w14:paraId="2774DD26"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09FE8D1"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什項負債</w:t>
            </w:r>
          </w:p>
        </w:tc>
        <w:tc>
          <w:tcPr>
            <w:tcW w:w="1661" w:type="dxa"/>
            <w:shd w:val="clear" w:color="auto" w:fill="auto"/>
            <w:vAlign w:val="center"/>
          </w:tcPr>
          <w:p w14:paraId="51B379E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782,724,546</w:t>
            </w:r>
          </w:p>
        </w:tc>
        <w:tc>
          <w:tcPr>
            <w:tcW w:w="760" w:type="dxa"/>
            <w:shd w:val="clear" w:color="auto" w:fill="auto"/>
            <w:vAlign w:val="center"/>
          </w:tcPr>
          <w:p w14:paraId="6D58AD4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0.02</w:t>
            </w:r>
          </w:p>
        </w:tc>
        <w:tc>
          <w:tcPr>
            <w:tcW w:w="1661" w:type="dxa"/>
            <w:shd w:val="clear" w:color="auto" w:fill="auto"/>
            <w:vAlign w:val="center"/>
          </w:tcPr>
          <w:p w14:paraId="7DFC10C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951,172,581</w:t>
            </w:r>
          </w:p>
        </w:tc>
        <w:tc>
          <w:tcPr>
            <w:tcW w:w="760" w:type="dxa"/>
            <w:shd w:val="clear" w:color="auto" w:fill="auto"/>
            <w:vAlign w:val="center"/>
          </w:tcPr>
          <w:p w14:paraId="4A1D4F2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0.03</w:t>
            </w:r>
          </w:p>
        </w:tc>
        <w:tc>
          <w:tcPr>
            <w:tcW w:w="1661" w:type="dxa"/>
            <w:gridSpan w:val="2"/>
            <w:shd w:val="clear" w:color="auto" w:fill="auto"/>
            <w:vAlign w:val="center"/>
          </w:tcPr>
          <w:p w14:paraId="617189E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- 168,448,035</w:t>
            </w:r>
          </w:p>
        </w:tc>
        <w:tc>
          <w:tcPr>
            <w:tcW w:w="731" w:type="dxa"/>
            <w:shd w:val="clear" w:color="auto" w:fill="auto"/>
            <w:vAlign w:val="center"/>
          </w:tcPr>
          <w:p w14:paraId="5BC4C98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- 17.71</w:t>
            </w:r>
          </w:p>
        </w:tc>
      </w:tr>
      <w:tr w:rsidR="008438E1" w:rsidRPr="005E6B1E" w14:paraId="132300B4"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954B3C0" w14:textId="77777777" w:rsidR="008438E1" w:rsidRPr="005E6B1E" w:rsidRDefault="008438E1" w:rsidP="001F06F1">
            <w:pPr>
              <w:spacing w:line="240" w:lineRule="exact"/>
              <w:ind w:rightChars="10" w:right="24"/>
              <w:jc w:val="distribute"/>
              <w:rPr>
                <w:rFonts w:ascii="標楷體" w:eastAsia="標楷體"/>
                <w:b/>
                <w:noProof/>
              </w:rPr>
            </w:pPr>
            <w:r w:rsidRPr="005E6B1E">
              <w:rPr>
                <w:rFonts w:ascii="標楷體" w:eastAsia="標楷體" w:hint="eastAsia"/>
                <w:b/>
                <w:noProof/>
              </w:rPr>
              <w:t>權益</w:t>
            </w:r>
          </w:p>
        </w:tc>
        <w:tc>
          <w:tcPr>
            <w:tcW w:w="1661" w:type="dxa"/>
            <w:shd w:val="clear" w:color="auto" w:fill="auto"/>
            <w:vAlign w:val="center"/>
          </w:tcPr>
          <w:p w14:paraId="5180A863"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194,637,008,799</w:t>
            </w:r>
          </w:p>
        </w:tc>
        <w:tc>
          <w:tcPr>
            <w:tcW w:w="760" w:type="dxa"/>
            <w:shd w:val="clear" w:color="auto" w:fill="auto"/>
            <w:vAlign w:val="center"/>
          </w:tcPr>
          <w:p w14:paraId="4FC8BD6C"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5.71</w:t>
            </w:r>
          </w:p>
        </w:tc>
        <w:tc>
          <w:tcPr>
            <w:tcW w:w="1661" w:type="dxa"/>
            <w:shd w:val="clear" w:color="auto" w:fill="auto"/>
            <w:vAlign w:val="center"/>
          </w:tcPr>
          <w:p w14:paraId="6317C1CE"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184,947,262,735</w:t>
            </w:r>
          </w:p>
        </w:tc>
        <w:tc>
          <w:tcPr>
            <w:tcW w:w="760" w:type="dxa"/>
            <w:shd w:val="clear" w:color="auto" w:fill="auto"/>
            <w:vAlign w:val="center"/>
          </w:tcPr>
          <w:p w14:paraId="2172F96B"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5.44</w:t>
            </w:r>
          </w:p>
        </w:tc>
        <w:tc>
          <w:tcPr>
            <w:tcW w:w="1661" w:type="dxa"/>
            <w:gridSpan w:val="2"/>
            <w:shd w:val="clear" w:color="auto" w:fill="auto"/>
            <w:vAlign w:val="center"/>
          </w:tcPr>
          <w:p w14:paraId="52D741D5"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9,689,746,065</w:t>
            </w:r>
          </w:p>
        </w:tc>
        <w:tc>
          <w:tcPr>
            <w:tcW w:w="731" w:type="dxa"/>
            <w:shd w:val="clear" w:color="auto" w:fill="auto"/>
            <w:vAlign w:val="center"/>
          </w:tcPr>
          <w:p w14:paraId="2705588E"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5.24</w:t>
            </w:r>
          </w:p>
        </w:tc>
      </w:tr>
      <w:tr w:rsidR="008438E1" w:rsidRPr="005E6B1E" w14:paraId="284C1ABB"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40DEA6F3" w14:textId="77777777" w:rsidR="008438E1" w:rsidRPr="005E6B1E" w:rsidRDefault="008438E1" w:rsidP="00653921">
            <w:pPr>
              <w:pStyle w:val="1-31"/>
              <w:adjustRightInd w:val="0"/>
              <w:snapToGrid w:val="0"/>
              <w:spacing w:line="240" w:lineRule="exact"/>
              <w:ind w:leftChars="52" w:left="125" w:rightChars="10" w:right="24" w:firstLineChars="0" w:firstLine="0"/>
              <w:rPr>
                <w:rFonts w:ascii="標楷體"/>
                <w:sz w:val="20"/>
              </w:rPr>
            </w:pPr>
            <w:r w:rsidRPr="006E64AC">
              <w:rPr>
                <w:rFonts w:ascii="標楷體" w:hAnsi="標楷體" w:hint="eastAsia"/>
                <w:sz w:val="22"/>
                <w:szCs w:val="22"/>
              </w:rPr>
              <w:t>資本</w:t>
            </w:r>
          </w:p>
        </w:tc>
        <w:tc>
          <w:tcPr>
            <w:tcW w:w="1661" w:type="dxa"/>
            <w:shd w:val="clear" w:color="auto" w:fill="auto"/>
            <w:vAlign w:val="center"/>
          </w:tcPr>
          <w:p w14:paraId="38B77C8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86,200,000,000</w:t>
            </w:r>
          </w:p>
        </w:tc>
        <w:tc>
          <w:tcPr>
            <w:tcW w:w="760" w:type="dxa"/>
            <w:shd w:val="clear" w:color="auto" w:fill="auto"/>
            <w:vAlign w:val="center"/>
          </w:tcPr>
          <w:p w14:paraId="72317FD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2.53</w:t>
            </w:r>
          </w:p>
        </w:tc>
        <w:tc>
          <w:tcPr>
            <w:tcW w:w="1661" w:type="dxa"/>
            <w:shd w:val="clear" w:color="auto" w:fill="auto"/>
            <w:vAlign w:val="center"/>
          </w:tcPr>
          <w:p w14:paraId="70014BE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86,200,000,000</w:t>
            </w:r>
          </w:p>
        </w:tc>
        <w:tc>
          <w:tcPr>
            <w:tcW w:w="760" w:type="dxa"/>
            <w:shd w:val="clear" w:color="auto" w:fill="auto"/>
            <w:vAlign w:val="center"/>
          </w:tcPr>
          <w:p w14:paraId="7CCA4BD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2.53</w:t>
            </w:r>
          </w:p>
        </w:tc>
        <w:tc>
          <w:tcPr>
            <w:tcW w:w="1661" w:type="dxa"/>
            <w:gridSpan w:val="2"/>
            <w:shd w:val="clear" w:color="auto" w:fill="auto"/>
            <w:vAlign w:val="center"/>
          </w:tcPr>
          <w:p w14:paraId="77CD40D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31" w:type="dxa"/>
            <w:shd w:val="clear" w:color="auto" w:fill="auto"/>
            <w:vAlign w:val="center"/>
          </w:tcPr>
          <w:p w14:paraId="183E479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r>
      <w:tr w:rsidR="008438E1" w:rsidRPr="005E6B1E" w14:paraId="0A6E2C09"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0AAA535A"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資本</w:t>
            </w:r>
          </w:p>
        </w:tc>
        <w:tc>
          <w:tcPr>
            <w:tcW w:w="1661" w:type="dxa"/>
            <w:shd w:val="clear" w:color="auto" w:fill="auto"/>
            <w:vAlign w:val="center"/>
          </w:tcPr>
          <w:p w14:paraId="434C47E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86,200,000,000</w:t>
            </w:r>
          </w:p>
        </w:tc>
        <w:tc>
          <w:tcPr>
            <w:tcW w:w="760" w:type="dxa"/>
            <w:shd w:val="clear" w:color="auto" w:fill="auto"/>
            <w:vAlign w:val="center"/>
          </w:tcPr>
          <w:p w14:paraId="606E9F0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2.53</w:t>
            </w:r>
          </w:p>
        </w:tc>
        <w:tc>
          <w:tcPr>
            <w:tcW w:w="1661" w:type="dxa"/>
            <w:shd w:val="clear" w:color="auto" w:fill="auto"/>
            <w:vAlign w:val="center"/>
          </w:tcPr>
          <w:p w14:paraId="0ED818B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86,200,000,000</w:t>
            </w:r>
          </w:p>
        </w:tc>
        <w:tc>
          <w:tcPr>
            <w:tcW w:w="760" w:type="dxa"/>
            <w:shd w:val="clear" w:color="auto" w:fill="auto"/>
            <w:vAlign w:val="center"/>
          </w:tcPr>
          <w:p w14:paraId="1339661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2.53</w:t>
            </w:r>
          </w:p>
        </w:tc>
        <w:tc>
          <w:tcPr>
            <w:tcW w:w="1661" w:type="dxa"/>
            <w:gridSpan w:val="2"/>
            <w:shd w:val="clear" w:color="auto" w:fill="auto"/>
            <w:vAlign w:val="center"/>
          </w:tcPr>
          <w:p w14:paraId="1C0E8E5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31" w:type="dxa"/>
            <w:shd w:val="clear" w:color="auto" w:fill="auto"/>
            <w:vAlign w:val="center"/>
          </w:tcPr>
          <w:p w14:paraId="7577A7D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r>
      <w:tr w:rsidR="008438E1" w:rsidRPr="005E6B1E" w14:paraId="287D688B"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F9C1BC7"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cs="新細明體"/>
                <w:sz w:val="20"/>
                <w:szCs w:val="18"/>
              </w:rPr>
            </w:pPr>
            <w:r w:rsidRPr="005E6B1E">
              <w:rPr>
                <w:rFonts w:ascii="標楷體" w:eastAsia="標楷體" w:hAnsi="標楷體" w:cs="新細明體" w:hint="eastAsia"/>
                <w:sz w:val="22"/>
                <w:szCs w:val="22"/>
              </w:rPr>
              <w:t>資本公積</w:t>
            </w:r>
          </w:p>
        </w:tc>
        <w:tc>
          <w:tcPr>
            <w:tcW w:w="1661" w:type="dxa"/>
            <w:shd w:val="clear" w:color="auto" w:fill="auto"/>
            <w:vAlign w:val="center"/>
          </w:tcPr>
          <w:p w14:paraId="62E2783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21,748,868,597</w:t>
            </w:r>
          </w:p>
        </w:tc>
        <w:tc>
          <w:tcPr>
            <w:tcW w:w="760" w:type="dxa"/>
            <w:shd w:val="clear" w:color="auto" w:fill="auto"/>
            <w:vAlign w:val="center"/>
          </w:tcPr>
          <w:p w14:paraId="252A7E1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0.64</w:t>
            </w:r>
          </w:p>
        </w:tc>
        <w:tc>
          <w:tcPr>
            <w:tcW w:w="1661" w:type="dxa"/>
            <w:shd w:val="clear" w:color="auto" w:fill="auto"/>
            <w:vAlign w:val="center"/>
          </w:tcPr>
          <w:p w14:paraId="6A3332D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21,748,868,597</w:t>
            </w:r>
          </w:p>
        </w:tc>
        <w:tc>
          <w:tcPr>
            <w:tcW w:w="760" w:type="dxa"/>
            <w:shd w:val="clear" w:color="auto" w:fill="auto"/>
            <w:vAlign w:val="center"/>
          </w:tcPr>
          <w:p w14:paraId="4931FB5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0.64</w:t>
            </w:r>
          </w:p>
        </w:tc>
        <w:tc>
          <w:tcPr>
            <w:tcW w:w="1661" w:type="dxa"/>
            <w:gridSpan w:val="2"/>
            <w:shd w:val="clear" w:color="auto" w:fill="auto"/>
            <w:vAlign w:val="center"/>
          </w:tcPr>
          <w:p w14:paraId="1D84B41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31" w:type="dxa"/>
            <w:shd w:val="clear" w:color="auto" w:fill="auto"/>
            <w:vAlign w:val="center"/>
          </w:tcPr>
          <w:p w14:paraId="06FCBA2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r>
      <w:tr w:rsidR="008438E1" w:rsidRPr="005E6B1E" w14:paraId="1949BB16"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6E206D31" w14:textId="77777777" w:rsidR="008438E1" w:rsidRPr="005E6B1E" w:rsidRDefault="008438E1" w:rsidP="001F06F1">
            <w:pPr>
              <w:spacing w:line="240" w:lineRule="exact"/>
              <w:ind w:leftChars="100" w:left="240" w:rightChars="10" w:right="24"/>
              <w:jc w:val="distribute"/>
              <w:rPr>
                <w:rFonts w:ascii="標楷體" w:eastAsia="標楷體"/>
                <w:sz w:val="20"/>
              </w:rPr>
            </w:pPr>
            <w:r w:rsidRPr="005E6B1E">
              <w:rPr>
                <w:rFonts w:ascii="標楷體" w:eastAsia="標楷體" w:hint="eastAsia"/>
                <w:noProof/>
                <w:sz w:val="22"/>
                <w:szCs w:val="22"/>
              </w:rPr>
              <w:t>資本</w:t>
            </w:r>
            <w:r w:rsidRPr="005E6B1E">
              <w:rPr>
                <w:rFonts w:ascii="標楷體" w:eastAsia="標楷體" w:hint="eastAsia"/>
                <w:noProof/>
                <w:sz w:val="20"/>
              </w:rPr>
              <w:t>公積</w:t>
            </w:r>
          </w:p>
        </w:tc>
        <w:tc>
          <w:tcPr>
            <w:tcW w:w="1661" w:type="dxa"/>
            <w:shd w:val="clear" w:color="auto" w:fill="auto"/>
            <w:vAlign w:val="center"/>
          </w:tcPr>
          <w:p w14:paraId="6D09E2B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21,748,868,597</w:t>
            </w:r>
          </w:p>
        </w:tc>
        <w:tc>
          <w:tcPr>
            <w:tcW w:w="760" w:type="dxa"/>
            <w:shd w:val="clear" w:color="auto" w:fill="auto"/>
            <w:vAlign w:val="center"/>
          </w:tcPr>
          <w:p w14:paraId="2F4A7DB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0.64</w:t>
            </w:r>
          </w:p>
        </w:tc>
        <w:tc>
          <w:tcPr>
            <w:tcW w:w="1661" w:type="dxa"/>
            <w:shd w:val="clear" w:color="auto" w:fill="auto"/>
            <w:vAlign w:val="center"/>
          </w:tcPr>
          <w:p w14:paraId="57C6829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21,748,868,597</w:t>
            </w:r>
          </w:p>
        </w:tc>
        <w:tc>
          <w:tcPr>
            <w:tcW w:w="760" w:type="dxa"/>
            <w:shd w:val="clear" w:color="auto" w:fill="auto"/>
            <w:vAlign w:val="center"/>
          </w:tcPr>
          <w:p w14:paraId="758DC1C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0.64</w:t>
            </w:r>
          </w:p>
        </w:tc>
        <w:tc>
          <w:tcPr>
            <w:tcW w:w="1661" w:type="dxa"/>
            <w:gridSpan w:val="2"/>
            <w:shd w:val="clear" w:color="auto" w:fill="auto"/>
            <w:vAlign w:val="center"/>
          </w:tcPr>
          <w:p w14:paraId="5A4F31E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31" w:type="dxa"/>
            <w:shd w:val="clear" w:color="auto" w:fill="auto"/>
            <w:vAlign w:val="center"/>
          </w:tcPr>
          <w:p w14:paraId="2B3B341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r>
      <w:tr w:rsidR="008438E1" w:rsidRPr="005E6B1E" w14:paraId="6CD6A7C0"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3C9AE9F9"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hAnsi="標楷體" w:cs="新細明體"/>
                <w:spacing w:val="-20"/>
                <w:sz w:val="22"/>
                <w:szCs w:val="22"/>
              </w:rPr>
            </w:pPr>
            <w:r w:rsidRPr="005E6B1E">
              <w:rPr>
                <w:rFonts w:ascii="標楷體" w:eastAsia="標楷體" w:hAnsi="標楷體" w:cs="新細明體" w:hint="eastAsia"/>
                <w:spacing w:val="-20"/>
                <w:sz w:val="22"/>
                <w:szCs w:val="22"/>
              </w:rPr>
              <w:t>保留盈餘（或累積虧損）</w:t>
            </w:r>
          </w:p>
        </w:tc>
        <w:tc>
          <w:tcPr>
            <w:tcW w:w="1661" w:type="dxa"/>
            <w:shd w:val="clear" w:color="auto" w:fill="auto"/>
            <w:vAlign w:val="center"/>
          </w:tcPr>
          <w:p w14:paraId="1E0ECB0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78,782,427,746</w:t>
            </w:r>
          </w:p>
        </w:tc>
        <w:tc>
          <w:tcPr>
            <w:tcW w:w="760" w:type="dxa"/>
            <w:shd w:val="clear" w:color="auto" w:fill="auto"/>
            <w:vAlign w:val="center"/>
          </w:tcPr>
          <w:p w14:paraId="388F8FA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2.31</w:t>
            </w:r>
          </w:p>
        </w:tc>
        <w:tc>
          <w:tcPr>
            <w:tcW w:w="1661" w:type="dxa"/>
            <w:shd w:val="clear" w:color="auto" w:fill="auto"/>
            <w:vAlign w:val="center"/>
          </w:tcPr>
          <w:p w14:paraId="7686D7C6"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61,328,763,101</w:t>
            </w:r>
          </w:p>
        </w:tc>
        <w:tc>
          <w:tcPr>
            <w:tcW w:w="760" w:type="dxa"/>
            <w:shd w:val="clear" w:color="auto" w:fill="auto"/>
            <w:vAlign w:val="center"/>
          </w:tcPr>
          <w:p w14:paraId="2E10CC87"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1.80</w:t>
            </w:r>
          </w:p>
        </w:tc>
        <w:tc>
          <w:tcPr>
            <w:tcW w:w="1661" w:type="dxa"/>
            <w:gridSpan w:val="2"/>
            <w:shd w:val="clear" w:color="auto" w:fill="auto"/>
            <w:vAlign w:val="center"/>
          </w:tcPr>
          <w:p w14:paraId="55832BC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17,453,664,646</w:t>
            </w:r>
          </w:p>
        </w:tc>
        <w:tc>
          <w:tcPr>
            <w:tcW w:w="731" w:type="dxa"/>
            <w:shd w:val="clear" w:color="auto" w:fill="auto"/>
            <w:vAlign w:val="center"/>
          </w:tcPr>
          <w:p w14:paraId="2433A89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28.46</w:t>
            </w:r>
          </w:p>
        </w:tc>
      </w:tr>
      <w:tr w:rsidR="008438E1" w:rsidRPr="005E6B1E" w14:paraId="14477F66"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01EE723B"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已指撥保留盈餘</w:t>
            </w:r>
          </w:p>
        </w:tc>
        <w:tc>
          <w:tcPr>
            <w:tcW w:w="1661" w:type="dxa"/>
            <w:shd w:val="clear" w:color="auto" w:fill="auto"/>
            <w:vAlign w:val="center"/>
          </w:tcPr>
          <w:p w14:paraId="33A0F01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69,316,023,309</w:t>
            </w:r>
          </w:p>
        </w:tc>
        <w:tc>
          <w:tcPr>
            <w:tcW w:w="760" w:type="dxa"/>
            <w:shd w:val="clear" w:color="auto" w:fill="auto"/>
            <w:vAlign w:val="center"/>
          </w:tcPr>
          <w:p w14:paraId="4028689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2.03</w:t>
            </w:r>
          </w:p>
        </w:tc>
        <w:tc>
          <w:tcPr>
            <w:tcW w:w="1661" w:type="dxa"/>
            <w:shd w:val="clear" w:color="auto" w:fill="auto"/>
            <w:vAlign w:val="center"/>
          </w:tcPr>
          <w:p w14:paraId="69417AD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54,358,561,158</w:t>
            </w:r>
          </w:p>
        </w:tc>
        <w:tc>
          <w:tcPr>
            <w:tcW w:w="760" w:type="dxa"/>
            <w:shd w:val="clear" w:color="auto" w:fill="auto"/>
            <w:vAlign w:val="center"/>
          </w:tcPr>
          <w:p w14:paraId="1011777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1.60</w:t>
            </w:r>
          </w:p>
        </w:tc>
        <w:tc>
          <w:tcPr>
            <w:tcW w:w="1661" w:type="dxa"/>
            <w:gridSpan w:val="2"/>
            <w:shd w:val="clear" w:color="auto" w:fill="auto"/>
            <w:vAlign w:val="center"/>
          </w:tcPr>
          <w:p w14:paraId="092124B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14,957,462,151</w:t>
            </w:r>
          </w:p>
        </w:tc>
        <w:tc>
          <w:tcPr>
            <w:tcW w:w="731" w:type="dxa"/>
            <w:shd w:val="clear" w:color="auto" w:fill="auto"/>
            <w:vAlign w:val="center"/>
          </w:tcPr>
          <w:p w14:paraId="578B40F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27.52</w:t>
            </w:r>
          </w:p>
        </w:tc>
      </w:tr>
      <w:tr w:rsidR="008438E1" w:rsidRPr="005E6B1E" w14:paraId="180F9E08"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15EF2CB8" w14:textId="77777777" w:rsidR="008438E1" w:rsidRPr="005E6B1E" w:rsidRDefault="008438E1" w:rsidP="001F06F1">
            <w:pPr>
              <w:spacing w:line="240" w:lineRule="exact"/>
              <w:ind w:leftChars="100" w:left="240" w:rightChars="10" w:right="24"/>
              <w:jc w:val="distribute"/>
              <w:rPr>
                <w:rFonts w:ascii="標楷體" w:eastAsia="標楷體"/>
                <w:sz w:val="20"/>
              </w:rPr>
            </w:pPr>
            <w:r w:rsidRPr="005E6B1E">
              <w:rPr>
                <w:rFonts w:ascii="標楷體" w:eastAsia="標楷體" w:hint="eastAsia"/>
                <w:noProof/>
                <w:sz w:val="22"/>
                <w:szCs w:val="22"/>
              </w:rPr>
              <w:t>未指撥保留盈餘</w:t>
            </w:r>
          </w:p>
        </w:tc>
        <w:tc>
          <w:tcPr>
            <w:tcW w:w="1661" w:type="dxa"/>
            <w:shd w:val="clear" w:color="auto" w:fill="auto"/>
            <w:vAlign w:val="center"/>
          </w:tcPr>
          <w:p w14:paraId="13935F5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9,466,404,437</w:t>
            </w:r>
          </w:p>
        </w:tc>
        <w:tc>
          <w:tcPr>
            <w:tcW w:w="760" w:type="dxa"/>
            <w:shd w:val="clear" w:color="auto" w:fill="auto"/>
            <w:vAlign w:val="center"/>
          </w:tcPr>
          <w:p w14:paraId="17BC836A"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0.28</w:t>
            </w:r>
          </w:p>
        </w:tc>
        <w:tc>
          <w:tcPr>
            <w:tcW w:w="1661" w:type="dxa"/>
            <w:shd w:val="clear" w:color="auto" w:fill="auto"/>
            <w:vAlign w:val="center"/>
          </w:tcPr>
          <w:p w14:paraId="360A3CF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6,970,201,943</w:t>
            </w:r>
          </w:p>
        </w:tc>
        <w:tc>
          <w:tcPr>
            <w:tcW w:w="760" w:type="dxa"/>
            <w:shd w:val="clear" w:color="auto" w:fill="auto"/>
            <w:vAlign w:val="center"/>
          </w:tcPr>
          <w:p w14:paraId="41D0D5A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0.20</w:t>
            </w:r>
          </w:p>
        </w:tc>
        <w:tc>
          <w:tcPr>
            <w:tcW w:w="1661" w:type="dxa"/>
            <w:gridSpan w:val="2"/>
            <w:shd w:val="clear" w:color="auto" w:fill="auto"/>
            <w:vAlign w:val="center"/>
          </w:tcPr>
          <w:p w14:paraId="03A2057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2,496,202,495</w:t>
            </w:r>
          </w:p>
        </w:tc>
        <w:tc>
          <w:tcPr>
            <w:tcW w:w="731" w:type="dxa"/>
            <w:shd w:val="clear" w:color="auto" w:fill="auto"/>
            <w:vAlign w:val="center"/>
          </w:tcPr>
          <w:p w14:paraId="79B7B7B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35.81</w:t>
            </w:r>
          </w:p>
        </w:tc>
      </w:tr>
      <w:tr w:rsidR="008438E1" w:rsidRPr="005E6B1E" w14:paraId="19EE281C"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5"/>
        </w:trPr>
        <w:tc>
          <w:tcPr>
            <w:tcW w:w="2750" w:type="dxa"/>
            <w:gridSpan w:val="2"/>
            <w:shd w:val="clear" w:color="auto" w:fill="auto"/>
            <w:vAlign w:val="center"/>
          </w:tcPr>
          <w:p w14:paraId="2A2E5560"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cs="新細明體"/>
                <w:sz w:val="20"/>
                <w:szCs w:val="18"/>
              </w:rPr>
            </w:pPr>
            <w:r w:rsidRPr="005E6B1E">
              <w:rPr>
                <w:rFonts w:ascii="標楷體" w:eastAsia="標楷體" w:cs="新細明體" w:hint="eastAsia"/>
                <w:noProof/>
                <w:sz w:val="22"/>
                <w:szCs w:val="22"/>
              </w:rPr>
              <w:t>累積其他綜合損益</w:t>
            </w:r>
          </w:p>
        </w:tc>
        <w:tc>
          <w:tcPr>
            <w:tcW w:w="1661" w:type="dxa"/>
            <w:shd w:val="clear" w:color="auto" w:fill="auto"/>
            <w:vAlign w:val="center"/>
          </w:tcPr>
          <w:p w14:paraId="4E8E0DC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7,905,712,456</w:t>
            </w:r>
          </w:p>
        </w:tc>
        <w:tc>
          <w:tcPr>
            <w:tcW w:w="760" w:type="dxa"/>
            <w:shd w:val="clear" w:color="auto" w:fill="auto"/>
            <w:vAlign w:val="center"/>
          </w:tcPr>
          <w:p w14:paraId="3AB282B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0.23</w:t>
            </w:r>
          </w:p>
        </w:tc>
        <w:tc>
          <w:tcPr>
            <w:tcW w:w="1661" w:type="dxa"/>
            <w:shd w:val="clear" w:color="auto" w:fill="auto"/>
            <w:vAlign w:val="center"/>
          </w:tcPr>
          <w:p w14:paraId="6D4CE1D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8,869,858,097</w:t>
            </w:r>
          </w:p>
        </w:tc>
        <w:tc>
          <w:tcPr>
            <w:tcW w:w="760" w:type="dxa"/>
            <w:shd w:val="clear" w:color="auto" w:fill="auto"/>
            <w:vAlign w:val="center"/>
          </w:tcPr>
          <w:p w14:paraId="39810CF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0.26</w:t>
            </w:r>
          </w:p>
        </w:tc>
        <w:tc>
          <w:tcPr>
            <w:tcW w:w="1661" w:type="dxa"/>
            <w:gridSpan w:val="2"/>
            <w:shd w:val="clear" w:color="auto" w:fill="auto"/>
            <w:vAlign w:val="center"/>
          </w:tcPr>
          <w:p w14:paraId="26DC009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- 964,145,641</w:t>
            </w:r>
          </w:p>
        </w:tc>
        <w:tc>
          <w:tcPr>
            <w:tcW w:w="731" w:type="dxa"/>
            <w:shd w:val="clear" w:color="auto" w:fill="auto"/>
            <w:vAlign w:val="center"/>
          </w:tcPr>
          <w:p w14:paraId="610F1038"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- 10.87</w:t>
            </w:r>
          </w:p>
        </w:tc>
      </w:tr>
      <w:tr w:rsidR="008438E1" w:rsidRPr="005E6B1E" w14:paraId="6DEB0BE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0"/>
        </w:trPr>
        <w:tc>
          <w:tcPr>
            <w:tcW w:w="2750" w:type="dxa"/>
            <w:gridSpan w:val="2"/>
            <w:shd w:val="clear" w:color="auto" w:fill="auto"/>
            <w:vAlign w:val="center"/>
          </w:tcPr>
          <w:p w14:paraId="608585FF" w14:textId="77777777" w:rsidR="008438E1" w:rsidRPr="005E6B1E" w:rsidRDefault="008438E1" w:rsidP="001F06F1">
            <w:pPr>
              <w:spacing w:line="240" w:lineRule="exact"/>
              <w:ind w:leftChars="100" w:left="240" w:rightChars="10" w:right="24"/>
              <w:jc w:val="distribute"/>
              <w:rPr>
                <w:rFonts w:ascii="標楷體" w:eastAsia="標楷體"/>
                <w:noProof/>
                <w:color w:val="000000"/>
                <w:spacing w:val="-4"/>
                <w:sz w:val="22"/>
              </w:rPr>
            </w:pPr>
            <w:r w:rsidRPr="005E6B1E">
              <w:rPr>
                <w:rFonts w:ascii="標楷體" w:eastAsia="標楷體" w:hint="eastAsia"/>
                <w:noProof/>
                <w:color w:val="000000"/>
                <w:spacing w:val="-4"/>
                <w:sz w:val="22"/>
              </w:rPr>
              <w:t>國外營運機構財務</w:t>
            </w:r>
          </w:p>
          <w:p w14:paraId="7D7280F1" w14:textId="77777777" w:rsidR="008438E1" w:rsidRPr="005E6B1E" w:rsidRDefault="008438E1" w:rsidP="001F06F1">
            <w:pPr>
              <w:spacing w:line="240" w:lineRule="exact"/>
              <w:ind w:leftChars="100" w:left="240" w:rightChars="10" w:right="24"/>
              <w:jc w:val="distribute"/>
              <w:rPr>
                <w:rFonts w:ascii="標楷體" w:eastAsia="標楷體"/>
                <w:sz w:val="20"/>
              </w:rPr>
            </w:pPr>
            <w:r w:rsidRPr="005E6B1E">
              <w:rPr>
                <w:rFonts w:ascii="標楷體" w:eastAsia="標楷體" w:hint="eastAsia"/>
                <w:noProof/>
                <w:color w:val="000000"/>
                <w:spacing w:val="-4"/>
                <w:sz w:val="22"/>
              </w:rPr>
              <w:t>報表換算之兌換差額</w:t>
            </w:r>
          </w:p>
        </w:tc>
        <w:tc>
          <w:tcPr>
            <w:tcW w:w="1661" w:type="dxa"/>
            <w:shd w:val="clear" w:color="auto" w:fill="auto"/>
            <w:vAlign w:val="center"/>
          </w:tcPr>
          <w:p w14:paraId="2CC9A0A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- 304,996,528</w:t>
            </w:r>
          </w:p>
        </w:tc>
        <w:tc>
          <w:tcPr>
            <w:tcW w:w="760" w:type="dxa"/>
            <w:shd w:val="clear" w:color="auto" w:fill="auto"/>
            <w:vAlign w:val="center"/>
          </w:tcPr>
          <w:p w14:paraId="4E25E1E4"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- 0.01</w:t>
            </w:r>
          </w:p>
        </w:tc>
        <w:tc>
          <w:tcPr>
            <w:tcW w:w="1661" w:type="dxa"/>
            <w:shd w:val="clear" w:color="auto" w:fill="auto"/>
            <w:vAlign w:val="center"/>
          </w:tcPr>
          <w:p w14:paraId="1E57C7E3"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- 2,997,232,800</w:t>
            </w:r>
          </w:p>
        </w:tc>
        <w:tc>
          <w:tcPr>
            <w:tcW w:w="760" w:type="dxa"/>
            <w:shd w:val="clear" w:color="auto" w:fill="auto"/>
            <w:vAlign w:val="center"/>
          </w:tcPr>
          <w:p w14:paraId="289C24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- 0.09</w:t>
            </w:r>
          </w:p>
        </w:tc>
        <w:tc>
          <w:tcPr>
            <w:tcW w:w="1661" w:type="dxa"/>
            <w:gridSpan w:val="2"/>
            <w:shd w:val="clear" w:color="auto" w:fill="auto"/>
            <w:vAlign w:val="center"/>
          </w:tcPr>
          <w:p w14:paraId="092030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2,692,236,272</w:t>
            </w:r>
          </w:p>
        </w:tc>
        <w:tc>
          <w:tcPr>
            <w:tcW w:w="731" w:type="dxa"/>
            <w:shd w:val="clear" w:color="auto" w:fill="auto"/>
            <w:vAlign w:val="center"/>
          </w:tcPr>
          <w:p w14:paraId="32E09CC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- 89.82</w:t>
            </w:r>
          </w:p>
        </w:tc>
      </w:tr>
      <w:tr w:rsidR="008438E1" w:rsidRPr="005E6B1E" w14:paraId="281389A1"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750" w:type="dxa"/>
            <w:gridSpan w:val="2"/>
            <w:shd w:val="clear" w:color="auto" w:fill="auto"/>
            <w:vAlign w:val="center"/>
          </w:tcPr>
          <w:p w14:paraId="6D35858C" w14:textId="77777777" w:rsidR="008438E1" w:rsidRPr="00124BDB" w:rsidRDefault="008438E1" w:rsidP="001F06F1">
            <w:pPr>
              <w:spacing w:line="240" w:lineRule="exact"/>
              <w:ind w:leftChars="100" w:left="240" w:rightChars="10" w:right="24"/>
              <w:jc w:val="distribute"/>
              <w:rPr>
                <w:rFonts w:ascii="標楷體" w:eastAsia="標楷體"/>
                <w:noProof/>
                <w:color w:val="000000"/>
                <w:sz w:val="22"/>
              </w:rPr>
            </w:pPr>
            <w:r w:rsidRPr="00124BDB">
              <w:rPr>
                <w:rFonts w:ascii="標楷體" w:eastAsia="標楷體" w:hint="eastAsia"/>
                <w:noProof/>
                <w:color w:val="000000"/>
                <w:sz w:val="22"/>
              </w:rPr>
              <w:t>透過其他綜合損益</w:t>
            </w:r>
          </w:p>
          <w:p w14:paraId="39512ED7" w14:textId="77777777" w:rsidR="008438E1" w:rsidRPr="00124BDB" w:rsidRDefault="008438E1" w:rsidP="001F06F1">
            <w:pPr>
              <w:spacing w:line="240" w:lineRule="exact"/>
              <w:ind w:leftChars="100" w:left="240" w:rightChars="10" w:right="24"/>
              <w:jc w:val="distribute"/>
              <w:rPr>
                <w:rFonts w:ascii="標楷體" w:eastAsia="標楷體"/>
                <w:noProof/>
                <w:color w:val="000000"/>
                <w:sz w:val="22"/>
              </w:rPr>
            </w:pPr>
            <w:r w:rsidRPr="00124BDB">
              <w:rPr>
                <w:rFonts w:ascii="標楷體" w:eastAsia="標楷體" w:hint="eastAsia"/>
                <w:noProof/>
                <w:color w:val="000000"/>
                <w:sz w:val="22"/>
              </w:rPr>
              <w:t>按公允價值衡量</w:t>
            </w:r>
          </w:p>
          <w:p w14:paraId="7A7EC5FE" w14:textId="77777777" w:rsidR="008438E1" w:rsidRPr="005E6B1E" w:rsidRDefault="008438E1" w:rsidP="001F06F1">
            <w:pPr>
              <w:spacing w:line="240" w:lineRule="exact"/>
              <w:ind w:leftChars="100" w:left="240" w:rightChars="10" w:right="24"/>
              <w:jc w:val="distribute"/>
              <w:rPr>
                <w:rFonts w:ascii="標楷體" w:eastAsia="標楷體"/>
                <w:noProof/>
                <w:color w:val="000000"/>
                <w:sz w:val="22"/>
              </w:rPr>
            </w:pPr>
            <w:r w:rsidRPr="00124BDB">
              <w:rPr>
                <w:rFonts w:ascii="標楷體" w:eastAsia="標楷體" w:hint="eastAsia"/>
                <w:noProof/>
                <w:color w:val="000000"/>
                <w:sz w:val="22"/>
              </w:rPr>
              <w:t>之金融資產損益</w:t>
            </w:r>
          </w:p>
        </w:tc>
        <w:tc>
          <w:tcPr>
            <w:tcW w:w="1661" w:type="dxa"/>
            <w:shd w:val="clear" w:color="auto" w:fill="auto"/>
            <w:vAlign w:val="center"/>
          </w:tcPr>
          <w:p w14:paraId="6C7EA3F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8,210,708,984</w:t>
            </w:r>
          </w:p>
        </w:tc>
        <w:tc>
          <w:tcPr>
            <w:tcW w:w="760" w:type="dxa"/>
            <w:shd w:val="clear" w:color="auto" w:fill="auto"/>
            <w:vAlign w:val="center"/>
          </w:tcPr>
          <w:p w14:paraId="516472B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0.24</w:t>
            </w:r>
          </w:p>
        </w:tc>
        <w:tc>
          <w:tcPr>
            <w:tcW w:w="1661" w:type="dxa"/>
            <w:shd w:val="clear" w:color="auto" w:fill="auto"/>
            <w:vAlign w:val="center"/>
          </w:tcPr>
          <w:p w14:paraId="15920E22"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11,867,090,897</w:t>
            </w:r>
          </w:p>
        </w:tc>
        <w:tc>
          <w:tcPr>
            <w:tcW w:w="760" w:type="dxa"/>
            <w:shd w:val="clear" w:color="auto" w:fill="auto"/>
            <w:vAlign w:val="center"/>
          </w:tcPr>
          <w:p w14:paraId="1F34E98C"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0.35</w:t>
            </w:r>
          </w:p>
        </w:tc>
        <w:tc>
          <w:tcPr>
            <w:tcW w:w="1661" w:type="dxa"/>
            <w:gridSpan w:val="2"/>
            <w:shd w:val="clear" w:color="auto" w:fill="auto"/>
            <w:vAlign w:val="center"/>
          </w:tcPr>
          <w:p w14:paraId="4BF0665E"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- 3,656,381,913</w:t>
            </w:r>
          </w:p>
        </w:tc>
        <w:tc>
          <w:tcPr>
            <w:tcW w:w="731" w:type="dxa"/>
            <w:shd w:val="clear" w:color="auto" w:fill="auto"/>
            <w:vAlign w:val="center"/>
          </w:tcPr>
          <w:p w14:paraId="6093FB1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- 30.81</w:t>
            </w:r>
          </w:p>
        </w:tc>
      </w:tr>
      <w:tr w:rsidR="008438E1" w:rsidRPr="005E6B1E" w14:paraId="2A73E6BD"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0"/>
        </w:trPr>
        <w:tc>
          <w:tcPr>
            <w:tcW w:w="2750" w:type="dxa"/>
            <w:gridSpan w:val="2"/>
            <w:shd w:val="clear" w:color="auto" w:fill="auto"/>
            <w:vAlign w:val="center"/>
          </w:tcPr>
          <w:p w14:paraId="10939FC9"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hAnsi="標楷體" w:cs="新細明體"/>
                <w:sz w:val="22"/>
                <w:szCs w:val="22"/>
              </w:rPr>
            </w:pPr>
            <w:r w:rsidRPr="005E6B1E">
              <w:rPr>
                <w:rFonts w:ascii="標楷體" w:eastAsia="標楷體" w:hAnsi="標楷體" w:cs="新細明體" w:hint="eastAsia"/>
                <w:sz w:val="22"/>
                <w:szCs w:val="22"/>
              </w:rPr>
              <w:t>首次採用國際財務</w:t>
            </w:r>
          </w:p>
          <w:p w14:paraId="0A65A1A3" w14:textId="77777777" w:rsidR="008438E1" w:rsidRPr="005E6B1E" w:rsidRDefault="008438E1" w:rsidP="00653921">
            <w:pPr>
              <w:adjustRightInd w:val="0"/>
              <w:snapToGrid w:val="0"/>
              <w:spacing w:line="240" w:lineRule="exact"/>
              <w:ind w:leftChars="52" w:left="125" w:rightChars="10" w:right="24"/>
              <w:jc w:val="distribute"/>
              <w:rPr>
                <w:rFonts w:ascii="標楷體" w:eastAsia="標楷體" w:cs="新細明體"/>
                <w:sz w:val="20"/>
                <w:szCs w:val="18"/>
              </w:rPr>
            </w:pPr>
            <w:r w:rsidRPr="005E6B1E">
              <w:rPr>
                <w:rFonts w:ascii="標楷體" w:eastAsia="標楷體" w:hAnsi="標楷體" w:cs="新細明體" w:hint="eastAsia"/>
                <w:sz w:val="22"/>
                <w:szCs w:val="22"/>
              </w:rPr>
              <w:t>報導準則調整數</w:t>
            </w:r>
          </w:p>
        </w:tc>
        <w:tc>
          <w:tcPr>
            <w:tcW w:w="1661" w:type="dxa"/>
            <w:shd w:val="clear" w:color="auto" w:fill="auto"/>
            <w:vAlign w:val="center"/>
          </w:tcPr>
          <w:p w14:paraId="77F6A5D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60" w:type="dxa"/>
            <w:shd w:val="clear" w:color="auto" w:fill="auto"/>
            <w:vAlign w:val="center"/>
          </w:tcPr>
          <w:p w14:paraId="4C45B2E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1661" w:type="dxa"/>
            <w:shd w:val="clear" w:color="auto" w:fill="auto"/>
            <w:vAlign w:val="center"/>
          </w:tcPr>
          <w:p w14:paraId="28EC2001"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6,799,772,940</w:t>
            </w:r>
          </w:p>
        </w:tc>
        <w:tc>
          <w:tcPr>
            <w:tcW w:w="760" w:type="dxa"/>
            <w:shd w:val="clear" w:color="auto" w:fill="auto"/>
            <w:vAlign w:val="center"/>
          </w:tcPr>
          <w:p w14:paraId="05949E0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0.20</w:t>
            </w:r>
          </w:p>
        </w:tc>
        <w:tc>
          <w:tcPr>
            <w:tcW w:w="1661" w:type="dxa"/>
            <w:gridSpan w:val="2"/>
            <w:shd w:val="clear" w:color="auto" w:fill="auto"/>
            <w:vAlign w:val="center"/>
          </w:tcPr>
          <w:p w14:paraId="317F6050"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- 6,799,772,940</w:t>
            </w:r>
          </w:p>
        </w:tc>
        <w:tc>
          <w:tcPr>
            <w:tcW w:w="731" w:type="dxa"/>
            <w:shd w:val="clear" w:color="auto" w:fill="auto"/>
            <w:vAlign w:val="center"/>
          </w:tcPr>
          <w:p w14:paraId="7E9EBAD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- 100.00</w:t>
            </w:r>
          </w:p>
        </w:tc>
      </w:tr>
      <w:tr w:rsidR="008438E1" w:rsidRPr="005E6B1E" w14:paraId="6382C793"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10"/>
        </w:trPr>
        <w:tc>
          <w:tcPr>
            <w:tcW w:w="2750" w:type="dxa"/>
            <w:gridSpan w:val="2"/>
            <w:shd w:val="clear" w:color="auto" w:fill="auto"/>
            <w:vAlign w:val="center"/>
          </w:tcPr>
          <w:p w14:paraId="3B679F87" w14:textId="77777777" w:rsidR="008438E1" w:rsidRPr="005E6B1E" w:rsidRDefault="008438E1" w:rsidP="001F06F1">
            <w:pPr>
              <w:spacing w:line="240" w:lineRule="exact"/>
              <w:ind w:leftChars="100" w:left="240" w:rightChars="10" w:right="24"/>
              <w:jc w:val="distribute"/>
              <w:rPr>
                <w:rFonts w:ascii="標楷體" w:eastAsia="標楷體"/>
                <w:noProof/>
                <w:sz w:val="22"/>
                <w:szCs w:val="22"/>
              </w:rPr>
            </w:pPr>
            <w:r w:rsidRPr="005E6B1E">
              <w:rPr>
                <w:rFonts w:ascii="標楷體" w:eastAsia="標楷體" w:hint="eastAsia"/>
                <w:noProof/>
                <w:sz w:val="22"/>
                <w:szCs w:val="22"/>
              </w:rPr>
              <w:t>首次採用國際財務</w:t>
            </w:r>
          </w:p>
          <w:p w14:paraId="115FC0BB" w14:textId="77777777" w:rsidR="008438E1" w:rsidRPr="005E6B1E" w:rsidRDefault="008438E1" w:rsidP="001F06F1">
            <w:pPr>
              <w:spacing w:line="240" w:lineRule="exact"/>
              <w:ind w:leftChars="100" w:left="240" w:rightChars="10" w:right="24"/>
              <w:jc w:val="distribute"/>
              <w:rPr>
                <w:rFonts w:ascii="標楷體" w:eastAsia="標楷體"/>
                <w:sz w:val="20"/>
              </w:rPr>
            </w:pPr>
            <w:r w:rsidRPr="005E6B1E">
              <w:rPr>
                <w:rFonts w:ascii="標楷體" w:eastAsia="標楷體" w:hint="eastAsia"/>
                <w:noProof/>
                <w:sz w:val="22"/>
                <w:szCs w:val="22"/>
              </w:rPr>
              <w:t>報導準則調整數</w:t>
            </w:r>
          </w:p>
        </w:tc>
        <w:tc>
          <w:tcPr>
            <w:tcW w:w="1661" w:type="dxa"/>
            <w:shd w:val="clear" w:color="auto" w:fill="auto"/>
            <w:vAlign w:val="center"/>
          </w:tcPr>
          <w:p w14:paraId="217192B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760" w:type="dxa"/>
            <w:shd w:val="clear" w:color="auto" w:fill="auto"/>
            <w:vAlign w:val="center"/>
          </w:tcPr>
          <w:p w14:paraId="1D17171B"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hint="eastAsia"/>
                <w:noProof/>
                <w:sz w:val="18"/>
                <w:szCs w:val="18"/>
              </w:rPr>
              <w:t>－</w:t>
            </w:r>
          </w:p>
        </w:tc>
        <w:tc>
          <w:tcPr>
            <w:tcW w:w="1661" w:type="dxa"/>
            <w:shd w:val="clear" w:color="auto" w:fill="auto"/>
            <w:vAlign w:val="center"/>
          </w:tcPr>
          <w:p w14:paraId="19DE345D"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6,799,772,940</w:t>
            </w:r>
          </w:p>
        </w:tc>
        <w:tc>
          <w:tcPr>
            <w:tcW w:w="760" w:type="dxa"/>
            <w:shd w:val="clear" w:color="auto" w:fill="auto"/>
            <w:vAlign w:val="center"/>
          </w:tcPr>
          <w:p w14:paraId="7C8B872F"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0.20</w:t>
            </w:r>
          </w:p>
        </w:tc>
        <w:tc>
          <w:tcPr>
            <w:tcW w:w="1661" w:type="dxa"/>
            <w:gridSpan w:val="2"/>
            <w:shd w:val="clear" w:color="auto" w:fill="auto"/>
            <w:vAlign w:val="center"/>
          </w:tcPr>
          <w:p w14:paraId="0FCE0725"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- 6,799,772,940</w:t>
            </w:r>
          </w:p>
        </w:tc>
        <w:tc>
          <w:tcPr>
            <w:tcW w:w="731" w:type="dxa"/>
            <w:shd w:val="clear" w:color="auto" w:fill="auto"/>
            <w:vAlign w:val="center"/>
          </w:tcPr>
          <w:p w14:paraId="6DF4CDA9" w14:textId="77777777" w:rsidR="008438E1" w:rsidRPr="001F06F1" w:rsidRDefault="008438E1" w:rsidP="001F06F1">
            <w:pPr>
              <w:spacing w:line="240" w:lineRule="exact"/>
              <w:jc w:val="right"/>
              <w:rPr>
                <w:rFonts w:asciiTheme="minorEastAsia" w:hAnsiTheme="minorEastAsia"/>
                <w:sz w:val="18"/>
                <w:szCs w:val="18"/>
              </w:rPr>
            </w:pPr>
            <w:r w:rsidRPr="001F06F1">
              <w:rPr>
                <w:rFonts w:asciiTheme="minorEastAsia" w:hAnsiTheme="minorEastAsia"/>
                <w:noProof/>
                <w:sz w:val="18"/>
                <w:szCs w:val="18"/>
              </w:rPr>
              <w:t>- 100.00</w:t>
            </w:r>
          </w:p>
        </w:tc>
      </w:tr>
      <w:tr w:rsidR="008438E1" w:rsidRPr="005E6B1E" w14:paraId="1615E517" w14:textId="77777777" w:rsidTr="001F06F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2750" w:type="dxa"/>
            <w:gridSpan w:val="2"/>
            <w:shd w:val="clear" w:color="auto" w:fill="auto"/>
            <w:vAlign w:val="center"/>
          </w:tcPr>
          <w:p w14:paraId="2B2F43EC" w14:textId="77777777" w:rsidR="008438E1" w:rsidRPr="005E6B1E" w:rsidRDefault="008438E1" w:rsidP="001F06F1">
            <w:pPr>
              <w:spacing w:line="240" w:lineRule="exact"/>
              <w:ind w:rightChars="10" w:right="24"/>
              <w:jc w:val="distribute"/>
              <w:rPr>
                <w:rFonts w:ascii="標楷體" w:eastAsia="標楷體"/>
                <w:b/>
                <w:noProof/>
              </w:rPr>
            </w:pPr>
            <w:r w:rsidRPr="005E6B1E">
              <w:rPr>
                <w:rFonts w:ascii="標楷體" w:eastAsia="標楷體" w:hint="eastAsia"/>
                <w:b/>
                <w:noProof/>
              </w:rPr>
              <w:t>負債及權益總額</w:t>
            </w:r>
          </w:p>
        </w:tc>
        <w:tc>
          <w:tcPr>
            <w:tcW w:w="1661" w:type="dxa"/>
            <w:shd w:val="clear" w:color="auto" w:fill="auto"/>
            <w:vAlign w:val="center"/>
          </w:tcPr>
          <w:p w14:paraId="4F4D6F54"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3,409,252,398,693</w:t>
            </w:r>
          </w:p>
        </w:tc>
        <w:tc>
          <w:tcPr>
            <w:tcW w:w="760" w:type="dxa"/>
            <w:shd w:val="clear" w:color="auto" w:fill="auto"/>
            <w:vAlign w:val="center"/>
          </w:tcPr>
          <w:p w14:paraId="68B4C500"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61" w:type="dxa"/>
            <w:shd w:val="clear" w:color="auto" w:fill="auto"/>
            <w:vAlign w:val="center"/>
          </w:tcPr>
          <w:p w14:paraId="79F688E2"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3,402,707,154,776</w:t>
            </w:r>
          </w:p>
        </w:tc>
        <w:tc>
          <w:tcPr>
            <w:tcW w:w="760" w:type="dxa"/>
            <w:shd w:val="clear" w:color="auto" w:fill="auto"/>
            <w:vAlign w:val="center"/>
          </w:tcPr>
          <w:p w14:paraId="01EE37EC"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100.00</w:t>
            </w:r>
          </w:p>
        </w:tc>
        <w:tc>
          <w:tcPr>
            <w:tcW w:w="1661" w:type="dxa"/>
            <w:gridSpan w:val="2"/>
            <w:shd w:val="clear" w:color="auto" w:fill="auto"/>
            <w:vAlign w:val="center"/>
          </w:tcPr>
          <w:p w14:paraId="2AE408EA"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6,545,243,917</w:t>
            </w:r>
          </w:p>
        </w:tc>
        <w:tc>
          <w:tcPr>
            <w:tcW w:w="731" w:type="dxa"/>
            <w:shd w:val="clear" w:color="auto" w:fill="auto"/>
            <w:vAlign w:val="center"/>
          </w:tcPr>
          <w:p w14:paraId="0936CAFC" w14:textId="77777777" w:rsidR="008438E1" w:rsidRPr="001F06F1" w:rsidRDefault="008438E1" w:rsidP="001F06F1">
            <w:pPr>
              <w:spacing w:line="240" w:lineRule="exact"/>
              <w:jc w:val="right"/>
              <w:rPr>
                <w:rFonts w:asciiTheme="minorEastAsia" w:hAnsiTheme="minorEastAsia"/>
                <w:b/>
                <w:sz w:val="18"/>
                <w:szCs w:val="18"/>
              </w:rPr>
            </w:pPr>
            <w:r w:rsidRPr="001F06F1">
              <w:rPr>
                <w:rFonts w:asciiTheme="minorEastAsia" w:hAnsiTheme="minorEastAsia"/>
                <w:b/>
                <w:noProof/>
                <w:sz w:val="18"/>
                <w:szCs w:val="18"/>
              </w:rPr>
              <w:t>0.19</w:t>
            </w:r>
          </w:p>
        </w:tc>
      </w:tr>
    </w:tbl>
    <w:p w14:paraId="61025807" w14:textId="77777777" w:rsidR="008438E1" w:rsidRDefault="008438E1" w:rsidP="008438E1">
      <w:pPr>
        <w:pStyle w:val="af2"/>
        <w:ind w:left="540" w:hanging="540"/>
        <w:rPr>
          <w:spacing w:val="-10"/>
          <w:sz w:val="18"/>
          <w:szCs w:val="18"/>
        </w:rPr>
      </w:pPr>
      <w:r w:rsidRPr="00310771">
        <w:rPr>
          <w:rFonts w:hAnsi="Times New Roman" w:hint="eastAsia"/>
          <w:noProof/>
          <w:sz w:val="18"/>
          <w:szCs w:val="18"/>
        </w:rPr>
        <w:t xml:space="preserve">　　</w:t>
      </w:r>
      <w:r w:rsidRPr="00310771">
        <w:rPr>
          <w:rFonts w:hint="eastAsia"/>
          <w:sz w:val="18"/>
          <w:szCs w:val="18"/>
        </w:rPr>
        <w:t>7</w:t>
      </w:r>
      <w:r w:rsidRPr="00310771">
        <w:rPr>
          <w:rFonts w:hint="eastAsia"/>
          <w:spacing w:val="-14"/>
          <w:sz w:val="18"/>
          <w:szCs w:val="18"/>
        </w:rPr>
        <w:t>.</w:t>
      </w:r>
      <w:r w:rsidRPr="00310771">
        <w:rPr>
          <w:rFonts w:hint="eastAsia"/>
          <w:spacing w:val="-10"/>
          <w:sz w:val="18"/>
          <w:szCs w:val="18"/>
        </w:rPr>
        <w:t>期末已提撥退休金資產3</w:t>
      </w:r>
      <w:r>
        <w:rPr>
          <w:spacing w:val="-10"/>
          <w:sz w:val="18"/>
          <w:szCs w:val="18"/>
        </w:rPr>
        <w:t>5</w:t>
      </w:r>
      <w:r w:rsidRPr="00310771">
        <w:rPr>
          <w:rFonts w:hint="eastAsia"/>
          <w:spacing w:val="-10"/>
          <w:sz w:val="18"/>
          <w:szCs w:val="18"/>
        </w:rPr>
        <w:t>億</w:t>
      </w:r>
      <w:r>
        <w:rPr>
          <w:spacing w:val="-10"/>
          <w:sz w:val="18"/>
          <w:szCs w:val="18"/>
        </w:rPr>
        <w:t>7</w:t>
      </w:r>
      <w:r w:rsidRPr="00310771">
        <w:rPr>
          <w:rFonts w:hint="eastAsia"/>
          <w:spacing w:val="-10"/>
          <w:sz w:val="18"/>
          <w:szCs w:val="18"/>
        </w:rPr>
        <w:t>,</w:t>
      </w:r>
      <w:r>
        <w:rPr>
          <w:spacing w:val="-10"/>
          <w:sz w:val="18"/>
          <w:szCs w:val="18"/>
        </w:rPr>
        <w:t>217</w:t>
      </w:r>
      <w:r w:rsidRPr="00310771">
        <w:rPr>
          <w:rFonts w:hint="eastAsia"/>
          <w:spacing w:val="-10"/>
          <w:sz w:val="18"/>
          <w:szCs w:val="18"/>
        </w:rPr>
        <w:t>萬餘元，及提列員工福利負債準備（屬退休金部分）1</w:t>
      </w:r>
      <w:r>
        <w:rPr>
          <w:spacing w:val="-10"/>
          <w:sz w:val="18"/>
          <w:szCs w:val="18"/>
        </w:rPr>
        <w:t>42</w:t>
      </w:r>
      <w:r w:rsidRPr="00310771">
        <w:rPr>
          <w:rFonts w:hint="eastAsia"/>
          <w:spacing w:val="-10"/>
          <w:sz w:val="18"/>
          <w:szCs w:val="18"/>
        </w:rPr>
        <w:t>億</w:t>
      </w:r>
      <w:r>
        <w:rPr>
          <w:spacing w:val="-10"/>
          <w:sz w:val="18"/>
          <w:szCs w:val="18"/>
        </w:rPr>
        <w:t>2</w:t>
      </w:r>
      <w:r w:rsidRPr="00310771">
        <w:rPr>
          <w:rFonts w:hint="eastAsia"/>
          <w:spacing w:val="-10"/>
          <w:sz w:val="18"/>
          <w:szCs w:val="18"/>
        </w:rPr>
        <w:t>,</w:t>
      </w:r>
      <w:r>
        <w:rPr>
          <w:spacing w:val="-10"/>
          <w:sz w:val="18"/>
          <w:szCs w:val="18"/>
        </w:rPr>
        <w:t>006</w:t>
      </w:r>
      <w:r w:rsidRPr="00310771">
        <w:rPr>
          <w:rFonts w:hint="eastAsia"/>
          <w:spacing w:val="-10"/>
          <w:sz w:val="18"/>
          <w:szCs w:val="18"/>
        </w:rPr>
        <w:t>萬餘元。</w:t>
      </w:r>
    </w:p>
    <w:p w14:paraId="31F7F8FC" w14:textId="77777777" w:rsidR="008438E1" w:rsidRPr="00310771" w:rsidRDefault="008438E1" w:rsidP="008438E1">
      <w:pPr>
        <w:pStyle w:val="af2"/>
        <w:ind w:left="540" w:hanging="540"/>
        <w:rPr>
          <w:spacing w:val="-4"/>
          <w:sz w:val="18"/>
          <w:szCs w:val="18"/>
        </w:rPr>
      </w:pPr>
      <w:r w:rsidRPr="00310771">
        <w:rPr>
          <w:rFonts w:hint="eastAsia"/>
          <w:sz w:val="18"/>
          <w:szCs w:val="18"/>
        </w:rPr>
        <w:t xml:space="preserve">　　8</w:t>
      </w:r>
      <w:r>
        <w:rPr>
          <w:sz w:val="18"/>
          <w:szCs w:val="18"/>
        </w:rPr>
        <w:t>.</w:t>
      </w:r>
      <w:r w:rsidRPr="008B453E">
        <w:rPr>
          <w:rFonts w:hint="eastAsia"/>
          <w:spacing w:val="-14"/>
          <w:sz w:val="18"/>
          <w:szCs w:val="18"/>
        </w:rPr>
        <w:t>111年底「首次採用國際財務報導準則調整數」科目為零，係依行政院主計總處111年8月29日主會金字第1110500879</w:t>
      </w:r>
      <w:r>
        <w:rPr>
          <w:rFonts w:hint="eastAsia"/>
          <w:spacing w:val="-14"/>
          <w:sz w:val="18"/>
          <w:szCs w:val="18"/>
        </w:rPr>
        <w:t>號函示辦理</w:t>
      </w:r>
      <w:r w:rsidRPr="005643FB">
        <w:rPr>
          <w:rFonts w:hint="eastAsia"/>
          <w:spacing w:val="-14"/>
          <w:sz w:val="18"/>
          <w:szCs w:val="18"/>
        </w:rPr>
        <w:t>。</w:t>
      </w:r>
    </w:p>
    <w:p w14:paraId="4CA3EB82" w14:textId="02F739E3" w:rsidR="00626174" w:rsidRPr="008438E1" w:rsidRDefault="008438E1" w:rsidP="001F06F1">
      <w:pPr>
        <w:pStyle w:val="af2"/>
        <w:ind w:left="540" w:hanging="540"/>
      </w:pPr>
      <w:r w:rsidRPr="00310771">
        <w:rPr>
          <w:rFonts w:hint="eastAsia"/>
          <w:sz w:val="18"/>
          <w:szCs w:val="18"/>
        </w:rPr>
        <w:t xml:space="preserve">　　</w:t>
      </w:r>
      <w:r>
        <w:rPr>
          <w:sz w:val="18"/>
          <w:szCs w:val="18"/>
        </w:rPr>
        <w:t>9</w:t>
      </w:r>
      <w:r w:rsidRPr="00310771">
        <w:rPr>
          <w:rFonts w:hint="eastAsia"/>
          <w:spacing w:val="-14"/>
          <w:sz w:val="18"/>
          <w:szCs w:val="18"/>
        </w:rPr>
        <w:t>.</w:t>
      </w:r>
      <w:r w:rsidRPr="00310771">
        <w:rPr>
          <w:rFonts w:hint="eastAsia"/>
          <w:sz w:val="18"/>
          <w:szCs w:val="18"/>
        </w:rPr>
        <w:t>本表各項數字因採四捨五入方式計算，細項數字之和與合計數或有差異。</w:t>
      </w:r>
    </w:p>
    <w:sectPr w:rsidR="00626174" w:rsidRPr="008438E1" w:rsidSect="00CE3D0D">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851" w:header="1021" w:footer="737" w:gutter="284"/>
      <w:pgNumType w:start="18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359B" w14:textId="77777777" w:rsidR="008A2C49" w:rsidRDefault="008A2C49" w:rsidP="00391EA2">
      <w:r>
        <w:separator/>
      </w:r>
    </w:p>
  </w:endnote>
  <w:endnote w:type="continuationSeparator" w:id="0">
    <w:p w14:paraId="5FE9791C" w14:textId="77777777" w:rsidR="008A2C49" w:rsidRDefault="008A2C49"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全字庫正楷體">
    <w:charset w:val="88"/>
    <w:family w:val="script"/>
    <w:pitch w:val="variable"/>
    <w:sig w:usb0="F7FFAEFF" w:usb1="E9DFFFFF" w:usb2="081BFFFF" w:usb3="00000000" w:csb0="003F00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9DD9" w14:textId="1DB6A009" w:rsidR="00EA16F4" w:rsidRPr="00EA16F4" w:rsidRDefault="00EA16F4" w:rsidP="007A5580">
    <w:pPr>
      <w:pStyle w:val="a6"/>
      <w:jc w:val="center"/>
      <w:rPr>
        <w:rFonts w:ascii="標楷體" w:eastAsia="標楷體" w:hAnsi="標楷體"/>
      </w:rPr>
    </w:pPr>
    <w:r w:rsidRPr="00EA16F4">
      <w:rPr>
        <w:rFonts w:ascii="標楷體" w:eastAsia="標楷體" w:hAnsi="標楷體" w:hint="eastAsia"/>
      </w:rPr>
      <w:t>乙－</w:t>
    </w:r>
    <w:sdt>
      <w:sdtPr>
        <w:rPr>
          <w:rFonts w:ascii="標楷體" w:eastAsia="標楷體" w:hAnsi="標楷體"/>
        </w:rPr>
        <w:id w:val="1532142826"/>
        <w:docPartObj>
          <w:docPartGallery w:val="Page Numbers (Bottom of Page)"/>
          <w:docPartUnique/>
        </w:docPartObj>
      </w:sdtPr>
      <w:sdtEndPr/>
      <w:sdtContent>
        <w:r w:rsidRPr="00EA16F4">
          <w:rPr>
            <w:rFonts w:ascii="標楷體" w:eastAsia="標楷體" w:hAnsi="標楷體"/>
          </w:rPr>
          <w:fldChar w:fldCharType="begin"/>
        </w:r>
        <w:r w:rsidRPr="00EA16F4">
          <w:rPr>
            <w:rFonts w:ascii="標楷體" w:eastAsia="標楷體" w:hAnsi="標楷體"/>
          </w:rPr>
          <w:instrText>PAGE   \* MERGEFORMAT</w:instrText>
        </w:r>
        <w:r w:rsidRPr="00EA16F4">
          <w:rPr>
            <w:rFonts w:ascii="標楷體" w:eastAsia="標楷體" w:hAnsi="標楷體"/>
          </w:rPr>
          <w:fldChar w:fldCharType="separate"/>
        </w:r>
        <w:r w:rsidRPr="00EA16F4">
          <w:rPr>
            <w:rFonts w:ascii="標楷體" w:eastAsia="標楷體" w:hAnsi="標楷體"/>
            <w:lang w:val="zh-TW"/>
          </w:rPr>
          <w:t>2</w:t>
        </w:r>
        <w:r w:rsidRPr="00EA16F4">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2CFFF54A" w:rsidR="008B1F04" w:rsidRPr="008B1F04" w:rsidRDefault="00EA16F4"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E58E4" w14:textId="77777777" w:rsidR="00CE3D0D" w:rsidRDefault="00CE3D0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2A34" w14:textId="77777777" w:rsidR="008A2C49" w:rsidRDefault="008A2C49" w:rsidP="00391EA2">
      <w:r>
        <w:separator/>
      </w:r>
    </w:p>
  </w:footnote>
  <w:footnote w:type="continuationSeparator" w:id="0">
    <w:p w14:paraId="0948E400" w14:textId="77777777" w:rsidR="008A2C49" w:rsidRDefault="008A2C49"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2201F" w14:textId="77777777" w:rsidR="00CE3D0D" w:rsidRDefault="00CE3D0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A1F3" w14:textId="77777777" w:rsidR="00CE3D0D" w:rsidRDefault="00CE3D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A8A8" w14:textId="77777777" w:rsidR="00CE3D0D" w:rsidRDefault="00CE3D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0A80"/>
    <w:multiLevelType w:val="hybridMultilevel"/>
    <w:tmpl w:val="4392A530"/>
    <w:lvl w:ilvl="0" w:tplc="B61271B8">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11617706"/>
    <w:multiLevelType w:val="hybridMultilevel"/>
    <w:tmpl w:val="0876014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076EBD"/>
    <w:multiLevelType w:val="hybridMultilevel"/>
    <w:tmpl w:val="326838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E26793"/>
    <w:multiLevelType w:val="hybridMultilevel"/>
    <w:tmpl w:val="318C4002"/>
    <w:lvl w:ilvl="0" w:tplc="3DB00976">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A9278E5"/>
    <w:multiLevelType w:val="hybridMultilevel"/>
    <w:tmpl w:val="E7C4FD4E"/>
    <w:lvl w:ilvl="0" w:tplc="9FDC6C94">
      <w:start w:val="42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5A5323B"/>
    <w:multiLevelType w:val="hybridMultilevel"/>
    <w:tmpl w:val="A524FE66"/>
    <w:lvl w:ilvl="0" w:tplc="DCFC55F2">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7"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8" w15:restartNumberingAfterBreak="0">
    <w:nsid w:val="59CC2144"/>
    <w:multiLevelType w:val="hybridMultilevel"/>
    <w:tmpl w:val="F7983004"/>
    <w:lvl w:ilvl="0" w:tplc="BAA26592">
      <w:start w:val="1"/>
      <w:numFmt w:val="taiwaneseCountingThousand"/>
      <w:lvlText w:val="(%1)"/>
      <w:lvlJc w:val="left"/>
      <w:pPr>
        <w:ind w:left="947" w:hanging="720"/>
      </w:pPr>
      <w:rPr>
        <w:rFonts w:hint="default"/>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9" w15:restartNumberingAfterBreak="0">
    <w:nsid w:val="5B0C1A6F"/>
    <w:multiLevelType w:val="hybridMultilevel"/>
    <w:tmpl w:val="1C4E4266"/>
    <w:lvl w:ilvl="0" w:tplc="DD8E3664">
      <w:start w:val="94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B5D3EC1"/>
    <w:multiLevelType w:val="hybridMultilevel"/>
    <w:tmpl w:val="7E2E3F8C"/>
    <w:lvl w:ilvl="0" w:tplc="04090001">
      <w:start w:val="1"/>
      <w:numFmt w:val="bullet"/>
      <w:lvlText w:val=""/>
      <w:lvlJc w:val="left"/>
      <w:pPr>
        <w:ind w:left="1120" w:hanging="480"/>
      </w:pPr>
      <w:rPr>
        <w:rFonts w:ascii="Wingdings" w:hAnsi="Wingdings" w:hint="default"/>
      </w:rPr>
    </w:lvl>
    <w:lvl w:ilvl="1" w:tplc="04090003" w:tentative="1">
      <w:start w:val="1"/>
      <w:numFmt w:val="bullet"/>
      <w:lvlText w:val=""/>
      <w:lvlJc w:val="left"/>
      <w:pPr>
        <w:ind w:left="1600" w:hanging="480"/>
      </w:pPr>
      <w:rPr>
        <w:rFonts w:ascii="Wingdings" w:hAnsi="Wingdings" w:hint="default"/>
      </w:rPr>
    </w:lvl>
    <w:lvl w:ilvl="2" w:tplc="04090005" w:tentative="1">
      <w:start w:val="1"/>
      <w:numFmt w:val="bullet"/>
      <w:lvlText w:val=""/>
      <w:lvlJc w:val="left"/>
      <w:pPr>
        <w:ind w:left="2080" w:hanging="480"/>
      </w:pPr>
      <w:rPr>
        <w:rFonts w:ascii="Wingdings" w:hAnsi="Wingdings" w:hint="default"/>
      </w:rPr>
    </w:lvl>
    <w:lvl w:ilvl="3" w:tplc="04090001" w:tentative="1">
      <w:start w:val="1"/>
      <w:numFmt w:val="bullet"/>
      <w:lvlText w:val=""/>
      <w:lvlJc w:val="left"/>
      <w:pPr>
        <w:ind w:left="2560" w:hanging="480"/>
      </w:pPr>
      <w:rPr>
        <w:rFonts w:ascii="Wingdings" w:hAnsi="Wingdings" w:hint="default"/>
      </w:rPr>
    </w:lvl>
    <w:lvl w:ilvl="4" w:tplc="04090003" w:tentative="1">
      <w:start w:val="1"/>
      <w:numFmt w:val="bullet"/>
      <w:lvlText w:val=""/>
      <w:lvlJc w:val="left"/>
      <w:pPr>
        <w:ind w:left="3040" w:hanging="480"/>
      </w:pPr>
      <w:rPr>
        <w:rFonts w:ascii="Wingdings" w:hAnsi="Wingdings" w:hint="default"/>
      </w:rPr>
    </w:lvl>
    <w:lvl w:ilvl="5" w:tplc="04090005" w:tentative="1">
      <w:start w:val="1"/>
      <w:numFmt w:val="bullet"/>
      <w:lvlText w:val=""/>
      <w:lvlJc w:val="left"/>
      <w:pPr>
        <w:ind w:left="3520" w:hanging="480"/>
      </w:pPr>
      <w:rPr>
        <w:rFonts w:ascii="Wingdings" w:hAnsi="Wingdings" w:hint="default"/>
      </w:rPr>
    </w:lvl>
    <w:lvl w:ilvl="6" w:tplc="04090001" w:tentative="1">
      <w:start w:val="1"/>
      <w:numFmt w:val="bullet"/>
      <w:lvlText w:val=""/>
      <w:lvlJc w:val="left"/>
      <w:pPr>
        <w:ind w:left="4000" w:hanging="480"/>
      </w:pPr>
      <w:rPr>
        <w:rFonts w:ascii="Wingdings" w:hAnsi="Wingdings" w:hint="default"/>
      </w:rPr>
    </w:lvl>
    <w:lvl w:ilvl="7" w:tplc="04090003" w:tentative="1">
      <w:start w:val="1"/>
      <w:numFmt w:val="bullet"/>
      <w:lvlText w:val=""/>
      <w:lvlJc w:val="left"/>
      <w:pPr>
        <w:ind w:left="4480" w:hanging="480"/>
      </w:pPr>
      <w:rPr>
        <w:rFonts w:ascii="Wingdings" w:hAnsi="Wingdings" w:hint="default"/>
      </w:rPr>
    </w:lvl>
    <w:lvl w:ilvl="8" w:tplc="04090005" w:tentative="1">
      <w:start w:val="1"/>
      <w:numFmt w:val="bullet"/>
      <w:lvlText w:val=""/>
      <w:lvlJc w:val="left"/>
      <w:pPr>
        <w:ind w:left="4960" w:hanging="480"/>
      </w:pPr>
      <w:rPr>
        <w:rFonts w:ascii="Wingdings" w:hAnsi="Wingdings" w:hint="default"/>
      </w:rPr>
    </w:lvl>
  </w:abstractNum>
  <w:abstractNum w:abstractNumId="11" w15:restartNumberingAfterBreak="0">
    <w:nsid w:val="5BC13BBC"/>
    <w:multiLevelType w:val="hybridMultilevel"/>
    <w:tmpl w:val="D24A19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7B66CA5"/>
    <w:multiLevelType w:val="hybridMultilevel"/>
    <w:tmpl w:val="F1A25378"/>
    <w:lvl w:ilvl="0" w:tplc="5D62E850">
      <w:start w:val="1"/>
      <w:numFmt w:val="taiwaneseCountingThousand"/>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6D970312"/>
    <w:multiLevelType w:val="hybridMultilevel"/>
    <w:tmpl w:val="0B762210"/>
    <w:lvl w:ilvl="0" w:tplc="04090001">
      <w:start w:val="1"/>
      <w:numFmt w:val="bullet"/>
      <w:lvlText w:val=""/>
      <w:lvlJc w:val="left"/>
      <w:pPr>
        <w:ind w:left="2426" w:hanging="480"/>
      </w:pPr>
      <w:rPr>
        <w:rFonts w:ascii="Wingdings" w:hAnsi="Wingdings" w:hint="default"/>
      </w:rPr>
    </w:lvl>
    <w:lvl w:ilvl="1" w:tplc="04090003" w:tentative="1">
      <w:start w:val="1"/>
      <w:numFmt w:val="bullet"/>
      <w:lvlText w:val=""/>
      <w:lvlJc w:val="left"/>
      <w:pPr>
        <w:ind w:left="2906" w:hanging="480"/>
      </w:pPr>
      <w:rPr>
        <w:rFonts w:ascii="Wingdings" w:hAnsi="Wingdings" w:hint="default"/>
      </w:rPr>
    </w:lvl>
    <w:lvl w:ilvl="2" w:tplc="04090005" w:tentative="1">
      <w:start w:val="1"/>
      <w:numFmt w:val="bullet"/>
      <w:lvlText w:val=""/>
      <w:lvlJc w:val="left"/>
      <w:pPr>
        <w:ind w:left="3386" w:hanging="480"/>
      </w:pPr>
      <w:rPr>
        <w:rFonts w:ascii="Wingdings" w:hAnsi="Wingdings" w:hint="default"/>
      </w:rPr>
    </w:lvl>
    <w:lvl w:ilvl="3" w:tplc="04090001" w:tentative="1">
      <w:start w:val="1"/>
      <w:numFmt w:val="bullet"/>
      <w:lvlText w:val=""/>
      <w:lvlJc w:val="left"/>
      <w:pPr>
        <w:ind w:left="3866" w:hanging="480"/>
      </w:pPr>
      <w:rPr>
        <w:rFonts w:ascii="Wingdings" w:hAnsi="Wingdings" w:hint="default"/>
      </w:rPr>
    </w:lvl>
    <w:lvl w:ilvl="4" w:tplc="04090003" w:tentative="1">
      <w:start w:val="1"/>
      <w:numFmt w:val="bullet"/>
      <w:lvlText w:val=""/>
      <w:lvlJc w:val="left"/>
      <w:pPr>
        <w:ind w:left="4346" w:hanging="480"/>
      </w:pPr>
      <w:rPr>
        <w:rFonts w:ascii="Wingdings" w:hAnsi="Wingdings" w:hint="default"/>
      </w:rPr>
    </w:lvl>
    <w:lvl w:ilvl="5" w:tplc="04090005" w:tentative="1">
      <w:start w:val="1"/>
      <w:numFmt w:val="bullet"/>
      <w:lvlText w:val=""/>
      <w:lvlJc w:val="left"/>
      <w:pPr>
        <w:ind w:left="4826" w:hanging="480"/>
      </w:pPr>
      <w:rPr>
        <w:rFonts w:ascii="Wingdings" w:hAnsi="Wingdings" w:hint="default"/>
      </w:rPr>
    </w:lvl>
    <w:lvl w:ilvl="6" w:tplc="04090001" w:tentative="1">
      <w:start w:val="1"/>
      <w:numFmt w:val="bullet"/>
      <w:lvlText w:val=""/>
      <w:lvlJc w:val="left"/>
      <w:pPr>
        <w:ind w:left="5306" w:hanging="480"/>
      </w:pPr>
      <w:rPr>
        <w:rFonts w:ascii="Wingdings" w:hAnsi="Wingdings" w:hint="default"/>
      </w:rPr>
    </w:lvl>
    <w:lvl w:ilvl="7" w:tplc="04090003" w:tentative="1">
      <w:start w:val="1"/>
      <w:numFmt w:val="bullet"/>
      <w:lvlText w:val=""/>
      <w:lvlJc w:val="left"/>
      <w:pPr>
        <w:ind w:left="5786" w:hanging="480"/>
      </w:pPr>
      <w:rPr>
        <w:rFonts w:ascii="Wingdings" w:hAnsi="Wingdings" w:hint="default"/>
      </w:rPr>
    </w:lvl>
    <w:lvl w:ilvl="8" w:tplc="04090005" w:tentative="1">
      <w:start w:val="1"/>
      <w:numFmt w:val="bullet"/>
      <w:lvlText w:val=""/>
      <w:lvlJc w:val="left"/>
      <w:pPr>
        <w:ind w:left="6266" w:hanging="480"/>
      </w:pPr>
      <w:rPr>
        <w:rFonts w:ascii="Wingdings" w:hAnsi="Wingdings" w:hint="default"/>
      </w:rPr>
    </w:lvl>
  </w:abstractNum>
  <w:abstractNum w:abstractNumId="14" w15:restartNumberingAfterBreak="0">
    <w:nsid w:val="79D23F25"/>
    <w:multiLevelType w:val="hybridMultilevel"/>
    <w:tmpl w:val="66E4D940"/>
    <w:lvl w:ilvl="0" w:tplc="54887EF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5" w15:restartNumberingAfterBreak="0">
    <w:nsid w:val="7E5D11B3"/>
    <w:multiLevelType w:val="hybridMultilevel"/>
    <w:tmpl w:val="5D38C6F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FA82AD9"/>
    <w:multiLevelType w:val="hybridMultilevel"/>
    <w:tmpl w:val="044A0748"/>
    <w:lvl w:ilvl="0" w:tplc="6788518E">
      <w:start w:val="5"/>
      <w:numFmt w:val="taiwaneseCountingThousand"/>
      <w:lvlText w:val="（%1）"/>
      <w:lvlJc w:val="left"/>
      <w:pPr>
        <w:ind w:left="1624" w:hanging="983"/>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16cid:durableId="822770970">
    <w:abstractNumId w:val="7"/>
  </w:num>
  <w:num w:numId="2" w16cid:durableId="828599759">
    <w:abstractNumId w:val="5"/>
  </w:num>
  <w:num w:numId="3" w16cid:durableId="1842313800">
    <w:abstractNumId w:val="4"/>
  </w:num>
  <w:num w:numId="4" w16cid:durableId="1599094558">
    <w:abstractNumId w:val="10"/>
  </w:num>
  <w:num w:numId="5" w16cid:durableId="720634513">
    <w:abstractNumId w:val="6"/>
  </w:num>
  <w:num w:numId="6" w16cid:durableId="747654101">
    <w:abstractNumId w:val="12"/>
  </w:num>
  <w:num w:numId="7" w16cid:durableId="1634361289">
    <w:abstractNumId w:val="0"/>
  </w:num>
  <w:num w:numId="8" w16cid:durableId="1769429145">
    <w:abstractNumId w:val="13"/>
  </w:num>
  <w:num w:numId="9" w16cid:durableId="1070737634">
    <w:abstractNumId w:val="8"/>
  </w:num>
  <w:num w:numId="10" w16cid:durableId="269435894">
    <w:abstractNumId w:val="2"/>
  </w:num>
  <w:num w:numId="11" w16cid:durableId="1698660056">
    <w:abstractNumId w:val="15"/>
  </w:num>
  <w:num w:numId="12" w16cid:durableId="1732196462">
    <w:abstractNumId w:val="11"/>
  </w:num>
  <w:num w:numId="13" w16cid:durableId="547840515">
    <w:abstractNumId w:val="16"/>
  </w:num>
  <w:num w:numId="14" w16cid:durableId="1533490780">
    <w:abstractNumId w:val="3"/>
  </w:num>
  <w:num w:numId="15" w16cid:durableId="653797040">
    <w:abstractNumId w:val="14"/>
  </w:num>
  <w:num w:numId="16" w16cid:durableId="1471828195">
    <w:abstractNumId w:val="1"/>
  </w:num>
  <w:num w:numId="17" w16cid:durableId="15314554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76A09"/>
    <w:rsid w:val="000917FC"/>
    <w:rsid w:val="000A628F"/>
    <w:rsid w:val="000A6F9F"/>
    <w:rsid w:val="000B17B3"/>
    <w:rsid w:val="000C5367"/>
    <w:rsid w:val="000E5731"/>
    <w:rsid w:val="001E5FE8"/>
    <w:rsid w:val="001F06F1"/>
    <w:rsid w:val="001F36B1"/>
    <w:rsid w:val="00207FBC"/>
    <w:rsid w:val="002277AA"/>
    <w:rsid w:val="0028008E"/>
    <w:rsid w:val="002920AA"/>
    <w:rsid w:val="002B2F63"/>
    <w:rsid w:val="002F0B88"/>
    <w:rsid w:val="00313D77"/>
    <w:rsid w:val="00391EA2"/>
    <w:rsid w:val="003A5229"/>
    <w:rsid w:val="003A7CC9"/>
    <w:rsid w:val="003D0CB0"/>
    <w:rsid w:val="003F497D"/>
    <w:rsid w:val="00420C99"/>
    <w:rsid w:val="00435350"/>
    <w:rsid w:val="00464E25"/>
    <w:rsid w:val="004806A3"/>
    <w:rsid w:val="004D0F33"/>
    <w:rsid w:val="00513ED6"/>
    <w:rsid w:val="005541E5"/>
    <w:rsid w:val="005734ED"/>
    <w:rsid w:val="005A2FA5"/>
    <w:rsid w:val="005B3903"/>
    <w:rsid w:val="005E28F7"/>
    <w:rsid w:val="005F5CD0"/>
    <w:rsid w:val="00605F40"/>
    <w:rsid w:val="006060AB"/>
    <w:rsid w:val="00626174"/>
    <w:rsid w:val="00653921"/>
    <w:rsid w:val="00660923"/>
    <w:rsid w:val="006772A2"/>
    <w:rsid w:val="006B0B0A"/>
    <w:rsid w:val="006D281B"/>
    <w:rsid w:val="006E6C66"/>
    <w:rsid w:val="00720EF6"/>
    <w:rsid w:val="00727D09"/>
    <w:rsid w:val="0077240F"/>
    <w:rsid w:val="007844AF"/>
    <w:rsid w:val="007A5580"/>
    <w:rsid w:val="007B028D"/>
    <w:rsid w:val="007E0A30"/>
    <w:rsid w:val="007F3EDB"/>
    <w:rsid w:val="0080100B"/>
    <w:rsid w:val="00840240"/>
    <w:rsid w:val="008438E1"/>
    <w:rsid w:val="00883923"/>
    <w:rsid w:val="008A2C49"/>
    <w:rsid w:val="008B1F04"/>
    <w:rsid w:val="008C5210"/>
    <w:rsid w:val="00910CB6"/>
    <w:rsid w:val="009711B1"/>
    <w:rsid w:val="0097120D"/>
    <w:rsid w:val="009C68B5"/>
    <w:rsid w:val="00A0518E"/>
    <w:rsid w:val="00A20227"/>
    <w:rsid w:val="00AC597E"/>
    <w:rsid w:val="00AF3B91"/>
    <w:rsid w:val="00B2166A"/>
    <w:rsid w:val="00B72ECE"/>
    <w:rsid w:val="00B9222B"/>
    <w:rsid w:val="00BC5FF3"/>
    <w:rsid w:val="00C20624"/>
    <w:rsid w:val="00C448B4"/>
    <w:rsid w:val="00C62264"/>
    <w:rsid w:val="00C677E8"/>
    <w:rsid w:val="00CE3D0D"/>
    <w:rsid w:val="00CF01F7"/>
    <w:rsid w:val="00D53671"/>
    <w:rsid w:val="00D93155"/>
    <w:rsid w:val="00DF01A8"/>
    <w:rsid w:val="00EA16F4"/>
    <w:rsid w:val="00EB6AC2"/>
    <w:rsid w:val="00EE0F34"/>
    <w:rsid w:val="00EF4ADA"/>
    <w:rsid w:val="00F42FA7"/>
    <w:rsid w:val="00F83931"/>
    <w:rsid w:val="00FA1D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semiHidden/>
    <w:qFormat/>
    <w:rsid w:val="008438E1"/>
    <w:pPr>
      <w:keepNext/>
      <w:numPr>
        <w:numId w:val="1"/>
      </w:numPr>
      <w:spacing w:after="120"/>
      <w:jc w:val="center"/>
      <w:outlineLvl w:val="0"/>
    </w:pPr>
    <w:rPr>
      <w:rFonts w:ascii="Arial" w:eastAsia="標楷體" w:hAnsi="Arial" w:cs="Times New Roman"/>
      <w:b/>
      <w:kern w:val="52"/>
      <w:sz w:val="40"/>
      <w:szCs w:val="20"/>
    </w:rPr>
  </w:style>
  <w:style w:type="paragraph" w:styleId="2">
    <w:name w:val="heading 2"/>
    <w:basedOn w:val="a"/>
    <w:next w:val="a"/>
    <w:link w:val="20"/>
    <w:semiHidden/>
    <w:qFormat/>
    <w:rsid w:val="008438E1"/>
    <w:pPr>
      <w:keepNext/>
      <w:spacing w:after="120"/>
      <w:outlineLvl w:val="1"/>
    </w:pPr>
    <w:rPr>
      <w:rFonts w:ascii="Arial" w:eastAsia="標楷體" w:hAnsi="Arial" w:cs="Times New Roman"/>
      <w:b/>
      <w:sz w:val="36"/>
      <w:szCs w:val="20"/>
    </w:rPr>
  </w:style>
  <w:style w:type="paragraph" w:styleId="3">
    <w:name w:val="heading 3"/>
    <w:basedOn w:val="a"/>
    <w:next w:val="a"/>
    <w:link w:val="30"/>
    <w:semiHidden/>
    <w:qFormat/>
    <w:rsid w:val="008438E1"/>
    <w:pPr>
      <w:keepNext/>
      <w:spacing w:after="120"/>
      <w:outlineLvl w:val="2"/>
    </w:pPr>
    <w:rPr>
      <w:rFonts w:ascii="Arial" w:eastAsia="標楷體" w:hAnsi="Arial"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aliases w:val="頁首 字元 字元,頁首 字元 字元 字元"/>
    <w:basedOn w:val="a"/>
    <w:link w:val="a5"/>
    <w:semiHidden/>
    <w:rsid w:val="008B1F04"/>
    <w:pPr>
      <w:tabs>
        <w:tab w:val="center" w:pos="4153"/>
        <w:tab w:val="right" w:pos="8306"/>
      </w:tabs>
      <w:snapToGrid w:val="0"/>
    </w:pPr>
    <w:rPr>
      <w:sz w:val="20"/>
      <w:szCs w:val="20"/>
    </w:rPr>
  </w:style>
  <w:style w:type="character" w:customStyle="1" w:styleId="a5">
    <w:name w:val="頁首 字元"/>
    <w:aliases w:val="頁首 字元 字元 字元1,頁首 字元 字元 字元 字元"/>
    <w:basedOn w:val="a0"/>
    <w:link w:val="a4"/>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0"/>
    <w:link w:val="1"/>
    <w:semiHidden/>
    <w:rsid w:val="008438E1"/>
    <w:rPr>
      <w:rFonts w:ascii="Arial" w:eastAsia="標楷體" w:hAnsi="Arial" w:cs="Times New Roman"/>
      <w:b/>
      <w:kern w:val="52"/>
      <w:sz w:val="40"/>
      <w:szCs w:val="20"/>
    </w:rPr>
  </w:style>
  <w:style w:type="character" w:customStyle="1" w:styleId="20">
    <w:name w:val="標題 2 字元"/>
    <w:basedOn w:val="a0"/>
    <w:link w:val="2"/>
    <w:semiHidden/>
    <w:rsid w:val="008438E1"/>
    <w:rPr>
      <w:rFonts w:ascii="Arial" w:eastAsia="標楷體" w:hAnsi="Arial" w:cs="Times New Roman"/>
      <w:b/>
      <w:sz w:val="36"/>
      <w:szCs w:val="20"/>
    </w:rPr>
  </w:style>
  <w:style w:type="character" w:customStyle="1" w:styleId="30">
    <w:name w:val="標題 3 字元"/>
    <w:basedOn w:val="a0"/>
    <w:link w:val="3"/>
    <w:semiHidden/>
    <w:rsid w:val="008438E1"/>
    <w:rPr>
      <w:rFonts w:ascii="Arial" w:eastAsia="標楷體" w:hAnsi="Arial" w:cs="Times New Roman"/>
      <w:b/>
      <w:sz w:val="32"/>
      <w:szCs w:val="20"/>
    </w:rPr>
  </w:style>
  <w:style w:type="paragraph" w:customStyle="1" w:styleId="a8">
    <w:name w:val="(一)"/>
    <w:basedOn w:val="a"/>
    <w:autoRedefine/>
    <w:semiHidden/>
    <w:rsid w:val="008438E1"/>
    <w:pPr>
      <w:spacing w:line="360" w:lineRule="auto"/>
      <w:ind w:firstLineChars="200" w:firstLine="641"/>
      <w:jc w:val="both"/>
    </w:pPr>
    <w:rPr>
      <w:rFonts w:ascii="標楷體" w:eastAsia="標楷體" w:hAnsi="標楷體" w:cs="Times New Roman"/>
      <w:b/>
      <w:sz w:val="32"/>
      <w:szCs w:val="32"/>
    </w:rPr>
  </w:style>
  <w:style w:type="paragraph" w:customStyle="1" w:styleId="12">
    <w:name w:val="1."/>
    <w:basedOn w:val="a"/>
    <w:autoRedefine/>
    <w:semiHidden/>
    <w:rsid w:val="008438E1"/>
    <w:pPr>
      <w:spacing w:line="360" w:lineRule="auto"/>
      <w:ind w:firstLineChars="475" w:firstLine="1520"/>
      <w:jc w:val="both"/>
    </w:pPr>
    <w:rPr>
      <w:rFonts w:ascii="標楷體" w:eastAsia="標楷體" w:hAnsi="標楷體" w:cs="Times New Roman"/>
      <w:sz w:val="32"/>
      <w:szCs w:val="32"/>
    </w:rPr>
  </w:style>
  <w:style w:type="paragraph" w:customStyle="1" w:styleId="a9">
    <w:name w:val="內文之表頭"/>
    <w:basedOn w:val="a"/>
    <w:semiHidden/>
    <w:rsid w:val="008438E1"/>
    <w:pPr>
      <w:ind w:leftChars="20" w:left="48" w:rightChars="20" w:right="48"/>
      <w:jc w:val="distribute"/>
    </w:pPr>
    <w:rPr>
      <w:rFonts w:ascii="標楷體" w:eastAsia="標楷體" w:hAnsi="Times New Roman" w:cs="Times New Roman"/>
    </w:rPr>
  </w:style>
  <w:style w:type="paragraph" w:styleId="aa">
    <w:name w:val="Plain Text"/>
    <w:aliases w:val="內文壹"/>
    <w:basedOn w:val="a"/>
    <w:link w:val="ab"/>
    <w:semiHidden/>
    <w:rsid w:val="008438E1"/>
    <w:rPr>
      <w:rFonts w:ascii="細明體" w:eastAsia="細明體" w:hAnsi="Courier New" w:cs="Times New Roman"/>
      <w:szCs w:val="20"/>
    </w:rPr>
  </w:style>
  <w:style w:type="character" w:customStyle="1" w:styleId="ab">
    <w:name w:val="純文字 字元"/>
    <w:aliases w:val="內文壹 字元"/>
    <w:basedOn w:val="a0"/>
    <w:link w:val="aa"/>
    <w:semiHidden/>
    <w:rsid w:val="008438E1"/>
    <w:rPr>
      <w:rFonts w:ascii="細明體" w:eastAsia="細明體" w:hAnsi="Courier New" w:cs="Times New Roman"/>
      <w:szCs w:val="20"/>
    </w:rPr>
  </w:style>
  <w:style w:type="paragraph" w:styleId="ac">
    <w:name w:val="Body Text"/>
    <w:basedOn w:val="a"/>
    <w:link w:val="ad"/>
    <w:semiHidden/>
    <w:rsid w:val="008438E1"/>
    <w:pPr>
      <w:spacing w:line="360" w:lineRule="exact"/>
      <w:jc w:val="both"/>
    </w:pPr>
    <w:rPr>
      <w:rFonts w:ascii="標楷體" w:eastAsia="標楷體" w:hAnsi="Times New Roman" w:cs="Times New Roman"/>
    </w:rPr>
  </w:style>
  <w:style w:type="character" w:customStyle="1" w:styleId="ad">
    <w:name w:val="本文 字元"/>
    <w:basedOn w:val="a0"/>
    <w:link w:val="ac"/>
    <w:semiHidden/>
    <w:rsid w:val="008438E1"/>
    <w:rPr>
      <w:rFonts w:ascii="標楷體" w:eastAsia="標楷體" w:hAnsi="Times New Roman" w:cs="Times New Roman"/>
    </w:rPr>
  </w:style>
  <w:style w:type="paragraph" w:customStyle="1" w:styleId="13">
    <w:name w:val="(1)"/>
    <w:basedOn w:val="a"/>
    <w:semiHidden/>
    <w:rsid w:val="008438E1"/>
    <w:pPr>
      <w:spacing w:line="400" w:lineRule="exact"/>
      <w:ind w:firstLineChars="600" w:firstLine="1440"/>
      <w:jc w:val="both"/>
    </w:pPr>
    <w:rPr>
      <w:rFonts w:ascii="標楷體" w:eastAsia="標楷體" w:hAnsi="Times New Roman" w:cs="Times New Roman"/>
    </w:rPr>
  </w:style>
  <w:style w:type="paragraph" w:styleId="ae">
    <w:name w:val="Balloon Text"/>
    <w:basedOn w:val="a"/>
    <w:link w:val="af"/>
    <w:semiHidden/>
    <w:rsid w:val="008438E1"/>
    <w:rPr>
      <w:rFonts w:ascii="Calibri Light" w:eastAsia="新細明體" w:hAnsi="Calibri Light" w:cs="Times New Roman"/>
      <w:sz w:val="18"/>
      <w:szCs w:val="18"/>
    </w:rPr>
  </w:style>
  <w:style w:type="character" w:customStyle="1" w:styleId="af">
    <w:name w:val="註解方塊文字 字元"/>
    <w:basedOn w:val="a0"/>
    <w:link w:val="ae"/>
    <w:semiHidden/>
    <w:rsid w:val="008438E1"/>
    <w:rPr>
      <w:rFonts w:ascii="Calibri Light" w:eastAsia="新細明體" w:hAnsi="Calibri Light" w:cs="Times New Roman"/>
      <w:sz w:val="18"/>
      <w:szCs w:val="18"/>
    </w:rPr>
  </w:style>
  <w:style w:type="paragraph" w:customStyle="1" w:styleId="414P0">
    <w:name w:val="4_次標_14P_（一）"/>
    <w:semiHidden/>
    <w:qFormat/>
    <w:rsid w:val="008438E1"/>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02145">
    <w:name w:val="02_內文1._第一行空4.5字元"/>
    <w:semiHidden/>
    <w:qFormat/>
    <w:rsid w:val="008438E1"/>
    <w:pPr>
      <w:widowControl w:val="0"/>
      <w:overflowPunct w:val="0"/>
      <w:spacing w:line="440" w:lineRule="exact"/>
      <w:ind w:firstLineChars="450" w:firstLine="450"/>
      <w:jc w:val="both"/>
    </w:pPr>
    <w:rPr>
      <w:rFonts w:ascii="標楷體" w:eastAsia="標楷體" w:hAnsi="標楷體" w:cs="Times New Roman"/>
      <w:szCs w:val="32"/>
    </w:rPr>
  </w:style>
  <w:style w:type="paragraph" w:customStyle="1" w:styleId="14">
    <w:name w:val="1_大標_甲  乙  丙"/>
    <w:semiHidden/>
    <w:qFormat/>
    <w:rsid w:val="008438E1"/>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218P0">
    <w:name w:val="2_中標_18P_甲壹～伍"/>
    <w:semiHidden/>
    <w:qFormat/>
    <w:rsid w:val="008438E1"/>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316P0">
    <w:name w:val="3_小標_16P_三、臺灣土地銀行"/>
    <w:semiHidden/>
    <w:qFormat/>
    <w:rsid w:val="008438E1"/>
    <w:pPr>
      <w:widowControl w:val="0"/>
      <w:overflowPunct w:val="0"/>
      <w:spacing w:line="360" w:lineRule="auto"/>
      <w:jc w:val="both"/>
    </w:pPr>
    <w:rPr>
      <w:rFonts w:ascii="標楷體" w:eastAsia="標楷體" w:hAnsi="Times New Roman" w:cs="Times New Roman"/>
      <w:b/>
      <w:sz w:val="32"/>
    </w:rPr>
  </w:style>
  <w:style w:type="paragraph" w:customStyle="1" w:styleId="af0">
    <w:name w:val="小標"/>
    <w:basedOn w:val="a"/>
    <w:semiHidden/>
    <w:rsid w:val="008438E1"/>
    <w:pPr>
      <w:adjustRightInd w:val="0"/>
      <w:spacing w:line="360" w:lineRule="auto"/>
      <w:jc w:val="both"/>
    </w:pPr>
    <w:rPr>
      <w:rFonts w:ascii="標楷體" w:eastAsia="標楷體" w:hAnsi="Times New Roman" w:cs="Times New Roman"/>
      <w:b/>
      <w:sz w:val="32"/>
    </w:rPr>
  </w:style>
  <w:style w:type="paragraph" w:customStyle="1" w:styleId="0311P">
    <w:name w:val="03_內文表中文_11P"/>
    <w:semiHidden/>
    <w:qFormat/>
    <w:rsid w:val="008438E1"/>
    <w:pPr>
      <w:widowControl w:val="0"/>
      <w:overflowPunct w:val="0"/>
      <w:spacing w:line="320" w:lineRule="exact"/>
      <w:jc w:val="both"/>
    </w:pPr>
    <w:rPr>
      <w:rFonts w:ascii="標楷體" w:eastAsia="標楷體" w:hAnsi="標楷體" w:cs="Times New Roman"/>
      <w:sz w:val="22"/>
      <w:szCs w:val="22"/>
    </w:rPr>
  </w:style>
  <w:style w:type="paragraph" w:customStyle="1" w:styleId="0410P0">
    <w:name w:val="04_內文表數字_10P 標楷體"/>
    <w:semiHidden/>
    <w:qFormat/>
    <w:rsid w:val="008438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516P0">
    <w:name w:val="5_表標題_16P"/>
    <w:semiHidden/>
    <w:qFormat/>
    <w:rsid w:val="008438E1"/>
    <w:pPr>
      <w:spacing w:line="400" w:lineRule="exact"/>
      <w:jc w:val="center"/>
      <w:outlineLvl w:val="0"/>
    </w:pPr>
    <w:rPr>
      <w:rFonts w:ascii="標楷體" w:eastAsia="標楷體" w:hAnsi="標楷體" w:cs="Times New Roman"/>
      <w:spacing w:val="20"/>
      <w:sz w:val="32"/>
      <w:szCs w:val="32"/>
      <w:u w:val="single"/>
    </w:rPr>
  </w:style>
  <w:style w:type="paragraph" w:customStyle="1" w:styleId="af1">
    <w:name w:val="表用_中華民國"/>
    <w:semiHidden/>
    <w:qFormat/>
    <w:rsid w:val="008438E1"/>
    <w:pPr>
      <w:spacing w:line="400" w:lineRule="exact"/>
      <w:jc w:val="center"/>
    </w:pPr>
    <w:rPr>
      <w:rFonts w:ascii="標楷體" w:eastAsia="標楷體" w:hAnsi="Times New Roman" w:cs="Times New Roman"/>
      <w:spacing w:val="100"/>
      <w:szCs w:val="20"/>
    </w:rPr>
  </w:style>
  <w:style w:type="paragraph" w:customStyle="1" w:styleId="9P">
    <w:name w:val="表格數字_9P新細明體"/>
    <w:semiHidden/>
    <w:qFormat/>
    <w:rsid w:val="008438E1"/>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611P0">
    <w:name w:val="6_表格表頭_11P"/>
    <w:semiHidden/>
    <w:qFormat/>
    <w:rsid w:val="008438E1"/>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12P01">
    <w:name w:val="流量表_表側加粗12P 左縮0.1公分"/>
    <w:basedOn w:val="12P"/>
    <w:semiHidden/>
    <w:qFormat/>
    <w:rsid w:val="008438E1"/>
  </w:style>
  <w:style w:type="paragraph" w:customStyle="1" w:styleId="12P">
    <w:name w:val="表側加粗12P"/>
    <w:semiHidden/>
    <w:qFormat/>
    <w:rsid w:val="008438E1"/>
    <w:pPr>
      <w:spacing w:line="240" w:lineRule="exact"/>
      <w:ind w:left="57" w:right="57"/>
      <w:jc w:val="distribute"/>
    </w:pPr>
    <w:rPr>
      <w:rFonts w:ascii="標楷體" w:eastAsia="標楷體" w:hAnsi="Times New Roman" w:cs="Times New Roman"/>
      <w:b/>
      <w:noProof/>
    </w:rPr>
  </w:style>
  <w:style w:type="paragraph" w:customStyle="1" w:styleId="10P04">
    <w:name w:val="損益表_表側10P 左縮0.4公分"/>
    <w:semiHidden/>
    <w:qFormat/>
    <w:rsid w:val="008438E1"/>
    <w:pPr>
      <w:spacing w:line="240" w:lineRule="exact"/>
      <w:ind w:left="227" w:right="57"/>
      <w:jc w:val="distribute"/>
    </w:pPr>
    <w:rPr>
      <w:rFonts w:ascii="標楷體" w:eastAsia="標楷體" w:hAnsi="Times New Roman" w:cs="Times New Roman"/>
      <w:sz w:val="20"/>
      <w:szCs w:val="20"/>
    </w:rPr>
  </w:style>
  <w:style w:type="paragraph" w:customStyle="1" w:styleId="af2">
    <w:name w:val="表格註："/>
    <w:uiPriority w:val="1"/>
    <w:semiHidden/>
    <w:qFormat/>
    <w:rsid w:val="008438E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character" w:styleId="af3">
    <w:name w:val="page number"/>
    <w:basedOn w:val="a0"/>
    <w:semiHidden/>
    <w:rsid w:val="008438E1"/>
  </w:style>
  <w:style w:type="paragraph" w:customStyle="1" w:styleId="af4">
    <w:name w:val="甲、"/>
    <w:basedOn w:val="a"/>
    <w:semiHidden/>
    <w:rsid w:val="008438E1"/>
    <w:pPr>
      <w:spacing w:afterLines="50" w:after="273"/>
      <w:jc w:val="center"/>
    </w:pPr>
    <w:rPr>
      <w:rFonts w:ascii="標楷體" w:eastAsia="標楷體" w:hAnsi="Times New Roman" w:cs="Times New Roman"/>
      <w:b/>
      <w:sz w:val="40"/>
    </w:rPr>
  </w:style>
  <w:style w:type="paragraph" w:customStyle="1" w:styleId="af5">
    <w:name w:val="表頭"/>
    <w:basedOn w:val="a"/>
    <w:semiHidden/>
    <w:rsid w:val="008438E1"/>
    <w:pPr>
      <w:spacing w:line="400" w:lineRule="exact"/>
      <w:jc w:val="center"/>
    </w:pPr>
    <w:rPr>
      <w:rFonts w:ascii="標楷體" w:eastAsia="標楷體" w:hAnsi="Times New Roman" w:cs="Times New Roman"/>
      <w:spacing w:val="20"/>
      <w:sz w:val="32"/>
      <w:u w:val="single"/>
    </w:rPr>
  </w:style>
  <w:style w:type="paragraph" w:customStyle="1" w:styleId="af6">
    <w:name w:val="表格分散"/>
    <w:basedOn w:val="a"/>
    <w:semiHidden/>
    <w:rsid w:val="008438E1"/>
    <w:pPr>
      <w:snapToGrid w:val="0"/>
      <w:ind w:left="57" w:right="57"/>
      <w:jc w:val="distribute"/>
    </w:pPr>
    <w:rPr>
      <w:rFonts w:ascii="標楷體" w:eastAsia="標楷體" w:hAnsi="Times New Roman" w:cs="Times New Roman"/>
      <w:kern w:val="0"/>
      <w:sz w:val="22"/>
    </w:rPr>
  </w:style>
  <w:style w:type="paragraph" w:customStyle="1" w:styleId="af7">
    <w:name w:val="表格靠右"/>
    <w:basedOn w:val="a"/>
    <w:semiHidden/>
    <w:rsid w:val="008438E1"/>
    <w:pPr>
      <w:ind w:right="28"/>
      <w:jc w:val="right"/>
    </w:pPr>
    <w:rPr>
      <w:rFonts w:ascii="新細明體" w:eastAsia="新細明體" w:hAnsi="Times New Roman" w:cs="Times New Roman"/>
      <w:kern w:val="0"/>
      <w:sz w:val="18"/>
    </w:rPr>
  </w:style>
  <w:style w:type="paragraph" w:customStyle="1" w:styleId="af8">
    <w:name w:val="頁數"/>
    <w:basedOn w:val="a"/>
    <w:semiHidden/>
    <w:rsid w:val="008438E1"/>
    <w:pPr>
      <w:spacing w:line="400" w:lineRule="exact"/>
      <w:ind w:firstLine="480"/>
      <w:jc w:val="both"/>
    </w:pPr>
    <w:rPr>
      <w:rFonts w:ascii="標楷體" w:eastAsia="標楷體" w:hAnsi="Times New Roman" w:cs="Times New Roman"/>
    </w:rPr>
  </w:style>
  <w:style w:type="paragraph" w:customStyle="1" w:styleId="af9">
    <w:name w:val="內文單位"/>
    <w:basedOn w:val="a"/>
    <w:semiHidden/>
    <w:rsid w:val="008438E1"/>
    <w:pPr>
      <w:spacing w:afterLines="20" w:after="109" w:line="400" w:lineRule="exact"/>
      <w:ind w:right="28"/>
    </w:pPr>
    <w:rPr>
      <w:rFonts w:ascii="Times New Roman" w:eastAsia="新細明體" w:hAnsi="Times New Roman" w:cs="Times New Roman"/>
      <w:kern w:val="0"/>
    </w:rPr>
  </w:style>
  <w:style w:type="paragraph" w:customStyle="1" w:styleId="afa">
    <w:name w:val="內文之表格"/>
    <w:basedOn w:val="a"/>
    <w:semiHidden/>
    <w:rsid w:val="008438E1"/>
    <w:pPr>
      <w:ind w:left="28" w:right="28"/>
      <w:jc w:val="both"/>
    </w:pPr>
    <w:rPr>
      <w:rFonts w:ascii="標楷體" w:eastAsia="標楷體" w:hAnsi="Times New Roman" w:cs="Times New Roman"/>
    </w:rPr>
  </w:style>
  <w:style w:type="paragraph" w:styleId="31">
    <w:name w:val="Body Text 3"/>
    <w:basedOn w:val="a"/>
    <w:link w:val="32"/>
    <w:semiHidden/>
    <w:rsid w:val="008438E1"/>
    <w:pPr>
      <w:spacing w:line="500" w:lineRule="exact"/>
      <w:jc w:val="both"/>
    </w:pPr>
    <w:rPr>
      <w:rFonts w:ascii="標楷體" w:eastAsia="標楷體" w:hAnsi="Times New Roman" w:cs="Times New Roman"/>
      <w:sz w:val="28"/>
    </w:rPr>
  </w:style>
  <w:style w:type="character" w:customStyle="1" w:styleId="32">
    <w:name w:val="本文 3 字元"/>
    <w:basedOn w:val="a0"/>
    <w:link w:val="31"/>
    <w:semiHidden/>
    <w:rsid w:val="008438E1"/>
    <w:rPr>
      <w:rFonts w:ascii="標楷體" w:eastAsia="標楷體" w:hAnsi="Times New Roman" w:cs="Times New Roman"/>
      <w:sz w:val="28"/>
    </w:rPr>
  </w:style>
  <w:style w:type="paragraph" w:customStyle="1" w:styleId="afb">
    <w:name w:val="表格字"/>
    <w:basedOn w:val="a"/>
    <w:semiHidden/>
    <w:rsid w:val="008438E1"/>
    <w:pPr>
      <w:spacing w:line="240" w:lineRule="exact"/>
      <w:ind w:left="369" w:right="57" w:hanging="369"/>
      <w:jc w:val="both"/>
    </w:pPr>
    <w:rPr>
      <w:rFonts w:ascii="標楷體" w:eastAsia="標楷體" w:hAnsi="Times New Roman" w:cs="Times New Roman"/>
      <w:sz w:val="20"/>
    </w:rPr>
  </w:style>
  <w:style w:type="paragraph" w:customStyle="1" w:styleId="-A">
    <w:name w:val="註-A"/>
    <w:basedOn w:val="a"/>
    <w:semiHidden/>
    <w:rsid w:val="008438E1"/>
    <w:pPr>
      <w:ind w:left="806" w:hanging="403"/>
    </w:pPr>
    <w:rPr>
      <w:rFonts w:ascii="Times New Roman" w:eastAsia="新細明體" w:hAnsi="Times New Roman" w:cs="Times New Roman"/>
      <w:kern w:val="0"/>
    </w:rPr>
  </w:style>
  <w:style w:type="paragraph" w:customStyle="1" w:styleId="-A0">
    <w:name w:val="中華民國-A"/>
    <w:basedOn w:val="a"/>
    <w:semiHidden/>
    <w:rsid w:val="008438E1"/>
    <w:pPr>
      <w:snapToGrid w:val="0"/>
      <w:spacing w:line="400" w:lineRule="exact"/>
      <w:jc w:val="center"/>
    </w:pPr>
    <w:rPr>
      <w:rFonts w:ascii="標楷體" w:eastAsia="標楷體" w:hAnsi="Times New Roman" w:cs="Times New Roman"/>
      <w:spacing w:val="40"/>
    </w:rPr>
  </w:style>
  <w:style w:type="paragraph" w:customStyle="1" w:styleId="15">
    <w:name w:val="樣式 (1) + 第一行:  5 字元"/>
    <w:basedOn w:val="13"/>
    <w:semiHidden/>
    <w:rsid w:val="008438E1"/>
    <w:pPr>
      <w:ind w:firstLineChars="500" w:firstLine="1200"/>
    </w:pPr>
    <w:rPr>
      <w:rFonts w:cs="新細明體"/>
      <w:szCs w:val="20"/>
    </w:rPr>
  </w:style>
  <w:style w:type="paragraph" w:customStyle="1" w:styleId="45CM">
    <w:name w:val="內文 + 行距:  固定行高 4.5CM"/>
    <w:basedOn w:val="a"/>
    <w:semiHidden/>
    <w:rsid w:val="008438E1"/>
    <w:pPr>
      <w:spacing w:line="640" w:lineRule="exact"/>
      <w:ind w:firstLine="482"/>
      <w:jc w:val="both"/>
    </w:pPr>
    <w:rPr>
      <w:rFonts w:ascii="標楷體" w:eastAsia="標楷體" w:hAnsi="Times New Roman" w:cs="Times New Roman"/>
    </w:rPr>
  </w:style>
  <w:style w:type="paragraph" w:customStyle="1" w:styleId="16">
    <w:name w:val="樣式1"/>
    <w:basedOn w:val="a"/>
    <w:semiHidden/>
    <w:rsid w:val="008438E1"/>
    <w:pPr>
      <w:spacing w:line="440" w:lineRule="exact"/>
      <w:ind w:firstLine="482"/>
      <w:jc w:val="both"/>
    </w:pPr>
    <w:rPr>
      <w:rFonts w:ascii="標楷體" w:eastAsia="標楷體" w:hAnsi="標楷體" w:cs="Times New Roman"/>
      <w:spacing w:val="12"/>
    </w:rPr>
  </w:style>
  <w:style w:type="paragraph" w:customStyle="1" w:styleId="21">
    <w:name w:val="樣式2"/>
    <w:basedOn w:val="a"/>
    <w:semiHidden/>
    <w:rsid w:val="008438E1"/>
    <w:pPr>
      <w:spacing w:line="440" w:lineRule="exact"/>
      <w:ind w:firstLine="482"/>
      <w:jc w:val="both"/>
    </w:pPr>
    <w:rPr>
      <w:rFonts w:ascii="標楷體" w:eastAsia="標楷體" w:hAnsi="標楷體" w:cs="Times New Roman"/>
      <w:spacing w:val="12"/>
    </w:rPr>
  </w:style>
  <w:style w:type="paragraph" w:customStyle="1" w:styleId="33">
    <w:name w:val="樣式3"/>
    <w:basedOn w:val="a"/>
    <w:next w:val="16"/>
    <w:semiHidden/>
    <w:rsid w:val="008438E1"/>
    <w:pPr>
      <w:tabs>
        <w:tab w:val="left" w:pos="1554"/>
      </w:tabs>
      <w:spacing w:line="440" w:lineRule="exact"/>
      <w:ind w:right="301" w:firstLineChars="200" w:firstLine="480"/>
      <w:jc w:val="both"/>
    </w:pPr>
    <w:rPr>
      <w:rFonts w:ascii="標楷體" w:eastAsia="標楷體" w:hAnsi="Times New Roman" w:cs="Times New Roman"/>
    </w:rPr>
  </w:style>
  <w:style w:type="paragraph" w:customStyle="1" w:styleId="45CM0">
    <w:name w:val="樣式 內文 + 行距:  固定行高 4.5CM + (符號) 標楷體"/>
    <w:basedOn w:val="a"/>
    <w:next w:val="16"/>
    <w:link w:val="45CM1"/>
    <w:semiHidden/>
    <w:rsid w:val="008438E1"/>
    <w:pPr>
      <w:spacing w:line="400" w:lineRule="exact"/>
      <w:ind w:firstLine="482"/>
      <w:jc w:val="both"/>
    </w:pPr>
    <w:rPr>
      <w:rFonts w:ascii="標楷體" w:eastAsia="標楷體" w:hAnsi="Times New Roman" w:cs="Times New Roman"/>
      <w:spacing w:val="12"/>
    </w:rPr>
  </w:style>
  <w:style w:type="character" w:customStyle="1" w:styleId="45CM1">
    <w:name w:val="樣式 內文 + 行距:  固定行高 4.5CM + (符號) 標楷體 字元"/>
    <w:basedOn w:val="a0"/>
    <w:link w:val="45CM0"/>
    <w:semiHidden/>
    <w:rsid w:val="008438E1"/>
    <w:rPr>
      <w:rFonts w:ascii="標楷體" w:eastAsia="標楷體" w:hAnsi="Times New Roman" w:cs="Times New Roman"/>
      <w:spacing w:val="12"/>
    </w:rPr>
  </w:style>
  <w:style w:type="paragraph" w:styleId="22">
    <w:name w:val="Body Text 2"/>
    <w:basedOn w:val="a"/>
    <w:link w:val="23"/>
    <w:semiHidden/>
    <w:rsid w:val="008438E1"/>
    <w:pPr>
      <w:spacing w:after="120" w:line="480" w:lineRule="auto"/>
      <w:ind w:firstLine="482"/>
      <w:jc w:val="both"/>
    </w:pPr>
    <w:rPr>
      <w:rFonts w:ascii="標楷體" w:eastAsia="標楷體" w:hAnsi="Times New Roman" w:cs="Times New Roman"/>
    </w:rPr>
  </w:style>
  <w:style w:type="character" w:customStyle="1" w:styleId="23">
    <w:name w:val="本文 2 字元"/>
    <w:basedOn w:val="a0"/>
    <w:link w:val="22"/>
    <w:semiHidden/>
    <w:rsid w:val="008438E1"/>
    <w:rPr>
      <w:rFonts w:ascii="標楷體" w:eastAsia="標楷體" w:hAnsi="Times New Roman" w:cs="Times New Roman"/>
    </w:rPr>
  </w:style>
  <w:style w:type="character" w:customStyle="1" w:styleId="afc">
    <w:name w:val="單元 字元 字元 字元"/>
    <w:basedOn w:val="a0"/>
    <w:semiHidden/>
    <w:rsid w:val="008438E1"/>
    <w:rPr>
      <w:rFonts w:ascii="標楷體" w:eastAsia="標楷體" w:hAnsi="Arial Narrow"/>
      <w:w w:val="95"/>
      <w:kern w:val="2"/>
      <w:lang w:val="en-US" w:eastAsia="zh-TW" w:bidi="ar-SA"/>
    </w:rPr>
  </w:style>
  <w:style w:type="paragraph" w:customStyle="1" w:styleId="afd">
    <w:name w:val="大標"/>
    <w:basedOn w:val="a"/>
    <w:semiHidden/>
    <w:rsid w:val="008438E1"/>
    <w:pPr>
      <w:adjustRightInd w:val="0"/>
      <w:snapToGrid w:val="0"/>
      <w:spacing w:after="60" w:line="360" w:lineRule="auto"/>
      <w:jc w:val="center"/>
    </w:pPr>
    <w:rPr>
      <w:rFonts w:ascii="標楷體" w:eastAsia="標楷體" w:hAnsi="Times New Roman" w:cs="Times New Roman"/>
      <w:b/>
      <w:sz w:val="40"/>
    </w:rPr>
  </w:style>
  <w:style w:type="paragraph" w:customStyle="1" w:styleId="afe">
    <w:name w:val="中標"/>
    <w:basedOn w:val="a"/>
    <w:semiHidden/>
    <w:rsid w:val="008438E1"/>
    <w:pPr>
      <w:adjustRightInd w:val="0"/>
      <w:spacing w:line="360" w:lineRule="auto"/>
      <w:ind w:left="454"/>
      <w:jc w:val="both"/>
    </w:pPr>
    <w:rPr>
      <w:rFonts w:ascii="標楷體" w:eastAsia="標楷體" w:hAnsi="Times New Roman" w:cs="Times New Roman"/>
      <w:b/>
      <w:sz w:val="36"/>
    </w:rPr>
  </w:style>
  <w:style w:type="paragraph" w:customStyle="1" w:styleId="aff">
    <w:name w:val="（一）"/>
    <w:basedOn w:val="a"/>
    <w:semiHidden/>
    <w:rsid w:val="008438E1"/>
    <w:pPr>
      <w:adjustRightInd w:val="0"/>
      <w:spacing w:line="380" w:lineRule="exact"/>
      <w:ind w:firstLine="765"/>
      <w:jc w:val="both"/>
    </w:pPr>
    <w:rPr>
      <w:rFonts w:ascii="標楷體" w:eastAsia="標楷體" w:hAnsi="Times New Roman" w:cs="Times New Roman"/>
      <w:kern w:val="0"/>
    </w:rPr>
  </w:style>
  <w:style w:type="paragraph" w:customStyle="1" w:styleId="aff0">
    <w:name w:val="資料來源"/>
    <w:basedOn w:val="a"/>
    <w:link w:val="aff1"/>
    <w:semiHidden/>
    <w:rsid w:val="008438E1"/>
    <w:pPr>
      <w:adjustRightInd w:val="0"/>
      <w:spacing w:line="240" w:lineRule="exact"/>
      <w:ind w:left="822" w:hanging="822"/>
      <w:jc w:val="both"/>
    </w:pPr>
    <w:rPr>
      <w:rFonts w:ascii="標楷體" w:eastAsia="標楷體" w:hAnsi="Times New Roman" w:cs="Times New Roman"/>
      <w:kern w:val="0"/>
      <w:sz w:val="20"/>
    </w:rPr>
  </w:style>
  <w:style w:type="character" w:customStyle="1" w:styleId="aff1">
    <w:name w:val="資料來源 字元"/>
    <w:basedOn w:val="a0"/>
    <w:link w:val="aff0"/>
    <w:semiHidden/>
    <w:rsid w:val="008438E1"/>
    <w:rPr>
      <w:rFonts w:ascii="標楷體" w:eastAsia="標楷體" w:hAnsi="Times New Roman" w:cs="Times New Roman"/>
      <w:kern w:val="0"/>
      <w:sz w:val="20"/>
    </w:rPr>
  </w:style>
  <w:style w:type="paragraph" w:customStyle="1" w:styleId="aff2">
    <w:name w:val="表單位"/>
    <w:basedOn w:val="a"/>
    <w:semiHidden/>
    <w:rsid w:val="008438E1"/>
    <w:pPr>
      <w:adjustRightInd w:val="0"/>
      <w:jc w:val="right"/>
    </w:pPr>
    <w:rPr>
      <w:rFonts w:ascii="標楷體" w:eastAsia="標楷體" w:hAnsi="Times New Roman" w:cs="Times New Roman"/>
      <w:kern w:val="0"/>
    </w:rPr>
  </w:style>
  <w:style w:type="paragraph" w:customStyle="1" w:styleId="aff3">
    <w:name w:val="甲乙丙"/>
    <w:basedOn w:val="a"/>
    <w:semiHidden/>
    <w:rsid w:val="008438E1"/>
    <w:pPr>
      <w:spacing w:after="360" w:line="360" w:lineRule="auto"/>
      <w:jc w:val="center"/>
    </w:pPr>
    <w:rPr>
      <w:rFonts w:ascii="標楷體" w:eastAsia="標楷體" w:hAnsi="Times New Roman" w:cs="Times New Roman"/>
      <w:b/>
      <w:spacing w:val="-10"/>
      <w:sz w:val="40"/>
      <w:szCs w:val="20"/>
    </w:rPr>
  </w:style>
  <w:style w:type="paragraph" w:styleId="aff4">
    <w:name w:val="List Paragraph"/>
    <w:basedOn w:val="a"/>
    <w:uiPriority w:val="34"/>
    <w:semiHidden/>
    <w:qFormat/>
    <w:rsid w:val="008438E1"/>
    <w:pPr>
      <w:widowControl/>
      <w:adjustRightInd w:val="0"/>
      <w:spacing w:line="360" w:lineRule="exact"/>
      <w:ind w:leftChars="200" w:left="480" w:firstLine="482"/>
      <w:jc w:val="both"/>
    </w:pPr>
    <w:rPr>
      <w:rFonts w:ascii="標楷體" w:eastAsia="標楷體" w:hAnsi="Times New Roman" w:cs="Times New Roman"/>
      <w:kern w:val="0"/>
    </w:rPr>
  </w:style>
  <w:style w:type="paragraph" w:customStyle="1" w:styleId="10P01">
    <w:name w:val="損益表_表側10P 左縮0.1公分"/>
    <w:semiHidden/>
    <w:qFormat/>
    <w:rsid w:val="008438E1"/>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8438E1"/>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8438E1"/>
    <w:pPr>
      <w:spacing w:line="240" w:lineRule="exact"/>
      <w:ind w:left="227" w:right="57"/>
      <w:jc w:val="distribute"/>
    </w:pPr>
    <w:rPr>
      <w:rFonts w:ascii="標楷體" w:eastAsia="標楷體" w:hAnsi="Times New Roman" w:cs="Times New Roman"/>
      <w:noProof/>
      <w:sz w:val="22"/>
    </w:rPr>
  </w:style>
  <w:style w:type="paragraph" w:customStyle="1" w:styleId="11P07">
    <w:name w:val="流量表_表側加粗11P 左縮0.7公分"/>
    <w:semiHidden/>
    <w:qFormat/>
    <w:rsid w:val="008438E1"/>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aff5">
    <w:name w:val="表用_中華民國年月日"/>
    <w:semiHidden/>
    <w:qFormat/>
    <w:rsid w:val="008438E1"/>
    <w:pPr>
      <w:spacing w:line="400" w:lineRule="exact"/>
      <w:jc w:val="center"/>
    </w:pPr>
    <w:rPr>
      <w:rFonts w:ascii="標楷體" w:eastAsia="標楷體" w:hAnsi="Times New Roman" w:cs="Times New Roman"/>
      <w:spacing w:val="40"/>
      <w:szCs w:val="20"/>
    </w:rPr>
  </w:style>
  <w:style w:type="paragraph" w:styleId="aff6">
    <w:name w:val="Date"/>
    <w:basedOn w:val="a"/>
    <w:next w:val="a"/>
    <w:link w:val="aff7"/>
    <w:uiPriority w:val="99"/>
    <w:semiHidden/>
    <w:rsid w:val="008438E1"/>
    <w:pPr>
      <w:jc w:val="right"/>
    </w:pPr>
    <w:rPr>
      <w:rFonts w:ascii="Times New Roman" w:eastAsia="新細明體" w:hAnsi="Times New Roman" w:cs="Times New Roman"/>
      <w:szCs w:val="20"/>
    </w:rPr>
  </w:style>
  <w:style w:type="character" w:customStyle="1" w:styleId="aff7">
    <w:name w:val="日期 字元"/>
    <w:basedOn w:val="a0"/>
    <w:link w:val="aff6"/>
    <w:uiPriority w:val="99"/>
    <w:semiHidden/>
    <w:rsid w:val="008438E1"/>
    <w:rPr>
      <w:rFonts w:ascii="Times New Roman" w:eastAsia="新細明體" w:hAnsi="Times New Roman" w:cs="Times New Roman"/>
      <w:szCs w:val="20"/>
    </w:rPr>
  </w:style>
  <w:style w:type="paragraph" w:customStyle="1" w:styleId="11P01">
    <w:name w:val="流量表_表側11P 左縮0.1公分"/>
    <w:semiHidden/>
    <w:qFormat/>
    <w:rsid w:val="008438E1"/>
    <w:pPr>
      <w:spacing w:line="240" w:lineRule="exact"/>
      <w:ind w:left="57" w:right="57"/>
      <w:jc w:val="distribute"/>
    </w:pPr>
    <w:rPr>
      <w:rFonts w:ascii="標楷體" w:eastAsia="標楷體" w:hAnsi="Times New Roman" w:cs="Times New Roman"/>
      <w:noProof/>
      <w:sz w:val="22"/>
      <w:szCs w:val="20"/>
    </w:rPr>
  </w:style>
  <w:style w:type="paragraph" w:customStyle="1" w:styleId="aff8">
    <w:name w:val="一、"/>
    <w:basedOn w:val="a"/>
    <w:autoRedefine/>
    <w:semiHidden/>
    <w:rsid w:val="008438E1"/>
    <w:pPr>
      <w:spacing w:line="360" w:lineRule="auto"/>
      <w:jc w:val="both"/>
    </w:pPr>
    <w:rPr>
      <w:rFonts w:ascii="標楷體" w:eastAsia="標楷體" w:hAnsi="Times New Roman" w:cs="Times New Roman"/>
      <w:b/>
      <w:sz w:val="32"/>
    </w:rPr>
  </w:style>
  <w:style w:type="paragraph" w:customStyle="1" w:styleId="14P">
    <w:name w:val="次標_（一）_14P"/>
    <w:semiHidden/>
    <w:qFormat/>
    <w:rsid w:val="008438E1"/>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8438E1"/>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18P">
    <w:name w:val="中標_壹_18P"/>
    <w:semiHidden/>
    <w:qFormat/>
    <w:rsid w:val="008438E1"/>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16P0">
    <w:name w:val="小標_一、_16P"/>
    <w:semiHidden/>
    <w:qFormat/>
    <w:rsid w:val="008438E1"/>
    <w:pPr>
      <w:widowControl w:val="0"/>
      <w:overflowPunct w:val="0"/>
      <w:spacing w:line="360" w:lineRule="auto"/>
      <w:jc w:val="both"/>
    </w:pPr>
    <w:rPr>
      <w:rFonts w:ascii="標楷體" w:eastAsia="標楷體" w:hAnsi="Times New Roman" w:cs="Times New Roman"/>
      <w:b/>
      <w:sz w:val="32"/>
    </w:rPr>
  </w:style>
  <w:style w:type="paragraph" w:customStyle="1" w:styleId="10P">
    <w:name w:val="內文表數字_10P"/>
    <w:semiHidden/>
    <w:qFormat/>
    <w:rsid w:val="008438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0P040">
    <w:name w:val="表側_10P 左縮0.4"/>
    <w:semiHidden/>
    <w:qFormat/>
    <w:rsid w:val="008438E1"/>
    <w:pPr>
      <w:spacing w:line="240" w:lineRule="exact"/>
      <w:ind w:left="227" w:right="57"/>
      <w:jc w:val="distribute"/>
    </w:pPr>
    <w:rPr>
      <w:rFonts w:ascii="標楷體" w:eastAsia="標楷體" w:hAnsi="Times New Roman" w:cs="Times New Roman"/>
      <w:sz w:val="20"/>
      <w:szCs w:val="20"/>
    </w:rPr>
  </w:style>
  <w:style w:type="paragraph" w:customStyle="1" w:styleId="aff9">
    <w:name w:val="表格註"/>
    <w:semiHidden/>
    <w:qFormat/>
    <w:rsid w:val="008438E1"/>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affa">
    <w:name w:val="壹、"/>
    <w:basedOn w:val="a"/>
    <w:semiHidden/>
    <w:rsid w:val="008438E1"/>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10P010">
    <w:name w:val="表側_10P 左縮0.1"/>
    <w:semiHidden/>
    <w:qFormat/>
    <w:rsid w:val="008438E1"/>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
    <w:name w:val="表側加粗11P"/>
    <w:semiHidden/>
    <w:qFormat/>
    <w:rsid w:val="008438E1"/>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8438E1"/>
    <w:pPr>
      <w:spacing w:line="240" w:lineRule="exact"/>
      <w:ind w:left="227" w:right="57"/>
      <w:jc w:val="distribute"/>
    </w:pPr>
    <w:rPr>
      <w:rFonts w:ascii="標楷體" w:eastAsia="標楷體" w:hAnsi="Times New Roman" w:cs="Times New Roman"/>
      <w:noProof/>
      <w:sz w:val="22"/>
    </w:rPr>
  </w:style>
  <w:style w:type="paragraph" w:customStyle="1" w:styleId="11P070">
    <w:name w:val="表側11P_加粗 左縮0.7公分"/>
    <w:semiHidden/>
    <w:qFormat/>
    <w:rsid w:val="008438E1"/>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8438E1"/>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8438E1"/>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8438E1"/>
    <w:pPr>
      <w:spacing w:line="240" w:lineRule="exact"/>
      <w:ind w:left="113" w:right="57"/>
      <w:jc w:val="distribute"/>
    </w:pPr>
    <w:rPr>
      <w:rFonts w:ascii="標楷體" w:eastAsia="標楷體" w:hAnsi="Times New Roman" w:cs="Times New Roman"/>
      <w:b/>
      <w:noProof/>
    </w:rPr>
  </w:style>
  <w:style w:type="paragraph" w:customStyle="1" w:styleId="11P012">
    <w:name w:val="負債表_表側11P 左縮0.1公分"/>
    <w:semiHidden/>
    <w:qFormat/>
    <w:rsid w:val="008438E1"/>
    <w:pPr>
      <w:spacing w:line="240" w:lineRule="exact"/>
      <w:ind w:left="57" w:right="57"/>
      <w:jc w:val="distribute"/>
    </w:pPr>
    <w:rPr>
      <w:rFonts w:ascii="標楷體" w:eastAsia="標楷體" w:hAnsi="Times New Roman" w:cs="Times New Roman"/>
      <w:color w:val="000000" w:themeColor="text1"/>
      <w:sz w:val="22"/>
    </w:rPr>
  </w:style>
  <w:style w:type="paragraph" w:customStyle="1" w:styleId="11P041">
    <w:name w:val="負債表_表側11P 左縮0.4公分"/>
    <w:semiHidden/>
    <w:qFormat/>
    <w:rsid w:val="008438E1"/>
    <w:pPr>
      <w:spacing w:line="240" w:lineRule="exact"/>
      <w:ind w:left="227" w:right="57"/>
      <w:jc w:val="distribute"/>
    </w:pPr>
    <w:rPr>
      <w:rFonts w:ascii="標楷體" w:eastAsia="標楷體" w:hAnsi="Times New Roman" w:cs="Times New Roman"/>
      <w:color w:val="000000" w:themeColor="text1"/>
    </w:rPr>
  </w:style>
  <w:style w:type="paragraph" w:customStyle="1" w:styleId="10P011">
    <w:name w:val="盈虧表_表側10P 左縮0.1公分"/>
    <w:semiHidden/>
    <w:qFormat/>
    <w:rsid w:val="008438E1"/>
    <w:pPr>
      <w:spacing w:line="240" w:lineRule="exact"/>
      <w:ind w:left="57" w:right="57"/>
      <w:jc w:val="distribute"/>
    </w:pPr>
    <w:rPr>
      <w:rFonts w:ascii="標楷體" w:eastAsia="標楷體" w:hAnsi="Times New Roman" w:cs="Times New Roman"/>
      <w:color w:val="000000" w:themeColor="text1"/>
      <w:sz w:val="20"/>
    </w:rPr>
  </w:style>
  <w:style w:type="paragraph" w:customStyle="1" w:styleId="10P041">
    <w:name w:val="盈虧表_表側10P 左縮0.4公分"/>
    <w:semiHidden/>
    <w:qFormat/>
    <w:rsid w:val="008438E1"/>
    <w:pPr>
      <w:spacing w:line="240" w:lineRule="exact"/>
      <w:ind w:left="227" w:right="57"/>
      <w:jc w:val="distribute"/>
    </w:pPr>
    <w:rPr>
      <w:rFonts w:ascii="標楷體" w:eastAsia="標楷體" w:hAnsi="Times New Roman" w:cs="Times New Roman"/>
      <w:color w:val="000000" w:themeColor="text1"/>
      <w:sz w:val="20"/>
    </w:rPr>
  </w:style>
  <w:style w:type="paragraph" w:customStyle="1" w:styleId="11P020">
    <w:name w:val="盈虧表_表側加粗11P 左縮0.2公分"/>
    <w:semiHidden/>
    <w:qFormat/>
    <w:rsid w:val="008438E1"/>
    <w:pPr>
      <w:spacing w:line="240" w:lineRule="exact"/>
      <w:ind w:left="113" w:right="57"/>
      <w:jc w:val="distribute"/>
    </w:pPr>
    <w:rPr>
      <w:rFonts w:ascii="標楷體" w:eastAsia="標楷體" w:hAnsi="Times New Roman" w:cs="Times New Roman"/>
      <w:b/>
      <w:color w:val="000000" w:themeColor="text1"/>
      <w:sz w:val="22"/>
    </w:rPr>
  </w:style>
  <w:style w:type="paragraph" w:customStyle="1" w:styleId="affb">
    <w:name w:val="中華民國"/>
    <w:basedOn w:val="a"/>
    <w:semiHidden/>
    <w:rsid w:val="008438E1"/>
    <w:pPr>
      <w:snapToGrid w:val="0"/>
      <w:spacing w:line="400" w:lineRule="exact"/>
      <w:jc w:val="center"/>
    </w:pPr>
    <w:rPr>
      <w:rFonts w:ascii="標楷體" w:eastAsia="標楷體" w:hAnsi="Times New Roman" w:cs="Times New Roman"/>
      <w:spacing w:val="100"/>
    </w:rPr>
  </w:style>
  <w:style w:type="paragraph" w:customStyle="1" w:styleId="affc">
    <w:name w:val="表格單位"/>
    <w:basedOn w:val="af7"/>
    <w:semiHidden/>
    <w:rsid w:val="008438E1"/>
    <w:pPr>
      <w:snapToGrid w:val="0"/>
      <w:spacing w:after="20"/>
    </w:pPr>
    <w:rPr>
      <w:rFonts w:ascii="標楷體" w:eastAsia="標楷體"/>
      <w:sz w:val="24"/>
    </w:rPr>
  </w:style>
  <w:style w:type="paragraph" w:customStyle="1" w:styleId="17">
    <w:name w:val="表說1."/>
    <w:basedOn w:val="a"/>
    <w:semiHidden/>
    <w:rsid w:val="008438E1"/>
    <w:pPr>
      <w:spacing w:line="400" w:lineRule="exact"/>
      <w:jc w:val="both"/>
    </w:pPr>
    <w:rPr>
      <w:rFonts w:ascii="標楷體" w:eastAsia="標楷體" w:hAnsi="Times New Roman" w:cs="Times New Roman"/>
      <w:szCs w:val="20"/>
    </w:rPr>
  </w:style>
  <w:style w:type="character" w:customStyle="1" w:styleId="34">
    <w:name w:val="本文縮排 3 字元"/>
    <w:basedOn w:val="a0"/>
    <w:link w:val="35"/>
    <w:semiHidden/>
    <w:rsid w:val="008438E1"/>
    <w:rPr>
      <w:rFonts w:ascii="標楷體" w:eastAsia="標楷體"/>
      <w:sz w:val="32"/>
    </w:rPr>
  </w:style>
  <w:style w:type="paragraph" w:styleId="35">
    <w:name w:val="Body Text Indent 3"/>
    <w:basedOn w:val="a"/>
    <w:link w:val="34"/>
    <w:semiHidden/>
    <w:rsid w:val="008438E1"/>
    <w:pPr>
      <w:spacing w:line="360" w:lineRule="auto"/>
      <w:ind w:leftChars="-145" w:left="-348" w:firstLine="656"/>
      <w:jc w:val="both"/>
    </w:pPr>
    <w:rPr>
      <w:rFonts w:ascii="標楷體" w:eastAsia="標楷體"/>
      <w:sz w:val="32"/>
    </w:rPr>
  </w:style>
  <w:style w:type="character" w:customStyle="1" w:styleId="310">
    <w:name w:val="本文縮排 3 字元1"/>
    <w:basedOn w:val="a0"/>
    <w:uiPriority w:val="99"/>
    <w:semiHidden/>
    <w:rsid w:val="008438E1"/>
    <w:rPr>
      <w:sz w:val="16"/>
      <w:szCs w:val="16"/>
    </w:rPr>
  </w:style>
  <w:style w:type="paragraph" w:styleId="affd">
    <w:name w:val="Body Text Indent"/>
    <w:basedOn w:val="a"/>
    <w:link w:val="affe"/>
    <w:semiHidden/>
    <w:rsid w:val="008438E1"/>
    <w:pPr>
      <w:spacing w:after="120" w:line="420" w:lineRule="exact"/>
      <w:ind w:leftChars="200" w:left="480" w:firstLine="482"/>
      <w:jc w:val="both"/>
    </w:pPr>
    <w:rPr>
      <w:rFonts w:ascii="標楷體" w:eastAsia="標楷體" w:hAnsi="Times New Roman" w:cs="Times New Roman"/>
    </w:rPr>
  </w:style>
  <w:style w:type="character" w:customStyle="1" w:styleId="affe">
    <w:name w:val="本文縮排 字元"/>
    <w:basedOn w:val="a0"/>
    <w:link w:val="affd"/>
    <w:semiHidden/>
    <w:rsid w:val="008438E1"/>
    <w:rPr>
      <w:rFonts w:ascii="標楷體" w:eastAsia="標楷體" w:hAnsi="Times New Roman" w:cs="Times New Roman"/>
    </w:rPr>
  </w:style>
  <w:style w:type="paragraph" w:customStyle="1" w:styleId="afff">
    <w:name w:val="表格數字"/>
    <w:basedOn w:val="a"/>
    <w:semiHidden/>
    <w:rsid w:val="008438E1"/>
    <w:pPr>
      <w:ind w:leftChars="20" w:left="48" w:rightChars="20" w:right="48"/>
      <w:jc w:val="right"/>
    </w:pPr>
    <w:rPr>
      <w:rFonts w:ascii="標楷體" w:eastAsia="標楷體" w:hAnsi="Times New Roman" w:cs="Times New Roman"/>
      <w:sz w:val="18"/>
    </w:rPr>
  </w:style>
  <w:style w:type="paragraph" w:customStyle="1" w:styleId="afff0">
    <w:name w:val="註"/>
    <w:basedOn w:val="a"/>
    <w:semiHidden/>
    <w:rsid w:val="008438E1"/>
    <w:pPr>
      <w:spacing w:line="280" w:lineRule="exact"/>
      <w:ind w:leftChars="20" w:left="20"/>
      <w:jc w:val="both"/>
    </w:pPr>
    <w:rPr>
      <w:rFonts w:ascii="標楷體" w:eastAsia="標楷體" w:hAnsi="Times New Roman" w:cs="Times New Roman"/>
      <w:sz w:val="18"/>
    </w:rPr>
  </w:style>
  <w:style w:type="paragraph" w:styleId="afff1">
    <w:name w:val="annotation text"/>
    <w:basedOn w:val="a"/>
    <w:link w:val="afff2"/>
    <w:uiPriority w:val="99"/>
    <w:semiHidden/>
    <w:rsid w:val="008438E1"/>
    <w:rPr>
      <w:rFonts w:ascii="Times New Roman" w:eastAsia="新細明體" w:hAnsi="Times New Roman" w:cs="Times New Roman"/>
      <w:szCs w:val="20"/>
    </w:rPr>
  </w:style>
  <w:style w:type="character" w:customStyle="1" w:styleId="afff2">
    <w:name w:val="註解文字 字元"/>
    <w:basedOn w:val="a0"/>
    <w:link w:val="afff1"/>
    <w:uiPriority w:val="99"/>
    <w:semiHidden/>
    <w:rsid w:val="008438E1"/>
    <w:rPr>
      <w:rFonts w:ascii="Times New Roman" w:eastAsia="新細明體" w:hAnsi="Times New Roman" w:cs="Times New Roman"/>
      <w:szCs w:val="20"/>
    </w:rPr>
  </w:style>
  <w:style w:type="paragraph" w:styleId="afff3">
    <w:name w:val="annotation subject"/>
    <w:basedOn w:val="afff1"/>
    <w:next w:val="afff1"/>
    <w:link w:val="afff4"/>
    <w:semiHidden/>
    <w:rsid w:val="008438E1"/>
    <w:rPr>
      <w:b/>
      <w:bCs/>
      <w:szCs w:val="24"/>
    </w:rPr>
  </w:style>
  <w:style w:type="character" w:customStyle="1" w:styleId="afff4">
    <w:name w:val="註解主旨 字元"/>
    <w:basedOn w:val="afff2"/>
    <w:link w:val="afff3"/>
    <w:semiHidden/>
    <w:rsid w:val="008438E1"/>
    <w:rPr>
      <w:rFonts w:ascii="Times New Roman" w:eastAsia="新細明體" w:hAnsi="Times New Roman" w:cs="Times New Roman"/>
      <w:b/>
      <w:bCs/>
      <w:szCs w:val="20"/>
    </w:rPr>
  </w:style>
  <w:style w:type="character" w:styleId="afff5">
    <w:name w:val="Placeholder Text"/>
    <w:basedOn w:val="a0"/>
    <w:uiPriority w:val="99"/>
    <w:semiHidden/>
    <w:rsid w:val="008438E1"/>
    <w:rPr>
      <w:color w:val="808080"/>
    </w:rPr>
  </w:style>
  <w:style w:type="character" w:styleId="afff6">
    <w:name w:val="annotation reference"/>
    <w:basedOn w:val="a0"/>
    <w:uiPriority w:val="99"/>
    <w:semiHidden/>
    <w:rsid w:val="008438E1"/>
    <w:rPr>
      <w:sz w:val="18"/>
      <w:szCs w:val="18"/>
    </w:rPr>
  </w:style>
  <w:style w:type="paragraph" w:styleId="HTML">
    <w:name w:val="HTML Preformatted"/>
    <w:basedOn w:val="a"/>
    <w:link w:val="HTML0"/>
    <w:uiPriority w:val="99"/>
    <w:semiHidden/>
    <w:rsid w:val="008438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8438E1"/>
    <w:rPr>
      <w:rFonts w:ascii="細明體" w:eastAsia="細明體" w:hAnsi="細明體" w:cs="細明體"/>
      <w:kern w:val="0"/>
    </w:rPr>
  </w:style>
  <w:style w:type="table" w:styleId="afff7">
    <w:name w:val="Table Grid"/>
    <w:basedOn w:val="a1"/>
    <w:uiPriority w:val="59"/>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rsid w:val="008438E1"/>
    <w:pPr>
      <w:widowControl/>
      <w:spacing w:before="100" w:beforeAutospacing="1" w:after="100" w:afterAutospacing="1"/>
    </w:pPr>
    <w:rPr>
      <w:rFonts w:ascii="新細明體" w:eastAsia="新細明體" w:hAnsi="新細明體" w:cs="新細明體"/>
      <w:kern w:val="0"/>
    </w:rPr>
  </w:style>
  <w:style w:type="table" w:customStyle="1" w:styleId="24">
    <w:name w:val="表格格線2"/>
    <w:basedOn w:val="a1"/>
    <w:next w:val="afff7"/>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w:basedOn w:val="a"/>
    <w:link w:val="1-10"/>
    <w:semiHidden/>
    <w:rsid w:val="008438E1"/>
    <w:pPr>
      <w:jc w:val="distribute"/>
    </w:pPr>
    <w:rPr>
      <w:rFonts w:ascii="Times New Roman" w:eastAsia="標楷體" w:hAnsi="Times New Roman" w:cs="新細明體"/>
      <w:b/>
      <w:sz w:val="20"/>
      <w:szCs w:val="20"/>
    </w:rPr>
  </w:style>
  <w:style w:type="character" w:customStyle="1" w:styleId="1-10">
    <w:name w:val="表格欄1-1主管 字元"/>
    <w:basedOn w:val="a0"/>
    <w:link w:val="1-1"/>
    <w:semiHidden/>
    <w:rsid w:val="008438E1"/>
    <w:rPr>
      <w:rFonts w:ascii="Times New Roman" w:eastAsia="標楷體" w:hAnsi="Times New Roman" w:cs="新細明體"/>
      <w:b/>
      <w:sz w:val="20"/>
      <w:szCs w:val="20"/>
    </w:rPr>
  </w:style>
  <w:style w:type="paragraph" w:customStyle="1" w:styleId="1-31">
    <w:name w:val="表格欄1-3退1"/>
    <w:basedOn w:val="a"/>
    <w:semiHidden/>
    <w:rsid w:val="008438E1"/>
    <w:pPr>
      <w:ind w:firstLineChars="100" w:firstLine="100"/>
      <w:jc w:val="distribute"/>
    </w:pPr>
    <w:rPr>
      <w:rFonts w:ascii="Times New Roman" w:eastAsia="標楷體" w:hAnsi="Times New Roman" w:cs="新細明體"/>
      <w:sz w:val="18"/>
      <w:szCs w:val="18"/>
    </w:rPr>
  </w:style>
  <w:style w:type="table" w:customStyle="1" w:styleId="170">
    <w:name w:val="表格格線17"/>
    <w:basedOn w:val="a1"/>
    <w:next w:val="afff7"/>
    <w:uiPriority w:val="59"/>
    <w:rsid w:val="008438E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ff7"/>
    <w:uiPriority w:val="59"/>
    <w:rsid w:val="008438E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f7"/>
    <w:uiPriority w:val="59"/>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WHP-NAS\Public\WHP\6501&#21015;&#21360;&#27284;\&#25919;&#24220;&#39006;\&#23529;&#35336;&#37096;\111&#24180;&#23529;&#35336;&#37096;_4&#24307;&#29151;&#26989;&#37096;&#20221;\&#23458;&#25142;&#20358;&#31295;\07.08\&#20057;&#21443;&#19977;-&#22294;1.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426653964022733"/>
          <c:y val="7.5612990086083812E-2"/>
          <c:w val="0.76651724455495684"/>
          <c:h val="0.79408796050752728"/>
        </c:manualLayout>
      </c:layout>
      <c:lineChart>
        <c:grouping val="standard"/>
        <c:varyColors val="0"/>
        <c:ser>
          <c:idx val="0"/>
          <c:order val="0"/>
          <c:spPr>
            <a:ln>
              <a:solidFill>
                <a:schemeClr val="tx1"/>
              </a:solidFill>
            </a:ln>
          </c:spPr>
          <c:marker>
            <c:spPr>
              <a:solidFill>
                <a:schemeClr val="tx1"/>
              </a:solidFill>
              <a:ln>
                <a:solidFill>
                  <a:schemeClr val="tx1"/>
                </a:solidFill>
              </a:ln>
            </c:spPr>
          </c:marker>
          <c:dLbls>
            <c:spPr>
              <a:noFill/>
              <a:ln>
                <a:noFill/>
              </a:ln>
              <a:effectLst/>
            </c:spPr>
            <c:txPr>
              <a:bodyPr wrap="square" lIns="38100" tIns="19050" rIns="38100" bIns="19050" anchor="ctr">
                <a:spAutoFit/>
              </a:bodyPr>
              <a:lstStyle/>
              <a:p>
                <a:pPr>
                  <a:defRPr b="0">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手續費收益占比!$B$2:$F$2</c:f>
              <c:numCache>
                <c:formatCode>General</c:formatCode>
                <c:ptCount val="5"/>
                <c:pt idx="0">
                  <c:v>107</c:v>
                </c:pt>
                <c:pt idx="1">
                  <c:v>108</c:v>
                </c:pt>
                <c:pt idx="2">
                  <c:v>109</c:v>
                </c:pt>
                <c:pt idx="3">
                  <c:v>110</c:v>
                </c:pt>
                <c:pt idx="4">
                  <c:v>111</c:v>
                </c:pt>
              </c:numCache>
            </c:numRef>
          </c:cat>
          <c:val>
            <c:numRef>
              <c:f>手續費收益占比!$B$7:$F$7</c:f>
              <c:numCache>
                <c:formatCode>0.00_);[Red]\(0.00\)</c:formatCode>
                <c:ptCount val="5"/>
                <c:pt idx="0">
                  <c:v>7.3276580430326783</c:v>
                </c:pt>
                <c:pt idx="1">
                  <c:v>6.6500318289142921</c:v>
                </c:pt>
                <c:pt idx="2">
                  <c:v>7.2128141859021815</c:v>
                </c:pt>
                <c:pt idx="3">
                  <c:v>7.9102718203533522</c:v>
                </c:pt>
                <c:pt idx="4">
                  <c:v>5.9535979611274819</c:v>
                </c:pt>
              </c:numCache>
            </c:numRef>
          </c:val>
          <c:smooth val="0"/>
          <c:extLst>
            <c:ext xmlns:c16="http://schemas.microsoft.com/office/drawing/2014/chart" uri="{C3380CC4-5D6E-409C-BE32-E72D297353CC}">
              <c16:uniqueId val="{00000000-011A-4C5C-A9BE-91D0182694FE}"/>
            </c:ext>
          </c:extLst>
        </c:ser>
        <c:dLbls>
          <c:showLegendKey val="0"/>
          <c:showVal val="0"/>
          <c:showCatName val="0"/>
          <c:showSerName val="0"/>
          <c:showPercent val="0"/>
          <c:showBubbleSize val="0"/>
        </c:dLbls>
        <c:upDownBars>
          <c:gapWidth val="150"/>
          <c:upBars/>
          <c:downBars/>
        </c:upDownBars>
        <c:marker val="1"/>
        <c:smooth val="0"/>
        <c:axId val="163505736"/>
        <c:axId val="163506120"/>
      </c:lineChart>
      <c:catAx>
        <c:axId val="163505736"/>
        <c:scaling>
          <c:orientation val="minMax"/>
        </c:scaling>
        <c:delete val="0"/>
        <c:axPos val="b"/>
        <c:numFmt formatCode="General"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63506120"/>
        <c:crossesAt val="0"/>
        <c:auto val="1"/>
        <c:lblAlgn val="ctr"/>
        <c:lblOffset val="100"/>
        <c:noMultiLvlLbl val="0"/>
      </c:catAx>
      <c:valAx>
        <c:axId val="163506120"/>
        <c:scaling>
          <c:orientation val="minMax"/>
          <c:max val="10"/>
        </c:scaling>
        <c:delete val="0"/>
        <c:axPos val="l"/>
        <c:majorGridlines>
          <c:spPr>
            <a:ln w="9525">
              <a:solidFill>
                <a:schemeClr val="bg1">
                  <a:lumMod val="85000"/>
                </a:schemeClr>
              </a:solidFill>
            </a:ln>
          </c:spPr>
        </c:majorGridlines>
        <c:numFmt formatCode="#,##0_ " sourceLinked="0"/>
        <c:majorTickMark val="none"/>
        <c:minorTickMark val="none"/>
        <c:tickLblPos val="nextTo"/>
        <c:spPr>
          <a:ln>
            <a:noFill/>
          </a:ln>
        </c:spPr>
        <c:txPr>
          <a:bodyPr/>
          <a:lstStyle/>
          <a:p>
            <a:pPr>
              <a:defRPr>
                <a:latin typeface="標楷體" panose="03000509000000000000" pitchFamily="65" charset="-120"/>
                <a:ea typeface="標楷體" panose="03000509000000000000" pitchFamily="65" charset="-120"/>
              </a:defRPr>
            </a:pPr>
            <a:endParaRPr lang="zh-TW"/>
          </a:p>
        </c:txPr>
        <c:crossAx val="163505736"/>
        <c:crosses val="autoZero"/>
        <c:crossBetween val="between"/>
        <c:majorUnit val="2"/>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工作表1!$B$5</c:f>
              <c:strCache>
                <c:ptCount val="1"/>
                <c:pt idx="0">
                  <c:v>海外暴險餘額</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工作表1!$C$4:$E$4</c:f>
              <c:strCache>
                <c:ptCount val="3"/>
                <c:pt idx="0">
                  <c:v>109</c:v>
                </c:pt>
                <c:pt idx="1">
                  <c:v>110</c:v>
                </c:pt>
                <c:pt idx="2">
                  <c:v>111</c:v>
                </c:pt>
              </c:strCache>
            </c:strRef>
          </c:cat>
          <c:val>
            <c:numRef>
              <c:f>工作表1!$C$5:$E$5</c:f>
              <c:numCache>
                <c:formatCode>#,##0</c:formatCode>
                <c:ptCount val="3"/>
                <c:pt idx="0">
                  <c:v>9065</c:v>
                </c:pt>
                <c:pt idx="1">
                  <c:v>9246</c:v>
                </c:pt>
                <c:pt idx="2">
                  <c:v>10181</c:v>
                </c:pt>
              </c:numCache>
            </c:numRef>
          </c:val>
          <c:extLst>
            <c:ext xmlns:c16="http://schemas.microsoft.com/office/drawing/2014/chart" uri="{C3380CC4-5D6E-409C-BE32-E72D297353CC}">
              <c16:uniqueId val="{00000000-C55B-44E6-942F-3D89834E96BB}"/>
            </c:ext>
          </c:extLst>
        </c:ser>
        <c:dLbls>
          <c:showLegendKey val="0"/>
          <c:showVal val="0"/>
          <c:showCatName val="0"/>
          <c:showSerName val="0"/>
          <c:showPercent val="0"/>
          <c:showBubbleSize val="0"/>
        </c:dLbls>
        <c:gapWidth val="219"/>
        <c:axId val="1387650255"/>
        <c:axId val="1387646895"/>
      </c:barChart>
      <c:scatterChart>
        <c:scatterStyle val="lineMarker"/>
        <c:varyColors val="0"/>
        <c:ser>
          <c:idx val="1"/>
          <c:order val="1"/>
          <c:tx>
            <c:strRef>
              <c:f>工作表1!$B$6</c:f>
              <c:strCache>
                <c:ptCount val="1"/>
                <c:pt idx="0">
                  <c:v>海外市場風險指數</c:v>
                </c:pt>
              </c:strCache>
            </c:strRef>
          </c:tx>
          <c:spPr>
            <a:ln w="25400" cap="rnd">
              <a:solidFill>
                <a:schemeClr val="tx1"/>
              </a:solidFill>
              <a:round/>
            </a:ln>
            <a:effectLst/>
          </c:spPr>
          <c:marker>
            <c:symbol val="circle"/>
            <c:size val="5"/>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工作表1!$C$4:$E$4</c:f>
              <c:strCache>
                <c:ptCount val="3"/>
                <c:pt idx="0">
                  <c:v>109</c:v>
                </c:pt>
                <c:pt idx="1">
                  <c:v>110</c:v>
                </c:pt>
                <c:pt idx="2">
                  <c:v>111</c:v>
                </c:pt>
              </c:strCache>
            </c:strRef>
          </c:xVal>
          <c:yVal>
            <c:numRef>
              <c:f>工作表1!$C$6:$E$6</c:f>
              <c:numCache>
                <c:formatCode>General</c:formatCode>
                <c:ptCount val="3"/>
                <c:pt idx="0">
                  <c:v>100.1</c:v>
                </c:pt>
                <c:pt idx="1">
                  <c:v>100.7</c:v>
                </c:pt>
                <c:pt idx="2">
                  <c:v>145.19999999999999</c:v>
                </c:pt>
              </c:numCache>
            </c:numRef>
          </c:yVal>
          <c:smooth val="0"/>
          <c:extLst>
            <c:ext xmlns:c16="http://schemas.microsoft.com/office/drawing/2014/chart" uri="{C3380CC4-5D6E-409C-BE32-E72D297353CC}">
              <c16:uniqueId val="{00000001-C55B-44E6-942F-3D89834E96BB}"/>
            </c:ext>
          </c:extLst>
        </c:ser>
        <c:dLbls>
          <c:showLegendKey val="0"/>
          <c:showVal val="0"/>
          <c:showCatName val="0"/>
          <c:showSerName val="0"/>
          <c:showPercent val="0"/>
          <c:showBubbleSize val="0"/>
        </c:dLbls>
        <c:axId val="1390451055"/>
        <c:axId val="1390449615"/>
      </c:scatterChart>
      <c:catAx>
        <c:axId val="13876502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87646895"/>
        <c:crosses val="autoZero"/>
        <c:auto val="1"/>
        <c:lblAlgn val="ctr"/>
        <c:lblOffset val="100"/>
        <c:noMultiLvlLbl val="0"/>
      </c:catAx>
      <c:valAx>
        <c:axId val="1387646895"/>
        <c:scaling>
          <c:orientation val="minMax"/>
          <c:min val="0"/>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87650255"/>
        <c:crosses val="autoZero"/>
        <c:crossBetween val="between"/>
      </c:valAx>
      <c:valAx>
        <c:axId val="1390449615"/>
        <c:scaling>
          <c:orientation val="minMax"/>
          <c:max val="240"/>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90451055"/>
        <c:crosses val="max"/>
        <c:crossBetween val="midCat"/>
        <c:majorUnit val="40"/>
      </c:valAx>
      <c:valAx>
        <c:axId val="1390451055"/>
        <c:scaling>
          <c:orientation val="minMax"/>
        </c:scaling>
        <c:delete val="1"/>
        <c:axPos val="b"/>
        <c:numFmt formatCode="General" sourceLinked="1"/>
        <c:majorTickMark val="out"/>
        <c:minorTickMark val="none"/>
        <c:tickLblPos val="nextTo"/>
        <c:crossAx val="1390449615"/>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665305555555556"/>
          <c:y val="0.15404629629629629"/>
          <c:w val="0.83101361111111094"/>
          <c:h val="0.71475925925925921"/>
        </c:manualLayout>
      </c:layout>
      <c:barChart>
        <c:barDir val="col"/>
        <c:grouping val="clustered"/>
        <c:varyColors val="0"/>
        <c:ser>
          <c:idx val="1"/>
          <c:order val="0"/>
          <c:tx>
            <c:v>建築業放款餘額</c:v>
          </c:tx>
          <c:spPr>
            <a:pattFill prst="ltUpDiag">
              <a:fgClr>
                <a:schemeClr val="tx1"/>
              </a:fgClr>
              <a:bgClr>
                <a:schemeClr val="bg1"/>
              </a:bgClr>
            </a:pattFill>
            <a:ln>
              <a:noFill/>
            </a:ln>
            <a:effectLst/>
          </c:spPr>
          <c:invertIfNegative val="0"/>
          <c:dLbls>
            <c:dLbl>
              <c:idx val="0"/>
              <c:layout>
                <c:manualLayout>
                  <c:x val="0"/>
                  <c:y val="1.76388888888887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E16-4E7E-B7E1-D0BD5C9031EA}"/>
                </c:ext>
              </c:extLst>
            </c:dLbl>
            <c:dLbl>
              <c:idx val="1"/>
              <c:layout>
                <c:manualLayout>
                  <c:x val="0"/>
                  <c:y val="2.35185185185185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E16-4E7E-B7E1-D0BD5C9031EA}"/>
                </c:ext>
              </c:extLst>
            </c:dLbl>
            <c:dLbl>
              <c:idx val="2"/>
              <c:layout>
                <c:manualLayout>
                  <c:x val="-1.3615827114261381E-16"/>
                  <c:y val="1.763888888888887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E16-4E7E-B7E1-D0BD5C9031E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工作表1!$A$1:$A$3</c:f>
              <c:numCache>
                <c:formatCode>General</c:formatCode>
                <c:ptCount val="3"/>
                <c:pt idx="0">
                  <c:v>109</c:v>
                </c:pt>
                <c:pt idx="1">
                  <c:v>110</c:v>
                </c:pt>
                <c:pt idx="2">
                  <c:v>111</c:v>
                </c:pt>
              </c:numCache>
            </c:numRef>
          </c:cat>
          <c:val>
            <c:numRef>
              <c:f>工作表1!$B$1:$B$3</c:f>
              <c:numCache>
                <c:formatCode>#,##0</c:formatCode>
                <c:ptCount val="3"/>
                <c:pt idx="0">
                  <c:v>4380</c:v>
                </c:pt>
                <c:pt idx="1">
                  <c:v>4842</c:v>
                </c:pt>
                <c:pt idx="2">
                  <c:v>5121</c:v>
                </c:pt>
              </c:numCache>
            </c:numRef>
          </c:val>
          <c:extLst>
            <c:ext xmlns:c16="http://schemas.microsoft.com/office/drawing/2014/chart" uri="{C3380CC4-5D6E-409C-BE32-E72D297353CC}">
              <c16:uniqueId val="{00000003-DE16-4E7E-B7E1-D0BD5C9031EA}"/>
            </c:ext>
          </c:extLst>
        </c:ser>
        <c:dLbls>
          <c:dLblPos val="outEnd"/>
          <c:showLegendKey val="0"/>
          <c:showVal val="1"/>
          <c:showCatName val="0"/>
          <c:showSerName val="0"/>
          <c:showPercent val="0"/>
          <c:showBubbleSize val="0"/>
        </c:dLbls>
        <c:gapWidth val="149"/>
        <c:axId val="951668639"/>
        <c:axId val="951674463"/>
      </c:barChart>
      <c:lineChart>
        <c:grouping val="standard"/>
        <c:varyColors val="0"/>
        <c:dLbls>
          <c:showLegendKey val="0"/>
          <c:showVal val="0"/>
          <c:showCatName val="0"/>
          <c:showSerName val="0"/>
          <c:showPercent val="0"/>
          <c:showBubbleSize val="0"/>
        </c:dLbls>
        <c:marker val="1"/>
        <c:smooth val="0"/>
        <c:axId val="951668639"/>
        <c:axId val="951674463"/>
        <c:extLst>
          <c:ext xmlns:c15="http://schemas.microsoft.com/office/drawing/2012/chart" uri="{02D57815-91ED-43cb-92C2-25804820EDAC}">
            <c15:filteredLineSeries>
              <c15:ser>
                <c:idx val="0"/>
                <c:order val="1"/>
                <c:tx>
                  <c:v>放款集中度</c:v>
                </c:tx>
                <c:spPr>
                  <a:ln w="28575" cap="rnd">
                    <a:solidFill>
                      <a:schemeClr val="accent1"/>
                    </a:solidFill>
                    <a:round/>
                  </a:ln>
                  <a:effectLst/>
                </c:spPr>
                <c:marker>
                  <c:symbol val="circle"/>
                  <c:size val="6"/>
                  <c:spPr>
                    <a:solidFill>
                      <a:schemeClr val="accent1"/>
                    </a:solidFill>
                    <a:ln w="9525">
                      <a:solidFill>
                        <a:schemeClr val="accent1"/>
                      </a:solidFill>
                    </a:ln>
                    <a:effectLst/>
                  </c:spPr>
                </c:marker>
                <c:val>
                  <c:numRef>
                    <c:extLst>
                      <c:ext uri="{02D57815-91ED-43cb-92C2-25804820EDAC}">
                        <c15:formulaRef>
                          <c15:sqref>工作表1!$C$1:$C$3</c15:sqref>
                        </c15:formulaRef>
                      </c:ext>
                    </c:extLst>
                    <c:numCache>
                      <c:formatCode>0.00%</c:formatCode>
                      <c:ptCount val="3"/>
                      <c:pt idx="0">
                        <c:v>0.2072</c:v>
                      </c:pt>
                      <c:pt idx="1">
                        <c:v>0.21510000000000001</c:v>
                      </c:pt>
                      <c:pt idx="2">
                        <c:v>0.22170000000000001</c:v>
                      </c:pt>
                    </c:numCache>
                  </c:numRef>
                </c:val>
                <c:smooth val="0"/>
                <c:extLst>
                  <c:ext xmlns:c16="http://schemas.microsoft.com/office/drawing/2014/chart" uri="{C3380CC4-5D6E-409C-BE32-E72D297353CC}">
                    <c16:uniqueId val="{00000004-DE16-4E7E-B7E1-D0BD5C9031EA}"/>
                  </c:ext>
                </c:extLst>
              </c15:ser>
            </c15:filteredLineSeries>
          </c:ext>
        </c:extLst>
      </c:lineChart>
      <c:catAx>
        <c:axId val="95166863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年底</a:t>
                </a:r>
              </a:p>
            </c:rich>
          </c:tx>
          <c:layout>
            <c:manualLayout>
              <c:xMode val="edge"/>
              <c:yMode val="edge"/>
              <c:x val="0.88418708240534516"/>
              <c:y val="0.8823484335262042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51674463"/>
        <c:crosses val="autoZero"/>
        <c:auto val="1"/>
        <c:lblAlgn val="ctr"/>
        <c:lblOffset val="100"/>
        <c:noMultiLvlLbl val="0"/>
      </c:catAx>
      <c:valAx>
        <c:axId val="951674463"/>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億元</a:t>
                </a:r>
              </a:p>
            </c:rich>
          </c:tx>
          <c:layout>
            <c:manualLayout>
              <c:xMode val="edge"/>
              <c:yMode val="edge"/>
              <c:x val="3.1636357259351485E-3"/>
              <c:y val="1.7553835389758226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51668639"/>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13</Pages>
  <Words>3064</Words>
  <Characters>17468</Characters>
  <Application>Microsoft Office Word</Application>
  <DocSecurity>0</DocSecurity>
  <Lines>145</Lines>
  <Paragraphs>40</Paragraphs>
  <ScaleCrop>false</ScaleCrop>
  <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3</cp:revision>
  <dcterms:created xsi:type="dcterms:W3CDTF">2023-07-13T02:35:00Z</dcterms:created>
  <dcterms:modified xsi:type="dcterms:W3CDTF">2023-07-13T02:36:00Z</dcterms:modified>
</cp:coreProperties>
</file>