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theme/themeOverride2.xml" ContentType="application/vnd.openxmlformats-officedocument.themeOverride+xml"/>
  <Override PartName="/word/drawings/drawing2.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8F10" w14:textId="77777777" w:rsidR="007E7EC1" w:rsidRPr="006B71F1" w:rsidRDefault="007E7EC1" w:rsidP="007E7EC1">
      <w:pPr>
        <w:pStyle w:val="316P"/>
        <w:spacing w:before="48" w:after="48"/>
        <w:ind w:firstLine="320"/>
      </w:pPr>
      <w:r w:rsidRPr="006B71F1">
        <w:rPr>
          <w:rFonts w:hint="eastAsia"/>
        </w:rPr>
        <w:t>三、台灣電力股份有限公司</w:t>
      </w:r>
    </w:p>
    <w:p w14:paraId="6A52278F" w14:textId="77777777" w:rsidR="007E7EC1" w:rsidRPr="005F3D5D" w:rsidRDefault="007E7EC1" w:rsidP="007E7EC1">
      <w:pPr>
        <w:pStyle w:val="012"/>
        <w:spacing w:line="480" w:lineRule="exact"/>
        <w:ind w:firstLine="480"/>
      </w:pPr>
      <w:r w:rsidRPr="005F3D5D">
        <w:rPr>
          <w:rFonts w:hint="eastAsia"/>
        </w:rPr>
        <w:t>台灣電力公司成立於35年5月1日，資本額3,300億元，政府持股96.93％，經營涵蓋發電業、輸配電業及公用售電業，並依據電業法規定，負有供給電力之責。105年1月為強化企業使命與推動組織轉型，成立水火力發電、核能發電、輸供電、配售電等4大事業部，期提升公司經營效率與永續發展。截至</w:t>
      </w:r>
      <w:r w:rsidRPr="005F3D5D">
        <w:t>111</w:t>
      </w:r>
      <w:r w:rsidRPr="005F3D5D">
        <w:rPr>
          <w:rFonts w:hint="eastAsia"/>
        </w:rPr>
        <w:t>年底止，電力系統（含民營電廠）裝置容量5,</w:t>
      </w:r>
      <w:r w:rsidRPr="005F3D5D">
        <w:t>374</w:t>
      </w:r>
      <w:r w:rsidRPr="005F3D5D">
        <w:rPr>
          <w:rFonts w:hint="eastAsia"/>
        </w:rPr>
        <w:t>萬</w:t>
      </w:r>
      <w:proofErr w:type="gramStart"/>
      <w:r w:rsidRPr="005F3D5D">
        <w:rPr>
          <w:rFonts w:hint="eastAsia"/>
        </w:rPr>
        <w:t>瓩</w:t>
      </w:r>
      <w:proofErr w:type="gramEnd"/>
      <w:r w:rsidRPr="005F3D5D">
        <w:rPr>
          <w:rFonts w:hint="eastAsia"/>
        </w:rPr>
        <w:t>，以火力發電為主，另在輸配電方面，共有各級變電所</w:t>
      </w:r>
      <w:r w:rsidRPr="005F3D5D">
        <w:t>621</w:t>
      </w:r>
      <w:r w:rsidRPr="005F3D5D">
        <w:rPr>
          <w:rFonts w:hint="eastAsia"/>
        </w:rPr>
        <w:t>所，輸電線路1萬</w:t>
      </w:r>
      <w:r w:rsidRPr="005F3D5D">
        <w:t>8</w:t>
      </w:r>
      <w:r w:rsidRPr="005F3D5D">
        <w:rPr>
          <w:rFonts w:hint="eastAsia"/>
        </w:rPr>
        <w:t>,</w:t>
      </w:r>
      <w:r w:rsidRPr="005F3D5D">
        <w:t>032</w:t>
      </w:r>
      <w:r w:rsidRPr="005F3D5D">
        <w:rPr>
          <w:rFonts w:hint="eastAsia"/>
        </w:rPr>
        <w:t>回線公里及配電線路4</w:t>
      </w:r>
      <w:r w:rsidRPr="005F3D5D">
        <w:t>1</w:t>
      </w:r>
      <w:r w:rsidRPr="005F3D5D">
        <w:rPr>
          <w:rFonts w:hint="eastAsia"/>
        </w:rPr>
        <w:t>萬71回線公里。</w:t>
      </w:r>
    </w:p>
    <w:p w14:paraId="6CC4957A" w14:textId="77777777" w:rsidR="007E7EC1" w:rsidRPr="006B71F1" w:rsidRDefault="007E7EC1" w:rsidP="007E7EC1">
      <w:pPr>
        <w:pStyle w:val="012"/>
        <w:spacing w:line="480" w:lineRule="exact"/>
        <w:ind w:firstLine="480"/>
      </w:pPr>
      <w:r w:rsidRPr="006B71F1">
        <w:rPr>
          <w:rFonts w:hint="eastAsia"/>
        </w:rPr>
        <w:t>台灣電力公司11</w:t>
      </w:r>
      <w:r>
        <w:t>1</w:t>
      </w:r>
      <w:r w:rsidRPr="006B71F1">
        <w:rPr>
          <w:rFonts w:hint="eastAsia"/>
        </w:rPr>
        <w:t>年度決算，經本部參據會計師查核簽證財務報告，予以書面審核，並派員抽查。茲將查核結果說明如次：</w:t>
      </w:r>
    </w:p>
    <w:p w14:paraId="4CA7652D" w14:textId="77777777" w:rsidR="007E7EC1" w:rsidRPr="006B71F1" w:rsidRDefault="007E7EC1" w:rsidP="007E7EC1">
      <w:pPr>
        <w:overflowPunct w:val="0"/>
        <w:snapToGrid w:val="0"/>
        <w:spacing w:line="520" w:lineRule="exact"/>
        <w:ind w:firstLineChars="200" w:firstLine="561"/>
        <w:jc w:val="both"/>
        <w:rPr>
          <w:rFonts w:ascii="標楷體" w:eastAsia="標楷體" w:hAnsi="標楷體"/>
          <w:b/>
          <w:sz w:val="28"/>
          <w:szCs w:val="28"/>
        </w:rPr>
      </w:pPr>
      <w:r w:rsidRPr="006B71F1">
        <w:rPr>
          <w:rFonts w:ascii="標楷體" w:eastAsia="標楷體" w:hAnsi="標楷體" w:hint="eastAsia"/>
          <w:b/>
          <w:sz w:val="28"/>
          <w:szCs w:val="28"/>
        </w:rPr>
        <w:t>（一）　業務計畫實施情形之查核</w:t>
      </w:r>
    </w:p>
    <w:tbl>
      <w:tblPr>
        <w:tblpPr w:leftFromText="180" w:rightFromText="180" w:vertAnchor="text" w:horzAnchor="margin" w:tblpY="1103"/>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99"/>
        <w:gridCol w:w="1175"/>
        <w:gridCol w:w="1175"/>
        <w:gridCol w:w="1208"/>
        <w:gridCol w:w="1111"/>
        <w:gridCol w:w="667"/>
        <w:gridCol w:w="2986"/>
      </w:tblGrid>
      <w:tr w:rsidR="007E7EC1" w:rsidRPr="006B71F1" w14:paraId="03101238" w14:textId="77777777" w:rsidTr="00364CF4">
        <w:trPr>
          <w:cantSplit/>
          <w:trHeight w:hRule="exact" w:val="454"/>
        </w:trPr>
        <w:tc>
          <w:tcPr>
            <w:tcW w:w="806" w:type="pct"/>
            <w:vMerge w:val="restart"/>
            <w:tcBorders>
              <w:top w:val="single" w:sz="8" w:space="0" w:color="auto"/>
              <w:left w:val="nil"/>
            </w:tcBorders>
            <w:vAlign w:val="center"/>
          </w:tcPr>
          <w:p w14:paraId="4CE152ED" w14:textId="77777777" w:rsidR="007E7EC1" w:rsidRPr="006B71F1" w:rsidRDefault="007E7EC1" w:rsidP="00364CF4">
            <w:pPr>
              <w:pStyle w:val="afe"/>
              <w:overflowPunct w:val="0"/>
              <w:spacing w:line="320" w:lineRule="exact"/>
              <w:ind w:leftChars="0" w:left="0" w:rightChars="0" w:right="0"/>
              <w:rPr>
                <w:rFonts w:hAnsi="標楷體"/>
                <w:sz w:val="20"/>
                <w:szCs w:val="20"/>
              </w:rPr>
            </w:pPr>
            <w:r w:rsidRPr="006B71F1">
              <w:rPr>
                <w:rFonts w:hAnsi="標楷體" w:hint="eastAsia"/>
                <w:sz w:val="20"/>
                <w:szCs w:val="20"/>
              </w:rPr>
              <w:t>計畫名稱</w:t>
            </w:r>
          </w:p>
        </w:tc>
        <w:tc>
          <w:tcPr>
            <w:tcW w:w="592" w:type="pct"/>
            <w:vMerge w:val="restart"/>
            <w:tcBorders>
              <w:top w:val="single" w:sz="8" w:space="0" w:color="auto"/>
            </w:tcBorders>
            <w:vAlign w:val="center"/>
          </w:tcPr>
          <w:p w14:paraId="7B37374B" w14:textId="77777777" w:rsidR="007E7EC1" w:rsidRPr="006B71F1" w:rsidRDefault="007E7EC1" w:rsidP="00364CF4">
            <w:pPr>
              <w:pStyle w:val="afe"/>
              <w:overflowPunct w:val="0"/>
              <w:spacing w:line="320" w:lineRule="exact"/>
              <w:ind w:leftChars="0" w:left="0" w:rightChars="0" w:right="0"/>
              <w:rPr>
                <w:rFonts w:hAnsi="標楷體"/>
                <w:sz w:val="20"/>
                <w:szCs w:val="20"/>
              </w:rPr>
            </w:pPr>
            <w:r w:rsidRPr="006B71F1">
              <w:rPr>
                <w:rFonts w:hAnsi="標楷體" w:hint="eastAsia"/>
                <w:sz w:val="20"/>
                <w:szCs w:val="20"/>
              </w:rPr>
              <w:t>單位</w:t>
            </w:r>
          </w:p>
        </w:tc>
        <w:tc>
          <w:tcPr>
            <w:tcW w:w="592" w:type="pct"/>
            <w:vMerge w:val="restart"/>
            <w:tcBorders>
              <w:top w:val="single" w:sz="8" w:space="0" w:color="auto"/>
            </w:tcBorders>
            <w:vAlign w:val="center"/>
          </w:tcPr>
          <w:p w14:paraId="1051395A" w14:textId="77777777" w:rsidR="007E7EC1" w:rsidRPr="006B71F1" w:rsidRDefault="007E7EC1" w:rsidP="00364CF4">
            <w:pPr>
              <w:pStyle w:val="afe"/>
              <w:overflowPunct w:val="0"/>
              <w:spacing w:line="320" w:lineRule="exact"/>
              <w:ind w:leftChars="0" w:left="0" w:rightChars="0" w:right="0"/>
              <w:rPr>
                <w:rFonts w:hAnsi="標楷體"/>
                <w:sz w:val="20"/>
                <w:szCs w:val="20"/>
              </w:rPr>
            </w:pPr>
            <w:r w:rsidRPr="006B71F1">
              <w:rPr>
                <w:rFonts w:hAnsi="標楷體" w:hint="eastAsia"/>
                <w:sz w:val="20"/>
                <w:szCs w:val="20"/>
              </w:rPr>
              <w:t>預計數</w:t>
            </w:r>
          </w:p>
        </w:tc>
        <w:tc>
          <w:tcPr>
            <w:tcW w:w="609" w:type="pct"/>
            <w:vMerge w:val="restart"/>
            <w:tcBorders>
              <w:top w:val="single" w:sz="8" w:space="0" w:color="auto"/>
            </w:tcBorders>
            <w:vAlign w:val="center"/>
          </w:tcPr>
          <w:p w14:paraId="1711E3FA" w14:textId="77777777" w:rsidR="007E7EC1" w:rsidRPr="006B71F1" w:rsidRDefault="007E7EC1" w:rsidP="00364CF4">
            <w:pPr>
              <w:pStyle w:val="afe"/>
              <w:overflowPunct w:val="0"/>
              <w:spacing w:line="320" w:lineRule="exact"/>
              <w:ind w:leftChars="0" w:left="0" w:rightChars="0" w:right="0"/>
              <w:rPr>
                <w:rFonts w:hAnsi="標楷體"/>
                <w:sz w:val="20"/>
                <w:szCs w:val="20"/>
              </w:rPr>
            </w:pPr>
            <w:r w:rsidRPr="006B71F1">
              <w:rPr>
                <w:rFonts w:hAnsi="標楷體" w:hint="eastAsia"/>
                <w:sz w:val="20"/>
                <w:szCs w:val="20"/>
              </w:rPr>
              <w:t>實際數</w:t>
            </w:r>
          </w:p>
        </w:tc>
        <w:tc>
          <w:tcPr>
            <w:tcW w:w="896" w:type="pct"/>
            <w:gridSpan w:val="2"/>
            <w:tcBorders>
              <w:top w:val="single" w:sz="8" w:space="0" w:color="auto"/>
            </w:tcBorders>
            <w:vAlign w:val="center"/>
          </w:tcPr>
          <w:p w14:paraId="24639CBA" w14:textId="77777777" w:rsidR="007E7EC1" w:rsidRPr="006B71F1" w:rsidRDefault="007E7EC1" w:rsidP="00364CF4">
            <w:pPr>
              <w:pStyle w:val="afe"/>
              <w:overflowPunct w:val="0"/>
              <w:spacing w:line="320" w:lineRule="exact"/>
              <w:ind w:leftChars="0" w:left="0" w:rightChars="0" w:right="0"/>
              <w:rPr>
                <w:rFonts w:hAnsi="標楷體"/>
                <w:sz w:val="20"/>
                <w:szCs w:val="20"/>
              </w:rPr>
            </w:pPr>
            <w:r w:rsidRPr="006B71F1">
              <w:rPr>
                <w:rFonts w:hAnsi="標楷體" w:hint="eastAsia"/>
                <w:sz w:val="20"/>
                <w:szCs w:val="20"/>
              </w:rPr>
              <w:t>比較增減</w:t>
            </w:r>
          </w:p>
        </w:tc>
        <w:tc>
          <w:tcPr>
            <w:tcW w:w="1505" w:type="pct"/>
            <w:vMerge w:val="restart"/>
            <w:tcBorders>
              <w:top w:val="single" w:sz="8" w:space="0" w:color="auto"/>
              <w:right w:val="nil"/>
            </w:tcBorders>
            <w:vAlign w:val="center"/>
          </w:tcPr>
          <w:p w14:paraId="1C805A2C" w14:textId="77777777" w:rsidR="007E7EC1" w:rsidRPr="006B71F1" w:rsidRDefault="007E7EC1" w:rsidP="00364CF4">
            <w:pPr>
              <w:pStyle w:val="afe"/>
              <w:overflowPunct w:val="0"/>
              <w:spacing w:line="320" w:lineRule="exact"/>
              <w:ind w:leftChars="0" w:left="0" w:rightChars="0" w:right="0"/>
              <w:rPr>
                <w:rFonts w:hAnsi="標楷體"/>
                <w:sz w:val="20"/>
                <w:szCs w:val="20"/>
              </w:rPr>
            </w:pPr>
            <w:r w:rsidRPr="006B71F1">
              <w:rPr>
                <w:rFonts w:hAnsi="標楷體" w:hint="eastAsia"/>
                <w:sz w:val="20"/>
                <w:szCs w:val="20"/>
              </w:rPr>
              <w:t>增減原因說明</w:t>
            </w:r>
          </w:p>
        </w:tc>
      </w:tr>
      <w:tr w:rsidR="007E7EC1" w:rsidRPr="006B71F1" w14:paraId="70219DE9" w14:textId="77777777" w:rsidTr="00364CF4">
        <w:trPr>
          <w:cantSplit/>
          <w:trHeight w:hRule="exact" w:val="454"/>
        </w:trPr>
        <w:tc>
          <w:tcPr>
            <w:tcW w:w="806" w:type="pct"/>
            <w:vMerge/>
            <w:tcBorders>
              <w:left w:val="nil"/>
              <w:bottom w:val="single" w:sz="8" w:space="0" w:color="auto"/>
            </w:tcBorders>
            <w:vAlign w:val="center"/>
          </w:tcPr>
          <w:p w14:paraId="1A97A5B8" w14:textId="77777777" w:rsidR="007E7EC1" w:rsidRPr="006B71F1" w:rsidRDefault="007E7EC1" w:rsidP="00364CF4">
            <w:pPr>
              <w:pStyle w:val="afe"/>
              <w:overflowPunct w:val="0"/>
              <w:spacing w:line="320" w:lineRule="exact"/>
              <w:ind w:leftChars="0" w:left="0" w:rightChars="0" w:right="0"/>
              <w:rPr>
                <w:rFonts w:hAnsi="標楷體"/>
                <w:sz w:val="20"/>
                <w:szCs w:val="20"/>
              </w:rPr>
            </w:pPr>
          </w:p>
        </w:tc>
        <w:tc>
          <w:tcPr>
            <w:tcW w:w="592" w:type="pct"/>
            <w:vMerge/>
            <w:tcBorders>
              <w:bottom w:val="single" w:sz="8" w:space="0" w:color="auto"/>
            </w:tcBorders>
          </w:tcPr>
          <w:p w14:paraId="46BD403D" w14:textId="77777777" w:rsidR="007E7EC1" w:rsidRPr="006B71F1" w:rsidRDefault="007E7EC1" w:rsidP="00364CF4">
            <w:pPr>
              <w:pStyle w:val="afe"/>
              <w:overflowPunct w:val="0"/>
              <w:spacing w:line="320" w:lineRule="exact"/>
              <w:ind w:leftChars="0" w:left="0" w:rightChars="0" w:right="0"/>
              <w:rPr>
                <w:rFonts w:hAnsi="標楷體"/>
                <w:sz w:val="20"/>
                <w:szCs w:val="20"/>
              </w:rPr>
            </w:pPr>
          </w:p>
        </w:tc>
        <w:tc>
          <w:tcPr>
            <w:tcW w:w="592" w:type="pct"/>
            <w:vMerge/>
            <w:tcBorders>
              <w:bottom w:val="single" w:sz="8" w:space="0" w:color="auto"/>
            </w:tcBorders>
            <w:vAlign w:val="center"/>
          </w:tcPr>
          <w:p w14:paraId="65563E12" w14:textId="77777777" w:rsidR="007E7EC1" w:rsidRPr="006B71F1" w:rsidRDefault="007E7EC1" w:rsidP="00364CF4">
            <w:pPr>
              <w:pStyle w:val="afe"/>
              <w:overflowPunct w:val="0"/>
              <w:spacing w:line="320" w:lineRule="exact"/>
              <w:ind w:leftChars="0" w:left="0" w:rightChars="0" w:right="0"/>
              <w:rPr>
                <w:rFonts w:hAnsi="標楷體"/>
                <w:sz w:val="20"/>
                <w:szCs w:val="20"/>
              </w:rPr>
            </w:pPr>
          </w:p>
        </w:tc>
        <w:tc>
          <w:tcPr>
            <w:tcW w:w="609" w:type="pct"/>
            <w:vMerge/>
            <w:tcBorders>
              <w:bottom w:val="single" w:sz="8" w:space="0" w:color="auto"/>
            </w:tcBorders>
            <w:vAlign w:val="center"/>
          </w:tcPr>
          <w:p w14:paraId="3898378B" w14:textId="77777777" w:rsidR="007E7EC1" w:rsidRPr="006B71F1" w:rsidRDefault="007E7EC1" w:rsidP="00364CF4">
            <w:pPr>
              <w:pStyle w:val="afe"/>
              <w:overflowPunct w:val="0"/>
              <w:spacing w:line="320" w:lineRule="exact"/>
              <w:ind w:leftChars="0" w:left="0" w:rightChars="0" w:right="0"/>
              <w:rPr>
                <w:rFonts w:hAnsi="標楷體"/>
                <w:sz w:val="20"/>
                <w:szCs w:val="20"/>
              </w:rPr>
            </w:pPr>
          </w:p>
        </w:tc>
        <w:tc>
          <w:tcPr>
            <w:tcW w:w="560" w:type="pct"/>
            <w:tcBorders>
              <w:bottom w:val="single" w:sz="8" w:space="0" w:color="auto"/>
            </w:tcBorders>
            <w:vAlign w:val="center"/>
          </w:tcPr>
          <w:p w14:paraId="4297A4C4" w14:textId="77777777" w:rsidR="007E7EC1" w:rsidRPr="006B71F1" w:rsidRDefault="007E7EC1" w:rsidP="00364CF4">
            <w:pPr>
              <w:pStyle w:val="afe"/>
              <w:overflowPunct w:val="0"/>
              <w:spacing w:line="320" w:lineRule="exact"/>
              <w:ind w:leftChars="0" w:left="0" w:rightChars="0" w:right="0"/>
              <w:rPr>
                <w:rFonts w:hAnsi="標楷體"/>
                <w:sz w:val="20"/>
                <w:szCs w:val="20"/>
              </w:rPr>
            </w:pPr>
            <w:r w:rsidRPr="006B71F1">
              <w:rPr>
                <w:rFonts w:hAnsi="標楷體" w:hint="eastAsia"/>
                <w:sz w:val="20"/>
                <w:szCs w:val="20"/>
              </w:rPr>
              <w:t>增減數</w:t>
            </w:r>
          </w:p>
        </w:tc>
        <w:tc>
          <w:tcPr>
            <w:tcW w:w="336" w:type="pct"/>
            <w:tcBorders>
              <w:bottom w:val="single" w:sz="8" w:space="0" w:color="auto"/>
            </w:tcBorders>
            <w:vAlign w:val="center"/>
          </w:tcPr>
          <w:p w14:paraId="4E98C1CD" w14:textId="77777777" w:rsidR="007E7EC1" w:rsidRPr="006B71F1" w:rsidRDefault="007E7EC1" w:rsidP="00364CF4">
            <w:pPr>
              <w:pStyle w:val="afe"/>
              <w:overflowPunct w:val="0"/>
              <w:spacing w:line="320" w:lineRule="exact"/>
              <w:ind w:leftChars="0" w:left="0" w:rightChars="0" w:right="0"/>
              <w:rPr>
                <w:rFonts w:hAnsi="標楷體"/>
                <w:sz w:val="20"/>
                <w:szCs w:val="20"/>
              </w:rPr>
            </w:pPr>
            <w:r w:rsidRPr="006B71F1">
              <w:rPr>
                <w:rFonts w:hAnsi="標楷體" w:hint="eastAsia"/>
                <w:sz w:val="20"/>
                <w:szCs w:val="20"/>
              </w:rPr>
              <w:t>％</w:t>
            </w:r>
          </w:p>
        </w:tc>
        <w:tc>
          <w:tcPr>
            <w:tcW w:w="1505" w:type="pct"/>
            <w:vMerge/>
            <w:tcBorders>
              <w:bottom w:val="single" w:sz="8" w:space="0" w:color="auto"/>
              <w:right w:val="nil"/>
            </w:tcBorders>
            <w:vAlign w:val="center"/>
          </w:tcPr>
          <w:p w14:paraId="554FC411" w14:textId="77777777" w:rsidR="007E7EC1" w:rsidRPr="006B71F1" w:rsidRDefault="007E7EC1" w:rsidP="00364CF4">
            <w:pPr>
              <w:pStyle w:val="afe"/>
              <w:overflowPunct w:val="0"/>
              <w:spacing w:line="320" w:lineRule="exact"/>
              <w:ind w:leftChars="0" w:left="0" w:rightChars="0" w:right="0"/>
              <w:rPr>
                <w:rFonts w:hAnsi="標楷體"/>
                <w:sz w:val="20"/>
                <w:szCs w:val="20"/>
              </w:rPr>
            </w:pPr>
          </w:p>
        </w:tc>
      </w:tr>
      <w:tr w:rsidR="007E7EC1" w:rsidRPr="006B71F1" w14:paraId="3D8C2EBD" w14:textId="77777777" w:rsidTr="007E7EC1">
        <w:trPr>
          <w:trHeight w:hRule="exact" w:val="624"/>
        </w:trPr>
        <w:tc>
          <w:tcPr>
            <w:tcW w:w="806" w:type="pct"/>
            <w:tcBorders>
              <w:top w:val="single" w:sz="8" w:space="0" w:color="auto"/>
              <w:left w:val="nil"/>
              <w:bottom w:val="nil"/>
            </w:tcBorders>
          </w:tcPr>
          <w:p w14:paraId="54B3D666" w14:textId="77777777" w:rsidR="007E7EC1" w:rsidRPr="006B71F1" w:rsidRDefault="007E7EC1" w:rsidP="007E7EC1">
            <w:pPr>
              <w:pStyle w:val="aff"/>
              <w:overflowPunct w:val="0"/>
              <w:spacing w:line="240" w:lineRule="exact"/>
              <w:ind w:leftChars="0" w:left="0"/>
              <w:rPr>
                <w:rFonts w:hAnsi="標楷體"/>
                <w:sz w:val="20"/>
                <w:szCs w:val="20"/>
              </w:rPr>
            </w:pPr>
            <w:r w:rsidRPr="006B71F1">
              <w:rPr>
                <w:rFonts w:hAnsi="標楷體" w:hint="eastAsia"/>
                <w:sz w:val="20"/>
                <w:szCs w:val="20"/>
              </w:rPr>
              <w:t>（1）生產計畫</w:t>
            </w:r>
          </w:p>
        </w:tc>
        <w:tc>
          <w:tcPr>
            <w:tcW w:w="592" w:type="pct"/>
            <w:tcBorders>
              <w:top w:val="single" w:sz="8" w:space="0" w:color="auto"/>
              <w:bottom w:val="nil"/>
            </w:tcBorders>
          </w:tcPr>
          <w:p w14:paraId="1234F07B" w14:textId="77777777" w:rsidR="007E7EC1" w:rsidRPr="006B71F1" w:rsidRDefault="007E7EC1" w:rsidP="007E7EC1">
            <w:pPr>
              <w:pStyle w:val="aff"/>
              <w:overflowPunct w:val="0"/>
              <w:spacing w:line="240" w:lineRule="exact"/>
              <w:ind w:leftChars="0" w:left="0"/>
              <w:rPr>
                <w:rFonts w:hAnsi="標楷體"/>
                <w:sz w:val="20"/>
                <w:szCs w:val="20"/>
              </w:rPr>
            </w:pPr>
          </w:p>
        </w:tc>
        <w:tc>
          <w:tcPr>
            <w:tcW w:w="592" w:type="pct"/>
            <w:tcBorders>
              <w:top w:val="single" w:sz="8" w:space="0" w:color="auto"/>
              <w:bottom w:val="nil"/>
            </w:tcBorders>
          </w:tcPr>
          <w:p w14:paraId="13FA67F7" w14:textId="77777777" w:rsidR="007E7EC1" w:rsidRPr="006B71F1" w:rsidRDefault="007E7EC1" w:rsidP="007E7EC1">
            <w:pPr>
              <w:pStyle w:val="aff"/>
              <w:overflowPunct w:val="0"/>
              <w:spacing w:line="240" w:lineRule="exact"/>
              <w:ind w:leftChars="0" w:left="0"/>
              <w:rPr>
                <w:rFonts w:hAnsi="標楷體"/>
                <w:sz w:val="20"/>
                <w:szCs w:val="20"/>
              </w:rPr>
            </w:pPr>
          </w:p>
        </w:tc>
        <w:tc>
          <w:tcPr>
            <w:tcW w:w="609" w:type="pct"/>
            <w:tcBorders>
              <w:top w:val="single" w:sz="8" w:space="0" w:color="auto"/>
              <w:bottom w:val="nil"/>
            </w:tcBorders>
          </w:tcPr>
          <w:p w14:paraId="08733AF0" w14:textId="77777777" w:rsidR="007E7EC1" w:rsidRPr="006B71F1" w:rsidRDefault="007E7EC1" w:rsidP="007E7EC1">
            <w:pPr>
              <w:pStyle w:val="aff"/>
              <w:overflowPunct w:val="0"/>
              <w:spacing w:line="240" w:lineRule="exact"/>
              <w:ind w:leftChars="0" w:left="0"/>
              <w:rPr>
                <w:rFonts w:hAnsi="標楷體"/>
                <w:sz w:val="20"/>
                <w:szCs w:val="20"/>
              </w:rPr>
            </w:pPr>
          </w:p>
        </w:tc>
        <w:tc>
          <w:tcPr>
            <w:tcW w:w="560" w:type="pct"/>
            <w:tcBorders>
              <w:top w:val="single" w:sz="8" w:space="0" w:color="auto"/>
              <w:bottom w:val="nil"/>
            </w:tcBorders>
          </w:tcPr>
          <w:p w14:paraId="47A8B240" w14:textId="77777777" w:rsidR="007E7EC1" w:rsidRPr="006B71F1" w:rsidRDefault="007E7EC1" w:rsidP="007E7EC1">
            <w:pPr>
              <w:pStyle w:val="aff"/>
              <w:overflowPunct w:val="0"/>
              <w:spacing w:line="240" w:lineRule="exact"/>
              <w:ind w:leftChars="0" w:left="0"/>
              <w:rPr>
                <w:rFonts w:hAnsi="標楷體"/>
                <w:sz w:val="20"/>
                <w:szCs w:val="20"/>
              </w:rPr>
            </w:pPr>
          </w:p>
        </w:tc>
        <w:tc>
          <w:tcPr>
            <w:tcW w:w="336" w:type="pct"/>
            <w:tcBorders>
              <w:top w:val="single" w:sz="8" w:space="0" w:color="auto"/>
              <w:bottom w:val="nil"/>
            </w:tcBorders>
          </w:tcPr>
          <w:p w14:paraId="2DCB0968" w14:textId="77777777" w:rsidR="007E7EC1" w:rsidRPr="006B71F1" w:rsidRDefault="007E7EC1" w:rsidP="007E7EC1">
            <w:pPr>
              <w:pStyle w:val="aff"/>
              <w:overflowPunct w:val="0"/>
              <w:spacing w:line="240" w:lineRule="exact"/>
              <w:ind w:leftChars="0" w:left="0"/>
              <w:rPr>
                <w:rFonts w:hAnsi="標楷體"/>
                <w:sz w:val="20"/>
                <w:szCs w:val="20"/>
              </w:rPr>
            </w:pPr>
          </w:p>
        </w:tc>
        <w:tc>
          <w:tcPr>
            <w:tcW w:w="1505" w:type="pct"/>
            <w:tcBorders>
              <w:top w:val="single" w:sz="8" w:space="0" w:color="auto"/>
              <w:bottom w:val="nil"/>
              <w:right w:val="nil"/>
            </w:tcBorders>
          </w:tcPr>
          <w:p w14:paraId="6134B18C" w14:textId="77777777" w:rsidR="007E7EC1" w:rsidRPr="006B71F1" w:rsidRDefault="007E7EC1" w:rsidP="007E7EC1">
            <w:pPr>
              <w:pStyle w:val="aff"/>
              <w:overflowPunct w:val="0"/>
              <w:spacing w:line="240" w:lineRule="exact"/>
              <w:ind w:leftChars="0" w:left="0"/>
              <w:rPr>
                <w:rFonts w:hAnsi="標楷體"/>
                <w:sz w:val="20"/>
                <w:szCs w:val="20"/>
              </w:rPr>
            </w:pPr>
          </w:p>
        </w:tc>
      </w:tr>
      <w:tr w:rsidR="007E7EC1" w:rsidRPr="006B71F1" w14:paraId="56467F06" w14:textId="77777777" w:rsidTr="007E7EC1">
        <w:trPr>
          <w:trHeight w:hRule="exact" w:val="624"/>
        </w:trPr>
        <w:tc>
          <w:tcPr>
            <w:tcW w:w="806" w:type="pct"/>
            <w:tcBorders>
              <w:top w:val="nil"/>
              <w:left w:val="nil"/>
              <w:bottom w:val="nil"/>
            </w:tcBorders>
          </w:tcPr>
          <w:p w14:paraId="45E9CB32" w14:textId="77777777" w:rsidR="007E7EC1" w:rsidRPr="006B71F1" w:rsidRDefault="007E7EC1" w:rsidP="007E7EC1">
            <w:pPr>
              <w:pStyle w:val="aff"/>
              <w:overflowPunct w:val="0"/>
              <w:spacing w:line="240" w:lineRule="exact"/>
              <w:ind w:leftChars="204" w:left="490"/>
              <w:rPr>
                <w:rFonts w:hAnsi="標楷體"/>
                <w:sz w:val="20"/>
                <w:szCs w:val="20"/>
              </w:rPr>
            </w:pPr>
            <w:r w:rsidRPr="006B71F1">
              <w:rPr>
                <w:rFonts w:hAnsi="標楷體" w:hint="eastAsia"/>
                <w:snapToGrid w:val="0"/>
                <w:kern w:val="0"/>
                <w:sz w:val="20"/>
                <w:szCs w:val="20"/>
              </w:rPr>
              <w:t>電力</w:t>
            </w:r>
          </w:p>
        </w:tc>
        <w:tc>
          <w:tcPr>
            <w:tcW w:w="592" w:type="pct"/>
            <w:tcBorders>
              <w:top w:val="nil"/>
              <w:bottom w:val="nil"/>
            </w:tcBorders>
          </w:tcPr>
          <w:p w14:paraId="35252265" w14:textId="77777777" w:rsidR="007E7EC1" w:rsidRPr="006B71F1" w:rsidRDefault="007E7EC1" w:rsidP="007E7EC1">
            <w:pPr>
              <w:pStyle w:val="0510P"/>
              <w:spacing w:line="240" w:lineRule="exact"/>
              <w:ind w:right="0"/>
              <w:jc w:val="center"/>
              <w:rPr>
                <w:snapToGrid w:val="0"/>
              </w:rPr>
            </w:pPr>
            <w:r w:rsidRPr="006B71F1">
              <w:rPr>
                <w:rFonts w:hint="eastAsia"/>
              </w:rPr>
              <w:t>百萬度</w:t>
            </w:r>
          </w:p>
        </w:tc>
        <w:tc>
          <w:tcPr>
            <w:tcW w:w="592" w:type="pct"/>
            <w:tcBorders>
              <w:top w:val="nil"/>
              <w:bottom w:val="nil"/>
            </w:tcBorders>
          </w:tcPr>
          <w:p w14:paraId="6CA53F60" w14:textId="77777777" w:rsidR="007E7EC1" w:rsidRPr="006B71F1" w:rsidRDefault="007E7EC1" w:rsidP="007E7EC1">
            <w:pPr>
              <w:pStyle w:val="0510P"/>
              <w:spacing w:line="240" w:lineRule="exact"/>
              <w:ind w:right="0"/>
              <w:rPr>
                <w:snapToGrid w:val="0"/>
              </w:rPr>
            </w:pPr>
            <w:r w:rsidRPr="00D03FB0">
              <w:rPr>
                <w:snapToGrid w:val="0"/>
              </w:rPr>
              <w:t>241,973</w:t>
            </w:r>
          </w:p>
        </w:tc>
        <w:tc>
          <w:tcPr>
            <w:tcW w:w="609" w:type="pct"/>
            <w:tcBorders>
              <w:top w:val="nil"/>
              <w:bottom w:val="nil"/>
            </w:tcBorders>
          </w:tcPr>
          <w:p w14:paraId="1A7D390B" w14:textId="77777777" w:rsidR="007E7EC1" w:rsidRPr="006B71F1" w:rsidRDefault="007E7EC1" w:rsidP="007E7EC1">
            <w:pPr>
              <w:pStyle w:val="0510P"/>
              <w:spacing w:line="240" w:lineRule="exact"/>
              <w:ind w:right="0"/>
              <w:rPr>
                <w:snapToGrid w:val="0"/>
              </w:rPr>
            </w:pPr>
            <w:r w:rsidRPr="00D03FB0">
              <w:rPr>
                <w:snapToGrid w:val="0"/>
              </w:rPr>
              <w:t>247,077</w:t>
            </w:r>
          </w:p>
        </w:tc>
        <w:tc>
          <w:tcPr>
            <w:tcW w:w="560" w:type="pct"/>
            <w:tcBorders>
              <w:top w:val="nil"/>
              <w:bottom w:val="nil"/>
            </w:tcBorders>
          </w:tcPr>
          <w:p w14:paraId="51021584" w14:textId="77777777" w:rsidR="007E7EC1" w:rsidRPr="006B71F1" w:rsidRDefault="007E7EC1" w:rsidP="007E7EC1">
            <w:pPr>
              <w:pStyle w:val="0510P"/>
              <w:spacing w:line="240" w:lineRule="exact"/>
              <w:ind w:right="0"/>
              <w:rPr>
                <w:snapToGrid w:val="0"/>
              </w:rPr>
            </w:pPr>
            <w:r w:rsidRPr="00D03FB0">
              <w:rPr>
                <w:snapToGrid w:val="0"/>
              </w:rPr>
              <w:t>5,103</w:t>
            </w:r>
          </w:p>
        </w:tc>
        <w:tc>
          <w:tcPr>
            <w:tcW w:w="336" w:type="pct"/>
            <w:tcBorders>
              <w:top w:val="nil"/>
              <w:bottom w:val="nil"/>
              <w:right w:val="single" w:sz="4" w:space="0" w:color="auto"/>
            </w:tcBorders>
          </w:tcPr>
          <w:p w14:paraId="58003D79" w14:textId="77777777" w:rsidR="007E7EC1" w:rsidRPr="006B71F1" w:rsidRDefault="007E7EC1" w:rsidP="007E7EC1">
            <w:pPr>
              <w:pStyle w:val="0510P"/>
              <w:spacing w:line="240" w:lineRule="exact"/>
              <w:ind w:right="0"/>
              <w:rPr>
                <w:snapToGrid w:val="0"/>
              </w:rPr>
            </w:pPr>
            <w:r>
              <w:rPr>
                <w:snapToGrid w:val="0"/>
              </w:rPr>
              <w:t>2</w:t>
            </w:r>
            <w:r w:rsidRPr="006B71F1">
              <w:rPr>
                <w:rFonts w:hint="eastAsia"/>
                <w:snapToGrid w:val="0"/>
              </w:rPr>
              <w:t>.</w:t>
            </w:r>
            <w:r>
              <w:rPr>
                <w:snapToGrid w:val="0"/>
              </w:rPr>
              <w:t>11</w:t>
            </w:r>
          </w:p>
        </w:tc>
        <w:tc>
          <w:tcPr>
            <w:tcW w:w="1505" w:type="pct"/>
            <w:tcBorders>
              <w:top w:val="nil"/>
              <w:left w:val="single" w:sz="4" w:space="0" w:color="auto"/>
              <w:bottom w:val="nil"/>
              <w:right w:val="nil"/>
            </w:tcBorders>
          </w:tcPr>
          <w:p w14:paraId="1C43209A" w14:textId="77777777" w:rsidR="007E7EC1" w:rsidRPr="006B71F1" w:rsidRDefault="007E7EC1" w:rsidP="007E7EC1">
            <w:pPr>
              <w:pStyle w:val="aff"/>
              <w:overflowPunct w:val="0"/>
              <w:spacing w:line="240" w:lineRule="exact"/>
              <w:ind w:leftChars="0" w:left="0"/>
              <w:rPr>
                <w:rFonts w:hAnsi="標楷體"/>
                <w:snapToGrid w:val="0"/>
                <w:kern w:val="0"/>
                <w:sz w:val="20"/>
                <w:szCs w:val="20"/>
              </w:rPr>
            </w:pPr>
            <w:r w:rsidRPr="006B71F1">
              <w:rPr>
                <w:rFonts w:hAnsi="標楷體" w:hint="eastAsia"/>
                <w:snapToGrid w:val="0"/>
                <w:spacing w:val="2"/>
                <w:kern w:val="0"/>
                <w:sz w:val="20"/>
                <w:szCs w:val="20"/>
              </w:rPr>
              <w:t>用電需求較預計增加，供電量隨售電量增加</w:t>
            </w:r>
            <w:r w:rsidRPr="006B71F1">
              <w:rPr>
                <w:rFonts w:hAnsi="標楷體" w:hint="eastAsia"/>
                <w:snapToGrid w:val="0"/>
                <w:kern w:val="0"/>
                <w:sz w:val="20"/>
                <w:szCs w:val="20"/>
              </w:rPr>
              <w:t>。</w:t>
            </w:r>
          </w:p>
        </w:tc>
      </w:tr>
      <w:tr w:rsidR="007E7EC1" w:rsidRPr="006B71F1" w14:paraId="1A6FB1AA" w14:textId="77777777" w:rsidTr="007E7EC1">
        <w:trPr>
          <w:trHeight w:hRule="exact" w:val="624"/>
        </w:trPr>
        <w:tc>
          <w:tcPr>
            <w:tcW w:w="806" w:type="pct"/>
            <w:tcBorders>
              <w:top w:val="nil"/>
              <w:left w:val="nil"/>
              <w:bottom w:val="nil"/>
            </w:tcBorders>
          </w:tcPr>
          <w:p w14:paraId="6983E32B" w14:textId="77777777" w:rsidR="007E7EC1" w:rsidRPr="006B71F1" w:rsidRDefault="007E7EC1" w:rsidP="007E7EC1">
            <w:pPr>
              <w:pStyle w:val="aff"/>
              <w:overflowPunct w:val="0"/>
              <w:spacing w:line="240" w:lineRule="exact"/>
              <w:ind w:leftChars="0" w:left="0"/>
              <w:rPr>
                <w:rFonts w:hAnsi="標楷體"/>
                <w:sz w:val="20"/>
                <w:szCs w:val="20"/>
              </w:rPr>
            </w:pPr>
            <w:r w:rsidRPr="006B71F1">
              <w:rPr>
                <w:rFonts w:hAnsi="標楷體" w:hint="eastAsia"/>
                <w:sz w:val="20"/>
                <w:szCs w:val="20"/>
              </w:rPr>
              <w:t>（2）銷售計畫</w:t>
            </w:r>
          </w:p>
        </w:tc>
        <w:tc>
          <w:tcPr>
            <w:tcW w:w="592" w:type="pct"/>
            <w:tcBorders>
              <w:top w:val="nil"/>
              <w:bottom w:val="nil"/>
            </w:tcBorders>
          </w:tcPr>
          <w:p w14:paraId="03AEC83C" w14:textId="77777777" w:rsidR="007E7EC1" w:rsidRPr="006B71F1" w:rsidRDefault="007E7EC1" w:rsidP="007E7EC1">
            <w:pPr>
              <w:pStyle w:val="0510P"/>
              <w:spacing w:line="240" w:lineRule="exact"/>
              <w:ind w:right="0"/>
              <w:rPr>
                <w:snapToGrid w:val="0"/>
              </w:rPr>
            </w:pPr>
          </w:p>
        </w:tc>
        <w:tc>
          <w:tcPr>
            <w:tcW w:w="592" w:type="pct"/>
            <w:tcBorders>
              <w:top w:val="nil"/>
              <w:bottom w:val="nil"/>
            </w:tcBorders>
          </w:tcPr>
          <w:p w14:paraId="63445094" w14:textId="77777777" w:rsidR="007E7EC1" w:rsidRPr="006B71F1" w:rsidRDefault="007E7EC1" w:rsidP="007E7EC1">
            <w:pPr>
              <w:pStyle w:val="0510P"/>
              <w:spacing w:line="240" w:lineRule="exact"/>
              <w:ind w:right="0"/>
              <w:rPr>
                <w:snapToGrid w:val="0"/>
              </w:rPr>
            </w:pPr>
          </w:p>
        </w:tc>
        <w:tc>
          <w:tcPr>
            <w:tcW w:w="609" w:type="pct"/>
            <w:tcBorders>
              <w:top w:val="nil"/>
              <w:bottom w:val="nil"/>
            </w:tcBorders>
          </w:tcPr>
          <w:p w14:paraId="4ED4331A" w14:textId="77777777" w:rsidR="007E7EC1" w:rsidRPr="006B71F1" w:rsidRDefault="007E7EC1" w:rsidP="007E7EC1">
            <w:pPr>
              <w:pStyle w:val="0510P"/>
              <w:spacing w:line="240" w:lineRule="exact"/>
              <w:ind w:right="0"/>
            </w:pPr>
          </w:p>
        </w:tc>
        <w:tc>
          <w:tcPr>
            <w:tcW w:w="560" w:type="pct"/>
            <w:tcBorders>
              <w:top w:val="nil"/>
              <w:bottom w:val="nil"/>
            </w:tcBorders>
          </w:tcPr>
          <w:p w14:paraId="3DB95785" w14:textId="77777777" w:rsidR="007E7EC1" w:rsidRPr="006B71F1" w:rsidRDefault="007E7EC1" w:rsidP="007E7EC1">
            <w:pPr>
              <w:pStyle w:val="0510P"/>
              <w:spacing w:line="240" w:lineRule="exact"/>
              <w:ind w:right="0"/>
            </w:pPr>
          </w:p>
        </w:tc>
        <w:tc>
          <w:tcPr>
            <w:tcW w:w="336" w:type="pct"/>
            <w:tcBorders>
              <w:top w:val="nil"/>
              <w:bottom w:val="nil"/>
              <w:right w:val="single" w:sz="4" w:space="0" w:color="auto"/>
            </w:tcBorders>
          </w:tcPr>
          <w:p w14:paraId="0A5F5273" w14:textId="77777777" w:rsidR="007E7EC1" w:rsidRPr="006B71F1" w:rsidRDefault="007E7EC1" w:rsidP="007E7EC1">
            <w:pPr>
              <w:pStyle w:val="0510P"/>
              <w:spacing w:line="240" w:lineRule="exact"/>
              <w:ind w:right="0"/>
            </w:pPr>
          </w:p>
        </w:tc>
        <w:tc>
          <w:tcPr>
            <w:tcW w:w="1505" w:type="pct"/>
            <w:tcBorders>
              <w:top w:val="nil"/>
              <w:left w:val="single" w:sz="4" w:space="0" w:color="auto"/>
              <w:bottom w:val="nil"/>
              <w:right w:val="nil"/>
            </w:tcBorders>
          </w:tcPr>
          <w:p w14:paraId="05EAC40C" w14:textId="77777777" w:rsidR="007E7EC1" w:rsidRPr="006B71F1" w:rsidRDefault="007E7EC1" w:rsidP="007E7EC1">
            <w:pPr>
              <w:pStyle w:val="aff"/>
              <w:overflowPunct w:val="0"/>
              <w:spacing w:line="240" w:lineRule="exact"/>
              <w:ind w:leftChars="0" w:left="0"/>
              <w:rPr>
                <w:rFonts w:hAnsi="標楷體"/>
                <w:sz w:val="20"/>
                <w:szCs w:val="20"/>
              </w:rPr>
            </w:pPr>
          </w:p>
        </w:tc>
      </w:tr>
      <w:tr w:rsidR="007E7EC1" w:rsidRPr="006B71F1" w14:paraId="699D8696" w14:textId="77777777" w:rsidTr="007E7EC1">
        <w:trPr>
          <w:trHeight w:hRule="exact" w:val="624"/>
        </w:trPr>
        <w:tc>
          <w:tcPr>
            <w:tcW w:w="806" w:type="pct"/>
            <w:tcBorders>
              <w:top w:val="nil"/>
              <w:left w:val="nil"/>
              <w:bottom w:val="single" w:sz="8" w:space="0" w:color="auto"/>
            </w:tcBorders>
          </w:tcPr>
          <w:p w14:paraId="49FF8E2A" w14:textId="77777777" w:rsidR="007E7EC1" w:rsidRPr="006B71F1" w:rsidRDefault="007E7EC1" w:rsidP="007E7EC1">
            <w:pPr>
              <w:pStyle w:val="aff"/>
              <w:overflowPunct w:val="0"/>
              <w:spacing w:line="240" w:lineRule="exact"/>
              <w:ind w:leftChars="204" w:left="490"/>
              <w:rPr>
                <w:rFonts w:hAnsi="標楷體"/>
                <w:sz w:val="20"/>
                <w:szCs w:val="20"/>
              </w:rPr>
            </w:pPr>
            <w:r w:rsidRPr="006B71F1">
              <w:rPr>
                <w:rFonts w:hAnsi="標楷體" w:hint="eastAsia"/>
                <w:snapToGrid w:val="0"/>
                <w:kern w:val="0"/>
                <w:sz w:val="20"/>
                <w:szCs w:val="20"/>
              </w:rPr>
              <w:t>電力</w:t>
            </w:r>
          </w:p>
        </w:tc>
        <w:tc>
          <w:tcPr>
            <w:tcW w:w="592" w:type="pct"/>
            <w:tcBorders>
              <w:top w:val="nil"/>
              <w:bottom w:val="single" w:sz="8" w:space="0" w:color="auto"/>
            </w:tcBorders>
          </w:tcPr>
          <w:p w14:paraId="6BFDBF11" w14:textId="77777777" w:rsidR="007E7EC1" w:rsidRPr="006B71F1" w:rsidRDefault="007E7EC1" w:rsidP="007E7EC1">
            <w:pPr>
              <w:pStyle w:val="0510P"/>
              <w:spacing w:afterLines="20" w:after="48" w:line="240" w:lineRule="exact"/>
              <w:ind w:right="0"/>
              <w:jc w:val="center"/>
              <w:rPr>
                <w:snapToGrid w:val="0"/>
              </w:rPr>
            </w:pPr>
            <w:r w:rsidRPr="006B71F1">
              <w:rPr>
                <w:rFonts w:hint="eastAsia"/>
              </w:rPr>
              <w:t>百萬度</w:t>
            </w:r>
          </w:p>
        </w:tc>
        <w:tc>
          <w:tcPr>
            <w:tcW w:w="592" w:type="pct"/>
            <w:tcBorders>
              <w:top w:val="nil"/>
              <w:bottom w:val="single" w:sz="8" w:space="0" w:color="auto"/>
            </w:tcBorders>
          </w:tcPr>
          <w:p w14:paraId="0097D8E7" w14:textId="77777777" w:rsidR="007E7EC1" w:rsidRPr="006B71F1" w:rsidRDefault="007E7EC1" w:rsidP="007E7EC1">
            <w:pPr>
              <w:pStyle w:val="0510P"/>
              <w:spacing w:afterLines="20" w:after="48" w:line="240" w:lineRule="exact"/>
              <w:ind w:right="0"/>
              <w:rPr>
                <w:snapToGrid w:val="0"/>
              </w:rPr>
            </w:pPr>
            <w:r w:rsidRPr="00D03FB0">
              <w:rPr>
                <w:snapToGrid w:val="0"/>
              </w:rPr>
              <w:t>230,683</w:t>
            </w:r>
          </w:p>
        </w:tc>
        <w:tc>
          <w:tcPr>
            <w:tcW w:w="609" w:type="pct"/>
            <w:tcBorders>
              <w:top w:val="nil"/>
              <w:bottom w:val="single" w:sz="8" w:space="0" w:color="auto"/>
            </w:tcBorders>
          </w:tcPr>
          <w:p w14:paraId="5C68D4C8" w14:textId="77777777" w:rsidR="007E7EC1" w:rsidRPr="006B71F1" w:rsidRDefault="007E7EC1" w:rsidP="007E7EC1">
            <w:pPr>
              <w:pStyle w:val="0510P"/>
              <w:spacing w:afterLines="20" w:after="48" w:line="240" w:lineRule="exact"/>
              <w:ind w:right="0"/>
              <w:rPr>
                <w:snapToGrid w:val="0"/>
              </w:rPr>
            </w:pPr>
            <w:r w:rsidRPr="00D03FB0">
              <w:rPr>
                <w:snapToGrid w:val="0"/>
              </w:rPr>
              <w:t>236,762</w:t>
            </w:r>
          </w:p>
        </w:tc>
        <w:tc>
          <w:tcPr>
            <w:tcW w:w="560" w:type="pct"/>
            <w:tcBorders>
              <w:top w:val="nil"/>
              <w:bottom w:val="single" w:sz="8" w:space="0" w:color="auto"/>
            </w:tcBorders>
          </w:tcPr>
          <w:p w14:paraId="3CB7E5B5" w14:textId="77777777" w:rsidR="007E7EC1" w:rsidRPr="006B71F1" w:rsidRDefault="007E7EC1" w:rsidP="007E7EC1">
            <w:pPr>
              <w:pStyle w:val="0510P"/>
              <w:spacing w:afterLines="20" w:after="48" w:line="240" w:lineRule="exact"/>
              <w:ind w:right="0"/>
              <w:rPr>
                <w:snapToGrid w:val="0"/>
              </w:rPr>
            </w:pPr>
            <w:r w:rsidRPr="00D03FB0">
              <w:rPr>
                <w:snapToGrid w:val="0"/>
              </w:rPr>
              <w:t>6,079</w:t>
            </w:r>
          </w:p>
        </w:tc>
        <w:tc>
          <w:tcPr>
            <w:tcW w:w="336" w:type="pct"/>
            <w:tcBorders>
              <w:top w:val="nil"/>
              <w:bottom w:val="single" w:sz="8" w:space="0" w:color="auto"/>
            </w:tcBorders>
          </w:tcPr>
          <w:p w14:paraId="75F42904" w14:textId="77777777" w:rsidR="007E7EC1" w:rsidRPr="006B71F1" w:rsidRDefault="007E7EC1" w:rsidP="007E7EC1">
            <w:pPr>
              <w:pStyle w:val="0510P"/>
              <w:spacing w:afterLines="20" w:after="48" w:line="240" w:lineRule="exact"/>
              <w:ind w:right="0"/>
              <w:rPr>
                <w:snapToGrid w:val="0"/>
              </w:rPr>
            </w:pPr>
            <w:r>
              <w:rPr>
                <w:snapToGrid w:val="0"/>
              </w:rPr>
              <w:t>2</w:t>
            </w:r>
            <w:r w:rsidRPr="006B71F1">
              <w:rPr>
                <w:rFonts w:hint="eastAsia"/>
                <w:snapToGrid w:val="0"/>
              </w:rPr>
              <w:t>.</w:t>
            </w:r>
            <w:r>
              <w:rPr>
                <w:snapToGrid w:val="0"/>
              </w:rPr>
              <w:t>64</w:t>
            </w:r>
          </w:p>
        </w:tc>
        <w:tc>
          <w:tcPr>
            <w:tcW w:w="1505" w:type="pct"/>
            <w:tcBorders>
              <w:top w:val="nil"/>
              <w:bottom w:val="single" w:sz="8" w:space="0" w:color="auto"/>
              <w:right w:val="nil"/>
            </w:tcBorders>
          </w:tcPr>
          <w:p w14:paraId="32D67D9C" w14:textId="77777777" w:rsidR="007E7EC1" w:rsidRPr="006B71F1" w:rsidRDefault="007E7EC1" w:rsidP="007E7EC1">
            <w:pPr>
              <w:pStyle w:val="aff"/>
              <w:overflowPunct w:val="0"/>
              <w:spacing w:line="240" w:lineRule="exact"/>
              <w:ind w:leftChars="0" w:left="0"/>
              <w:rPr>
                <w:rFonts w:hAnsi="標楷體"/>
                <w:snapToGrid w:val="0"/>
                <w:spacing w:val="2"/>
                <w:kern w:val="0"/>
                <w:sz w:val="20"/>
                <w:szCs w:val="20"/>
              </w:rPr>
            </w:pPr>
            <w:r w:rsidRPr="006B71F1">
              <w:rPr>
                <w:rFonts w:hAnsi="標楷體" w:hint="eastAsia"/>
                <w:snapToGrid w:val="0"/>
                <w:spacing w:val="2"/>
                <w:kern w:val="0"/>
                <w:sz w:val="20"/>
                <w:szCs w:val="20"/>
              </w:rPr>
              <w:t>經濟成長，用電需求較預計增加。</w:t>
            </w:r>
          </w:p>
        </w:tc>
      </w:tr>
    </w:tbl>
    <w:p w14:paraId="5B411C2E" w14:textId="77777777" w:rsidR="007E7EC1" w:rsidRPr="006B71F1" w:rsidRDefault="007E7EC1" w:rsidP="007E7EC1">
      <w:pPr>
        <w:overflowPunct w:val="0"/>
        <w:snapToGrid w:val="0"/>
        <w:spacing w:line="520" w:lineRule="exact"/>
        <w:ind w:firstLineChars="450" w:firstLine="1081"/>
        <w:jc w:val="both"/>
        <w:rPr>
          <w:rFonts w:ascii="標楷體" w:eastAsia="標楷體" w:hAnsi="標楷體"/>
        </w:rPr>
      </w:pPr>
      <w:r w:rsidRPr="006B71F1">
        <w:rPr>
          <w:rFonts w:ascii="標楷體" w:eastAsia="標楷體" w:hAnsi="標楷體" w:hint="eastAsia"/>
          <w:b/>
        </w:rPr>
        <w:t>1.　產銷計畫</w:t>
      </w:r>
      <w:r w:rsidRPr="006B71F1">
        <w:rPr>
          <w:rFonts w:ascii="標楷體" w:eastAsia="標楷體" w:hAnsi="標楷體" w:hint="eastAsia"/>
        </w:rPr>
        <w:t xml:space="preserve">　11</w:t>
      </w:r>
      <w:r>
        <w:rPr>
          <w:rFonts w:ascii="標楷體" w:eastAsia="標楷體" w:hAnsi="標楷體"/>
        </w:rPr>
        <w:t>1</w:t>
      </w:r>
      <w:r w:rsidRPr="006B71F1">
        <w:rPr>
          <w:rFonts w:ascii="標楷體" w:eastAsia="標楷體" w:hAnsi="標楷體" w:hint="eastAsia"/>
        </w:rPr>
        <w:t>年度生產及銷售計畫，主要有電力產銷</w:t>
      </w:r>
      <w:r w:rsidRPr="006B71F1">
        <w:rPr>
          <w:rFonts w:ascii="標楷體" w:eastAsia="標楷體" w:hAnsi="標楷體"/>
        </w:rPr>
        <w:t>2</w:t>
      </w:r>
      <w:r w:rsidRPr="006B71F1">
        <w:rPr>
          <w:rFonts w:ascii="標楷體" w:eastAsia="標楷體" w:hAnsi="標楷體" w:hint="eastAsia"/>
        </w:rPr>
        <w:t>項，均達預計目標，其原因列表分析如次：</w:t>
      </w:r>
    </w:p>
    <w:p w14:paraId="6BE2FBEE" w14:textId="77777777" w:rsidR="007E7EC1" w:rsidRPr="006B71F1" w:rsidRDefault="007E7EC1" w:rsidP="007E7EC1">
      <w:pPr>
        <w:pStyle w:val="0245"/>
        <w:spacing w:line="500" w:lineRule="exact"/>
        <w:ind w:firstLine="1081"/>
      </w:pPr>
      <w:r w:rsidRPr="006B71F1">
        <w:rPr>
          <w:rFonts w:hint="eastAsia"/>
          <w:b/>
        </w:rPr>
        <w:t>2.　固定資產之建設改良擴充計畫</w:t>
      </w:r>
      <w:r w:rsidRPr="006B71F1">
        <w:rPr>
          <w:rFonts w:hint="eastAsia"/>
        </w:rPr>
        <w:t xml:space="preserve">　11</w:t>
      </w:r>
      <w:r>
        <w:t>1</w:t>
      </w:r>
      <w:r w:rsidRPr="006B71F1">
        <w:rPr>
          <w:rFonts w:hint="eastAsia"/>
        </w:rPr>
        <w:t>年度</w:t>
      </w:r>
      <w:r w:rsidRPr="008837E9">
        <w:rPr>
          <w:rFonts w:hint="eastAsia"/>
        </w:rPr>
        <w:t>固定資產建設改良擴充預算數1,</w:t>
      </w:r>
      <w:r w:rsidRPr="008837E9">
        <w:t>748</w:t>
      </w:r>
      <w:r w:rsidRPr="008837E9">
        <w:rPr>
          <w:rFonts w:hint="eastAsia"/>
        </w:rPr>
        <w:t>億</w:t>
      </w:r>
      <w:r w:rsidRPr="008837E9">
        <w:t>2</w:t>
      </w:r>
      <w:r w:rsidRPr="008837E9">
        <w:rPr>
          <w:rFonts w:hint="eastAsia"/>
        </w:rPr>
        <w:t>,</w:t>
      </w:r>
      <w:r w:rsidRPr="008837E9">
        <w:t>592</w:t>
      </w:r>
      <w:r w:rsidRPr="008837E9">
        <w:rPr>
          <w:rFonts w:hint="eastAsia"/>
        </w:rPr>
        <w:t>萬餘元（含以後年度補辦預算，報准先行辦理</w:t>
      </w:r>
      <w:r w:rsidRPr="008837E9">
        <w:t>109</w:t>
      </w:r>
      <w:r w:rsidRPr="008837E9">
        <w:rPr>
          <w:rFonts w:hint="eastAsia"/>
        </w:rPr>
        <w:t>億8,</w:t>
      </w:r>
      <w:r w:rsidRPr="008837E9">
        <w:t>602</w:t>
      </w:r>
      <w:r w:rsidRPr="008837E9">
        <w:rPr>
          <w:rFonts w:hint="eastAsia"/>
        </w:rPr>
        <w:t>萬</w:t>
      </w:r>
      <w:r>
        <w:rPr>
          <w:rFonts w:hint="eastAsia"/>
        </w:rPr>
        <w:t>餘</w:t>
      </w:r>
      <w:r w:rsidRPr="008837E9">
        <w:rPr>
          <w:rFonts w:hint="eastAsia"/>
        </w:rPr>
        <w:t>元），連同1</w:t>
      </w:r>
      <w:r w:rsidRPr="008837E9">
        <w:t>10</w:t>
      </w:r>
      <w:r w:rsidRPr="008837E9">
        <w:rPr>
          <w:rFonts w:hint="eastAsia"/>
        </w:rPr>
        <w:t>年度轉入數8億2,</w:t>
      </w:r>
      <w:r w:rsidRPr="008837E9">
        <w:t>019</w:t>
      </w:r>
      <w:r w:rsidRPr="008837E9">
        <w:rPr>
          <w:rFonts w:hint="eastAsia"/>
        </w:rPr>
        <w:t>萬餘元，合計可用預算數</w:t>
      </w:r>
      <w:r w:rsidRPr="008837E9">
        <w:rPr>
          <w:rFonts w:hint="eastAsia"/>
          <w:kern w:val="0"/>
        </w:rPr>
        <w:t>1,7</w:t>
      </w:r>
      <w:r w:rsidRPr="008837E9">
        <w:rPr>
          <w:kern w:val="0"/>
        </w:rPr>
        <w:t>56</w:t>
      </w:r>
      <w:r w:rsidRPr="008837E9">
        <w:rPr>
          <w:rFonts w:hint="eastAsia"/>
          <w:kern w:val="0"/>
        </w:rPr>
        <w:t>億4,6</w:t>
      </w:r>
      <w:r w:rsidRPr="008837E9">
        <w:rPr>
          <w:kern w:val="0"/>
        </w:rPr>
        <w:t>12</w:t>
      </w:r>
      <w:r w:rsidRPr="008837E9">
        <w:rPr>
          <w:rFonts w:hint="eastAsia"/>
          <w:kern w:val="0"/>
        </w:rPr>
        <w:t>萬餘元</w:t>
      </w:r>
      <w:r w:rsidRPr="008837E9">
        <w:rPr>
          <w:rFonts w:hint="eastAsia"/>
        </w:rPr>
        <w:t>（</w:t>
      </w:r>
      <w:r w:rsidRPr="008837E9">
        <w:rPr>
          <w:rFonts w:hint="eastAsia"/>
          <w:kern w:val="0"/>
        </w:rPr>
        <w:t>含專案計畫8</w:t>
      </w:r>
      <w:r w:rsidRPr="008837E9">
        <w:rPr>
          <w:kern w:val="0"/>
        </w:rPr>
        <w:t>83</w:t>
      </w:r>
      <w:r w:rsidRPr="008837E9">
        <w:rPr>
          <w:rFonts w:hint="eastAsia"/>
          <w:kern w:val="0"/>
        </w:rPr>
        <w:t>億1,</w:t>
      </w:r>
      <w:r w:rsidRPr="008837E9">
        <w:rPr>
          <w:kern w:val="0"/>
        </w:rPr>
        <w:t>656</w:t>
      </w:r>
      <w:r w:rsidRPr="008837E9">
        <w:rPr>
          <w:rFonts w:hint="eastAsia"/>
          <w:kern w:val="0"/>
        </w:rPr>
        <w:t>萬餘元、一般建築及設備</w:t>
      </w:r>
      <w:r w:rsidRPr="008837E9">
        <w:rPr>
          <w:kern w:val="0"/>
        </w:rPr>
        <w:t>873</w:t>
      </w:r>
      <w:r w:rsidRPr="008837E9">
        <w:rPr>
          <w:rFonts w:hint="eastAsia"/>
          <w:kern w:val="0"/>
        </w:rPr>
        <w:t>億2,</w:t>
      </w:r>
      <w:r w:rsidRPr="008837E9">
        <w:rPr>
          <w:kern w:val="0"/>
        </w:rPr>
        <w:t>955</w:t>
      </w:r>
      <w:r w:rsidRPr="008837E9">
        <w:rPr>
          <w:rFonts w:hint="eastAsia"/>
          <w:kern w:val="0"/>
        </w:rPr>
        <w:t>萬餘元</w:t>
      </w:r>
      <w:r w:rsidRPr="008837E9">
        <w:rPr>
          <w:rFonts w:hint="eastAsia"/>
        </w:rPr>
        <w:t>）。決算支用數1,</w:t>
      </w:r>
      <w:r w:rsidRPr="008837E9">
        <w:t>627</w:t>
      </w:r>
      <w:r w:rsidRPr="008837E9">
        <w:rPr>
          <w:rFonts w:hint="eastAsia"/>
        </w:rPr>
        <w:t>億7</w:t>
      </w:r>
      <w:r w:rsidRPr="008837E9">
        <w:t>,630</w:t>
      </w:r>
      <w:r w:rsidRPr="008837E9">
        <w:rPr>
          <w:rFonts w:hint="eastAsia"/>
        </w:rPr>
        <w:t>萬餘元（含專案計畫7</w:t>
      </w:r>
      <w:r w:rsidRPr="008837E9">
        <w:t>61</w:t>
      </w:r>
      <w:r w:rsidRPr="008837E9">
        <w:rPr>
          <w:rFonts w:hint="eastAsia"/>
        </w:rPr>
        <w:t>億3</w:t>
      </w:r>
      <w:r w:rsidRPr="008837E9">
        <w:t>,736</w:t>
      </w:r>
      <w:r w:rsidRPr="008837E9">
        <w:rPr>
          <w:rFonts w:hint="eastAsia"/>
        </w:rPr>
        <w:t>萬餘元、一般建築及設備8</w:t>
      </w:r>
      <w:r w:rsidRPr="008837E9">
        <w:t>66</w:t>
      </w:r>
      <w:r w:rsidRPr="008837E9">
        <w:rPr>
          <w:rFonts w:hint="eastAsia"/>
        </w:rPr>
        <w:t>億3</w:t>
      </w:r>
      <w:r w:rsidRPr="008837E9">
        <w:t>,893</w:t>
      </w:r>
      <w:r w:rsidRPr="008837E9">
        <w:rPr>
          <w:rFonts w:hint="eastAsia"/>
        </w:rPr>
        <w:t>萬餘元），較可用預算數減少</w:t>
      </w:r>
      <w:r w:rsidRPr="008837E9">
        <w:t>128</w:t>
      </w:r>
      <w:r w:rsidRPr="008837E9">
        <w:rPr>
          <w:rFonts w:hint="eastAsia"/>
        </w:rPr>
        <w:t>億6</w:t>
      </w:r>
      <w:r w:rsidRPr="008837E9">
        <w:t>,98</w:t>
      </w:r>
      <w:r w:rsidRPr="008837E9">
        <w:rPr>
          <w:rFonts w:hint="eastAsia"/>
        </w:rPr>
        <w:t>1萬餘元，約7</w:t>
      </w:r>
      <w:r w:rsidRPr="008837E9">
        <w:t>.</w:t>
      </w:r>
      <w:r w:rsidRPr="008837E9">
        <w:rPr>
          <w:rFonts w:hint="eastAsia"/>
        </w:rPr>
        <w:t>33％，主要係</w:t>
      </w:r>
      <w:r w:rsidRPr="004322BE">
        <w:rPr>
          <w:rFonts w:hint="eastAsia"/>
        </w:rPr>
        <w:t>臺中電廠新建燃氣機組計畫及</w:t>
      </w:r>
      <w:r>
        <w:rPr>
          <w:rFonts w:hint="eastAsia"/>
        </w:rPr>
        <w:t>臺</w:t>
      </w:r>
      <w:r w:rsidRPr="004322BE">
        <w:rPr>
          <w:rFonts w:hint="eastAsia"/>
        </w:rPr>
        <w:t>中發電廠一</w:t>
      </w:r>
      <w:r>
        <w:rPr>
          <w:rFonts w:hint="eastAsia"/>
        </w:rPr>
        <w:t>～</w:t>
      </w:r>
      <w:r w:rsidRPr="004322BE">
        <w:rPr>
          <w:rFonts w:hint="eastAsia"/>
        </w:rPr>
        <w:t>十號機供煤系統改善計畫</w:t>
      </w:r>
      <w:r>
        <w:rPr>
          <w:rFonts w:hint="eastAsia"/>
        </w:rPr>
        <w:t>，因海域環境影響評估尚未通過審查或受</w:t>
      </w:r>
      <w:r w:rsidRPr="00C30116">
        <w:rPr>
          <w:rFonts w:hint="eastAsia"/>
        </w:rPr>
        <w:t>新型冠狀病毒肺炎（</w:t>
      </w:r>
      <w:r>
        <w:rPr>
          <w:rFonts w:hint="eastAsia"/>
        </w:rPr>
        <w:t>COVID－</w:t>
      </w:r>
      <w:r w:rsidRPr="00C30116">
        <w:rPr>
          <w:rFonts w:hint="eastAsia"/>
        </w:rPr>
        <w:t>19）疫情影響</w:t>
      </w:r>
      <w:r>
        <w:rPr>
          <w:rFonts w:hint="eastAsia"/>
        </w:rPr>
        <w:t>，工程進度落後所致。</w:t>
      </w:r>
      <w:r w:rsidRPr="00E774A0">
        <w:rPr>
          <w:rFonts w:hint="eastAsia"/>
        </w:rPr>
        <w:t>未支用數中</w:t>
      </w:r>
      <w:r w:rsidRPr="00E774A0">
        <w:t>4</w:t>
      </w:r>
      <w:r w:rsidRPr="00E774A0">
        <w:rPr>
          <w:rFonts w:hint="eastAsia"/>
        </w:rPr>
        <w:t>億2</w:t>
      </w:r>
      <w:r w:rsidRPr="00E774A0">
        <w:t>,44</w:t>
      </w:r>
      <w:r w:rsidRPr="00E774A0">
        <w:rPr>
          <w:rFonts w:hint="eastAsia"/>
        </w:rPr>
        <w:t>9萬餘元（含專案計畫2億7</w:t>
      </w:r>
      <w:r w:rsidRPr="00E774A0">
        <w:t>0</w:t>
      </w:r>
      <w:r w:rsidRPr="00E774A0">
        <w:rPr>
          <w:rFonts w:hint="eastAsia"/>
        </w:rPr>
        <w:t>8萬餘元、一般建築及設備2億1</w:t>
      </w:r>
      <w:r w:rsidRPr="00E774A0">
        <w:t>,</w:t>
      </w:r>
      <w:r w:rsidRPr="00E774A0">
        <w:rPr>
          <w:rFonts w:hint="eastAsia"/>
        </w:rPr>
        <w:t>7</w:t>
      </w:r>
      <w:r w:rsidRPr="00E774A0">
        <w:t>41</w:t>
      </w:r>
      <w:r w:rsidRPr="00E774A0">
        <w:rPr>
          <w:rFonts w:hint="eastAsia"/>
        </w:rPr>
        <w:t>萬餘元），業經報准保留轉入以後年度繼續執行。</w:t>
      </w:r>
    </w:p>
    <w:p w14:paraId="7DE7D6E3" w14:textId="77777777" w:rsidR="007E7EC1" w:rsidRPr="006B71F1" w:rsidRDefault="007E7EC1" w:rsidP="007E7EC1">
      <w:pPr>
        <w:pStyle w:val="414P"/>
        <w:widowControl w:val="0"/>
        <w:snapToGrid w:val="0"/>
        <w:spacing w:beforeLines="0" w:before="0" w:afterLines="0" w:after="0" w:line="560" w:lineRule="exact"/>
        <w:ind w:firstLine="561"/>
      </w:pPr>
      <w:r w:rsidRPr="006B71F1">
        <w:rPr>
          <w:rFonts w:hint="eastAsia"/>
        </w:rPr>
        <w:lastRenderedPageBreak/>
        <w:t>（二）　預算執行情形之審核</w:t>
      </w:r>
    </w:p>
    <w:p w14:paraId="422BC55D" w14:textId="77777777" w:rsidR="007E7EC1" w:rsidRPr="006B71F1" w:rsidRDefault="007E7EC1" w:rsidP="007E7EC1">
      <w:pPr>
        <w:pStyle w:val="012"/>
        <w:spacing w:line="500" w:lineRule="exact"/>
        <w:ind w:firstLine="480"/>
      </w:pPr>
      <w:proofErr w:type="gramStart"/>
      <w:r w:rsidRPr="006B71F1">
        <w:rPr>
          <w:rFonts w:hint="eastAsia"/>
        </w:rPr>
        <w:t>1</w:t>
      </w:r>
      <w:r>
        <w:rPr>
          <w:rFonts w:hint="eastAsia"/>
        </w:rPr>
        <w:t>1</w:t>
      </w:r>
      <w:r>
        <w:t>1</w:t>
      </w:r>
      <w:proofErr w:type="gramEnd"/>
      <w:r w:rsidRPr="006B71F1">
        <w:rPr>
          <w:rFonts w:hint="eastAsia"/>
        </w:rPr>
        <w:t>年度決算審核結果，營業</w:t>
      </w:r>
      <w:r>
        <w:rPr>
          <w:rFonts w:hint="eastAsia"/>
        </w:rPr>
        <w:t>損失2</w:t>
      </w:r>
      <w:r>
        <w:t>,584</w:t>
      </w:r>
      <w:r w:rsidRPr="006B71F1">
        <w:rPr>
          <w:rFonts w:hint="eastAsia"/>
        </w:rPr>
        <w:t>億</w:t>
      </w:r>
      <w:r>
        <w:rPr>
          <w:rFonts w:hint="eastAsia"/>
        </w:rPr>
        <w:t>9</w:t>
      </w:r>
      <w:r w:rsidRPr="006B71F1">
        <w:rPr>
          <w:rFonts w:hint="eastAsia"/>
        </w:rPr>
        <w:t>,</w:t>
      </w:r>
      <w:r>
        <w:t>313</w:t>
      </w:r>
      <w:r>
        <w:rPr>
          <w:rFonts w:hint="eastAsia"/>
        </w:rPr>
        <w:t>萬餘元，營業外利益</w:t>
      </w:r>
      <w:r>
        <w:t>312</w:t>
      </w:r>
      <w:r w:rsidRPr="006B71F1">
        <w:rPr>
          <w:rFonts w:hint="eastAsia"/>
        </w:rPr>
        <w:t>億</w:t>
      </w:r>
      <w:r>
        <w:rPr>
          <w:rFonts w:hint="eastAsia"/>
        </w:rPr>
        <w:t>7</w:t>
      </w:r>
      <w:r w:rsidRPr="006B71F1">
        <w:rPr>
          <w:rFonts w:hint="eastAsia"/>
        </w:rPr>
        <w:t>,</w:t>
      </w:r>
      <w:r>
        <w:t>63</w:t>
      </w:r>
      <w:r w:rsidRPr="006B71F1">
        <w:rPr>
          <w:rFonts w:hint="eastAsia"/>
        </w:rPr>
        <w:t>8萬餘元，</w:t>
      </w:r>
      <w:r>
        <w:rPr>
          <w:rFonts w:hint="eastAsia"/>
        </w:rPr>
        <w:t>稅前淨損</w:t>
      </w:r>
      <w:r w:rsidRPr="006B71F1">
        <w:rPr>
          <w:rFonts w:hint="eastAsia"/>
        </w:rPr>
        <w:t>2</w:t>
      </w:r>
      <w:r>
        <w:t>,</w:t>
      </w:r>
      <w:r>
        <w:rPr>
          <w:rFonts w:hint="eastAsia"/>
        </w:rPr>
        <w:t>2</w:t>
      </w:r>
      <w:r>
        <w:t>72</w:t>
      </w:r>
      <w:r w:rsidRPr="006B71F1">
        <w:rPr>
          <w:rFonts w:hint="eastAsia"/>
        </w:rPr>
        <w:t>億</w:t>
      </w:r>
      <w:r>
        <w:t>1</w:t>
      </w:r>
      <w:r w:rsidRPr="006B71F1">
        <w:t>,</w:t>
      </w:r>
      <w:r>
        <w:t>675</w:t>
      </w:r>
      <w:r w:rsidRPr="006B71F1">
        <w:rPr>
          <w:rFonts w:hint="eastAsia"/>
        </w:rPr>
        <w:t>萬餘元，經加計所得稅利益</w:t>
      </w:r>
      <w:r>
        <w:t>6</w:t>
      </w:r>
      <w:r w:rsidRPr="006B71F1">
        <w:rPr>
          <w:rFonts w:hint="eastAsia"/>
        </w:rPr>
        <w:t>億</w:t>
      </w:r>
      <w:r>
        <w:rPr>
          <w:rFonts w:hint="eastAsia"/>
        </w:rPr>
        <w:t>8</w:t>
      </w:r>
      <w:r w:rsidRPr="006B71F1">
        <w:rPr>
          <w:rFonts w:hint="eastAsia"/>
        </w:rPr>
        <w:t>,9</w:t>
      </w:r>
      <w:r>
        <w:t>15</w:t>
      </w:r>
      <w:r w:rsidRPr="006B71F1">
        <w:rPr>
          <w:rFonts w:hint="eastAsia"/>
        </w:rPr>
        <w:t>萬餘元後</w:t>
      </w:r>
      <w:r>
        <w:rPr>
          <w:rFonts w:hint="eastAsia"/>
        </w:rPr>
        <w:t>，審定</w:t>
      </w:r>
      <w:proofErr w:type="gramStart"/>
      <w:r>
        <w:rPr>
          <w:rFonts w:hint="eastAsia"/>
        </w:rPr>
        <w:t>本期淨損</w:t>
      </w:r>
      <w:proofErr w:type="gramEnd"/>
      <w:r w:rsidRPr="006B71F1">
        <w:rPr>
          <w:rFonts w:hint="eastAsia"/>
        </w:rPr>
        <w:t>為2</w:t>
      </w:r>
      <w:r>
        <w:t>,</w:t>
      </w:r>
      <w:r w:rsidRPr="006B71F1">
        <w:rPr>
          <w:rFonts w:hint="eastAsia"/>
        </w:rPr>
        <w:t>2</w:t>
      </w:r>
      <w:r>
        <w:t>6</w:t>
      </w:r>
      <w:r w:rsidRPr="006B71F1">
        <w:rPr>
          <w:rFonts w:hint="eastAsia"/>
        </w:rPr>
        <w:t>5億</w:t>
      </w:r>
      <w:r>
        <w:rPr>
          <w:rFonts w:hint="eastAsia"/>
        </w:rPr>
        <w:t>2</w:t>
      </w:r>
      <w:r>
        <w:t>,759</w:t>
      </w:r>
      <w:r w:rsidRPr="006B71F1">
        <w:rPr>
          <w:rFonts w:hint="eastAsia"/>
        </w:rPr>
        <w:t>萬餘元。</w:t>
      </w:r>
    </w:p>
    <w:p w14:paraId="243F6737" w14:textId="77777777" w:rsidR="007E7EC1" w:rsidRPr="006B71F1" w:rsidRDefault="007E7EC1" w:rsidP="007E7EC1">
      <w:pPr>
        <w:pStyle w:val="012"/>
        <w:spacing w:line="520" w:lineRule="exact"/>
        <w:ind w:firstLine="480"/>
      </w:pPr>
      <w:r w:rsidRPr="006B71F1">
        <w:rPr>
          <w:rFonts w:hint="eastAsia"/>
        </w:rPr>
        <w:t>上述營業</w:t>
      </w:r>
      <w:r w:rsidRPr="002B0E51">
        <w:rPr>
          <w:rFonts w:hint="eastAsia"/>
        </w:rPr>
        <w:t>損失</w:t>
      </w:r>
      <w:r>
        <w:rPr>
          <w:rFonts w:hint="eastAsia"/>
        </w:rPr>
        <w:t>與</w:t>
      </w:r>
      <w:r w:rsidRPr="006B71F1">
        <w:rPr>
          <w:rFonts w:hint="eastAsia"/>
        </w:rPr>
        <w:t>預算</w:t>
      </w:r>
      <w:r>
        <w:rPr>
          <w:rFonts w:hint="eastAsia"/>
        </w:rPr>
        <w:t>營業利益相距</w:t>
      </w:r>
      <w:r w:rsidRPr="006B71F1">
        <w:rPr>
          <w:rFonts w:hint="eastAsia"/>
        </w:rPr>
        <w:t>2</w:t>
      </w:r>
      <w:r>
        <w:t>,79</w:t>
      </w:r>
      <w:r w:rsidRPr="006B71F1">
        <w:rPr>
          <w:rFonts w:hint="eastAsia"/>
        </w:rPr>
        <w:t>9億</w:t>
      </w:r>
      <w:r>
        <w:rPr>
          <w:rFonts w:hint="eastAsia"/>
        </w:rPr>
        <w:t>6</w:t>
      </w:r>
      <w:r w:rsidRPr="006B71F1">
        <w:rPr>
          <w:rFonts w:hint="eastAsia"/>
        </w:rPr>
        <w:t>,0</w:t>
      </w:r>
      <w:r>
        <w:t>41</w:t>
      </w:r>
      <w:r>
        <w:rPr>
          <w:rFonts w:hint="eastAsia"/>
        </w:rPr>
        <w:t>萬餘元，稅前</w:t>
      </w:r>
      <w:proofErr w:type="gramStart"/>
      <w:r>
        <w:rPr>
          <w:rFonts w:hint="eastAsia"/>
        </w:rPr>
        <w:t>淨損</w:t>
      </w:r>
      <w:r w:rsidRPr="006B71F1">
        <w:rPr>
          <w:rFonts w:hint="eastAsia"/>
        </w:rPr>
        <w:t>亦</w:t>
      </w:r>
      <w:r>
        <w:rPr>
          <w:rFonts w:hint="eastAsia"/>
        </w:rPr>
        <w:t>與</w:t>
      </w:r>
      <w:proofErr w:type="gramEnd"/>
      <w:r w:rsidRPr="006B71F1">
        <w:rPr>
          <w:rFonts w:hint="eastAsia"/>
        </w:rPr>
        <w:t>預算</w:t>
      </w:r>
      <w:r>
        <w:rPr>
          <w:rFonts w:hint="eastAsia"/>
        </w:rPr>
        <w:t>稅前淨利相距</w:t>
      </w:r>
      <w:r>
        <w:t>2,340</w:t>
      </w:r>
      <w:r w:rsidRPr="006B71F1">
        <w:rPr>
          <w:rFonts w:hint="eastAsia"/>
        </w:rPr>
        <w:t>億</w:t>
      </w:r>
      <w:r>
        <w:rPr>
          <w:rFonts w:hint="eastAsia"/>
        </w:rPr>
        <w:t>6</w:t>
      </w:r>
      <w:r w:rsidRPr="006B71F1">
        <w:t>,</w:t>
      </w:r>
      <w:r w:rsidRPr="006B71F1">
        <w:rPr>
          <w:rFonts w:hint="eastAsia"/>
        </w:rPr>
        <w:t>2</w:t>
      </w:r>
      <w:r>
        <w:t>21</w:t>
      </w:r>
      <w:r w:rsidRPr="006B71F1">
        <w:rPr>
          <w:rFonts w:hint="eastAsia"/>
        </w:rPr>
        <w:t>萬餘元，主要係</w:t>
      </w:r>
      <w:r w:rsidRPr="007F7BCE">
        <w:rPr>
          <w:rFonts w:hint="eastAsia"/>
        </w:rPr>
        <w:t>受俄烏戰爭影響，國際燃料價格</w:t>
      </w:r>
      <w:proofErr w:type="gramStart"/>
      <w:r w:rsidRPr="007F7BCE">
        <w:rPr>
          <w:rFonts w:hint="eastAsia"/>
        </w:rPr>
        <w:t>飆</w:t>
      </w:r>
      <w:proofErr w:type="gramEnd"/>
      <w:r w:rsidRPr="007F7BCE">
        <w:rPr>
          <w:rFonts w:hint="eastAsia"/>
        </w:rPr>
        <w:t>升</w:t>
      </w:r>
      <w:r>
        <w:rPr>
          <w:rFonts w:hint="eastAsia"/>
          <w:snapToGrid w:val="0"/>
          <w:kern w:val="0"/>
        </w:rPr>
        <w:t>，火力發電與購入電力等</w:t>
      </w:r>
      <w:proofErr w:type="gramStart"/>
      <w:r>
        <w:rPr>
          <w:rFonts w:hint="eastAsia"/>
          <w:snapToGrid w:val="0"/>
          <w:kern w:val="0"/>
        </w:rPr>
        <w:t>費用隨增</w:t>
      </w:r>
      <w:r w:rsidRPr="006B71F1">
        <w:rPr>
          <w:rFonts w:hint="eastAsia"/>
          <w:snapToGrid w:val="0"/>
          <w:kern w:val="0"/>
        </w:rPr>
        <w:t>所</w:t>
      </w:r>
      <w:proofErr w:type="gramEnd"/>
      <w:r w:rsidRPr="006B71F1">
        <w:rPr>
          <w:rFonts w:hint="eastAsia"/>
          <w:snapToGrid w:val="0"/>
          <w:kern w:val="0"/>
        </w:rPr>
        <w:t>致</w:t>
      </w:r>
      <w:r w:rsidRPr="006B71F1">
        <w:rPr>
          <w:rFonts w:hint="eastAsia"/>
        </w:rPr>
        <w:t>。</w:t>
      </w:r>
    </w:p>
    <w:p w14:paraId="2F676812" w14:textId="77777777" w:rsidR="007E7EC1" w:rsidRPr="006B71F1" w:rsidRDefault="007E7EC1" w:rsidP="007E7EC1">
      <w:pPr>
        <w:pStyle w:val="414P"/>
        <w:widowControl w:val="0"/>
        <w:snapToGrid w:val="0"/>
        <w:spacing w:beforeLines="0" w:before="0" w:afterLines="0" w:after="0" w:line="560" w:lineRule="exact"/>
        <w:ind w:firstLine="561"/>
      </w:pPr>
      <w:r w:rsidRPr="006B71F1">
        <w:rPr>
          <w:rFonts w:hint="eastAsia"/>
        </w:rPr>
        <w:t>（三）　盈虧撥補之審定</w:t>
      </w:r>
    </w:p>
    <w:p w14:paraId="2D105222" w14:textId="77777777" w:rsidR="007E7EC1" w:rsidRPr="006B71F1" w:rsidRDefault="007E7EC1" w:rsidP="007E7EC1">
      <w:pPr>
        <w:pStyle w:val="0245"/>
        <w:spacing w:line="520" w:lineRule="exact"/>
        <w:ind w:firstLine="1081"/>
      </w:pPr>
      <w:r w:rsidRPr="006B71F1">
        <w:rPr>
          <w:rFonts w:hint="eastAsia"/>
          <w:b/>
        </w:rPr>
        <w:t>1.　盈虧之審定</w:t>
      </w:r>
      <w:r w:rsidRPr="006B71F1">
        <w:rPr>
          <w:rFonts w:hint="eastAsia"/>
        </w:rPr>
        <w:t xml:space="preserve">　</w:t>
      </w:r>
      <w:proofErr w:type="gramStart"/>
      <w:r w:rsidRPr="006B71F1">
        <w:rPr>
          <w:rFonts w:hint="eastAsia"/>
        </w:rPr>
        <w:t>11</w:t>
      </w:r>
      <w:r>
        <w:t>1</w:t>
      </w:r>
      <w:proofErr w:type="gramEnd"/>
      <w:r>
        <w:rPr>
          <w:rFonts w:hint="eastAsia"/>
        </w:rPr>
        <w:t>年度原編決算稅前淨損</w:t>
      </w:r>
      <w:r w:rsidRPr="006B71F1">
        <w:rPr>
          <w:rFonts w:hint="eastAsia"/>
        </w:rPr>
        <w:t>2</w:t>
      </w:r>
      <w:r>
        <w:t>,271</w:t>
      </w:r>
      <w:r w:rsidRPr="006B71F1">
        <w:rPr>
          <w:rFonts w:hint="eastAsia"/>
        </w:rPr>
        <w:t>億</w:t>
      </w:r>
      <w:r>
        <w:rPr>
          <w:rFonts w:hint="eastAsia"/>
        </w:rPr>
        <w:t>4</w:t>
      </w:r>
      <w:r w:rsidRPr="006B71F1">
        <w:rPr>
          <w:rFonts w:hint="eastAsia"/>
        </w:rPr>
        <w:t>,</w:t>
      </w:r>
      <w:r>
        <w:t>168</w:t>
      </w:r>
      <w:r>
        <w:rPr>
          <w:rFonts w:hint="eastAsia"/>
        </w:rPr>
        <w:t>萬9</w:t>
      </w:r>
      <w:r w:rsidRPr="006B71F1">
        <w:rPr>
          <w:rFonts w:hint="eastAsia"/>
        </w:rPr>
        <w:t>,6</w:t>
      </w:r>
      <w:r>
        <w:t>8</w:t>
      </w:r>
      <w:r w:rsidRPr="006B71F1">
        <w:rPr>
          <w:rFonts w:hint="eastAsia"/>
        </w:rPr>
        <w:t>1元，行政院彙編決算核定稅前淨</w:t>
      </w:r>
      <w:r>
        <w:rPr>
          <w:rFonts w:hint="eastAsia"/>
        </w:rPr>
        <w:t>損</w:t>
      </w:r>
      <w:r w:rsidRPr="006B71F1">
        <w:rPr>
          <w:rFonts w:hint="eastAsia"/>
        </w:rPr>
        <w:t>2</w:t>
      </w:r>
      <w:r>
        <w:t>,272</w:t>
      </w:r>
      <w:r w:rsidRPr="006B71F1">
        <w:rPr>
          <w:rFonts w:hint="eastAsia"/>
        </w:rPr>
        <w:t>億</w:t>
      </w:r>
      <w:r>
        <w:t>7</w:t>
      </w:r>
      <w:r w:rsidRPr="006B71F1">
        <w:t>,</w:t>
      </w:r>
      <w:r>
        <w:t>381</w:t>
      </w:r>
      <w:r w:rsidRPr="006B71F1">
        <w:rPr>
          <w:rFonts w:hint="eastAsia"/>
        </w:rPr>
        <w:t>萬</w:t>
      </w:r>
      <w:r>
        <w:rPr>
          <w:rFonts w:hint="eastAsia"/>
        </w:rPr>
        <w:t>7</w:t>
      </w:r>
      <w:r>
        <w:t>,123</w:t>
      </w:r>
      <w:r w:rsidRPr="006B71F1">
        <w:rPr>
          <w:rFonts w:hint="eastAsia"/>
        </w:rPr>
        <w:t>元，經本部審核分別修正減列收入</w:t>
      </w:r>
      <w:r>
        <w:t>729</w:t>
      </w:r>
      <w:r w:rsidRPr="006B71F1">
        <w:rPr>
          <w:rFonts w:hint="eastAsia"/>
        </w:rPr>
        <w:t>萬</w:t>
      </w:r>
      <w:r w:rsidRPr="007F7BCE">
        <w:t>7,715</w:t>
      </w:r>
      <w:r w:rsidRPr="006B71F1">
        <w:rPr>
          <w:rFonts w:hint="eastAsia"/>
        </w:rPr>
        <w:t>元</w:t>
      </w:r>
      <w:r>
        <w:rPr>
          <w:rFonts w:hint="eastAsia"/>
        </w:rPr>
        <w:t>及</w:t>
      </w:r>
      <w:r w:rsidRPr="006B71F1">
        <w:rPr>
          <w:rFonts w:hint="eastAsia"/>
        </w:rPr>
        <w:t>支出</w:t>
      </w:r>
      <w:r w:rsidRPr="007F7BCE">
        <w:t>6,436</w:t>
      </w:r>
      <w:r w:rsidRPr="006B71F1">
        <w:rPr>
          <w:rFonts w:hint="eastAsia"/>
        </w:rPr>
        <w:t>萬</w:t>
      </w:r>
      <w:r w:rsidRPr="007F7BCE">
        <w:t>2,287</w:t>
      </w:r>
      <w:r>
        <w:rPr>
          <w:rFonts w:hint="eastAsia"/>
        </w:rPr>
        <w:t>元，綜</w:t>
      </w:r>
      <w:proofErr w:type="gramStart"/>
      <w:r>
        <w:rPr>
          <w:rFonts w:hint="eastAsia"/>
        </w:rPr>
        <w:t>計減列稅</w:t>
      </w:r>
      <w:proofErr w:type="gramEnd"/>
      <w:r>
        <w:rPr>
          <w:rFonts w:hint="eastAsia"/>
        </w:rPr>
        <w:t>前淨損</w:t>
      </w:r>
      <w:r w:rsidRPr="007F7BCE">
        <w:t>5,706</w:t>
      </w:r>
      <w:r w:rsidRPr="006B71F1">
        <w:rPr>
          <w:rFonts w:hint="eastAsia"/>
        </w:rPr>
        <w:t>萬</w:t>
      </w:r>
      <w:r w:rsidRPr="007F7BCE">
        <w:t>4,572</w:t>
      </w:r>
      <w:r w:rsidRPr="006B71F1">
        <w:rPr>
          <w:rFonts w:hint="eastAsia"/>
        </w:rPr>
        <w:t>元，審定</w:t>
      </w:r>
      <w:proofErr w:type="gramStart"/>
      <w:r w:rsidRPr="006B71F1">
        <w:rPr>
          <w:rFonts w:hint="eastAsia"/>
        </w:rPr>
        <w:t>11</w:t>
      </w:r>
      <w:r>
        <w:t>1</w:t>
      </w:r>
      <w:proofErr w:type="gramEnd"/>
      <w:r>
        <w:rPr>
          <w:rFonts w:hint="eastAsia"/>
        </w:rPr>
        <w:t>年度決算稅前淨損2</w:t>
      </w:r>
      <w:r w:rsidRPr="007F7BCE">
        <w:t>,</w:t>
      </w:r>
      <w:r>
        <w:t>272</w:t>
      </w:r>
      <w:r w:rsidRPr="006B71F1">
        <w:rPr>
          <w:rFonts w:hint="eastAsia"/>
        </w:rPr>
        <w:t>億</w:t>
      </w:r>
      <w:r>
        <w:rPr>
          <w:rFonts w:hint="eastAsia"/>
        </w:rPr>
        <w:t>1</w:t>
      </w:r>
      <w:r w:rsidRPr="006B71F1">
        <w:t>,</w:t>
      </w:r>
      <w:r>
        <w:t>675</w:t>
      </w:r>
      <w:r w:rsidRPr="006B71F1">
        <w:rPr>
          <w:rFonts w:hint="eastAsia"/>
        </w:rPr>
        <w:t>萬</w:t>
      </w:r>
      <w:r>
        <w:t>2</w:t>
      </w:r>
      <w:r w:rsidRPr="006B71F1">
        <w:t>,</w:t>
      </w:r>
      <w:r>
        <w:t>551</w:t>
      </w:r>
      <w:r w:rsidRPr="006B71F1">
        <w:rPr>
          <w:rFonts w:hint="eastAsia"/>
        </w:rPr>
        <w:t>元，加計所得稅利益</w:t>
      </w:r>
      <w:r>
        <w:t>6</w:t>
      </w:r>
      <w:r w:rsidRPr="006B71F1">
        <w:rPr>
          <w:rFonts w:hint="eastAsia"/>
        </w:rPr>
        <w:t>億</w:t>
      </w:r>
      <w:r>
        <w:rPr>
          <w:rFonts w:hint="eastAsia"/>
        </w:rPr>
        <w:t>8</w:t>
      </w:r>
      <w:r w:rsidRPr="006B71F1">
        <w:t>,</w:t>
      </w:r>
      <w:r w:rsidRPr="006B71F1">
        <w:rPr>
          <w:rFonts w:hint="eastAsia"/>
        </w:rPr>
        <w:t>9</w:t>
      </w:r>
      <w:r>
        <w:t>15</w:t>
      </w:r>
      <w:r w:rsidRPr="006B71F1">
        <w:rPr>
          <w:rFonts w:hint="eastAsia"/>
        </w:rPr>
        <w:t>萬</w:t>
      </w:r>
      <w:r>
        <w:rPr>
          <w:rFonts w:hint="eastAsia"/>
        </w:rPr>
        <w:t>9</w:t>
      </w:r>
      <w:r w:rsidRPr="006B71F1">
        <w:t>,</w:t>
      </w:r>
      <w:r w:rsidRPr="006B71F1">
        <w:rPr>
          <w:rFonts w:hint="eastAsia"/>
        </w:rPr>
        <w:t>40</w:t>
      </w:r>
      <w:r>
        <w:t>4</w:t>
      </w:r>
      <w:r>
        <w:rPr>
          <w:rFonts w:hint="eastAsia"/>
        </w:rPr>
        <w:t>元，</w:t>
      </w:r>
      <w:proofErr w:type="gramStart"/>
      <w:r>
        <w:rPr>
          <w:rFonts w:hint="eastAsia"/>
        </w:rPr>
        <w:t>本期淨損</w:t>
      </w:r>
      <w:proofErr w:type="gramEnd"/>
      <w:r>
        <w:rPr>
          <w:rFonts w:hint="eastAsia"/>
        </w:rPr>
        <w:t>2</w:t>
      </w:r>
      <w:r w:rsidRPr="007F7BCE">
        <w:t>,</w:t>
      </w:r>
      <w:r>
        <w:t>2</w:t>
      </w:r>
      <w:r w:rsidRPr="007F7BCE">
        <w:t>6</w:t>
      </w:r>
      <w:r>
        <w:t>5</w:t>
      </w:r>
      <w:r w:rsidRPr="006B71F1">
        <w:rPr>
          <w:rFonts w:hint="eastAsia"/>
        </w:rPr>
        <w:t>億</w:t>
      </w:r>
      <w:r>
        <w:t>2</w:t>
      </w:r>
      <w:r w:rsidRPr="007F7BCE">
        <w:t>,</w:t>
      </w:r>
      <w:r>
        <w:t>759</w:t>
      </w:r>
      <w:r w:rsidRPr="006B71F1">
        <w:rPr>
          <w:rFonts w:hint="eastAsia"/>
        </w:rPr>
        <w:t>萬</w:t>
      </w:r>
      <w:r>
        <w:rPr>
          <w:rFonts w:hint="eastAsia"/>
        </w:rPr>
        <w:t>3</w:t>
      </w:r>
      <w:r w:rsidRPr="006B71F1">
        <w:rPr>
          <w:rFonts w:hint="eastAsia"/>
        </w:rPr>
        <w:t>,</w:t>
      </w:r>
      <w:r>
        <w:t>147</w:t>
      </w:r>
      <w:r w:rsidRPr="006B71F1">
        <w:rPr>
          <w:rFonts w:hint="eastAsia"/>
        </w:rPr>
        <w:t>元。</w:t>
      </w:r>
    </w:p>
    <w:p w14:paraId="662BA2CA" w14:textId="6F9C1363" w:rsidR="007E7EC1" w:rsidRPr="006B71F1" w:rsidRDefault="007E7EC1" w:rsidP="007E7EC1">
      <w:pPr>
        <w:pStyle w:val="0245"/>
        <w:spacing w:line="520" w:lineRule="exact"/>
        <w:ind w:firstLine="1081"/>
      </w:pPr>
      <w:r w:rsidRPr="006B71F1">
        <w:rPr>
          <w:rFonts w:hint="eastAsia"/>
          <w:b/>
        </w:rPr>
        <w:t>2.　課稅所得之審定</w:t>
      </w:r>
      <w:r w:rsidRPr="006B71F1">
        <w:rPr>
          <w:rFonts w:hint="eastAsia"/>
        </w:rPr>
        <w:t xml:space="preserve">　上列稅前淨</w:t>
      </w:r>
      <w:r w:rsidR="00573DA8">
        <w:rPr>
          <w:rFonts w:hint="eastAsia"/>
        </w:rPr>
        <w:t>損</w:t>
      </w:r>
      <w:r w:rsidRPr="006B71F1">
        <w:rPr>
          <w:rFonts w:hint="eastAsia"/>
        </w:rPr>
        <w:t>，依行政院核定及本部審核結果，照稅法規定，無課稅所得及應繳納所得稅。</w:t>
      </w:r>
    </w:p>
    <w:p w14:paraId="33110151" w14:textId="77777777" w:rsidR="007E7EC1" w:rsidRDefault="007E7EC1" w:rsidP="007E7EC1">
      <w:pPr>
        <w:pStyle w:val="0245"/>
        <w:spacing w:line="520" w:lineRule="exact"/>
        <w:ind w:firstLine="1081"/>
      </w:pPr>
      <w:r w:rsidRPr="006B71F1">
        <w:rPr>
          <w:rFonts w:hint="eastAsia"/>
          <w:b/>
        </w:rPr>
        <w:t>3.　盈虧撥補</w:t>
      </w:r>
      <w:r w:rsidRPr="006B71F1">
        <w:rPr>
          <w:rFonts w:hint="eastAsia"/>
        </w:rPr>
        <w:t xml:space="preserve">　</w:t>
      </w:r>
      <w:proofErr w:type="gramStart"/>
      <w:r w:rsidRPr="006B71F1">
        <w:rPr>
          <w:rFonts w:hint="eastAsia"/>
        </w:rPr>
        <w:t>11</w:t>
      </w:r>
      <w:r>
        <w:t>1</w:t>
      </w:r>
      <w:proofErr w:type="gramEnd"/>
      <w:r w:rsidRPr="006B71F1">
        <w:rPr>
          <w:rFonts w:hint="eastAsia"/>
        </w:rPr>
        <w:t>年度審定</w:t>
      </w:r>
      <w:proofErr w:type="gramStart"/>
      <w:r w:rsidRPr="006B71F1">
        <w:rPr>
          <w:rFonts w:hint="eastAsia"/>
        </w:rPr>
        <w:t>本期淨</w:t>
      </w:r>
      <w:r>
        <w:rPr>
          <w:rFonts w:hint="eastAsia"/>
        </w:rPr>
        <w:t>損</w:t>
      </w:r>
      <w:proofErr w:type="gramEnd"/>
      <w:r>
        <w:rPr>
          <w:rFonts w:hint="eastAsia"/>
        </w:rPr>
        <w:t>2</w:t>
      </w:r>
      <w:r w:rsidRPr="007F7BCE">
        <w:t>,</w:t>
      </w:r>
      <w:r>
        <w:t>2</w:t>
      </w:r>
      <w:r w:rsidRPr="007F7BCE">
        <w:t>6</w:t>
      </w:r>
      <w:r>
        <w:t>5</w:t>
      </w:r>
      <w:r w:rsidRPr="006B71F1">
        <w:rPr>
          <w:rFonts w:hint="eastAsia"/>
        </w:rPr>
        <w:t>億</w:t>
      </w:r>
      <w:r>
        <w:t>2</w:t>
      </w:r>
      <w:r w:rsidRPr="007F7BCE">
        <w:t>,</w:t>
      </w:r>
      <w:r>
        <w:t>759</w:t>
      </w:r>
      <w:r w:rsidRPr="006B71F1">
        <w:rPr>
          <w:rFonts w:hint="eastAsia"/>
        </w:rPr>
        <w:t>萬</w:t>
      </w:r>
      <w:r>
        <w:rPr>
          <w:rFonts w:hint="eastAsia"/>
        </w:rPr>
        <w:t>3</w:t>
      </w:r>
      <w:r w:rsidRPr="006B71F1">
        <w:rPr>
          <w:rFonts w:hint="eastAsia"/>
        </w:rPr>
        <w:t>,</w:t>
      </w:r>
      <w:r>
        <w:t>147</w:t>
      </w:r>
      <w:r w:rsidRPr="006B71F1">
        <w:rPr>
          <w:rFonts w:hint="eastAsia"/>
        </w:rPr>
        <w:t>元，連同以前年度累積虧損</w:t>
      </w:r>
      <w:r>
        <w:t>416</w:t>
      </w:r>
      <w:r w:rsidRPr="006B71F1">
        <w:rPr>
          <w:rFonts w:hint="eastAsia"/>
        </w:rPr>
        <w:t>億8</w:t>
      </w:r>
      <w:r>
        <w:t>,</w:t>
      </w:r>
      <w:r w:rsidRPr="006B71F1">
        <w:rPr>
          <w:rFonts w:hint="eastAsia"/>
        </w:rPr>
        <w:t>5</w:t>
      </w:r>
      <w:r>
        <w:t>74</w:t>
      </w:r>
      <w:r w:rsidRPr="006B71F1">
        <w:rPr>
          <w:rFonts w:hint="eastAsia"/>
        </w:rPr>
        <w:t>萬</w:t>
      </w:r>
      <w:r>
        <w:t>6</w:t>
      </w:r>
      <w:r w:rsidRPr="006B71F1">
        <w:rPr>
          <w:rFonts w:hint="eastAsia"/>
        </w:rPr>
        <w:t>,</w:t>
      </w:r>
      <w:r>
        <w:t>209</w:t>
      </w:r>
      <w:r w:rsidRPr="006B71F1">
        <w:rPr>
          <w:rFonts w:hint="eastAsia"/>
        </w:rPr>
        <w:t>元</w:t>
      </w:r>
      <w:r>
        <w:rPr>
          <w:rFonts w:hint="eastAsia"/>
        </w:rPr>
        <w:t>，合計</w:t>
      </w:r>
      <w:r w:rsidRPr="00402DF8">
        <w:t>2,682</w:t>
      </w:r>
      <w:r w:rsidRPr="006B71F1">
        <w:rPr>
          <w:rFonts w:hint="eastAsia"/>
        </w:rPr>
        <w:t>億</w:t>
      </w:r>
      <w:r w:rsidRPr="00402DF8">
        <w:t>1,333</w:t>
      </w:r>
      <w:r w:rsidRPr="006B71F1">
        <w:rPr>
          <w:rFonts w:hint="eastAsia"/>
        </w:rPr>
        <w:t>萬</w:t>
      </w:r>
      <w:r w:rsidRPr="00402DF8">
        <w:t>9,356</w:t>
      </w:r>
      <w:r w:rsidRPr="006B71F1">
        <w:rPr>
          <w:rFonts w:hint="eastAsia"/>
        </w:rPr>
        <w:t>元</w:t>
      </w:r>
      <w:r>
        <w:rPr>
          <w:rFonts w:hint="eastAsia"/>
        </w:rPr>
        <w:t>，撥用盈餘</w:t>
      </w:r>
      <w:r>
        <w:t>619</w:t>
      </w:r>
      <w:r>
        <w:rPr>
          <w:rFonts w:hint="eastAsia"/>
        </w:rPr>
        <w:t>億</w:t>
      </w:r>
      <w:r>
        <w:t>426</w:t>
      </w:r>
      <w:r>
        <w:rPr>
          <w:rFonts w:hint="eastAsia"/>
        </w:rPr>
        <w:t>萬</w:t>
      </w:r>
      <w:r>
        <w:t>9,565</w:t>
      </w:r>
      <w:r>
        <w:rPr>
          <w:rFonts w:hint="eastAsia"/>
        </w:rPr>
        <w:t>元（</w:t>
      </w:r>
      <w:r w:rsidRPr="00462B6D">
        <w:rPr>
          <w:rFonts w:hint="eastAsia"/>
        </w:rPr>
        <w:t>其他綜合損益轉入數</w:t>
      </w:r>
      <w:r>
        <w:t>40</w:t>
      </w:r>
      <w:r>
        <w:rPr>
          <w:rFonts w:hint="eastAsia"/>
        </w:rPr>
        <w:t>億</w:t>
      </w:r>
      <w:r>
        <w:t>1,703</w:t>
      </w:r>
      <w:r>
        <w:rPr>
          <w:rFonts w:hint="eastAsia"/>
        </w:rPr>
        <w:t>萬</w:t>
      </w:r>
      <w:r>
        <w:t>6,887</w:t>
      </w:r>
      <w:r>
        <w:rPr>
          <w:rFonts w:hint="eastAsia"/>
        </w:rPr>
        <w:t>元及</w:t>
      </w:r>
      <w:r w:rsidRPr="00462B6D">
        <w:rPr>
          <w:rFonts w:hint="eastAsia"/>
        </w:rPr>
        <w:t>首次採用國際財務報導準則</w:t>
      </w:r>
      <w:proofErr w:type="gramStart"/>
      <w:r w:rsidRPr="00462B6D">
        <w:rPr>
          <w:rFonts w:hint="eastAsia"/>
        </w:rPr>
        <w:t>調整數轉列</w:t>
      </w:r>
      <w:proofErr w:type="gramEnd"/>
      <w:r w:rsidRPr="00462B6D">
        <w:rPr>
          <w:rFonts w:hint="eastAsia"/>
        </w:rPr>
        <w:t>數</w:t>
      </w:r>
      <w:r>
        <w:t>578</w:t>
      </w:r>
      <w:r>
        <w:rPr>
          <w:rFonts w:hint="eastAsia"/>
        </w:rPr>
        <w:t>億</w:t>
      </w:r>
      <w:r>
        <w:t>8,723</w:t>
      </w:r>
      <w:r>
        <w:rPr>
          <w:rFonts w:hint="eastAsia"/>
        </w:rPr>
        <w:t>萬</w:t>
      </w:r>
      <w:r>
        <w:t>2,678</w:t>
      </w:r>
      <w:r>
        <w:rPr>
          <w:rFonts w:hint="eastAsia"/>
        </w:rPr>
        <w:t>元）全數填補以前年度累積虧損後，尚有</w:t>
      </w:r>
      <w:r w:rsidRPr="00F42BA8">
        <w:rPr>
          <w:rFonts w:hint="eastAsia"/>
        </w:rPr>
        <w:t>待填補之虧損</w:t>
      </w:r>
      <w:r>
        <w:t>2,063</w:t>
      </w:r>
      <w:r>
        <w:rPr>
          <w:rFonts w:hint="eastAsia"/>
        </w:rPr>
        <w:t>億</w:t>
      </w:r>
      <w:r>
        <w:t>906</w:t>
      </w:r>
      <w:r>
        <w:rPr>
          <w:rFonts w:hint="eastAsia"/>
        </w:rPr>
        <w:t>萬</w:t>
      </w:r>
      <w:r>
        <w:t>9,791</w:t>
      </w:r>
      <w:r>
        <w:rPr>
          <w:rFonts w:hint="eastAsia"/>
        </w:rPr>
        <w:t>元，留待以後年度填補。</w:t>
      </w:r>
    </w:p>
    <w:p w14:paraId="2E6C436A" w14:textId="77777777" w:rsidR="007E7EC1" w:rsidRPr="006B71F1" w:rsidRDefault="007E7EC1" w:rsidP="007E7EC1">
      <w:pPr>
        <w:overflowPunct w:val="0"/>
        <w:snapToGrid w:val="0"/>
        <w:spacing w:line="560" w:lineRule="exact"/>
        <w:ind w:firstLineChars="200" w:firstLine="561"/>
        <w:jc w:val="both"/>
        <w:rPr>
          <w:rFonts w:ascii="標楷體" w:eastAsia="標楷體" w:hAnsi="標楷體"/>
          <w:b/>
          <w:sz w:val="28"/>
          <w:szCs w:val="28"/>
        </w:rPr>
      </w:pPr>
      <w:r w:rsidRPr="006B71F1">
        <w:rPr>
          <w:rFonts w:ascii="標楷體" w:eastAsia="標楷體" w:hAnsi="標楷體" w:hint="eastAsia"/>
          <w:b/>
          <w:sz w:val="28"/>
          <w:szCs w:val="28"/>
        </w:rPr>
        <w:t>（四）　現金流量之查核</w:t>
      </w:r>
    </w:p>
    <w:p w14:paraId="0A62FBD3" w14:textId="77777777" w:rsidR="007E7EC1" w:rsidRPr="006B71F1" w:rsidRDefault="007E7EC1" w:rsidP="007E7EC1">
      <w:pPr>
        <w:pStyle w:val="012"/>
        <w:spacing w:line="500" w:lineRule="exact"/>
        <w:ind w:firstLine="480"/>
      </w:pPr>
      <w:proofErr w:type="gramStart"/>
      <w:r w:rsidRPr="006B71F1">
        <w:rPr>
          <w:rFonts w:hint="eastAsia"/>
        </w:rPr>
        <w:t>11</w:t>
      </w:r>
      <w:r>
        <w:t>1</w:t>
      </w:r>
      <w:proofErr w:type="gramEnd"/>
      <w:r w:rsidRPr="006B71F1">
        <w:rPr>
          <w:rFonts w:hint="eastAsia"/>
        </w:rPr>
        <w:t>年度期初現金及約當現金</w:t>
      </w:r>
      <w:r>
        <w:t>18</w:t>
      </w:r>
      <w:r w:rsidRPr="006B71F1">
        <w:rPr>
          <w:rFonts w:hint="eastAsia"/>
        </w:rPr>
        <w:t>億</w:t>
      </w:r>
      <w:r>
        <w:rPr>
          <w:rFonts w:hint="eastAsia"/>
        </w:rPr>
        <w:t>4</w:t>
      </w:r>
      <w:r w:rsidRPr="006B71F1">
        <w:t>,</w:t>
      </w:r>
      <w:r w:rsidRPr="006B71F1">
        <w:rPr>
          <w:rFonts w:hint="eastAsia"/>
        </w:rPr>
        <w:t>95</w:t>
      </w:r>
      <w:r>
        <w:t>9</w:t>
      </w:r>
      <w:r w:rsidRPr="006B71F1">
        <w:rPr>
          <w:rFonts w:hint="eastAsia"/>
        </w:rPr>
        <w:t>萬餘元，經營業、投資及籌資活動結果，現金及約當現金淨增</w:t>
      </w:r>
      <w:r>
        <w:rPr>
          <w:rFonts w:hint="eastAsia"/>
        </w:rPr>
        <w:t>4億6</w:t>
      </w:r>
      <w:r w:rsidRPr="006B71F1">
        <w:rPr>
          <w:rFonts w:hint="eastAsia"/>
        </w:rPr>
        <w:t>,</w:t>
      </w:r>
      <w:r>
        <w:t>523</w:t>
      </w:r>
      <w:r w:rsidRPr="006B71F1">
        <w:rPr>
          <w:rFonts w:hint="eastAsia"/>
        </w:rPr>
        <w:t>萬餘元，期末現金及約當現金為</w:t>
      </w:r>
      <w:r>
        <w:t>23</w:t>
      </w:r>
      <w:r w:rsidRPr="006B71F1">
        <w:rPr>
          <w:rFonts w:hint="eastAsia"/>
        </w:rPr>
        <w:t>億</w:t>
      </w:r>
      <w:r>
        <w:rPr>
          <w:rFonts w:hint="eastAsia"/>
        </w:rPr>
        <w:t>1</w:t>
      </w:r>
      <w:r w:rsidRPr="006B71F1">
        <w:t>,</w:t>
      </w:r>
      <w:r>
        <w:t>483</w:t>
      </w:r>
      <w:r w:rsidRPr="006B71F1">
        <w:rPr>
          <w:rFonts w:hint="eastAsia"/>
        </w:rPr>
        <w:t>萬餘元。其現金及約當現金</w:t>
      </w:r>
      <w:proofErr w:type="gramStart"/>
      <w:r w:rsidRPr="006B71F1">
        <w:rPr>
          <w:rFonts w:hint="eastAsia"/>
        </w:rPr>
        <w:t>淨增數較</w:t>
      </w:r>
      <w:proofErr w:type="gramEnd"/>
      <w:r w:rsidRPr="006B71F1">
        <w:rPr>
          <w:rFonts w:hint="eastAsia"/>
        </w:rPr>
        <w:t>預算</w:t>
      </w:r>
      <w:proofErr w:type="gramStart"/>
      <w:r w:rsidRPr="006B71F1">
        <w:rPr>
          <w:rFonts w:hint="eastAsia"/>
        </w:rPr>
        <w:t>淨增數</w:t>
      </w:r>
      <w:r>
        <w:rPr>
          <w:rFonts w:hint="eastAsia"/>
        </w:rPr>
        <w:t>1億</w:t>
      </w:r>
      <w:proofErr w:type="gramEnd"/>
      <w:r>
        <w:rPr>
          <w:rFonts w:hint="eastAsia"/>
        </w:rPr>
        <w:t>2</w:t>
      </w:r>
      <w:r w:rsidRPr="006B71F1">
        <w:rPr>
          <w:rFonts w:hint="eastAsia"/>
        </w:rPr>
        <w:t>,</w:t>
      </w:r>
      <w:r>
        <w:t>097</w:t>
      </w:r>
      <w:r w:rsidRPr="006B71F1">
        <w:rPr>
          <w:rFonts w:hint="eastAsia"/>
        </w:rPr>
        <w:t>萬餘元，增加</w:t>
      </w:r>
      <w:r>
        <w:rPr>
          <w:rFonts w:hint="eastAsia"/>
        </w:rPr>
        <w:t>3億4</w:t>
      </w:r>
      <w:r w:rsidRPr="006B71F1">
        <w:t>,</w:t>
      </w:r>
      <w:r>
        <w:t>425</w:t>
      </w:r>
      <w:r w:rsidRPr="006B71F1">
        <w:rPr>
          <w:rFonts w:hint="eastAsia"/>
        </w:rPr>
        <w:t>萬餘元，主要係配合資金調度，增加短期債務舉借，現金流入</w:t>
      </w:r>
      <w:proofErr w:type="gramStart"/>
      <w:r w:rsidRPr="006B71F1">
        <w:rPr>
          <w:rFonts w:hint="eastAsia"/>
        </w:rPr>
        <w:t>數隨增</w:t>
      </w:r>
      <w:proofErr w:type="gramEnd"/>
      <w:r w:rsidRPr="006B71F1">
        <w:rPr>
          <w:rFonts w:hint="eastAsia"/>
        </w:rPr>
        <w:t>所致</w:t>
      </w:r>
      <w:r>
        <w:rPr>
          <w:rFonts w:hint="eastAsia"/>
        </w:rPr>
        <w:t>。又營業活動之淨現金流出</w:t>
      </w:r>
      <w:r w:rsidRPr="006B71F1">
        <w:rPr>
          <w:rFonts w:hint="eastAsia"/>
        </w:rPr>
        <w:t>1,6</w:t>
      </w:r>
      <w:r>
        <w:t>14</w:t>
      </w:r>
      <w:r w:rsidRPr="006B71F1">
        <w:rPr>
          <w:rFonts w:hint="eastAsia"/>
        </w:rPr>
        <w:t>億</w:t>
      </w:r>
      <w:r>
        <w:rPr>
          <w:rFonts w:hint="eastAsia"/>
        </w:rPr>
        <w:t>9</w:t>
      </w:r>
      <w:r w:rsidRPr="006B71F1">
        <w:rPr>
          <w:rFonts w:hint="eastAsia"/>
        </w:rPr>
        <w:t>,</w:t>
      </w:r>
      <w:r>
        <w:t>10</w:t>
      </w:r>
      <w:r w:rsidRPr="006B71F1">
        <w:rPr>
          <w:rFonts w:hint="eastAsia"/>
        </w:rPr>
        <w:t>2</w:t>
      </w:r>
      <w:r>
        <w:rPr>
          <w:rFonts w:hint="eastAsia"/>
        </w:rPr>
        <w:t>萬餘元，主要係經營虧損</w:t>
      </w:r>
      <w:r w:rsidRPr="006B71F1">
        <w:rPr>
          <w:rFonts w:hint="eastAsia"/>
        </w:rPr>
        <w:t>；投資活動之淨現金流出1,6</w:t>
      </w:r>
      <w:r>
        <w:t>55</w:t>
      </w:r>
      <w:r w:rsidRPr="006B71F1">
        <w:rPr>
          <w:rFonts w:hint="eastAsia"/>
        </w:rPr>
        <w:t>億1,</w:t>
      </w:r>
      <w:r>
        <w:t>914</w:t>
      </w:r>
      <w:r w:rsidRPr="006B71F1">
        <w:rPr>
          <w:rFonts w:hint="eastAsia"/>
        </w:rPr>
        <w:t>萬</w:t>
      </w:r>
      <w:r>
        <w:rPr>
          <w:rFonts w:hint="eastAsia"/>
        </w:rPr>
        <w:t>餘元，</w:t>
      </w:r>
      <w:proofErr w:type="gramStart"/>
      <w:r>
        <w:rPr>
          <w:rFonts w:hint="eastAsia"/>
        </w:rPr>
        <w:t>主要係購建</w:t>
      </w:r>
      <w:proofErr w:type="gramEnd"/>
      <w:r>
        <w:rPr>
          <w:rFonts w:hint="eastAsia"/>
        </w:rPr>
        <w:t>不動產、廠房及設備；籌資活動之淨現金流入</w:t>
      </w:r>
      <w:r>
        <w:t>3,274</w:t>
      </w:r>
      <w:r w:rsidRPr="006B71F1">
        <w:rPr>
          <w:rFonts w:hint="eastAsia"/>
        </w:rPr>
        <w:t>億</w:t>
      </w:r>
      <w:r>
        <w:rPr>
          <w:rFonts w:hint="eastAsia"/>
        </w:rPr>
        <w:t>7</w:t>
      </w:r>
      <w:r>
        <w:t>,</w:t>
      </w:r>
      <w:r w:rsidRPr="006B71F1">
        <w:rPr>
          <w:rFonts w:hint="eastAsia"/>
        </w:rPr>
        <w:t>5</w:t>
      </w:r>
      <w:r>
        <w:t>41</w:t>
      </w:r>
      <w:r w:rsidRPr="006B71F1">
        <w:rPr>
          <w:rFonts w:hint="eastAsia"/>
        </w:rPr>
        <w:t>萬餘元，主要係</w:t>
      </w:r>
      <w:r>
        <w:rPr>
          <w:rFonts w:hint="eastAsia"/>
        </w:rPr>
        <w:t>舉借短期與</w:t>
      </w:r>
      <w:r w:rsidRPr="006B71F1">
        <w:rPr>
          <w:rFonts w:hint="eastAsia"/>
        </w:rPr>
        <w:t>長期債務。</w:t>
      </w:r>
    </w:p>
    <w:p w14:paraId="1263779E" w14:textId="2A60FC55" w:rsidR="007E7EC1" w:rsidRPr="006B71F1" w:rsidRDefault="007E7EC1" w:rsidP="007E7EC1">
      <w:pPr>
        <w:pStyle w:val="012"/>
        <w:spacing w:line="500" w:lineRule="exact"/>
        <w:ind w:firstLine="480"/>
      </w:pPr>
      <w:r w:rsidRPr="006B71F1">
        <w:rPr>
          <w:rFonts w:hint="eastAsia"/>
        </w:rPr>
        <w:lastRenderedPageBreak/>
        <w:t>另長期借款及應付公司債期初餘額</w:t>
      </w:r>
      <w:r w:rsidRPr="006B71F1">
        <w:t>8,</w:t>
      </w:r>
      <w:r>
        <w:t>432</w:t>
      </w:r>
      <w:r w:rsidRPr="006B71F1">
        <w:rPr>
          <w:rFonts w:hint="eastAsia"/>
        </w:rPr>
        <w:t>億</w:t>
      </w:r>
      <w:r>
        <w:rPr>
          <w:rFonts w:hint="eastAsia"/>
        </w:rPr>
        <w:t>8</w:t>
      </w:r>
      <w:r>
        <w:t>,214</w:t>
      </w:r>
      <w:r w:rsidRPr="006B71F1">
        <w:rPr>
          <w:rFonts w:hint="eastAsia"/>
        </w:rPr>
        <w:t>萬餘元（包含</w:t>
      </w:r>
      <w:r w:rsidRPr="006B71F1">
        <w:t>1</w:t>
      </w:r>
      <w:r w:rsidRPr="006B71F1">
        <w:rPr>
          <w:rFonts w:hint="eastAsia"/>
        </w:rPr>
        <w:t>年內到期長期借款及應付公司債</w:t>
      </w:r>
      <w:r w:rsidRPr="006B71F1">
        <w:t>1,1</w:t>
      </w:r>
      <w:r>
        <w:t>32</w:t>
      </w:r>
      <w:r w:rsidRPr="006B71F1">
        <w:rPr>
          <w:rFonts w:hint="eastAsia"/>
        </w:rPr>
        <w:t>億</w:t>
      </w:r>
      <w:r>
        <w:rPr>
          <w:rFonts w:hint="eastAsia"/>
        </w:rPr>
        <w:t>5</w:t>
      </w:r>
      <w:r>
        <w:t>60</w:t>
      </w:r>
      <w:r w:rsidRPr="006B71F1">
        <w:rPr>
          <w:rFonts w:hint="eastAsia"/>
        </w:rPr>
        <w:t>萬餘元，及</w:t>
      </w:r>
      <w:r w:rsidRPr="006B71F1">
        <w:t>95</w:t>
      </w:r>
      <w:r w:rsidRPr="006B71F1">
        <w:rPr>
          <w:rFonts w:hint="eastAsia"/>
        </w:rPr>
        <w:t>年度以後發行公司債尚未攤銷之債券發行費用</w:t>
      </w:r>
      <w:r w:rsidRPr="006B71F1">
        <w:t>2</w:t>
      </w:r>
      <w:r w:rsidRPr="006B71F1">
        <w:rPr>
          <w:rFonts w:hint="eastAsia"/>
        </w:rPr>
        <w:t>億</w:t>
      </w:r>
      <w:r w:rsidRPr="006B71F1">
        <w:t>2,763</w:t>
      </w:r>
      <w:r w:rsidRPr="006B71F1">
        <w:rPr>
          <w:rFonts w:hint="eastAsia"/>
        </w:rPr>
        <w:t>萬餘元）</w:t>
      </w:r>
      <w:r>
        <w:rPr>
          <w:rFonts w:hint="eastAsia"/>
        </w:rPr>
        <w:t>，</w:t>
      </w:r>
      <w:proofErr w:type="gramStart"/>
      <w:r>
        <w:rPr>
          <w:rFonts w:hint="eastAsia"/>
        </w:rPr>
        <w:t>1</w:t>
      </w:r>
      <w:r>
        <w:t>11</w:t>
      </w:r>
      <w:proofErr w:type="gramEnd"/>
      <w:r>
        <w:rPr>
          <w:rFonts w:hint="eastAsia"/>
        </w:rPr>
        <w:t>年度</w:t>
      </w:r>
      <w:r w:rsidRPr="006B71F1">
        <w:rPr>
          <w:rFonts w:hint="eastAsia"/>
        </w:rPr>
        <w:t>舉借</w:t>
      </w:r>
      <w:r>
        <w:rPr>
          <w:rFonts w:hint="eastAsia"/>
        </w:rPr>
        <w:t>2</w:t>
      </w:r>
      <w:r w:rsidRPr="006B71F1">
        <w:t>,</w:t>
      </w:r>
      <w:r>
        <w:t>252</w:t>
      </w:r>
      <w:r w:rsidRPr="006B71F1">
        <w:rPr>
          <w:rFonts w:hint="eastAsia"/>
        </w:rPr>
        <w:t>億</w:t>
      </w:r>
      <w:r>
        <w:rPr>
          <w:rFonts w:hint="eastAsia"/>
        </w:rPr>
        <w:t>7</w:t>
      </w:r>
      <w:r>
        <w:t>,000</w:t>
      </w:r>
      <w:r>
        <w:rPr>
          <w:rFonts w:hint="eastAsia"/>
        </w:rPr>
        <w:t>萬</w:t>
      </w:r>
      <w:r w:rsidRPr="006B71F1">
        <w:rPr>
          <w:rFonts w:hint="eastAsia"/>
        </w:rPr>
        <w:t>元，較可用預算數</w:t>
      </w:r>
      <w:r w:rsidRPr="006B71F1">
        <w:t>2,9</w:t>
      </w:r>
      <w:r>
        <w:t>32</w:t>
      </w:r>
      <w:r w:rsidRPr="006B71F1">
        <w:rPr>
          <w:rFonts w:hint="eastAsia"/>
        </w:rPr>
        <w:t>億</w:t>
      </w:r>
      <w:r>
        <w:rPr>
          <w:rFonts w:hint="eastAsia"/>
        </w:rPr>
        <w:t>4</w:t>
      </w:r>
      <w:r w:rsidRPr="006B71F1">
        <w:t>,</w:t>
      </w:r>
      <w:r>
        <w:t>919</w:t>
      </w:r>
      <w:r w:rsidRPr="006B71F1">
        <w:rPr>
          <w:rFonts w:hint="eastAsia"/>
        </w:rPr>
        <w:t>萬餘元（含以前年度保留數</w:t>
      </w:r>
      <w:r>
        <w:t>308</w:t>
      </w:r>
      <w:r w:rsidRPr="006B71F1">
        <w:rPr>
          <w:rFonts w:hint="eastAsia"/>
        </w:rPr>
        <w:t>億</w:t>
      </w:r>
      <w:r>
        <w:rPr>
          <w:rFonts w:hint="eastAsia"/>
        </w:rPr>
        <w:t>2</w:t>
      </w:r>
      <w:r w:rsidRPr="006B71F1">
        <w:t>,</w:t>
      </w:r>
      <w:r>
        <w:t>019</w:t>
      </w:r>
      <w:r w:rsidRPr="006B71F1">
        <w:rPr>
          <w:rFonts w:hint="eastAsia"/>
        </w:rPr>
        <w:t>萬餘元），減少</w:t>
      </w:r>
      <w:r>
        <w:t>679</w:t>
      </w:r>
      <w:r w:rsidRPr="006B71F1">
        <w:rPr>
          <w:rFonts w:hint="eastAsia"/>
        </w:rPr>
        <w:t>億</w:t>
      </w:r>
      <w:r w:rsidRPr="006B71F1">
        <w:t>7,</w:t>
      </w:r>
      <w:r>
        <w:t>919</w:t>
      </w:r>
      <w:r w:rsidRPr="006B71F1">
        <w:rPr>
          <w:rFonts w:hint="eastAsia"/>
        </w:rPr>
        <w:t>萬餘元，約</w:t>
      </w:r>
      <w:r>
        <w:t>23</w:t>
      </w:r>
      <w:r w:rsidRPr="006B71F1">
        <w:t>.</w:t>
      </w:r>
      <w:r>
        <w:t>18</w:t>
      </w:r>
      <w:r w:rsidRPr="006B71F1">
        <w:rPr>
          <w:rFonts w:hint="eastAsia"/>
        </w:rPr>
        <w:t>％，主要係配合業務及資金調度，減少長期債務舉借所致，償還</w:t>
      </w:r>
      <w:r w:rsidRPr="006B71F1">
        <w:t>1,1</w:t>
      </w:r>
      <w:r>
        <w:t>32</w:t>
      </w:r>
      <w:r w:rsidRPr="006B71F1">
        <w:rPr>
          <w:rFonts w:hint="eastAsia"/>
        </w:rPr>
        <w:t>億</w:t>
      </w:r>
      <w:r>
        <w:rPr>
          <w:rFonts w:hint="eastAsia"/>
        </w:rPr>
        <w:t>5</w:t>
      </w:r>
      <w:r>
        <w:t>55</w:t>
      </w:r>
      <w:r w:rsidRPr="006B71F1">
        <w:rPr>
          <w:rFonts w:hint="eastAsia"/>
        </w:rPr>
        <w:t>萬餘元，較可用預算數</w:t>
      </w:r>
      <w:r w:rsidRPr="006B71F1">
        <w:t>1,1</w:t>
      </w:r>
      <w:r>
        <w:t>32</w:t>
      </w:r>
      <w:r w:rsidRPr="006B71F1">
        <w:rPr>
          <w:rFonts w:hint="eastAsia"/>
        </w:rPr>
        <w:t>億</w:t>
      </w:r>
      <w:r>
        <w:rPr>
          <w:rFonts w:hint="eastAsia"/>
        </w:rPr>
        <w:t>5</w:t>
      </w:r>
      <w:r>
        <w:t>84</w:t>
      </w:r>
      <w:r w:rsidRPr="006B71F1">
        <w:rPr>
          <w:rFonts w:hint="eastAsia"/>
        </w:rPr>
        <w:t>萬餘元，減少</w:t>
      </w:r>
      <w:r>
        <w:t>29</w:t>
      </w:r>
      <w:r w:rsidRPr="006B71F1">
        <w:rPr>
          <w:rFonts w:hint="eastAsia"/>
        </w:rPr>
        <w:t>萬餘元，期末餘額為</w:t>
      </w:r>
      <w:r>
        <w:t>9</w:t>
      </w:r>
      <w:r w:rsidRPr="006B71F1">
        <w:t>,</w:t>
      </w:r>
      <w:r>
        <w:t>553</w:t>
      </w:r>
      <w:r w:rsidRPr="006B71F1">
        <w:rPr>
          <w:rFonts w:hint="eastAsia"/>
        </w:rPr>
        <w:t>億</w:t>
      </w:r>
      <w:r>
        <w:rPr>
          <w:rFonts w:hint="eastAsia"/>
        </w:rPr>
        <w:t>4</w:t>
      </w:r>
      <w:r w:rsidRPr="006B71F1">
        <w:t>,</w:t>
      </w:r>
      <w:r>
        <w:t>659</w:t>
      </w:r>
      <w:r w:rsidRPr="006B71F1">
        <w:rPr>
          <w:rFonts w:hint="eastAsia"/>
        </w:rPr>
        <w:t>萬餘元（</w:t>
      </w:r>
      <w:r w:rsidRPr="006B71F1">
        <w:t>包</w:t>
      </w:r>
      <w:r w:rsidRPr="006B71F1">
        <w:rPr>
          <w:rFonts w:hint="eastAsia"/>
        </w:rPr>
        <w:t>含</w:t>
      </w:r>
      <w:r w:rsidRPr="006B71F1">
        <w:t>1</w:t>
      </w:r>
      <w:r w:rsidRPr="006B71F1">
        <w:rPr>
          <w:rFonts w:hint="eastAsia"/>
        </w:rPr>
        <w:t>年內到期長期借款及應付公司債</w:t>
      </w:r>
      <w:r>
        <w:t>751</w:t>
      </w:r>
      <w:r w:rsidRPr="006B71F1">
        <w:rPr>
          <w:rFonts w:hint="eastAsia"/>
        </w:rPr>
        <w:t>億</w:t>
      </w:r>
      <w:r>
        <w:rPr>
          <w:rFonts w:hint="eastAsia"/>
        </w:rPr>
        <w:t>3,</w:t>
      </w:r>
      <w:r>
        <w:t>3</w:t>
      </w:r>
      <w:r w:rsidRPr="006B71F1">
        <w:t>5</w:t>
      </w:r>
      <w:r>
        <w:t>9</w:t>
      </w:r>
      <w:r>
        <w:rPr>
          <w:rFonts w:hint="eastAsia"/>
        </w:rPr>
        <w:t>萬餘元</w:t>
      </w:r>
      <w:r w:rsidR="005D12DD" w:rsidRPr="005D12DD">
        <w:rPr>
          <w:rFonts w:hint="eastAsia"/>
        </w:rPr>
        <w:t>，</w:t>
      </w:r>
      <w:r w:rsidR="005D12DD">
        <w:rPr>
          <w:rFonts w:hint="eastAsia"/>
        </w:rPr>
        <w:t>及</w:t>
      </w:r>
      <w:r w:rsidRPr="006B71F1">
        <w:t>95</w:t>
      </w:r>
      <w:r w:rsidRPr="006B71F1">
        <w:rPr>
          <w:rFonts w:hint="eastAsia"/>
        </w:rPr>
        <w:t>年度以後發行公司債尚未攤銷之債券發行費用</w:t>
      </w:r>
      <w:r w:rsidRPr="006B71F1">
        <w:t>2</w:t>
      </w:r>
      <w:r w:rsidRPr="006B71F1">
        <w:rPr>
          <w:rFonts w:hint="eastAsia"/>
        </w:rPr>
        <w:t>億</w:t>
      </w:r>
      <w:r>
        <w:t>6</w:t>
      </w:r>
      <w:r w:rsidRPr="006B71F1">
        <w:t>,</w:t>
      </w:r>
      <w:r>
        <w:t>750</w:t>
      </w:r>
      <w:r w:rsidRPr="006B71F1">
        <w:rPr>
          <w:rFonts w:hint="eastAsia"/>
        </w:rPr>
        <w:t>萬餘元）。</w:t>
      </w:r>
    </w:p>
    <w:p w14:paraId="0CF09117" w14:textId="77777777" w:rsidR="007E7EC1" w:rsidRPr="006B71F1" w:rsidRDefault="007E7EC1" w:rsidP="007E7EC1">
      <w:pPr>
        <w:pStyle w:val="414P"/>
        <w:spacing w:before="48" w:after="48"/>
        <w:ind w:firstLine="561"/>
      </w:pPr>
      <w:r w:rsidRPr="006B71F1">
        <w:rPr>
          <w:rFonts w:hint="eastAsia"/>
        </w:rPr>
        <w:t>（五）　重要審核意見</w:t>
      </w:r>
    </w:p>
    <w:p w14:paraId="03FAC4AC" w14:textId="77777777" w:rsidR="007E7EC1" w:rsidRPr="007E7EC1" w:rsidRDefault="007E7EC1" w:rsidP="007E7EC1">
      <w:pPr>
        <w:pStyle w:val="02A45"/>
        <w:spacing w:line="560" w:lineRule="exact"/>
        <w:ind w:firstLine="1261"/>
        <w:rPr>
          <w:sz w:val="28"/>
          <w:szCs w:val="28"/>
        </w:rPr>
      </w:pPr>
      <w:r w:rsidRPr="007E7EC1">
        <w:rPr>
          <w:rFonts w:hint="eastAsia"/>
          <w:sz w:val="28"/>
          <w:szCs w:val="28"/>
        </w:rPr>
        <w:t>1.　配合政府能源轉型政策，辦理再生能源及儲能系統</w:t>
      </w:r>
      <w:proofErr w:type="gramStart"/>
      <w:r w:rsidRPr="007E7EC1">
        <w:rPr>
          <w:rFonts w:hint="eastAsia"/>
          <w:sz w:val="28"/>
          <w:szCs w:val="28"/>
        </w:rPr>
        <w:t>併</w:t>
      </w:r>
      <w:proofErr w:type="gramEnd"/>
      <w:r w:rsidRPr="007E7EC1">
        <w:rPr>
          <w:rFonts w:hint="eastAsia"/>
          <w:sz w:val="28"/>
          <w:szCs w:val="28"/>
        </w:rPr>
        <w:t>網業務，</w:t>
      </w:r>
      <w:proofErr w:type="gramStart"/>
      <w:r w:rsidRPr="007E7EC1">
        <w:rPr>
          <w:rFonts w:hint="eastAsia"/>
          <w:sz w:val="28"/>
          <w:szCs w:val="28"/>
        </w:rPr>
        <w:t>惟輸</w:t>
      </w:r>
      <w:proofErr w:type="gramEnd"/>
      <w:r w:rsidRPr="007E7EC1">
        <w:rPr>
          <w:rFonts w:hint="eastAsia"/>
          <w:sz w:val="28"/>
          <w:szCs w:val="28"/>
        </w:rPr>
        <w:t>、配電</w:t>
      </w:r>
      <w:proofErr w:type="gramStart"/>
      <w:r w:rsidRPr="007E7EC1">
        <w:rPr>
          <w:rFonts w:hint="eastAsia"/>
          <w:sz w:val="28"/>
          <w:szCs w:val="28"/>
        </w:rPr>
        <w:t>併</w:t>
      </w:r>
      <w:proofErr w:type="gramEnd"/>
      <w:r w:rsidRPr="007E7EC1">
        <w:rPr>
          <w:rFonts w:hint="eastAsia"/>
          <w:sz w:val="28"/>
          <w:szCs w:val="28"/>
        </w:rPr>
        <w:t>聯機制尚有強化空間，且可</w:t>
      </w:r>
      <w:proofErr w:type="gramStart"/>
      <w:r w:rsidRPr="007E7EC1">
        <w:rPr>
          <w:rFonts w:hint="eastAsia"/>
          <w:sz w:val="28"/>
          <w:szCs w:val="28"/>
        </w:rPr>
        <w:t>併</w:t>
      </w:r>
      <w:proofErr w:type="gramEnd"/>
      <w:r w:rsidRPr="007E7EC1">
        <w:rPr>
          <w:rFonts w:hint="eastAsia"/>
          <w:sz w:val="28"/>
          <w:szCs w:val="28"/>
        </w:rPr>
        <w:t>網容量不足，影響業者</w:t>
      </w:r>
      <w:proofErr w:type="gramStart"/>
      <w:r w:rsidRPr="007E7EC1">
        <w:rPr>
          <w:rFonts w:hint="eastAsia"/>
          <w:sz w:val="28"/>
          <w:szCs w:val="28"/>
        </w:rPr>
        <w:t>併</w:t>
      </w:r>
      <w:proofErr w:type="gramEnd"/>
      <w:r w:rsidRPr="007E7EC1">
        <w:rPr>
          <w:rFonts w:hint="eastAsia"/>
          <w:sz w:val="28"/>
          <w:szCs w:val="28"/>
        </w:rPr>
        <w:t>網運轉期程，亟待</w:t>
      </w:r>
      <w:proofErr w:type="gramStart"/>
      <w:r w:rsidRPr="007E7EC1">
        <w:rPr>
          <w:rFonts w:hint="eastAsia"/>
          <w:sz w:val="28"/>
          <w:szCs w:val="28"/>
        </w:rPr>
        <w:t>研謀妥處</w:t>
      </w:r>
      <w:proofErr w:type="gramEnd"/>
      <w:r w:rsidRPr="007E7EC1">
        <w:rPr>
          <w:rFonts w:hint="eastAsia"/>
          <w:sz w:val="28"/>
          <w:szCs w:val="28"/>
        </w:rPr>
        <w:t>，推動多元</w:t>
      </w:r>
      <w:proofErr w:type="gramStart"/>
      <w:r w:rsidRPr="007E7EC1">
        <w:rPr>
          <w:rFonts w:hint="eastAsia"/>
          <w:sz w:val="28"/>
          <w:szCs w:val="28"/>
        </w:rPr>
        <w:t>併</w:t>
      </w:r>
      <w:proofErr w:type="gramEnd"/>
      <w:r w:rsidRPr="007E7EC1">
        <w:rPr>
          <w:rFonts w:hint="eastAsia"/>
          <w:sz w:val="28"/>
          <w:szCs w:val="28"/>
        </w:rPr>
        <w:t>網措施，</w:t>
      </w:r>
      <w:proofErr w:type="gramStart"/>
      <w:r w:rsidRPr="007E7EC1">
        <w:rPr>
          <w:rFonts w:hint="eastAsia"/>
          <w:sz w:val="28"/>
          <w:szCs w:val="28"/>
        </w:rPr>
        <w:t>俾利綠電</w:t>
      </w:r>
      <w:proofErr w:type="gramEnd"/>
      <w:r w:rsidRPr="007E7EC1">
        <w:rPr>
          <w:rFonts w:hint="eastAsia"/>
          <w:sz w:val="28"/>
          <w:szCs w:val="28"/>
        </w:rPr>
        <w:t>之推展。</w:t>
      </w:r>
    </w:p>
    <w:p w14:paraId="4657BF7E" w14:textId="77777777" w:rsidR="007E7EC1" w:rsidRPr="008C3D93" w:rsidRDefault="007E7EC1" w:rsidP="0011391D">
      <w:pPr>
        <w:pStyle w:val="012"/>
        <w:spacing w:line="534" w:lineRule="exact"/>
        <w:ind w:firstLine="480"/>
        <w:rPr>
          <w:rFonts w:cstheme="majorBidi"/>
          <w:kern w:val="52"/>
        </w:rPr>
      </w:pPr>
      <w:r w:rsidRPr="008C3D93">
        <w:rPr>
          <w:rFonts w:hint="eastAsia"/>
        </w:rPr>
        <w:t>台灣電力公司</w:t>
      </w:r>
      <w:r w:rsidRPr="006D318D">
        <w:rPr>
          <w:rFonts w:hint="eastAsia"/>
        </w:rPr>
        <w:t>為管理再生能源及儲能系統</w:t>
      </w:r>
      <w:r>
        <w:rPr>
          <w:rFonts w:hint="eastAsia"/>
        </w:rPr>
        <w:t>併入輸、配電電力系統業務</w:t>
      </w:r>
      <w:r w:rsidRPr="006D318D">
        <w:rPr>
          <w:rFonts w:hint="eastAsia"/>
        </w:rPr>
        <w:t>，</w:t>
      </w:r>
      <w:proofErr w:type="gramStart"/>
      <w:r w:rsidRPr="006D318D">
        <w:rPr>
          <w:rFonts w:hint="eastAsia"/>
        </w:rPr>
        <w:t>訂定輸</w:t>
      </w:r>
      <w:proofErr w:type="gramEnd"/>
      <w:r w:rsidRPr="006D318D">
        <w:rPr>
          <w:rFonts w:hint="eastAsia"/>
        </w:rPr>
        <w:t>、配電</w:t>
      </w:r>
      <w:proofErr w:type="gramStart"/>
      <w:r w:rsidRPr="006D318D">
        <w:rPr>
          <w:rFonts w:hint="eastAsia"/>
        </w:rPr>
        <w:t>併</w:t>
      </w:r>
      <w:proofErr w:type="gramEnd"/>
      <w:r w:rsidRPr="006D318D">
        <w:rPr>
          <w:rFonts w:hint="eastAsia"/>
        </w:rPr>
        <w:t>聯作業規範，</w:t>
      </w:r>
      <w:r>
        <w:rPr>
          <w:rFonts w:hint="eastAsia"/>
        </w:rPr>
        <w:t>並建置系統管理案件辦理情形，另</w:t>
      </w:r>
      <w:r w:rsidRPr="006D318D">
        <w:rPr>
          <w:rFonts w:hint="eastAsia"/>
        </w:rPr>
        <w:t>於公司網站設立再生能源</w:t>
      </w:r>
      <w:proofErr w:type="gramStart"/>
      <w:r w:rsidRPr="006D318D">
        <w:rPr>
          <w:rFonts w:hint="eastAsia"/>
        </w:rPr>
        <w:t>併</w:t>
      </w:r>
      <w:proofErr w:type="gramEnd"/>
      <w:r w:rsidRPr="006D318D">
        <w:rPr>
          <w:rFonts w:hint="eastAsia"/>
        </w:rPr>
        <w:t>網專區，</w:t>
      </w:r>
      <w:r w:rsidRPr="000910C3">
        <w:rPr>
          <w:rFonts w:hint="eastAsia"/>
        </w:rPr>
        <w:t>提供再生能源可</w:t>
      </w:r>
      <w:proofErr w:type="gramStart"/>
      <w:r w:rsidRPr="000910C3">
        <w:rPr>
          <w:rFonts w:hint="eastAsia"/>
        </w:rPr>
        <w:t>併</w:t>
      </w:r>
      <w:proofErr w:type="gramEnd"/>
      <w:r w:rsidRPr="000910C3">
        <w:rPr>
          <w:rFonts w:hint="eastAsia"/>
        </w:rPr>
        <w:t>網容量查詢、申設案件進度查詢、</w:t>
      </w:r>
      <w:proofErr w:type="gramStart"/>
      <w:r w:rsidRPr="000910C3">
        <w:rPr>
          <w:rFonts w:hint="eastAsia"/>
        </w:rPr>
        <w:t>併</w:t>
      </w:r>
      <w:proofErr w:type="gramEnd"/>
      <w:r w:rsidRPr="000910C3">
        <w:rPr>
          <w:rFonts w:hint="eastAsia"/>
        </w:rPr>
        <w:t>網容量已滿排隊查詢</w:t>
      </w:r>
      <w:r w:rsidRPr="006D318D">
        <w:rPr>
          <w:rFonts w:hint="eastAsia"/>
        </w:rPr>
        <w:t>等資訊</w:t>
      </w:r>
      <w:r>
        <w:rPr>
          <w:rFonts w:hint="eastAsia"/>
        </w:rPr>
        <w:t>。經查</w:t>
      </w:r>
      <w:r w:rsidRPr="008C3D93">
        <w:rPr>
          <w:rFonts w:hint="eastAsia"/>
        </w:rPr>
        <w:t>可</w:t>
      </w:r>
      <w:proofErr w:type="gramStart"/>
      <w:r w:rsidRPr="008C3D93">
        <w:rPr>
          <w:rFonts w:hint="eastAsia"/>
        </w:rPr>
        <w:t>併</w:t>
      </w:r>
      <w:proofErr w:type="gramEnd"/>
      <w:r w:rsidRPr="008C3D93">
        <w:rPr>
          <w:rFonts w:hint="eastAsia"/>
        </w:rPr>
        <w:t>網容量管理情形，核有下列事項：</w:t>
      </w:r>
    </w:p>
    <w:p w14:paraId="2F5A29C7" w14:textId="17EDCBF2" w:rsidR="007E7EC1" w:rsidRPr="00D371A7" w:rsidRDefault="007E7EC1" w:rsidP="00573DA8">
      <w:pPr>
        <w:pStyle w:val="02AA55"/>
        <w:spacing w:line="500" w:lineRule="exact"/>
        <w:ind w:firstLine="1299"/>
      </w:pPr>
      <w:r w:rsidRPr="00491382">
        <w:rPr>
          <w:rFonts w:hint="eastAsia"/>
          <w:b/>
          <w:noProof/>
          <w:spacing w:val="-2"/>
        </w:rPr>
        <w:t>（1）　訂定再生能源、儲能系統併入電網等規範，有助防範業者虛占線路容量，惟相關機制尚有強化空間，亟待檢討妥處</w:t>
      </w:r>
      <w:r w:rsidRPr="00491382">
        <w:rPr>
          <w:rFonts w:hint="eastAsia"/>
        </w:rPr>
        <w:t>：</w:t>
      </w:r>
      <w:r w:rsidRPr="006D318D">
        <w:rPr>
          <w:rFonts w:hint="eastAsia"/>
        </w:rPr>
        <w:t>台灣電力公司為管理再生能源及儲能系統</w:t>
      </w:r>
      <w:proofErr w:type="gramStart"/>
      <w:r w:rsidRPr="006D318D">
        <w:rPr>
          <w:rFonts w:hint="eastAsia"/>
        </w:rPr>
        <w:t>併</w:t>
      </w:r>
      <w:proofErr w:type="gramEnd"/>
      <w:r w:rsidRPr="006D318D">
        <w:rPr>
          <w:rFonts w:hint="eastAsia"/>
        </w:rPr>
        <w:t>網業務，分別依設施與電壓等級訂定第一型及第二型再生能源發電設備</w:t>
      </w:r>
      <w:proofErr w:type="gramStart"/>
      <w:r w:rsidRPr="006D318D">
        <w:rPr>
          <w:rFonts w:hint="eastAsia"/>
        </w:rPr>
        <w:t>併</w:t>
      </w:r>
      <w:proofErr w:type="gramEnd"/>
      <w:r w:rsidRPr="006D318D">
        <w:rPr>
          <w:rFonts w:hint="eastAsia"/>
        </w:rPr>
        <w:t>聯作業須知（下稱再生能源輸電</w:t>
      </w:r>
      <w:proofErr w:type="gramStart"/>
      <w:r w:rsidRPr="006D318D">
        <w:rPr>
          <w:rFonts w:hint="eastAsia"/>
        </w:rPr>
        <w:t>併</w:t>
      </w:r>
      <w:proofErr w:type="gramEnd"/>
      <w:r w:rsidRPr="006D318D">
        <w:rPr>
          <w:rFonts w:hint="eastAsia"/>
        </w:rPr>
        <w:t>聯作業須知）、配電手冊（八）再生能源篇、輸電級</w:t>
      </w:r>
      <w:proofErr w:type="gramStart"/>
      <w:r w:rsidRPr="006D318D">
        <w:rPr>
          <w:rFonts w:hint="eastAsia"/>
        </w:rPr>
        <w:t>併</w:t>
      </w:r>
      <w:proofErr w:type="gramEnd"/>
      <w:r w:rsidRPr="006D318D">
        <w:rPr>
          <w:rFonts w:hint="eastAsia"/>
        </w:rPr>
        <w:t>網型儲能系統</w:t>
      </w:r>
      <w:proofErr w:type="gramStart"/>
      <w:r w:rsidRPr="006D318D">
        <w:rPr>
          <w:rFonts w:hint="eastAsia"/>
        </w:rPr>
        <w:t>併</w:t>
      </w:r>
      <w:proofErr w:type="gramEnd"/>
      <w:r w:rsidRPr="006D318D">
        <w:rPr>
          <w:rFonts w:hint="eastAsia"/>
        </w:rPr>
        <w:t>聯審查作業須知、配電級</w:t>
      </w:r>
      <w:proofErr w:type="gramStart"/>
      <w:r w:rsidRPr="006D318D">
        <w:rPr>
          <w:rFonts w:hint="eastAsia"/>
        </w:rPr>
        <w:t>併</w:t>
      </w:r>
      <w:proofErr w:type="gramEnd"/>
      <w:r w:rsidRPr="006D318D">
        <w:rPr>
          <w:rFonts w:hint="eastAsia"/>
        </w:rPr>
        <w:t>網型暨用戶內線型儲能系統</w:t>
      </w:r>
      <w:proofErr w:type="gramStart"/>
      <w:r w:rsidRPr="006D318D">
        <w:rPr>
          <w:rFonts w:hint="eastAsia"/>
        </w:rPr>
        <w:t>併</w:t>
      </w:r>
      <w:proofErr w:type="gramEnd"/>
      <w:r w:rsidRPr="006D318D">
        <w:rPr>
          <w:rFonts w:hint="eastAsia"/>
        </w:rPr>
        <w:t>聯審查作業須知（下稱儲能配電</w:t>
      </w:r>
      <w:proofErr w:type="gramStart"/>
      <w:r w:rsidRPr="006D318D">
        <w:rPr>
          <w:rFonts w:hint="eastAsia"/>
        </w:rPr>
        <w:t>併</w:t>
      </w:r>
      <w:proofErr w:type="gramEnd"/>
      <w:r w:rsidRPr="006D318D">
        <w:rPr>
          <w:rFonts w:hint="eastAsia"/>
        </w:rPr>
        <w:t>聯審查作業須知）等規定</w:t>
      </w:r>
      <w:r w:rsidRPr="00191583">
        <w:rPr>
          <w:rFonts w:hint="eastAsia"/>
        </w:rPr>
        <w:t>。經查</w:t>
      </w:r>
      <w:r>
        <w:rPr>
          <w:rFonts w:hint="eastAsia"/>
        </w:rPr>
        <w:t>相關規範執行情形</w:t>
      </w:r>
      <w:r w:rsidRPr="00191583">
        <w:rPr>
          <w:rFonts w:hint="eastAsia"/>
        </w:rPr>
        <w:t>，核有：</w:t>
      </w:r>
      <w:r>
        <w:t>A.</w:t>
      </w:r>
      <w:r w:rsidRPr="008F2E77">
        <w:rPr>
          <w:rFonts w:hint="eastAsia"/>
        </w:rPr>
        <w:t>再生能源輸電</w:t>
      </w:r>
      <w:proofErr w:type="gramStart"/>
      <w:r w:rsidRPr="004A07D2">
        <w:rPr>
          <w:rFonts w:hint="eastAsia"/>
        </w:rPr>
        <w:t>併</w:t>
      </w:r>
      <w:proofErr w:type="gramEnd"/>
      <w:r w:rsidRPr="004A07D2">
        <w:rPr>
          <w:rFonts w:hint="eastAsia"/>
        </w:rPr>
        <w:t>聯作業須知</w:t>
      </w:r>
      <w:r>
        <w:rPr>
          <w:rFonts w:hint="eastAsia"/>
        </w:rPr>
        <w:t>，規範</w:t>
      </w:r>
      <w:r w:rsidRPr="001A1AE0">
        <w:rPr>
          <w:rFonts w:hint="eastAsia"/>
        </w:rPr>
        <w:t>申請人名稱變更可</w:t>
      </w:r>
      <w:r>
        <w:rPr>
          <w:rFonts w:hint="eastAsia"/>
        </w:rPr>
        <w:t>向該</w:t>
      </w:r>
      <w:r w:rsidRPr="001A1AE0">
        <w:rPr>
          <w:rFonts w:hint="eastAsia"/>
        </w:rPr>
        <w:t>公司</w:t>
      </w:r>
      <w:r>
        <w:rPr>
          <w:rFonts w:hint="eastAsia"/>
        </w:rPr>
        <w:t>申請更正意見書，與其他</w:t>
      </w:r>
      <w:proofErr w:type="gramStart"/>
      <w:r>
        <w:rPr>
          <w:rFonts w:hint="eastAsia"/>
        </w:rPr>
        <w:t>併</w:t>
      </w:r>
      <w:proofErr w:type="gramEnd"/>
      <w:r>
        <w:rPr>
          <w:rFonts w:hint="eastAsia"/>
        </w:rPr>
        <w:t>聯審查</w:t>
      </w:r>
      <w:r w:rsidRPr="001A1AE0">
        <w:rPr>
          <w:rFonts w:hint="eastAsia"/>
        </w:rPr>
        <w:t>規範</w:t>
      </w:r>
      <w:r>
        <w:rPr>
          <w:rFonts w:hint="eastAsia"/>
        </w:rPr>
        <w:t>要求</w:t>
      </w:r>
      <w:r w:rsidRPr="001A1AE0">
        <w:rPr>
          <w:rFonts w:hint="eastAsia"/>
        </w:rPr>
        <w:t>設置者名稱變更</w:t>
      </w:r>
      <w:r>
        <w:rPr>
          <w:rFonts w:hint="eastAsia"/>
        </w:rPr>
        <w:t>時</w:t>
      </w:r>
      <w:r w:rsidRPr="001A1AE0">
        <w:rPr>
          <w:rFonts w:hint="eastAsia"/>
        </w:rPr>
        <w:t>，應以新案方式重新辦理</w:t>
      </w:r>
      <w:r>
        <w:rPr>
          <w:rFonts w:hint="eastAsia"/>
        </w:rPr>
        <w:t>等規定</w:t>
      </w:r>
      <w:r w:rsidRPr="001A1AE0">
        <w:rPr>
          <w:rFonts w:hint="eastAsia"/>
        </w:rPr>
        <w:t>，</w:t>
      </w:r>
      <w:r>
        <w:rPr>
          <w:rFonts w:hint="eastAsia"/>
        </w:rPr>
        <w:t>未盡一致，且允許申請人變更名稱，存有</w:t>
      </w:r>
      <w:proofErr w:type="gramStart"/>
      <w:r>
        <w:rPr>
          <w:rFonts w:hint="eastAsia"/>
        </w:rPr>
        <w:t>業者</w:t>
      </w:r>
      <w:r w:rsidRPr="001A1AE0">
        <w:rPr>
          <w:rFonts w:hint="eastAsia"/>
        </w:rPr>
        <w:t>虛占輸電</w:t>
      </w:r>
      <w:proofErr w:type="gramEnd"/>
      <w:r w:rsidRPr="001A1AE0">
        <w:rPr>
          <w:rFonts w:hint="eastAsia"/>
        </w:rPr>
        <w:t>容量再轉賣之空間</w:t>
      </w:r>
      <w:r w:rsidRPr="0078651F">
        <w:rPr>
          <w:rFonts w:hint="eastAsia"/>
        </w:rPr>
        <w:t>；B</w:t>
      </w:r>
      <w:r w:rsidRPr="0078651F">
        <w:t>.</w:t>
      </w:r>
      <w:r w:rsidRPr="004A07D2">
        <w:rPr>
          <w:rFonts w:hint="eastAsia"/>
        </w:rPr>
        <w:t>配電手冊</w:t>
      </w:r>
      <w:r w:rsidRPr="004A07D2">
        <w:t>（</w:t>
      </w:r>
      <w:r w:rsidRPr="004A07D2">
        <w:rPr>
          <w:rFonts w:hint="eastAsia"/>
        </w:rPr>
        <w:t>八</w:t>
      </w:r>
      <w:r w:rsidRPr="004A07D2">
        <w:t>）</w:t>
      </w:r>
      <w:r w:rsidRPr="004A07D2">
        <w:rPr>
          <w:rFonts w:hint="eastAsia"/>
        </w:rPr>
        <w:t>再生能源篇</w:t>
      </w:r>
      <w:r>
        <w:rPr>
          <w:rFonts w:hint="eastAsia"/>
        </w:rPr>
        <w:t>針對同地段已獲意見書者，無業者再申請</w:t>
      </w:r>
      <w:proofErr w:type="gramStart"/>
      <w:r>
        <w:rPr>
          <w:rFonts w:hint="eastAsia"/>
        </w:rPr>
        <w:t>併</w:t>
      </w:r>
      <w:proofErr w:type="gramEnd"/>
      <w:r>
        <w:rPr>
          <w:rFonts w:hint="eastAsia"/>
        </w:rPr>
        <w:t>網排隊之限制，且未規範業者</w:t>
      </w:r>
      <w:r w:rsidRPr="00030CC3">
        <w:rPr>
          <w:rFonts w:hint="eastAsia"/>
        </w:rPr>
        <w:t>須定期回報進度</w:t>
      </w:r>
      <w:r>
        <w:rPr>
          <w:rFonts w:hint="eastAsia"/>
        </w:rPr>
        <w:t>，不利後續審查意見書展延之合理性</w:t>
      </w:r>
      <w:r w:rsidRPr="0078651F">
        <w:rPr>
          <w:rFonts w:hint="eastAsia"/>
        </w:rPr>
        <w:t>；C</w:t>
      </w:r>
      <w:r w:rsidRPr="0078651F">
        <w:t>.</w:t>
      </w:r>
      <w:r w:rsidRPr="004A07D2">
        <w:rPr>
          <w:rFonts w:hint="eastAsia"/>
        </w:rPr>
        <w:t>儲能配電</w:t>
      </w:r>
      <w:proofErr w:type="gramStart"/>
      <w:r w:rsidRPr="004A07D2">
        <w:rPr>
          <w:rFonts w:hint="eastAsia"/>
        </w:rPr>
        <w:t>併</w:t>
      </w:r>
      <w:proofErr w:type="gramEnd"/>
      <w:r w:rsidRPr="004A07D2">
        <w:rPr>
          <w:rFonts w:hint="eastAsia"/>
        </w:rPr>
        <w:t>聯審查作業須知</w:t>
      </w:r>
      <w:r>
        <w:rPr>
          <w:rFonts w:hint="eastAsia"/>
        </w:rPr>
        <w:t>，規範</w:t>
      </w:r>
      <w:r w:rsidRPr="00692629">
        <w:rPr>
          <w:rFonts w:hint="eastAsia"/>
        </w:rPr>
        <w:t>設置者應定期回報案場建置情形，並適時提供實際工程進度，相關紀錄作為後續意見書展延效期之參考依據</w:t>
      </w:r>
      <w:r>
        <w:rPr>
          <w:rFonts w:hint="eastAsia"/>
        </w:rPr>
        <w:t>，惟</w:t>
      </w:r>
      <w:r>
        <w:rPr>
          <w:rFonts w:hint="eastAsia"/>
        </w:rPr>
        <w:lastRenderedPageBreak/>
        <w:t>未明確規範定期回報案場</w:t>
      </w:r>
      <w:r w:rsidRPr="00255845">
        <w:rPr>
          <w:rFonts w:hint="eastAsia"/>
        </w:rPr>
        <w:t>進度之</w:t>
      </w:r>
      <w:proofErr w:type="gramStart"/>
      <w:r w:rsidRPr="00255845">
        <w:rPr>
          <w:rFonts w:hint="eastAsia"/>
        </w:rPr>
        <w:t>期間</w:t>
      </w:r>
      <w:r>
        <w:rPr>
          <w:rFonts w:hint="eastAsia"/>
        </w:rPr>
        <w:t>，</w:t>
      </w:r>
      <w:proofErr w:type="gramEnd"/>
      <w:r>
        <w:rPr>
          <w:rFonts w:hint="eastAsia"/>
        </w:rPr>
        <w:t>亦未訂定意見書應提出展延時間</w:t>
      </w:r>
      <w:r w:rsidRPr="0078651F">
        <w:rPr>
          <w:rFonts w:hint="eastAsia"/>
        </w:rPr>
        <w:t>；D</w:t>
      </w:r>
      <w:r w:rsidRPr="0078651F">
        <w:t>.</w:t>
      </w:r>
      <w:r>
        <w:rPr>
          <w:rFonts w:hint="eastAsia"/>
        </w:rPr>
        <w:t>該公司訂定之輸、配電</w:t>
      </w:r>
      <w:proofErr w:type="gramStart"/>
      <w:r>
        <w:rPr>
          <w:rFonts w:hint="eastAsia"/>
        </w:rPr>
        <w:t>併</w:t>
      </w:r>
      <w:proofErr w:type="gramEnd"/>
      <w:r>
        <w:rPr>
          <w:rFonts w:hint="eastAsia"/>
        </w:rPr>
        <w:t>網審查相關規定，要求</w:t>
      </w:r>
      <w:r w:rsidRPr="00491821">
        <w:rPr>
          <w:rFonts w:hint="eastAsia"/>
        </w:rPr>
        <w:t>業者</w:t>
      </w:r>
      <w:r>
        <w:rPr>
          <w:rFonts w:hint="eastAsia"/>
        </w:rPr>
        <w:t>申請意見書展延時，須檢附</w:t>
      </w:r>
      <w:r w:rsidRPr="00491821">
        <w:rPr>
          <w:rFonts w:hint="eastAsia"/>
        </w:rPr>
        <w:t>實質開發行為佐證資料，</w:t>
      </w:r>
      <w:proofErr w:type="gramStart"/>
      <w:r>
        <w:rPr>
          <w:rFonts w:hint="eastAsia"/>
        </w:rPr>
        <w:t>俾</w:t>
      </w:r>
      <w:proofErr w:type="gramEnd"/>
      <w:r w:rsidRPr="00491821">
        <w:rPr>
          <w:rFonts w:hint="eastAsia"/>
        </w:rPr>
        <w:t>供審查展延之合理性，惟相關機制未考量業者取得意見書後，</w:t>
      </w:r>
      <w:proofErr w:type="gramStart"/>
      <w:r w:rsidRPr="00491821">
        <w:rPr>
          <w:rFonts w:hint="eastAsia"/>
        </w:rPr>
        <w:t>倘遲未</w:t>
      </w:r>
      <w:proofErr w:type="gramEnd"/>
      <w:r w:rsidRPr="00491821">
        <w:rPr>
          <w:rFonts w:hint="eastAsia"/>
        </w:rPr>
        <w:t>動工建置，</w:t>
      </w:r>
      <w:proofErr w:type="gramStart"/>
      <w:r w:rsidRPr="00491821">
        <w:rPr>
          <w:rFonts w:hint="eastAsia"/>
        </w:rPr>
        <w:t>俟</w:t>
      </w:r>
      <w:proofErr w:type="gramEnd"/>
      <w:r w:rsidRPr="00491821">
        <w:rPr>
          <w:rFonts w:hint="eastAsia"/>
        </w:rPr>
        <w:t>該公司審查</w:t>
      </w:r>
      <w:r>
        <w:rPr>
          <w:rFonts w:hint="eastAsia"/>
        </w:rPr>
        <w:t>發現</w:t>
      </w:r>
      <w:r w:rsidRPr="00491821">
        <w:rPr>
          <w:rFonts w:hint="eastAsia"/>
        </w:rPr>
        <w:t>業者無實質開發行為，始</w:t>
      </w:r>
      <w:proofErr w:type="gramStart"/>
      <w:r w:rsidRPr="00491821">
        <w:rPr>
          <w:rFonts w:hint="eastAsia"/>
        </w:rPr>
        <w:t>不予展</w:t>
      </w:r>
      <w:proofErr w:type="gramEnd"/>
      <w:r w:rsidRPr="00491821">
        <w:rPr>
          <w:rFonts w:hint="eastAsia"/>
        </w:rPr>
        <w:t>延，業者</w:t>
      </w:r>
      <w:proofErr w:type="gramStart"/>
      <w:r w:rsidRPr="00491821">
        <w:rPr>
          <w:rFonts w:hint="eastAsia"/>
        </w:rPr>
        <w:t>已虛占線路</w:t>
      </w:r>
      <w:proofErr w:type="gramEnd"/>
      <w:r w:rsidRPr="00491821">
        <w:rPr>
          <w:rFonts w:hint="eastAsia"/>
        </w:rPr>
        <w:t>容量1年，影響有意願開發業者取得線路容量，不利再生能源與儲能系統之推展</w:t>
      </w:r>
      <w:r>
        <w:rPr>
          <w:rFonts w:hint="eastAsia"/>
        </w:rPr>
        <w:t>等情事，</w:t>
      </w:r>
      <w:r w:rsidRPr="00491821">
        <w:rPr>
          <w:rFonts w:hint="eastAsia"/>
        </w:rPr>
        <w:t>經函請台灣電力公司通盤檢討修正或增訂相關規範之可行性，</w:t>
      </w:r>
      <w:proofErr w:type="gramStart"/>
      <w:r w:rsidRPr="00491821">
        <w:rPr>
          <w:rFonts w:hint="eastAsia"/>
        </w:rPr>
        <w:t>俾</w:t>
      </w:r>
      <w:proofErr w:type="gramEnd"/>
      <w:r w:rsidRPr="00491821">
        <w:rPr>
          <w:rFonts w:hint="eastAsia"/>
        </w:rPr>
        <w:t>強化防範</w:t>
      </w:r>
      <w:proofErr w:type="gramStart"/>
      <w:r w:rsidRPr="00491821">
        <w:rPr>
          <w:rFonts w:hint="eastAsia"/>
        </w:rPr>
        <w:t>業者虛占線路</w:t>
      </w:r>
      <w:proofErr w:type="gramEnd"/>
      <w:r w:rsidRPr="00491821">
        <w:rPr>
          <w:rFonts w:hint="eastAsia"/>
        </w:rPr>
        <w:t>容量機制。</w:t>
      </w:r>
      <w:r w:rsidRPr="00D371A7">
        <w:rPr>
          <w:rFonts w:hint="eastAsia"/>
        </w:rPr>
        <w:t>據復：</w:t>
      </w:r>
      <w:r>
        <w:rPr>
          <w:rFonts w:hint="eastAsia"/>
        </w:rPr>
        <w:t>將配合實務操作可行性修正相關規定，並</w:t>
      </w:r>
      <w:r w:rsidRPr="00D371A7">
        <w:rPr>
          <w:rFonts w:hint="eastAsia"/>
        </w:rPr>
        <w:t>持續關注案場申設過程之合理性，適時嚴格</w:t>
      </w:r>
      <w:proofErr w:type="gramStart"/>
      <w:r w:rsidRPr="00D371A7">
        <w:rPr>
          <w:rFonts w:hint="eastAsia"/>
        </w:rPr>
        <w:t>管控申設</w:t>
      </w:r>
      <w:proofErr w:type="gramEnd"/>
      <w:r w:rsidRPr="00D371A7">
        <w:rPr>
          <w:rFonts w:hint="eastAsia"/>
        </w:rPr>
        <w:t>流程。另為避免業者虛占</w:t>
      </w:r>
      <w:proofErr w:type="gramStart"/>
      <w:r w:rsidRPr="00D371A7">
        <w:rPr>
          <w:rFonts w:hint="eastAsia"/>
        </w:rPr>
        <w:t>饋</w:t>
      </w:r>
      <w:proofErr w:type="gramEnd"/>
      <w:r w:rsidRPr="00D371A7">
        <w:rPr>
          <w:rFonts w:hint="eastAsia"/>
        </w:rPr>
        <w:t>線容量，</w:t>
      </w:r>
      <w:r>
        <w:rPr>
          <w:rFonts w:hint="eastAsia"/>
        </w:rPr>
        <w:t>將</w:t>
      </w:r>
      <w:r w:rsidRPr="00D371A7">
        <w:rPr>
          <w:rFonts w:hint="eastAsia"/>
        </w:rPr>
        <w:t>與經濟部能源局及太陽光電系統公會持續檢討精進再生能源案件之防範機制，1</w:t>
      </w:r>
      <w:r w:rsidRPr="00D371A7">
        <w:t>11</w:t>
      </w:r>
      <w:r w:rsidRPr="00D371A7">
        <w:rPr>
          <w:rFonts w:hint="eastAsia"/>
        </w:rPr>
        <w:t>年間會同太陽光電系統公會至南部縣市探訪，防範機制已見成效；儲能案件已</w:t>
      </w:r>
      <w:r>
        <w:rPr>
          <w:rFonts w:hint="eastAsia"/>
        </w:rPr>
        <w:t>於</w:t>
      </w:r>
      <w:r w:rsidRPr="00D371A7">
        <w:rPr>
          <w:rFonts w:hint="eastAsia"/>
        </w:rPr>
        <w:t>112年6月新增容量保留費機制，提高設置者投資成本，降低虛占</w:t>
      </w:r>
      <w:proofErr w:type="gramStart"/>
      <w:r w:rsidRPr="00D371A7">
        <w:rPr>
          <w:rFonts w:hint="eastAsia"/>
        </w:rPr>
        <w:t>饋</w:t>
      </w:r>
      <w:proofErr w:type="gramEnd"/>
      <w:r w:rsidRPr="00D371A7">
        <w:rPr>
          <w:rFonts w:hint="eastAsia"/>
        </w:rPr>
        <w:t>線風險。</w:t>
      </w:r>
    </w:p>
    <w:p w14:paraId="31018B70" w14:textId="3CCE0424" w:rsidR="007E7EC1" w:rsidRPr="00BF3044" w:rsidRDefault="0069658C" w:rsidP="00573DA8">
      <w:pPr>
        <w:pStyle w:val="02AA55"/>
        <w:spacing w:line="520" w:lineRule="exact"/>
        <w:ind w:firstLineChars="0" w:firstLine="0"/>
      </w:pPr>
      <w:r>
        <w:rPr>
          <w:rFonts w:hint="eastAsia"/>
          <w:b/>
        </w:rPr>
        <w:t xml:space="preserve">           </w:t>
      </w:r>
      <w:r w:rsidR="007E7EC1" w:rsidRPr="00491821">
        <w:rPr>
          <w:rFonts w:hint="eastAsia"/>
          <w:b/>
        </w:rPr>
        <w:t xml:space="preserve">（2）　</w:t>
      </w:r>
      <w:r w:rsidR="007E7EC1" w:rsidRPr="00491821">
        <w:rPr>
          <w:rFonts w:hint="eastAsia"/>
          <w:b/>
          <w:noProof/>
        </w:rPr>
        <w:t>再生能源及儲能案場業者對饋線容量需求甚殷，惟可併網容量不足，部分業者甚等候逾2年，迭遭外界質疑有虛占饋線容量等情，亟待檢討妥處</w:t>
      </w:r>
      <w:r w:rsidR="007E7EC1" w:rsidRPr="00491821">
        <w:rPr>
          <w:rFonts w:hint="eastAsia"/>
        </w:rPr>
        <w:t>：</w:t>
      </w:r>
      <w:r w:rsidR="007E7EC1" w:rsidRPr="00491382">
        <w:rPr>
          <w:rFonts w:hint="eastAsia"/>
        </w:rPr>
        <w:t>再生能源與儲能系統業者設置相關設備前，須向台灣電力公司申請取得意見書，確保設置區域有足夠</w:t>
      </w:r>
      <w:proofErr w:type="gramStart"/>
      <w:r w:rsidR="007E7EC1" w:rsidRPr="00491382">
        <w:rPr>
          <w:rFonts w:hint="eastAsia"/>
        </w:rPr>
        <w:t>併</w:t>
      </w:r>
      <w:proofErr w:type="gramEnd"/>
      <w:r w:rsidR="007E7EC1" w:rsidRPr="00491382">
        <w:rPr>
          <w:rFonts w:hint="eastAsia"/>
        </w:rPr>
        <w:t>網容量，</w:t>
      </w:r>
      <w:proofErr w:type="gramStart"/>
      <w:r w:rsidR="007E7EC1" w:rsidRPr="00491382">
        <w:rPr>
          <w:rFonts w:hint="eastAsia"/>
        </w:rPr>
        <w:t>惟配電系統受可承載</w:t>
      </w:r>
      <w:proofErr w:type="gramEnd"/>
      <w:r w:rsidR="007E7EC1" w:rsidRPr="00491382">
        <w:rPr>
          <w:rFonts w:hint="eastAsia"/>
        </w:rPr>
        <w:t>電流等物理因素限制，相對輸電系統可</w:t>
      </w:r>
      <w:proofErr w:type="gramStart"/>
      <w:r w:rsidR="007E7EC1" w:rsidRPr="00491382">
        <w:rPr>
          <w:rFonts w:hint="eastAsia"/>
        </w:rPr>
        <w:t>併</w:t>
      </w:r>
      <w:proofErr w:type="gramEnd"/>
      <w:r w:rsidR="007E7EC1" w:rsidRPr="00491382">
        <w:rPr>
          <w:rFonts w:hint="eastAsia"/>
        </w:rPr>
        <w:t>網容量較少，容易發生可</w:t>
      </w:r>
      <w:proofErr w:type="gramStart"/>
      <w:r w:rsidR="007E7EC1" w:rsidRPr="00491382">
        <w:rPr>
          <w:rFonts w:hint="eastAsia"/>
        </w:rPr>
        <w:t>併</w:t>
      </w:r>
      <w:proofErr w:type="gramEnd"/>
      <w:r w:rsidR="007E7EC1" w:rsidRPr="00491382">
        <w:rPr>
          <w:rFonts w:hint="eastAsia"/>
        </w:rPr>
        <w:t>網容量不足之情事，若</w:t>
      </w:r>
      <w:proofErr w:type="gramStart"/>
      <w:r w:rsidR="007E7EC1" w:rsidRPr="00491382">
        <w:rPr>
          <w:rFonts w:hint="eastAsia"/>
        </w:rPr>
        <w:t>併</w:t>
      </w:r>
      <w:proofErr w:type="gramEnd"/>
      <w:r w:rsidR="007E7EC1" w:rsidRPr="00491382">
        <w:rPr>
          <w:rFonts w:hint="eastAsia"/>
        </w:rPr>
        <w:t>網容量不足區域，業者仍有申設意願，則可</w:t>
      </w:r>
      <w:r w:rsidR="007E7EC1">
        <w:rPr>
          <w:rFonts w:hint="eastAsia"/>
        </w:rPr>
        <w:t>向該公司</w:t>
      </w:r>
      <w:r w:rsidR="007E7EC1" w:rsidRPr="00491382">
        <w:rPr>
          <w:rFonts w:hint="eastAsia"/>
        </w:rPr>
        <w:t>申請案件等候。</w:t>
      </w:r>
      <w:r w:rsidR="007E7EC1">
        <w:rPr>
          <w:rFonts w:hint="eastAsia"/>
        </w:rPr>
        <w:t>台灣電力</w:t>
      </w:r>
      <w:r w:rsidR="007E7EC1" w:rsidRPr="00491382">
        <w:rPr>
          <w:rFonts w:hint="eastAsia"/>
        </w:rPr>
        <w:t>公司為使</w:t>
      </w:r>
      <w:proofErr w:type="gramStart"/>
      <w:r w:rsidR="007E7EC1" w:rsidRPr="00491382">
        <w:rPr>
          <w:rFonts w:hint="eastAsia"/>
        </w:rPr>
        <w:t>饋</w:t>
      </w:r>
      <w:proofErr w:type="gramEnd"/>
      <w:r w:rsidR="007E7EC1" w:rsidRPr="00491382">
        <w:rPr>
          <w:rFonts w:hint="eastAsia"/>
        </w:rPr>
        <w:t>線有效運用，</w:t>
      </w:r>
      <w:proofErr w:type="gramStart"/>
      <w:r w:rsidR="007E7EC1" w:rsidRPr="00491382">
        <w:rPr>
          <w:rFonts w:hint="eastAsia"/>
        </w:rPr>
        <w:t>訂定配電</w:t>
      </w:r>
      <w:proofErr w:type="gramEnd"/>
      <w:r w:rsidR="007E7EC1" w:rsidRPr="00491382">
        <w:rPr>
          <w:rFonts w:hint="eastAsia"/>
        </w:rPr>
        <w:t>級防範太陽光電設置</w:t>
      </w:r>
      <w:proofErr w:type="gramStart"/>
      <w:r w:rsidR="007E7EC1" w:rsidRPr="00491382">
        <w:rPr>
          <w:rFonts w:hint="eastAsia"/>
        </w:rPr>
        <w:t>者虛占饋</w:t>
      </w:r>
      <w:proofErr w:type="gramEnd"/>
      <w:r w:rsidR="007E7EC1" w:rsidRPr="00491382">
        <w:rPr>
          <w:rFonts w:hint="eastAsia"/>
        </w:rPr>
        <w:t>線容量審查機制、配電級</w:t>
      </w:r>
      <w:proofErr w:type="gramStart"/>
      <w:r w:rsidR="007E7EC1" w:rsidRPr="00491382">
        <w:rPr>
          <w:rFonts w:hint="eastAsia"/>
        </w:rPr>
        <w:t>併</w:t>
      </w:r>
      <w:proofErr w:type="gramEnd"/>
      <w:r w:rsidR="007E7EC1" w:rsidRPr="00491382">
        <w:rPr>
          <w:rFonts w:hint="eastAsia"/>
        </w:rPr>
        <w:t>網型儲能設備</w:t>
      </w:r>
      <w:proofErr w:type="gramStart"/>
      <w:r w:rsidR="007E7EC1" w:rsidRPr="00491382">
        <w:rPr>
          <w:rFonts w:hint="eastAsia"/>
        </w:rPr>
        <w:t>併</w:t>
      </w:r>
      <w:proofErr w:type="gramEnd"/>
      <w:r w:rsidR="007E7EC1" w:rsidRPr="00491382">
        <w:rPr>
          <w:rFonts w:hint="eastAsia"/>
        </w:rPr>
        <w:t>聯審查作業說明等規定，規範審查裝置容量、意見書展延合理性</w:t>
      </w:r>
      <w:r w:rsidR="007E7EC1">
        <w:rPr>
          <w:rFonts w:hint="eastAsia"/>
        </w:rPr>
        <w:t>等內容</w:t>
      </w:r>
      <w:r w:rsidR="007E7EC1" w:rsidRPr="00491382">
        <w:rPr>
          <w:rFonts w:hint="eastAsia"/>
        </w:rPr>
        <w:t>，該公司109至111年度受理再生能源申請</w:t>
      </w:r>
      <w:proofErr w:type="gramStart"/>
      <w:r w:rsidR="007E7EC1" w:rsidRPr="00491382">
        <w:rPr>
          <w:rFonts w:hint="eastAsia"/>
        </w:rPr>
        <w:t>併</w:t>
      </w:r>
      <w:proofErr w:type="gramEnd"/>
      <w:r w:rsidR="007E7EC1" w:rsidRPr="00491382">
        <w:rPr>
          <w:rFonts w:hint="eastAsia"/>
        </w:rPr>
        <w:t>網案件計30,990件，取消</w:t>
      </w:r>
      <w:proofErr w:type="gramStart"/>
      <w:r w:rsidR="007E7EC1" w:rsidRPr="00491382">
        <w:rPr>
          <w:rFonts w:hint="eastAsia"/>
        </w:rPr>
        <w:t>饋</w:t>
      </w:r>
      <w:proofErr w:type="gramEnd"/>
      <w:r w:rsidR="007E7EC1" w:rsidRPr="00491382">
        <w:rPr>
          <w:rFonts w:hint="eastAsia"/>
        </w:rPr>
        <w:t>線容量案件計6,041件，取消案件主要位於苗栗縣、彰化縣、雲林縣、嘉義縣及</w:t>
      </w:r>
      <w:proofErr w:type="gramStart"/>
      <w:r w:rsidR="007E7EC1" w:rsidRPr="00491382">
        <w:rPr>
          <w:rFonts w:hint="eastAsia"/>
        </w:rPr>
        <w:t>臺</w:t>
      </w:r>
      <w:proofErr w:type="gramEnd"/>
      <w:r w:rsidR="007E7EC1" w:rsidRPr="00491382">
        <w:rPr>
          <w:rFonts w:hint="eastAsia"/>
        </w:rPr>
        <w:t>南市等</w:t>
      </w:r>
      <w:r w:rsidR="007E7EC1">
        <w:rPr>
          <w:rFonts w:hint="eastAsia"/>
        </w:rPr>
        <w:t>5</w:t>
      </w:r>
      <w:r w:rsidR="007E7EC1" w:rsidRPr="00491382">
        <w:rPr>
          <w:rFonts w:hint="eastAsia"/>
        </w:rPr>
        <w:t>市縣，惟截至111年底止，再生能源裝置申請等候</w:t>
      </w:r>
      <w:proofErr w:type="gramStart"/>
      <w:r w:rsidR="007E7EC1" w:rsidRPr="00491382">
        <w:rPr>
          <w:rFonts w:hint="eastAsia"/>
        </w:rPr>
        <w:t>併</w:t>
      </w:r>
      <w:proofErr w:type="gramEnd"/>
      <w:r w:rsidR="007E7EC1" w:rsidRPr="00491382">
        <w:rPr>
          <w:rFonts w:hint="eastAsia"/>
        </w:rPr>
        <w:t>網之案件尚有954件</w:t>
      </w:r>
      <w:r w:rsidR="007E7EC1">
        <w:rPr>
          <w:rFonts w:hint="eastAsia"/>
        </w:rPr>
        <w:t>，</w:t>
      </w:r>
      <w:r w:rsidR="007E7EC1" w:rsidRPr="00491382">
        <w:rPr>
          <w:rFonts w:hint="eastAsia"/>
        </w:rPr>
        <w:t>合計裝置容量417.62</w:t>
      </w:r>
      <w:r w:rsidR="007E7EC1">
        <w:rPr>
          <w:rFonts w:hint="eastAsia"/>
        </w:rPr>
        <w:t>M</w:t>
      </w:r>
      <w:r w:rsidR="007E7EC1">
        <w:t>W</w:t>
      </w:r>
      <w:r w:rsidR="007E7EC1">
        <w:rPr>
          <w:rFonts w:hint="eastAsia"/>
        </w:rPr>
        <w:t>（百萬瓦）</w:t>
      </w:r>
      <w:r w:rsidR="007E7EC1" w:rsidRPr="00491382">
        <w:rPr>
          <w:rFonts w:hint="eastAsia"/>
        </w:rPr>
        <w:t>，其中等候逾2年者計126件</w:t>
      </w:r>
      <w:r w:rsidR="007E7EC1">
        <w:rPr>
          <w:rFonts w:hint="eastAsia"/>
        </w:rPr>
        <w:t>（</w:t>
      </w:r>
      <w:r w:rsidR="007E7EC1" w:rsidRPr="00491382">
        <w:rPr>
          <w:rFonts w:hint="eastAsia"/>
        </w:rPr>
        <w:t>裝置容量55.42MW</w:t>
      </w:r>
      <w:r w:rsidR="007E7EC1">
        <w:rPr>
          <w:rFonts w:hint="eastAsia"/>
        </w:rPr>
        <w:t>）</w:t>
      </w:r>
      <w:r w:rsidR="007E7EC1" w:rsidRPr="00491382">
        <w:rPr>
          <w:rFonts w:hint="eastAsia"/>
        </w:rPr>
        <w:t>、等候逾1年</w:t>
      </w:r>
      <w:r w:rsidR="007E7EC1">
        <w:rPr>
          <w:rFonts w:hint="eastAsia"/>
        </w:rPr>
        <w:t>至</w:t>
      </w:r>
      <w:r w:rsidR="007E7EC1" w:rsidRPr="00491382">
        <w:rPr>
          <w:rFonts w:hint="eastAsia"/>
        </w:rPr>
        <w:t>2年者計299件</w:t>
      </w:r>
      <w:r w:rsidR="007E7EC1">
        <w:rPr>
          <w:rFonts w:hint="eastAsia"/>
        </w:rPr>
        <w:t>（</w:t>
      </w:r>
      <w:r w:rsidR="007E7EC1" w:rsidRPr="00491382">
        <w:rPr>
          <w:rFonts w:hint="eastAsia"/>
        </w:rPr>
        <w:t>裝置容量129.52MW</w:t>
      </w:r>
      <w:r w:rsidR="007E7EC1">
        <w:rPr>
          <w:rFonts w:hint="eastAsia"/>
        </w:rPr>
        <w:t>）</w:t>
      </w:r>
      <w:r w:rsidR="007E7EC1" w:rsidRPr="00491382">
        <w:rPr>
          <w:rFonts w:hint="eastAsia"/>
        </w:rPr>
        <w:t>，上述等候逾1年案件中，</w:t>
      </w:r>
      <w:r w:rsidR="007E7EC1">
        <w:rPr>
          <w:rFonts w:hint="eastAsia"/>
        </w:rPr>
        <w:t>等候</w:t>
      </w:r>
      <w:proofErr w:type="gramStart"/>
      <w:r w:rsidR="007E7EC1">
        <w:rPr>
          <w:rFonts w:hint="eastAsia"/>
        </w:rPr>
        <w:t>併</w:t>
      </w:r>
      <w:proofErr w:type="gramEnd"/>
      <w:r w:rsidR="007E7EC1">
        <w:rPr>
          <w:rFonts w:hint="eastAsia"/>
        </w:rPr>
        <w:t>網容量</w:t>
      </w:r>
      <w:r w:rsidR="007E7EC1" w:rsidRPr="00491382">
        <w:rPr>
          <w:rFonts w:hint="eastAsia"/>
        </w:rPr>
        <w:t>前3市縣為屏東縣、雲林縣及</w:t>
      </w:r>
      <w:proofErr w:type="gramStart"/>
      <w:r w:rsidR="007E7EC1" w:rsidRPr="00491382">
        <w:rPr>
          <w:rFonts w:hint="eastAsia"/>
        </w:rPr>
        <w:t>臺</w:t>
      </w:r>
      <w:proofErr w:type="gramEnd"/>
      <w:r w:rsidR="007E7EC1" w:rsidRPr="00491382">
        <w:rPr>
          <w:rFonts w:hint="eastAsia"/>
        </w:rPr>
        <w:t>南市</w:t>
      </w:r>
      <w:r w:rsidR="007E7EC1">
        <w:rPr>
          <w:rFonts w:hint="eastAsia"/>
        </w:rPr>
        <w:t>（表1）</w:t>
      </w:r>
      <w:r w:rsidR="007E7EC1" w:rsidRPr="00491382">
        <w:rPr>
          <w:rFonts w:hint="eastAsia"/>
        </w:rPr>
        <w:t>；</w:t>
      </w:r>
      <w:r w:rsidR="007E7EC1">
        <w:rPr>
          <w:rFonts w:hint="eastAsia"/>
        </w:rPr>
        <w:t>另</w:t>
      </w:r>
      <w:r w:rsidR="007E7EC1" w:rsidRPr="00491382">
        <w:rPr>
          <w:rFonts w:hint="eastAsia"/>
        </w:rPr>
        <w:t>儲能系統申請等候</w:t>
      </w:r>
      <w:proofErr w:type="gramStart"/>
      <w:r w:rsidR="007E7EC1" w:rsidRPr="00491382">
        <w:rPr>
          <w:rFonts w:hint="eastAsia"/>
        </w:rPr>
        <w:t>併</w:t>
      </w:r>
      <w:proofErr w:type="gramEnd"/>
      <w:r w:rsidR="007E7EC1" w:rsidRPr="00491382">
        <w:rPr>
          <w:rFonts w:hint="eastAsia"/>
        </w:rPr>
        <w:t>網之案件尚有18件</w:t>
      </w:r>
      <w:r w:rsidR="007E7EC1">
        <w:rPr>
          <w:rFonts w:hint="eastAsia"/>
        </w:rPr>
        <w:t>（</w:t>
      </w:r>
      <w:r w:rsidR="007E7EC1" w:rsidRPr="00491382">
        <w:rPr>
          <w:rFonts w:hint="eastAsia"/>
        </w:rPr>
        <w:t>合計裝置容量205.10MW</w:t>
      </w:r>
      <w:r w:rsidR="007E7EC1">
        <w:rPr>
          <w:rFonts w:hint="eastAsia"/>
        </w:rPr>
        <w:t>），主要集中於</w:t>
      </w:r>
      <w:r w:rsidR="007E7EC1" w:rsidRPr="00491382">
        <w:rPr>
          <w:rFonts w:hint="eastAsia"/>
        </w:rPr>
        <w:t>東部</w:t>
      </w:r>
      <w:r w:rsidR="007E7EC1">
        <w:rPr>
          <w:rFonts w:hint="eastAsia"/>
        </w:rPr>
        <w:t>縣市</w:t>
      </w:r>
      <w:r w:rsidR="007E7EC1" w:rsidRPr="00491382">
        <w:rPr>
          <w:rFonts w:hint="eastAsia"/>
        </w:rPr>
        <w:t>，其中花蓮縣154.56MW</w:t>
      </w:r>
      <w:r w:rsidR="007E7EC1">
        <w:rPr>
          <w:rFonts w:hint="eastAsia"/>
        </w:rPr>
        <w:t>（</w:t>
      </w:r>
      <w:r w:rsidR="007E7EC1" w:rsidRPr="00491382">
        <w:rPr>
          <w:rFonts w:hint="eastAsia"/>
        </w:rPr>
        <w:t>10件</w:t>
      </w:r>
      <w:r w:rsidR="007E7EC1">
        <w:rPr>
          <w:rFonts w:hint="eastAsia"/>
        </w:rPr>
        <w:t>）</w:t>
      </w:r>
      <w:r w:rsidR="007E7EC1" w:rsidRPr="00491382">
        <w:rPr>
          <w:rFonts w:hint="eastAsia"/>
        </w:rPr>
        <w:t>、</w:t>
      </w:r>
      <w:proofErr w:type="gramStart"/>
      <w:r w:rsidR="007E7EC1">
        <w:rPr>
          <w:rFonts w:hint="eastAsia"/>
        </w:rPr>
        <w:t>臺</w:t>
      </w:r>
      <w:proofErr w:type="gramEnd"/>
      <w:r w:rsidR="007E7EC1" w:rsidRPr="00491382">
        <w:rPr>
          <w:rFonts w:hint="eastAsia"/>
        </w:rPr>
        <w:t>東縣20.90MW</w:t>
      </w:r>
      <w:r w:rsidR="007E7EC1">
        <w:rPr>
          <w:rFonts w:hint="eastAsia"/>
        </w:rPr>
        <w:t>（</w:t>
      </w:r>
      <w:r w:rsidR="007E7EC1" w:rsidRPr="00491382">
        <w:rPr>
          <w:rFonts w:hint="eastAsia"/>
        </w:rPr>
        <w:t>4件</w:t>
      </w:r>
      <w:r w:rsidR="007E7EC1">
        <w:rPr>
          <w:rFonts w:hint="eastAsia"/>
        </w:rPr>
        <w:t>），可</w:t>
      </w:r>
      <w:proofErr w:type="gramStart"/>
      <w:r w:rsidR="007E7EC1">
        <w:rPr>
          <w:rFonts w:hint="eastAsia"/>
        </w:rPr>
        <w:t>併</w:t>
      </w:r>
      <w:proofErr w:type="gramEnd"/>
      <w:r w:rsidR="007E7EC1">
        <w:rPr>
          <w:rFonts w:hint="eastAsia"/>
        </w:rPr>
        <w:t>網容量不足，</w:t>
      </w:r>
      <w:proofErr w:type="gramStart"/>
      <w:r w:rsidR="007E7EC1" w:rsidRPr="00491382">
        <w:rPr>
          <w:rFonts w:hint="eastAsia"/>
        </w:rPr>
        <w:t>迭遭外界</w:t>
      </w:r>
      <w:proofErr w:type="gramEnd"/>
      <w:r w:rsidR="007E7EC1" w:rsidRPr="00491382">
        <w:rPr>
          <w:rFonts w:hint="eastAsia"/>
        </w:rPr>
        <w:t>質疑有虛占</w:t>
      </w:r>
      <w:proofErr w:type="gramStart"/>
      <w:r w:rsidR="007E7EC1" w:rsidRPr="00491382">
        <w:rPr>
          <w:rFonts w:hint="eastAsia"/>
        </w:rPr>
        <w:t>饋</w:t>
      </w:r>
      <w:proofErr w:type="gramEnd"/>
      <w:r w:rsidR="007E7EC1" w:rsidRPr="00491382">
        <w:rPr>
          <w:rFonts w:hint="eastAsia"/>
        </w:rPr>
        <w:t>線容量</w:t>
      </w:r>
      <w:r w:rsidR="007E7EC1">
        <w:rPr>
          <w:rFonts w:hint="eastAsia"/>
        </w:rPr>
        <w:t>情事</w:t>
      </w:r>
      <w:r w:rsidR="007E7EC1" w:rsidRPr="00491382">
        <w:rPr>
          <w:rFonts w:hint="eastAsia"/>
        </w:rPr>
        <w:t>，經函請台灣電力公司</w:t>
      </w:r>
      <w:proofErr w:type="gramStart"/>
      <w:r w:rsidR="007E7EC1" w:rsidRPr="00491382">
        <w:rPr>
          <w:rFonts w:hint="eastAsia"/>
        </w:rPr>
        <w:t>檢討妥處</w:t>
      </w:r>
      <w:proofErr w:type="gramEnd"/>
      <w:r w:rsidR="007E7EC1" w:rsidRPr="00491382">
        <w:rPr>
          <w:rFonts w:hint="eastAsia"/>
        </w:rPr>
        <w:t>。</w:t>
      </w:r>
      <w:r w:rsidR="007E7EC1" w:rsidRPr="00BF3044">
        <w:rPr>
          <w:rFonts w:hint="eastAsia"/>
        </w:rPr>
        <w:t>據復：為因應逐年擴大</w:t>
      </w:r>
      <w:proofErr w:type="gramStart"/>
      <w:r w:rsidR="007E7EC1" w:rsidRPr="00BF3044">
        <w:rPr>
          <w:rFonts w:hint="eastAsia"/>
        </w:rPr>
        <w:t>併網量</w:t>
      </w:r>
      <w:proofErr w:type="gramEnd"/>
      <w:r w:rsidR="007E7EC1" w:rsidRPr="00BF3044">
        <w:rPr>
          <w:rFonts w:hint="eastAsia"/>
        </w:rPr>
        <w:t>，已於</w:t>
      </w:r>
      <w:proofErr w:type="gramStart"/>
      <w:r w:rsidR="007E7EC1" w:rsidRPr="00BF3044">
        <w:rPr>
          <w:rFonts w:hint="eastAsia"/>
        </w:rPr>
        <w:t>併網熱區</w:t>
      </w:r>
      <w:proofErr w:type="gramEnd"/>
      <w:r w:rsidR="007E7EC1" w:rsidRPr="00BF3044">
        <w:rPr>
          <w:rFonts w:hint="eastAsia"/>
        </w:rPr>
        <w:t>規劃新</w:t>
      </w:r>
      <w:r w:rsidR="007E7EC1">
        <w:rPr>
          <w:rFonts w:hint="eastAsia"/>
        </w:rPr>
        <w:t>（</w:t>
      </w:r>
      <w:r w:rsidR="007E7EC1" w:rsidRPr="00BF3044">
        <w:rPr>
          <w:rFonts w:hint="eastAsia"/>
        </w:rPr>
        <w:t>擴</w:t>
      </w:r>
      <w:r w:rsidR="007E7EC1">
        <w:rPr>
          <w:rFonts w:hint="eastAsia"/>
        </w:rPr>
        <w:t>）</w:t>
      </w:r>
      <w:r w:rsidR="007E7EC1" w:rsidRPr="00BF3044">
        <w:rPr>
          <w:rFonts w:hint="eastAsia"/>
        </w:rPr>
        <w:t>建變電所或新設</w:t>
      </w:r>
      <w:proofErr w:type="gramStart"/>
      <w:r w:rsidR="007E7EC1" w:rsidRPr="00BF3044">
        <w:rPr>
          <w:rFonts w:hint="eastAsia"/>
        </w:rPr>
        <w:t>饋</w:t>
      </w:r>
      <w:proofErr w:type="gramEnd"/>
      <w:r w:rsidR="007E7EC1" w:rsidRPr="00BF3044">
        <w:rPr>
          <w:rFonts w:hint="eastAsia"/>
        </w:rPr>
        <w:t>線等加強電網工程，並將積極執行相關工程，尋求相關單位協助及溝通，以利案場儘速</w:t>
      </w:r>
      <w:proofErr w:type="gramStart"/>
      <w:r w:rsidR="007E7EC1" w:rsidRPr="00BF3044">
        <w:rPr>
          <w:rFonts w:hint="eastAsia"/>
        </w:rPr>
        <w:t>併</w:t>
      </w:r>
      <w:proofErr w:type="gramEnd"/>
      <w:r w:rsidR="007E7EC1" w:rsidRPr="00BF3044">
        <w:rPr>
          <w:rFonts w:hint="eastAsia"/>
        </w:rPr>
        <w:t>網，陸續減少等候</w:t>
      </w:r>
      <w:proofErr w:type="gramStart"/>
      <w:r w:rsidR="007E7EC1" w:rsidRPr="00BF3044">
        <w:rPr>
          <w:rFonts w:hint="eastAsia"/>
        </w:rPr>
        <w:t>併</w:t>
      </w:r>
      <w:proofErr w:type="gramEnd"/>
      <w:r w:rsidR="007E7EC1" w:rsidRPr="00BF3044">
        <w:rPr>
          <w:rFonts w:hint="eastAsia"/>
        </w:rPr>
        <w:t>網案件。</w:t>
      </w:r>
    </w:p>
    <w:p w14:paraId="234F20DB" w14:textId="3D8C5066" w:rsidR="007E7EC1" w:rsidRPr="007E7EC1" w:rsidRDefault="00573DA8" w:rsidP="00573DA8">
      <w:pPr>
        <w:pStyle w:val="02A45"/>
        <w:spacing w:line="490" w:lineRule="exact"/>
        <w:ind w:firstLine="1441"/>
        <w:rPr>
          <w:sz w:val="28"/>
          <w:szCs w:val="28"/>
        </w:rPr>
      </w:pPr>
      <w:r w:rsidRPr="00B2415A">
        <w:rPr>
          <w:noProof/>
          <w:sz w:val="32"/>
          <w:szCs w:val="32"/>
        </w:rPr>
        <w:lastRenderedPageBreak/>
        <mc:AlternateContent>
          <mc:Choice Requires="wps">
            <w:drawing>
              <wp:anchor distT="45720" distB="45720" distL="114300" distR="114300" simplePos="0" relativeHeight="251687936" behindDoc="0" locked="0" layoutInCell="1" allowOverlap="1" wp14:anchorId="02B0D1B0" wp14:editId="5433A24B">
                <wp:simplePos x="0" y="0"/>
                <wp:positionH relativeFrom="margin">
                  <wp:posOffset>-101600</wp:posOffset>
                </wp:positionH>
                <wp:positionV relativeFrom="paragraph">
                  <wp:posOffset>80010</wp:posOffset>
                </wp:positionV>
                <wp:extent cx="6270625" cy="3152775"/>
                <wp:effectExtent l="0" t="0" r="15875" b="28575"/>
                <wp:wrapTopAndBottom/>
                <wp:docPr id="3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0625" cy="3152775"/>
                        </a:xfrm>
                        <a:prstGeom prst="rect">
                          <a:avLst/>
                        </a:prstGeom>
                        <a:solidFill>
                          <a:srgbClr val="FFFFFF"/>
                        </a:solidFill>
                        <a:ln w="9525">
                          <a:solidFill>
                            <a:schemeClr val="bg1"/>
                          </a:solidFill>
                          <a:miter lim="800000"/>
                          <a:headEnd/>
                          <a:tailEnd/>
                        </a:ln>
                      </wps:spPr>
                      <wps:txbx>
                        <w:txbxContent>
                          <w:p w14:paraId="46714EA4" w14:textId="77777777" w:rsidR="00573DA8" w:rsidRPr="006E68E7" w:rsidRDefault="00573DA8" w:rsidP="00573DA8">
                            <w:pPr>
                              <w:pStyle w:val="Textbody"/>
                              <w:spacing w:line="260" w:lineRule="exact"/>
                              <w:ind w:firstLine="480"/>
                              <w:jc w:val="center"/>
                              <w:rPr>
                                <w:rFonts w:ascii="標楷體" w:eastAsia="標楷體" w:hAnsi="標楷體"/>
                                <w:b/>
                                <w:szCs w:val="28"/>
                              </w:rPr>
                            </w:pPr>
                            <w:r w:rsidRPr="006E68E7">
                              <w:rPr>
                                <w:rFonts w:ascii="標楷體" w:eastAsia="標楷體" w:hAnsi="標楷體"/>
                                <w:b/>
                                <w:szCs w:val="28"/>
                              </w:rPr>
                              <w:t>表</w:t>
                            </w:r>
                            <w:r w:rsidRPr="006E68E7">
                              <w:rPr>
                                <w:rFonts w:ascii="標楷體" w:eastAsia="標楷體" w:hAnsi="標楷體" w:hint="eastAsia"/>
                                <w:b/>
                                <w:szCs w:val="28"/>
                              </w:rPr>
                              <w:t>1</w:t>
                            </w:r>
                            <w:r>
                              <w:rPr>
                                <w:rFonts w:ascii="標楷體" w:eastAsia="標楷體" w:hAnsi="標楷體"/>
                                <w:b/>
                                <w:szCs w:val="28"/>
                              </w:rPr>
                              <w:t xml:space="preserve">　</w:t>
                            </w:r>
                            <w:r w:rsidRPr="006E68E7">
                              <w:rPr>
                                <w:rFonts w:ascii="標楷體" w:eastAsia="標楷體" w:hAnsi="標楷體" w:hint="eastAsia"/>
                                <w:b/>
                                <w:szCs w:val="28"/>
                              </w:rPr>
                              <w:t>111年底</w:t>
                            </w:r>
                            <w:r w:rsidRPr="006E68E7">
                              <w:rPr>
                                <w:rFonts w:ascii="標楷體" w:eastAsia="標楷體" w:hAnsi="標楷體"/>
                                <w:b/>
                                <w:szCs w:val="28"/>
                              </w:rPr>
                              <w:t>再生能源裝置等候併網件數及裝置容量情形</w:t>
                            </w:r>
                          </w:p>
                          <w:p w14:paraId="03E2C12C" w14:textId="77777777" w:rsidR="00573DA8" w:rsidRPr="00B2415A" w:rsidRDefault="00573DA8" w:rsidP="00573DA8">
                            <w:pPr>
                              <w:widowControl/>
                              <w:spacing w:line="240" w:lineRule="exact"/>
                              <w:ind w:left="193"/>
                              <w:jc w:val="right"/>
                              <w:rPr>
                                <w:rFonts w:ascii="標楷體" w:eastAsia="標楷體" w:hAnsi="標楷體"/>
                                <w:sz w:val="20"/>
                              </w:rPr>
                            </w:pPr>
                            <w:r w:rsidRPr="00B2415A">
                              <w:rPr>
                                <w:rFonts w:ascii="標楷體" w:eastAsia="標楷體" w:hAnsi="標楷體"/>
                                <w:sz w:val="20"/>
                              </w:rPr>
                              <w:t>單位：件、MW</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38"/>
                              <w:gridCol w:w="1071"/>
                              <w:gridCol w:w="724"/>
                              <w:gridCol w:w="989"/>
                              <w:gridCol w:w="666"/>
                              <w:gridCol w:w="1046"/>
                              <w:gridCol w:w="678"/>
                              <w:gridCol w:w="1033"/>
                              <w:gridCol w:w="693"/>
                              <w:gridCol w:w="1022"/>
                            </w:tblGrid>
                            <w:tr w:rsidR="00573DA8" w:rsidRPr="00B2415A" w14:paraId="5E9B22AA" w14:textId="77777777" w:rsidTr="000352C4">
                              <w:trPr>
                                <w:trHeight w:val="113"/>
                              </w:trPr>
                              <w:tc>
                                <w:tcPr>
                                  <w:tcW w:w="517" w:type="pct"/>
                                  <w:vMerge w:val="restart"/>
                                  <w:tcBorders>
                                    <w:tl2br w:val="single" w:sz="4" w:space="0" w:color="auto"/>
                                  </w:tcBorders>
                                  <w:shd w:val="clear" w:color="auto" w:fill="auto"/>
                                </w:tcPr>
                                <w:p w14:paraId="2D19756D" w14:textId="77777777" w:rsidR="00573DA8" w:rsidRDefault="00573DA8" w:rsidP="00FB50F2">
                                  <w:pPr>
                                    <w:spacing w:line="240" w:lineRule="exact"/>
                                    <w:ind w:rightChars="-20" w:right="-48"/>
                                    <w:jc w:val="right"/>
                                    <w:rPr>
                                      <w:rFonts w:ascii="標楷體" w:eastAsia="標楷體" w:hAnsi="標楷體"/>
                                      <w:sz w:val="20"/>
                                      <w:szCs w:val="20"/>
                                    </w:rPr>
                                  </w:pPr>
                                  <w:r w:rsidRPr="00D762CA">
                                    <w:rPr>
                                      <w:rFonts w:ascii="標楷體" w:eastAsia="標楷體" w:hAnsi="標楷體" w:hint="eastAsia"/>
                                      <w:sz w:val="20"/>
                                      <w:szCs w:val="20"/>
                                    </w:rPr>
                                    <w:t>等候</w:t>
                                  </w:r>
                                </w:p>
                                <w:p w14:paraId="44BA922A" w14:textId="77777777" w:rsidR="00573DA8" w:rsidRDefault="00573DA8" w:rsidP="00FB50F2">
                                  <w:pPr>
                                    <w:spacing w:line="240" w:lineRule="exact"/>
                                    <w:ind w:rightChars="-20" w:right="-48"/>
                                    <w:jc w:val="right"/>
                                    <w:rPr>
                                      <w:rFonts w:ascii="標楷體" w:eastAsia="標楷體" w:hAnsi="標楷體"/>
                                      <w:sz w:val="20"/>
                                      <w:szCs w:val="20"/>
                                    </w:rPr>
                                  </w:pPr>
                                  <w:r w:rsidRPr="00D762CA">
                                    <w:rPr>
                                      <w:rFonts w:ascii="標楷體" w:eastAsia="標楷體" w:hAnsi="標楷體" w:hint="eastAsia"/>
                                      <w:sz w:val="20"/>
                                      <w:szCs w:val="20"/>
                                    </w:rPr>
                                    <w:t>期間</w:t>
                                  </w:r>
                                </w:p>
                                <w:p w14:paraId="44863E9B" w14:textId="77777777" w:rsidR="00573DA8" w:rsidRPr="005132E7" w:rsidRDefault="00573DA8" w:rsidP="00D762CA">
                                  <w:pPr>
                                    <w:spacing w:beforeLines="50" w:before="120" w:line="240" w:lineRule="exact"/>
                                    <w:rPr>
                                      <w:rFonts w:ascii="標楷體" w:eastAsia="標楷體" w:hAnsi="標楷體"/>
                                      <w:sz w:val="20"/>
                                      <w:szCs w:val="20"/>
                                    </w:rPr>
                                  </w:pPr>
                                  <w:r w:rsidRPr="00D762CA">
                                    <w:rPr>
                                      <w:rFonts w:ascii="標楷體" w:eastAsia="標楷體" w:hAnsi="標楷體" w:hint="eastAsia"/>
                                      <w:sz w:val="20"/>
                                      <w:szCs w:val="20"/>
                                    </w:rPr>
                                    <w:t>市縣</w:t>
                                  </w:r>
                                </w:p>
                              </w:tc>
                              <w:tc>
                                <w:tcPr>
                                  <w:tcW w:w="895" w:type="pct"/>
                                  <w:gridSpan w:val="2"/>
                                  <w:shd w:val="clear" w:color="auto" w:fill="auto"/>
                                  <w:tcMar>
                                    <w:top w:w="0" w:type="dxa"/>
                                    <w:left w:w="108" w:type="dxa"/>
                                    <w:bottom w:w="0" w:type="dxa"/>
                                    <w:right w:w="108" w:type="dxa"/>
                                  </w:tcMar>
                                  <w:vAlign w:val="center"/>
                                </w:tcPr>
                                <w:p w14:paraId="6D1CA8FB"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sz w:val="20"/>
                                      <w:szCs w:val="20"/>
                                    </w:rPr>
                                    <w:t>合計</w:t>
                                  </w:r>
                                </w:p>
                              </w:tc>
                              <w:tc>
                                <w:tcPr>
                                  <w:tcW w:w="897" w:type="pct"/>
                                  <w:gridSpan w:val="2"/>
                                  <w:shd w:val="clear" w:color="auto" w:fill="auto"/>
                                  <w:tcMar>
                                    <w:top w:w="0" w:type="dxa"/>
                                    <w:left w:w="108" w:type="dxa"/>
                                    <w:bottom w:w="0" w:type="dxa"/>
                                    <w:right w:w="108" w:type="dxa"/>
                                  </w:tcMar>
                                  <w:vAlign w:val="center"/>
                                </w:tcPr>
                                <w:p w14:paraId="7F8B9BDE"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hint="eastAsia"/>
                                      <w:sz w:val="20"/>
                                      <w:szCs w:val="20"/>
                                    </w:rPr>
                                    <w:t>半年以下</w:t>
                                  </w:r>
                                </w:p>
                              </w:tc>
                              <w:tc>
                                <w:tcPr>
                                  <w:tcW w:w="897" w:type="pct"/>
                                  <w:gridSpan w:val="2"/>
                                  <w:shd w:val="clear" w:color="auto" w:fill="auto"/>
                                  <w:tcMar>
                                    <w:top w:w="0" w:type="dxa"/>
                                    <w:left w:w="108" w:type="dxa"/>
                                    <w:bottom w:w="0" w:type="dxa"/>
                                    <w:right w:w="108" w:type="dxa"/>
                                  </w:tcMar>
                                  <w:vAlign w:val="center"/>
                                </w:tcPr>
                                <w:p w14:paraId="29E78910"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sz w:val="20"/>
                                      <w:szCs w:val="20"/>
                                    </w:rPr>
                                    <w:t>逾</w:t>
                                  </w:r>
                                  <w:r w:rsidRPr="005132E7">
                                    <w:rPr>
                                      <w:rFonts w:ascii="標楷體" w:eastAsia="標楷體" w:hAnsi="標楷體"/>
                                      <w:sz w:val="20"/>
                                      <w:szCs w:val="20"/>
                                    </w:rPr>
                                    <w:t>半年</w:t>
                                  </w:r>
                                </w:p>
                                <w:p w14:paraId="3281F691"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hint="eastAsia"/>
                                      <w:sz w:val="20"/>
                                      <w:szCs w:val="20"/>
                                    </w:rPr>
                                    <w:t>至</w:t>
                                  </w:r>
                                  <w:r w:rsidRPr="005132E7">
                                    <w:rPr>
                                      <w:rFonts w:ascii="標楷體" w:eastAsia="標楷體" w:hAnsi="標楷體"/>
                                      <w:sz w:val="20"/>
                                      <w:szCs w:val="20"/>
                                    </w:rPr>
                                    <w:t>1年</w:t>
                                  </w:r>
                                </w:p>
                              </w:tc>
                              <w:tc>
                                <w:tcPr>
                                  <w:tcW w:w="896" w:type="pct"/>
                                  <w:gridSpan w:val="2"/>
                                  <w:shd w:val="clear" w:color="auto" w:fill="auto"/>
                                  <w:tcMar>
                                    <w:top w:w="0" w:type="dxa"/>
                                    <w:left w:w="108" w:type="dxa"/>
                                    <w:bottom w:w="0" w:type="dxa"/>
                                    <w:right w:w="108" w:type="dxa"/>
                                  </w:tcMar>
                                  <w:vAlign w:val="center"/>
                                </w:tcPr>
                                <w:p w14:paraId="3EDCE4A7"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hint="eastAsia"/>
                                      <w:sz w:val="20"/>
                                      <w:szCs w:val="20"/>
                                    </w:rPr>
                                    <w:t>逾</w:t>
                                  </w:r>
                                  <w:r w:rsidRPr="005132E7">
                                    <w:rPr>
                                      <w:rFonts w:ascii="標楷體" w:eastAsia="標楷體" w:hAnsi="標楷體"/>
                                      <w:sz w:val="20"/>
                                      <w:szCs w:val="20"/>
                                    </w:rPr>
                                    <w:t>1年</w:t>
                                  </w:r>
                                </w:p>
                                <w:p w14:paraId="3B3CBB8D"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hint="eastAsia"/>
                                      <w:sz w:val="20"/>
                                      <w:szCs w:val="20"/>
                                    </w:rPr>
                                    <w:t>至</w:t>
                                  </w:r>
                                  <w:r w:rsidRPr="005132E7">
                                    <w:rPr>
                                      <w:rFonts w:ascii="標楷體" w:eastAsia="標楷體" w:hAnsi="標楷體"/>
                                      <w:sz w:val="20"/>
                                      <w:szCs w:val="20"/>
                                    </w:rPr>
                                    <w:t>2年</w:t>
                                  </w:r>
                                </w:p>
                              </w:tc>
                              <w:tc>
                                <w:tcPr>
                                  <w:tcW w:w="898" w:type="pct"/>
                                  <w:gridSpan w:val="2"/>
                                  <w:shd w:val="clear" w:color="auto" w:fill="auto"/>
                                  <w:vAlign w:val="center"/>
                                </w:tcPr>
                                <w:p w14:paraId="23F3E4BE"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sz w:val="20"/>
                                      <w:szCs w:val="20"/>
                                    </w:rPr>
                                    <w:t>逾</w:t>
                                  </w:r>
                                  <w:r w:rsidRPr="005132E7">
                                    <w:rPr>
                                      <w:rFonts w:ascii="標楷體" w:eastAsia="標楷體" w:hAnsi="標楷體"/>
                                      <w:sz w:val="20"/>
                                      <w:szCs w:val="20"/>
                                    </w:rPr>
                                    <w:t>2年</w:t>
                                  </w:r>
                                </w:p>
                              </w:tc>
                            </w:tr>
                            <w:tr w:rsidR="00573DA8" w:rsidRPr="00B2415A" w14:paraId="3B8C9B4A" w14:textId="77777777" w:rsidTr="000352C4">
                              <w:trPr>
                                <w:trHeight w:val="113"/>
                              </w:trPr>
                              <w:tc>
                                <w:tcPr>
                                  <w:tcW w:w="517" w:type="pct"/>
                                  <w:vMerge/>
                                  <w:tcBorders>
                                    <w:tl2br w:val="single" w:sz="4" w:space="0" w:color="auto"/>
                                  </w:tcBorders>
                                  <w:shd w:val="clear" w:color="auto" w:fill="auto"/>
                                  <w:vAlign w:val="center"/>
                                </w:tcPr>
                                <w:p w14:paraId="008DC534" w14:textId="77777777" w:rsidR="00573DA8" w:rsidRPr="005132E7" w:rsidRDefault="00573DA8" w:rsidP="00C26480">
                                  <w:pPr>
                                    <w:spacing w:line="240" w:lineRule="exact"/>
                                    <w:rPr>
                                      <w:rFonts w:ascii="標楷體" w:eastAsia="標楷體" w:hAnsi="標楷體"/>
                                      <w:sz w:val="20"/>
                                      <w:szCs w:val="20"/>
                                    </w:rPr>
                                  </w:pPr>
                                </w:p>
                              </w:tc>
                              <w:tc>
                                <w:tcPr>
                                  <w:tcW w:w="334" w:type="pct"/>
                                  <w:shd w:val="clear" w:color="auto" w:fill="auto"/>
                                  <w:tcMar>
                                    <w:top w:w="0" w:type="dxa"/>
                                    <w:left w:w="108" w:type="dxa"/>
                                    <w:bottom w:w="0" w:type="dxa"/>
                                    <w:right w:w="108" w:type="dxa"/>
                                  </w:tcMar>
                                  <w:vAlign w:val="center"/>
                                </w:tcPr>
                                <w:p w14:paraId="59D30F84"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件數</w:t>
                                  </w:r>
                                </w:p>
                              </w:tc>
                              <w:tc>
                                <w:tcPr>
                                  <w:tcW w:w="561" w:type="pct"/>
                                  <w:shd w:val="clear" w:color="auto" w:fill="auto"/>
                                  <w:tcMar>
                                    <w:top w:w="0" w:type="dxa"/>
                                    <w:left w:w="108" w:type="dxa"/>
                                    <w:bottom w:w="0" w:type="dxa"/>
                                    <w:right w:w="108" w:type="dxa"/>
                                  </w:tcMar>
                                  <w:vAlign w:val="center"/>
                                </w:tcPr>
                                <w:p w14:paraId="11071A91"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裝置容量</w:t>
                                  </w:r>
                                </w:p>
                              </w:tc>
                              <w:tc>
                                <w:tcPr>
                                  <w:tcW w:w="379" w:type="pct"/>
                                  <w:shd w:val="clear" w:color="auto" w:fill="auto"/>
                                  <w:tcMar>
                                    <w:top w:w="0" w:type="dxa"/>
                                    <w:left w:w="108" w:type="dxa"/>
                                    <w:bottom w:w="0" w:type="dxa"/>
                                    <w:right w:w="108" w:type="dxa"/>
                                  </w:tcMar>
                                  <w:vAlign w:val="center"/>
                                </w:tcPr>
                                <w:p w14:paraId="5892E2EC"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件數</w:t>
                                  </w:r>
                                </w:p>
                              </w:tc>
                              <w:tc>
                                <w:tcPr>
                                  <w:tcW w:w="518" w:type="pct"/>
                                  <w:shd w:val="clear" w:color="auto" w:fill="auto"/>
                                  <w:tcMar>
                                    <w:top w:w="0" w:type="dxa"/>
                                    <w:left w:w="108" w:type="dxa"/>
                                    <w:bottom w:w="0" w:type="dxa"/>
                                    <w:right w:w="108" w:type="dxa"/>
                                  </w:tcMar>
                                  <w:vAlign w:val="center"/>
                                </w:tcPr>
                                <w:p w14:paraId="1618650F"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裝置容量</w:t>
                                  </w:r>
                                </w:p>
                              </w:tc>
                              <w:tc>
                                <w:tcPr>
                                  <w:tcW w:w="349" w:type="pct"/>
                                  <w:shd w:val="clear" w:color="auto" w:fill="auto"/>
                                  <w:tcMar>
                                    <w:top w:w="0" w:type="dxa"/>
                                    <w:left w:w="108" w:type="dxa"/>
                                    <w:bottom w:w="0" w:type="dxa"/>
                                    <w:right w:w="108" w:type="dxa"/>
                                  </w:tcMar>
                                  <w:vAlign w:val="center"/>
                                </w:tcPr>
                                <w:p w14:paraId="40E9A473"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件數</w:t>
                                  </w:r>
                                </w:p>
                              </w:tc>
                              <w:tc>
                                <w:tcPr>
                                  <w:tcW w:w="548" w:type="pct"/>
                                  <w:shd w:val="clear" w:color="auto" w:fill="auto"/>
                                  <w:tcMar>
                                    <w:top w:w="0" w:type="dxa"/>
                                    <w:left w:w="108" w:type="dxa"/>
                                    <w:bottom w:w="0" w:type="dxa"/>
                                    <w:right w:w="108" w:type="dxa"/>
                                  </w:tcMar>
                                  <w:vAlign w:val="center"/>
                                </w:tcPr>
                                <w:p w14:paraId="5E56ABDD"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裝置容量</w:t>
                                  </w:r>
                                </w:p>
                              </w:tc>
                              <w:tc>
                                <w:tcPr>
                                  <w:tcW w:w="355" w:type="pct"/>
                                  <w:shd w:val="clear" w:color="auto" w:fill="auto"/>
                                  <w:tcMar>
                                    <w:top w:w="0" w:type="dxa"/>
                                    <w:left w:w="108" w:type="dxa"/>
                                    <w:bottom w:w="0" w:type="dxa"/>
                                    <w:right w:w="108" w:type="dxa"/>
                                  </w:tcMar>
                                  <w:vAlign w:val="center"/>
                                </w:tcPr>
                                <w:p w14:paraId="3E0C2031"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件數</w:t>
                                  </w:r>
                                </w:p>
                              </w:tc>
                              <w:tc>
                                <w:tcPr>
                                  <w:tcW w:w="541" w:type="pct"/>
                                  <w:shd w:val="clear" w:color="auto" w:fill="auto"/>
                                  <w:tcMar>
                                    <w:top w:w="0" w:type="dxa"/>
                                    <w:left w:w="108" w:type="dxa"/>
                                    <w:bottom w:w="0" w:type="dxa"/>
                                    <w:right w:w="108" w:type="dxa"/>
                                  </w:tcMar>
                                  <w:vAlign w:val="center"/>
                                </w:tcPr>
                                <w:p w14:paraId="723BC8A5"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裝置容量</w:t>
                                  </w:r>
                                </w:p>
                              </w:tc>
                              <w:tc>
                                <w:tcPr>
                                  <w:tcW w:w="363" w:type="pct"/>
                                  <w:shd w:val="clear" w:color="auto" w:fill="auto"/>
                                  <w:vAlign w:val="center"/>
                                </w:tcPr>
                                <w:p w14:paraId="7A8D61C4"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件數</w:t>
                                  </w:r>
                                </w:p>
                              </w:tc>
                              <w:tc>
                                <w:tcPr>
                                  <w:tcW w:w="535" w:type="pct"/>
                                  <w:shd w:val="clear" w:color="auto" w:fill="auto"/>
                                  <w:vAlign w:val="center"/>
                                </w:tcPr>
                                <w:p w14:paraId="1CEC97EA"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裝置容量</w:t>
                                  </w:r>
                                </w:p>
                              </w:tc>
                            </w:tr>
                            <w:tr w:rsidR="00573DA8" w:rsidRPr="00B2415A" w14:paraId="2B0D4076" w14:textId="77777777" w:rsidTr="000352C4">
                              <w:trPr>
                                <w:trHeight w:val="113"/>
                              </w:trPr>
                              <w:tc>
                                <w:tcPr>
                                  <w:tcW w:w="517" w:type="pct"/>
                                  <w:shd w:val="clear" w:color="auto" w:fill="auto"/>
                                  <w:tcMar>
                                    <w:top w:w="0" w:type="dxa"/>
                                    <w:left w:w="108" w:type="dxa"/>
                                    <w:bottom w:w="0" w:type="dxa"/>
                                    <w:right w:w="108" w:type="dxa"/>
                                  </w:tcMar>
                                  <w:vAlign w:val="center"/>
                                </w:tcPr>
                                <w:p w14:paraId="1C2E30F7" w14:textId="77777777" w:rsidR="00573DA8" w:rsidRPr="005132E7" w:rsidRDefault="00573DA8" w:rsidP="00D762CA">
                                  <w:pPr>
                                    <w:widowControl/>
                                    <w:spacing w:line="240" w:lineRule="exact"/>
                                    <w:jc w:val="center"/>
                                    <w:rPr>
                                      <w:rFonts w:ascii="標楷體" w:eastAsia="標楷體" w:hAnsi="標楷體"/>
                                      <w:b/>
                                      <w:sz w:val="20"/>
                                      <w:szCs w:val="20"/>
                                    </w:rPr>
                                  </w:pPr>
                                  <w:r w:rsidRPr="005132E7">
                                    <w:rPr>
                                      <w:rFonts w:ascii="標楷體" w:eastAsia="標楷體" w:hAnsi="標楷體"/>
                                      <w:b/>
                                      <w:sz w:val="20"/>
                                      <w:szCs w:val="20"/>
                                    </w:rPr>
                                    <w:t>合計</w:t>
                                  </w:r>
                                </w:p>
                              </w:tc>
                              <w:tc>
                                <w:tcPr>
                                  <w:tcW w:w="334" w:type="pct"/>
                                  <w:shd w:val="clear" w:color="auto" w:fill="auto"/>
                                  <w:tcMar>
                                    <w:top w:w="0" w:type="dxa"/>
                                    <w:left w:w="108" w:type="dxa"/>
                                    <w:bottom w:w="0" w:type="dxa"/>
                                    <w:right w:w="108" w:type="dxa"/>
                                  </w:tcMar>
                                  <w:vAlign w:val="center"/>
                                </w:tcPr>
                                <w:p w14:paraId="3319275B"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color w:val="000000"/>
                                      <w:sz w:val="20"/>
                                      <w:szCs w:val="20"/>
                                    </w:rPr>
                                    <w:t>954</w:t>
                                  </w:r>
                                </w:p>
                              </w:tc>
                              <w:tc>
                                <w:tcPr>
                                  <w:tcW w:w="561" w:type="pct"/>
                                  <w:shd w:val="clear" w:color="auto" w:fill="auto"/>
                                  <w:tcMar>
                                    <w:top w:w="0" w:type="dxa"/>
                                    <w:left w:w="108" w:type="dxa"/>
                                    <w:bottom w:w="0" w:type="dxa"/>
                                    <w:right w:w="108" w:type="dxa"/>
                                  </w:tcMar>
                                  <w:vAlign w:val="center"/>
                                </w:tcPr>
                                <w:p w14:paraId="6707ADAA"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color w:val="000000"/>
                                      <w:sz w:val="20"/>
                                      <w:szCs w:val="20"/>
                                    </w:rPr>
                                    <w:t>417.62</w:t>
                                  </w:r>
                                </w:p>
                              </w:tc>
                              <w:tc>
                                <w:tcPr>
                                  <w:tcW w:w="379" w:type="pct"/>
                                  <w:shd w:val="clear" w:color="auto" w:fill="auto"/>
                                  <w:tcMar>
                                    <w:top w:w="0" w:type="dxa"/>
                                    <w:left w:w="108" w:type="dxa"/>
                                    <w:bottom w:w="0" w:type="dxa"/>
                                    <w:right w:w="108" w:type="dxa"/>
                                  </w:tcMar>
                                  <w:vAlign w:val="center"/>
                                </w:tcPr>
                                <w:p w14:paraId="2C9E4A45"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300</w:t>
                                  </w:r>
                                </w:p>
                              </w:tc>
                              <w:tc>
                                <w:tcPr>
                                  <w:tcW w:w="518" w:type="pct"/>
                                  <w:shd w:val="clear" w:color="auto" w:fill="auto"/>
                                  <w:tcMar>
                                    <w:top w:w="0" w:type="dxa"/>
                                    <w:left w:w="108" w:type="dxa"/>
                                    <w:bottom w:w="0" w:type="dxa"/>
                                    <w:right w:w="108" w:type="dxa"/>
                                  </w:tcMar>
                                  <w:vAlign w:val="center"/>
                                </w:tcPr>
                                <w:p w14:paraId="4F94080A"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130.08</w:t>
                                  </w:r>
                                </w:p>
                              </w:tc>
                              <w:tc>
                                <w:tcPr>
                                  <w:tcW w:w="349" w:type="pct"/>
                                  <w:shd w:val="clear" w:color="auto" w:fill="auto"/>
                                  <w:tcMar>
                                    <w:top w:w="0" w:type="dxa"/>
                                    <w:left w:w="108" w:type="dxa"/>
                                    <w:bottom w:w="0" w:type="dxa"/>
                                    <w:right w:w="108" w:type="dxa"/>
                                  </w:tcMar>
                                  <w:vAlign w:val="center"/>
                                </w:tcPr>
                                <w:p w14:paraId="7D0552B4"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229</w:t>
                                  </w:r>
                                </w:p>
                              </w:tc>
                              <w:tc>
                                <w:tcPr>
                                  <w:tcW w:w="548" w:type="pct"/>
                                  <w:shd w:val="clear" w:color="auto" w:fill="auto"/>
                                  <w:tcMar>
                                    <w:top w:w="0" w:type="dxa"/>
                                    <w:left w:w="108" w:type="dxa"/>
                                    <w:bottom w:w="0" w:type="dxa"/>
                                    <w:right w:w="108" w:type="dxa"/>
                                  </w:tcMar>
                                  <w:vAlign w:val="center"/>
                                </w:tcPr>
                                <w:p w14:paraId="5042B2E2"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102.60</w:t>
                                  </w:r>
                                </w:p>
                              </w:tc>
                              <w:tc>
                                <w:tcPr>
                                  <w:tcW w:w="355" w:type="pct"/>
                                  <w:shd w:val="clear" w:color="auto" w:fill="auto"/>
                                  <w:tcMar>
                                    <w:top w:w="0" w:type="dxa"/>
                                    <w:left w:w="108" w:type="dxa"/>
                                    <w:bottom w:w="0" w:type="dxa"/>
                                    <w:right w:w="108" w:type="dxa"/>
                                  </w:tcMar>
                                  <w:vAlign w:val="center"/>
                                </w:tcPr>
                                <w:p w14:paraId="29D56CBB"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299</w:t>
                                  </w:r>
                                </w:p>
                              </w:tc>
                              <w:tc>
                                <w:tcPr>
                                  <w:tcW w:w="541" w:type="pct"/>
                                  <w:shd w:val="clear" w:color="auto" w:fill="auto"/>
                                  <w:tcMar>
                                    <w:top w:w="0" w:type="dxa"/>
                                    <w:left w:w="108" w:type="dxa"/>
                                    <w:bottom w:w="0" w:type="dxa"/>
                                    <w:right w:w="108" w:type="dxa"/>
                                  </w:tcMar>
                                  <w:vAlign w:val="center"/>
                                </w:tcPr>
                                <w:p w14:paraId="7BB91999"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129.52</w:t>
                                  </w:r>
                                </w:p>
                              </w:tc>
                              <w:tc>
                                <w:tcPr>
                                  <w:tcW w:w="363" w:type="pct"/>
                                  <w:shd w:val="clear" w:color="auto" w:fill="auto"/>
                                  <w:vAlign w:val="center"/>
                                </w:tcPr>
                                <w:p w14:paraId="0717F05B" w14:textId="77777777" w:rsidR="00573DA8" w:rsidRPr="005132E7" w:rsidRDefault="00573DA8" w:rsidP="00D762CA">
                                  <w:pPr>
                                    <w:spacing w:line="240" w:lineRule="exact"/>
                                    <w:jc w:val="right"/>
                                    <w:rPr>
                                      <w:rFonts w:ascii="標楷體" w:eastAsia="標楷體" w:hAnsi="標楷體"/>
                                      <w:b/>
                                      <w:color w:val="000000"/>
                                      <w:sz w:val="20"/>
                                      <w:szCs w:val="20"/>
                                    </w:rPr>
                                  </w:pPr>
                                  <w:r w:rsidRPr="005132E7">
                                    <w:rPr>
                                      <w:rFonts w:ascii="標楷體" w:eastAsia="標楷體" w:hAnsi="標楷體"/>
                                      <w:b/>
                                      <w:sz w:val="20"/>
                                      <w:szCs w:val="20"/>
                                    </w:rPr>
                                    <w:t>126</w:t>
                                  </w:r>
                                </w:p>
                              </w:tc>
                              <w:tc>
                                <w:tcPr>
                                  <w:tcW w:w="535" w:type="pct"/>
                                  <w:shd w:val="clear" w:color="auto" w:fill="auto"/>
                                  <w:vAlign w:val="center"/>
                                </w:tcPr>
                                <w:p w14:paraId="3C6C8A95" w14:textId="77777777" w:rsidR="00573DA8" w:rsidRPr="005132E7" w:rsidRDefault="00573DA8" w:rsidP="00D762CA">
                                  <w:pPr>
                                    <w:spacing w:line="240" w:lineRule="exact"/>
                                    <w:jc w:val="right"/>
                                    <w:rPr>
                                      <w:rFonts w:ascii="標楷體" w:eastAsia="標楷體" w:hAnsi="標楷體"/>
                                      <w:b/>
                                      <w:color w:val="000000"/>
                                      <w:sz w:val="20"/>
                                      <w:szCs w:val="20"/>
                                    </w:rPr>
                                  </w:pPr>
                                  <w:r w:rsidRPr="005132E7">
                                    <w:rPr>
                                      <w:rFonts w:ascii="標楷體" w:eastAsia="標楷體" w:hAnsi="標楷體"/>
                                      <w:b/>
                                      <w:sz w:val="20"/>
                                      <w:szCs w:val="20"/>
                                    </w:rPr>
                                    <w:t>55.42</w:t>
                                  </w:r>
                                </w:p>
                              </w:tc>
                            </w:tr>
                            <w:tr w:rsidR="00573DA8" w:rsidRPr="00B2415A" w14:paraId="206746AB" w14:textId="77777777" w:rsidTr="000352C4">
                              <w:trPr>
                                <w:trHeight w:val="113"/>
                              </w:trPr>
                              <w:tc>
                                <w:tcPr>
                                  <w:tcW w:w="517" w:type="pct"/>
                                  <w:shd w:val="clear" w:color="auto" w:fill="auto"/>
                                  <w:tcMar>
                                    <w:top w:w="0" w:type="dxa"/>
                                    <w:left w:w="108" w:type="dxa"/>
                                    <w:bottom w:w="0" w:type="dxa"/>
                                    <w:right w:w="108" w:type="dxa"/>
                                  </w:tcMar>
                                  <w:vAlign w:val="center"/>
                                </w:tcPr>
                                <w:p w14:paraId="366EA989"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屏東縣</w:t>
                                  </w:r>
                                </w:p>
                              </w:tc>
                              <w:tc>
                                <w:tcPr>
                                  <w:tcW w:w="334" w:type="pct"/>
                                  <w:shd w:val="clear" w:color="auto" w:fill="auto"/>
                                  <w:tcMar>
                                    <w:top w:w="0" w:type="dxa"/>
                                    <w:left w:w="108" w:type="dxa"/>
                                    <w:bottom w:w="0" w:type="dxa"/>
                                    <w:right w:w="108" w:type="dxa"/>
                                  </w:tcMar>
                                  <w:vAlign w:val="center"/>
                                </w:tcPr>
                                <w:p w14:paraId="4E6ACF3A"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263</w:t>
                                  </w:r>
                                </w:p>
                              </w:tc>
                              <w:tc>
                                <w:tcPr>
                                  <w:tcW w:w="561" w:type="pct"/>
                                  <w:shd w:val="clear" w:color="auto" w:fill="auto"/>
                                  <w:tcMar>
                                    <w:top w:w="0" w:type="dxa"/>
                                    <w:left w:w="108" w:type="dxa"/>
                                    <w:bottom w:w="0" w:type="dxa"/>
                                    <w:right w:w="108" w:type="dxa"/>
                                  </w:tcMar>
                                  <w:vAlign w:val="center"/>
                                </w:tcPr>
                                <w:p w14:paraId="729CB178"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129.81</w:t>
                                  </w:r>
                                </w:p>
                              </w:tc>
                              <w:tc>
                                <w:tcPr>
                                  <w:tcW w:w="379" w:type="pct"/>
                                  <w:shd w:val="clear" w:color="auto" w:fill="auto"/>
                                  <w:tcMar>
                                    <w:top w:w="0" w:type="dxa"/>
                                    <w:left w:w="108" w:type="dxa"/>
                                    <w:bottom w:w="0" w:type="dxa"/>
                                    <w:right w:w="108" w:type="dxa"/>
                                  </w:tcMar>
                                  <w:vAlign w:val="center"/>
                                </w:tcPr>
                                <w:p w14:paraId="00513ACA"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81</w:t>
                                  </w:r>
                                </w:p>
                              </w:tc>
                              <w:tc>
                                <w:tcPr>
                                  <w:tcW w:w="518" w:type="pct"/>
                                  <w:shd w:val="clear" w:color="auto" w:fill="auto"/>
                                  <w:tcMar>
                                    <w:top w:w="0" w:type="dxa"/>
                                    <w:left w:w="108" w:type="dxa"/>
                                    <w:bottom w:w="0" w:type="dxa"/>
                                    <w:right w:w="108" w:type="dxa"/>
                                  </w:tcMar>
                                  <w:vAlign w:val="center"/>
                                </w:tcPr>
                                <w:p w14:paraId="474903F7"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41.98</w:t>
                                  </w:r>
                                </w:p>
                              </w:tc>
                              <w:tc>
                                <w:tcPr>
                                  <w:tcW w:w="349" w:type="pct"/>
                                  <w:shd w:val="clear" w:color="auto" w:fill="auto"/>
                                  <w:tcMar>
                                    <w:top w:w="0" w:type="dxa"/>
                                    <w:left w:w="108" w:type="dxa"/>
                                    <w:bottom w:w="0" w:type="dxa"/>
                                    <w:right w:w="108" w:type="dxa"/>
                                  </w:tcMar>
                                  <w:vAlign w:val="center"/>
                                </w:tcPr>
                                <w:p w14:paraId="5729F77E"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58</w:t>
                                  </w:r>
                                </w:p>
                              </w:tc>
                              <w:tc>
                                <w:tcPr>
                                  <w:tcW w:w="548" w:type="pct"/>
                                  <w:shd w:val="clear" w:color="auto" w:fill="auto"/>
                                  <w:tcMar>
                                    <w:top w:w="0" w:type="dxa"/>
                                    <w:left w:w="108" w:type="dxa"/>
                                    <w:bottom w:w="0" w:type="dxa"/>
                                    <w:right w:w="108" w:type="dxa"/>
                                  </w:tcMar>
                                  <w:vAlign w:val="center"/>
                                </w:tcPr>
                                <w:p w14:paraId="0008800F"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30.27</w:t>
                                  </w:r>
                                </w:p>
                              </w:tc>
                              <w:tc>
                                <w:tcPr>
                                  <w:tcW w:w="355" w:type="pct"/>
                                  <w:shd w:val="clear" w:color="auto" w:fill="auto"/>
                                  <w:tcMar>
                                    <w:top w:w="0" w:type="dxa"/>
                                    <w:left w:w="108" w:type="dxa"/>
                                    <w:bottom w:w="0" w:type="dxa"/>
                                    <w:right w:w="108" w:type="dxa"/>
                                  </w:tcMar>
                                  <w:vAlign w:val="center"/>
                                </w:tcPr>
                                <w:p w14:paraId="6125666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83</w:t>
                                  </w:r>
                                </w:p>
                              </w:tc>
                              <w:tc>
                                <w:tcPr>
                                  <w:tcW w:w="541" w:type="pct"/>
                                  <w:shd w:val="clear" w:color="auto" w:fill="auto"/>
                                  <w:tcMar>
                                    <w:top w:w="0" w:type="dxa"/>
                                    <w:left w:w="108" w:type="dxa"/>
                                    <w:bottom w:w="0" w:type="dxa"/>
                                    <w:right w:w="108" w:type="dxa"/>
                                  </w:tcMar>
                                  <w:vAlign w:val="center"/>
                                </w:tcPr>
                                <w:p w14:paraId="72D6B55E"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38.53</w:t>
                                  </w:r>
                                </w:p>
                              </w:tc>
                              <w:tc>
                                <w:tcPr>
                                  <w:tcW w:w="363" w:type="pct"/>
                                  <w:shd w:val="clear" w:color="auto" w:fill="auto"/>
                                  <w:vAlign w:val="center"/>
                                </w:tcPr>
                                <w:p w14:paraId="31F8BBDA" w14:textId="77777777" w:rsidR="00573DA8" w:rsidRPr="005132E7" w:rsidRDefault="00573DA8" w:rsidP="005878F6">
                                  <w:pPr>
                                    <w:spacing w:line="240" w:lineRule="exact"/>
                                    <w:jc w:val="right"/>
                                    <w:rPr>
                                      <w:rFonts w:ascii="標楷體" w:eastAsia="標楷體" w:hAnsi="標楷體"/>
                                      <w:color w:val="000000"/>
                                      <w:sz w:val="20"/>
                                      <w:szCs w:val="20"/>
                                    </w:rPr>
                                  </w:pPr>
                                  <w:r w:rsidRPr="005132E7">
                                    <w:rPr>
                                      <w:rFonts w:ascii="標楷體" w:eastAsia="標楷體" w:hAnsi="標楷體"/>
                                      <w:sz w:val="20"/>
                                      <w:szCs w:val="20"/>
                                    </w:rPr>
                                    <w:t>41</w:t>
                                  </w:r>
                                </w:p>
                              </w:tc>
                              <w:tc>
                                <w:tcPr>
                                  <w:tcW w:w="535" w:type="pct"/>
                                  <w:shd w:val="clear" w:color="auto" w:fill="auto"/>
                                  <w:vAlign w:val="center"/>
                                </w:tcPr>
                                <w:p w14:paraId="2E4B78D5" w14:textId="77777777" w:rsidR="00573DA8" w:rsidRPr="005132E7" w:rsidRDefault="00573DA8" w:rsidP="005878F6">
                                  <w:pPr>
                                    <w:spacing w:line="240" w:lineRule="exact"/>
                                    <w:jc w:val="right"/>
                                    <w:rPr>
                                      <w:rFonts w:ascii="標楷體" w:eastAsia="標楷體" w:hAnsi="標楷體"/>
                                      <w:color w:val="000000"/>
                                      <w:sz w:val="20"/>
                                      <w:szCs w:val="20"/>
                                    </w:rPr>
                                  </w:pPr>
                                  <w:r w:rsidRPr="005132E7">
                                    <w:rPr>
                                      <w:rFonts w:ascii="標楷體" w:eastAsia="標楷體" w:hAnsi="標楷體"/>
                                      <w:sz w:val="20"/>
                                      <w:szCs w:val="20"/>
                                    </w:rPr>
                                    <w:t>19.03</w:t>
                                  </w:r>
                                </w:p>
                              </w:tc>
                            </w:tr>
                            <w:tr w:rsidR="00573DA8" w:rsidRPr="00B2415A" w14:paraId="737685DD" w14:textId="77777777" w:rsidTr="000352C4">
                              <w:trPr>
                                <w:trHeight w:val="113"/>
                              </w:trPr>
                              <w:tc>
                                <w:tcPr>
                                  <w:tcW w:w="517" w:type="pct"/>
                                  <w:shd w:val="clear" w:color="auto" w:fill="auto"/>
                                  <w:tcMar>
                                    <w:top w:w="0" w:type="dxa"/>
                                    <w:left w:w="108" w:type="dxa"/>
                                    <w:bottom w:w="0" w:type="dxa"/>
                                    <w:right w:w="108" w:type="dxa"/>
                                  </w:tcMar>
                                  <w:vAlign w:val="center"/>
                                </w:tcPr>
                                <w:p w14:paraId="350EC5F2"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雲林縣</w:t>
                                  </w:r>
                                </w:p>
                              </w:tc>
                              <w:tc>
                                <w:tcPr>
                                  <w:tcW w:w="334" w:type="pct"/>
                                  <w:shd w:val="clear" w:color="auto" w:fill="auto"/>
                                  <w:tcMar>
                                    <w:top w:w="0" w:type="dxa"/>
                                    <w:left w:w="108" w:type="dxa"/>
                                    <w:bottom w:w="0" w:type="dxa"/>
                                    <w:right w:w="108" w:type="dxa"/>
                                  </w:tcMar>
                                  <w:vAlign w:val="center"/>
                                </w:tcPr>
                                <w:p w14:paraId="12CC94C2"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309</w:t>
                                  </w:r>
                                </w:p>
                              </w:tc>
                              <w:tc>
                                <w:tcPr>
                                  <w:tcW w:w="561" w:type="pct"/>
                                  <w:shd w:val="clear" w:color="auto" w:fill="auto"/>
                                  <w:tcMar>
                                    <w:top w:w="0" w:type="dxa"/>
                                    <w:left w:w="108" w:type="dxa"/>
                                    <w:bottom w:w="0" w:type="dxa"/>
                                    <w:right w:w="108" w:type="dxa"/>
                                  </w:tcMar>
                                  <w:vAlign w:val="center"/>
                                </w:tcPr>
                                <w:p w14:paraId="4D7380A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99.95</w:t>
                                  </w:r>
                                </w:p>
                              </w:tc>
                              <w:tc>
                                <w:tcPr>
                                  <w:tcW w:w="379" w:type="pct"/>
                                  <w:shd w:val="clear" w:color="auto" w:fill="auto"/>
                                  <w:tcMar>
                                    <w:top w:w="0" w:type="dxa"/>
                                    <w:left w:w="108" w:type="dxa"/>
                                    <w:bottom w:w="0" w:type="dxa"/>
                                    <w:right w:w="108" w:type="dxa"/>
                                  </w:tcMar>
                                  <w:vAlign w:val="center"/>
                                </w:tcPr>
                                <w:p w14:paraId="631BB75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88</w:t>
                                  </w:r>
                                </w:p>
                              </w:tc>
                              <w:tc>
                                <w:tcPr>
                                  <w:tcW w:w="518" w:type="pct"/>
                                  <w:shd w:val="clear" w:color="auto" w:fill="auto"/>
                                  <w:tcMar>
                                    <w:top w:w="0" w:type="dxa"/>
                                    <w:left w:w="108" w:type="dxa"/>
                                    <w:bottom w:w="0" w:type="dxa"/>
                                    <w:right w:w="108" w:type="dxa"/>
                                  </w:tcMar>
                                  <w:vAlign w:val="center"/>
                                </w:tcPr>
                                <w:p w14:paraId="3955B70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24.45</w:t>
                                  </w:r>
                                </w:p>
                              </w:tc>
                              <w:tc>
                                <w:tcPr>
                                  <w:tcW w:w="349" w:type="pct"/>
                                  <w:shd w:val="clear" w:color="auto" w:fill="auto"/>
                                  <w:tcMar>
                                    <w:top w:w="0" w:type="dxa"/>
                                    <w:left w:w="108" w:type="dxa"/>
                                    <w:bottom w:w="0" w:type="dxa"/>
                                    <w:right w:w="108" w:type="dxa"/>
                                  </w:tcMar>
                                  <w:vAlign w:val="center"/>
                                </w:tcPr>
                                <w:p w14:paraId="285AB43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72</w:t>
                                  </w:r>
                                </w:p>
                              </w:tc>
                              <w:tc>
                                <w:tcPr>
                                  <w:tcW w:w="548" w:type="pct"/>
                                  <w:shd w:val="clear" w:color="auto" w:fill="auto"/>
                                  <w:tcMar>
                                    <w:top w:w="0" w:type="dxa"/>
                                    <w:left w:w="108" w:type="dxa"/>
                                    <w:bottom w:w="0" w:type="dxa"/>
                                    <w:right w:w="108" w:type="dxa"/>
                                  </w:tcMar>
                                  <w:vAlign w:val="center"/>
                                </w:tcPr>
                                <w:p w14:paraId="3AC0C925"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25.33</w:t>
                                  </w:r>
                                </w:p>
                              </w:tc>
                              <w:tc>
                                <w:tcPr>
                                  <w:tcW w:w="355" w:type="pct"/>
                                  <w:shd w:val="clear" w:color="auto" w:fill="auto"/>
                                  <w:tcMar>
                                    <w:top w:w="0" w:type="dxa"/>
                                    <w:left w:w="108" w:type="dxa"/>
                                    <w:bottom w:w="0" w:type="dxa"/>
                                    <w:right w:w="108" w:type="dxa"/>
                                  </w:tcMar>
                                  <w:vAlign w:val="center"/>
                                </w:tcPr>
                                <w:p w14:paraId="10F17380"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107</w:t>
                                  </w:r>
                                </w:p>
                              </w:tc>
                              <w:tc>
                                <w:tcPr>
                                  <w:tcW w:w="541" w:type="pct"/>
                                  <w:shd w:val="clear" w:color="auto" w:fill="auto"/>
                                  <w:tcMar>
                                    <w:top w:w="0" w:type="dxa"/>
                                    <w:left w:w="108" w:type="dxa"/>
                                    <w:bottom w:w="0" w:type="dxa"/>
                                    <w:right w:w="108" w:type="dxa"/>
                                  </w:tcMar>
                                  <w:vAlign w:val="center"/>
                                </w:tcPr>
                                <w:p w14:paraId="19E8ADE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34.69</w:t>
                                  </w:r>
                                </w:p>
                              </w:tc>
                              <w:tc>
                                <w:tcPr>
                                  <w:tcW w:w="363" w:type="pct"/>
                                  <w:shd w:val="clear" w:color="auto" w:fill="auto"/>
                                  <w:vAlign w:val="center"/>
                                </w:tcPr>
                                <w:p w14:paraId="0E6507F6" w14:textId="77777777" w:rsidR="00573DA8" w:rsidRPr="005132E7" w:rsidRDefault="00573DA8" w:rsidP="005878F6">
                                  <w:pPr>
                                    <w:spacing w:line="240" w:lineRule="exact"/>
                                    <w:jc w:val="right"/>
                                    <w:rPr>
                                      <w:rFonts w:ascii="標楷體" w:eastAsia="標楷體" w:hAnsi="標楷體"/>
                                      <w:color w:val="000000"/>
                                      <w:sz w:val="20"/>
                                      <w:szCs w:val="20"/>
                                    </w:rPr>
                                  </w:pPr>
                                  <w:r w:rsidRPr="005132E7">
                                    <w:rPr>
                                      <w:rFonts w:ascii="標楷體" w:eastAsia="標楷體" w:hAnsi="標楷體"/>
                                      <w:sz w:val="20"/>
                                      <w:szCs w:val="20"/>
                                    </w:rPr>
                                    <w:t>42</w:t>
                                  </w:r>
                                </w:p>
                              </w:tc>
                              <w:tc>
                                <w:tcPr>
                                  <w:tcW w:w="535" w:type="pct"/>
                                  <w:shd w:val="clear" w:color="auto" w:fill="auto"/>
                                  <w:vAlign w:val="center"/>
                                </w:tcPr>
                                <w:p w14:paraId="54EF17F2" w14:textId="77777777" w:rsidR="00573DA8" w:rsidRPr="005132E7" w:rsidRDefault="00573DA8" w:rsidP="005878F6">
                                  <w:pPr>
                                    <w:spacing w:line="240" w:lineRule="exact"/>
                                    <w:jc w:val="right"/>
                                    <w:rPr>
                                      <w:rFonts w:ascii="標楷體" w:eastAsia="標楷體" w:hAnsi="標楷體"/>
                                      <w:color w:val="000000"/>
                                      <w:sz w:val="20"/>
                                      <w:szCs w:val="20"/>
                                    </w:rPr>
                                  </w:pPr>
                                  <w:r w:rsidRPr="005132E7">
                                    <w:rPr>
                                      <w:rFonts w:ascii="標楷體" w:eastAsia="標楷體" w:hAnsi="標楷體"/>
                                      <w:sz w:val="20"/>
                                      <w:szCs w:val="20"/>
                                    </w:rPr>
                                    <w:t>15.48</w:t>
                                  </w:r>
                                </w:p>
                              </w:tc>
                            </w:tr>
                            <w:tr w:rsidR="00573DA8" w:rsidRPr="00B2415A" w14:paraId="79355A44" w14:textId="77777777" w:rsidTr="000352C4">
                              <w:trPr>
                                <w:trHeight w:val="113"/>
                              </w:trPr>
                              <w:tc>
                                <w:tcPr>
                                  <w:tcW w:w="517" w:type="pct"/>
                                  <w:shd w:val="clear" w:color="auto" w:fill="auto"/>
                                  <w:tcMar>
                                    <w:top w:w="0" w:type="dxa"/>
                                    <w:left w:w="108" w:type="dxa"/>
                                    <w:bottom w:w="0" w:type="dxa"/>
                                    <w:right w:w="108" w:type="dxa"/>
                                  </w:tcMar>
                                  <w:vAlign w:val="center"/>
                                </w:tcPr>
                                <w:p w14:paraId="24FA5F28"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hint="eastAsia"/>
                                      <w:sz w:val="20"/>
                                      <w:szCs w:val="20"/>
                                    </w:rPr>
                                    <w:t>臺</w:t>
                                  </w:r>
                                  <w:r w:rsidRPr="005132E7">
                                    <w:rPr>
                                      <w:rFonts w:ascii="標楷體" w:eastAsia="標楷體" w:hAnsi="標楷體"/>
                                      <w:sz w:val="20"/>
                                      <w:szCs w:val="20"/>
                                    </w:rPr>
                                    <w:t>南市</w:t>
                                  </w:r>
                                </w:p>
                              </w:tc>
                              <w:tc>
                                <w:tcPr>
                                  <w:tcW w:w="334" w:type="pct"/>
                                  <w:shd w:val="clear" w:color="auto" w:fill="auto"/>
                                  <w:tcMar>
                                    <w:top w:w="0" w:type="dxa"/>
                                    <w:left w:w="108" w:type="dxa"/>
                                    <w:bottom w:w="0" w:type="dxa"/>
                                    <w:right w:w="108" w:type="dxa"/>
                                  </w:tcMar>
                                  <w:vAlign w:val="center"/>
                                </w:tcPr>
                                <w:p w14:paraId="34213C5A"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214</w:t>
                                  </w:r>
                                </w:p>
                              </w:tc>
                              <w:tc>
                                <w:tcPr>
                                  <w:tcW w:w="561" w:type="pct"/>
                                  <w:shd w:val="clear" w:color="auto" w:fill="auto"/>
                                  <w:tcMar>
                                    <w:top w:w="0" w:type="dxa"/>
                                    <w:left w:w="108" w:type="dxa"/>
                                    <w:bottom w:w="0" w:type="dxa"/>
                                    <w:right w:w="108" w:type="dxa"/>
                                  </w:tcMar>
                                  <w:vAlign w:val="center"/>
                                </w:tcPr>
                                <w:p w14:paraId="7A1512B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92.43</w:t>
                                  </w:r>
                                </w:p>
                              </w:tc>
                              <w:tc>
                                <w:tcPr>
                                  <w:tcW w:w="379" w:type="pct"/>
                                  <w:shd w:val="clear" w:color="auto" w:fill="auto"/>
                                  <w:tcMar>
                                    <w:top w:w="0" w:type="dxa"/>
                                    <w:left w:w="108" w:type="dxa"/>
                                    <w:bottom w:w="0" w:type="dxa"/>
                                    <w:right w:w="108" w:type="dxa"/>
                                  </w:tcMar>
                                  <w:vAlign w:val="center"/>
                                </w:tcPr>
                                <w:p w14:paraId="157C2EBB"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64</w:t>
                                  </w:r>
                                </w:p>
                              </w:tc>
                              <w:tc>
                                <w:tcPr>
                                  <w:tcW w:w="518" w:type="pct"/>
                                  <w:shd w:val="clear" w:color="auto" w:fill="auto"/>
                                  <w:tcMar>
                                    <w:top w:w="0" w:type="dxa"/>
                                    <w:left w:w="108" w:type="dxa"/>
                                    <w:bottom w:w="0" w:type="dxa"/>
                                    <w:right w:w="108" w:type="dxa"/>
                                  </w:tcMar>
                                  <w:vAlign w:val="center"/>
                                </w:tcPr>
                                <w:p w14:paraId="58198896"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29.16</w:t>
                                  </w:r>
                                </w:p>
                              </w:tc>
                              <w:tc>
                                <w:tcPr>
                                  <w:tcW w:w="349" w:type="pct"/>
                                  <w:shd w:val="clear" w:color="auto" w:fill="auto"/>
                                  <w:tcMar>
                                    <w:top w:w="0" w:type="dxa"/>
                                    <w:left w:w="108" w:type="dxa"/>
                                    <w:bottom w:w="0" w:type="dxa"/>
                                    <w:right w:w="108" w:type="dxa"/>
                                  </w:tcMar>
                                  <w:vAlign w:val="center"/>
                                </w:tcPr>
                                <w:p w14:paraId="6699B55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50</w:t>
                                  </w:r>
                                </w:p>
                              </w:tc>
                              <w:tc>
                                <w:tcPr>
                                  <w:tcW w:w="548" w:type="pct"/>
                                  <w:shd w:val="clear" w:color="auto" w:fill="auto"/>
                                  <w:tcMar>
                                    <w:top w:w="0" w:type="dxa"/>
                                    <w:left w:w="108" w:type="dxa"/>
                                    <w:bottom w:w="0" w:type="dxa"/>
                                    <w:right w:w="108" w:type="dxa"/>
                                  </w:tcMar>
                                  <w:vAlign w:val="center"/>
                                </w:tcPr>
                                <w:p w14:paraId="31CF8694"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20.66</w:t>
                                  </w:r>
                                </w:p>
                              </w:tc>
                              <w:tc>
                                <w:tcPr>
                                  <w:tcW w:w="355" w:type="pct"/>
                                  <w:shd w:val="clear" w:color="auto" w:fill="auto"/>
                                  <w:tcMar>
                                    <w:top w:w="0" w:type="dxa"/>
                                    <w:left w:w="108" w:type="dxa"/>
                                    <w:bottom w:w="0" w:type="dxa"/>
                                    <w:right w:w="108" w:type="dxa"/>
                                  </w:tcMar>
                                  <w:vAlign w:val="center"/>
                                </w:tcPr>
                                <w:p w14:paraId="016AB4C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64</w:t>
                                  </w:r>
                                </w:p>
                              </w:tc>
                              <w:tc>
                                <w:tcPr>
                                  <w:tcW w:w="541" w:type="pct"/>
                                  <w:shd w:val="clear" w:color="auto" w:fill="auto"/>
                                  <w:tcMar>
                                    <w:top w:w="0" w:type="dxa"/>
                                    <w:left w:w="108" w:type="dxa"/>
                                    <w:bottom w:w="0" w:type="dxa"/>
                                    <w:right w:w="108" w:type="dxa"/>
                                  </w:tcMar>
                                  <w:vAlign w:val="center"/>
                                </w:tcPr>
                                <w:p w14:paraId="75A62E66"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25.56</w:t>
                                  </w:r>
                                </w:p>
                              </w:tc>
                              <w:tc>
                                <w:tcPr>
                                  <w:tcW w:w="363" w:type="pct"/>
                                  <w:shd w:val="clear" w:color="auto" w:fill="auto"/>
                                  <w:vAlign w:val="center"/>
                                </w:tcPr>
                                <w:p w14:paraId="034F05C8"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36</w:t>
                                  </w:r>
                                </w:p>
                              </w:tc>
                              <w:tc>
                                <w:tcPr>
                                  <w:tcW w:w="535" w:type="pct"/>
                                  <w:shd w:val="clear" w:color="auto" w:fill="auto"/>
                                  <w:vAlign w:val="center"/>
                                </w:tcPr>
                                <w:p w14:paraId="099D78F1"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17.05</w:t>
                                  </w:r>
                                </w:p>
                              </w:tc>
                            </w:tr>
                            <w:tr w:rsidR="00573DA8" w:rsidRPr="00B2415A" w14:paraId="31F3F0C3" w14:textId="77777777" w:rsidTr="000352C4">
                              <w:trPr>
                                <w:trHeight w:val="113"/>
                              </w:trPr>
                              <w:tc>
                                <w:tcPr>
                                  <w:tcW w:w="517" w:type="pct"/>
                                  <w:shd w:val="clear" w:color="auto" w:fill="auto"/>
                                  <w:tcMar>
                                    <w:top w:w="0" w:type="dxa"/>
                                    <w:left w:w="108" w:type="dxa"/>
                                    <w:bottom w:w="0" w:type="dxa"/>
                                    <w:right w:w="108" w:type="dxa"/>
                                  </w:tcMar>
                                  <w:vAlign w:val="center"/>
                                </w:tcPr>
                                <w:p w14:paraId="0ED4D3B0"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嘉義縣</w:t>
                                  </w:r>
                                </w:p>
                              </w:tc>
                              <w:tc>
                                <w:tcPr>
                                  <w:tcW w:w="334" w:type="pct"/>
                                  <w:shd w:val="clear" w:color="auto" w:fill="auto"/>
                                  <w:tcMar>
                                    <w:top w:w="0" w:type="dxa"/>
                                    <w:left w:w="108" w:type="dxa"/>
                                    <w:bottom w:w="0" w:type="dxa"/>
                                    <w:right w:w="108" w:type="dxa"/>
                                  </w:tcMar>
                                  <w:vAlign w:val="center"/>
                                </w:tcPr>
                                <w:p w14:paraId="15C9CE5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54</w:t>
                                  </w:r>
                                </w:p>
                              </w:tc>
                              <w:tc>
                                <w:tcPr>
                                  <w:tcW w:w="561" w:type="pct"/>
                                  <w:shd w:val="clear" w:color="auto" w:fill="auto"/>
                                  <w:tcMar>
                                    <w:top w:w="0" w:type="dxa"/>
                                    <w:left w:w="108" w:type="dxa"/>
                                    <w:bottom w:w="0" w:type="dxa"/>
                                    <w:right w:w="108" w:type="dxa"/>
                                  </w:tcMar>
                                  <w:vAlign w:val="center"/>
                                </w:tcPr>
                                <w:p w14:paraId="79FDE3C7"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37.22</w:t>
                                  </w:r>
                                </w:p>
                              </w:tc>
                              <w:tc>
                                <w:tcPr>
                                  <w:tcW w:w="379" w:type="pct"/>
                                  <w:shd w:val="clear" w:color="auto" w:fill="auto"/>
                                  <w:tcMar>
                                    <w:top w:w="0" w:type="dxa"/>
                                    <w:left w:w="108" w:type="dxa"/>
                                    <w:bottom w:w="0" w:type="dxa"/>
                                    <w:right w:w="108" w:type="dxa"/>
                                  </w:tcMar>
                                  <w:vAlign w:val="center"/>
                                </w:tcPr>
                                <w:p w14:paraId="1C183305"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34</w:t>
                                  </w:r>
                                </w:p>
                              </w:tc>
                              <w:tc>
                                <w:tcPr>
                                  <w:tcW w:w="518" w:type="pct"/>
                                  <w:shd w:val="clear" w:color="auto" w:fill="auto"/>
                                  <w:tcMar>
                                    <w:top w:w="0" w:type="dxa"/>
                                    <w:left w:w="108" w:type="dxa"/>
                                    <w:bottom w:w="0" w:type="dxa"/>
                                    <w:right w:w="108" w:type="dxa"/>
                                  </w:tcMar>
                                  <w:vAlign w:val="center"/>
                                </w:tcPr>
                                <w:p w14:paraId="676A05AE"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18.72</w:t>
                                  </w:r>
                                </w:p>
                              </w:tc>
                              <w:tc>
                                <w:tcPr>
                                  <w:tcW w:w="349" w:type="pct"/>
                                  <w:shd w:val="clear" w:color="auto" w:fill="auto"/>
                                  <w:tcMar>
                                    <w:top w:w="0" w:type="dxa"/>
                                    <w:left w:w="108" w:type="dxa"/>
                                    <w:bottom w:w="0" w:type="dxa"/>
                                    <w:right w:w="108" w:type="dxa"/>
                                  </w:tcMar>
                                  <w:vAlign w:val="center"/>
                                </w:tcPr>
                                <w:p w14:paraId="6968CD42"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12</w:t>
                                  </w:r>
                                </w:p>
                              </w:tc>
                              <w:tc>
                                <w:tcPr>
                                  <w:tcW w:w="548" w:type="pct"/>
                                  <w:shd w:val="clear" w:color="auto" w:fill="auto"/>
                                  <w:tcMar>
                                    <w:top w:w="0" w:type="dxa"/>
                                    <w:left w:w="108" w:type="dxa"/>
                                    <w:bottom w:w="0" w:type="dxa"/>
                                    <w:right w:w="108" w:type="dxa"/>
                                  </w:tcMar>
                                  <w:vAlign w:val="center"/>
                                </w:tcPr>
                                <w:p w14:paraId="7497502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7.34</w:t>
                                  </w:r>
                                </w:p>
                              </w:tc>
                              <w:tc>
                                <w:tcPr>
                                  <w:tcW w:w="355" w:type="pct"/>
                                  <w:shd w:val="clear" w:color="auto" w:fill="auto"/>
                                  <w:tcMar>
                                    <w:top w:w="0" w:type="dxa"/>
                                    <w:left w:w="108" w:type="dxa"/>
                                    <w:bottom w:w="0" w:type="dxa"/>
                                    <w:right w:w="108" w:type="dxa"/>
                                  </w:tcMar>
                                  <w:vAlign w:val="center"/>
                                </w:tcPr>
                                <w:p w14:paraId="6BEA55E2"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8</w:t>
                                  </w:r>
                                </w:p>
                              </w:tc>
                              <w:tc>
                                <w:tcPr>
                                  <w:tcW w:w="541" w:type="pct"/>
                                  <w:shd w:val="clear" w:color="auto" w:fill="auto"/>
                                  <w:tcMar>
                                    <w:top w:w="0" w:type="dxa"/>
                                    <w:left w:w="108" w:type="dxa"/>
                                    <w:bottom w:w="0" w:type="dxa"/>
                                    <w:right w:w="108" w:type="dxa"/>
                                  </w:tcMar>
                                  <w:vAlign w:val="center"/>
                                </w:tcPr>
                                <w:p w14:paraId="17EDB305"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11.16</w:t>
                                  </w:r>
                                </w:p>
                              </w:tc>
                              <w:tc>
                                <w:tcPr>
                                  <w:tcW w:w="363" w:type="pct"/>
                                  <w:shd w:val="clear" w:color="auto" w:fill="auto"/>
                                  <w:vAlign w:val="center"/>
                                </w:tcPr>
                                <w:p w14:paraId="14F97A4C"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shd w:val="clear" w:color="auto" w:fill="auto"/>
                                  <w:vAlign w:val="center"/>
                                </w:tcPr>
                                <w:p w14:paraId="41D560EB"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r w:rsidR="00573DA8" w:rsidRPr="00B2415A" w14:paraId="700550CC" w14:textId="77777777" w:rsidTr="000352C4">
                              <w:trPr>
                                <w:trHeight w:val="113"/>
                              </w:trPr>
                              <w:tc>
                                <w:tcPr>
                                  <w:tcW w:w="517" w:type="pct"/>
                                  <w:shd w:val="clear" w:color="auto" w:fill="auto"/>
                                  <w:tcMar>
                                    <w:top w:w="0" w:type="dxa"/>
                                    <w:left w:w="108" w:type="dxa"/>
                                    <w:bottom w:w="0" w:type="dxa"/>
                                    <w:right w:w="108" w:type="dxa"/>
                                  </w:tcMar>
                                  <w:vAlign w:val="center"/>
                                </w:tcPr>
                                <w:p w14:paraId="76683710"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彰化縣</w:t>
                                  </w:r>
                                </w:p>
                              </w:tc>
                              <w:tc>
                                <w:tcPr>
                                  <w:tcW w:w="334" w:type="pct"/>
                                  <w:shd w:val="clear" w:color="auto" w:fill="auto"/>
                                  <w:tcMar>
                                    <w:top w:w="0" w:type="dxa"/>
                                    <w:left w:w="108" w:type="dxa"/>
                                    <w:bottom w:w="0" w:type="dxa"/>
                                    <w:right w:w="108" w:type="dxa"/>
                                  </w:tcMar>
                                  <w:vAlign w:val="center"/>
                                </w:tcPr>
                                <w:p w14:paraId="171552EE"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59</w:t>
                                  </w:r>
                                </w:p>
                              </w:tc>
                              <w:tc>
                                <w:tcPr>
                                  <w:tcW w:w="561" w:type="pct"/>
                                  <w:shd w:val="clear" w:color="auto" w:fill="auto"/>
                                  <w:tcMar>
                                    <w:top w:w="0" w:type="dxa"/>
                                    <w:left w:w="108" w:type="dxa"/>
                                    <w:bottom w:w="0" w:type="dxa"/>
                                    <w:right w:w="108" w:type="dxa"/>
                                  </w:tcMar>
                                  <w:vAlign w:val="center"/>
                                </w:tcPr>
                                <w:p w14:paraId="281B4084"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25.24</w:t>
                                  </w:r>
                                </w:p>
                              </w:tc>
                              <w:tc>
                                <w:tcPr>
                                  <w:tcW w:w="379" w:type="pct"/>
                                  <w:shd w:val="clear" w:color="auto" w:fill="auto"/>
                                  <w:tcMar>
                                    <w:top w:w="0" w:type="dxa"/>
                                    <w:left w:w="108" w:type="dxa"/>
                                    <w:bottom w:w="0" w:type="dxa"/>
                                    <w:right w:w="108" w:type="dxa"/>
                                  </w:tcMar>
                                  <w:vAlign w:val="center"/>
                                </w:tcPr>
                                <w:p w14:paraId="3886C971"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6</w:t>
                                  </w:r>
                                </w:p>
                              </w:tc>
                              <w:tc>
                                <w:tcPr>
                                  <w:tcW w:w="518" w:type="pct"/>
                                  <w:shd w:val="clear" w:color="auto" w:fill="auto"/>
                                  <w:tcMar>
                                    <w:top w:w="0" w:type="dxa"/>
                                    <w:left w:w="108" w:type="dxa"/>
                                    <w:bottom w:w="0" w:type="dxa"/>
                                    <w:right w:w="108" w:type="dxa"/>
                                  </w:tcMar>
                                  <w:vAlign w:val="center"/>
                                </w:tcPr>
                                <w:p w14:paraId="25EAC47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4.52</w:t>
                                  </w:r>
                                </w:p>
                              </w:tc>
                              <w:tc>
                                <w:tcPr>
                                  <w:tcW w:w="349" w:type="pct"/>
                                  <w:shd w:val="clear" w:color="auto" w:fill="auto"/>
                                  <w:tcMar>
                                    <w:top w:w="0" w:type="dxa"/>
                                    <w:left w:w="108" w:type="dxa"/>
                                    <w:bottom w:w="0" w:type="dxa"/>
                                    <w:right w:w="108" w:type="dxa"/>
                                  </w:tcMar>
                                  <w:vAlign w:val="center"/>
                                </w:tcPr>
                                <w:p w14:paraId="3A7F45C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21</w:t>
                                  </w:r>
                                </w:p>
                              </w:tc>
                              <w:tc>
                                <w:tcPr>
                                  <w:tcW w:w="548" w:type="pct"/>
                                  <w:shd w:val="clear" w:color="auto" w:fill="auto"/>
                                  <w:tcMar>
                                    <w:top w:w="0" w:type="dxa"/>
                                    <w:left w:w="108" w:type="dxa"/>
                                    <w:bottom w:w="0" w:type="dxa"/>
                                    <w:right w:w="108" w:type="dxa"/>
                                  </w:tcMar>
                                  <w:vAlign w:val="center"/>
                                </w:tcPr>
                                <w:p w14:paraId="3FA56AAB"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10.88</w:t>
                                  </w:r>
                                </w:p>
                              </w:tc>
                              <w:tc>
                                <w:tcPr>
                                  <w:tcW w:w="355" w:type="pct"/>
                                  <w:shd w:val="clear" w:color="auto" w:fill="auto"/>
                                  <w:tcMar>
                                    <w:top w:w="0" w:type="dxa"/>
                                    <w:left w:w="108" w:type="dxa"/>
                                    <w:bottom w:w="0" w:type="dxa"/>
                                    <w:right w:w="108" w:type="dxa"/>
                                  </w:tcMar>
                                  <w:vAlign w:val="center"/>
                                </w:tcPr>
                                <w:p w14:paraId="47F9E781"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26</w:t>
                                  </w:r>
                                </w:p>
                              </w:tc>
                              <w:tc>
                                <w:tcPr>
                                  <w:tcW w:w="541" w:type="pct"/>
                                  <w:shd w:val="clear" w:color="auto" w:fill="auto"/>
                                  <w:tcMar>
                                    <w:top w:w="0" w:type="dxa"/>
                                    <w:left w:w="108" w:type="dxa"/>
                                    <w:bottom w:w="0" w:type="dxa"/>
                                    <w:right w:w="108" w:type="dxa"/>
                                  </w:tcMar>
                                  <w:vAlign w:val="center"/>
                                </w:tcPr>
                                <w:p w14:paraId="59332158"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7.51</w:t>
                                  </w:r>
                                </w:p>
                              </w:tc>
                              <w:tc>
                                <w:tcPr>
                                  <w:tcW w:w="363" w:type="pct"/>
                                  <w:shd w:val="clear" w:color="auto" w:fill="auto"/>
                                  <w:vAlign w:val="center"/>
                                </w:tcPr>
                                <w:p w14:paraId="199312E0"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6</w:t>
                                  </w:r>
                                </w:p>
                              </w:tc>
                              <w:tc>
                                <w:tcPr>
                                  <w:tcW w:w="535" w:type="pct"/>
                                  <w:shd w:val="clear" w:color="auto" w:fill="auto"/>
                                  <w:vAlign w:val="center"/>
                                </w:tcPr>
                                <w:p w14:paraId="3A47D00D"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2.33</w:t>
                                  </w:r>
                                </w:p>
                              </w:tc>
                            </w:tr>
                            <w:tr w:rsidR="00573DA8" w:rsidRPr="00B2415A" w14:paraId="6BC0C591" w14:textId="77777777" w:rsidTr="000352C4">
                              <w:trPr>
                                <w:trHeight w:val="113"/>
                              </w:trPr>
                              <w:tc>
                                <w:tcPr>
                                  <w:tcW w:w="517" w:type="pct"/>
                                  <w:shd w:val="clear" w:color="auto" w:fill="auto"/>
                                  <w:tcMar>
                                    <w:top w:w="0" w:type="dxa"/>
                                    <w:left w:w="108" w:type="dxa"/>
                                    <w:bottom w:w="0" w:type="dxa"/>
                                    <w:right w:w="108" w:type="dxa"/>
                                  </w:tcMar>
                                  <w:vAlign w:val="center"/>
                                </w:tcPr>
                                <w:p w14:paraId="16F9864B"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高雄市</w:t>
                                  </w:r>
                                </w:p>
                              </w:tc>
                              <w:tc>
                                <w:tcPr>
                                  <w:tcW w:w="334" w:type="pct"/>
                                  <w:shd w:val="clear" w:color="auto" w:fill="auto"/>
                                  <w:tcMar>
                                    <w:top w:w="0" w:type="dxa"/>
                                    <w:left w:w="108" w:type="dxa"/>
                                    <w:bottom w:w="0" w:type="dxa"/>
                                    <w:right w:w="108" w:type="dxa"/>
                                  </w:tcMar>
                                  <w:vAlign w:val="center"/>
                                </w:tcPr>
                                <w:p w14:paraId="7DA1992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34</w:t>
                                  </w:r>
                                </w:p>
                              </w:tc>
                              <w:tc>
                                <w:tcPr>
                                  <w:tcW w:w="561" w:type="pct"/>
                                  <w:shd w:val="clear" w:color="auto" w:fill="auto"/>
                                  <w:tcMar>
                                    <w:top w:w="0" w:type="dxa"/>
                                    <w:left w:w="108" w:type="dxa"/>
                                    <w:bottom w:w="0" w:type="dxa"/>
                                    <w:right w:w="108" w:type="dxa"/>
                                  </w:tcMar>
                                  <w:vAlign w:val="center"/>
                                </w:tcPr>
                                <w:p w14:paraId="3B7E3A7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16.74</w:t>
                                  </w:r>
                                </w:p>
                              </w:tc>
                              <w:tc>
                                <w:tcPr>
                                  <w:tcW w:w="379" w:type="pct"/>
                                  <w:shd w:val="clear" w:color="auto" w:fill="auto"/>
                                  <w:tcMar>
                                    <w:top w:w="0" w:type="dxa"/>
                                    <w:left w:w="108" w:type="dxa"/>
                                    <w:bottom w:w="0" w:type="dxa"/>
                                    <w:right w:w="108" w:type="dxa"/>
                                  </w:tcMar>
                                  <w:vAlign w:val="center"/>
                                </w:tcPr>
                                <w:p w14:paraId="74952537"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16</w:t>
                                  </w:r>
                                </w:p>
                              </w:tc>
                              <w:tc>
                                <w:tcPr>
                                  <w:tcW w:w="518" w:type="pct"/>
                                  <w:shd w:val="clear" w:color="auto" w:fill="auto"/>
                                  <w:tcMar>
                                    <w:top w:w="0" w:type="dxa"/>
                                    <w:left w:w="108" w:type="dxa"/>
                                    <w:bottom w:w="0" w:type="dxa"/>
                                    <w:right w:w="108" w:type="dxa"/>
                                  </w:tcMar>
                                  <w:vAlign w:val="center"/>
                                </w:tcPr>
                                <w:p w14:paraId="18C1AE36"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5.06</w:t>
                                  </w:r>
                                </w:p>
                              </w:tc>
                              <w:tc>
                                <w:tcPr>
                                  <w:tcW w:w="349" w:type="pct"/>
                                  <w:shd w:val="clear" w:color="auto" w:fill="auto"/>
                                  <w:tcMar>
                                    <w:top w:w="0" w:type="dxa"/>
                                    <w:left w:w="108" w:type="dxa"/>
                                    <w:bottom w:w="0" w:type="dxa"/>
                                    <w:right w:w="108" w:type="dxa"/>
                                  </w:tcMar>
                                  <w:vAlign w:val="center"/>
                                </w:tcPr>
                                <w:p w14:paraId="5945119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12</w:t>
                                  </w:r>
                                </w:p>
                              </w:tc>
                              <w:tc>
                                <w:tcPr>
                                  <w:tcW w:w="548" w:type="pct"/>
                                  <w:shd w:val="clear" w:color="auto" w:fill="auto"/>
                                  <w:tcMar>
                                    <w:top w:w="0" w:type="dxa"/>
                                    <w:left w:w="108" w:type="dxa"/>
                                    <w:bottom w:w="0" w:type="dxa"/>
                                    <w:right w:w="108" w:type="dxa"/>
                                  </w:tcMar>
                                  <w:vAlign w:val="center"/>
                                </w:tcPr>
                                <w:p w14:paraId="49C02AF0"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6.70</w:t>
                                  </w:r>
                                </w:p>
                              </w:tc>
                              <w:tc>
                                <w:tcPr>
                                  <w:tcW w:w="355" w:type="pct"/>
                                  <w:shd w:val="clear" w:color="auto" w:fill="auto"/>
                                  <w:tcMar>
                                    <w:top w:w="0" w:type="dxa"/>
                                    <w:left w:w="108" w:type="dxa"/>
                                    <w:bottom w:w="0" w:type="dxa"/>
                                    <w:right w:w="108" w:type="dxa"/>
                                  </w:tcMar>
                                  <w:vAlign w:val="center"/>
                                </w:tcPr>
                                <w:p w14:paraId="6C3C20A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6</w:t>
                                  </w:r>
                                </w:p>
                              </w:tc>
                              <w:tc>
                                <w:tcPr>
                                  <w:tcW w:w="541" w:type="pct"/>
                                  <w:shd w:val="clear" w:color="auto" w:fill="auto"/>
                                  <w:tcMar>
                                    <w:top w:w="0" w:type="dxa"/>
                                    <w:left w:w="108" w:type="dxa"/>
                                    <w:bottom w:w="0" w:type="dxa"/>
                                    <w:right w:w="108" w:type="dxa"/>
                                  </w:tcMar>
                                  <w:vAlign w:val="center"/>
                                </w:tcPr>
                                <w:p w14:paraId="59BDEDAD"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4.98</w:t>
                                  </w:r>
                                </w:p>
                              </w:tc>
                              <w:tc>
                                <w:tcPr>
                                  <w:tcW w:w="363" w:type="pct"/>
                                  <w:shd w:val="clear" w:color="auto" w:fill="auto"/>
                                  <w:vAlign w:val="center"/>
                                </w:tcPr>
                                <w:p w14:paraId="6653F078"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shd w:val="clear" w:color="auto" w:fill="auto"/>
                                  <w:vAlign w:val="center"/>
                                </w:tcPr>
                                <w:p w14:paraId="3D3D17A4"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r w:rsidR="00573DA8" w:rsidRPr="00B2415A" w14:paraId="47149EE4" w14:textId="77777777" w:rsidTr="000352C4">
                              <w:trPr>
                                <w:trHeight w:val="113"/>
                              </w:trPr>
                              <w:tc>
                                <w:tcPr>
                                  <w:tcW w:w="517" w:type="pct"/>
                                  <w:shd w:val="clear" w:color="auto" w:fill="auto"/>
                                  <w:tcMar>
                                    <w:top w:w="0" w:type="dxa"/>
                                    <w:left w:w="108" w:type="dxa"/>
                                    <w:bottom w:w="0" w:type="dxa"/>
                                    <w:right w:w="108" w:type="dxa"/>
                                  </w:tcMar>
                                  <w:vAlign w:val="center"/>
                                </w:tcPr>
                                <w:p w14:paraId="5D684775"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苗栗縣</w:t>
                                  </w:r>
                                </w:p>
                              </w:tc>
                              <w:tc>
                                <w:tcPr>
                                  <w:tcW w:w="334" w:type="pct"/>
                                  <w:shd w:val="clear" w:color="auto" w:fill="auto"/>
                                  <w:tcMar>
                                    <w:top w:w="0" w:type="dxa"/>
                                    <w:left w:w="108" w:type="dxa"/>
                                    <w:bottom w:w="0" w:type="dxa"/>
                                    <w:right w:w="108" w:type="dxa"/>
                                  </w:tcMar>
                                  <w:vAlign w:val="center"/>
                                </w:tcPr>
                                <w:p w14:paraId="048A300B"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13</w:t>
                                  </w:r>
                                </w:p>
                              </w:tc>
                              <w:tc>
                                <w:tcPr>
                                  <w:tcW w:w="561" w:type="pct"/>
                                  <w:shd w:val="clear" w:color="auto" w:fill="auto"/>
                                  <w:tcMar>
                                    <w:top w:w="0" w:type="dxa"/>
                                    <w:left w:w="108" w:type="dxa"/>
                                    <w:bottom w:w="0" w:type="dxa"/>
                                    <w:right w:w="108" w:type="dxa"/>
                                  </w:tcMar>
                                  <w:vAlign w:val="center"/>
                                </w:tcPr>
                                <w:p w14:paraId="4461D5FC"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11.96</w:t>
                                  </w:r>
                                </w:p>
                              </w:tc>
                              <w:tc>
                                <w:tcPr>
                                  <w:tcW w:w="379" w:type="pct"/>
                                  <w:shd w:val="clear" w:color="auto" w:fill="auto"/>
                                  <w:tcMar>
                                    <w:top w:w="0" w:type="dxa"/>
                                    <w:left w:w="108" w:type="dxa"/>
                                    <w:bottom w:w="0" w:type="dxa"/>
                                    <w:right w:w="108" w:type="dxa"/>
                                  </w:tcMar>
                                  <w:vAlign w:val="center"/>
                                </w:tcPr>
                                <w:p w14:paraId="785B0307"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6</w:t>
                                  </w:r>
                                </w:p>
                              </w:tc>
                              <w:tc>
                                <w:tcPr>
                                  <w:tcW w:w="518" w:type="pct"/>
                                  <w:shd w:val="clear" w:color="auto" w:fill="auto"/>
                                  <w:tcMar>
                                    <w:top w:w="0" w:type="dxa"/>
                                    <w:left w:w="108" w:type="dxa"/>
                                    <w:bottom w:w="0" w:type="dxa"/>
                                    <w:right w:w="108" w:type="dxa"/>
                                  </w:tcMar>
                                  <w:vAlign w:val="center"/>
                                </w:tcPr>
                                <w:p w14:paraId="5690259E"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4.69</w:t>
                                  </w:r>
                                </w:p>
                              </w:tc>
                              <w:tc>
                                <w:tcPr>
                                  <w:tcW w:w="349" w:type="pct"/>
                                  <w:shd w:val="clear" w:color="auto" w:fill="auto"/>
                                  <w:tcMar>
                                    <w:top w:w="0" w:type="dxa"/>
                                    <w:left w:w="108" w:type="dxa"/>
                                    <w:bottom w:w="0" w:type="dxa"/>
                                    <w:right w:w="108" w:type="dxa"/>
                                  </w:tcMar>
                                  <w:vAlign w:val="center"/>
                                </w:tcPr>
                                <w:p w14:paraId="730004D3"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2</w:t>
                                  </w:r>
                                </w:p>
                              </w:tc>
                              <w:tc>
                                <w:tcPr>
                                  <w:tcW w:w="548" w:type="pct"/>
                                  <w:shd w:val="clear" w:color="auto" w:fill="auto"/>
                                  <w:tcMar>
                                    <w:top w:w="0" w:type="dxa"/>
                                    <w:left w:w="108" w:type="dxa"/>
                                    <w:bottom w:w="0" w:type="dxa"/>
                                    <w:right w:w="108" w:type="dxa"/>
                                  </w:tcMar>
                                  <w:vAlign w:val="center"/>
                                </w:tcPr>
                                <w:p w14:paraId="62C5F81A"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1.15</w:t>
                                  </w:r>
                                </w:p>
                              </w:tc>
                              <w:tc>
                                <w:tcPr>
                                  <w:tcW w:w="355" w:type="pct"/>
                                  <w:shd w:val="clear" w:color="auto" w:fill="auto"/>
                                  <w:tcMar>
                                    <w:top w:w="0" w:type="dxa"/>
                                    <w:left w:w="108" w:type="dxa"/>
                                    <w:bottom w:w="0" w:type="dxa"/>
                                    <w:right w:w="108" w:type="dxa"/>
                                  </w:tcMar>
                                  <w:vAlign w:val="center"/>
                                </w:tcPr>
                                <w:p w14:paraId="5FCBFB8C"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4</w:t>
                                  </w:r>
                                </w:p>
                              </w:tc>
                              <w:tc>
                                <w:tcPr>
                                  <w:tcW w:w="541" w:type="pct"/>
                                  <w:shd w:val="clear" w:color="auto" w:fill="auto"/>
                                  <w:tcMar>
                                    <w:top w:w="0" w:type="dxa"/>
                                    <w:left w:w="108" w:type="dxa"/>
                                    <w:bottom w:w="0" w:type="dxa"/>
                                    <w:right w:w="108" w:type="dxa"/>
                                  </w:tcMar>
                                  <w:vAlign w:val="center"/>
                                </w:tcPr>
                                <w:p w14:paraId="2F7E1E99"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4.59</w:t>
                                  </w:r>
                                </w:p>
                              </w:tc>
                              <w:tc>
                                <w:tcPr>
                                  <w:tcW w:w="363" w:type="pct"/>
                                  <w:shd w:val="clear" w:color="auto" w:fill="auto"/>
                                  <w:vAlign w:val="center"/>
                                </w:tcPr>
                                <w:p w14:paraId="1468AD46"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w:t>
                                  </w:r>
                                </w:p>
                              </w:tc>
                              <w:tc>
                                <w:tcPr>
                                  <w:tcW w:w="535" w:type="pct"/>
                                  <w:shd w:val="clear" w:color="auto" w:fill="auto"/>
                                  <w:vAlign w:val="center"/>
                                </w:tcPr>
                                <w:p w14:paraId="0ECC1A2B"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1.53</w:t>
                                  </w:r>
                                </w:p>
                              </w:tc>
                            </w:tr>
                            <w:tr w:rsidR="00573DA8" w:rsidRPr="00B2415A" w14:paraId="0C5D6232" w14:textId="77777777" w:rsidTr="000352C4">
                              <w:trPr>
                                <w:trHeight w:val="113"/>
                              </w:trPr>
                              <w:tc>
                                <w:tcPr>
                                  <w:tcW w:w="517" w:type="pct"/>
                                  <w:shd w:val="clear" w:color="auto" w:fill="auto"/>
                                  <w:tcMar>
                                    <w:top w:w="0" w:type="dxa"/>
                                    <w:left w:w="108" w:type="dxa"/>
                                    <w:bottom w:w="0" w:type="dxa"/>
                                    <w:right w:w="108" w:type="dxa"/>
                                  </w:tcMar>
                                  <w:vAlign w:val="center"/>
                                </w:tcPr>
                                <w:p w14:paraId="7D205E4D"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基隆市</w:t>
                                  </w:r>
                                </w:p>
                              </w:tc>
                              <w:tc>
                                <w:tcPr>
                                  <w:tcW w:w="334" w:type="pct"/>
                                  <w:shd w:val="clear" w:color="auto" w:fill="auto"/>
                                  <w:tcMar>
                                    <w:top w:w="0" w:type="dxa"/>
                                    <w:left w:w="108" w:type="dxa"/>
                                    <w:bottom w:w="0" w:type="dxa"/>
                                    <w:right w:w="108" w:type="dxa"/>
                                  </w:tcMar>
                                  <w:vAlign w:val="center"/>
                                </w:tcPr>
                                <w:p w14:paraId="5DCEA921"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color w:val="000000"/>
                                      <w:sz w:val="20"/>
                                      <w:szCs w:val="20"/>
                                    </w:rPr>
                                    <w:t>1</w:t>
                                  </w:r>
                                </w:p>
                              </w:tc>
                              <w:tc>
                                <w:tcPr>
                                  <w:tcW w:w="561" w:type="pct"/>
                                  <w:shd w:val="clear" w:color="auto" w:fill="auto"/>
                                  <w:tcMar>
                                    <w:top w:w="0" w:type="dxa"/>
                                    <w:left w:w="108" w:type="dxa"/>
                                    <w:bottom w:w="0" w:type="dxa"/>
                                    <w:right w:w="108" w:type="dxa"/>
                                  </w:tcMar>
                                  <w:vAlign w:val="center"/>
                                </w:tcPr>
                                <w:p w14:paraId="5C3B4C40"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color w:val="000000"/>
                                      <w:sz w:val="20"/>
                                      <w:szCs w:val="20"/>
                                    </w:rPr>
                                    <w:t>2.5</w:t>
                                  </w:r>
                                  <w:r>
                                    <w:rPr>
                                      <w:rFonts w:ascii="標楷體" w:eastAsia="標楷體" w:hAnsi="標楷體"/>
                                      <w:color w:val="000000"/>
                                      <w:sz w:val="20"/>
                                      <w:szCs w:val="20"/>
                                    </w:rPr>
                                    <w:t>0</w:t>
                                  </w:r>
                                </w:p>
                              </w:tc>
                              <w:tc>
                                <w:tcPr>
                                  <w:tcW w:w="379" w:type="pct"/>
                                  <w:shd w:val="clear" w:color="auto" w:fill="auto"/>
                                  <w:tcMar>
                                    <w:top w:w="0" w:type="dxa"/>
                                    <w:left w:w="108" w:type="dxa"/>
                                    <w:bottom w:w="0" w:type="dxa"/>
                                    <w:right w:w="108" w:type="dxa"/>
                                  </w:tcMar>
                                  <w:vAlign w:val="center"/>
                                </w:tcPr>
                                <w:p w14:paraId="69E9175A"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18" w:type="pct"/>
                                  <w:shd w:val="clear" w:color="auto" w:fill="auto"/>
                                  <w:tcMar>
                                    <w:top w:w="0" w:type="dxa"/>
                                    <w:left w:w="108" w:type="dxa"/>
                                    <w:bottom w:w="0" w:type="dxa"/>
                                    <w:right w:w="108" w:type="dxa"/>
                                  </w:tcMar>
                                  <w:vAlign w:val="center"/>
                                </w:tcPr>
                                <w:p w14:paraId="2E31CB50"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49" w:type="pct"/>
                                  <w:shd w:val="clear" w:color="auto" w:fill="auto"/>
                                  <w:tcMar>
                                    <w:top w:w="0" w:type="dxa"/>
                                    <w:left w:w="108" w:type="dxa"/>
                                    <w:bottom w:w="0" w:type="dxa"/>
                                    <w:right w:w="108" w:type="dxa"/>
                                  </w:tcMar>
                                  <w:vAlign w:val="center"/>
                                </w:tcPr>
                                <w:p w14:paraId="475179F4"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8" w:type="pct"/>
                                  <w:shd w:val="clear" w:color="auto" w:fill="auto"/>
                                  <w:tcMar>
                                    <w:top w:w="0" w:type="dxa"/>
                                    <w:left w:w="108" w:type="dxa"/>
                                    <w:bottom w:w="0" w:type="dxa"/>
                                    <w:right w:w="108" w:type="dxa"/>
                                  </w:tcMar>
                                  <w:vAlign w:val="center"/>
                                </w:tcPr>
                                <w:p w14:paraId="1BC060D5"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55" w:type="pct"/>
                                  <w:shd w:val="clear" w:color="auto" w:fill="auto"/>
                                  <w:tcMar>
                                    <w:top w:w="0" w:type="dxa"/>
                                    <w:left w:w="108" w:type="dxa"/>
                                    <w:bottom w:w="0" w:type="dxa"/>
                                    <w:right w:w="108" w:type="dxa"/>
                                  </w:tcMar>
                                  <w:vAlign w:val="center"/>
                                </w:tcPr>
                                <w:p w14:paraId="3E4F8107"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w:t>
                                  </w:r>
                                </w:p>
                              </w:tc>
                              <w:tc>
                                <w:tcPr>
                                  <w:tcW w:w="541" w:type="pct"/>
                                  <w:shd w:val="clear" w:color="auto" w:fill="auto"/>
                                  <w:tcMar>
                                    <w:top w:w="0" w:type="dxa"/>
                                    <w:left w:w="108" w:type="dxa"/>
                                    <w:bottom w:w="0" w:type="dxa"/>
                                    <w:right w:w="108" w:type="dxa"/>
                                  </w:tcMar>
                                  <w:vAlign w:val="center"/>
                                </w:tcPr>
                                <w:p w14:paraId="0B15C57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2.50</w:t>
                                  </w:r>
                                </w:p>
                              </w:tc>
                              <w:tc>
                                <w:tcPr>
                                  <w:tcW w:w="363" w:type="pct"/>
                                  <w:shd w:val="clear" w:color="auto" w:fill="auto"/>
                                  <w:vAlign w:val="center"/>
                                </w:tcPr>
                                <w:p w14:paraId="5D45D4A7"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shd w:val="clear" w:color="auto" w:fill="auto"/>
                                  <w:vAlign w:val="center"/>
                                </w:tcPr>
                                <w:p w14:paraId="5AFBE3C2"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r w:rsidR="00573DA8" w:rsidRPr="00B2415A" w14:paraId="0E801738" w14:textId="77777777" w:rsidTr="000352C4">
                              <w:trPr>
                                <w:trHeight w:val="113"/>
                              </w:trPr>
                              <w:tc>
                                <w:tcPr>
                                  <w:tcW w:w="517" w:type="pct"/>
                                  <w:shd w:val="clear" w:color="auto" w:fill="auto"/>
                                  <w:tcMar>
                                    <w:top w:w="0" w:type="dxa"/>
                                    <w:left w:w="108" w:type="dxa"/>
                                    <w:bottom w:w="0" w:type="dxa"/>
                                    <w:right w:w="108" w:type="dxa"/>
                                  </w:tcMar>
                                  <w:vAlign w:val="center"/>
                                </w:tcPr>
                                <w:p w14:paraId="758CCE09"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臺東縣</w:t>
                                  </w:r>
                                </w:p>
                              </w:tc>
                              <w:tc>
                                <w:tcPr>
                                  <w:tcW w:w="334" w:type="pct"/>
                                  <w:shd w:val="clear" w:color="auto" w:fill="auto"/>
                                  <w:tcMar>
                                    <w:top w:w="0" w:type="dxa"/>
                                    <w:left w:w="108" w:type="dxa"/>
                                    <w:bottom w:w="0" w:type="dxa"/>
                                    <w:right w:w="108" w:type="dxa"/>
                                  </w:tcMar>
                                  <w:vAlign w:val="center"/>
                                </w:tcPr>
                                <w:p w14:paraId="35C9201D"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4</w:t>
                                  </w:r>
                                </w:p>
                              </w:tc>
                              <w:tc>
                                <w:tcPr>
                                  <w:tcW w:w="561" w:type="pct"/>
                                  <w:shd w:val="clear" w:color="auto" w:fill="auto"/>
                                  <w:tcMar>
                                    <w:top w:w="0" w:type="dxa"/>
                                    <w:left w:w="108" w:type="dxa"/>
                                    <w:bottom w:w="0" w:type="dxa"/>
                                    <w:right w:w="108" w:type="dxa"/>
                                  </w:tcMar>
                                  <w:vAlign w:val="center"/>
                                </w:tcPr>
                                <w:p w14:paraId="7FE1C14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0.97</w:t>
                                  </w:r>
                                </w:p>
                              </w:tc>
                              <w:tc>
                                <w:tcPr>
                                  <w:tcW w:w="379" w:type="pct"/>
                                  <w:shd w:val="clear" w:color="auto" w:fill="auto"/>
                                  <w:tcMar>
                                    <w:top w:w="0" w:type="dxa"/>
                                    <w:left w:w="108" w:type="dxa"/>
                                    <w:bottom w:w="0" w:type="dxa"/>
                                    <w:right w:w="108" w:type="dxa"/>
                                  </w:tcMar>
                                  <w:vAlign w:val="center"/>
                                </w:tcPr>
                                <w:p w14:paraId="12C11C0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w:t>
                                  </w:r>
                                </w:p>
                              </w:tc>
                              <w:tc>
                                <w:tcPr>
                                  <w:tcW w:w="518" w:type="pct"/>
                                  <w:shd w:val="clear" w:color="auto" w:fill="auto"/>
                                  <w:tcMar>
                                    <w:top w:w="0" w:type="dxa"/>
                                    <w:left w:w="108" w:type="dxa"/>
                                    <w:bottom w:w="0" w:type="dxa"/>
                                    <w:right w:w="108" w:type="dxa"/>
                                  </w:tcMar>
                                  <w:vAlign w:val="center"/>
                                </w:tcPr>
                                <w:p w14:paraId="155D4B55"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0.70</w:t>
                                  </w:r>
                                </w:p>
                              </w:tc>
                              <w:tc>
                                <w:tcPr>
                                  <w:tcW w:w="349" w:type="pct"/>
                                  <w:shd w:val="clear" w:color="auto" w:fill="auto"/>
                                  <w:tcMar>
                                    <w:top w:w="0" w:type="dxa"/>
                                    <w:left w:w="108" w:type="dxa"/>
                                    <w:bottom w:w="0" w:type="dxa"/>
                                    <w:right w:w="108" w:type="dxa"/>
                                  </w:tcMar>
                                  <w:vAlign w:val="center"/>
                                </w:tcPr>
                                <w:p w14:paraId="371FA8FD"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w:t>
                                  </w:r>
                                </w:p>
                              </w:tc>
                              <w:tc>
                                <w:tcPr>
                                  <w:tcW w:w="548" w:type="pct"/>
                                  <w:shd w:val="clear" w:color="auto" w:fill="auto"/>
                                  <w:tcMar>
                                    <w:top w:w="0" w:type="dxa"/>
                                    <w:left w:w="108" w:type="dxa"/>
                                    <w:bottom w:w="0" w:type="dxa"/>
                                    <w:right w:w="108" w:type="dxa"/>
                                  </w:tcMar>
                                  <w:vAlign w:val="center"/>
                                </w:tcPr>
                                <w:p w14:paraId="54A2B2B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0.27</w:t>
                                  </w:r>
                                </w:p>
                              </w:tc>
                              <w:tc>
                                <w:tcPr>
                                  <w:tcW w:w="355" w:type="pct"/>
                                  <w:shd w:val="clear" w:color="auto" w:fill="auto"/>
                                  <w:tcMar>
                                    <w:top w:w="0" w:type="dxa"/>
                                    <w:left w:w="108" w:type="dxa"/>
                                    <w:bottom w:w="0" w:type="dxa"/>
                                    <w:right w:w="108" w:type="dxa"/>
                                  </w:tcMar>
                                  <w:vAlign w:val="center"/>
                                </w:tcPr>
                                <w:p w14:paraId="00AF419F"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1" w:type="pct"/>
                                  <w:shd w:val="clear" w:color="auto" w:fill="auto"/>
                                  <w:tcMar>
                                    <w:top w:w="0" w:type="dxa"/>
                                    <w:left w:w="108" w:type="dxa"/>
                                    <w:bottom w:w="0" w:type="dxa"/>
                                    <w:right w:w="108" w:type="dxa"/>
                                  </w:tcMar>
                                  <w:vAlign w:val="center"/>
                                </w:tcPr>
                                <w:p w14:paraId="5E751F24"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63" w:type="pct"/>
                                  <w:shd w:val="clear" w:color="auto" w:fill="auto"/>
                                  <w:vAlign w:val="center"/>
                                </w:tcPr>
                                <w:p w14:paraId="4E3892A0"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shd w:val="clear" w:color="auto" w:fill="auto"/>
                                  <w:vAlign w:val="center"/>
                                </w:tcPr>
                                <w:p w14:paraId="6B5DF4AA"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r w:rsidR="00573DA8" w:rsidRPr="00B2415A" w14:paraId="620C63EE" w14:textId="77777777" w:rsidTr="000352C4">
                              <w:trPr>
                                <w:trHeight w:val="113"/>
                              </w:trPr>
                              <w:tc>
                                <w:tcPr>
                                  <w:tcW w:w="517" w:type="pct"/>
                                  <w:shd w:val="clear" w:color="auto" w:fill="auto"/>
                                  <w:tcMar>
                                    <w:top w:w="0" w:type="dxa"/>
                                    <w:left w:w="108" w:type="dxa"/>
                                    <w:bottom w:w="0" w:type="dxa"/>
                                    <w:right w:w="108" w:type="dxa"/>
                                  </w:tcMar>
                                  <w:vAlign w:val="center"/>
                                </w:tcPr>
                                <w:p w14:paraId="630783C0"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南投縣</w:t>
                                  </w:r>
                                </w:p>
                              </w:tc>
                              <w:tc>
                                <w:tcPr>
                                  <w:tcW w:w="334" w:type="pct"/>
                                  <w:shd w:val="clear" w:color="auto" w:fill="auto"/>
                                  <w:tcMar>
                                    <w:top w:w="0" w:type="dxa"/>
                                    <w:left w:w="108" w:type="dxa"/>
                                    <w:bottom w:w="0" w:type="dxa"/>
                                    <w:right w:w="108" w:type="dxa"/>
                                  </w:tcMar>
                                  <w:vAlign w:val="center"/>
                                </w:tcPr>
                                <w:p w14:paraId="325656B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w:t>
                                  </w:r>
                                </w:p>
                              </w:tc>
                              <w:tc>
                                <w:tcPr>
                                  <w:tcW w:w="561" w:type="pct"/>
                                  <w:shd w:val="clear" w:color="auto" w:fill="auto"/>
                                  <w:tcMar>
                                    <w:top w:w="0" w:type="dxa"/>
                                    <w:left w:w="108" w:type="dxa"/>
                                    <w:bottom w:w="0" w:type="dxa"/>
                                    <w:right w:w="108" w:type="dxa"/>
                                  </w:tcMar>
                                  <w:vAlign w:val="center"/>
                                </w:tcPr>
                                <w:p w14:paraId="354A390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0.53</w:t>
                                  </w:r>
                                </w:p>
                              </w:tc>
                              <w:tc>
                                <w:tcPr>
                                  <w:tcW w:w="379" w:type="pct"/>
                                  <w:shd w:val="clear" w:color="auto" w:fill="auto"/>
                                  <w:tcMar>
                                    <w:top w:w="0" w:type="dxa"/>
                                    <w:left w:w="108" w:type="dxa"/>
                                    <w:bottom w:w="0" w:type="dxa"/>
                                    <w:right w:w="108" w:type="dxa"/>
                                  </w:tcMar>
                                  <w:vAlign w:val="center"/>
                                </w:tcPr>
                                <w:p w14:paraId="7B7B5786"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w:t>
                                  </w:r>
                                </w:p>
                              </w:tc>
                              <w:tc>
                                <w:tcPr>
                                  <w:tcW w:w="518" w:type="pct"/>
                                  <w:shd w:val="clear" w:color="auto" w:fill="auto"/>
                                  <w:tcMar>
                                    <w:top w:w="0" w:type="dxa"/>
                                    <w:left w:w="108" w:type="dxa"/>
                                    <w:bottom w:w="0" w:type="dxa"/>
                                    <w:right w:w="108" w:type="dxa"/>
                                  </w:tcMar>
                                  <w:vAlign w:val="center"/>
                                </w:tcPr>
                                <w:p w14:paraId="45D9AB8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0.53</w:t>
                                  </w:r>
                                </w:p>
                              </w:tc>
                              <w:tc>
                                <w:tcPr>
                                  <w:tcW w:w="349" w:type="pct"/>
                                  <w:shd w:val="clear" w:color="auto" w:fill="auto"/>
                                  <w:tcMar>
                                    <w:top w:w="0" w:type="dxa"/>
                                    <w:left w:w="108" w:type="dxa"/>
                                    <w:bottom w:w="0" w:type="dxa"/>
                                    <w:right w:w="108" w:type="dxa"/>
                                  </w:tcMar>
                                  <w:vAlign w:val="center"/>
                                </w:tcPr>
                                <w:p w14:paraId="4A968A59"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8" w:type="pct"/>
                                  <w:shd w:val="clear" w:color="auto" w:fill="auto"/>
                                  <w:tcMar>
                                    <w:top w:w="0" w:type="dxa"/>
                                    <w:left w:w="108" w:type="dxa"/>
                                    <w:bottom w:w="0" w:type="dxa"/>
                                    <w:right w:w="108" w:type="dxa"/>
                                  </w:tcMar>
                                  <w:vAlign w:val="center"/>
                                </w:tcPr>
                                <w:p w14:paraId="0C466189"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55" w:type="pct"/>
                                  <w:shd w:val="clear" w:color="auto" w:fill="auto"/>
                                  <w:tcMar>
                                    <w:top w:w="0" w:type="dxa"/>
                                    <w:left w:w="108" w:type="dxa"/>
                                    <w:bottom w:w="0" w:type="dxa"/>
                                    <w:right w:w="108" w:type="dxa"/>
                                  </w:tcMar>
                                  <w:vAlign w:val="center"/>
                                </w:tcPr>
                                <w:p w14:paraId="03187926"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1" w:type="pct"/>
                                  <w:shd w:val="clear" w:color="auto" w:fill="auto"/>
                                  <w:tcMar>
                                    <w:top w:w="0" w:type="dxa"/>
                                    <w:left w:w="108" w:type="dxa"/>
                                    <w:bottom w:w="0" w:type="dxa"/>
                                    <w:right w:w="108" w:type="dxa"/>
                                  </w:tcMar>
                                  <w:vAlign w:val="center"/>
                                </w:tcPr>
                                <w:p w14:paraId="5CEC5901"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63" w:type="pct"/>
                                  <w:shd w:val="clear" w:color="auto" w:fill="auto"/>
                                  <w:vAlign w:val="center"/>
                                </w:tcPr>
                                <w:p w14:paraId="721F7007"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shd w:val="clear" w:color="auto" w:fill="auto"/>
                                  <w:vAlign w:val="center"/>
                                </w:tcPr>
                                <w:p w14:paraId="3B19A644"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r w:rsidR="00573DA8" w:rsidRPr="00B2415A" w14:paraId="088E4833" w14:textId="77777777" w:rsidTr="000352C4">
                              <w:trPr>
                                <w:trHeight w:val="113"/>
                              </w:trPr>
                              <w:tc>
                                <w:tcPr>
                                  <w:tcW w:w="517" w:type="pct"/>
                                  <w:shd w:val="clear" w:color="auto" w:fill="auto"/>
                                  <w:tcMar>
                                    <w:top w:w="0" w:type="dxa"/>
                                    <w:left w:w="108" w:type="dxa"/>
                                    <w:bottom w:w="0" w:type="dxa"/>
                                    <w:right w:w="108" w:type="dxa"/>
                                  </w:tcMar>
                                  <w:vAlign w:val="center"/>
                                </w:tcPr>
                                <w:p w14:paraId="10628A83"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桃園市</w:t>
                                  </w:r>
                                </w:p>
                              </w:tc>
                              <w:tc>
                                <w:tcPr>
                                  <w:tcW w:w="334" w:type="pct"/>
                                  <w:shd w:val="clear" w:color="auto" w:fill="auto"/>
                                  <w:tcMar>
                                    <w:top w:w="0" w:type="dxa"/>
                                    <w:left w:w="108" w:type="dxa"/>
                                    <w:bottom w:w="0" w:type="dxa"/>
                                    <w:right w:w="108" w:type="dxa"/>
                                  </w:tcMar>
                                  <w:vAlign w:val="center"/>
                                </w:tcPr>
                                <w:p w14:paraId="2F689065"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color w:val="000000"/>
                                      <w:sz w:val="20"/>
                                      <w:szCs w:val="20"/>
                                    </w:rPr>
                                    <w:t>1</w:t>
                                  </w:r>
                                </w:p>
                              </w:tc>
                              <w:tc>
                                <w:tcPr>
                                  <w:tcW w:w="561" w:type="pct"/>
                                  <w:shd w:val="clear" w:color="auto" w:fill="auto"/>
                                  <w:tcMar>
                                    <w:top w:w="0" w:type="dxa"/>
                                    <w:left w:w="108" w:type="dxa"/>
                                    <w:bottom w:w="0" w:type="dxa"/>
                                    <w:right w:w="108" w:type="dxa"/>
                                  </w:tcMar>
                                  <w:vAlign w:val="center"/>
                                </w:tcPr>
                                <w:p w14:paraId="59782D22"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color w:val="000000"/>
                                      <w:sz w:val="20"/>
                                      <w:szCs w:val="20"/>
                                    </w:rPr>
                                    <w:t>0.26</w:t>
                                  </w:r>
                                </w:p>
                              </w:tc>
                              <w:tc>
                                <w:tcPr>
                                  <w:tcW w:w="379" w:type="pct"/>
                                  <w:shd w:val="clear" w:color="auto" w:fill="auto"/>
                                  <w:tcMar>
                                    <w:top w:w="0" w:type="dxa"/>
                                    <w:left w:w="108" w:type="dxa"/>
                                    <w:bottom w:w="0" w:type="dxa"/>
                                    <w:right w:w="108" w:type="dxa"/>
                                  </w:tcMar>
                                  <w:vAlign w:val="center"/>
                                </w:tcPr>
                                <w:p w14:paraId="7268654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w:t>
                                  </w:r>
                                </w:p>
                              </w:tc>
                              <w:tc>
                                <w:tcPr>
                                  <w:tcW w:w="518" w:type="pct"/>
                                  <w:shd w:val="clear" w:color="auto" w:fill="auto"/>
                                  <w:tcMar>
                                    <w:top w:w="0" w:type="dxa"/>
                                    <w:left w:w="108" w:type="dxa"/>
                                    <w:bottom w:w="0" w:type="dxa"/>
                                    <w:right w:w="108" w:type="dxa"/>
                                  </w:tcMar>
                                  <w:vAlign w:val="center"/>
                                </w:tcPr>
                                <w:p w14:paraId="2A01BB78"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0.26</w:t>
                                  </w:r>
                                </w:p>
                              </w:tc>
                              <w:tc>
                                <w:tcPr>
                                  <w:tcW w:w="349" w:type="pct"/>
                                  <w:shd w:val="clear" w:color="auto" w:fill="auto"/>
                                  <w:tcMar>
                                    <w:top w:w="0" w:type="dxa"/>
                                    <w:left w:w="108" w:type="dxa"/>
                                    <w:bottom w:w="0" w:type="dxa"/>
                                    <w:right w:w="108" w:type="dxa"/>
                                  </w:tcMar>
                                  <w:vAlign w:val="center"/>
                                </w:tcPr>
                                <w:p w14:paraId="1F81B573"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8" w:type="pct"/>
                                  <w:shd w:val="clear" w:color="auto" w:fill="auto"/>
                                  <w:tcMar>
                                    <w:top w:w="0" w:type="dxa"/>
                                    <w:left w:w="108" w:type="dxa"/>
                                    <w:bottom w:w="0" w:type="dxa"/>
                                    <w:right w:w="108" w:type="dxa"/>
                                  </w:tcMar>
                                  <w:vAlign w:val="center"/>
                                </w:tcPr>
                                <w:p w14:paraId="4E1AC1DC"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55" w:type="pct"/>
                                  <w:shd w:val="clear" w:color="auto" w:fill="auto"/>
                                  <w:tcMar>
                                    <w:top w:w="0" w:type="dxa"/>
                                    <w:left w:w="108" w:type="dxa"/>
                                    <w:bottom w:w="0" w:type="dxa"/>
                                    <w:right w:w="108" w:type="dxa"/>
                                  </w:tcMar>
                                  <w:vAlign w:val="center"/>
                                </w:tcPr>
                                <w:p w14:paraId="738C00E4"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1" w:type="pct"/>
                                  <w:shd w:val="clear" w:color="auto" w:fill="auto"/>
                                  <w:tcMar>
                                    <w:top w:w="0" w:type="dxa"/>
                                    <w:left w:w="108" w:type="dxa"/>
                                    <w:bottom w:w="0" w:type="dxa"/>
                                    <w:right w:w="108" w:type="dxa"/>
                                  </w:tcMar>
                                  <w:vAlign w:val="center"/>
                                </w:tcPr>
                                <w:p w14:paraId="5D0B2137"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63" w:type="pct"/>
                                  <w:vAlign w:val="center"/>
                                </w:tcPr>
                                <w:p w14:paraId="0F061486"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vAlign w:val="center"/>
                                </w:tcPr>
                                <w:p w14:paraId="774E0E7A"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bl>
                          <w:p w14:paraId="557472F7" w14:textId="77777777" w:rsidR="00573DA8" w:rsidRPr="006E68E7" w:rsidRDefault="00573DA8" w:rsidP="00573DA8">
                            <w:pPr>
                              <w:spacing w:line="240" w:lineRule="exact"/>
                              <w:rPr>
                                <w:rFonts w:ascii="標楷體" w:eastAsia="標楷體" w:hAnsi="標楷體"/>
                                <w:sz w:val="20"/>
                              </w:rPr>
                            </w:pPr>
                            <w:r w:rsidRPr="006E68E7">
                              <w:rPr>
                                <w:rFonts w:ascii="標楷體" w:eastAsia="標楷體" w:hAnsi="標楷體"/>
                                <w:sz w:val="18"/>
                              </w:rPr>
                              <w:t>資料來源：整理自台</w:t>
                            </w:r>
                            <w:r>
                              <w:rPr>
                                <w:rFonts w:ascii="標楷體" w:eastAsia="標楷體" w:hAnsi="標楷體" w:hint="eastAsia"/>
                                <w:sz w:val="18"/>
                              </w:rPr>
                              <w:t>灣</w:t>
                            </w:r>
                            <w:r w:rsidRPr="006E68E7">
                              <w:rPr>
                                <w:rFonts w:ascii="標楷體" w:eastAsia="標楷體" w:hAnsi="標楷體"/>
                                <w:sz w:val="18"/>
                              </w:rPr>
                              <w:t>電</w:t>
                            </w:r>
                            <w:r>
                              <w:rPr>
                                <w:rFonts w:ascii="標楷體" w:eastAsia="標楷體" w:hAnsi="標楷體" w:hint="eastAsia"/>
                                <w:sz w:val="18"/>
                              </w:rPr>
                              <w:t>力</w:t>
                            </w:r>
                            <w:r w:rsidRPr="006E68E7">
                              <w:rPr>
                                <w:rFonts w:ascii="標楷體" w:eastAsia="標楷體" w:hAnsi="標楷體"/>
                                <w:sz w:val="18"/>
                              </w:rPr>
                              <w:t>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B0D1B0" id="_x0000_t202" coordsize="21600,21600" o:spt="202" path="m,l,21600r21600,l21600,xe">
                <v:stroke joinstyle="miter"/>
                <v:path gradientshapeok="t" o:connecttype="rect"/>
              </v:shapetype>
              <v:shape id="文字方塊 2" o:spid="_x0000_s1026" type="#_x0000_t202" style="position:absolute;left:0;text-align:left;margin-left:-8pt;margin-top:6.3pt;width:493.75pt;height:248.25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" strokecolor="white [3212]">
                <v:textbox>
                  <w:txbxContent>
                    <w:p w14:paraId="46714EA4" w14:textId="77777777" w:rsidR="00573DA8" w:rsidRPr="006E68E7" w:rsidRDefault="00573DA8" w:rsidP="00573DA8">
                      <w:pPr>
                        <w:pStyle w:val="Textbody"/>
                        <w:spacing w:line="260" w:lineRule="exact"/>
                        <w:ind w:firstLine="480"/>
                        <w:jc w:val="center"/>
                        <w:rPr>
                          <w:rFonts w:ascii="標楷體" w:eastAsia="標楷體" w:hAnsi="標楷體"/>
                          <w:b/>
                          <w:szCs w:val="28"/>
                        </w:rPr>
                      </w:pPr>
                      <w:r w:rsidRPr="006E68E7">
                        <w:rPr>
                          <w:rFonts w:ascii="標楷體" w:eastAsia="標楷體" w:hAnsi="標楷體"/>
                          <w:b/>
                          <w:szCs w:val="28"/>
                        </w:rPr>
                        <w:t>表</w:t>
                      </w:r>
                      <w:r w:rsidRPr="006E68E7">
                        <w:rPr>
                          <w:rFonts w:ascii="標楷體" w:eastAsia="標楷體" w:hAnsi="標楷體" w:hint="eastAsia"/>
                          <w:b/>
                          <w:szCs w:val="28"/>
                        </w:rPr>
                        <w:t>1</w:t>
                      </w:r>
                      <w:r>
                        <w:rPr>
                          <w:rFonts w:ascii="標楷體" w:eastAsia="標楷體" w:hAnsi="標楷體"/>
                          <w:b/>
                          <w:szCs w:val="28"/>
                        </w:rPr>
                        <w:t xml:space="preserve">　</w:t>
                      </w:r>
                      <w:r w:rsidRPr="006E68E7">
                        <w:rPr>
                          <w:rFonts w:ascii="標楷體" w:eastAsia="標楷體" w:hAnsi="標楷體" w:hint="eastAsia"/>
                          <w:b/>
                          <w:szCs w:val="28"/>
                        </w:rPr>
                        <w:t>111年底</w:t>
                      </w:r>
                      <w:r w:rsidRPr="006E68E7">
                        <w:rPr>
                          <w:rFonts w:ascii="標楷體" w:eastAsia="標楷體" w:hAnsi="標楷體"/>
                          <w:b/>
                          <w:szCs w:val="28"/>
                        </w:rPr>
                        <w:t>再生能源裝置等候併網件數及裝置容量情形</w:t>
                      </w:r>
                    </w:p>
                    <w:p w14:paraId="03E2C12C" w14:textId="77777777" w:rsidR="00573DA8" w:rsidRPr="00B2415A" w:rsidRDefault="00573DA8" w:rsidP="00573DA8">
                      <w:pPr>
                        <w:widowControl/>
                        <w:spacing w:line="240" w:lineRule="exact"/>
                        <w:ind w:left="193"/>
                        <w:jc w:val="right"/>
                        <w:rPr>
                          <w:rFonts w:ascii="標楷體" w:eastAsia="標楷體" w:hAnsi="標楷體"/>
                          <w:sz w:val="20"/>
                        </w:rPr>
                      </w:pPr>
                      <w:r w:rsidRPr="00B2415A">
                        <w:rPr>
                          <w:rFonts w:ascii="標楷體" w:eastAsia="標楷體" w:hAnsi="標楷體"/>
                          <w:sz w:val="20"/>
                        </w:rPr>
                        <w:t>單位：件、MW</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38"/>
                        <w:gridCol w:w="1071"/>
                        <w:gridCol w:w="724"/>
                        <w:gridCol w:w="989"/>
                        <w:gridCol w:w="666"/>
                        <w:gridCol w:w="1046"/>
                        <w:gridCol w:w="678"/>
                        <w:gridCol w:w="1033"/>
                        <w:gridCol w:w="693"/>
                        <w:gridCol w:w="1022"/>
                      </w:tblGrid>
                      <w:tr w:rsidR="00573DA8" w:rsidRPr="00B2415A" w14:paraId="5E9B22AA" w14:textId="77777777" w:rsidTr="000352C4">
                        <w:trPr>
                          <w:trHeight w:val="113"/>
                        </w:trPr>
                        <w:tc>
                          <w:tcPr>
                            <w:tcW w:w="517" w:type="pct"/>
                            <w:vMerge w:val="restart"/>
                            <w:tcBorders>
                              <w:tl2br w:val="single" w:sz="4" w:space="0" w:color="auto"/>
                            </w:tcBorders>
                            <w:shd w:val="clear" w:color="auto" w:fill="auto"/>
                          </w:tcPr>
                          <w:p w14:paraId="2D19756D" w14:textId="77777777" w:rsidR="00573DA8" w:rsidRDefault="00573DA8" w:rsidP="00FB50F2">
                            <w:pPr>
                              <w:spacing w:line="240" w:lineRule="exact"/>
                              <w:ind w:rightChars="-20" w:right="-48"/>
                              <w:jc w:val="right"/>
                              <w:rPr>
                                <w:rFonts w:ascii="標楷體" w:eastAsia="標楷體" w:hAnsi="標楷體"/>
                                <w:sz w:val="20"/>
                                <w:szCs w:val="20"/>
                              </w:rPr>
                            </w:pPr>
                            <w:r w:rsidRPr="00D762CA">
                              <w:rPr>
                                <w:rFonts w:ascii="標楷體" w:eastAsia="標楷體" w:hAnsi="標楷體" w:hint="eastAsia"/>
                                <w:sz w:val="20"/>
                                <w:szCs w:val="20"/>
                              </w:rPr>
                              <w:t>等候</w:t>
                            </w:r>
                          </w:p>
                          <w:p w14:paraId="44BA922A" w14:textId="77777777" w:rsidR="00573DA8" w:rsidRDefault="00573DA8" w:rsidP="00FB50F2">
                            <w:pPr>
                              <w:spacing w:line="240" w:lineRule="exact"/>
                              <w:ind w:rightChars="-20" w:right="-48"/>
                              <w:jc w:val="right"/>
                              <w:rPr>
                                <w:rFonts w:ascii="標楷體" w:eastAsia="標楷體" w:hAnsi="標楷體"/>
                                <w:sz w:val="20"/>
                                <w:szCs w:val="20"/>
                              </w:rPr>
                            </w:pPr>
                            <w:r w:rsidRPr="00D762CA">
                              <w:rPr>
                                <w:rFonts w:ascii="標楷體" w:eastAsia="標楷體" w:hAnsi="標楷體" w:hint="eastAsia"/>
                                <w:sz w:val="20"/>
                                <w:szCs w:val="20"/>
                              </w:rPr>
                              <w:t>期間</w:t>
                            </w:r>
                          </w:p>
                          <w:p w14:paraId="44863E9B" w14:textId="77777777" w:rsidR="00573DA8" w:rsidRPr="005132E7" w:rsidRDefault="00573DA8" w:rsidP="00D762CA">
                            <w:pPr>
                              <w:spacing w:beforeLines="50" w:before="120" w:line="240" w:lineRule="exact"/>
                              <w:rPr>
                                <w:rFonts w:ascii="標楷體" w:eastAsia="標楷體" w:hAnsi="標楷體"/>
                                <w:sz w:val="20"/>
                                <w:szCs w:val="20"/>
                              </w:rPr>
                            </w:pPr>
                            <w:r w:rsidRPr="00D762CA">
                              <w:rPr>
                                <w:rFonts w:ascii="標楷體" w:eastAsia="標楷體" w:hAnsi="標楷體" w:hint="eastAsia"/>
                                <w:sz w:val="20"/>
                                <w:szCs w:val="20"/>
                              </w:rPr>
                              <w:t>市縣</w:t>
                            </w:r>
                          </w:p>
                        </w:tc>
                        <w:tc>
                          <w:tcPr>
                            <w:tcW w:w="895" w:type="pct"/>
                            <w:gridSpan w:val="2"/>
                            <w:shd w:val="clear" w:color="auto" w:fill="auto"/>
                            <w:tcMar>
                              <w:top w:w="0" w:type="dxa"/>
                              <w:left w:w="108" w:type="dxa"/>
                              <w:bottom w:w="0" w:type="dxa"/>
                              <w:right w:w="108" w:type="dxa"/>
                            </w:tcMar>
                            <w:vAlign w:val="center"/>
                          </w:tcPr>
                          <w:p w14:paraId="6D1CA8FB"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sz w:val="20"/>
                                <w:szCs w:val="20"/>
                              </w:rPr>
                              <w:t>合計</w:t>
                            </w:r>
                          </w:p>
                        </w:tc>
                        <w:tc>
                          <w:tcPr>
                            <w:tcW w:w="897" w:type="pct"/>
                            <w:gridSpan w:val="2"/>
                            <w:shd w:val="clear" w:color="auto" w:fill="auto"/>
                            <w:tcMar>
                              <w:top w:w="0" w:type="dxa"/>
                              <w:left w:w="108" w:type="dxa"/>
                              <w:bottom w:w="0" w:type="dxa"/>
                              <w:right w:w="108" w:type="dxa"/>
                            </w:tcMar>
                            <w:vAlign w:val="center"/>
                          </w:tcPr>
                          <w:p w14:paraId="7F8B9BDE"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hint="eastAsia"/>
                                <w:sz w:val="20"/>
                                <w:szCs w:val="20"/>
                              </w:rPr>
                              <w:t>半年以下</w:t>
                            </w:r>
                          </w:p>
                        </w:tc>
                        <w:tc>
                          <w:tcPr>
                            <w:tcW w:w="897" w:type="pct"/>
                            <w:gridSpan w:val="2"/>
                            <w:shd w:val="clear" w:color="auto" w:fill="auto"/>
                            <w:tcMar>
                              <w:top w:w="0" w:type="dxa"/>
                              <w:left w:w="108" w:type="dxa"/>
                              <w:bottom w:w="0" w:type="dxa"/>
                              <w:right w:w="108" w:type="dxa"/>
                            </w:tcMar>
                            <w:vAlign w:val="center"/>
                          </w:tcPr>
                          <w:p w14:paraId="29E78910"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sz w:val="20"/>
                                <w:szCs w:val="20"/>
                              </w:rPr>
                              <w:t>逾</w:t>
                            </w:r>
                            <w:r w:rsidRPr="005132E7">
                              <w:rPr>
                                <w:rFonts w:ascii="標楷體" w:eastAsia="標楷體" w:hAnsi="標楷體"/>
                                <w:sz w:val="20"/>
                                <w:szCs w:val="20"/>
                              </w:rPr>
                              <w:t>半年</w:t>
                            </w:r>
                          </w:p>
                          <w:p w14:paraId="3281F691"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hint="eastAsia"/>
                                <w:sz w:val="20"/>
                                <w:szCs w:val="20"/>
                              </w:rPr>
                              <w:t>至</w:t>
                            </w:r>
                            <w:r w:rsidRPr="005132E7">
                              <w:rPr>
                                <w:rFonts w:ascii="標楷體" w:eastAsia="標楷體" w:hAnsi="標楷體"/>
                                <w:sz w:val="20"/>
                                <w:szCs w:val="20"/>
                              </w:rPr>
                              <w:t>1年</w:t>
                            </w:r>
                          </w:p>
                        </w:tc>
                        <w:tc>
                          <w:tcPr>
                            <w:tcW w:w="896" w:type="pct"/>
                            <w:gridSpan w:val="2"/>
                            <w:shd w:val="clear" w:color="auto" w:fill="auto"/>
                            <w:tcMar>
                              <w:top w:w="0" w:type="dxa"/>
                              <w:left w:w="108" w:type="dxa"/>
                              <w:bottom w:w="0" w:type="dxa"/>
                              <w:right w:w="108" w:type="dxa"/>
                            </w:tcMar>
                            <w:vAlign w:val="center"/>
                          </w:tcPr>
                          <w:p w14:paraId="3EDCE4A7"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hint="eastAsia"/>
                                <w:sz w:val="20"/>
                                <w:szCs w:val="20"/>
                              </w:rPr>
                              <w:t>逾</w:t>
                            </w:r>
                            <w:r w:rsidRPr="005132E7">
                              <w:rPr>
                                <w:rFonts w:ascii="標楷體" w:eastAsia="標楷體" w:hAnsi="標楷體"/>
                                <w:sz w:val="20"/>
                                <w:szCs w:val="20"/>
                              </w:rPr>
                              <w:t>1年</w:t>
                            </w:r>
                          </w:p>
                          <w:p w14:paraId="3B3CBB8D"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hint="eastAsia"/>
                                <w:sz w:val="20"/>
                                <w:szCs w:val="20"/>
                              </w:rPr>
                              <w:t>至</w:t>
                            </w:r>
                            <w:r w:rsidRPr="005132E7">
                              <w:rPr>
                                <w:rFonts w:ascii="標楷體" w:eastAsia="標楷體" w:hAnsi="標楷體"/>
                                <w:sz w:val="20"/>
                                <w:szCs w:val="20"/>
                              </w:rPr>
                              <w:t>2年</w:t>
                            </w:r>
                          </w:p>
                        </w:tc>
                        <w:tc>
                          <w:tcPr>
                            <w:tcW w:w="898" w:type="pct"/>
                            <w:gridSpan w:val="2"/>
                            <w:shd w:val="clear" w:color="auto" w:fill="auto"/>
                            <w:vAlign w:val="center"/>
                          </w:tcPr>
                          <w:p w14:paraId="23F3E4BE" w14:textId="77777777" w:rsidR="00573DA8" w:rsidRPr="005132E7" w:rsidRDefault="00573DA8" w:rsidP="00C26480">
                            <w:pPr>
                              <w:widowControl/>
                              <w:spacing w:line="240" w:lineRule="exact"/>
                              <w:jc w:val="center"/>
                              <w:rPr>
                                <w:rFonts w:ascii="標楷體" w:eastAsia="標楷體" w:hAnsi="標楷體"/>
                                <w:sz w:val="20"/>
                                <w:szCs w:val="20"/>
                              </w:rPr>
                            </w:pPr>
                            <w:r>
                              <w:rPr>
                                <w:rFonts w:ascii="標楷體" w:eastAsia="標楷體" w:hAnsi="標楷體"/>
                                <w:sz w:val="20"/>
                                <w:szCs w:val="20"/>
                              </w:rPr>
                              <w:t>逾</w:t>
                            </w:r>
                            <w:r w:rsidRPr="005132E7">
                              <w:rPr>
                                <w:rFonts w:ascii="標楷體" w:eastAsia="標楷體" w:hAnsi="標楷體"/>
                                <w:sz w:val="20"/>
                                <w:szCs w:val="20"/>
                              </w:rPr>
                              <w:t>2年</w:t>
                            </w:r>
                          </w:p>
                        </w:tc>
                      </w:tr>
                      <w:tr w:rsidR="00573DA8" w:rsidRPr="00B2415A" w14:paraId="3B8C9B4A" w14:textId="77777777" w:rsidTr="000352C4">
                        <w:trPr>
                          <w:trHeight w:val="113"/>
                        </w:trPr>
                        <w:tc>
                          <w:tcPr>
                            <w:tcW w:w="517" w:type="pct"/>
                            <w:vMerge/>
                            <w:tcBorders>
                              <w:tl2br w:val="single" w:sz="4" w:space="0" w:color="auto"/>
                            </w:tcBorders>
                            <w:shd w:val="clear" w:color="auto" w:fill="auto"/>
                            <w:vAlign w:val="center"/>
                          </w:tcPr>
                          <w:p w14:paraId="008DC534" w14:textId="77777777" w:rsidR="00573DA8" w:rsidRPr="005132E7" w:rsidRDefault="00573DA8" w:rsidP="00C26480">
                            <w:pPr>
                              <w:spacing w:line="240" w:lineRule="exact"/>
                              <w:rPr>
                                <w:rFonts w:ascii="標楷體" w:eastAsia="標楷體" w:hAnsi="標楷體"/>
                                <w:sz w:val="20"/>
                                <w:szCs w:val="20"/>
                              </w:rPr>
                            </w:pPr>
                          </w:p>
                        </w:tc>
                        <w:tc>
                          <w:tcPr>
                            <w:tcW w:w="334" w:type="pct"/>
                            <w:shd w:val="clear" w:color="auto" w:fill="auto"/>
                            <w:tcMar>
                              <w:top w:w="0" w:type="dxa"/>
                              <w:left w:w="108" w:type="dxa"/>
                              <w:bottom w:w="0" w:type="dxa"/>
                              <w:right w:w="108" w:type="dxa"/>
                            </w:tcMar>
                            <w:vAlign w:val="center"/>
                          </w:tcPr>
                          <w:p w14:paraId="59D30F84"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件數</w:t>
                            </w:r>
                          </w:p>
                        </w:tc>
                        <w:tc>
                          <w:tcPr>
                            <w:tcW w:w="561" w:type="pct"/>
                            <w:shd w:val="clear" w:color="auto" w:fill="auto"/>
                            <w:tcMar>
                              <w:top w:w="0" w:type="dxa"/>
                              <w:left w:w="108" w:type="dxa"/>
                              <w:bottom w:w="0" w:type="dxa"/>
                              <w:right w:w="108" w:type="dxa"/>
                            </w:tcMar>
                            <w:vAlign w:val="center"/>
                          </w:tcPr>
                          <w:p w14:paraId="11071A91"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裝置容量</w:t>
                            </w:r>
                          </w:p>
                        </w:tc>
                        <w:tc>
                          <w:tcPr>
                            <w:tcW w:w="379" w:type="pct"/>
                            <w:shd w:val="clear" w:color="auto" w:fill="auto"/>
                            <w:tcMar>
                              <w:top w:w="0" w:type="dxa"/>
                              <w:left w:w="108" w:type="dxa"/>
                              <w:bottom w:w="0" w:type="dxa"/>
                              <w:right w:w="108" w:type="dxa"/>
                            </w:tcMar>
                            <w:vAlign w:val="center"/>
                          </w:tcPr>
                          <w:p w14:paraId="5892E2EC"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件數</w:t>
                            </w:r>
                          </w:p>
                        </w:tc>
                        <w:tc>
                          <w:tcPr>
                            <w:tcW w:w="518" w:type="pct"/>
                            <w:shd w:val="clear" w:color="auto" w:fill="auto"/>
                            <w:tcMar>
                              <w:top w:w="0" w:type="dxa"/>
                              <w:left w:w="108" w:type="dxa"/>
                              <w:bottom w:w="0" w:type="dxa"/>
                              <w:right w:w="108" w:type="dxa"/>
                            </w:tcMar>
                            <w:vAlign w:val="center"/>
                          </w:tcPr>
                          <w:p w14:paraId="1618650F"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裝置容量</w:t>
                            </w:r>
                          </w:p>
                        </w:tc>
                        <w:tc>
                          <w:tcPr>
                            <w:tcW w:w="349" w:type="pct"/>
                            <w:shd w:val="clear" w:color="auto" w:fill="auto"/>
                            <w:tcMar>
                              <w:top w:w="0" w:type="dxa"/>
                              <w:left w:w="108" w:type="dxa"/>
                              <w:bottom w:w="0" w:type="dxa"/>
                              <w:right w:w="108" w:type="dxa"/>
                            </w:tcMar>
                            <w:vAlign w:val="center"/>
                          </w:tcPr>
                          <w:p w14:paraId="40E9A473"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件數</w:t>
                            </w:r>
                          </w:p>
                        </w:tc>
                        <w:tc>
                          <w:tcPr>
                            <w:tcW w:w="548" w:type="pct"/>
                            <w:shd w:val="clear" w:color="auto" w:fill="auto"/>
                            <w:tcMar>
                              <w:top w:w="0" w:type="dxa"/>
                              <w:left w:w="108" w:type="dxa"/>
                              <w:bottom w:w="0" w:type="dxa"/>
                              <w:right w:w="108" w:type="dxa"/>
                            </w:tcMar>
                            <w:vAlign w:val="center"/>
                          </w:tcPr>
                          <w:p w14:paraId="5E56ABDD"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裝置容量</w:t>
                            </w:r>
                          </w:p>
                        </w:tc>
                        <w:tc>
                          <w:tcPr>
                            <w:tcW w:w="355" w:type="pct"/>
                            <w:shd w:val="clear" w:color="auto" w:fill="auto"/>
                            <w:tcMar>
                              <w:top w:w="0" w:type="dxa"/>
                              <w:left w:w="108" w:type="dxa"/>
                              <w:bottom w:w="0" w:type="dxa"/>
                              <w:right w:w="108" w:type="dxa"/>
                            </w:tcMar>
                            <w:vAlign w:val="center"/>
                          </w:tcPr>
                          <w:p w14:paraId="3E0C2031"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件數</w:t>
                            </w:r>
                          </w:p>
                        </w:tc>
                        <w:tc>
                          <w:tcPr>
                            <w:tcW w:w="541" w:type="pct"/>
                            <w:shd w:val="clear" w:color="auto" w:fill="auto"/>
                            <w:tcMar>
                              <w:top w:w="0" w:type="dxa"/>
                              <w:left w:w="108" w:type="dxa"/>
                              <w:bottom w:w="0" w:type="dxa"/>
                              <w:right w:w="108" w:type="dxa"/>
                            </w:tcMar>
                            <w:vAlign w:val="center"/>
                          </w:tcPr>
                          <w:p w14:paraId="723BC8A5"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裝置容量</w:t>
                            </w:r>
                          </w:p>
                        </w:tc>
                        <w:tc>
                          <w:tcPr>
                            <w:tcW w:w="363" w:type="pct"/>
                            <w:shd w:val="clear" w:color="auto" w:fill="auto"/>
                            <w:vAlign w:val="center"/>
                          </w:tcPr>
                          <w:p w14:paraId="7A8D61C4"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件數</w:t>
                            </w:r>
                          </w:p>
                        </w:tc>
                        <w:tc>
                          <w:tcPr>
                            <w:tcW w:w="535" w:type="pct"/>
                            <w:shd w:val="clear" w:color="auto" w:fill="auto"/>
                            <w:vAlign w:val="center"/>
                          </w:tcPr>
                          <w:p w14:paraId="1CEC97EA" w14:textId="77777777" w:rsidR="00573DA8" w:rsidRPr="00995A3B" w:rsidRDefault="00573DA8" w:rsidP="00C26480">
                            <w:pPr>
                              <w:widowControl/>
                              <w:spacing w:line="240" w:lineRule="exact"/>
                              <w:jc w:val="center"/>
                              <w:rPr>
                                <w:rFonts w:ascii="標楷體" w:eastAsia="標楷體" w:hAnsi="標楷體"/>
                                <w:spacing w:val="-6"/>
                                <w:sz w:val="20"/>
                                <w:szCs w:val="20"/>
                              </w:rPr>
                            </w:pPr>
                            <w:r w:rsidRPr="00995A3B">
                              <w:rPr>
                                <w:rFonts w:ascii="標楷體" w:eastAsia="標楷體" w:hAnsi="標楷體"/>
                                <w:spacing w:val="-6"/>
                                <w:sz w:val="20"/>
                                <w:szCs w:val="20"/>
                              </w:rPr>
                              <w:t>裝置容量</w:t>
                            </w:r>
                          </w:p>
                        </w:tc>
                      </w:tr>
                      <w:tr w:rsidR="00573DA8" w:rsidRPr="00B2415A" w14:paraId="2B0D4076" w14:textId="77777777" w:rsidTr="000352C4">
                        <w:trPr>
                          <w:trHeight w:val="113"/>
                        </w:trPr>
                        <w:tc>
                          <w:tcPr>
                            <w:tcW w:w="517" w:type="pct"/>
                            <w:shd w:val="clear" w:color="auto" w:fill="auto"/>
                            <w:tcMar>
                              <w:top w:w="0" w:type="dxa"/>
                              <w:left w:w="108" w:type="dxa"/>
                              <w:bottom w:w="0" w:type="dxa"/>
                              <w:right w:w="108" w:type="dxa"/>
                            </w:tcMar>
                            <w:vAlign w:val="center"/>
                          </w:tcPr>
                          <w:p w14:paraId="1C2E30F7" w14:textId="77777777" w:rsidR="00573DA8" w:rsidRPr="005132E7" w:rsidRDefault="00573DA8" w:rsidP="00D762CA">
                            <w:pPr>
                              <w:widowControl/>
                              <w:spacing w:line="240" w:lineRule="exact"/>
                              <w:jc w:val="center"/>
                              <w:rPr>
                                <w:rFonts w:ascii="標楷體" w:eastAsia="標楷體" w:hAnsi="標楷體"/>
                                <w:b/>
                                <w:sz w:val="20"/>
                                <w:szCs w:val="20"/>
                              </w:rPr>
                            </w:pPr>
                            <w:r w:rsidRPr="005132E7">
                              <w:rPr>
                                <w:rFonts w:ascii="標楷體" w:eastAsia="標楷體" w:hAnsi="標楷體"/>
                                <w:b/>
                                <w:sz w:val="20"/>
                                <w:szCs w:val="20"/>
                              </w:rPr>
                              <w:t>合計</w:t>
                            </w:r>
                          </w:p>
                        </w:tc>
                        <w:tc>
                          <w:tcPr>
                            <w:tcW w:w="334" w:type="pct"/>
                            <w:shd w:val="clear" w:color="auto" w:fill="auto"/>
                            <w:tcMar>
                              <w:top w:w="0" w:type="dxa"/>
                              <w:left w:w="108" w:type="dxa"/>
                              <w:bottom w:w="0" w:type="dxa"/>
                              <w:right w:w="108" w:type="dxa"/>
                            </w:tcMar>
                            <w:vAlign w:val="center"/>
                          </w:tcPr>
                          <w:p w14:paraId="3319275B"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color w:val="000000"/>
                                <w:sz w:val="20"/>
                                <w:szCs w:val="20"/>
                              </w:rPr>
                              <w:t>954</w:t>
                            </w:r>
                          </w:p>
                        </w:tc>
                        <w:tc>
                          <w:tcPr>
                            <w:tcW w:w="561" w:type="pct"/>
                            <w:shd w:val="clear" w:color="auto" w:fill="auto"/>
                            <w:tcMar>
                              <w:top w:w="0" w:type="dxa"/>
                              <w:left w:w="108" w:type="dxa"/>
                              <w:bottom w:w="0" w:type="dxa"/>
                              <w:right w:w="108" w:type="dxa"/>
                            </w:tcMar>
                            <w:vAlign w:val="center"/>
                          </w:tcPr>
                          <w:p w14:paraId="6707ADAA"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color w:val="000000"/>
                                <w:sz w:val="20"/>
                                <w:szCs w:val="20"/>
                              </w:rPr>
                              <w:t>417.62</w:t>
                            </w:r>
                          </w:p>
                        </w:tc>
                        <w:tc>
                          <w:tcPr>
                            <w:tcW w:w="379" w:type="pct"/>
                            <w:shd w:val="clear" w:color="auto" w:fill="auto"/>
                            <w:tcMar>
                              <w:top w:w="0" w:type="dxa"/>
                              <w:left w:w="108" w:type="dxa"/>
                              <w:bottom w:w="0" w:type="dxa"/>
                              <w:right w:w="108" w:type="dxa"/>
                            </w:tcMar>
                            <w:vAlign w:val="center"/>
                          </w:tcPr>
                          <w:p w14:paraId="2C9E4A45"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300</w:t>
                            </w:r>
                          </w:p>
                        </w:tc>
                        <w:tc>
                          <w:tcPr>
                            <w:tcW w:w="518" w:type="pct"/>
                            <w:shd w:val="clear" w:color="auto" w:fill="auto"/>
                            <w:tcMar>
                              <w:top w:w="0" w:type="dxa"/>
                              <w:left w:w="108" w:type="dxa"/>
                              <w:bottom w:w="0" w:type="dxa"/>
                              <w:right w:w="108" w:type="dxa"/>
                            </w:tcMar>
                            <w:vAlign w:val="center"/>
                          </w:tcPr>
                          <w:p w14:paraId="4F94080A"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130.08</w:t>
                            </w:r>
                          </w:p>
                        </w:tc>
                        <w:tc>
                          <w:tcPr>
                            <w:tcW w:w="349" w:type="pct"/>
                            <w:shd w:val="clear" w:color="auto" w:fill="auto"/>
                            <w:tcMar>
                              <w:top w:w="0" w:type="dxa"/>
                              <w:left w:w="108" w:type="dxa"/>
                              <w:bottom w:w="0" w:type="dxa"/>
                              <w:right w:w="108" w:type="dxa"/>
                            </w:tcMar>
                            <w:vAlign w:val="center"/>
                          </w:tcPr>
                          <w:p w14:paraId="7D0552B4"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229</w:t>
                            </w:r>
                          </w:p>
                        </w:tc>
                        <w:tc>
                          <w:tcPr>
                            <w:tcW w:w="548" w:type="pct"/>
                            <w:shd w:val="clear" w:color="auto" w:fill="auto"/>
                            <w:tcMar>
                              <w:top w:w="0" w:type="dxa"/>
                              <w:left w:w="108" w:type="dxa"/>
                              <w:bottom w:w="0" w:type="dxa"/>
                              <w:right w:w="108" w:type="dxa"/>
                            </w:tcMar>
                            <w:vAlign w:val="center"/>
                          </w:tcPr>
                          <w:p w14:paraId="5042B2E2"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102.60</w:t>
                            </w:r>
                          </w:p>
                        </w:tc>
                        <w:tc>
                          <w:tcPr>
                            <w:tcW w:w="355" w:type="pct"/>
                            <w:shd w:val="clear" w:color="auto" w:fill="auto"/>
                            <w:tcMar>
                              <w:top w:w="0" w:type="dxa"/>
                              <w:left w:w="108" w:type="dxa"/>
                              <w:bottom w:w="0" w:type="dxa"/>
                              <w:right w:w="108" w:type="dxa"/>
                            </w:tcMar>
                            <w:vAlign w:val="center"/>
                          </w:tcPr>
                          <w:p w14:paraId="29D56CBB"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299</w:t>
                            </w:r>
                          </w:p>
                        </w:tc>
                        <w:tc>
                          <w:tcPr>
                            <w:tcW w:w="541" w:type="pct"/>
                            <w:shd w:val="clear" w:color="auto" w:fill="auto"/>
                            <w:tcMar>
                              <w:top w:w="0" w:type="dxa"/>
                              <w:left w:w="108" w:type="dxa"/>
                              <w:bottom w:w="0" w:type="dxa"/>
                              <w:right w:w="108" w:type="dxa"/>
                            </w:tcMar>
                            <w:vAlign w:val="center"/>
                          </w:tcPr>
                          <w:p w14:paraId="7BB91999" w14:textId="77777777" w:rsidR="00573DA8" w:rsidRPr="005132E7" w:rsidRDefault="00573DA8" w:rsidP="00D762CA">
                            <w:pPr>
                              <w:widowControl/>
                              <w:spacing w:line="240" w:lineRule="exact"/>
                              <w:jc w:val="right"/>
                              <w:rPr>
                                <w:rFonts w:ascii="標楷體" w:eastAsia="標楷體" w:hAnsi="標楷體"/>
                                <w:b/>
                                <w:sz w:val="20"/>
                                <w:szCs w:val="20"/>
                              </w:rPr>
                            </w:pPr>
                            <w:r w:rsidRPr="005132E7">
                              <w:rPr>
                                <w:rFonts w:ascii="標楷體" w:eastAsia="標楷體" w:hAnsi="標楷體"/>
                                <w:b/>
                                <w:sz w:val="20"/>
                                <w:szCs w:val="20"/>
                              </w:rPr>
                              <w:t>129.52</w:t>
                            </w:r>
                          </w:p>
                        </w:tc>
                        <w:tc>
                          <w:tcPr>
                            <w:tcW w:w="363" w:type="pct"/>
                            <w:shd w:val="clear" w:color="auto" w:fill="auto"/>
                            <w:vAlign w:val="center"/>
                          </w:tcPr>
                          <w:p w14:paraId="0717F05B" w14:textId="77777777" w:rsidR="00573DA8" w:rsidRPr="005132E7" w:rsidRDefault="00573DA8" w:rsidP="00D762CA">
                            <w:pPr>
                              <w:spacing w:line="240" w:lineRule="exact"/>
                              <w:jc w:val="right"/>
                              <w:rPr>
                                <w:rFonts w:ascii="標楷體" w:eastAsia="標楷體" w:hAnsi="標楷體"/>
                                <w:b/>
                                <w:color w:val="000000"/>
                                <w:sz w:val="20"/>
                                <w:szCs w:val="20"/>
                              </w:rPr>
                            </w:pPr>
                            <w:r w:rsidRPr="005132E7">
                              <w:rPr>
                                <w:rFonts w:ascii="標楷體" w:eastAsia="標楷體" w:hAnsi="標楷體"/>
                                <w:b/>
                                <w:sz w:val="20"/>
                                <w:szCs w:val="20"/>
                              </w:rPr>
                              <w:t>126</w:t>
                            </w:r>
                          </w:p>
                        </w:tc>
                        <w:tc>
                          <w:tcPr>
                            <w:tcW w:w="535" w:type="pct"/>
                            <w:shd w:val="clear" w:color="auto" w:fill="auto"/>
                            <w:vAlign w:val="center"/>
                          </w:tcPr>
                          <w:p w14:paraId="3C6C8A95" w14:textId="77777777" w:rsidR="00573DA8" w:rsidRPr="005132E7" w:rsidRDefault="00573DA8" w:rsidP="00D762CA">
                            <w:pPr>
                              <w:spacing w:line="240" w:lineRule="exact"/>
                              <w:jc w:val="right"/>
                              <w:rPr>
                                <w:rFonts w:ascii="標楷體" w:eastAsia="標楷體" w:hAnsi="標楷體"/>
                                <w:b/>
                                <w:color w:val="000000"/>
                                <w:sz w:val="20"/>
                                <w:szCs w:val="20"/>
                              </w:rPr>
                            </w:pPr>
                            <w:r w:rsidRPr="005132E7">
                              <w:rPr>
                                <w:rFonts w:ascii="標楷體" w:eastAsia="標楷體" w:hAnsi="標楷體"/>
                                <w:b/>
                                <w:sz w:val="20"/>
                                <w:szCs w:val="20"/>
                              </w:rPr>
                              <w:t>55.42</w:t>
                            </w:r>
                          </w:p>
                        </w:tc>
                      </w:tr>
                      <w:tr w:rsidR="00573DA8" w:rsidRPr="00B2415A" w14:paraId="206746AB" w14:textId="77777777" w:rsidTr="000352C4">
                        <w:trPr>
                          <w:trHeight w:val="113"/>
                        </w:trPr>
                        <w:tc>
                          <w:tcPr>
                            <w:tcW w:w="517" w:type="pct"/>
                            <w:shd w:val="clear" w:color="auto" w:fill="auto"/>
                            <w:tcMar>
                              <w:top w:w="0" w:type="dxa"/>
                              <w:left w:w="108" w:type="dxa"/>
                              <w:bottom w:w="0" w:type="dxa"/>
                              <w:right w:w="108" w:type="dxa"/>
                            </w:tcMar>
                            <w:vAlign w:val="center"/>
                          </w:tcPr>
                          <w:p w14:paraId="366EA989"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屏東縣</w:t>
                            </w:r>
                          </w:p>
                        </w:tc>
                        <w:tc>
                          <w:tcPr>
                            <w:tcW w:w="334" w:type="pct"/>
                            <w:shd w:val="clear" w:color="auto" w:fill="auto"/>
                            <w:tcMar>
                              <w:top w:w="0" w:type="dxa"/>
                              <w:left w:w="108" w:type="dxa"/>
                              <w:bottom w:w="0" w:type="dxa"/>
                              <w:right w:w="108" w:type="dxa"/>
                            </w:tcMar>
                            <w:vAlign w:val="center"/>
                          </w:tcPr>
                          <w:p w14:paraId="4E6ACF3A"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263</w:t>
                            </w:r>
                          </w:p>
                        </w:tc>
                        <w:tc>
                          <w:tcPr>
                            <w:tcW w:w="561" w:type="pct"/>
                            <w:shd w:val="clear" w:color="auto" w:fill="auto"/>
                            <w:tcMar>
                              <w:top w:w="0" w:type="dxa"/>
                              <w:left w:w="108" w:type="dxa"/>
                              <w:bottom w:w="0" w:type="dxa"/>
                              <w:right w:w="108" w:type="dxa"/>
                            </w:tcMar>
                            <w:vAlign w:val="center"/>
                          </w:tcPr>
                          <w:p w14:paraId="729CB178"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129.81</w:t>
                            </w:r>
                          </w:p>
                        </w:tc>
                        <w:tc>
                          <w:tcPr>
                            <w:tcW w:w="379" w:type="pct"/>
                            <w:shd w:val="clear" w:color="auto" w:fill="auto"/>
                            <w:tcMar>
                              <w:top w:w="0" w:type="dxa"/>
                              <w:left w:w="108" w:type="dxa"/>
                              <w:bottom w:w="0" w:type="dxa"/>
                              <w:right w:w="108" w:type="dxa"/>
                            </w:tcMar>
                            <w:vAlign w:val="center"/>
                          </w:tcPr>
                          <w:p w14:paraId="00513ACA"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81</w:t>
                            </w:r>
                          </w:p>
                        </w:tc>
                        <w:tc>
                          <w:tcPr>
                            <w:tcW w:w="518" w:type="pct"/>
                            <w:shd w:val="clear" w:color="auto" w:fill="auto"/>
                            <w:tcMar>
                              <w:top w:w="0" w:type="dxa"/>
                              <w:left w:w="108" w:type="dxa"/>
                              <w:bottom w:w="0" w:type="dxa"/>
                              <w:right w:w="108" w:type="dxa"/>
                            </w:tcMar>
                            <w:vAlign w:val="center"/>
                          </w:tcPr>
                          <w:p w14:paraId="474903F7"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41.98</w:t>
                            </w:r>
                          </w:p>
                        </w:tc>
                        <w:tc>
                          <w:tcPr>
                            <w:tcW w:w="349" w:type="pct"/>
                            <w:shd w:val="clear" w:color="auto" w:fill="auto"/>
                            <w:tcMar>
                              <w:top w:w="0" w:type="dxa"/>
                              <w:left w:w="108" w:type="dxa"/>
                              <w:bottom w:w="0" w:type="dxa"/>
                              <w:right w:w="108" w:type="dxa"/>
                            </w:tcMar>
                            <w:vAlign w:val="center"/>
                          </w:tcPr>
                          <w:p w14:paraId="5729F77E"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58</w:t>
                            </w:r>
                          </w:p>
                        </w:tc>
                        <w:tc>
                          <w:tcPr>
                            <w:tcW w:w="548" w:type="pct"/>
                            <w:shd w:val="clear" w:color="auto" w:fill="auto"/>
                            <w:tcMar>
                              <w:top w:w="0" w:type="dxa"/>
                              <w:left w:w="108" w:type="dxa"/>
                              <w:bottom w:w="0" w:type="dxa"/>
                              <w:right w:w="108" w:type="dxa"/>
                            </w:tcMar>
                            <w:vAlign w:val="center"/>
                          </w:tcPr>
                          <w:p w14:paraId="0008800F"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30.27</w:t>
                            </w:r>
                          </w:p>
                        </w:tc>
                        <w:tc>
                          <w:tcPr>
                            <w:tcW w:w="355" w:type="pct"/>
                            <w:shd w:val="clear" w:color="auto" w:fill="auto"/>
                            <w:tcMar>
                              <w:top w:w="0" w:type="dxa"/>
                              <w:left w:w="108" w:type="dxa"/>
                              <w:bottom w:w="0" w:type="dxa"/>
                              <w:right w:w="108" w:type="dxa"/>
                            </w:tcMar>
                            <w:vAlign w:val="center"/>
                          </w:tcPr>
                          <w:p w14:paraId="6125666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83</w:t>
                            </w:r>
                          </w:p>
                        </w:tc>
                        <w:tc>
                          <w:tcPr>
                            <w:tcW w:w="541" w:type="pct"/>
                            <w:shd w:val="clear" w:color="auto" w:fill="auto"/>
                            <w:tcMar>
                              <w:top w:w="0" w:type="dxa"/>
                              <w:left w:w="108" w:type="dxa"/>
                              <w:bottom w:w="0" w:type="dxa"/>
                              <w:right w:w="108" w:type="dxa"/>
                            </w:tcMar>
                            <w:vAlign w:val="center"/>
                          </w:tcPr>
                          <w:p w14:paraId="72D6B55E"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38.53</w:t>
                            </w:r>
                          </w:p>
                        </w:tc>
                        <w:tc>
                          <w:tcPr>
                            <w:tcW w:w="363" w:type="pct"/>
                            <w:shd w:val="clear" w:color="auto" w:fill="auto"/>
                            <w:vAlign w:val="center"/>
                          </w:tcPr>
                          <w:p w14:paraId="31F8BBDA" w14:textId="77777777" w:rsidR="00573DA8" w:rsidRPr="005132E7" w:rsidRDefault="00573DA8" w:rsidP="005878F6">
                            <w:pPr>
                              <w:spacing w:line="240" w:lineRule="exact"/>
                              <w:jc w:val="right"/>
                              <w:rPr>
                                <w:rFonts w:ascii="標楷體" w:eastAsia="標楷體" w:hAnsi="標楷體"/>
                                <w:color w:val="000000"/>
                                <w:sz w:val="20"/>
                                <w:szCs w:val="20"/>
                              </w:rPr>
                            </w:pPr>
                            <w:r w:rsidRPr="005132E7">
                              <w:rPr>
                                <w:rFonts w:ascii="標楷體" w:eastAsia="標楷體" w:hAnsi="標楷體"/>
                                <w:sz w:val="20"/>
                                <w:szCs w:val="20"/>
                              </w:rPr>
                              <w:t>41</w:t>
                            </w:r>
                          </w:p>
                        </w:tc>
                        <w:tc>
                          <w:tcPr>
                            <w:tcW w:w="535" w:type="pct"/>
                            <w:shd w:val="clear" w:color="auto" w:fill="auto"/>
                            <w:vAlign w:val="center"/>
                          </w:tcPr>
                          <w:p w14:paraId="2E4B78D5" w14:textId="77777777" w:rsidR="00573DA8" w:rsidRPr="005132E7" w:rsidRDefault="00573DA8" w:rsidP="005878F6">
                            <w:pPr>
                              <w:spacing w:line="240" w:lineRule="exact"/>
                              <w:jc w:val="right"/>
                              <w:rPr>
                                <w:rFonts w:ascii="標楷體" w:eastAsia="標楷體" w:hAnsi="標楷體"/>
                                <w:color w:val="000000"/>
                                <w:sz w:val="20"/>
                                <w:szCs w:val="20"/>
                              </w:rPr>
                            </w:pPr>
                            <w:r w:rsidRPr="005132E7">
                              <w:rPr>
                                <w:rFonts w:ascii="標楷體" w:eastAsia="標楷體" w:hAnsi="標楷體"/>
                                <w:sz w:val="20"/>
                                <w:szCs w:val="20"/>
                              </w:rPr>
                              <w:t>19.03</w:t>
                            </w:r>
                          </w:p>
                        </w:tc>
                      </w:tr>
                      <w:tr w:rsidR="00573DA8" w:rsidRPr="00B2415A" w14:paraId="737685DD" w14:textId="77777777" w:rsidTr="000352C4">
                        <w:trPr>
                          <w:trHeight w:val="113"/>
                        </w:trPr>
                        <w:tc>
                          <w:tcPr>
                            <w:tcW w:w="517" w:type="pct"/>
                            <w:shd w:val="clear" w:color="auto" w:fill="auto"/>
                            <w:tcMar>
                              <w:top w:w="0" w:type="dxa"/>
                              <w:left w:w="108" w:type="dxa"/>
                              <w:bottom w:w="0" w:type="dxa"/>
                              <w:right w:w="108" w:type="dxa"/>
                            </w:tcMar>
                            <w:vAlign w:val="center"/>
                          </w:tcPr>
                          <w:p w14:paraId="350EC5F2"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雲林縣</w:t>
                            </w:r>
                          </w:p>
                        </w:tc>
                        <w:tc>
                          <w:tcPr>
                            <w:tcW w:w="334" w:type="pct"/>
                            <w:shd w:val="clear" w:color="auto" w:fill="auto"/>
                            <w:tcMar>
                              <w:top w:w="0" w:type="dxa"/>
                              <w:left w:w="108" w:type="dxa"/>
                              <w:bottom w:w="0" w:type="dxa"/>
                              <w:right w:w="108" w:type="dxa"/>
                            </w:tcMar>
                            <w:vAlign w:val="center"/>
                          </w:tcPr>
                          <w:p w14:paraId="12CC94C2"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309</w:t>
                            </w:r>
                          </w:p>
                        </w:tc>
                        <w:tc>
                          <w:tcPr>
                            <w:tcW w:w="561" w:type="pct"/>
                            <w:shd w:val="clear" w:color="auto" w:fill="auto"/>
                            <w:tcMar>
                              <w:top w:w="0" w:type="dxa"/>
                              <w:left w:w="108" w:type="dxa"/>
                              <w:bottom w:w="0" w:type="dxa"/>
                              <w:right w:w="108" w:type="dxa"/>
                            </w:tcMar>
                            <w:vAlign w:val="center"/>
                          </w:tcPr>
                          <w:p w14:paraId="4D7380A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99.95</w:t>
                            </w:r>
                          </w:p>
                        </w:tc>
                        <w:tc>
                          <w:tcPr>
                            <w:tcW w:w="379" w:type="pct"/>
                            <w:shd w:val="clear" w:color="auto" w:fill="auto"/>
                            <w:tcMar>
                              <w:top w:w="0" w:type="dxa"/>
                              <w:left w:w="108" w:type="dxa"/>
                              <w:bottom w:w="0" w:type="dxa"/>
                              <w:right w:w="108" w:type="dxa"/>
                            </w:tcMar>
                            <w:vAlign w:val="center"/>
                          </w:tcPr>
                          <w:p w14:paraId="631BB75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88</w:t>
                            </w:r>
                          </w:p>
                        </w:tc>
                        <w:tc>
                          <w:tcPr>
                            <w:tcW w:w="518" w:type="pct"/>
                            <w:shd w:val="clear" w:color="auto" w:fill="auto"/>
                            <w:tcMar>
                              <w:top w:w="0" w:type="dxa"/>
                              <w:left w:w="108" w:type="dxa"/>
                              <w:bottom w:w="0" w:type="dxa"/>
                              <w:right w:w="108" w:type="dxa"/>
                            </w:tcMar>
                            <w:vAlign w:val="center"/>
                          </w:tcPr>
                          <w:p w14:paraId="3955B70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24.45</w:t>
                            </w:r>
                          </w:p>
                        </w:tc>
                        <w:tc>
                          <w:tcPr>
                            <w:tcW w:w="349" w:type="pct"/>
                            <w:shd w:val="clear" w:color="auto" w:fill="auto"/>
                            <w:tcMar>
                              <w:top w:w="0" w:type="dxa"/>
                              <w:left w:w="108" w:type="dxa"/>
                              <w:bottom w:w="0" w:type="dxa"/>
                              <w:right w:w="108" w:type="dxa"/>
                            </w:tcMar>
                            <w:vAlign w:val="center"/>
                          </w:tcPr>
                          <w:p w14:paraId="285AB43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72</w:t>
                            </w:r>
                          </w:p>
                        </w:tc>
                        <w:tc>
                          <w:tcPr>
                            <w:tcW w:w="548" w:type="pct"/>
                            <w:shd w:val="clear" w:color="auto" w:fill="auto"/>
                            <w:tcMar>
                              <w:top w:w="0" w:type="dxa"/>
                              <w:left w:w="108" w:type="dxa"/>
                              <w:bottom w:w="0" w:type="dxa"/>
                              <w:right w:w="108" w:type="dxa"/>
                            </w:tcMar>
                            <w:vAlign w:val="center"/>
                          </w:tcPr>
                          <w:p w14:paraId="3AC0C925"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25.33</w:t>
                            </w:r>
                          </w:p>
                        </w:tc>
                        <w:tc>
                          <w:tcPr>
                            <w:tcW w:w="355" w:type="pct"/>
                            <w:shd w:val="clear" w:color="auto" w:fill="auto"/>
                            <w:tcMar>
                              <w:top w:w="0" w:type="dxa"/>
                              <w:left w:w="108" w:type="dxa"/>
                              <w:bottom w:w="0" w:type="dxa"/>
                              <w:right w:w="108" w:type="dxa"/>
                            </w:tcMar>
                            <w:vAlign w:val="center"/>
                          </w:tcPr>
                          <w:p w14:paraId="10F17380"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107</w:t>
                            </w:r>
                          </w:p>
                        </w:tc>
                        <w:tc>
                          <w:tcPr>
                            <w:tcW w:w="541" w:type="pct"/>
                            <w:shd w:val="clear" w:color="auto" w:fill="auto"/>
                            <w:tcMar>
                              <w:top w:w="0" w:type="dxa"/>
                              <w:left w:w="108" w:type="dxa"/>
                              <w:bottom w:w="0" w:type="dxa"/>
                              <w:right w:w="108" w:type="dxa"/>
                            </w:tcMar>
                            <w:vAlign w:val="center"/>
                          </w:tcPr>
                          <w:p w14:paraId="19E8ADE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34.69</w:t>
                            </w:r>
                          </w:p>
                        </w:tc>
                        <w:tc>
                          <w:tcPr>
                            <w:tcW w:w="363" w:type="pct"/>
                            <w:shd w:val="clear" w:color="auto" w:fill="auto"/>
                            <w:vAlign w:val="center"/>
                          </w:tcPr>
                          <w:p w14:paraId="0E6507F6" w14:textId="77777777" w:rsidR="00573DA8" w:rsidRPr="005132E7" w:rsidRDefault="00573DA8" w:rsidP="005878F6">
                            <w:pPr>
                              <w:spacing w:line="240" w:lineRule="exact"/>
                              <w:jc w:val="right"/>
                              <w:rPr>
                                <w:rFonts w:ascii="標楷體" w:eastAsia="標楷體" w:hAnsi="標楷體"/>
                                <w:color w:val="000000"/>
                                <w:sz w:val="20"/>
                                <w:szCs w:val="20"/>
                              </w:rPr>
                            </w:pPr>
                            <w:r w:rsidRPr="005132E7">
                              <w:rPr>
                                <w:rFonts w:ascii="標楷體" w:eastAsia="標楷體" w:hAnsi="標楷體"/>
                                <w:sz w:val="20"/>
                                <w:szCs w:val="20"/>
                              </w:rPr>
                              <w:t>42</w:t>
                            </w:r>
                          </w:p>
                        </w:tc>
                        <w:tc>
                          <w:tcPr>
                            <w:tcW w:w="535" w:type="pct"/>
                            <w:shd w:val="clear" w:color="auto" w:fill="auto"/>
                            <w:vAlign w:val="center"/>
                          </w:tcPr>
                          <w:p w14:paraId="54EF17F2" w14:textId="77777777" w:rsidR="00573DA8" w:rsidRPr="005132E7" w:rsidRDefault="00573DA8" w:rsidP="005878F6">
                            <w:pPr>
                              <w:spacing w:line="240" w:lineRule="exact"/>
                              <w:jc w:val="right"/>
                              <w:rPr>
                                <w:rFonts w:ascii="標楷體" w:eastAsia="標楷體" w:hAnsi="標楷體"/>
                                <w:color w:val="000000"/>
                                <w:sz w:val="20"/>
                                <w:szCs w:val="20"/>
                              </w:rPr>
                            </w:pPr>
                            <w:r w:rsidRPr="005132E7">
                              <w:rPr>
                                <w:rFonts w:ascii="標楷體" w:eastAsia="標楷體" w:hAnsi="標楷體"/>
                                <w:sz w:val="20"/>
                                <w:szCs w:val="20"/>
                              </w:rPr>
                              <w:t>15.48</w:t>
                            </w:r>
                          </w:p>
                        </w:tc>
                      </w:tr>
                      <w:tr w:rsidR="00573DA8" w:rsidRPr="00B2415A" w14:paraId="79355A44" w14:textId="77777777" w:rsidTr="000352C4">
                        <w:trPr>
                          <w:trHeight w:val="113"/>
                        </w:trPr>
                        <w:tc>
                          <w:tcPr>
                            <w:tcW w:w="517" w:type="pct"/>
                            <w:shd w:val="clear" w:color="auto" w:fill="auto"/>
                            <w:tcMar>
                              <w:top w:w="0" w:type="dxa"/>
                              <w:left w:w="108" w:type="dxa"/>
                              <w:bottom w:w="0" w:type="dxa"/>
                              <w:right w:w="108" w:type="dxa"/>
                            </w:tcMar>
                            <w:vAlign w:val="center"/>
                          </w:tcPr>
                          <w:p w14:paraId="24FA5F28"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hint="eastAsia"/>
                                <w:sz w:val="20"/>
                                <w:szCs w:val="20"/>
                              </w:rPr>
                              <w:t>臺</w:t>
                            </w:r>
                            <w:r w:rsidRPr="005132E7">
                              <w:rPr>
                                <w:rFonts w:ascii="標楷體" w:eastAsia="標楷體" w:hAnsi="標楷體"/>
                                <w:sz w:val="20"/>
                                <w:szCs w:val="20"/>
                              </w:rPr>
                              <w:t>南市</w:t>
                            </w:r>
                          </w:p>
                        </w:tc>
                        <w:tc>
                          <w:tcPr>
                            <w:tcW w:w="334" w:type="pct"/>
                            <w:shd w:val="clear" w:color="auto" w:fill="auto"/>
                            <w:tcMar>
                              <w:top w:w="0" w:type="dxa"/>
                              <w:left w:w="108" w:type="dxa"/>
                              <w:bottom w:w="0" w:type="dxa"/>
                              <w:right w:w="108" w:type="dxa"/>
                            </w:tcMar>
                            <w:vAlign w:val="center"/>
                          </w:tcPr>
                          <w:p w14:paraId="34213C5A"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214</w:t>
                            </w:r>
                          </w:p>
                        </w:tc>
                        <w:tc>
                          <w:tcPr>
                            <w:tcW w:w="561" w:type="pct"/>
                            <w:shd w:val="clear" w:color="auto" w:fill="auto"/>
                            <w:tcMar>
                              <w:top w:w="0" w:type="dxa"/>
                              <w:left w:w="108" w:type="dxa"/>
                              <w:bottom w:w="0" w:type="dxa"/>
                              <w:right w:w="108" w:type="dxa"/>
                            </w:tcMar>
                            <w:vAlign w:val="center"/>
                          </w:tcPr>
                          <w:p w14:paraId="7A1512B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92.43</w:t>
                            </w:r>
                          </w:p>
                        </w:tc>
                        <w:tc>
                          <w:tcPr>
                            <w:tcW w:w="379" w:type="pct"/>
                            <w:shd w:val="clear" w:color="auto" w:fill="auto"/>
                            <w:tcMar>
                              <w:top w:w="0" w:type="dxa"/>
                              <w:left w:w="108" w:type="dxa"/>
                              <w:bottom w:w="0" w:type="dxa"/>
                              <w:right w:w="108" w:type="dxa"/>
                            </w:tcMar>
                            <w:vAlign w:val="center"/>
                          </w:tcPr>
                          <w:p w14:paraId="157C2EBB"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64</w:t>
                            </w:r>
                          </w:p>
                        </w:tc>
                        <w:tc>
                          <w:tcPr>
                            <w:tcW w:w="518" w:type="pct"/>
                            <w:shd w:val="clear" w:color="auto" w:fill="auto"/>
                            <w:tcMar>
                              <w:top w:w="0" w:type="dxa"/>
                              <w:left w:w="108" w:type="dxa"/>
                              <w:bottom w:w="0" w:type="dxa"/>
                              <w:right w:w="108" w:type="dxa"/>
                            </w:tcMar>
                            <w:vAlign w:val="center"/>
                          </w:tcPr>
                          <w:p w14:paraId="58198896"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29.16</w:t>
                            </w:r>
                          </w:p>
                        </w:tc>
                        <w:tc>
                          <w:tcPr>
                            <w:tcW w:w="349" w:type="pct"/>
                            <w:shd w:val="clear" w:color="auto" w:fill="auto"/>
                            <w:tcMar>
                              <w:top w:w="0" w:type="dxa"/>
                              <w:left w:w="108" w:type="dxa"/>
                              <w:bottom w:w="0" w:type="dxa"/>
                              <w:right w:w="108" w:type="dxa"/>
                            </w:tcMar>
                            <w:vAlign w:val="center"/>
                          </w:tcPr>
                          <w:p w14:paraId="6699B55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50</w:t>
                            </w:r>
                          </w:p>
                        </w:tc>
                        <w:tc>
                          <w:tcPr>
                            <w:tcW w:w="548" w:type="pct"/>
                            <w:shd w:val="clear" w:color="auto" w:fill="auto"/>
                            <w:tcMar>
                              <w:top w:w="0" w:type="dxa"/>
                              <w:left w:w="108" w:type="dxa"/>
                              <w:bottom w:w="0" w:type="dxa"/>
                              <w:right w:w="108" w:type="dxa"/>
                            </w:tcMar>
                            <w:vAlign w:val="center"/>
                          </w:tcPr>
                          <w:p w14:paraId="31CF8694"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20.66</w:t>
                            </w:r>
                          </w:p>
                        </w:tc>
                        <w:tc>
                          <w:tcPr>
                            <w:tcW w:w="355" w:type="pct"/>
                            <w:shd w:val="clear" w:color="auto" w:fill="auto"/>
                            <w:tcMar>
                              <w:top w:w="0" w:type="dxa"/>
                              <w:left w:w="108" w:type="dxa"/>
                              <w:bottom w:w="0" w:type="dxa"/>
                              <w:right w:w="108" w:type="dxa"/>
                            </w:tcMar>
                            <w:vAlign w:val="center"/>
                          </w:tcPr>
                          <w:p w14:paraId="016AB4C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64</w:t>
                            </w:r>
                          </w:p>
                        </w:tc>
                        <w:tc>
                          <w:tcPr>
                            <w:tcW w:w="541" w:type="pct"/>
                            <w:shd w:val="clear" w:color="auto" w:fill="auto"/>
                            <w:tcMar>
                              <w:top w:w="0" w:type="dxa"/>
                              <w:left w:w="108" w:type="dxa"/>
                              <w:bottom w:w="0" w:type="dxa"/>
                              <w:right w:w="108" w:type="dxa"/>
                            </w:tcMar>
                            <w:vAlign w:val="center"/>
                          </w:tcPr>
                          <w:p w14:paraId="75A62E66"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25.56</w:t>
                            </w:r>
                          </w:p>
                        </w:tc>
                        <w:tc>
                          <w:tcPr>
                            <w:tcW w:w="363" w:type="pct"/>
                            <w:shd w:val="clear" w:color="auto" w:fill="auto"/>
                            <w:vAlign w:val="center"/>
                          </w:tcPr>
                          <w:p w14:paraId="034F05C8"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36</w:t>
                            </w:r>
                          </w:p>
                        </w:tc>
                        <w:tc>
                          <w:tcPr>
                            <w:tcW w:w="535" w:type="pct"/>
                            <w:shd w:val="clear" w:color="auto" w:fill="auto"/>
                            <w:vAlign w:val="center"/>
                          </w:tcPr>
                          <w:p w14:paraId="099D78F1"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17.05</w:t>
                            </w:r>
                          </w:p>
                        </w:tc>
                      </w:tr>
                      <w:tr w:rsidR="00573DA8" w:rsidRPr="00B2415A" w14:paraId="31F3F0C3" w14:textId="77777777" w:rsidTr="000352C4">
                        <w:trPr>
                          <w:trHeight w:val="113"/>
                        </w:trPr>
                        <w:tc>
                          <w:tcPr>
                            <w:tcW w:w="517" w:type="pct"/>
                            <w:shd w:val="clear" w:color="auto" w:fill="auto"/>
                            <w:tcMar>
                              <w:top w:w="0" w:type="dxa"/>
                              <w:left w:w="108" w:type="dxa"/>
                              <w:bottom w:w="0" w:type="dxa"/>
                              <w:right w:w="108" w:type="dxa"/>
                            </w:tcMar>
                            <w:vAlign w:val="center"/>
                          </w:tcPr>
                          <w:p w14:paraId="0ED4D3B0"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嘉義縣</w:t>
                            </w:r>
                          </w:p>
                        </w:tc>
                        <w:tc>
                          <w:tcPr>
                            <w:tcW w:w="334" w:type="pct"/>
                            <w:shd w:val="clear" w:color="auto" w:fill="auto"/>
                            <w:tcMar>
                              <w:top w:w="0" w:type="dxa"/>
                              <w:left w:w="108" w:type="dxa"/>
                              <w:bottom w:w="0" w:type="dxa"/>
                              <w:right w:w="108" w:type="dxa"/>
                            </w:tcMar>
                            <w:vAlign w:val="center"/>
                          </w:tcPr>
                          <w:p w14:paraId="15C9CE5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54</w:t>
                            </w:r>
                          </w:p>
                        </w:tc>
                        <w:tc>
                          <w:tcPr>
                            <w:tcW w:w="561" w:type="pct"/>
                            <w:shd w:val="clear" w:color="auto" w:fill="auto"/>
                            <w:tcMar>
                              <w:top w:w="0" w:type="dxa"/>
                              <w:left w:w="108" w:type="dxa"/>
                              <w:bottom w:w="0" w:type="dxa"/>
                              <w:right w:w="108" w:type="dxa"/>
                            </w:tcMar>
                            <w:vAlign w:val="center"/>
                          </w:tcPr>
                          <w:p w14:paraId="79FDE3C7"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37.22</w:t>
                            </w:r>
                          </w:p>
                        </w:tc>
                        <w:tc>
                          <w:tcPr>
                            <w:tcW w:w="379" w:type="pct"/>
                            <w:shd w:val="clear" w:color="auto" w:fill="auto"/>
                            <w:tcMar>
                              <w:top w:w="0" w:type="dxa"/>
                              <w:left w:w="108" w:type="dxa"/>
                              <w:bottom w:w="0" w:type="dxa"/>
                              <w:right w:w="108" w:type="dxa"/>
                            </w:tcMar>
                            <w:vAlign w:val="center"/>
                          </w:tcPr>
                          <w:p w14:paraId="1C183305"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34</w:t>
                            </w:r>
                          </w:p>
                        </w:tc>
                        <w:tc>
                          <w:tcPr>
                            <w:tcW w:w="518" w:type="pct"/>
                            <w:shd w:val="clear" w:color="auto" w:fill="auto"/>
                            <w:tcMar>
                              <w:top w:w="0" w:type="dxa"/>
                              <w:left w:w="108" w:type="dxa"/>
                              <w:bottom w:w="0" w:type="dxa"/>
                              <w:right w:w="108" w:type="dxa"/>
                            </w:tcMar>
                            <w:vAlign w:val="center"/>
                          </w:tcPr>
                          <w:p w14:paraId="676A05AE"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18.72</w:t>
                            </w:r>
                          </w:p>
                        </w:tc>
                        <w:tc>
                          <w:tcPr>
                            <w:tcW w:w="349" w:type="pct"/>
                            <w:shd w:val="clear" w:color="auto" w:fill="auto"/>
                            <w:tcMar>
                              <w:top w:w="0" w:type="dxa"/>
                              <w:left w:w="108" w:type="dxa"/>
                              <w:bottom w:w="0" w:type="dxa"/>
                              <w:right w:w="108" w:type="dxa"/>
                            </w:tcMar>
                            <w:vAlign w:val="center"/>
                          </w:tcPr>
                          <w:p w14:paraId="6968CD42"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12</w:t>
                            </w:r>
                          </w:p>
                        </w:tc>
                        <w:tc>
                          <w:tcPr>
                            <w:tcW w:w="548" w:type="pct"/>
                            <w:shd w:val="clear" w:color="auto" w:fill="auto"/>
                            <w:tcMar>
                              <w:top w:w="0" w:type="dxa"/>
                              <w:left w:w="108" w:type="dxa"/>
                              <w:bottom w:w="0" w:type="dxa"/>
                              <w:right w:w="108" w:type="dxa"/>
                            </w:tcMar>
                            <w:vAlign w:val="center"/>
                          </w:tcPr>
                          <w:p w14:paraId="7497502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7.34</w:t>
                            </w:r>
                          </w:p>
                        </w:tc>
                        <w:tc>
                          <w:tcPr>
                            <w:tcW w:w="355" w:type="pct"/>
                            <w:shd w:val="clear" w:color="auto" w:fill="auto"/>
                            <w:tcMar>
                              <w:top w:w="0" w:type="dxa"/>
                              <w:left w:w="108" w:type="dxa"/>
                              <w:bottom w:w="0" w:type="dxa"/>
                              <w:right w:w="108" w:type="dxa"/>
                            </w:tcMar>
                            <w:vAlign w:val="center"/>
                          </w:tcPr>
                          <w:p w14:paraId="6BEA55E2"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8</w:t>
                            </w:r>
                          </w:p>
                        </w:tc>
                        <w:tc>
                          <w:tcPr>
                            <w:tcW w:w="541" w:type="pct"/>
                            <w:shd w:val="clear" w:color="auto" w:fill="auto"/>
                            <w:tcMar>
                              <w:top w:w="0" w:type="dxa"/>
                              <w:left w:w="108" w:type="dxa"/>
                              <w:bottom w:w="0" w:type="dxa"/>
                              <w:right w:w="108" w:type="dxa"/>
                            </w:tcMar>
                            <w:vAlign w:val="center"/>
                          </w:tcPr>
                          <w:p w14:paraId="17EDB305"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11.16</w:t>
                            </w:r>
                          </w:p>
                        </w:tc>
                        <w:tc>
                          <w:tcPr>
                            <w:tcW w:w="363" w:type="pct"/>
                            <w:shd w:val="clear" w:color="auto" w:fill="auto"/>
                            <w:vAlign w:val="center"/>
                          </w:tcPr>
                          <w:p w14:paraId="14F97A4C"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shd w:val="clear" w:color="auto" w:fill="auto"/>
                            <w:vAlign w:val="center"/>
                          </w:tcPr>
                          <w:p w14:paraId="41D560EB"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r w:rsidR="00573DA8" w:rsidRPr="00B2415A" w14:paraId="700550CC" w14:textId="77777777" w:rsidTr="000352C4">
                        <w:trPr>
                          <w:trHeight w:val="113"/>
                        </w:trPr>
                        <w:tc>
                          <w:tcPr>
                            <w:tcW w:w="517" w:type="pct"/>
                            <w:shd w:val="clear" w:color="auto" w:fill="auto"/>
                            <w:tcMar>
                              <w:top w:w="0" w:type="dxa"/>
                              <w:left w:w="108" w:type="dxa"/>
                              <w:bottom w:w="0" w:type="dxa"/>
                              <w:right w:w="108" w:type="dxa"/>
                            </w:tcMar>
                            <w:vAlign w:val="center"/>
                          </w:tcPr>
                          <w:p w14:paraId="76683710"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彰化縣</w:t>
                            </w:r>
                          </w:p>
                        </w:tc>
                        <w:tc>
                          <w:tcPr>
                            <w:tcW w:w="334" w:type="pct"/>
                            <w:shd w:val="clear" w:color="auto" w:fill="auto"/>
                            <w:tcMar>
                              <w:top w:w="0" w:type="dxa"/>
                              <w:left w:w="108" w:type="dxa"/>
                              <w:bottom w:w="0" w:type="dxa"/>
                              <w:right w:w="108" w:type="dxa"/>
                            </w:tcMar>
                            <w:vAlign w:val="center"/>
                          </w:tcPr>
                          <w:p w14:paraId="171552EE"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59</w:t>
                            </w:r>
                          </w:p>
                        </w:tc>
                        <w:tc>
                          <w:tcPr>
                            <w:tcW w:w="561" w:type="pct"/>
                            <w:shd w:val="clear" w:color="auto" w:fill="auto"/>
                            <w:tcMar>
                              <w:top w:w="0" w:type="dxa"/>
                              <w:left w:w="108" w:type="dxa"/>
                              <w:bottom w:w="0" w:type="dxa"/>
                              <w:right w:w="108" w:type="dxa"/>
                            </w:tcMar>
                            <w:vAlign w:val="center"/>
                          </w:tcPr>
                          <w:p w14:paraId="281B4084"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25.24</w:t>
                            </w:r>
                          </w:p>
                        </w:tc>
                        <w:tc>
                          <w:tcPr>
                            <w:tcW w:w="379" w:type="pct"/>
                            <w:shd w:val="clear" w:color="auto" w:fill="auto"/>
                            <w:tcMar>
                              <w:top w:w="0" w:type="dxa"/>
                              <w:left w:w="108" w:type="dxa"/>
                              <w:bottom w:w="0" w:type="dxa"/>
                              <w:right w:w="108" w:type="dxa"/>
                            </w:tcMar>
                            <w:vAlign w:val="center"/>
                          </w:tcPr>
                          <w:p w14:paraId="3886C971"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6</w:t>
                            </w:r>
                          </w:p>
                        </w:tc>
                        <w:tc>
                          <w:tcPr>
                            <w:tcW w:w="518" w:type="pct"/>
                            <w:shd w:val="clear" w:color="auto" w:fill="auto"/>
                            <w:tcMar>
                              <w:top w:w="0" w:type="dxa"/>
                              <w:left w:w="108" w:type="dxa"/>
                              <w:bottom w:w="0" w:type="dxa"/>
                              <w:right w:w="108" w:type="dxa"/>
                            </w:tcMar>
                            <w:vAlign w:val="center"/>
                          </w:tcPr>
                          <w:p w14:paraId="25EAC47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4.52</w:t>
                            </w:r>
                          </w:p>
                        </w:tc>
                        <w:tc>
                          <w:tcPr>
                            <w:tcW w:w="349" w:type="pct"/>
                            <w:shd w:val="clear" w:color="auto" w:fill="auto"/>
                            <w:tcMar>
                              <w:top w:w="0" w:type="dxa"/>
                              <w:left w:w="108" w:type="dxa"/>
                              <w:bottom w:w="0" w:type="dxa"/>
                              <w:right w:w="108" w:type="dxa"/>
                            </w:tcMar>
                            <w:vAlign w:val="center"/>
                          </w:tcPr>
                          <w:p w14:paraId="3A7F45C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21</w:t>
                            </w:r>
                          </w:p>
                        </w:tc>
                        <w:tc>
                          <w:tcPr>
                            <w:tcW w:w="548" w:type="pct"/>
                            <w:shd w:val="clear" w:color="auto" w:fill="auto"/>
                            <w:tcMar>
                              <w:top w:w="0" w:type="dxa"/>
                              <w:left w:w="108" w:type="dxa"/>
                              <w:bottom w:w="0" w:type="dxa"/>
                              <w:right w:w="108" w:type="dxa"/>
                            </w:tcMar>
                            <w:vAlign w:val="center"/>
                          </w:tcPr>
                          <w:p w14:paraId="3FA56AAB"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10.88</w:t>
                            </w:r>
                          </w:p>
                        </w:tc>
                        <w:tc>
                          <w:tcPr>
                            <w:tcW w:w="355" w:type="pct"/>
                            <w:shd w:val="clear" w:color="auto" w:fill="auto"/>
                            <w:tcMar>
                              <w:top w:w="0" w:type="dxa"/>
                              <w:left w:w="108" w:type="dxa"/>
                              <w:bottom w:w="0" w:type="dxa"/>
                              <w:right w:w="108" w:type="dxa"/>
                            </w:tcMar>
                            <w:vAlign w:val="center"/>
                          </w:tcPr>
                          <w:p w14:paraId="47F9E781"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26</w:t>
                            </w:r>
                          </w:p>
                        </w:tc>
                        <w:tc>
                          <w:tcPr>
                            <w:tcW w:w="541" w:type="pct"/>
                            <w:shd w:val="clear" w:color="auto" w:fill="auto"/>
                            <w:tcMar>
                              <w:top w:w="0" w:type="dxa"/>
                              <w:left w:w="108" w:type="dxa"/>
                              <w:bottom w:w="0" w:type="dxa"/>
                              <w:right w:w="108" w:type="dxa"/>
                            </w:tcMar>
                            <w:vAlign w:val="center"/>
                          </w:tcPr>
                          <w:p w14:paraId="59332158"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7.51</w:t>
                            </w:r>
                          </w:p>
                        </w:tc>
                        <w:tc>
                          <w:tcPr>
                            <w:tcW w:w="363" w:type="pct"/>
                            <w:shd w:val="clear" w:color="auto" w:fill="auto"/>
                            <w:vAlign w:val="center"/>
                          </w:tcPr>
                          <w:p w14:paraId="199312E0"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6</w:t>
                            </w:r>
                          </w:p>
                        </w:tc>
                        <w:tc>
                          <w:tcPr>
                            <w:tcW w:w="535" w:type="pct"/>
                            <w:shd w:val="clear" w:color="auto" w:fill="auto"/>
                            <w:vAlign w:val="center"/>
                          </w:tcPr>
                          <w:p w14:paraId="3A47D00D"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2.33</w:t>
                            </w:r>
                          </w:p>
                        </w:tc>
                      </w:tr>
                      <w:tr w:rsidR="00573DA8" w:rsidRPr="00B2415A" w14:paraId="6BC0C591" w14:textId="77777777" w:rsidTr="000352C4">
                        <w:trPr>
                          <w:trHeight w:val="113"/>
                        </w:trPr>
                        <w:tc>
                          <w:tcPr>
                            <w:tcW w:w="517" w:type="pct"/>
                            <w:shd w:val="clear" w:color="auto" w:fill="auto"/>
                            <w:tcMar>
                              <w:top w:w="0" w:type="dxa"/>
                              <w:left w:w="108" w:type="dxa"/>
                              <w:bottom w:w="0" w:type="dxa"/>
                              <w:right w:w="108" w:type="dxa"/>
                            </w:tcMar>
                            <w:vAlign w:val="center"/>
                          </w:tcPr>
                          <w:p w14:paraId="16F9864B"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高雄市</w:t>
                            </w:r>
                          </w:p>
                        </w:tc>
                        <w:tc>
                          <w:tcPr>
                            <w:tcW w:w="334" w:type="pct"/>
                            <w:shd w:val="clear" w:color="auto" w:fill="auto"/>
                            <w:tcMar>
                              <w:top w:w="0" w:type="dxa"/>
                              <w:left w:w="108" w:type="dxa"/>
                              <w:bottom w:w="0" w:type="dxa"/>
                              <w:right w:w="108" w:type="dxa"/>
                            </w:tcMar>
                            <w:vAlign w:val="center"/>
                          </w:tcPr>
                          <w:p w14:paraId="7DA1992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34</w:t>
                            </w:r>
                          </w:p>
                        </w:tc>
                        <w:tc>
                          <w:tcPr>
                            <w:tcW w:w="561" w:type="pct"/>
                            <w:shd w:val="clear" w:color="auto" w:fill="auto"/>
                            <w:tcMar>
                              <w:top w:w="0" w:type="dxa"/>
                              <w:left w:w="108" w:type="dxa"/>
                              <w:bottom w:w="0" w:type="dxa"/>
                              <w:right w:w="108" w:type="dxa"/>
                            </w:tcMar>
                            <w:vAlign w:val="center"/>
                          </w:tcPr>
                          <w:p w14:paraId="3B7E3A7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16.74</w:t>
                            </w:r>
                          </w:p>
                        </w:tc>
                        <w:tc>
                          <w:tcPr>
                            <w:tcW w:w="379" w:type="pct"/>
                            <w:shd w:val="clear" w:color="auto" w:fill="auto"/>
                            <w:tcMar>
                              <w:top w:w="0" w:type="dxa"/>
                              <w:left w:w="108" w:type="dxa"/>
                              <w:bottom w:w="0" w:type="dxa"/>
                              <w:right w:w="108" w:type="dxa"/>
                            </w:tcMar>
                            <w:vAlign w:val="center"/>
                          </w:tcPr>
                          <w:p w14:paraId="74952537"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16</w:t>
                            </w:r>
                          </w:p>
                        </w:tc>
                        <w:tc>
                          <w:tcPr>
                            <w:tcW w:w="518" w:type="pct"/>
                            <w:shd w:val="clear" w:color="auto" w:fill="auto"/>
                            <w:tcMar>
                              <w:top w:w="0" w:type="dxa"/>
                              <w:left w:w="108" w:type="dxa"/>
                              <w:bottom w:w="0" w:type="dxa"/>
                              <w:right w:w="108" w:type="dxa"/>
                            </w:tcMar>
                            <w:vAlign w:val="center"/>
                          </w:tcPr>
                          <w:p w14:paraId="18C1AE36"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5.06</w:t>
                            </w:r>
                          </w:p>
                        </w:tc>
                        <w:tc>
                          <w:tcPr>
                            <w:tcW w:w="349" w:type="pct"/>
                            <w:shd w:val="clear" w:color="auto" w:fill="auto"/>
                            <w:tcMar>
                              <w:top w:w="0" w:type="dxa"/>
                              <w:left w:w="108" w:type="dxa"/>
                              <w:bottom w:w="0" w:type="dxa"/>
                              <w:right w:w="108" w:type="dxa"/>
                            </w:tcMar>
                            <w:vAlign w:val="center"/>
                          </w:tcPr>
                          <w:p w14:paraId="5945119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12</w:t>
                            </w:r>
                          </w:p>
                        </w:tc>
                        <w:tc>
                          <w:tcPr>
                            <w:tcW w:w="548" w:type="pct"/>
                            <w:shd w:val="clear" w:color="auto" w:fill="auto"/>
                            <w:tcMar>
                              <w:top w:w="0" w:type="dxa"/>
                              <w:left w:w="108" w:type="dxa"/>
                              <w:bottom w:w="0" w:type="dxa"/>
                              <w:right w:w="108" w:type="dxa"/>
                            </w:tcMar>
                            <w:vAlign w:val="center"/>
                          </w:tcPr>
                          <w:p w14:paraId="49C02AF0"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6.70</w:t>
                            </w:r>
                          </w:p>
                        </w:tc>
                        <w:tc>
                          <w:tcPr>
                            <w:tcW w:w="355" w:type="pct"/>
                            <w:shd w:val="clear" w:color="auto" w:fill="auto"/>
                            <w:tcMar>
                              <w:top w:w="0" w:type="dxa"/>
                              <w:left w:w="108" w:type="dxa"/>
                              <w:bottom w:w="0" w:type="dxa"/>
                              <w:right w:w="108" w:type="dxa"/>
                            </w:tcMar>
                            <w:vAlign w:val="center"/>
                          </w:tcPr>
                          <w:p w14:paraId="6C3C20A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6</w:t>
                            </w:r>
                          </w:p>
                        </w:tc>
                        <w:tc>
                          <w:tcPr>
                            <w:tcW w:w="541" w:type="pct"/>
                            <w:shd w:val="clear" w:color="auto" w:fill="auto"/>
                            <w:tcMar>
                              <w:top w:w="0" w:type="dxa"/>
                              <w:left w:w="108" w:type="dxa"/>
                              <w:bottom w:w="0" w:type="dxa"/>
                              <w:right w:w="108" w:type="dxa"/>
                            </w:tcMar>
                            <w:vAlign w:val="center"/>
                          </w:tcPr>
                          <w:p w14:paraId="59BDEDAD"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4.98</w:t>
                            </w:r>
                          </w:p>
                        </w:tc>
                        <w:tc>
                          <w:tcPr>
                            <w:tcW w:w="363" w:type="pct"/>
                            <w:shd w:val="clear" w:color="auto" w:fill="auto"/>
                            <w:vAlign w:val="center"/>
                          </w:tcPr>
                          <w:p w14:paraId="6653F078"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shd w:val="clear" w:color="auto" w:fill="auto"/>
                            <w:vAlign w:val="center"/>
                          </w:tcPr>
                          <w:p w14:paraId="3D3D17A4"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r w:rsidR="00573DA8" w:rsidRPr="00B2415A" w14:paraId="47149EE4" w14:textId="77777777" w:rsidTr="000352C4">
                        <w:trPr>
                          <w:trHeight w:val="113"/>
                        </w:trPr>
                        <w:tc>
                          <w:tcPr>
                            <w:tcW w:w="517" w:type="pct"/>
                            <w:shd w:val="clear" w:color="auto" w:fill="auto"/>
                            <w:tcMar>
                              <w:top w:w="0" w:type="dxa"/>
                              <w:left w:w="108" w:type="dxa"/>
                              <w:bottom w:w="0" w:type="dxa"/>
                              <w:right w:w="108" w:type="dxa"/>
                            </w:tcMar>
                            <w:vAlign w:val="center"/>
                          </w:tcPr>
                          <w:p w14:paraId="5D684775"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苗栗縣</w:t>
                            </w:r>
                          </w:p>
                        </w:tc>
                        <w:tc>
                          <w:tcPr>
                            <w:tcW w:w="334" w:type="pct"/>
                            <w:shd w:val="clear" w:color="auto" w:fill="auto"/>
                            <w:tcMar>
                              <w:top w:w="0" w:type="dxa"/>
                              <w:left w:w="108" w:type="dxa"/>
                              <w:bottom w:w="0" w:type="dxa"/>
                              <w:right w:w="108" w:type="dxa"/>
                            </w:tcMar>
                            <w:vAlign w:val="center"/>
                          </w:tcPr>
                          <w:p w14:paraId="048A300B"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13</w:t>
                            </w:r>
                          </w:p>
                        </w:tc>
                        <w:tc>
                          <w:tcPr>
                            <w:tcW w:w="561" w:type="pct"/>
                            <w:shd w:val="clear" w:color="auto" w:fill="auto"/>
                            <w:tcMar>
                              <w:top w:w="0" w:type="dxa"/>
                              <w:left w:w="108" w:type="dxa"/>
                              <w:bottom w:w="0" w:type="dxa"/>
                              <w:right w:w="108" w:type="dxa"/>
                            </w:tcMar>
                            <w:vAlign w:val="center"/>
                          </w:tcPr>
                          <w:p w14:paraId="4461D5FC"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11.96</w:t>
                            </w:r>
                          </w:p>
                        </w:tc>
                        <w:tc>
                          <w:tcPr>
                            <w:tcW w:w="379" w:type="pct"/>
                            <w:shd w:val="clear" w:color="auto" w:fill="auto"/>
                            <w:tcMar>
                              <w:top w:w="0" w:type="dxa"/>
                              <w:left w:w="108" w:type="dxa"/>
                              <w:bottom w:w="0" w:type="dxa"/>
                              <w:right w:w="108" w:type="dxa"/>
                            </w:tcMar>
                            <w:vAlign w:val="center"/>
                          </w:tcPr>
                          <w:p w14:paraId="785B0307"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6</w:t>
                            </w:r>
                          </w:p>
                        </w:tc>
                        <w:tc>
                          <w:tcPr>
                            <w:tcW w:w="518" w:type="pct"/>
                            <w:shd w:val="clear" w:color="auto" w:fill="auto"/>
                            <w:tcMar>
                              <w:top w:w="0" w:type="dxa"/>
                              <w:left w:w="108" w:type="dxa"/>
                              <w:bottom w:w="0" w:type="dxa"/>
                              <w:right w:w="108" w:type="dxa"/>
                            </w:tcMar>
                            <w:vAlign w:val="center"/>
                          </w:tcPr>
                          <w:p w14:paraId="5690259E"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4.69</w:t>
                            </w:r>
                          </w:p>
                        </w:tc>
                        <w:tc>
                          <w:tcPr>
                            <w:tcW w:w="349" w:type="pct"/>
                            <w:shd w:val="clear" w:color="auto" w:fill="auto"/>
                            <w:tcMar>
                              <w:top w:w="0" w:type="dxa"/>
                              <w:left w:w="108" w:type="dxa"/>
                              <w:bottom w:w="0" w:type="dxa"/>
                              <w:right w:w="108" w:type="dxa"/>
                            </w:tcMar>
                            <w:vAlign w:val="center"/>
                          </w:tcPr>
                          <w:p w14:paraId="730004D3"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2</w:t>
                            </w:r>
                          </w:p>
                        </w:tc>
                        <w:tc>
                          <w:tcPr>
                            <w:tcW w:w="548" w:type="pct"/>
                            <w:shd w:val="clear" w:color="auto" w:fill="auto"/>
                            <w:tcMar>
                              <w:top w:w="0" w:type="dxa"/>
                              <w:left w:w="108" w:type="dxa"/>
                              <w:bottom w:w="0" w:type="dxa"/>
                              <w:right w:w="108" w:type="dxa"/>
                            </w:tcMar>
                            <w:vAlign w:val="center"/>
                          </w:tcPr>
                          <w:p w14:paraId="62C5F81A"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1.15</w:t>
                            </w:r>
                          </w:p>
                        </w:tc>
                        <w:tc>
                          <w:tcPr>
                            <w:tcW w:w="355" w:type="pct"/>
                            <w:shd w:val="clear" w:color="auto" w:fill="auto"/>
                            <w:tcMar>
                              <w:top w:w="0" w:type="dxa"/>
                              <w:left w:w="108" w:type="dxa"/>
                              <w:bottom w:w="0" w:type="dxa"/>
                              <w:right w:w="108" w:type="dxa"/>
                            </w:tcMar>
                            <w:vAlign w:val="center"/>
                          </w:tcPr>
                          <w:p w14:paraId="5FCBFB8C"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4</w:t>
                            </w:r>
                          </w:p>
                        </w:tc>
                        <w:tc>
                          <w:tcPr>
                            <w:tcW w:w="541" w:type="pct"/>
                            <w:shd w:val="clear" w:color="auto" w:fill="auto"/>
                            <w:tcMar>
                              <w:top w:w="0" w:type="dxa"/>
                              <w:left w:w="108" w:type="dxa"/>
                              <w:bottom w:w="0" w:type="dxa"/>
                              <w:right w:w="108" w:type="dxa"/>
                            </w:tcMar>
                            <w:vAlign w:val="center"/>
                          </w:tcPr>
                          <w:p w14:paraId="2F7E1E99"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4.59</w:t>
                            </w:r>
                          </w:p>
                        </w:tc>
                        <w:tc>
                          <w:tcPr>
                            <w:tcW w:w="363" w:type="pct"/>
                            <w:shd w:val="clear" w:color="auto" w:fill="auto"/>
                            <w:vAlign w:val="center"/>
                          </w:tcPr>
                          <w:p w14:paraId="1468AD46"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w:t>
                            </w:r>
                          </w:p>
                        </w:tc>
                        <w:tc>
                          <w:tcPr>
                            <w:tcW w:w="535" w:type="pct"/>
                            <w:shd w:val="clear" w:color="auto" w:fill="auto"/>
                            <w:vAlign w:val="center"/>
                          </w:tcPr>
                          <w:p w14:paraId="0ECC1A2B" w14:textId="77777777" w:rsidR="00573DA8" w:rsidRPr="005132E7" w:rsidRDefault="00573DA8" w:rsidP="005878F6">
                            <w:pPr>
                              <w:spacing w:line="240" w:lineRule="exact"/>
                              <w:jc w:val="right"/>
                              <w:rPr>
                                <w:rFonts w:ascii="標楷體" w:eastAsia="標楷體" w:hAnsi="標楷體"/>
                                <w:sz w:val="20"/>
                                <w:szCs w:val="20"/>
                              </w:rPr>
                            </w:pPr>
                            <w:r w:rsidRPr="005132E7">
                              <w:rPr>
                                <w:rFonts w:ascii="標楷體" w:eastAsia="標楷體" w:hAnsi="標楷體"/>
                                <w:sz w:val="20"/>
                                <w:szCs w:val="20"/>
                              </w:rPr>
                              <w:t>1.53</w:t>
                            </w:r>
                          </w:p>
                        </w:tc>
                      </w:tr>
                      <w:tr w:rsidR="00573DA8" w:rsidRPr="00B2415A" w14:paraId="0C5D6232" w14:textId="77777777" w:rsidTr="000352C4">
                        <w:trPr>
                          <w:trHeight w:val="113"/>
                        </w:trPr>
                        <w:tc>
                          <w:tcPr>
                            <w:tcW w:w="517" w:type="pct"/>
                            <w:shd w:val="clear" w:color="auto" w:fill="auto"/>
                            <w:tcMar>
                              <w:top w:w="0" w:type="dxa"/>
                              <w:left w:w="108" w:type="dxa"/>
                              <w:bottom w:w="0" w:type="dxa"/>
                              <w:right w:w="108" w:type="dxa"/>
                            </w:tcMar>
                            <w:vAlign w:val="center"/>
                          </w:tcPr>
                          <w:p w14:paraId="7D205E4D"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基隆市</w:t>
                            </w:r>
                          </w:p>
                        </w:tc>
                        <w:tc>
                          <w:tcPr>
                            <w:tcW w:w="334" w:type="pct"/>
                            <w:shd w:val="clear" w:color="auto" w:fill="auto"/>
                            <w:tcMar>
                              <w:top w:w="0" w:type="dxa"/>
                              <w:left w:w="108" w:type="dxa"/>
                              <w:bottom w:w="0" w:type="dxa"/>
                              <w:right w:w="108" w:type="dxa"/>
                            </w:tcMar>
                            <w:vAlign w:val="center"/>
                          </w:tcPr>
                          <w:p w14:paraId="5DCEA921"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color w:val="000000"/>
                                <w:sz w:val="20"/>
                                <w:szCs w:val="20"/>
                              </w:rPr>
                              <w:t>1</w:t>
                            </w:r>
                          </w:p>
                        </w:tc>
                        <w:tc>
                          <w:tcPr>
                            <w:tcW w:w="561" w:type="pct"/>
                            <w:shd w:val="clear" w:color="auto" w:fill="auto"/>
                            <w:tcMar>
                              <w:top w:w="0" w:type="dxa"/>
                              <w:left w:w="108" w:type="dxa"/>
                              <w:bottom w:w="0" w:type="dxa"/>
                              <w:right w:w="108" w:type="dxa"/>
                            </w:tcMar>
                            <w:vAlign w:val="center"/>
                          </w:tcPr>
                          <w:p w14:paraId="5C3B4C40"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color w:val="000000"/>
                                <w:sz w:val="20"/>
                                <w:szCs w:val="20"/>
                              </w:rPr>
                              <w:t>2.5</w:t>
                            </w:r>
                            <w:r>
                              <w:rPr>
                                <w:rFonts w:ascii="標楷體" w:eastAsia="標楷體" w:hAnsi="標楷體"/>
                                <w:color w:val="000000"/>
                                <w:sz w:val="20"/>
                                <w:szCs w:val="20"/>
                              </w:rPr>
                              <w:t>0</w:t>
                            </w:r>
                          </w:p>
                        </w:tc>
                        <w:tc>
                          <w:tcPr>
                            <w:tcW w:w="379" w:type="pct"/>
                            <w:shd w:val="clear" w:color="auto" w:fill="auto"/>
                            <w:tcMar>
                              <w:top w:w="0" w:type="dxa"/>
                              <w:left w:w="108" w:type="dxa"/>
                              <w:bottom w:w="0" w:type="dxa"/>
                              <w:right w:w="108" w:type="dxa"/>
                            </w:tcMar>
                            <w:vAlign w:val="center"/>
                          </w:tcPr>
                          <w:p w14:paraId="69E9175A"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18" w:type="pct"/>
                            <w:shd w:val="clear" w:color="auto" w:fill="auto"/>
                            <w:tcMar>
                              <w:top w:w="0" w:type="dxa"/>
                              <w:left w:w="108" w:type="dxa"/>
                              <w:bottom w:w="0" w:type="dxa"/>
                              <w:right w:w="108" w:type="dxa"/>
                            </w:tcMar>
                            <w:vAlign w:val="center"/>
                          </w:tcPr>
                          <w:p w14:paraId="2E31CB50"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49" w:type="pct"/>
                            <w:shd w:val="clear" w:color="auto" w:fill="auto"/>
                            <w:tcMar>
                              <w:top w:w="0" w:type="dxa"/>
                              <w:left w:w="108" w:type="dxa"/>
                              <w:bottom w:w="0" w:type="dxa"/>
                              <w:right w:w="108" w:type="dxa"/>
                            </w:tcMar>
                            <w:vAlign w:val="center"/>
                          </w:tcPr>
                          <w:p w14:paraId="475179F4"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8" w:type="pct"/>
                            <w:shd w:val="clear" w:color="auto" w:fill="auto"/>
                            <w:tcMar>
                              <w:top w:w="0" w:type="dxa"/>
                              <w:left w:w="108" w:type="dxa"/>
                              <w:bottom w:w="0" w:type="dxa"/>
                              <w:right w:w="108" w:type="dxa"/>
                            </w:tcMar>
                            <w:vAlign w:val="center"/>
                          </w:tcPr>
                          <w:p w14:paraId="1BC060D5"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55" w:type="pct"/>
                            <w:shd w:val="clear" w:color="auto" w:fill="auto"/>
                            <w:tcMar>
                              <w:top w:w="0" w:type="dxa"/>
                              <w:left w:w="108" w:type="dxa"/>
                              <w:bottom w:w="0" w:type="dxa"/>
                              <w:right w:w="108" w:type="dxa"/>
                            </w:tcMar>
                            <w:vAlign w:val="center"/>
                          </w:tcPr>
                          <w:p w14:paraId="3E4F8107"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w:t>
                            </w:r>
                          </w:p>
                        </w:tc>
                        <w:tc>
                          <w:tcPr>
                            <w:tcW w:w="541" w:type="pct"/>
                            <w:shd w:val="clear" w:color="auto" w:fill="auto"/>
                            <w:tcMar>
                              <w:top w:w="0" w:type="dxa"/>
                              <w:left w:w="108" w:type="dxa"/>
                              <w:bottom w:w="0" w:type="dxa"/>
                              <w:right w:w="108" w:type="dxa"/>
                            </w:tcMar>
                            <w:vAlign w:val="center"/>
                          </w:tcPr>
                          <w:p w14:paraId="0B15C57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2.50</w:t>
                            </w:r>
                          </w:p>
                        </w:tc>
                        <w:tc>
                          <w:tcPr>
                            <w:tcW w:w="363" w:type="pct"/>
                            <w:shd w:val="clear" w:color="auto" w:fill="auto"/>
                            <w:vAlign w:val="center"/>
                          </w:tcPr>
                          <w:p w14:paraId="5D45D4A7"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shd w:val="clear" w:color="auto" w:fill="auto"/>
                            <w:vAlign w:val="center"/>
                          </w:tcPr>
                          <w:p w14:paraId="5AFBE3C2"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r w:rsidR="00573DA8" w:rsidRPr="00B2415A" w14:paraId="0E801738" w14:textId="77777777" w:rsidTr="000352C4">
                        <w:trPr>
                          <w:trHeight w:val="113"/>
                        </w:trPr>
                        <w:tc>
                          <w:tcPr>
                            <w:tcW w:w="517" w:type="pct"/>
                            <w:shd w:val="clear" w:color="auto" w:fill="auto"/>
                            <w:tcMar>
                              <w:top w:w="0" w:type="dxa"/>
                              <w:left w:w="108" w:type="dxa"/>
                              <w:bottom w:w="0" w:type="dxa"/>
                              <w:right w:w="108" w:type="dxa"/>
                            </w:tcMar>
                            <w:vAlign w:val="center"/>
                          </w:tcPr>
                          <w:p w14:paraId="758CCE09"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臺東縣</w:t>
                            </w:r>
                          </w:p>
                        </w:tc>
                        <w:tc>
                          <w:tcPr>
                            <w:tcW w:w="334" w:type="pct"/>
                            <w:shd w:val="clear" w:color="auto" w:fill="auto"/>
                            <w:tcMar>
                              <w:top w:w="0" w:type="dxa"/>
                              <w:left w:w="108" w:type="dxa"/>
                              <w:bottom w:w="0" w:type="dxa"/>
                              <w:right w:w="108" w:type="dxa"/>
                            </w:tcMar>
                            <w:vAlign w:val="center"/>
                          </w:tcPr>
                          <w:p w14:paraId="35C9201D"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4</w:t>
                            </w:r>
                          </w:p>
                        </w:tc>
                        <w:tc>
                          <w:tcPr>
                            <w:tcW w:w="561" w:type="pct"/>
                            <w:shd w:val="clear" w:color="auto" w:fill="auto"/>
                            <w:tcMar>
                              <w:top w:w="0" w:type="dxa"/>
                              <w:left w:w="108" w:type="dxa"/>
                              <w:bottom w:w="0" w:type="dxa"/>
                              <w:right w:w="108" w:type="dxa"/>
                            </w:tcMar>
                            <w:vAlign w:val="center"/>
                          </w:tcPr>
                          <w:p w14:paraId="7FE1C14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0.97</w:t>
                            </w:r>
                          </w:p>
                        </w:tc>
                        <w:tc>
                          <w:tcPr>
                            <w:tcW w:w="379" w:type="pct"/>
                            <w:shd w:val="clear" w:color="auto" w:fill="auto"/>
                            <w:tcMar>
                              <w:top w:w="0" w:type="dxa"/>
                              <w:left w:w="108" w:type="dxa"/>
                              <w:bottom w:w="0" w:type="dxa"/>
                              <w:right w:w="108" w:type="dxa"/>
                            </w:tcMar>
                            <w:vAlign w:val="center"/>
                          </w:tcPr>
                          <w:p w14:paraId="12C11C0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w:t>
                            </w:r>
                          </w:p>
                        </w:tc>
                        <w:tc>
                          <w:tcPr>
                            <w:tcW w:w="518" w:type="pct"/>
                            <w:shd w:val="clear" w:color="auto" w:fill="auto"/>
                            <w:tcMar>
                              <w:top w:w="0" w:type="dxa"/>
                              <w:left w:w="108" w:type="dxa"/>
                              <w:bottom w:w="0" w:type="dxa"/>
                              <w:right w:w="108" w:type="dxa"/>
                            </w:tcMar>
                            <w:vAlign w:val="center"/>
                          </w:tcPr>
                          <w:p w14:paraId="155D4B55"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0.70</w:t>
                            </w:r>
                          </w:p>
                        </w:tc>
                        <w:tc>
                          <w:tcPr>
                            <w:tcW w:w="349" w:type="pct"/>
                            <w:shd w:val="clear" w:color="auto" w:fill="auto"/>
                            <w:tcMar>
                              <w:top w:w="0" w:type="dxa"/>
                              <w:left w:w="108" w:type="dxa"/>
                              <w:bottom w:w="0" w:type="dxa"/>
                              <w:right w:w="108" w:type="dxa"/>
                            </w:tcMar>
                            <w:vAlign w:val="center"/>
                          </w:tcPr>
                          <w:p w14:paraId="371FA8FD"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w:t>
                            </w:r>
                          </w:p>
                        </w:tc>
                        <w:tc>
                          <w:tcPr>
                            <w:tcW w:w="548" w:type="pct"/>
                            <w:shd w:val="clear" w:color="auto" w:fill="auto"/>
                            <w:tcMar>
                              <w:top w:w="0" w:type="dxa"/>
                              <w:left w:w="108" w:type="dxa"/>
                              <w:bottom w:w="0" w:type="dxa"/>
                              <w:right w:w="108" w:type="dxa"/>
                            </w:tcMar>
                            <w:vAlign w:val="center"/>
                          </w:tcPr>
                          <w:p w14:paraId="54A2B2B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0.27</w:t>
                            </w:r>
                          </w:p>
                        </w:tc>
                        <w:tc>
                          <w:tcPr>
                            <w:tcW w:w="355" w:type="pct"/>
                            <w:shd w:val="clear" w:color="auto" w:fill="auto"/>
                            <w:tcMar>
                              <w:top w:w="0" w:type="dxa"/>
                              <w:left w:w="108" w:type="dxa"/>
                              <w:bottom w:w="0" w:type="dxa"/>
                              <w:right w:w="108" w:type="dxa"/>
                            </w:tcMar>
                            <w:vAlign w:val="center"/>
                          </w:tcPr>
                          <w:p w14:paraId="00AF419F"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1" w:type="pct"/>
                            <w:shd w:val="clear" w:color="auto" w:fill="auto"/>
                            <w:tcMar>
                              <w:top w:w="0" w:type="dxa"/>
                              <w:left w:w="108" w:type="dxa"/>
                              <w:bottom w:w="0" w:type="dxa"/>
                              <w:right w:w="108" w:type="dxa"/>
                            </w:tcMar>
                            <w:vAlign w:val="center"/>
                          </w:tcPr>
                          <w:p w14:paraId="5E751F24"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63" w:type="pct"/>
                            <w:shd w:val="clear" w:color="auto" w:fill="auto"/>
                            <w:vAlign w:val="center"/>
                          </w:tcPr>
                          <w:p w14:paraId="4E3892A0"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shd w:val="clear" w:color="auto" w:fill="auto"/>
                            <w:vAlign w:val="center"/>
                          </w:tcPr>
                          <w:p w14:paraId="6B5DF4AA"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r w:rsidR="00573DA8" w:rsidRPr="00B2415A" w14:paraId="620C63EE" w14:textId="77777777" w:rsidTr="000352C4">
                        <w:trPr>
                          <w:trHeight w:val="113"/>
                        </w:trPr>
                        <w:tc>
                          <w:tcPr>
                            <w:tcW w:w="517" w:type="pct"/>
                            <w:shd w:val="clear" w:color="auto" w:fill="auto"/>
                            <w:tcMar>
                              <w:top w:w="0" w:type="dxa"/>
                              <w:left w:w="108" w:type="dxa"/>
                              <w:bottom w:w="0" w:type="dxa"/>
                              <w:right w:w="108" w:type="dxa"/>
                            </w:tcMar>
                            <w:vAlign w:val="center"/>
                          </w:tcPr>
                          <w:p w14:paraId="630783C0"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南投縣</w:t>
                            </w:r>
                          </w:p>
                        </w:tc>
                        <w:tc>
                          <w:tcPr>
                            <w:tcW w:w="334" w:type="pct"/>
                            <w:shd w:val="clear" w:color="auto" w:fill="auto"/>
                            <w:tcMar>
                              <w:top w:w="0" w:type="dxa"/>
                              <w:left w:w="108" w:type="dxa"/>
                              <w:bottom w:w="0" w:type="dxa"/>
                              <w:right w:w="108" w:type="dxa"/>
                            </w:tcMar>
                            <w:vAlign w:val="center"/>
                          </w:tcPr>
                          <w:p w14:paraId="325656B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w:t>
                            </w:r>
                          </w:p>
                        </w:tc>
                        <w:tc>
                          <w:tcPr>
                            <w:tcW w:w="561" w:type="pct"/>
                            <w:shd w:val="clear" w:color="auto" w:fill="auto"/>
                            <w:tcMar>
                              <w:top w:w="0" w:type="dxa"/>
                              <w:left w:w="108" w:type="dxa"/>
                              <w:bottom w:w="0" w:type="dxa"/>
                              <w:right w:w="108" w:type="dxa"/>
                            </w:tcMar>
                            <w:vAlign w:val="center"/>
                          </w:tcPr>
                          <w:p w14:paraId="354A390C"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0.53</w:t>
                            </w:r>
                          </w:p>
                        </w:tc>
                        <w:tc>
                          <w:tcPr>
                            <w:tcW w:w="379" w:type="pct"/>
                            <w:shd w:val="clear" w:color="auto" w:fill="auto"/>
                            <w:tcMar>
                              <w:top w:w="0" w:type="dxa"/>
                              <w:left w:w="108" w:type="dxa"/>
                              <w:bottom w:w="0" w:type="dxa"/>
                              <w:right w:w="108" w:type="dxa"/>
                            </w:tcMar>
                            <w:vAlign w:val="center"/>
                          </w:tcPr>
                          <w:p w14:paraId="7B7B5786"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2</w:t>
                            </w:r>
                          </w:p>
                        </w:tc>
                        <w:tc>
                          <w:tcPr>
                            <w:tcW w:w="518" w:type="pct"/>
                            <w:shd w:val="clear" w:color="auto" w:fill="auto"/>
                            <w:tcMar>
                              <w:top w:w="0" w:type="dxa"/>
                              <w:left w:w="108" w:type="dxa"/>
                              <w:bottom w:w="0" w:type="dxa"/>
                              <w:right w:w="108" w:type="dxa"/>
                            </w:tcMar>
                            <w:vAlign w:val="center"/>
                          </w:tcPr>
                          <w:p w14:paraId="45D9AB89"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0.53</w:t>
                            </w:r>
                          </w:p>
                        </w:tc>
                        <w:tc>
                          <w:tcPr>
                            <w:tcW w:w="349" w:type="pct"/>
                            <w:shd w:val="clear" w:color="auto" w:fill="auto"/>
                            <w:tcMar>
                              <w:top w:w="0" w:type="dxa"/>
                              <w:left w:w="108" w:type="dxa"/>
                              <w:bottom w:w="0" w:type="dxa"/>
                              <w:right w:w="108" w:type="dxa"/>
                            </w:tcMar>
                            <w:vAlign w:val="center"/>
                          </w:tcPr>
                          <w:p w14:paraId="4A968A59"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8" w:type="pct"/>
                            <w:shd w:val="clear" w:color="auto" w:fill="auto"/>
                            <w:tcMar>
                              <w:top w:w="0" w:type="dxa"/>
                              <w:left w:w="108" w:type="dxa"/>
                              <w:bottom w:w="0" w:type="dxa"/>
                              <w:right w:w="108" w:type="dxa"/>
                            </w:tcMar>
                            <w:vAlign w:val="center"/>
                          </w:tcPr>
                          <w:p w14:paraId="0C466189"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55" w:type="pct"/>
                            <w:shd w:val="clear" w:color="auto" w:fill="auto"/>
                            <w:tcMar>
                              <w:top w:w="0" w:type="dxa"/>
                              <w:left w:w="108" w:type="dxa"/>
                              <w:bottom w:w="0" w:type="dxa"/>
                              <w:right w:w="108" w:type="dxa"/>
                            </w:tcMar>
                            <w:vAlign w:val="center"/>
                          </w:tcPr>
                          <w:p w14:paraId="03187926"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1" w:type="pct"/>
                            <w:shd w:val="clear" w:color="auto" w:fill="auto"/>
                            <w:tcMar>
                              <w:top w:w="0" w:type="dxa"/>
                              <w:left w:w="108" w:type="dxa"/>
                              <w:bottom w:w="0" w:type="dxa"/>
                              <w:right w:w="108" w:type="dxa"/>
                            </w:tcMar>
                            <w:vAlign w:val="center"/>
                          </w:tcPr>
                          <w:p w14:paraId="5CEC5901"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63" w:type="pct"/>
                            <w:shd w:val="clear" w:color="auto" w:fill="auto"/>
                            <w:vAlign w:val="center"/>
                          </w:tcPr>
                          <w:p w14:paraId="721F7007"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shd w:val="clear" w:color="auto" w:fill="auto"/>
                            <w:vAlign w:val="center"/>
                          </w:tcPr>
                          <w:p w14:paraId="3B19A644"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r w:rsidR="00573DA8" w:rsidRPr="00B2415A" w14:paraId="088E4833" w14:textId="77777777" w:rsidTr="000352C4">
                        <w:trPr>
                          <w:trHeight w:val="113"/>
                        </w:trPr>
                        <w:tc>
                          <w:tcPr>
                            <w:tcW w:w="517" w:type="pct"/>
                            <w:shd w:val="clear" w:color="auto" w:fill="auto"/>
                            <w:tcMar>
                              <w:top w:w="0" w:type="dxa"/>
                              <w:left w:w="108" w:type="dxa"/>
                              <w:bottom w:w="0" w:type="dxa"/>
                              <w:right w:w="108" w:type="dxa"/>
                            </w:tcMar>
                            <w:vAlign w:val="center"/>
                          </w:tcPr>
                          <w:p w14:paraId="10628A83" w14:textId="77777777" w:rsidR="00573DA8" w:rsidRPr="005132E7" w:rsidRDefault="00573DA8" w:rsidP="005878F6">
                            <w:pPr>
                              <w:widowControl/>
                              <w:spacing w:line="240" w:lineRule="exact"/>
                              <w:jc w:val="center"/>
                              <w:rPr>
                                <w:rFonts w:ascii="標楷體" w:eastAsia="標楷體" w:hAnsi="標楷體"/>
                                <w:sz w:val="20"/>
                                <w:szCs w:val="20"/>
                              </w:rPr>
                            </w:pPr>
                            <w:r w:rsidRPr="005132E7">
                              <w:rPr>
                                <w:rFonts w:ascii="標楷體" w:eastAsia="標楷體" w:hAnsi="標楷體"/>
                                <w:sz w:val="20"/>
                                <w:szCs w:val="20"/>
                              </w:rPr>
                              <w:t>桃園市</w:t>
                            </w:r>
                          </w:p>
                        </w:tc>
                        <w:tc>
                          <w:tcPr>
                            <w:tcW w:w="334" w:type="pct"/>
                            <w:shd w:val="clear" w:color="auto" w:fill="auto"/>
                            <w:tcMar>
                              <w:top w:w="0" w:type="dxa"/>
                              <w:left w:w="108" w:type="dxa"/>
                              <w:bottom w:w="0" w:type="dxa"/>
                              <w:right w:w="108" w:type="dxa"/>
                            </w:tcMar>
                            <w:vAlign w:val="center"/>
                          </w:tcPr>
                          <w:p w14:paraId="2F689065"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color w:val="000000"/>
                                <w:sz w:val="20"/>
                                <w:szCs w:val="20"/>
                              </w:rPr>
                              <w:t>1</w:t>
                            </w:r>
                          </w:p>
                        </w:tc>
                        <w:tc>
                          <w:tcPr>
                            <w:tcW w:w="561" w:type="pct"/>
                            <w:shd w:val="clear" w:color="auto" w:fill="auto"/>
                            <w:tcMar>
                              <w:top w:w="0" w:type="dxa"/>
                              <w:left w:w="108" w:type="dxa"/>
                              <w:bottom w:w="0" w:type="dxa"/>
                              <w:right w:w="108" w:type="dxa"/>
                            </w:tcMar>
                            <w:vAlign w:val="center"/>
                          </w:tcPr>
                          <w:p w14:paraId="59782D22"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color w:val="000000"/>
                                <w:sz w:val="20"/>
                                <w:szCs w:val="20"/>
                              </w:rPr>
                              <w:t>0.26</w:t>
                            </w:r>
                          </w:p>
                        </w:tc>
                        <w:tc>
                          <w:tcPr>
                            <w:tcW w:w="379" w:type="pct"/>
                            <w:shd w:val="clear" w:color="auto" w:fill="auto"/>
                            <w:tcMar>
                              <w:top w:w="0" w:type="dxa"/>
                              <w:left w:w="108" w:type="dxa"/>
                              <w:bottom w:w="0" w:type="dxa"/>
                              <w:right w:w="108" w:type="dxa"/>
                            </w:tcMar>
                            <w:vAlign w:val="center"/>
                          </w:tcPr>
                          <w:p w14:paraId="72686543"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1</w:t>
                            </w:r>
                          </w:p>
                        </w:tc>
                        <w:tc>
                          <w:tcPr>
                            <w:tcW w:w="518" w:type="pct"/>
                            <w:shd w:val="clear" w:color="auto" w:fill="auto"/>
                            <w:tcMar>
                              <w:top w:w="0" w:type="dxa"/>
                              <w:left w:w="108" w:type="dxa"/>
                              <w:bottom w:w="0" w:type="dxa"/>
                              <w:right w:w="108" w:type="dxa"/>
                            </w:tcMar>
                            <w:vAlign w:val="center"/>
                          </w:tcPr>
                          <w:p w14:paraId="2A01BB78" w14:textId="77777777" w:rsidR="00573DA8" w:rsidRPr="005132E7" w:rsidRDefault="00573DA8" w:rsidP="005878F6">
                            <w:pPr>
                              <w:widowControl/>
                              <w:spacing w:line="240" w:lineRule="exact"/>
                              <w:jc w:val="right"/>
                              <w:rPr>
                                <w:rFonts w:ascii="標楷體" w:eastAsia="標楷體" w:hAnsi="標楷體"/>
                                <w:sz w:val="20"/>
                                <w:szCs w:val="20"/>
                              </w:rPr>
                            </w:pPr>
                            <w:r w:rsidRPr="005132E7">
                              <w:rPr>
                                <w:rFonts w:ascii="標楷體" w:eastAsia="標楷體" w:hAnsi="標楷體"/>
                                <w:sz w:val="20"/>
                                <w:szCs w:val="20"/>
                              </w:rPr>
                              <w:t>0.26</w:t>
                            </w:r>
                          </w:p>
                        </w:tc>
                        <w:tc>
                          <w:tcPr>
                            <w:tcW w:w="349" w:type="pct"/>
                            <w:shd w:val="clear" w:color="auto" w:fill="auto"/>
                            <w:tcMar>
                              <w:top w:w="0" w:type="dxa"/>
                              <w:left w:w="108" w:type="dxa"/>
                              <w:bottom w:w="0" w:type="dxa"/>
                              <w:right w:w="108" w:type="dxa"/>
                            </w:tcMar>
                            <w:vAlign w:val="center"/>
                          </w:tcPr>
                          <w:p w14:paraId="1F81B573"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8" w:type="pct"/>
                            <w:shd w:val="clear" w:color="auto" w:fill="auto"/>
                            <w:tcMar>
                              <w:top w:w="0" w:type="dxa"/>
                              <w:left w:w="108" w:type="dxa"/>
                              <w:bottom w:w="0" w:type="dxa"/>
                              <w:right w:w="108" w:type="dxa"/>
                            </w:tcMar>
                            <w:vAlign w:val="center"/>
                          </w:tcPr>
                          <w:p w14:paraId="4E1AC1DC"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55" w:type="pct"/>
                            <w:shd w:val="clear" w:color="auto" w:fill="auto"/>
                            <w:tcMar>
                              <w:top w:w="0" w:type="dxa"/>
                              <w:left w:w="108" w:type="dxa"/>
                              <w:bottom w:w="0" w:type="dxa"/>
                              <w:right w:w="108" w:type="dxa"/>
                            </w:tcMar>
                            <w:vAlign w:val="center"/>
                          </w:tcPr>
                          <w:p w14:paraId="738C00E4"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41" w:type="pct"/>
                            <w:shd w:val="clear" w:color="auto" w:fill="auto"/>
                            <w:tcMar>
                              <w:top w:w="0" w:type="dxa"/>
                              <w:left w:w="108" w:type="dxa"/>
                              <w:bottom w:w="0" w:type="dxa"/>
                              <w:right w:w="108" w:type="dxa"/>
                            </w:tcMar>
                            <w:vAlign w:val="center"/>
                          </w:tcPr>
                          <w:p w14:paraId="5D0B2137" w14:textId="77777777" w:rsidR="00573DA8" w:rsidRPr="005132E7" w:rsidRDefault="00573DA8" w:rsidP="005878F6">
                            <w:pPr>
                              <w:widowControl/>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363" w:type="pct"/>
                            <w:vAlign w:val="center"/>
                          </w:tcPr>
                          <w:p w14:paraId="0F061486"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535" w:type="pct"/>
                            <w:vAlign w:val="center"/>
                          </w:tcPr>
                          <w:p w14:paraId="774E0E7A" w14:textId="77777777" w:rsidR="00573DA8" w:rsidRPr="005132E7" w:rsidRDefault="00573DA8" w:rsidP="005878F6">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bl>
                    <w:p w14:paraId="557472F7" w14:textId="77777777" w:rsidR="00573DA8" w:rsidRPr="006E68E7" w:rsidRDefault="00573DA8" w:rsidP="00573DA8">
                      <w:pPr>
                        <w:spacing w:line="240" w:lineRule="exact"/>
                        <w:rPr>
                          <w:rFonts w:ascii="標楷體" w:eastAsia="標楷體" w:hAnsi="標楷體"/>
                          <w:sz w:val="20"/>
                        </w:rPr>
                      </w:pPr>
                      <w:r w:rsidRPr="006E68E7">
                        <w:rPr>
                          <w:rFonts w:ascii="標楷體" w:eastAsia="標楷體" w:hAnsi="標楷體"/>
                          <w:sz w:val="18"/>
                        </w:rPr>
                        <w:t>資料來源：整理自台</w:t>
                      </w:r>
                      <w:r>
                        <w:rPr>
                          <w:rFonts w:ascii="標楷體" w:eastAsia="標楷體" w:hAnsi="標楷體" w:hint="eastAsia"/>
                          <w:sz w:val="18"/>
                        </w:rPr>
                        <w:t>灣</w:t>
                      </w:r>
                      <w:r w:rsidRPr="006E68E7">
                        <w:rPr>
                          <w:rFonts w:ascii="標楷體" w:eastAsia="標楷體" w:hAnsi="標楷體"/>
                          <w:sz w:val="18"/>
                        </w:rPr>
                        <w:t>電</w:t>
                      </w:r>
                      <w:r>
                        <w:rPr>
                          <w:rFonts w:ascii="標楷體" w:eastAsia="標楷體" w:hAnsi="標楷體" w:hint="eastAsia"/>
                          <w:sz w:val="18"/>
                        </w:rPr>
                        <w:t>力</w:t>
                      </w:r>
                      <w:r w:rsidRPr="006E68E7">
                        <w:rPr>
                          <w:rFonts w:ascii="標楷體" w:eastAsia="標楷體" w:hAnsi="標楷體"/>
                          <w:sz w:val="18"/>
                        </w:rPr>
                        <w:t>公司提供資料。</w:t>
                      </w:r>
                    </w:p>
                  </w:txbxContent>
                </v:textbox>
                <w10:wrap type="topAndBottom" anchorx="margin"/>
              </v:shape>
            </w:pict>
          </mc:Fallback>
        </mc:AlternateContent>
      </w:r>
      <w:r w:rsidR="007E7EC1" w:rsidRPr="007E7EC1">
        <w:rPr>
          <w:rFonts w:hint="eastAsia"/>
          <w:sz w:val="28"/>
          <w:szCs w:val="28"/>
        </w:rPr>
        <w:t>2.　推動智慧電網總體規劃方案，有助強化供電可靠度及電網韌性，惟仍有再生能源發電監測系統建置未達目標、民間業者提供輔助服務容量及參與需量反應用戶比率偏低情事，亟待檢討</w:t>
      </w:r>
      <w:proofErr w:type="gramStart"/>
      <w:r w:rsidR="007E7EC1" w:rsidRPr="007E7EC1">
        <w:rPr>
          <w:rFonts w:hint="eastAsia"/>
          <w:sz w:val="28"/>
          <w:szCs w:val="28"/>
        </w:rPr>
        <w:t>研</w:t>
      </w:r>
      <w:proofErr w:type="gramEnd"/>
      <w:r w:rsidR="007E7EC1" w:rsidRPr="007E7EC1">
        <w:rPr>
          <w:rFonts w:hint="eastAsia"/>
          <w:sz w:val="28"/>
          <w:szCs w:val="28"/>
        </w:rPr>
        <w:t>謀改善，以提升供電品質。</w:t>
      </w:r>
    </w:p>
    <w:p w14:paraId="2DAC2AE1" w14:textId="3076183B" w:rsidR="007E7EC1" w:rsidRPr="00DA3373" w:rsidRDefault="007E7EC1" w:rsidP="007E7EC1">
      <w:pPr>
        <w:pStyle w:val="012"/>
        <w:spacing w:line="480" w:lineRule="exact"/>
        <w:ind w:firstLine="480"/>
      </w:pPr>
      <w:r w:rsidRPr="00DA3373">
        <w:rPr>
          <w:rFonts w:hint="eastAsia"/>
        </w:rPr>
        <w:t>行政院為確保再生能源</w:t>
      </w:r>
      <w:proofErr w:type="gramStart"/>
      <w:r w:rsidRPr="00DA3373">
        <w:rPr>
          <w:rFonts w:hint="eastAsia"/>
        </w:rPr>
        <w:t>併</w:t>
      </w:r>
      <w:proofErr w:type="gramEnd"/>
      <w:r w:rsidRPr="00DA3373">
        <w:rPr>
          <w:rFonts w:hint="eastAsia"/>
        </w:rPr>
        <w:t>網穩定供電、強化供電可靠度及電網韌性、提升電力系統運轉效率，</w:t>
      </w:r>
      <w:r>
        <w:rPr>
          <w:rFonts w:hint="eastAsia"/>
        </w:rPr>
        <w:t>於</w:t>
      </w:r>
      <w:r w:rsidRPr="00DA3373">
        <w:rPr>
          <w:rFonts w:hint="eastAsia"/>
        </w:rPr>
        <w:t>109年3月27日核定修正「智慧電網總體規劃方案」（</w:t>
      </w:r>
      <w:r>
        <w:rPr>
          <w:rFonts w:hint="eastAsia"/>
        </w:rPr>
        <w:t>下稱規劃方案），將智慧電網歸納為智慧調度與發電、電網管理等構面。</w:t>
      </w:r>
      <w:r w:rsidRPr="00837226">
        <w:rPr>
          <w:rFonts w:hint="eastAsia"/>
        </w:rPr>
        <w:t>台灣電力公司</w:t>
      </w:r>
      <w:r w:rsidRPr="00DA3373">
        <w:rPr>
          <w:rFonts w:hint="eastAsia"/>
        </w:rPr>
        <w:t>配合</w:t>
      </w:r>
      <w:r>
        <w:rPr>
          <w:rFonts w:hint="eastAsia"/>
        </w:rPr>
        <w:t>規劃方案</w:t>
      </w:r>
      <w:r w:rsidRPr="00DA3373">
        <w:rPr>
          <w:rFonts w:hint="eastAsia"/>
        </w:rPr>
        <w:t>辦理整體計畫硬體設施、系統整合及推廣應用等項</w:t>
      </w:r>
      <w:r>
        <w:rPr>
          <w:rFonts w:hint="eastAsia"/>
        </w:rPr>
        <w:t>目</w:t>
      </w:r>
      <w:r w:rsidRPr="00DA3373">
        <w:rPr>
          <w:rFonts w:hint="eastAsia"/>
        </w:rPr>
        <w:t>，計畫經費合計774億元，辦理期程為108至119</w:t>
      </w:r>
      <w:r>
        <w:rPr>
          <w:rFonts w:hint="eastAsia"/>
        </w:rPr>
        <w:t>年，</w:t>
      </w:r>
      <w:proofErr w:type="gramStart"/>
      <w:r w:rsidRPr="008A0D09">
        <w:rPr>
          <w:rFonts w:hint="eastAsia"/>
        </w:rPr>
        <w:t>111</w:t>
      </w:r>
      <w:proofErr w:type="gramEnd"/>
      <w:r w:rsidRPr="008A0D09">
        <w:rPr>
          <w:rFonts w:hint="eastAsia"/>
        </w:rPr>
        <w:t>年度預算經費為187億餘元，實際執行</w:t>
      </w:r>
      <w:r w:rsidRPr="008A0D09">
        <w:t>160</w:t>
      </w:r>
      <w:r w:rsidRPr="008A0D09">
        <w:rPr>
          <w:rFonts w:hint="eastAsia"/>
        </w:rPr>
        <w:t>億餘元</w:t>
      </w:r>
      <w:r w:rsidRPr="00DA3373">
        <w:rPr>
          <w:rFonts w:hint="eastAsia"/>
        </w:rPr>
        <w:t>。經查執行情形，核有下列事項：</w:t>
      </w:r>
    </w:p>
    <w:p w14:paraId="40F5D1DB" w14:textId="0C23E4A2" w:rsidR="007E7EC1" w:rsidRPr="00EF6E89" w:rsidRDefault="007E7EC1" w:rsidP="00573DA8">
      <w:pPr>
        <w:pStyle w:val="02AA55"/>
        <w:spacing w:line="490" w:lineRule="exact"/>
        <w:ind w:firstLine="1321"/>
      </w:pPr>
      <w:r w:rsidRPr="00DA3373">
        <w:rPr>
          <w:rFonts w:hint="eastAsia"/>
          <w:b/>
        </w:rPr>
        <w:t>（1）　已建置再生能源發電監測系統，惟110及</w:t>
      </w:r>
      <w:proofErr w:type="gramStart"/>
      <w:r w:rsidRPr="00DA3373">
        <w:rPr>
          <w:rFonts w:hint="eastAsia"/>
          <w:b/>
        </w:rPr>
        <w:t>111年</w:t>
      </w:r>
      <w:r>
        <w:rPr>
          <w:rFonts w:hint="eastAsia"/>
          <w:b/>
        </w:rPr>
        <w:t>度均未達</w:t>
      </w:r>
      <w:r w:rsidRPr="00DA3373">
        <w:rPr>
          <w:rFonts w:hint="eastAsia"/>
          <w:b/>
        </w:rPr>
        <w:t>成</w:t>
      </w:r>
      <w:proofErr w:type="gramEnd"/>
      <w:r w:rsidRPr="00DA3373">
        <w:rPr>
          <w:rFonts w:hint="eastAsia"/>
          <w:b/>
        </w:rPr>
        <w:t>計畫監測目標，影響系統規劃及運轉，增加停限電之風險，亟待</w:t>
      </w:r>
      <w:proofErr w:type="gramStart"/>
      <w:r w:rsidRPr="00DA3373">
        <w:rPr>
          <w:rFonts w:hint="eastAsia"/>
          <w:b/>
        </w:rPr>
        <w:t>研</w:t>
      </w:r>
      <w:proofErr w:type="gramEnd"/>
      <w:r w:rsidRPr="00DA3373">
        <w:rPr>
          <w:rFonts w:hint="eastAsia"/>
          <w:b/>
        </w:rPr>
        <w:t>謀改善：</w:t>
      </w:r>
      <w:r w:rsidRPr="00322B26">
        <w:rPr>
          <w:rFonts w:hint="eastAsia"/>
        </w:rPr>
        <w:t>依據規劃方案載列，</w:t>
      </w:r>
      <w:r>
        <w:rPr>
          <w:rFonts w:hint="eastAsia"/>
        </w:rPr>
        <w:t>為</w:t>
      </w:r>
      <w:r w:rsidRPr="00322B26">
        <w:rPr>
          <w:rFonts w:hint="eastAsia"/>
        </w:rPr>
        <w:t>提升再生能源</w:t>
      </w:r>
      <w:proofErr w:type="gramStart"/>
      <w:r w:rsidRPr="00322B26">
        <w:rPr>
          <w:rFonts w:hint="eastAsia"/>
        </w:rPr>
        <w:t>併</w:t>
      </w:r>
      <w:proofErr w:type="gramEnd"/>
      <w:r w:rsidRPr="00322B26">
        <w:rPr>
          <w:rFonts w:hint="eastAsia"/>
        </w:rPr>
        <w:t>網容量及確保電力系統穩定運轉，</w:t>
      </w:r>
      <w:r>
        <w:rPr>
          <w:rFonts w:hint="eastAsia"/>
        </w:rPr>
        <w:t>將</w:t>
      </w:r>
      <w:r w:rsidRPr="00322B26">
        <w:rPr>
          <w:rFonts w:hint="eastAsia"/>
        </w:rPr>
        <w:t>再生能源即時監測量由108年</w:t>
      </w:r>
      <w:r>
        <w:rPr>
          <w:rFonts w:hint="eastAsia"/>
        </w:rPr>
        <w:t>之</w:t>
      </w:r>
      <w:r w:rsidRPr="00322B26">
        <w:rPr>
          <w:rFonts w:hint="eastAsia"/>
        </w:rPr>
        <w:t>1.09GW</w:t>
      </w:r>
      <w:r>
        <w:rPr>
          <w:rFonts w:hint="eastAsia"/>
        </w:rPr>
        <w:t>（十億瓦）增加</w:t>
      </w:r>
      <w:r w:rsidRPr="00322B26">
        <w:rPr>
          <w:rFonts w:hint="eastAsia"/>
        </w:rPr>
        <w:t>至119年</w:t>
      </w:r>
      <w:r>
        <w:rPr>
          <w:rFonts w:hint="eastAsia"/>
        </w:rPr>
        <w:t>之</w:t>
      </w:r>
      <w:r w:rsidRPr="00322B26">
        <w:rPr>
          <w:rFonts w:hint="eastAsia"/>
        </w:rPr>
        <w:t>16.5GW，並設定</w:t>
      </w:r>
      <w:r>
        <w:rPr>
          <w:rFonts w:hint="eastAsia"/>
        </w:rPr>
        <w:t>11</w:t>
      </w:r>
      <w:r>
        <w:t>0</w:t>
      </w:r>
      <w:r w:rsidRPr="00322B26">
        <w:rPr>
          <w:rFonts w:hint="eastAsia"/>
        </w:rPr>
        <w:t>及</w:t>
      </w:r>
      <w:proofErr w:type="gramStart"/>
      <w:r w:rsidRPr="00322B26">
        <w:rPr>
          <w:rFonts w:hint="eastAsia"/>
        </w:rPr>
        <w:t>111</w:t>
      </w:r>
      <w:proofErr w:type="gramEnd"/>
      <w:r w:rsidRPr="00322B26">
        <w:rPr>
          <w:rFonts w:hint="eastAsia"/>
        </w:rPr>
        <w:t>年度目標值分別為</w:t>
      </w:r>
      <w:r>
        <w:t>5</w:t>
      </w:r>
      <w:r w:rsidRPr="00322B26">
        <w:rPr>
          <w:rFonts w:hint="eastAsia"/>
        </w:rPr>
        <w:t>GW及7GW</w:t>
      </w:r>
      <w:r>
        <w:rPr>
          <w:rFonts w:hint="eastAsia"/>
        </w:rPr>
        <w:t>，</w:t>
      </w:r>
      <w:proofErr w:type="gramStart"/>
      <w:r>
        <w:rPr>
          <w:rFonts w:hint="eastAsia"/>
        </w:rPr>
        <w:t>俾</w:t>
      </w:r>
      <w:proofErr w:type="gramEnd"/>
      <w:r w:rsidRPr="00322B26">
        <w:rPr>
          <w:rFonts w:hint="eastAsia"/>
        </w:rPr>
        <w:t>降低再生能源日前預測及小時前預測之誤差率。</w:t>
      </w:r>
      <w:r w:rsidRPr="00837226">
        <w:rPr>
          <w:rFonts w:hint="eastAsia"/>
        </w:rPr>
        <w:t>台灣電力公司</w:t>
      </w:r>
      <w:r>
        <w:rPr>
          <w:rFonts w:hint="eastAsia"/>
        </w:rPr>
        <w:t>自</w:t>
      </w:r>
      <w:r w:rsidRPr="00322B26">
        <w:t>109</w:t>
      </w:r>
      <w:r w:rsidRPr="00322B26">
        <w:rPr>
          <w:rFonts w:hint="eastAsia"/>
        </w:rPr>
        <w:t>年起陸續建置再生能源發電監測系統</w:t>
      </w:r>
      <w:r>
        <w:rPr>
          <w:rFonts w:hint="eastAsia"/>
        </w:rPr>
        <w:t>，以</w:t>
      </w:r>
      <w:r w:rsidRPr="00322B26">
        <w:rPr>
          <w:rFonts w:hint="eastAsia"/>
        </w:rPr>
        <w:t>利用再生能源案場監測量，推估系統整體發電量。</w:t>
      </w:r>
      <w:r>
        <w:rPr>
          <w:rFonts w:hint="eastAsia"/>
        </w:rPr>
        <w:t>截至</w:t>
      </w:r>
      <w:r w:rsidRPr="00322B26">
        <w:t>110</w:t>
      </w:r>
      <w:r w:rsidRPr="00322B26">
        <w:rPr>
          <w:rFonts w:hint="eastAsia"/>
        </w:rPr>
        <w:t>年</w:t>
      </w:r>
      <w:r>
        <w:rPr>
          <w:rFonts w:hint="eastAsia"/>
        </w:rPr>
        <w:t>底止，</w:t>
      </w:r>
      <w:r w:rsidRPr="00322B26">
        <w:rPr>
          <w:rFonts w:hint="eastAsia"/>
        </w:rPr>
        <w:t>再生能源即時可監測量實績約為</w:t>
      </w:r>
      <w:r w:rsidRPr="00322B26">
        <w:t>3GW</w:t>
      </w:r>
      <w:r w:rsidRPr="00322B26">
        <w:rPr>
          <w:rFonts w:hint="eastAsia"/>
        </w:rPr>
        <w:t>，未達成</w:t>
      </w:r>
      <w:r w:rsidRPr="00322B26">
        <w:t>5GW</w:t>
      </w:r>
      <w:r>
        <w:rPr>
          <w:rFonts w:hint="eastAsia"/>
        </w:rPr>
        <w:t>之</w:t>
      </w:r>
      <w:r w:rsidRPr="00322B26">
        <w:rPr>
          <w:rFonts w:hint="eastAsia"/>
        </w:rPr>
        <w:t>目標值</w:t>
      </w:r>
      <w:r>
        <w:rPr>
          <w:rFonts w:hint="eastAsia"/>
        </w:rPr>
        <w:t>，經檢討主要係該公司再生能源發電系統</w:t>
      </w:r>
      <w:proofErr w:type="gramStart"/>
      <w:r>
        <w:rPr>
          <w:rFonts w:hint="eastAsia"/>
        </w:rPr>
        <w:t>併</w:t>
      </w:r>
      <w:proofErr w:type="gramEnd"/>
      <w:r>
        <w:rPr>
          <w:rFonts w:hint="eastAsia"/>
        </w:rPr>
        <w:t>聯技術要點</w:t>
      </w:r>
      <w:r w:rsidRPr="00322B26">
        <w:rPr>
          <w:rFonts w:hint="eastAsia"/>
        </w:rPr>
        <w:t>僅要求同</w:t>
      </w:r>
      <w:proofErr w:type="gramStart"/>
      <w:r w:rsidRPr="00322B26">
        <w:rPr>
          <w:rFonts w:hint="eastAsia"/>
        </w:rPr>
        <w:t>一場址總裝置</w:t>
      </w:r>
      <w:proofErr w:type="gramEnd"/>
      <w:r w:rsidRPr="00322B26">
        <w:rPr>
          <w:rFonts w:hint="eastAsia"/>
        </w:rPr>
        <w:t>容量</w:t>
      </w:r>
      <w:r w:rsidRPr="00EF6E89">
        <w:t>500</w:t>
      </w:r>
      <w:r>
        <w:t>k</w:t>
      </w:r>
      <w:r w:rsidRPr="00EF6E89">
        <w:t>W</w:t>
      </w:r>
      <w:r>
        <w:t>（</w:t>
      </w:r>
      <w:proofErr w:type="gramStart"/>
      <w:r w:rsidRPr="00EF6E89">
        <w:rPr>
          <w:rFonts w:hint="eastAsia"/>
        </w:rPr>
        <w:t>千瓦</w:t>
      </w:r>
      <w:r>
        <w:t>）</w:t>
      </w:r>
      <w:proofErr w:type="gramEnd"/>
      <w:r>
        <w:rPr>
          <w:rFonts w:hint="eastAsia"/>
        </w:rPr>
        <w:t>以上，應裝設遙控監視設備並接受該</w:t>
      </w:r>
      <w:r w:rsidRPr="00EF6E89">
        <w:rPr>
          <w:rFonts w:hint="eastAsia"/>
        </w:rPr>
        <w:t>公司安全調度，監視案場量不足所致。另經統計截至</w:t>
      </w:r>
      <w:r w:rsidRPr="00EF6E89">
        <w:t>111</w:t>
      </w:r>
      <w:r w:rsidRPr="00EF6E89">
        <w:rPr>
          <w:rFonts w:hint="eastAsia"/>
        </w:rPr>
        <w:t>年</w:t>
      </w:r>
      <w:r>
        <w:rPr>
          <w:rFonts w:hint="eastAsia"/>
        </w:rPr>
        <w:t>底之</w:t>
      </w:r>
      <w:r w:rsidRPr="00EF6E89">
        <w:rPr>
          <w:rFonts w:hint="eastAsia"/>
        </w:rPr>
        <w:t>應受監視之案場計</w:t>
      </w:r>
      <w:r>
        <w:rPr>
          <w:rFonts w:hint="eastAsia"/>
        </w:rPr>
        <w:t>1</w:t>
      </w:r>
      <w:r>
        <w:t>,529</w:t>
      </w:r>
      <w:r>
        <w:rPr>
          <w:rFonts w:hint="eastAsia"/>
        </w:rPr>
        <w:t>處</w:t>
      </w:r>
      <w:r w:rsidRPr="00EF6E89">
        <w:rPr>
          <w:rFonts w:hint="eastAsia"/>
        </w:rPr>
        <w:t>，</w:t>
      </w:r>
      <w:r>
        <w:rPr>
          <w:rFonts w:hint="eastAsia"/>
        </w:rPr>
        <w:t>僅占</w:t>
      </w:r>
      <w:r w:rsidRPr="00EF6E89">
        <w:rPr>
          <w:rFonts w:hint="eastAsia"/>
        </w:rPr>
        <w:t>總案場數</w:t>
      </w:r>
      <w:r>
        <w:t>53</w:t>
      </w:r>
      <w:r w:rsidRPr="00EF6E89">
        <w:rPr>
          <w:rFonts w:hint="eastAsia"/>
        </w:rPr>
        <w:t>,</w:t>
      </w:r>
      <w:r>
        <w:t>196</w:t>
      </w:r>
      <w:r w:rsidRPr="00EF6E89">
        <w:rPr>
          <w:rFonts w:hint="eastAsia"/>
        </w:rPr>
        <w:t>處</w:t>
      </w:r>
      <w:r>
        <w:rPr>
          <w:rFonts w:hint="eastAsia"/>
        </w:rPr>
        <w:t>之</w:t>
      </w:r>
      <w:r>
        <w:t>2</w:t>
      </w:r>
      <w:r w:rsidRPr="00EF6E89">
        <w:t>.</w:t>
      </w:r>
      <w:r>
        <w:t>87</w:t>
      </w:r>
      <w:r w:rsidRPr="00EF6E89">
        <w:rPr>
          <w:rFonts w:hint="eastAsia"/>
        </w:rPr>
        <w:t>％，</w:t>
      </w:r>
      <w:r>
        <w:rPr>
          <w:rFonts w:hint="eastAsia"/>
        </w:rPr>
        <w:t>遠低於</w:t>
      </w:r>
      <w:r w:rsidRPr="00EF6E89">
        <w:rPr>
          <w:rFonts w:hint="eastAsia"/>
        </w:rPr>
        <w:t>德國研究報告建議取樣案場比率至少14％</w:t>
      </w:r>
      <w:r>
        <w:rPr>
          <w:rFonts w:hint="eastAsia"/>
        </w:rPr>
        <w:t>，恐造成推估及預測</w:t>
      </w:r>
      <w:r w:rsidRPr="00EF6E89">
        <w:rPr>
          <w:rFonts w:hint="eastAsia"/>
        </w:rPr>
        <w:t>誤差，影響系統</w:t>
      </w:r>
      <w:r w:rsidRPr="00EF6E89">
        <w:rPr>
          <w:rFonts w:hint="eastAsia"/>
        </w:rPr>
        <w:lastRenderedPageBreak/>
        <w:t>運轉及增加停限電風險。</w:t>
      </w:r>
      <w:r>
        <w:rPr>
          <w:rFonts w:hint="eastAsia"/>
        </w:rPr>
        <w:t>該公司</w:t>
      </w:r>
      <w:r w:rsidRPr="00EF6E89">
        <w:rPr>
          <w:rFonts w:hint="eastAsia"/>
        </w:rPr>
        <w:t>為擴大再生能源案場資訊取得及控制，規劃修正即時運轉資料回傳對象</w:t>
      </w:r>
      <w:r>
        <w:rPr>
          <w:rFonts w:hint="eastAsia"/>
        </w:rPr>
        <w:t>之</w:t>
      </w:r>
      <w:r w:rsidRPr="00EF6E89">
        <w:rPr>
          <w:rFonts w:hint="eastAsia"/>
        </w:rPr>
        <w:t>裝置容量</w:t>
      </w:r>
      <w:r>
        <w:rPr>
          <w:rFonts w:hint="eastAsia"/>
        </w:rPr>
        <w:t>規模</w:t>
      </w:r>
      <w:r w:rsidRPr="00EF6E89">
        <w:rPr>
          <w:rFonts w:hint="eastAsia"/>
        </w:rPr>
        <w:t>，惟依據信賴保護原則</w:t>
      </w:r>
      <w:r>
        <w:rPr>
          <w:rFonts w:hint="eastAsia"/>
        </w:rPr>
        <w:t>，無法溯及既往要求已建置之再生能源案場裝置遙控監視設備，針對監視量不足問題，該</w:t>
      </w:r>
      <w:r w:rsidRPr="00EF6E89">
        <w:rPr>
          <w:rFonts w:hint="eastAsia"/>
        </w:rPr>
        <w:t>公司仍未能提出具體有效方案，截至</w:t>
      </w:r>
      <w:r w:rsidRPr="00A10200">
        <w:t>111</w:t>
      </w:r>
      <w:r w:rsidRPr="00A10200">
        <w:rPr>
          <w:rFonts w:hint="eastAsia"/>
        </w:rPr>
        <w:t>年底再生能源即時可監測量</w:t>
      </w:r>
      <w:r>
        <w:rPr>
          <w:rFonts w:hint="eastAsia"/>
        </w:rPr>
        <w:t>為</w:t>
      </w:r>
      <w:r w:rsidRPr="00A10200">
        <w:t>4.26GW</w:t>
      </w:r>
      <w:r w:rsidRPr="00A10200">
        <w:rPr>
          <w:rFonts w:hint="eastAsia"/>
        </w:rPr>
        <w:t>，</w:t>
      </w:r>
      <w:r>
        <w:rPr>
          <w:rFonts w:hint="eastAsia"/>
        </w:rPr>
        <w:t>亦</w:t>
      </w:r>
      <w:r w:rsidRPr="00A10200">
        <w:rPr>
          <w:rFonts w:hint="eastAsia"/>
        </w:rPr>
        <w:t>未達成規劃方案設定之</w:t>
      </w:r>
      <w:r w:rsidRPr="00A10200">
        <w:t>111</w:t>
      </w:r>
      <w:r w:rsidRPr="00A10200">
        <w:rPr>
          <w:rFonts w:hint="eastAsia"/>
        </w:rPr>
        <w:t>年目標量</w:t>
      </w:r>
      <w:r w:rsidRPr="00A10200">
        <w:t>7GW</w:t>
      </w:r>
      <w:r w:rsidRPr="00EF6E89">
        <w:rPr>
          <w:rFonts w:hint="eastAsia"/>
        </w:rPr>
        <w:t>，經函請台灣電力公司</w:t>
      </w:r>
      <w:r>
        <w:rPr>
          <w:rFonts w:hint="eastAsia"/>
        </w:rPr>
        <w:t>檢討</w:t>
      </w:r>
      <w:r w:rsidRPr="0090680E">
        <w:rPr>
          <w:rFonts w:hint="eastAsia"/>
        </w:rPr>
        <w:t>改善</w:t>
      </w:r>
      <w:r>
        <w:rPr>
          <w:rFonts w:hint="eastAsia"/>
        </w:rPr>
        <w:t>，積極</w:t>
      </w:r>
      <w:r w:rsidRPr="0090680E">
        <w:rPr>
          <w:rFonts w:hint="eastAsia"/>
        </w:rPr>
        <w:t>解決再生能源案場監測不足問題</w:t>
      </w:r>
      <w:r w:rsidRPr="00EF6E89">
        <w:rPr>
          <w:rFonts w:hint="eastAsia"/>
        </w:rPr>
        <w:t>。據復：後續將以現有資料</w:t>
      </w:r>
      <w:proofErr w:type="gramStart"/>
      <w:r w:rsidRPr="00EF6E89">
        <w:rPr>
          <w:rFonts w:hint="eastAsia"/>
        </w:rPr>
        <w:t>精進推估</w:t>
      </w:r>
      <w:proofErr w:type="gramEnd"/>
      <w:r w:rsidRPr="00EF6E89">
        <w:rPr>
          <w:rFonts w:hint="eastAsia"/>
        </w:rPr>
        <w:t>模組，減少再生能源發電不確定性，增加系統可靠度，並持續檢視是否有擴大監視需求。</w:t>
      </w:r>
    </w:p>
    <w:p w14:paraId="3180896A" w14:textId="37B011AD" w:rsidR="007E7EC1" w:rsidRDefault="009F250A" w:rsidP="00C60814">
      <w:pPr>
        <w:pStyle w:val="02AA55"/>
        <w:spacing w:line="480" w:lineRule="exact"/>
        <w:ind w:firstLine="1321"/>
        <w:rPr>
          <w:shd w:val="pct15" w:color="auto" w:fill="FFFFFF"/>
        </w:rPr>
      </w:pPr>
      <w:r w:rsidRPr="000927AC">
        <w:rPr>
          <w:b/>
          <w:noProof/>
          <w:spacing w:val="-4"/>
        </w:rPr>
        <mc:AlternateContent>
          <mc:Choice Requires="wps">
            <w:drawing>
              <wp:anchor distT="0" distB="0" distL="114300" distR="114300" simplePos="0" relativeHeight="251639808" behindDoc="1" locked="0" layoutInCell="1" allowOverlap="1" wp14:anchorId="7AD0FA79" wp14:editId="76DB9A3F">
                <wp:simplePos x="0" y="0"/>
                <wp:positionH relativeFrom="column">
                  <wp:posOffset>-6350</wp:posOffset>
                </wp:positionH>
                <wp:positionV relativeFrom="paragraph">
                  <wp:posOffset>5281295</wp:posOffset>
                </wp:positionV>
                <wp:extent cx="6348730" cy="1695450"/>
                <wp:effectExtent l="0" t="0" r="13970" b="19050"/>
                <wp:wrapTopAndBottom/>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1695450"/>
                        </a:xfrm>
                        <a:prstGeom prst="rect">
                          <a:avLst/>
                        </a:prstGeom>
                        <a:solidFill>
                          <a:srgbClr val="FFFFFF"/>
                        </a:solidFill>
                        <a:ln w="9525">
                          <a:solidFill>
                            <a:schemeClr val="bg1"/>
                          </a:solidFill>
                          <a:miter lim="800000"/>
                          <a:headEnd/>
                          <a:tailEnd/>
                        </a:ln>
                      </wps:spPr>
                      <wps:txbx>
                        <w:txbxContent>
                          <w:p w14:paraId="05D6620B" w14:textId="77777777" w:rsidR="007E7EC1" w:rsidRPr="00A83C4C" w:rsidRDefault="007E7EC1" w:rsidP="007E7EC1">
                            <w:pPr>
                              <w:pStyle w:val="aff7"/>
                              <w:spacing w:line="320" w:lineRule="exact"/>
                              <w:ind w:leftChars="0" w:left="0" w:firstLineChars="0" w:firstLine="0"/>
                              <w:jc w:val="center"/>
                              <w:rPr>
                                <w:b/>
                                <w:spacing w:val="-4"/>
                                <w:sz w:val="24"/>
                                <w:szCs w:val="24"/>
                              </w:rPr>
                            </w:pPr>
                            <w:r w:rsidRPr="00A83C4C">
                              <w:rPr>
                                <w:rFonts w:hint="eastAsia"/>
                                <w:b/>
                                <w:spacing w:val="-4"/>
                                <w:sz w:val="24"/>
                                <w:szCs w:val="24"/>
                              </w:rPr>
                              <w:t>表</w:t>
                            </w:r>
                            <w:r>
                              <w:rPr>
                                <w:rFonts w:hint="eastAsia"/>
                                <w:b/>
                                <w:spacing w:val="-4"/>
                                <w:sz w:val="24"/>
                                <w:szCs w:val="24"/>
                              </w:rPr>
                              <w:t>2</w:t>
                            </w:r>
                            <w:r w:rsidRPr="00A83C4C">
                              <w:rPr>
                                <w:rFonts w:hint="eastAsia"/>
                                <w:b/>
                                <w:spacing w:val="-4"/>
                                <w:sz w:val="24"/>
                                <w:szCs w:val="24"/>
                              </w:rPr>
                              <w:t xml:space="preserve">　電力交易平台輔助服務概況</w:t>
                            </w:r>
                          </w:p>
                          <w:p w14:paraId="0C7BEDDB" w14:textId="77777777" w:rsidR="007E7EC1" w:rsidRPr="008D4706" w:rsidRDefault="007E7EC1" w:rsidP="007E7EC1">
                            <w:pPr>
                              <w:pStyle w:val="aff7"/>
                              <w:spacing w:line="240" w:lineRule="exact"/>
                              <w:ind w:leftChars="0" w:left="0" w:firstLineChars="0" w:firstLine="0"/>
                              <w:jc w:val="right"/>
                              <w:rPr>
                                <w:spacing w:val="-4"/>
                                <w:sz w:val="20"/>
                                <w:szCs w:val="20"/>
                              </w:rPr>
                            </w:pPr>
                            <w:r w:rsidRPr="008D4706">
                              <w:rPr>
                                <w:rFonts w:hint="eastAsia"/>
                                <w:spacing w:val="-4"/>
                                <w:sz w:val="20"/>
                                <w:szCs w:val="20"/>
                              </w:rPr>
                              <w:t>單位：MW、％</w:t>
                            </w:r>
                          </w:p>
                          <w:tbl>
                            <w:tblPr>
                              <w:tblW w:w="5000" w:type="pct"/>
                              <w:tblCellMar>
                                <w:left w:w="28" w:type="dxa"/>
                                <w:right w:w="28" w:type="dxa"/>
                              </w:tblCellMar>
                              <w:tblLook w:val="04A0" w:firstRow="1" w:lastRow="0" w:firstColumn="1" w:lastColumn="0" w:noHBand="0" w:noVBand="1"/>
                            </w:tblPr>
                            <w:tblGrid>
                              <w:gridCol w:w="1889"/>
                              <w:gridCol w:w="1839"/>
                              <w:gridCol w:w="1193"/>
                              <w:gridCol w:w="1374"/>
                              <w:gridCol w:w="1015"/>
                              <w:gridCol w:w="1407"/>
                              <w:gridCol w:w="984"/>
                            </w:tblGrid>
                            <w:tr w:rsidR="007E7EC1" w:rsidRPr="008D4706" w14:paraId="72319E0A" w14:textId="77777777" w:rsidTr="007444CA">
                              <w:trPr>
                                <w:tblHeader/>
                              </w:trPr>
                              <w:tc>
                                <w:tcPr>
                                  <w:tcW w:w="97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960A455" w14:textId="77777777" w:rsidR="007E7EC1" w:rsidRPr="005132E7" w:rsidRDefault="007E7EC1" w:rsidP="00DC4BE1">
                                  <w:pPr>
                                    <w:widowControl/>
                                    <w:spacing w:line="280" w:lineRule="exact"/>
                                    <w:jc w:val="center"/>
                                    <w:rPr>
                                      <w:rFonts w:ascii="標楷體" w:eastAsia="標楷體" w:hAnsi="標楷體" w:cs="新細明體"/>
                                      <w:kern w:val="0"/>
                                      <w:sz w:val="20"/>
                                    </w:rPr>
                                  </w:pPr>
                                  <w:r w:rsidRPr="005132E7">
                                    <w:rPr>
                                      <w:rFonts w:ascii="標楷體" w:eastAsia="標楷體" w:hAnsi="標楷體" w:cs="新細明體" w:hint="eastAsia"/>
                                      <w:kern w:val="0"/>
                                      <w:sz w:val="20"/>
                                    </w:rPr>
                                    <w:t>項目</w:t>
                                  </w:r>
                                </w:p>
                              </w:tc>
                              <w:tc>
                                <w:tcPr>
                                  <w:tcW w:w="948" w:type="pct"/>
                                  <w:vMerge w:val="restart"/>
                                  <w:tcBorders>
                                    <w:top w:val="single" w:sz="4" w:space="0" w:color="auto"/>
                                    <w:left w:val="single" w:sz="4" w:space="0" w:color="auto"/>
                                    <w:bottom w:val="single" w:sz="4" w:space="0" w:color="000000"/>
                                    <w:right w:val="double" w:sz="4" w:space="0" w:color="auto"/>
                                  </w:tcBorders>
                                  <w:shd w:val="clear" w:color="auto" w:fill="auto"/>
                                  <w:noWrap/>
                                  <w:vAlign w:val="center"/>
                                  <w:hideMark/>
                                </w:tcPr>
                                <w:p w14:paraId="5B8D0614"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公告每小時</w:t>
                                  </w:r>
                                </w:p>
                                <w:p w14:paraId="4C2F05C1"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需求量</w:t>
                                  </w:r>
                                </w:p>
                              </w:tc>
                              <w:tc>
                                <w:tcPr>
                                  <w:tcW w:w="3078" w:type="pct"/>
                                  <w:gridSpan w:val="5"/>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42FCAACF"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kern w:val="0"/>
                                      <w:sz w:val="20"/>
                                    </w:rPr>
                                    <w:t>111年</w:t>
                                  </w:r>
                                  <w:r w:rsidRPr="00D97BEB">
                                    <w:rPr>
                                      <w:rFonts w:ascii="標楷體" w:eastAsia="標楷體" w:hAnsi="標楷體" w:cs="新細明體" w:hint="eastAsia"/>
                                      <w:kern w:val="0"/>
                                      <w:sz w:val="20"/>
                                    </w:rPr>
                                    <w:t>度平均每小時交易量</w:t>
                                  </w:r>
                                </w:p>
                              </w:tc>
                            </w:tr>
                            <w:tr w:rsidR="007E7EC1" w:rsidRPr="008D4706" w14:paraId="41A75704" w14:textId="77777777" w:rsidTr="007444CA">
                              <w:trPr>
                                <w:tblHeader/>
                              </w:trPr>
                              <w:tc>
                                <w:tcPr>
                                  <w:tcW w:w="974" w:type="pct"/>
                                  <w:vMerge/>
                                  <w:tcBorders>
                                    <w:top w:val="single" w:sz="4" w:space="0" w:color="auto"/>
                                    <w:left w:val="single" w:sz="4" w:space="0" w:color="auto"/>
                                    <w:bottom w:val="single" w:sz="4" w:space="0" w:color="000000"/>
                                    <w:right w:val="single" w:sz="4" w:space="0" w:color="auto"/>
                                  </w:tcBorders>
                                  <w:vAlign w:val="center"/>
                                  <w:hideMark/>
                                </w:tcPr>
                                <w:p w14:paraId="7488D37A" w14:textId="77777777" w:rsidR="007E7EC1" w:rsidRPr="005132E7" w:rsidRDefault="007E7EC1" w:rsidP="00DC4BE1">
                                  <w:pPr>
                                    <w:widowControl/>
                                    <w:spacing w:line="280" w:lineRule="exact"/>
                                    <w:jc w:val="center"/>
                                    <w:rPr>
                                      <w:rFonts w:ascii="標楷體" w:eastAsia="標楷體" w:hAnsi="標楷體" w:cs="新細明體"/>
                                      <w:kern w:val="0"/>
                                      <w:sz w:val="20"/>
                                    </w:rPr>
                                  </w:pPr>
                                </w:p>
                              </w:tc>
                              <w:tc>
                                <w:tcPr>
                                  <w:tcW w:w="948" w:type="pct"/>
                                  <w:vMerge/>
                                  <w:tcBorders>
                                    <w:top w:val="single" w:sz="4" w:space="0" w:color="auto"/>
                                    <w:left w:val="single" w:sz="4" w:space="0" w:color="auto"/>
                                    <w:bottom w:val="single" w:sz="4" w:space="0" w:color="000000"/>
                                    <w:right w:val="double" w:sz="4" w:space="0" w:color="auto"/>
                                  </w:tcBorders>
                                  <w:vAlign w:val="center"/>
                                  <w:hideMark/>
                                </w:tcPr>
                                <w:p w14:paraId="4025D440" w14:textId="77777777" w:rsidR="007E7EC1" w:rsidRPr="00D97BEB" w:rsidRDefault="007E7EC1" w:rsidP="00DC4BE1">
                                  <w:pPr>
                                    <w:widowControl/>
                                    <w:spacing w:line="280" w:lineRule="exact"/>
                                    <w:jc w:val="center"/>
                                    <w:rPr>
                                      <w:rFonts w:ascii="標楷體" w:eastAsia="標楷體" w:hAnsi="標楷體" w:cs="新細明體"/>
                                      <w:kern w:val="0"/>
                                      <w:sz w:val="20"/>
                                    </w:rPr>
                                  </w:pPr>
                                </w:p>
                              </w:tc>
                              <w:tc>
                                <w:tcPr>
                                  <w:tcW w:w="615" w:type="pct"/>
                                  <w:tcBorders>
                                    <w:top w:val="nil"/>
                                    <w:left w:val="double" w:sz="4" w:space="0" w:color="auto"/>
                                    <w:bottom w:val="single" w:sz="4" w:space="0" w:color="auto"/>
                                    <w:right w:val="single" w:sz="4" w:space="0" w:color="auto"/>
                                  </w:tcBorders>
                                  <w:shd w:val="clear" w:color="auto" w:fill="auto"/>
                                  <w:noWrap/>
                                  <w:vAlign w:val="center"/>
                                  <w:hideMark/>
                                </w:tcPr>
                                <w:p w14:paraId="064C6881"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合計</w:t>
                                  </w:r>
                                </w:p>
                              </w:tc>
                              <w:tc>
                                <w:tcPr>
                                  <w:tcW w:w="708" w:type="pct"/>
                                  <w:tcBorders>
                                    <w:top w:val="nil"/>
                                    <w:left w:val="nil"/>
                                    <w:bottom w:val="single" w:sz="4" w:space="0" w:color="auto"/>
                                    <w:right w:val="single" w:sz="4" w:space="0" w:color="auto"/>
                                  </w:tcBorders>
                                  <w:shd w:val="clear" w:color="auto" w:fill="auto"/>
                                  <w:vAlign w:val="center"/>
                                </w:tcPr>
                                <w:p w14:paraId="3C51DAC1" w14:textId="77777777" w:rsidR="007E7EC1" w:rsidRPr="00D97BEB" w:rsidRDefault="007E7EC1" w:rsidP="00DC4BE1">
                                  <w:pPr>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台灣電力公司</w:t>
                                  </w:r>
                                </w:p>
                              </w:tc>
                              <w:tc>
                                <w:tcPr>
                                  <w:tcW w:w="523" w:type="pct"/>
                                  <w:tcBorders>
                                    <w:top w:val="nil"/>
                                    <w:left w:val="nil"/>
                                    <w:bottom w:val="single" w:sz="4" w:space="0" w:color="auto"/>
                                    <w:right w:val="single" w:sz="4" w:space="0" w:color="auto"/>
                                  </w:tcBorders>
                                  <w:shd w:val="clear" w:color="auto" w:fill="auto"/>
                                  <w:noWrap/>
                                  <w:vAlign w:val="center"/>
                                  <w:hideMark/>
                                </w:tcPr>
                                <w:p w14:paraId="2B41F94D"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占比</w:t>
                                  </w:r>
                                </w:p>
                              </w:tc>
                              <w:tc>
                                <w:tcPr>
                                  <w:tcW w:w="725" w:type="pct"/>
                                  <w:tcBorders>
                                    <w:top w:val="nil"/>
                                    <w:left w:val="nil"/>
                                    <w:bottom w:val="single" w:sz="4" w:space="0" w:color="auto"/>
                                    <w:right w:val="single" w:sz="4" w:space="0" w:color="auto"/>
                                  </w:tcBorders>
                                  <w:shd w:val="clear" w:color="auto" w:fill="auto"/>
                                  <w:noWrap/>
                                  <w:vAlign w:val="center"/>
                                  <w:hideMark/>
                                </w:tcPr>
                                <w:p w14:paraId="1D05DAFD"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業者</w:t>
                                  </w:r>
                                </w:p>
                              </w:tc>
                              <w:tc>
                                <w:tcPr>
                                  <w:tcW w:w="506" w:type="pct"/>
                                  <w:tcBorders>
                                    <w:top w:val="nil"/>
                                    <w:left w:val="nil"/>
                                    <w:bottom w:val="single" w:sz="4" w:space="0" w:color="auto"/>
                                    <w:right w:val="single" w:sz="4" w:space="0" w:color="auto"/>
                                  </w:tcBorders>
                                  <w:shd w:val="clear" w:color="auto" w:fill="auto"/>
                                  <w:noWrap/>
                                  <w:vAlign w:val="center"/>
                                  <w:hideMark/>
                                </w:tcPr>
                                <w:p w14:paraId="04AED17D"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占比</w:t>
                                  </w:r>
                                </w:p>
                              </w:tc>
                            </w:tr>
                            <w:tr w:rsidR="007E7EC1" w:rsidRPr="008D4706" w14:paraId="33C894B2" w14:textId="77777777" w:rsidTr="00573DA8">
                              <w:trPr>
                                <w:trHeight w:hRule="exact" w:val="340"/>
                              </w:trPr>
                              <w:tc>
                                <w:tcPr>
                                  <w:tcW w:w="974" w:type="pct"/>
                                  <w:tcBorders>
                                    <w:top w:val="nil"/>
                                    <w:left w:val="single" w:sz="4" w:space="0" w:color="auto"/>
                                    <w:bottom w:val="single" w:sz="4" w:space="0" w:color="auto"/>
                                    <w:right w:val="single" w:sz="4" w:space="0" w:color="auto"/>
                                  </w:tcBorders>
                                  <w:shd w:val="clear" w:color="000000" w:fill="FFFFFF"/>
                                  <w:vAlign w:val="center"/>
                                  <w:hideMark/>
                                </w:tcPr>
                                <w:p w14:paraId="4BC20D8B" w14:textId="77777777" w:rsidR="007E7EC1" w:rsidRPr="005132E7" w:rsidRDefault="007E7EC1" w:rsidP="00DC4BE1">
                                  <w:pPr>
                                    <w:widowControl/>
                                    <w:spacing w:line="280" w:lineRule="exact"/>
                                    <w:jc w:val="center"/>
                                    <w:rPr>
                                      <w:rFonts w:ascii="標楷體" w:eastAsia="標楷體" w:hAnsi="標楷體" w:cs="新細明體"/>
                                      <w:kern w:val="0"/>
                                      <w:sz w:val="20"/>
                                    </w:rPr>
                                  </w:pPr>
                                  <w:r w:rsidRPr="005132E7">
                                    <w:rPr>
                                      <w:rFonts w:ascii="標楷體" w:eastAsia="標楷體" w:hAnsi="標楷體" w:cs="新細明體" w:hint="eastAsia"/>
                                      <w:kern w:val="0"/>
                                      <w:sz w:val="20"/>
                                    </w:rPr>
                                    <w:t>調頻備轉</w:t>
                                  </w:r>
                                </w:p>
                              </w:tc>
                              <w:tc>
                                <w:tcPr>
                                  <w:tcW w:w="948" w:type="pct"/>
                                  <w:tcBorders>
                                    <w:top w:val="nil"/>
                                    <w:left w:val="nil"/>
                                    <w:bottom w:val="single" w:sz="4" w:space="0" w:color="auto"/>
                                    <w:right w:val="double" w:sz="4" w:space="0" w:color="auto"/>
                                  </w:tcBorders>
                                  <w:shd w:val="clear" w:color="auto" w:fill="auto"/>
                                  <w:noWrap/>
                                  <w:vAlign w:val="center"/>
                                  <w:hideMark/>
                                </w:tcPr>
                                <w:p w14:paraId="6E8E6635"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500</w:t>
                                  </w:r>
                                </w:p>
                              </w:tc>
                              <w:tc>
                                <w:tcPr>
                                  <w:tcW w:w="615" w:type="pct"/>
                                  <w:tcBorders>
                                    <w:top w:val="nil"/>
                                    <w:left w:val="double" w:sz="4" w:space="0" w:color="auto"/>
                                    <w:bottom w:val="single" w:sz="4" w:space="0" w:color="auto"/>
                                    <w:right w:val="single" w:sz="4" w:space="0" w:color="auto"/>
                                  </w:tcBorders>
                                  <w:shd w:val="clear" w:color="auto" w:fill="auto"/>
                                  <w:noWrap/>
                                  <w:vAlign w:val="center"/>
                                  <w:hideMark/>
                                </w:tcPr>
                                <w:p w14:paraId="67F401DA"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2</w:t>
                                  </w:r>
                                  <w:r w:rsidRPr="005132E7">
                                    <w:rPr>
                                      <w:rFonts w:ascii="標楷體" w:eastAsia="標楷體" w:hAnsi="標楷體" w:cs="新細明體"/>
                                      <w:b/>
                                      <w:kern w:val="0"/>
                                      <w:sz w:val="20"/>
                                    </w:rPr>
                                    <w:t>40.2</w:t>
                                  </w:r>
                                </w:p>
                              </w:tc>
                              <w:tc>
                                <w:tcPr>
                                  <w:tcW w:w="708" w:type="pct"/>
                                  <w:tcBorders>
                                    <w:top w:val="nil"/>
                                    <w:left w:val="nil"/>
                                    <w:bottom w:val="single" w:sz="4" w:space="0" w:color="auto"/>
                                    <w:right w:val="single" w:sz="4" w:space="0" w:color="auto"/>
                                  </w:tcBorders>
                                  <w:shd w:val="clear" w:color="auto" w:fill="auto"/>
                                  <w:vAlign w:val="center"/>
                                </w:tcPr>
                                <w:p w14:paraId="16F7F91D" w14:textId="77777777" w:rsidR="007E7EC1" w:rsidRPr="005132E7" w:rsidRDefault="007E7EC1" w:rsidP="00DC4BE1">
                                  <w:pPr>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1</w:t>
                                  </w:r>
                                  <w:r w:rsidRPr="005132E7">
                                    <w:rPr>
                                      <w:rFonts w:ascii="標楷體" w:eastAsia="標楷體" w:hAnsi="標楷體" w:cs="新細明體"/>
                                      <w:kern w:val="0"/>
                                      <w:sz w:val="20"/>
                                    </w:rPr>
                                    <w:t>99.1</w:t>
                                  </w:r>
                                </w:p>
                              </w:tc>
                              <w:tc>
                                <w:tcPr>
                                  <w:tcW w:w="523" w:type="pct"/>
                                  <w:tcBorders>
                                    <w:top w:val="nil"/>
                                    <w:left w:val="nil"/>
                                    <w:bottom w:val="single" w:sz="4" w:space="0" w:color="auto"/>
                                    <w:right w:val="single" w:sz="4" w:space="0" w:color="auto"/>
                                  </w:tcBorders>
                                  <w:shd w:val="clear" w:color="auto" w:fill="auto"/>
                                  <w:noWrap/>
                                  <w:vAlign w:val="center"/>
                                  <w:hideMark/>
                                </w:tcPr>
                                <w:p w14:paraId="421C9D1C"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8</w:t>
                                  </w:r>
                                  <w:r w:rsidRPr="005132E7">
                                    <w:rPr>
                                      <w:rFonts w:ascii="標楷體" w:eastAsia="標楷體" w:hAnsi="標楷體" w:cs="新細明體"/>
                                      <w:kern w:val="0"/>
                                      <w:sz w:val="20"/>
                                    </w:rPr>
                                    <w:t>2.89</w:t>
                                  </w:r>
                                </w:p>
                              </w:tc>
                              <w:tc>
                                <w:tcPr>
                                  <w:tcW w:w="725" w:type="pct"/>
                                  <w:tcBorders>
                                    <w:top w:val="nil"/>
                                    <w:left w:val="nil"/>
                                    <w:bottom w:val="single" w:sz="4" w:space="0" w:color="auto"/>
                                    <w:right w:val="single" w:sz="4" w:space="0" w:color="auto"/>
                                  </w:tcBorders>
                                  <w:shd w:val="clear" w:color="auto" w:fill="auto"/>
                                  <w:noWrap/>
                                  <w:vAlign w:val="center"/>
                                  <w:hideMark/>
                                </w:tcPr>
                                <w:p w14:paraId="5EC41143"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4</w:t>
                                  </w:r>
                                  <w:r w:rsidRPr="005132E7">
                                    <w:rPr>
                                      <w:rFonts w:ascii="標楷體" w:eastAsia="標楷體" w:hAnsi="標楷體" w:cs="新細明體"/>
                                      <w:kern w:val="0"/>
                                      <w:sz w:val="20"/>
                                    </w:rPr>
                                    <w:t>1.1</w:t>
                                  </w:r>
                                </w:p>
                              </w:tc>
                              <w:tc>
                                <w:tcPr>
                                  <w:tcW w:w="506" w:type="pct"/>
                                  <w:tcBorders>
                                    <w:top w:val="nil"/>
                                    <w:left w:val="nil"/>
                                    <w:bottom w:val="single" w:sz="4" w:space="0" w:color="auto"/>
                                    <w:right w:val="single" w:sz="4" w:space="0" w:color="auto"/>
                                  </w:tcBorders>
                                  <w:shd w:val="clear" w:color="auto" w:fill="auto"/>
                                  <w:noWrap/>
                                  <w:vAlign w:val="center"/>
                                  <w:hideMark/>
                                </w:tcPr>
                                <w:p w14:paraId="22D72C3B"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1</w:t>
                                  </w:r>
                                  <w:r w:rsidRPr="005132E7">
                                    <w:rPr>
                                      <w:rFonts w:ascii="標楷體" w:eastAsia="標楷體" w:hAnsi="標楷體" w:cs="新細明體"/>
                                      <w:kern w:val="0"/>
                                      <w:sz w:val="20"/>
                                    </w:rPr>
                                    <w:t>7.11</w:t>
                                  </w:r>
                                </w:p>
                              </w:tc>
                            </w:tr>
                            <w:tr w:rsidR="007E7EC1" w:rsidRPr="008D4706" w14:paraId="546C475B" w14:textId="77777777" w:rsidTr="00573DA8">
                              <w:trPr>
                                <w:trHeight w:hRule="exact" w:val="340"/>
                              </w:trPr>
                              <w:tc>
                                <w:tcPr>
                                  <w:tcW w:w="974" w:type="pct"/>
                                  <w:tcBorders>
                                    <w:top w:val="nil"/>
                                    <w:left w:val="single" w:sz="4" w:space="0" w:color="auto"/>
                                    <w:bottom w:val="single" w:sz="4" w:space="0" w:color="auto"/>
                                    <w:right w:val="single" w:sz="4" w:space="0" w:color="auto"/>
                                  </w:tcBorders>
                                  <w:shd w:val="clear" w:color="auto" w:fill="auto"/>
                                  <w:vAlign w:val="center"/>
                                  <w:hideMark/>
                                </w:tcPr>
                                <w:p w14:paraId="30FD5286" w14:textId="77777777" w:rsidR="007E7EC1" w:rsidRPr="005132E7" w:rsidRDefault="007E7EC1" w:rsidP="00DC4BE1">
                                  <w:pPr>
                                    <w:widowControl/>
                                    <w:spacing w:line="280" w:lineRule="exact"/>
                                    <w:jc w:val="center"/>
                                    <w:rPr>
                                      <w:rFonts w:ascii="標楷體" w:eastAsia="標楷體" w:hAnsi="標楷體" w:cs="新細明體"/>
                                      <w:kern w:val="0"/>
                                      <w:sz w:val="20"/>
                                    </w:rPr>
                                  </w:pPr>
                                  <w:r w:rsidRPr="005132E7">
                                    <w:rPr>
                                      <w:rFonts w:ascii="標楷體" w:eastAsia="標楷體" w:hAnsi="標楷體" w:cs="新細明體" w:hint="eastAsia"/>
                                      <w:kern w:val="0"/>
                                      <w:sz w:val="20"/>
                                    </w:rPr>
                                    <w:t>即時備轉</w:t>
                                  </w:r>
                                </w:p>
                              </w:tc>
                              <w:tc>
                                <w:tcPr>
                                  <w:tcW w:w="948" w:type="pct"/>
                                  <w:tcBorders>
                                    <w:top w:val="nil"/>
                                    <w:left w:val="nil"/>
                                    <w:bottom w:val="single" w:sz="4" w:space="0" w:color="auto"/>
                                    <w:right w:val="double" w:sz="4" w:space="0" w:color="auto"/>
                                  </w:tcBorders>
                                  <w:shd w:val="clear" w:color="auto" w:fill="auto"/>
                                  <w:noWrap/>
                                  <w:vAlign w:val="center"/>
                                  <w:hideMark/>
                                </w:tcPr>
                                <w:p w14:paraId="01539AB4"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500</w:t>
                                  </w:r>
                                </w:p>
                              </w:tc>
                              <w:tc>
                                <w:tcPr>
                                  <w:tcW w:w="615" w:type="pct"/>
                                  <w:tcBorders>
                                    <w:top w:val="nil"/>
                                    <w:left w:val="double" w:sz="4" w:space="0" w:color="auto"/>
                                    <w:bottom w:val="single" w:sz="4" w:space="0" w:color="auto"/>
                                    <w:right w:val="single" w:sz="4" w:space="0" w:color="auto"/>
                                  </w:tcBorders>
                                  <w:shd w:val="clear" w:color="auto" w:fill="auto"/>
                                  <w:noWrap/>
                                  <w:vAlign w:val="center"/>
                                  <w:hideMark/>
                                </w:tcPr>
                                <w:p w14:paraId="7F628B75"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2</w:t>
                                  </w:r>
                                  <w:r w:rsidRPr="005132E7">
                                    <w:rPr>
                                      <w:rFonts w:ascii="標楷體" w:eastAsia="標楷體" w:hAnsi="標楷體" w:cs="新細明體"/>
                                      <w:b/>
                                      <w:kern w:val="0"/>
                                      <w:sz w:val="20"/>
                                    </w:rPr>
                                    <w:t>68.2</w:t>
                                  </w:r>
                                </w:p>
                              </w:tc>
                              <w:tc>
                                <w:tcPr>
                                  <w:tcW w:w="708" w:type="pct"/>
                                  <w:tcBorders>
                                    <w:top w:val="nil"/>
                                    <w:left w:val="nil"/>
                                    <w:bottom w:val="single" w:sz="4" w:space="0" w:color="auto"/>
                                    <w:right w:val="single" w:sz="4" w:space="0" w:color="auto"/>
                                  </w:tcBorders>
                                  <w:shd w:val="clear" w:color="auto" w:fill="auto"/>
                                  <w:vAlign w:val="center"/>
                                </w:tcPr>
                                <w:p w14:paraId="028CFDD2" w14:textId="77777777" w:rsidR="007E7EC1" w:rsidRPr="005132E7" w:rsidRDefault="007E7EC1" w:rsidP="00DC4BE1">
                                  <w:pPr>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2</w:t>
                                  </w:r>
                                  <w:r w:rsidRPr="005132E7">
                                    <w:rPr>
                                      <w:rFonts w:ascii="標楷體" w:eastAsia="標楷體" w:hAnsi="標楷體" w:cs="新細明體"/>
                                      <w:kern w:val="0"/>
                                      <w:sz w:val="20"/>
                                    </w:rPr>
                                    <w:t>47.1</w:t>
                                  </w:r>
                                </w:p>
                              </w:tc>
                              <w:tc>
                                <w:tcPr>
                                  <w:tcW w:w="523" w:type="pct"/>
                                  <w:tcBorders>
                                    <w:top w:val="nil"/>
                                    <w:left w:val="nil"/>
                                    <w:bottom w:val="single" w:sz="4" w:space="0" w:color="auto"/>
                                    <w:right w:val="single" w:sz="4" w:space="0" w:color="auto"/>
                                  </w:tcBorders>
                                  <w:shd w:val="clear" w:color="auto" w:fill="auto"/>
                                  <w:noWrap/>
                                  <w:vAlign w:val="center"/>
                                  <w:hideMark/>
                                </w:tcPr>
                                <w:p w14:paraId="75F2191C"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9</w:t>
                                  </w:r>
                                  <w:r w:rsidRPr="005132E7">
                                    <w:rPr>
                                      <w:rFonts w:ascii="標楷體" w:eastAsia="標楷體" w:hAnsi="標楷體" w:cs="新細明體"/>
                                      <w:kern w:val="0"/>
                                      <w:sz w:val="20"/>
                                    </w:rPr>
                                    <w:t>2.13</w:t>
                                  </w:r>
                                </w:p>
                              </w:tc>
                              <w:tc>
                                <w:tcPr>
                                  <w:tcW w:w="725" w:type="pct"/>
                                  <w:tcBorders>
                                    <w:top w:val="nil"/>
                                    <w:left w:val="nil"/>
                                    <w:bottom w:val="single" w:sz="4" w:space="0" w:color="auto"/>
                                    <w:right w:val="single" w:sz="4" w:space="0" w:color="auto"/>
                                  </w:tcBorders>
                                  <w:shd w:val="clear" w:color="auto" w:fill="auto"/>
                                  <w:noWrap/>
                                  <w:vAlign w:val="center"/>
                                  <w:hideMark/>
                                </w:tcPr>
                                <w:p w14:paraId="63BA2D60"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2</w:t>
                                  </w:r>
                                  <w:r w:rsidRPr="005132E7">
                                    <w:rPr>
                                      <w:rFonts w:ascii="標楷體" w:eastAsia="標楷體" w:hAnsi="標楷體" w:cs="新細明體"/>
                                      <w:kern w:val="0"/>
                                      <w:sz w:val="20"/>
                                    </w:rPr>
                                    <w:t>1.1</w:t>
                                  </w:r>
                                </w:p>
                              </w:tc>
                              <w:tc>
                                <w:tcPr>
                                  <w:tcW w:w="506" w:type="pct"/>
                                  <w:tcBorders>
                                    <w:top w:val="nil"/>
                                    <w:left w:val="nil"/>
                                    <w:bottom w:val="single" w:sz="4" w:space="0" w:color="auto"/>
                                    <w:right w:val="single" w:sz="4" w:space="0" w:color="auto"/>
                                  </w:tcBorders>
                                  <w:shd w:val="clear" w:color="auto" w:fill="auto"/>
                                  <w:noWrap/>
                                  <w:vAlign w:val="center"/>
                                  <w:hideMark/>
                                </w:tcPr>
                                <w:p w14:paraId="786BA37F"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7</w:t>
                                  </w:r>
                                  <w:r w:rsidRPr="005132E7">
                                    <w:rPr>
                                      <w:rFonts w:ascii="標楷體" w:eastAsia="標楷體" w:hAnsi="標楷體" w:cs="新細明體"/>
                                      <w:kern w:val="0"/>
                                      <w:sz w:val="20"/>
                                    </w:rPr>
                                    <w:t>.87</w:t>
                                  </w:r>
                                </w:p>
                              </w:tc>
                            </w:tr>
                            <w:tr w:rsidR="007E7EC1" w:rsidRPr="008D4706" w14:paraId="2EC82819" w14:textId="77777777" w:rsidTr="00573DA8">
                              <w:trPr>
                                <w:trHeight w:hRule="exact" w:val="340"/>
                              </w:trPr>
                              <w:tc>
                                <w:tcPr>
                                  <w:tcW w:w="974" w:type="pct"/>
                                  <w:tcBorders>
                                    <w:top w:val="nil"/>
                                    <w:left w:val="single" w:sz="4" w:space="0" w:color="auto"/>
                                    <w:bottom w:val="single" w:sz="4" w:space="0" w:color="auto"/>
                                    <w:right w:val="single" w:sz="4" w:space="0" w:color="auto"/>
                                  </w:tcBorders>
                                  <w:shd w:val="clear" w:color="auto" w:fill="auto"/>
                                  <w:vAlign w:val="center"/>
                                  <w:hideMark/>
                                </w:tcPr>
                                <w:p w14:paraId="58FA5097" w14:textId="77777777" w:rsidR="007E7EC1" w:rsidRPr="005132E7" w:rsidRDefault="007E7EC1" w:rsidP="00DC4BE1">
                                  <w:pPr>
                                    <w:widowControl/>
                                    <w:spacing w:line="280" w:lineRule="exact"/>
                                    <w:jc w:val="center"/>
                                    <w:rPr>
                                      <w:rFonts w:ascii="標楷體" w:eastAsia="標楷體" w:hAnsi="標楷體" w:cs="新細明體"/>
                                      <w:kern w:val="0"/>
                                      <w:sz w:val="20"/>
                                    </w:rPr>
                                  </w:pPr>
                                  <w:r w:rsidRPr="005132E7">
                                    <w:rPr>
                                      <w:rFonts w:ascii="標楷體" w:eastAsia="標楷體" w:hAnsi="標楷體" w:cs="新細明體" w:hint="eastAsia"/>
                                      <w:kern w:val="0"/>
                                      <w:sz w:val="20"/>
                                    </w:rPr>
                                    <w:t>補充備轉</w:t>
                                  </w:r>
                                </w:p>
                              </w:tc>
                              <w:tc>
                                <w:tcPr>
                                  <w:tcW w:w="948" w:type="pct"/>
                                  <w:tcBorders>
                                    <w:top w:val="nil"/>
                                    <w:left w:val="nil"/>
                                    <w:bottom w:val="single" w:sz="4" w:space="0" w:color="auto"/>
                                    <w:right w:val="double" w:sz="4" w:space="0" w:color="auto"/>
                                  </w:tcBorders>
                                  <w:shd w:val="clear" w:color="auto" w:fill="auto"/>
                                  <w:noWrap/>
                                  <w:vAlign w:val="center"/>
                                  <w:hideMark/>
                                </w:tcPr>
                                <w:p w14:paraId="15F2853A"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1,000</w:t>
                                  </w:r>
                                </w:p>
                              </w:tc>
                              <w:tc>
                                <w:tcPr>
                                  <w:tcW w:w="615" w:type="pct"/>
                                  <w:tcBorders>
                                    <w:top w:val="nil"/>
                                    <w:left w:val="double" w:sz="4" w:space="0" w:color="auto"/>
                                    <w:bottom w:val="single" w:sz="4" w:space="0" w:color="auto"/>
                                    <w:right w:val="single" w:sz="4" w:space="0" w:color="auto"/>
                                  </w:tcBorders>
                                  <w:shd w:val="clear" w:color="auto" w:fill="auto"/>
                                  <w:noWrap/>
                                  <w:vAlign w:val="center"/>
                                  <w:hideMark/>
                                </w:tcPr>
                                <w:p w14:paraId="13EDC9C8"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8</w:t>
                                  </w:r>
                                  <w:r w:rsidRPr="005132E7">
                                    <w:rPr>
                                      <w:rFonts w:ascii="標楷體" w:eastAsia="標楷體" w:hAnsi="標楷體" w:cs="新細明體"/>
                                      <w:b/>
                                      <w:kern w:val="0"/>
                                      <w:sz w:val="20"/>
                                    </w:rPr>
                                    <w:t>39.9</w:t>
                                  </w:r>
                                </w:p>
                              </w:tc>
                              <w:tc>
                                <w:tcPr>
                                  <w:tcW w:w="708" w:type="pct"/>
                                  <w:tcBorders>
                                    <w:top w:val="nil"/>
                                    <w:left w:val="nil"/>
                                    <w:bottom w:val="single" w:sz="4" w:space="0" w:color="auto"/>
                                    <w:right w:val="single" w:sz="4" w:space="0" w:color="auto"/>
                                  </w:tcBorders>
                                  <w:shd w:val="clear" w:color="auto" w:fill="auto"/>
                                  <w:vAlign w:val="center"/>
                                </w:tcPr>
                                <w:p w14:paraId="2462AA9E" w14:textId="77777777" w:rsidR="007E7EC1" w:rsidRPr="005132E7" w:rsidRDefault="007E7EC1" w:rsidP="00DC4BE1">
                                  <w:pPr>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7</w:t>
                                  </w:r>
                                  <w:r w:rsidRPr="005132E7">
                                    <w:rPr>
                                      <w:rFonts w:ascii="標楷體" w:eastAsia="標楷體" w:hAnsi="標楷體" w:cs="新細明體"/>
                                      <w:kern w:val="0"/>
                                      <w:sz w:val="20"/>
                                    </w:rPr>
                                    <w:t>82.8</w:t>
                                  </w:r>
                                </w:p>
                              </w:tc>
                              <w:tc>
                                <w:tcPr>
                                  <w:tcW w:w="523" w:type="pct"/>
                                  <w:tcBorders>
                                    <w:top w:val="nil"/>
                                    <w:left w:val="nil"/>
                                    <w:bottom w:val="single" w:sz="4" w:space="0" w:color="auto"/>
                                    <w:right w:val="single" w:sz="4" w:space="0" w:color="auto"/>
                                  </w:tcBorders>
                                  <w:shd w:val="clear" w:color="auto" w:fill="auto"/>
                                  <w:noWrap/>
                                  <w:vAlign w:val="center"/>
                                  <w:hideMark/>
                                </w:tcPr>
                                <w:p w14:paraId="78382246"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9</w:t>
                                  </w:r>
                                  <w:r w:rsidRPr="005132E7">
                                    <w:rPr>
                                      <w:rFonts w:ascii="標楷體" w:eastAsia="標楷體" w:hAnsi="標楷體" w:cs="新細明體"/>
                                      <w:kern w:val="0"/>
                                      <w:sz w:val="20"/>
                                    </w:rPr>
                                    <w:t>3.20</w:t>
                                  </w:r>
                                </w:p>
                              </w:tc>
                              <w:tc>
                                <w:tcPr>
                                  <w:tcW w:w="725" w:type="pct"/>
                                  <w:tcBorders>
                                    <w:top w:val="nil"/>
                                    <w:left w:val="nil"/>
                                    <w:bottom w:val="single" w:sz="4" w:space="0" w:color="auto"/>
                                    <w:right w:val="single" w:sz="4" w:space="0" w:color="auto"/>
                                  </w:tcBorders>
                                  <w:shd w:val="clear" w:color="auto" w:fill="auto"/>
                                  <w:noWrap/>
                                  <w:vAlign w:val="center"/>
                                  <w:hideMark/>
                                </w:tcPr>
                                <w:p w14:paraId="1C87BE15"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5</w:t>
                                  </w:r>
                                  <w:r w:rsidRPr="005132E7">
                                    <w:rPr>
                                      <w:rFonts w:ascii="標楷體" w:eastAsia="標楷體" w:hAnsi="標楷體" w:cs="新細明體"/>
                                      <w:kern w:val="0"/>
                                      <w:sz w:val="20"/>
                                    </w:rPr>
                                    <w:t>7.1</w:t>
                                  </w:r>
                                </w:p>
                              </w:tc>
                              <w:tc>
                                <w:tcPr>
                                  <w:tcW w:w="506" w:type="pct"/>
                                  <w:tcBorders>
                                    <w:top w:val="nil"/>
                                    <w:left w:val="nil"/>
                                    <w:bottom w:val="single" w:sz="4" w:space="0" w:color="auto"/>
                                    <w:right w:val="single" w:sz="4" w:space="0" w:color="auto"/>
                                  </w:tcBorders>
                                  <w:shd w:val="clear" w:color="auto" w:fill="auto"/>
                                  <w:noWrap/>
                                  <w:vAlign w:val="center"/>
                                  <w:hideMark/>
                                </w:tcPr>
                                <w:p w14:paraId="1E93FFC7"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6</w:t>
                                  </w:r>
                                  <w:r w:rsidRPr="005132E7">
                                    <w:rPr>
                                      <w:rFonts w:ascii="標楷體" w:eastAsia="標楷體" w:hAnsi="標楷體" w:cs="新細明體"/>
                                      <w:kern w:val="0"/>
                                      <w:sz w:val="20"/>
                                    </w:rPr>
                                    <w:t>.80</w:t>
                                  </w:r>
                                </w:p>
                              </w:tc>
                            </w:tr>
                          </w:tbl>
                          <w:p w14:paraId="4FB70067" w14:textId="77777777" w:rsidR="007E7EC1" w:rsidRPr="000927AC" w:rsidRDefault="007E7EC1" w:rsidP="007E7EC1">
                            <w:pPr>
                              <w:pStyle w:val="aff7"/>
                              <w:tabs>
                                <w:tab w:val="left" w:pos="284"/>
                              </w:tabs>
                              <w:spacing w:line="312" w:lineRule="auto"/>
                              <w:ind w:leftChars="0" w:left="0" w:firstLineChars="0" w:firstLine="0"/>
                              <w:jc w:val="left"/>
                            </w:pPr>
                            <w:r w:rsidRPr="008D4706">
                              <w:rPr>
                                <w:sz w:val="18"/>
                                <w:szCs w:val="18"/>
                              </w:rPr>
                              <w:t>資料來源：整理自</w:t>
                            </w:r>
                            <w:r w:rsidRPr="00DA5033">
                              <w:rPr>
                                <w:rFonts w:hint="eastAsia"/>
                                <w:sz w:val="18"/>
                                <w:szCs w:val="18"/>
                              </w:rPr>
                              <w:t>台灣電力公司</w:t>
                            </w:r>
                            <w:r w:rsidRPr="008D4706">
                              <w:rPr>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D0FA79" id="_x0000_s1027" type="#_x0000_t202" style="position:absolute;left:0;text-align:left;margin-left:-.5pt;margin-top:415.85pt;width:499.9pt;height:13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" strokecolor="white [3212]">
                <v:textbox>
                  <w:txbxContent>
                    <w:p w14:paraId="05D6620B" w14:textId="77777777" w:rsidR="007E7EC1" w:rsidRPr="00A83C4C" w:rsidRDefault="007E7EC1" w:rsidP="007E7EC1">
                      <w:pPr>
                        <w:pStyle w:val="aff7"/>
                        <w:spacing w:line="320" w:lineRule="exact"/>
                        <w:ind w:leftChars="0" w:left="0" w:firstLineChars="0" w:firstLine="0"/>
                        <w:jc w:val="center"/>
                        <w:rPr>
                          <w:b/>
                          <w:spacing w:val="-4"/>
                          <w:sz w:val="24"/>
                          <w:szCs w:val="24"/>
                        </w:rPr>
                      </w:pPr>
                      <w:r w:rsidRPr="00A83C4C">
                        <w:rPr>
                          <w:rFonts w:hint="eastAsia"/>
                          <w:b/>
                          <w:spacing w:val="-4"/>
                          <w:sz w:val="24"/>
                          <w:szCs w:val="24"/>
                        </w:rPr>
                        <w:t>表</w:t>
                      </w:r>
                      <w:r>
                        <w:rPr>
                          <w:rFonts w:hint="eastAsia"/>
                          <w:b/>
                          <w:spacing w:val="-4"/>
                          <w:sz w:val="24"/>
                          <w:szCs w:val="24"/>
                        </w:rPr>
                        <w:t>2</w:t>
                      </w:r>
                      <w:r w:rsidRPr="00A83C4C">
                        <w:rPr>
                          <w:rFonts w:hint="eastAsia"/>
                          <w:b/>
                          <w:spacing w:val="-4"/>
                          <w:sz w:val="24"/>
                          <w:szCs w:val="24"/>
                        </w:rPr>
                        <w:t xml:space="preserve">　電力交易平台輔助服務概況</w:t>
                      </w:r>
                    </w:p>
                    <w:p w14:paraId="0C7BEDDB" w14:textId="77777777" w:rsidR="007E7EC1" w:rsidRPr="008D4706" w:rsidRDefault="007E7EC1" w:rsidP="007E7EC1">
                      <w:pPr>
                        <w:pStyle w:val="aff7"/>
                        <w:spacing w:line="240" w:lineRule="exact"/>
                        <w:ind w:leftChars="0" w:left="0" w:firstLineChars="0" w:firstLine="0"/>
                        <w:jc w:val="right"/>
                        <w:rPr>
                          <w:spacing w:val="-4"/>
                          <w:sz w:val="20"/>
                          <w:szCs w:val="20"/>
                        </w:rPr>
                      </w:pPr>
                      <w:r w:rsidRPr="008D4706">
                        <w:rPr>
                          <w:rFonts w:hint="eastAsia"/>
                          <w:spacing w:val="-4"/>
                          <w:sz w:val="20"/>
                          <w:szCs w:val="20"/>
                        </w:rPr>
                        <w:t>單位：MW、％</w:t>
                      </w:r>
                    </w:p>
                    <w:tbl>
                      <w:tblPr>
                        <w:tblW w:w="5000" w:type="pct"/>
                        <w:tblCellMar>
                          <w:left w:w="28" w:type="dxa"/>
                          <w:right w:w="28" w:type="dxa"/>
                        </w:tblCellMar>
                        <w:tblLook w:val="04A0" w:firstRow="1" w:lastRow="0" w:firstColumn="1" w:lastColumn="0" w:noHBand="0" w:noVBand="1"/>
                      </w:tblPr>
                      <w:tblGrid>
                        <w:gridCol w:w="1889"/>
                        <w:gridCol w:w="1839"/>
                        <w:gridCol w:w="1193"/>
                        <w:gridCol w:w="1374"/>
                        <w:gridCol w:w="1015"/>
                        <w:gridCol w:w="1407"/>
                        <w:gridCol w:w="984"/>
                      </w:tblGrid>
                      <w:tr w:rsidR="007E7EC1" w:rsidRPr="008D4706" w14:paraId="72319E0A" w14:textId="77777777" w:rsidTr="007444CA">
                        <w:trPr>
                          <w:tblHeader/>
                        </w:trPr>
                        <w:tc>
                          <w:tcPr>
                            <w:tcW w:w="97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960A455" w14:textId="77777777" w:rsidR="007E7EC1" w:rsidRPr="005132E7" w:rsidRDefault="007E7EC1" w:rsidP="00DC4BE1">
                            <w:pPr>
                              <w:widowControl/>
                              <w:spacing w:line="280" w:lineRule="exact"/>
                              <w:jc w:val="center"/>
                              <w:rPr>
                                <w:rFonts w:ascii="標楷體" w:eastAsia="標楷體" w:hAnsi="標楷體" w:cs="新細明體"/>
                                <w:kern w:val="0"/>
                                <w:sz w:val="20"/>
                              </w:rPr>
                            </w:pPr>
                            <w:r w:rsidRPr="005132E7">
                              <w:rPr>
                                <w:rFonts w:ascii="標楷體" w:eastAsia="標楷體" w:hAnsi="標楷體" w:cs="新細明體" w:hint="eastAsia"/>
                                <w:kern w:val="0"/>
                                <w:sz w:val="20"/>
                              </w:rPr>
                              <w:t>項目</w:t>
                            </w:r>
                          </w:p>
                        </w:tc>
                        <w:tc>
                          <w:tcPr>
                            <w:tcW w:w="948" w:type="pct"/>
                            <w:vMerge w:val="restart"/>
                            <w:tcBorders>
                              <w:top w:val="single" w:sz="4" w:space="0" w:color="auto"/>
                              <w:left w:val="single" w:sz="4" w:space="0" w:color="auto"/>
                              <w:bottom w:val="single" w:sz="4" w:space="0" w:color="000000"/>
                              <w:right w:val="double" w:sz="4" w:space="0" w:color="auto"/>
                            </w:tcBorders>
                            <w:shd w:val="clear" w:color="auto" w:fill="auto"/>
                            <w:noWrap/>
                            <w:vAlign w:val="center"/>
                            <w:hideMark/>
                          </w:tcPr>
                          <w:p w14:paraId="5B8D0614"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公告每小時</w:t>
                            </w:r>
                          </w:p>
                          <w:p w14:paraId="4C2F05C1"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需求量</w:t>
                            </w:r>
                          </w:p>
                        </w:tc>
                        <w:tc>
                          <w:tcPr>
                            <w:tcW w:w="3078" w:type="pct"/>
                            <w:gridSpan w:val="5"/>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42FCAACF"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kern w:val="0"/>
                                <w:sz w:val="20"/>
                              </w:rPr>
                              <w:t>111年</w:t>
                            </w:r>
                            <w:r w:rsidRPr="00D97BEB">
                              <w:rPr>
                                <w:rFonts w:ascii="標楷體" w:eastAsia="標楷體" w:hAnsi="標楷體" w:cs="新細明體" w:hint="eastAsia"/>
                                <w:kern w:val="0"/>
                                <w:sz w:val="20"/>
                              </w:rPr>
                              <w:t>度平均每小時交易量</w:t>
                            </w:r>
                          </w:p>
                        </w:tc>
                      </w:tr>
                      <w:tr w:rsidR="007E7EC1" w:rsidRPr="008D4706" w14:paraId="41A75704" w14:textId="77777777" w:rsidTr="007444CA">
                        <w:trPr>
                          <w:tblHeader/>
                        </w:trPr>
                        <w:tc>
                          <w:tcPr>
                            <w:tcW w:w="974" w:type="pct"/>
                            <w:vMerge/>
                            <w:tcBorders>
                              <w:top w:val="single" w:sz="4" w:space="0" w:color="auto"/>
                              <w:left w:val="single" w:sz="4" w:space="0" w:color="auto"/>
                              <w:bottom w:val="single" w:sz="4" w:space="0" w:color="000000"/>
                              <w:right w:val="single" w:sz="4" w:space="0" w:color="auto"/>
                            </w:tcBorders>
                            <w:vAlign w:val="center"/>
                            <w:hideMark/>
                          </w:tcPr>
                          <w:p w14:paraId="7488D37A" w14:textId="77777777" w:rsidR="007E7EC1" w:rsidRPr="005132E7" w:rsidRDefault="007E7EC1" w:rsidP="00DC4BE1">
                            <w:pPr>
                              <w:widowControl/>
                              <w:spacing w:line="280" w:lineRule="exact"/>
                              <w:jc w:val="center"/>
                              <w:rPr>
                                <w:rFonts w:ascii="標楷體" w:eastAsia="標楷體" w:hAnsi="標楷體" w:cs="新細明體"/>
                                <w:kern w:val="0"/>
                                <w:sz w:val="20"/>
                              </w:rPr>
                            </w:pPr>
                          </w:p>
                        </w:tc>
                        <w:tc>
                          <w:tcPr>
                            <w:tcW w:w="948" w:type="pct"/>
                            <w:vMerge/>
                            <w:tcBorders>
                              <w:top w:val="single" w:sz="4" w:space="0" w:color="auto"/>
                              <w:left w:val="single" w:sz="4" w:space="0" w:color="auto"/>
                              <w:bottom w:val="single" w:sz="4" w:space="0" w:color="000000"/>
                              <w:right w:val="double" w:sz="4" w:space="0" w:color="auto"/>
                            </w:tcBorders>
                            <w:vAlign w:val="center"/>
                            <w:hideMark/>
                          </w:tcPr>
                          <w:p w14:paraId="4025D440" w14:textId="77777777" w:rsidR="007E7EC1" w:rsidRPr="00D97BEB" w:rsidRDefault="007E7EC1" w:rsidP="00DC4BE1">
                            <w:pPr>
                              <w:widowControl/>
                              <w:spacing w:line="280" w:lineRule="exact"/>
                              <w:jc w:val="center"/>
                              <w:rPr>
                                <w:rFonts w:ascii="標楷體" w:eastAsia="標楷體" w:hAnsi="標楷體" w:cs="新細明體"/>
                                <w:kern w:val="0"/>
                                <w:sz w:val="20"/>
                              </w:rPr>
                            </w:pPr>
                          </w:p>
                        </w:tc>
                        <w:tc>
                          <w:tcPr>
                            <w:tcW w:w="615" w:type="pct"/>
                            <w:tcBorders>
                              <w:top w:val="nil"/>
                              <w:left w:val="double" w:sz="4" w:space="0" w:color="auto"/>
                              <w:bottom w:val="single" w:sz="4" w:space="0" w:color="auto"/>
                              <w:right w:val="single" w:sz="4" w:space="0" w:color="auto"/>
                            </w:tcBorders>
                            <w:shd w:val="clear" w:color="auto" w:fill="auto"/>
                            <w:noWrap/>
                            <w:vAlign w:val="center"/>
                            <w:hideMark/>
                          </w:tcPr>
                          <w:p w14:paraId="064C6881"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合計</w:t>
                            </w:r>
                          </w:p>
                        </w:tc>
                        <w:tc>
                          <w:tcPr>
                            <w:tcW w:w="708" w:type="pct"/>
                            <w:tcBorders>
                              <w:top w:val="nil"/>
                              <w:left w:val="nil"/>
                              <w:bottom w:val="single" w:sz="4" w:space="0" w:color="auto"/>
                              <w:right w:val="single" w:sz="4" w:space="0" w:color="auto"/>
                            </w:tcBorders>
                            <w:shd w:val="clear" w:color="auto" w:fill="auto"/>
                            <w:vAlign w:val="center"/>
                          </w:tcPr>
                          <w:p w14:paraId="3C51DAC1" w14:textId="77777777" w:rsidR="007E7EC1" w:rsidRPr="00D97BEB" w:rsidRDefault="007E7EC1" w:rsidP="00DC4BE1">
                            <w:pPr>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台灣電力公司</w:t>
                            </w:r>
                          </w:p>
                        </w:tc>
                        <w:tc>
                          <w:tcPr>
                            <w:tcW w:w="523" w:type="pct"/>
                            <w:tcBorders>
                              <w:top w:val="nil"/>
                              <w:left w:val="nil"/>
                              <w:bottom w:val="single" w:sz="4" w:space="0" w:color="auto"/>
                              <w:right w:val="single" w:sz="4" w:space="0" w:color="auto"/>
                            </w:tcBorders>
                            <w:shd w:val="clear" w:color="auto" w:fill="auto"/>
                            <w:noWrap/>
                            <w:vAlign w:val="center"/>
                            <w:hideMark/>
                          </w:tcPr>
                          <w:p w14:paraId="2B41F94D"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占比</w:t>
                            </w:r>
                          </w:p>
                        </w:tc>
                        <w:tc>
                          <w:tcPr>
                            <w:tcW w:w="725" w:type="pct"/>
                            <w:tcBorders>
                              <w:top w:val="nil"/>
                              <w:left w:val="nil"/>
                              <w:bottom w:val="single" w:sz="4" w:space="0" w:color="auto"/>
                              <w:right w:val="single" w:sz="4" w:space="0" w:color="auto"/>
                            </w:tcBorders>
                            <w:shd w:val="clear" w:color="auto" w:fill="auto"/>
                            <w:noWrap/>
                            <w:vAlign w:val="center"/>
                            <w:hideMark/>
                          </w:tcPr>
                          <w:p w14:paraId="1D05DAFD"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業者</w:t>
                            </w:r>
                          </w:p>
                        </w:tc>
                        <w:tc>
                          <w:tcPr>
                            <w:tcW w:w="506" w:type="pct"/>
                            <w:tcBorders>
                              <w:top w:val="nil"/>
                              <w:left w:val="nil"/>
                              <w:bottom w:val="single" w:sz="4" w:space="0" w:color="auto"/>
                              <w:right w:val="single" w:sz="4" w:space="0" w:color="auto"/>
                            </w:tcBorders>
                            <w:shd w:val="clear" w:color="auto" w:fill="auto"/>
                            <w:noWrap/>
                            <w:vAlign w:val="center"/>
                            <w:hideMark/>
                          </w:tcPr>
                          <w:p w14:paraId="04AED17D" w14:textId="77777777" w:rsidR="007E7EC1" w:rsidRPr="00D97BEB" w:rsidRDefault="007E7EC1" w:rsidP="00DC4BE1">
                            <w:pPr>
                              <w:widowControl/>
                              <w:spacing w:line="280" w:lineRule="exact"/>
                              <w:jc w:val="center"/>
                              <w:rPr>
                                <w:rFonts w:ascii="標楷體" w:eastAsia="標楷體" w:hAnsi="標楷體" w:cs="新細明體"/>
                                <w:kern w:val="0"/>
                                <w:sz w:val="20"/>
                              </w:rPr>
                            </w:pPr>
                            <w:r w:rsidRPr="00D97BEB">
                              <w:rPr>
                                <w:rFonts w:ascii="標楷體" w:eastAsia="標楷體" w:hAnsi="標楷體" w:cs="新細明體" w:hint="eastAsia"/>
                                <w:kern w:val="0"/>
                                <w:sz w:val="20"/>
                              </w:rPr>
                              <w:t>占比</w:t>
                            </w:r>
                          </w:p>
                        </w:tc>
                      </w:tr>
                      <w:tr w:rsidR="007E7EC1" w:rsidRPr="008D4706" w14:paraId="33C894B2" w14:textId="77777777" w:rsidTr="00573DA8">
                        <w:trPr>
                          <w:trHeight w:hRule="exact" w:val="340"/>
                        </w:trPr>
                        <w:tc>
                          <w:tcPr>
                            <w:tcW w:w="974" w:type="pct"/>
                            <w:tcBorders>
                              <w:top w:val="nil"/>
                              <w:left w:val="single" w:sz="4" w:space="0" w:color="auto"/>
                              <w:bottom w:val="single" w:sz="4" w:space="0" w:color="auto"/>
                              <w:right w:val="single" w:sz="4" w:space="0" w:color="auto"/>
                            </w:tcBorders>
                            <w:shd w:val="clear" w:color="000000" w:fill="FFFFFF"/>
                            <w:vAlign w:val="center"/>
                            <w:hideMark/>
                          </w:tcPr>
                          <w:p w14:paraId="4BC20D8B" w14:textId="77777777" w:rsidR="007E7EC1" w:rsidRPr="005132E7" w:rsidRDefault="007E7EC1" w:rsidP="00DC4BE1">
                            <w:pPr>
                              <w:widowControl/>
                              <w:spacing w:line="280" w:lineRule="exact"/>
                              <w:jc w:val="center"/>
                              <w:rPr>
                                <w:rFonts w:ascii="標楷體" w:eastAsia="標楷體" w:hAnsi="標楷體" w:cs="新細明體"/>
                                <w:kern w:val="0"/>
                                <w:sz w:val="20"/>
                              </w:rPr>
                            </w:pPr>
                            <w:r w:rsidRPr="005132E7">
                              <w:rPr>
                                <w:rFonts w:ascii="標楷體" w:eastAsia="標楷體" w:hAnsi="標楷體" w:cs="新細明體" w:hint="eastAsia"/>
                                <w:kern w:val="0"/>
                                <w:sz w:val="20"/>
                              </w:rPr>
                              <w:t>調頻備轉</w:t>
                            </w:r>
                          </w:p>
                        </w:tc>
                        <w:tc>
                          <w:tcPr>
                            <w:tcW w:w="948" w:type="pct"/>
                            <w:tcBorders>
                              <w:top w:val="nil"/>
                              <w:left w:val="nil"/>
                              <w:bottom w:val="single" w:sz="4" w:space="0" w:color="auto"/>
                              <w:right w:val="double" w:sz="4" w:space="0" w:color="auto"/>
                            </w:tcBorders>
                            <w:shd w:val="clear" w:color="auto" w:fill="auto"/>
                            <w:noWrap/>
                            <w:vAlign w:val="center"/>
                            <w:hideMark/>
                          </w:tcPr>
                          <w:p w14:paraId="6E8E6635"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500</w:t>
                            </w:r>
                          </w:p>
                        </w:tc>
                        <w:tc>
                          <w:tcPr>
                            <w:tcW w:w="615" w:type="pct"/>
                            <w:tcBorders>
                              <w:top w:val="nil"/>
                              <w:left w:val="double" w:sz="4" w:space="0" w:color="auto"/>
                              <w:bottom w:val="single" w:sz="4" w:space="0" w:color="auto"/>
                              <w:right w:val="single" w:sz="4" w:space="0" w:color="auto"/>
                            </w:tcBorders>
                            <w:shd w:val="clear" w:color="auto" w:fill="auto"/>
                            <w:noWrap/>
                            <w:vAlign w:val="center"/>
                            <w:hideMark/>
                          </w:tcPr>
                          <w:p w14:paraId="67F401DA"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2</w:t>
                            </w:r>
                            <w:r w:rsidRPr="005132E7">
                              <w:rPr>
                                <w:rFonts w:ascii="標楷體" w:eastAsia="標楷體" w:hAnsi="標楷體" w:cs="新細明體"/>
                                <w:b/>
                                <w:kern w:val="0"/>
                                <w:sz w:val="20"/>
                              </w:rPr>
                              <w:t>40.2</w:t>
                            </w:r>
                          </w:p>
                        </w:tc>
                        <w:tc>
                          <w:tcPr>
                            <w:tcW w:w="708" w:type="pct"/>
                            <w:tcBorders>
                              <w:top w:val="nil"/>
                              <w:left w:val="nil"/>
                              <w:bottom w:val="single" w:sz="4" w:space="0" w:color="auto"/>
                              <w:right w:val="single" w:sz="4" w:space="0" w:color="auto"/>
                            </w:tcBorders>
                            <w:shd w:val="clear" w:color="auto" w:fill="auto"/>
                            <w:vAlign w:val="center"/>
                          </w:tcPr>
                          <w:p w14:paraId="16F7F91D" w14:textId="77777777" w:rsidR="007E7EC1" w:rsidRPr="005132E7" w:rsidRDefault="007E7EC1" w:rsidP="00DC4BE1">
                            <w:pPr>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1</w:t>
                            </w:r>
                            <w:r w:rsidRPr="005132E7">
                              <w:rPr>
                                <w:rFonts w:ascii="標楷體" w:eastAsia="標楷體" w:hAnsi="標楷體" w:cs="新細明體"/>
                                <w:kern w:val="0"/>
                                <w:sz w:val="20"/>
                              </w:rPr>
                              <w:t>99.1</w:t>
                            </w:r>
                          </w:p>
                        </w:tc>
                        <w:tc>
                          <w:tcPr>
                            <w:tcW w:w="523" w:type="pct"/>
                            <w:tcBorders>
                              <w:top w:val="nil"/>
                              <w:left w:val="nil"/>
                              <w:bottom w:val="single" w:sz="4" w:space="0" w:color="auto"/>
                              <w:right w:val="single" w:sz="4" w:space="0" w:color="auto"/>
                            </w:tcBorders>
                            <w:shd w:val="clear" w:color="auto" w:fill="auto"/>
                            <w:noWrap/>
                            <w:vAlign w:val="center"/>
                            <w:hideMark/>
                          </w:tcPr>
                          <w:p w14:paraId="421C9D1C"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8</w:t>
                            </w:r>
                            <w:r w:rsidRPr="005132E7">
                              <w:rPr>
                                <w:rFonts w:ascii="標楷體" w:eastAsia="標楷體" w:hAnsi="標楷體" w:cs="新細明體"/>
                                <w:kern w:val="0"/>
                                <w:sz w:val="20"/>
                              </w:rPr>
                              <w:t>2.89</w:t>
                            </w:r>
                          </w:p>
                        </w:tc>
                        <w:tc>
                          <w:tcPr>
                            <w:tcW w:w="725" w:type="pct"/>
                            <w:tcBorders>
                              <w:top w:val="nil"/>
                              <w:left w:val="nil"/>
                              <w:bottom w:val="single" w:sz="4" w:space="0" w:color="auto"/>
                              <w:right w:val="single" w:sz="4" w:space="0" w:color="auto"/>
                            </w:tcBorders>
                            <w:shd w:val="clear" w:color="auto" w:fill="auto"/>
                            <w:noWrap/>
                            <w:vAlign w:val="center"/>
                            <w:hideMark/>
                          </w:tcPr>
                          <w:p w14:paraId="5EC41143"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4</w:t>
                            </w:r>
                            <w:r w:rsidRPr="005132E7">
                              <w:rPr>
                                <w:rFonts w:ascii="標楷體" w:eastAsia="標楷體" w:hAnsi="標楷體" w:cs="新細明體"/>
                                <w:kern w:val="0"/>
                                <w:sz w:val="20"/>
                              </w:rPr>
                              <w:t>1.1</w:t>
                            </w:r>
                          </w:p>
                        </w:tc>
                        <w:tc>
                          <w:tcPr>
                            <w:tcW w:w="506" w:type="pct"/>
                            <w:tcBorders>
                              <w:top w:val="nil"/>
                              <w:left w:val="nil"/>
                              <w:bottom w:val="single" w:sz="4" w:space="0" w:color="auto"/>
                              <w:right w:val="single" w:sz="4" w:space="0" w:color="auto"/>
                            </w:tcBorders>
                            <w:shd w:val="clear" w:color="auto" w:fill="auto"/>
                            <w:noWrap/>
                            <w:vAlign w:val="center"/>
                            <w:hideMark/>
                          </w:tcPr>
                          <w:p w14:paraId="22D72C3B"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1</w:t>
                            </w:r>
                            <w:r w:rsidRPr="005132E7">
                              <w:rPr>
                                <w:rFonts w:ascii="標楷體" w:eastAsia="標楷體" w:hAnsi="標楷體" w:cs="新細明體"/>
                                <w:kern w:val="0"/>
                                <w:sz w:val="20"/>
                              </w:rPr>
                              <w:t>7.11</w:t>
                            </w:r>
                          </w:p>
                        </w:tc>
                      </w:tr>
                      <w:tr w:rsidR="007E7EC1" w:rsidRPr="008D4706" w14:paraId="546C475B" w14:textId="77777777" w:rsidTr="00573DA8">
                        <w:trPr>
                          <w:trHeight w:hRule="exact" w:val="340"/>
                        </w:trPr>
                        <w:tc>
                          <w:tcPr>
                            <w:tcW w:w="974" w:type="pct"/>
                            <w:tcBorders>
                              <w:top w:val="nil"/>
                              <w:left w:val="single" w:sz="4" w:space="0" w:color="auto"/>
                              <w:bottom w:val="single" w:sz="4" w:space="0" w:color="auto"/>
                              <w:right w:val="single" w:sz="4" w:space="0" w:color="auto"/>
                            </w:tcBorders>
                            <w:shd w:val="clear" w:color="auto" w:fill="auto"/>
                            <w:vAlign w:val="center"/>
                            <w:hideMark/>
                          </w:tcPr>
                          <w:p w14:paraId="30FD5286" w14:textId="77777777" w:rsidR="007E7EC1" w:rsidRPr="005132E7" w:rsidRDefault="007E7EC1" w:rsidP="00DC4BE1">
                            <w:pPr>
                              <w:widowControl/>
                              <w:spacing w:line="280" w:lineRule="exact"/>
                              <w:jc w:val="center"/>
                              <w:rPr>
                                <w:rFonts w:ascii="標楷體" w:eastAsia="標楷體" w:hAnsi="標楷體" w:cs="新細明體"/>
                                <w:kern w:val="0"/>
                                <w:sz w:val="20"/>
                              </w:rPr>
                            </w:pPr>
                            <w:r w:rsidRPr="005132E7">
                              <w:rPr>
                                <w:rFonts w:ascii="標楷體" w:eastAsia="標楷體" w:hAnsi="標楷體" w:cs="新細明體" w:hint="eastAsia"/>
                                <w:kern w:val="0"/>
                                <w:sz w:val="20"/>
                              </w:rPr>
                              <w:t>即時備轉</w:t>
                            </w:r>
                          </w:p>
                        </w:tc>
                        <w:tc>
                          <w:tcPr>
                            <w:tcW w:w="948" w:type="pct"/>
                            <w:tcBorders>
                              <w:top w:val="nil"/>
                              <w:left w:val="nil"/>
                              <w:bottom w:val="single" w:sz="4" w:space="0" w:color="auto"/>
                              <w:right w:val="double" w:sz="4" w:space="0" w:color="auto"/>
                            </w:tcBorders>
                            <w:shd w:val="clear" w:color="auto" w:fill="auto"/>
                            <w:noWrap/>
                            <w:vAlign w:val="center"/>
                            <w:hideMark/>
                          </w:tcPr>
                          <w:p w14:paraId="01539AB4"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500</w:t>
                            </w:r>
                          </w:p>
                        </w:tc>
                        <w:tc>
                          <w:tcPr>
                            <w:tcW w:w="615" w:type="pct"/>
                            <w:tcBorders>
                              <w:top w:val="nil"/>
                              <w:left w:val="double" w:sz="4" w:space="0" w:color="auto"/>
                              <w:bottom w:val="single" w:sz="4" w:space="0" w:color="auto"/>
                              <w:right w:val="single" w:sz="4" w:space="0" w:color="auto"/>
                            </w:tcBorders>
                            <w:shd w:val="clear" w:color="auto" w:fill="auto"/>
                            <w:noWrap/>
                            <w:vAlign w:val="center"/>
                            <w:hideMark/>
                          </w:tcPr>
                          <w:p w14:paraId="7F628B75"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2</w:t>
                            </w:r>
                            <w:r w:rsidRPr="005132E7">
                              <w:rPr>
                                <w:rFonts w:ascii="標楷體" w:eastAsia="標楷體" w:hAnsi="標楷體" w:cs="新細明體"/>
                                <w:b/>
                                <w:kern w:val="0"/>
                                <w:sz w:val="20"/>
                              </w:rPr>
                              <w:t>68.2</w:t>
                            </w:r>
                          </w:p>
                        </w:tc>
                        <w:tc>
                          <w:tcPr>
                            <w:tcW w:w="708" w:type="pct"/>
                            <w:tcBorders>
                              <w:top w:val="nil"/>
                              <w:left w:val="nil"/>
                              <w:bottom w:val="single" w:sz="4" w:space="0" w:color="auto"/>
                              <w:right w:val="single" w:sz="4" w:space="0" w:color="auto"/>
                            </w:tcBorders>
                            <w:shd w:val="clear" w:color="auto" w:fill="auto"/>
                            <w:vAlign w:val="center"/>
                          </w:tcPr>
                          <w:p w14:paraId="028CFDD2" w14:textId="77777777" w:rsidR="007E7EC1" w:rsidRPr="005132E7" w:rsidRDefault="007E7EC1" w:rsidP="00DC4BE1">
                            <w:pPr>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2</w:t>
                            </w:r>
                            <w:r w:rsidRPr="005132E7">
                              <w:rPr>
                                <w:rFonts w:ascii="標楷體" w:eastAsia="標楷體" w:hAnsi="標楷體" w:cs="新細明體"/>
                                <w:kern w:val="0"/>
                                <w:sz w:val="20"/>
                              </w:rPr>
                              <w:t>47.1</w:t>
                            </w:r>
                          </w:p>
                        </w:tc>
                        <w:tc>
                          <w:tcPr>
                            <w:tcW w:w="523" w:type="pct"/>
                            <w:tcBorders>
                              <w:top w:val="nil"/>
                              <w:left w:val="nil"/>
                              <w:bottom w:val="single" w:sz="4" w:space="0" w:color="auto"/>
                              <w:right w:val="single" w:sz="4" w:space="0" w:color="auto"/>
                            </w:tcBorders>
                            <w:shd w:val="clear" w:color="auto" w:fill="auto"/>
                            <w:noWrap/>
                            <w:vAlign w:val="center"/>
                            <w:hideMark/>
                          </w:tcPr>
                          <w:p w14:paraId="75F2191C"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9</w:t>
                            </w:r>
                            <w:r w:rsidRPr="005132E7">
                              <w:rPr>
                                <w:rFonts w:ascii="標楷體" w:eastAsia="標楷體" w:hAnsi="標楷體" w:cs="新細明體"/>
                                <w:kern w:val="0"/>
                                <w:sz w:val="20"/>
                              </w:rPr>
                              <w:t>2.13</w:t>
                            </w:r>
                          </w:p>
                        </w:tc>
                        <w:tc>
                          <w:tcPr>
                            <w:tcW w:w="725" w:type="pct"/>
                            <w:tcBorders>
                              <w:top w:val="nil"/>
                              <w:left w:val="nil"/>
                              <w:bottom w:val="single" w:sz="4" w:space="0" w:color="auto"/>
                              <w:right w:val="single" w:sz="4" w:space="0" w:color="auto"/>
                            </w:tcBorders>
                            <w:shd w:val="clear" w:color="auto" w:fill="auto"/>
                            <w:noWrap/>
                            <w:vAlign w:val="center"/>
                            <w:hideMark/>
                          </w:tcPr>
                          <w:p w14:paraId="63BA2D60"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2</w:t>
                            </w:r>
                            <w:r w:rsidRPr="005132E7">
                              <w:rPr>
                                <w:rFonts w:ascii="標楷體" w:eastAsia="標楷體" w:hAnsi="標楷體" w:cs="新細明體"/>
                                <w:kern w:val="0"/>
                                <w:sz w:val="20"/>
                              </w:rPr>
                              <w:t>1.1</w:t>
                            </w:r>
                          </w:p>
                        </w:tc>
                        <w:tc>
                          <w:tcPr>
                            <w:tcW w:w="506" w:type="pct"/>
                            <w:tcBorders>
                              <w:top w:val="nil"/>
                              <w:left w:val="nil"/>
                              <w:bottom w:val="single" w:sz="4" w:space="0" w:color="auto"/>
                              <w:right w:val="single" w:sz="4" w:space="0" w:color="auto"/>
                            </w:tcBorders>
                            <w:shd w:val="clear" w:color="auto" w:fill="auto"/>
                            <w:noWrap/>
                            <w:vAlign w:val="center"/>
                            <w:hideMark/>
                          </w:tcPr>
                          <w:p w14:paraId="786BA37F"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7</w:t>
                            </w:r>
                            <w:r w:rsidRPr="005132E7">
                              <w:rPr>
                                <w:rFonts w:ascii="標楷體" w:eastAsia="標楷體" w:hAnsi="標楷體" w:cs="新細明體"/>
                                <w:kern w:val="0"/>
                                <w:sz w:val="20"/>
                              </w:rPr>
                              <w:t>.87</w:t>
                            </w:r>
                          </w:p>
                        </w:tc>
                      </w:tr>
                      <w:tr w:rsidR="007E7EC1" w:rsidRPr="008D4706" w14:paraId="2EC82819" w14:textId="77777777" w:rsidTr="00573DA8">
                        <w:trPr>
                          <w:trHeight w:hRule="exact" w:val="340"/>
                        </w:trPr>
                        <w:tc>
                          <w:tcPr>
                            <w:tcW w:w="974" w:type="pct"/>
                            <w:tcBorders>
                              <w:top w:val="nil"/>
                              <w:left w:val="single" w:sz="4" w:space="0" w:color="auto"/>
                              <w:bottom w:val="single" w:sz="4" w:space="0" w:color="auto"/>
                              <w:right w:val="single" w:sz="4" w:space="0" w:color="auto"/>
                            </w:tcBorders>
                            <w:shd w:val="clear" w:color="auto" w:fill="auto"/>
                            <w:vAlign w:val="center"/>
                            <w:hideMark/>
                          </w:tcPr>
                          <w:p w14:paraId="58FA5097" w14:textId="77777777" w:rsidR="007E7EC1" w:rsidRPr="005132E7" w:rsidRDefault="007E7EC1" w:rsidP="00DC4BE1">
                            <w:pPr>
                              <w:widowControl/>
                              <w:spacing w:line="280" w:lineRule="exact"/>
                              <w:jc w:val="center"/>
                              <w:rPr>
                                <w:rFonts w:ascii="標楷體" w:eastAsia="標楷體" w:hAnsi="標楷體" w:cs="新細明體"/>
                                <w:kern w:val="0"/>
                                <w:sz w:val="20"/>
                              </w:rPr>
                            </w:pPr>
                            <w:r w:rsidRPr="005132E7">
                              <w:rPr>
                                <w:rFonts w:ascii="標楷體" w:eastAsia="標楷體" w:hAnsi="標楷體" w:cs="新細明體" w:hint="eastAsia"/>
                                <w:kern w:val="0"/>
                                <w:sz w:val="20"/>
                              </w:rPr>
                              <w:t>補充備轉</w:t>
                            </w:r>
                          </w:p>
                        </w:tc>
                        <w:tc>
                          <w:tcPr>
                            <w:tcW w:w="948" w:type="pct"/>
                            <w:tcBorders>
                              <w:top w:val="nil"/>
                              <w:left w:val="nil"/>
                              <w:bottom w:val="single" w:sz="4" w:space="0" w:color="auto"/>
                              <w:right w:val="double" w:sz="4" w:space="0" w:color="auto"/>
                            </w:tcBorders>
                            <w:shd w:val="clear" w:color="auto" w:fill="auto"/>
                            <w:noWrap/>
                            <w:vAlign w:val="center"/>
                            <w:hideMark/>
                          </w:tcPr>
                          <w:p w14:paraId="15F2853A"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1,000</w:t>
                            </w:r>
                          </w:p>
                        </w:tc>
                        <w:tc>
                          <w:tcPr>
                            <w:tcW w:w="615" w:type="pct"/>
                            <w:tcBorders>
                              <w:top w:val="nil"/>
                              <w:left w:val="double" w:sz="4" w:space="0" w:color="auto"/>
                              <w:bottom w:val="single" w:sz="4" w:space="0" w:color="auto"/>
                              <w:right w:val="single" w:sz="4" w:space="0" w:color="auto"/>
                            </w:tcBorders>
                            <w:shd w:val="clear" w:color="auto" w:fill="auto"/>
                            <w:noWrap/>
                            <w:vAlign w:val="center"/>
                            <w:hideMark/>
                          </w:tcPr>
                          <w:p w14:paraId="13EDC9C8" w14:textId="77777777" w:rsidR="007E7EC1" w:rsidRPr="005132E7" w:rsidRDefault="007E7EC1" w:rsidP="00DC4BE1">
                            <w:pPr>
                              <w:widowControl/>
                              <w:spacing w:line="280" w:lineRule="exact"/>
                              <w:jc w:val="right"/>
                              <w:rPr>
                                <w:rFonts w:ascii="標楷體" w:eastAsia="標楷體" w:hAnsi="標楷體" w:cs="新細明體"/>
                                <w:b/>
                                <w:kern w:val="0"/>
                                <w:sz w:val="20"/>
                              </w:rPr>
                            </w:pPr>
                            <w:r w:rsidRPr="005132E7">
                              <w:rPr>
                                <w:rFonts w:ascii="標楷體" w:eastAsia="標楷體" w:hAnsi="標楷體" w:cs="新細明體" w:hint="eastAsia"/>
                                <w:b/>
                                <w:kern w:val="0"/>
                                <w:sz w:val="20"/>
                              </w:rPr>
                              <w:t>8</w:t>
                            </w:r>
                            <w:r w:rsidRPr="005132E7">
                              <w:rPr>
                                <w:rFonts w:ascii="標楷體" w:eastAsia="標楷體" w:hAnsi="標楷體" w:cs="新細明體"/>
                                <w:b/>
                                <w:kern w:val="0"/>
                                <w:sz w:val="20"/>
                              </w:rPr>
                              <w:t>39.9</w:t>
                            </w:r>
                          </w:p>
                        </w:tc>
                        <w:tc>
                          <w:tcPr>
                            <w:tcW w:w="708" w:type="pct"/>
                            <w:tcBorders>
                              <w:top w:val="nil"/>
                              <w:left w:val="nil"/>
                              <w:bottom w:val="single" w:sz="4" w:space="0" w:color="auto"/>
                              <w:right w:val="single" w:sz="4" w:space="0" w:color="auto"/>
                            </w:tcBorders>
                            <w:shd w:val="clear" w:color="auto" w:fill="auto"/>
                            <w:vAlign w:val="center"/>
                          </w:tcPr>
                          <w:p w14:paraId="2462AA9E" w14:textId="77777777" w:rsidR="007E7EC1" w:rsidRPr="005132E7" w:rsidRDefault="007E7EC1" w:rsidP="00DC4BE1">
                            <w:pPr>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7</w:t>
                            </w:r>
                            <w:r w:rsidRPr="005132E7">
                              <w:rPr>
                                <w:rFonts w:ascii="標楷體" w:eastAsia="標楷體" w:hAnsi="標楷體" w:cs="新細明體"/>
                                <w:kern w:val="0"/>
                                <w:sz w:val="20"/>
                              </w:rPr>
                              <w:t>82.8</w:t>
                            </w:r>
                          </w:p>
                        </w:tc>
                        <w:tc>
                          <w:tcPr>
                            <w:tcW w:w="523" w:type="pct"/>
                            <w:tcBorders>
                              <w:top w:val="nil"/>
                              <w:left w:val="nil"/>
                              <w:bottom w:val="single" w:sz="4" w:space="0" w:color="auto"/>
                              <w:right w:val="single" w:sz="4" w:space="0" w:color="auto"/>
                            </w:tcBorders>
                            <w:shd w:val="clear" w:color="auto" w:fill="auto"/>
                            <w:noWrap/>
                            <w:vAlign w:val="center"/>
                            <w:hideMark/>
                          </w:tcPr>
                          <w:p w14:paraId="78382246"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9</w:t>
                            </w:r>
                            <w:r w:rsidRPr="005132E7">
                              <w:rPr>
                                <w:rFonts w:ascii="標楷體" w:eastAsia="標楷體" w:hAnsi="標楷體" w:cs="新細明體"/>
                                <w:kern w:val="0"/>
                                <w:sz w:val="20"/>
                              </w:rPr>
                              <w:t>3.20</w:t>
                            </w:r>
                          </w:p>
                        </w:tc>
                        <w:tc>
                          <w:tcPr>
                            <w:tcW w:w="725" w:type="pct"/>
                            <w:tcBorders>
                              <w:top w:val="nil"/>
                              <w:left w:val="nil"/>
                              <w:bottom w:val="single" w:sz="4" w:space="0" w:color="auto"/>
                              <w:right w:val="single" w:sz="4" w:space="0" w:color="auto"/>
                            </w:tcBorders>
                            <w:shd w:val="clear" w:color="auto" w:fill="auto"/>
                            <w:noWrap/>
                            <w:vAlign w:val="center"/>
                            <w:hideMark/>
                          </w:tcPr>
                          <w:p w14:paraId="1C87BE15"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5</w:t>
                            </w:r>
                            <w:r w:rsidRPr="005132E7">
                              <w:rPr>
                                <w:rFonts w:ascii="標楷體" w:eastAsia="標楷體" w:hAnsi="標楷體" w:cs="新細明體"/>
                                <w:kern w:val="0"/>
                                <w:sz w:val="20"/>
                              </w:rPr>
                              <w:t>7.1</w:t>
                            </w:r>
                          </w:p>
                        </w:tc>
                        <w:tc>
                          <w:tcPr>
                            <w:tcW w:w="506" w:type="pct"/>
                            <w:tcBorders>
                              <w:top w:val="nil"/>
                              <w:left w:val="nil"/>
                              <w:bottom w:val="single" w:sz="4" w:space="0" w:color="auto"/>
                              <w:right w:val="single" w:sz="4" w:space="0" w:color="auto"/>
                            </w:tcBorders>
                            <w:shd w:val="clear" w:color="auto" w:fill="auto"/>
                            <w:noWrap/>
                            <w:vAlign w:val="center"/>
                            <w:hideMark/>
                          </w:tcPr>
                          <w:p w14:paraId="1E93FFC7" w14:textId="77777777" w:rsidR="007E7EC1" w:rsidRPr="005132E7" w:rsidRDefault="007E7EC1" w:rsidP="00DC4BE1">
                            <w:pPr>
                              <w:widowControl/>
                              <w:spacing w:line="280" w:lineRule="exact"/>
                              <w:jc w:val="right"/>
                              <w:rPr>
                                <w:rFonts w:ascii="標楷體" w:eastAsia="標楷體" w:hAnsi="標楷體" w:cs="新細明體"/>
                                <w:kern w:val="0"/>
                                <w:sz w:val="20"/>
                              </w:rPr>
                            </w:pPr>
                            <w:r w:rsidRPr="005132E7">
                              <w:rPr>
                                <w:rFonts w:ascii="標楷體" w:eastAsia="標楷體" w:hAnsi="標楷體" w:cs="新細明體" w:hint="eastAsia"/>
                                <w:kern w:val="0"/>
                                <w:sz w:val="20"/>
                              </w:rPr>
                              <w:t>6</w:t>
                            </w:r>
                            <w:r w:rsidRPr="005132E7">
                              <w:rPr>
                                <w:rFonts w:ascii="標楷體" w:eastAsia="標楷體" w:hAnsi="標楷體" w:cs="新細明體"/>
                                <w:kern w:val="0"/>
                                <w:sz w:val="20"/>
                              </w:rPr>
                              <w:t>.80</w:t>
                            </w:r>
                          </w:p>
                        </w:tc>
                      </w:tr>
                    </w:tbl>
                    <w:p w14:paraId="4FB70067" w14:textId="77777777" w:rsidR="007E7EC1" w:rsidRPr="000927AC" w:rsidRDefault="007E7EC1" w:rsidP="007E7EC1">
                      <w:pPr>
                        <w:pStyle w:val="aff7"/>
                        <w:tabs>
                          <w:tab w:val="left" w:pos="284"/>
                        </w:tabs>
                        <w:spacing w:line="312" w:lineRule="auto"/>
                        <w:ind w:leftChars="0" w:left="0" w:firstLineChars="0" w:firstLine="0"/>
                        <w:jc w:val="left"/>
                      </w:pPr>
                      <w:r w:rsidRPr="008D4706">
                        <w:rPr>
                          <w:sz w:val="18"/>
                          <w:szCs w:val="18"/>
                        </w:rPr>
                        <w:t>資料來源：整理自</w:t>
                      </w:r>
                      <w:r w:rsidRPr="00DA5033">
                        <w:rPr>
                          <w:rFonts w:hint="eastAsia"/>
                          <w:sz w:val="18"/>
                          <w:szCs w:val="18"/>
                        </w:rPr>
                        <w:t>台灣電力公司</w:t>
                      </w:r>
                      <w:r w:rsidRPr="008D4706">
                        <w:rPr>
                          <w:sz w:val="18"/>
                          <w:szCs w:val="18"/>
                        </w:rPr>
                        <w:t>提供資料。</w:t>
                      </w:r>
                    </w:p>
                  </w:txbxContent>
                </v:textbox>
                <w10:wrap type="topAndBottom"/>
              </v:shape>
            </w:pict>
          </mc:Fallback>
        </mc:AlternateContent>
      </w:r>
      <w:r w:rsidR="007E7EC1" w:rsidRPr="0090680E">
        <w:rPr>
          <w:rFonts w:hint="eastAsia"/>
          <w:b/>
        </w:rPr>
        <w:t>（2）　設立電力交易平台已逾1年，惟民間業者提供輔助服務容量占需求</w:t>
      </w:r>
      <w:r w:rsidR="007E7EC1">
        <w:rPr>
          <w:rFonts w:hint="eastAsia"/>
          <w:b/>
        </w:rPr>
        <w:t>量比率偏低，亟待</w:t>
      </w:r>
      <w:proofErr w:type="gramStart"/>
      <w:r w:rsidR="007E7EC1">
        <w:rPr>
          <w:rFonts w:hint="eastAsia"/>
          <w:b/>
        </w:rPr>
        <w:t>研</w:t>
      </w:r>
      <w:r w:rsidR="007E7EC1" w:rsidRPr="0090680E">
        <w:rPr>
          <w:rFonts w:hint="eastAsia"/>
          <w:b/>
        </w:rPr>
        <w:t>謀善策</w:t>
      </w:r>
      <w:r w:rsidR="007E7EC1">
        <w:rPr>
          <w:rFonts w:hint="eastAsia"/>
          <w:b/>
        </w:rPr>
        <w:t>妥處</w:t>
      </w:r>
      <w:proofErr w:type="gramEnd"/>
      <w:r w:rsidR="007E7EC1" w:rsidRPr="0090680E">
        <w:rPr>
          <w:rFonts w:hint="eastAsia"/>
          <w:b/>
        </w:rPr>
        <w:t>：</w:t>
      </w:r>
      <w:r w:rsidR="007E7EC1" w:rsidRPr="005D4B1E">
        <w:rPr>
          <w:rFonts w:hint="eastAsia"/>
        </w:rPr>
        <w:t>再生能源</w:t>
      </w:r>
      <w:r w:rsidR="007E7EC1">
        <w:rPr>
          <w:rFonts w:hint="eastAsia"/>
        </w:rPr>
        <w:t>發電有間歇性及不易預測之特性，為避免影響供電穩定及系統調度之資源安排，須加強輔助服務準備量，透過市場機制</w:t>
      </w:r>
      <w:r w:rsidR="007E7EC1" w:rsidRPr="005D4B1E">
        <w:rPr>
          <w:rFonts w:hint="eastAsia"/>
        </w:rPr>
        <w:t>擴大可用資源之規模，以因應再生能源變動性及電力機組異常所需。</w:t>
      </w:r>
      <w:r w:rsidR="007E7EC1" w:rsidRPr="00CD525E">
        <w:rPr>
          <w:rFonts w:hint="eastAsia"/>
        </w:rPr>
        <w:t>台灣電力公司</w:t>
      </w:r>
      <w:r w:rsidR="007E7EC1" w:rsidRPr="005D4B1E">
        <w:rPr>
          <w:rFonts w:hint="eastAsia"/>
        </w:rPr>
        <w:t>已於110年7月1日成立電力交易平台，</w:t>
      </w:r>
      <w:r w:rsidR="007E7EC1" w:rsidRPr="00CD525E">
        <w:rPr>
          <w:rFonts w:hint="eastAsia"/>
        </w:rPr>
        <w:t>並依據電力交易平台管理規範及作業程序第17條第2項規定</w:t>
      </w:r>
      <w:r w:rsidR="007E7EC1">
        <w:rPr>
          <w:rFonts w:hint="eastAsia"/>
        </w:rPr>
        <w:t>，公告日前輔助服務需求量經扣除抽蓄、水力容量等</w:t>
      </w:r>
      <w:r w:rsidR="007E7EC1" w:rsidRPr="00CD525E">
        <w:rPr>
          <w:rFonts w:hint="eastAsia"/>
        </w:rPr>
        <w:t>之每小時需求量</w:t>
      </w:r>
      <w:r w:rsidR="007E7EC1">
        <w:rPr>
          <w:rFonts w:hint="eastAsia"/>
        </w:rPr>
        <w:t>，其中</w:t>
      </w:r>
      <w:r w:rsidR="007E7EC1" w:rsidRPr="00CD525E">
        <w:rPr>
          <w:rFonts w:hint="eastAsia"/>
        </w:rPr>
        <w:t>調頻備轉</w:t>
      </w:r>
      <w:r w:rsidR="007E7EC1">
        <w:rPr>
          <w:rFonts w:hint="eastAsia"/>
        </w:rPr>
        <w:t>為</w:t>
      </w:r>
      <w:r w:rsidR="007E7EC1" w:rsidRPr="00CD525E">
        <w:rPr>
          <w:rFonts w:hint="eastAsia"/>
        </w:rPr>
        <w:t>500</w:t>
      </w:r>
      <w:r w:rsidR="007E7EC1">
        <w:rPr>
          <w:rFonts w:hint="eastAsia"/>
        </w:rPr>
        <w:t>M</w:t>
      </w:r>
      <w:r w:rsidR="007E7EC1">
        <w:t>W</w:t>
      </w:r>
      <w:r w:rsidR="007E7EC1" w:rsidRPr="00CD525E">
        <w:rPr>
          <w:rFonts w:hint="eastAsia"/>
        </w:rPr>
        <w:t>、即時備轉</w:t>
      </w:r>
      <w:r w:rsidR="007E7EC1">
        <w:rPr>
          <w:rFonts w:hint="eastAsia"/>
        </w:rPr>
        <w:t>為</w:t>
      </w:r>
      <w:r w:rsidR="007E7EC1" w:rsidRPr="00CD525E">
        <w:rPr>
          <w:rFonts w:hint="eastAsia"/>
        </w:rPr>
        <w:t>500MW、補充備轉</w:t>
      </w:r>
      <w:r w:rsidR="007E7EC1">
        <w:rPr>
          <w:rFonts w:hint="eastAsia"/>
        </w:rPr>
        <w:t>為</w:t>
      </w:r>
      <w:r w:rsidR="007E7EC1" w:rsidRPr="00CD525E">
        <w:rPr>
          <w:rFonts w:hint="eastAsia"/>
        </w:rPr>
        <w:t>1,000MW。</w:t>
      </w:r>
      <w:proofErr w:type="gramStart"/>
      <w:r w:rsidR="007E7EC1" w:rsidRPr="00FE0BA3">
        <w:rPr>
          <w:rFonts w:hint="eastAsia"/>
        </w:rPr>
        <w:t>惟查截至</w:t>
      </w:r>
      <w:proofErr w:type="gramEnd"/>
      <w:r w:rsidR="007E7EC1" w:rsidRPr="00FE0BA3">
        <w:rPr>
          <w:rFonts w:hint="eastAsia"/>
        </w:rPr>
        <w:t>111年底止，參與</w:t>
      </w:r>
      <w:r w:rsidR="007E7EC1">
        <w:rPr>
          <w:rFonts w:hint="eastAsia"/>
        </w:rPr>
        <w:t>電力</w:t>
      </w:r>
      <w:r w:rsidR="007E7EC1" w:rsidRPr="00FE0BA3">
        <w:rPr>
          <w:rFonts w:hint="eastAsia"/>
        </w:rPr>
        <w:t>交易平台之民間業者有</w:t>
      </w:r>
      <w:r w:rsidR="007E7EC1" w:rsidRPr="00FE0BA3">
        <w:t>37</w:t>
      </w:r>
      <w:r w:rsidR="007E7EC1" w:rsidRPr="00FE0BA3">
        <w:rPr>
          <w:rFonts w:hint="eastAsia"/>
        </w:rPr>
        <w:t>家，合計可提供調頻備轉容量</w:t>
      </w:r>
      <w:r w:rsidR="007E7EC1" w:rsidRPr="00FE0BA3">
        <w:t>95.8</w:t>
      </w:r>
      <w:r w:rsidR="007E7EC1" w:rsidRPr="00FE0BA3">
        <w:rPr>
          <w:rFonts w:hint="eastAsia"/>
        </w:rPr>
        <w:t>MW，即時備轉容量6</w:t>
      </w:r>
      <w:r w:rsidR="007E7EC1" w:rsidRPr="00FE0BA3">
        <w:t>6</w:t>
      </w:r>
      <w:r w:rsidR="007E7EC1" w:rsidRPr="00FE0BA3">
        <w:rPr>
          <w:rFonts w:hint="eastAsia"/>
        </w:rPr>
        <w:t>.</w:t>
      </w:r>
      <w:r w:rsidR="007E7EC1" w:rsidRPr="00FE0BA3">
        <w:t>3</w:t>
      </w:r>
      <w:r w:rsidR="007E7EC1" w:rsidRPr="00FE0BA3">
        <w:rPr>
          <w:rFonts w:hint="eastAsia"/>
        </w:rPr>
        <w:t>MW，補充備轉容量1</w:t>
      </w:r>
      <w:r w:rsidR="007E7EC1" w:rsidRPr="00FE0BA3">
        <w:t>57</w:t>
      </w:r>
      <w:r w:rsidR="007E7EC1" w:rsidRPr="00FE0BA3">
        <w:rPr>
          <w:rFonts w:hint="eastAsia"/>
        </w:rPr>
        <w:t>.</w:t>
      </w:r>
      <w:r w:rsidR="007E7EC1" w:rsidRPr="00FE0BA3">
        <w:t>1</w:t>
      </w:r>
      <w:r w:rsidR="007E7EC1" w:rsidRPr="00FE0BA3">
        <w:rPr>
          <w:rFonts w:hint="eastAsia"/>
        </w:rPr>
        <w:t>MW</w:t>
      </w:r>
      <w:r w:rsidR="007E7EC1">
        <w:rPr>
          <w:rFonts w:hint="eastAsia"/>
        </w:rPr>
        <w:t>，</w:t>
      </w:r>
      <w:r w:rsidR="007E7EC1" w:rsidRPr="00FE0BA3">
        <w:rPr>
          <w:rFonts w:hint="eastAsia"/>
        </w:rPr>
        <w:t>據該公司提供</w:t>
      </w:r>
      <w:proofErr w:type="gramStart"/>
      <w:r w:rsidR="007E7EC1" w:rsidRPr="00FE0BA3">
        <w:rPr>
          <w:rFonts w:hint="eastAsia"/>
        </w:rPr>
        <w:t>111</w:t>
      </w:r>
      <w:proofErr w:type="gramEnd"/>
      <w:r w:rsidR="007E7EC1" w:rsidRPr="00FE0BA3">
        <w:rPr>
          <w:rFonts w:hint="eastAsia"/>
        </w:rPr>
        <w:t>年度電力交易平台日前輔助服務市場營運</w:t>
      </w:r>
      <w:r w:rsidR="007E7EC1">
        <w:rPr>
          <w:rFonts w:hint="eastAsia"/>
        </w:rPr>
        <w:t>情形資料</w:t>
      </w:r>
      <w:r w:rsidR="007E7EC1" w:rsidRPr="00FE0BA3">
        <w:rPr>
          <w:rFonts w:hint="eastAsia"/>
        </w:rPr>
        <w:t>，</w:t>
      </w:r>
      <w:r w:rsidR="007E7EC1">
        <w:rPr>
          <w:rFonts w:hint="eastAsia"/>
        </w:rPr>
        <w:t>上述3類輔助服務</w:t>
      </w:r>
      <w:r w:rsidR="007E7EC1" w:rsidRPr="00FE0BA3">
        <w:rPr>
          <w:rFonts w:hint="eastAsia"/>
        </w:rPr>
        <w:t>平均每小時交易量分別為2</w:t>
      </w:r>
      <w:r w:rsidR="007E7EC1" w:rsidRPr="00FE0BA3">
        <w:t>40</w:t>
      </w:r>
      <w:r w:rsidR="007E7EC1" w:rsidRPr="00FE0BA3">
        <w:rPr>
          <w:rFonts w:hint="eastAsia"/>
        </w:rPr>
        <w:t>.</w:t>
      </w:r>
      <w:r w:rsidR="007E7EC1" w:rsidRPr="00FE0BA3">
        <w:t>2</w:t>
      </w:r>
      <w:r w:rsidR="007E7EC1" w:rsidRPr="00FE0BA3">
        <w:rPr>
          <w:rFonts w:hint="eastAsia"/>
        </w:rPr>
        <w:t>MW、2</w:t>
      </w:r>
      <w:r w:rsidR="007E7EC1" w:rsidRPr="00FE0BA3">
        <w:t>6</w:t>
      </w:r>
      <w:r w:rsidR="007E7EC1" w:rsidRPr="00FE0BA3">
        <w:rPr>
          <w:rFonts w:hint="eastAsia"/>
        </w:rPr>
        <w:t>8</w:t>
      </w:r>
      <w:r w:rsidR="007E7EC1" w:rsidRPr="00FE0BA3">
        <w:t>.2</w:t>
      </w:r>
      <w:r w:rsidR="007E7EC1" w:rsidRPr="00FE0BA3">
        <w:rPr>
          <w:rFonts w:hint="eastAsia"/>
        </w:rPr>
        <w:t>MW、8</w:t>
      </w:r>
      <w:r w:rsidR="007E7EC1" w:rsidRPr="00FE0BA3">
        <w:t>39</w:t>
      </w:r>
      <w:r w:rsidR="007E7EC1" w:rsidRPr="00FE0BA3">
        <w:rPr>
          <w:rFonts w:hint="eastAsia"/>
        </w:rPr>
        <w:t>.</w:t>
      </w:r>
      <w:r w:rsidR="007E7EC1" w:rsidRPr="00FE0BA3">
        <w:t>9</w:t>
      </w:r>
      <w:r w:rsidR="007E7EC1" w:rsidRPr="00FE0BA3">
        <w:rPr>
          <w:rFonts w:hint="eastAsia"/>
        </w:rPr>
        <w:t>MW，其中由民間</w:t>
      </w:r>
      <w:r w:rsidR="007E7EC1">
        <w:rPr>
          <w:rFonts w:hint="eastAsia"/>
        </w:rPr>
        <w:t>業者</w:t>
      </w:r>
      <w:r w:rsidR="007E7EC1" w:rsidRPr="00FE0BA3">
        <w:rPr>
          <w:rFonts w:hint="eastAsia"/>
        </w:rPr>
        <w:t>提供之占比僅為1</w:t>
      </w:r>
      <w:r w:rsidR="007E7EC1" w:rsidRPr="00FE0BA3">
        <w:t>7</w:t>
      </w:r>
      <w:r w:rsidR="007E7EC1" w:rsidRPr="00FE0BA3">
        <w:rPr>
          <w:rFonts w:hint="eastAsia"/>
        </w:rPr>
        <w:t>.</w:t>
      </w:r>
      <w:r w:rsidR="007E7EC1" w:rsidRPr="00FE0BA3">
        <w:t>11</w:t>
      </w:r>
      <w:r w:rsidR="007E7EC1" w:rsidRPr="00FE0BA3">
        <w:rPr>
          <w:rFonts w:hint="eastAsia"/>
        </w:rPr>
        <w:t>％、7.</w:t>
      </w:r>
      <w:r w:rsidR="007E7EC1" w:rsidRPr="00FE0BA3">
        <w:t>87</w:t>
      </w:r>
      <w:r w:rsidR="007E7EC1" w:rsidRPr="00FE0BA3">
        <w:rPr>
          <w:rFonts w:hint="eastAsia"/>
        </w:rPr>
        <w:t>％、6.8</w:t>
      </w:r>
      <w:r w:rsidR="007E7EC1" w:rsidRPr="00FE0BA3">
        <w:t>0</w:t>
      </w:r>
      <w:r w:rsidR="007E7EC1" w:rsidRPr="00FE0BA3">
        <w:rPr>
          <w:rFonts w:hint="eastAsia"/>
        </w:rPr>
        <w:t>％</w:t>
      </w:r>
      <w:r w:rsidR="007E7EC1">
        <w:rPr>
          <w:rFonts w:hint="eastAsia"/>
        </w:rPr>
        <w:t>（</w:t>
      </w:r>
      <w:r w:rsidR="007E7EC1" w:rsidRPr="00871983">
        <w:rPr>
          <w:rFonts w:hint="eastAsia"/>
        </w:rPr>
        <w:t>表</w:t>
      </w:r>
      <w:r w:rsidR="007E7EC1" w:rsidRPr="00871983">
        <w:t>2</w:t>
      </w:r>
      <w:r w:rsidR="007E7EC1">
        <w:rPr>
          <w:rFonts w:hint="eastAsia"/>
        </w:rPr>
        <w:t>）</w:t>
      </w:r>
      <w:r w:rsidR="007E7EC1" w:rsidRPr="005D4B1E">
        <w:rPr>
          <w:rFonts w:hint="eastAsia"/>
        </w:rPr>
        <w:t>，輔助服務有</w:t>
      </w:r>
      <w:proofErr w:type="gramStart"/>
      <w:r w:rsidR="007E7EC1">
        <w:rPr>
          <w:rFonts w:hint="eastAsia"/>
        </w:rPr>
        <w:t>8成</w:t>
      </w:r>
      <w:proofErr w:type="gramEnd"/>
      <w:r w:rsidR="007E7EC1">
        <w:rPr>
          <w:rFonts w:hint="eastAsia"/>
        </w:rPr>
        <w:t>或</w:t>
      </w:r>
      <w:proofErr w:type="gramStart"/>
      <w:r w:rsidR="007E7EC1" w:rsidRPr="005D4B1E">
        <w:rPr>
          <w:rFonts w:hint="eastAsia"/>
        </w:rPr>
        <w:t>9</w:t>
      </w:r>
      <w:r w:rsidR="007E7EC1">
        <w:rPr>
          <w:rFonts w:hint="eastAsia"/>
        </w:rPr>
        <w:t>成</w:t>
      </w:r>
      <w:proofErr w:type="gramEnd"/>
      <w:r w:rsidR="007E7EC1">
        <w:rPr>
          <w:rFonts w:hint="eastAsia"/>
        </w:rPr>
        <w:t>以上仍由該公司發電剩餘容量因應。又該公司</w:t>
      </w:r>
      <w:r w:rsidR="007E7EC1" w:rsidRPr="00944DAF">
        <w:rPr>
          <w:rFonts w:hint="eastAsia"/>
        </w:rPr>
        <w:t>110及</w:t>
      </w:r>
      <w:proofErr w:type="gramStart"/>
      <w:r w:rsidR="007E7EC1" w:rsidRPr="00944DAF">
        <w:rPr>
          <w:rFonts w:hint="eastAsia"/>
        </w:rPr>
        <w:t>111</w:t>
      </w:r>
      <w:proofErr w:type="gramEnd"/>
      <w:r w:rsidR="007E7EC1" w:rsidRPr="00944DAF">
        <w:rPr>
          <w:rFonts w:hint="eastAsia"/>
        </w:rPr>
        <w:t>年</w:t>
      </w:r>
      <w:r w:rsidR="007E7EC1">
        <w:rPr>
          <w:rFonts w:hint="eastAsia"/>
        </w:rPr>
        <w:t>度</w:t>
      </w:r>
      <w:r w:rsidR="007E7EC1" w:rsidRPr="00944DAF">
        <w:rPr>
          <w:rFonts w:hint="eastAsia"/>
        </w:rPr>
        <w:t>備用容量率為13.5％及12.2</w:t>
      </w:r>
      <w:r w:rsidR="007E7EC1">
        <w:rPr>
          <w:rFonts w:hint="eastAsia"/>
        </w:rPr>
        <w:t>％，尚低於經濟部訂定</w:t>
      </w:r>
      <w:r w:rsidR="007E7EC1" w:rsidRPr="00944DAF">
        <w:rPr>
          <w:rFonts w:hint="eastAsia"/>
        </w:rPr>
        <w:t>合理目標值</w:t>
      </w:r>
      <w:r w:rsidR="007E7EC1">
        <w:rPr>
          <w:rFonts w:hint="eastAsia"/>
        </w:rPr>
        <w:t>之</w:t>
      </w:r>
      <w:r w:rsidR="007E7EC1" w:rsidRPr="00944DAF">
        <w:rPr>
          <w:rFonts w:hint="eastAsia"/>
        </w:rPr>
        <w:t>15％</w:t>
      </w:r>
      <w:r w:rsidR="007E7EC1">
        <w:rPr>
          <w:rFonts w:hint="eastAsia"/>
        </w:rPr>
        <w:t>，且據經濟部能源局預估111至</w:t>
      </w:r>
      <w:r w:rsidR="007E7EC1" w:rsidRPr="00074615">
        <w:rPr>
          <w:rFonts w:hint="eastAsia"/>
        </w:rPr>
        <w:t>117年用電需求年均成長約2.3％</w:t>
      </w:r>
      <w:r w:rsidR="007E7EC1">
        <w:rPr>
          <w:rFonts w:hint="eastAsia"/>
        </w:rPr>
        <w:t>，屆時</w:t>
      </w:r>
      <w:r w:rsidR="007E7EC1" w:rsidRPr="00074615">
        <w:rPr>
          <w:rFonts w:hint="eastAsia"/>
        </w:rPr>
        <w:t>供電將更加嚴峻</w:t>
      </w:r>
      <w:r w:rsidR="007E7EC1">
        <w:rPr>
          <w:rFonts w:hint="eastAsia"/>
        </w:rPr>
        <w:t>，經函請台灣電力公司</w:t>
      </w:r>
      <w:proofErr w:type="gramStart"/>
      <w:r w:rsidR="007E7EC1">
        <w:rPr>
          <w:rFonts w:hint="eastAsia"/>
        </w:rPr>
        <w:t>研</w:t>
      </w:r>
      <w:r w:rsidR="007E7EC1" w:rsidRPr="005D4B1E">
        <w:rPr>
          <w:rFonts w:hint="eastAsia"/>
        </w:rPr>
        <w:t>謀善策</w:t>
      </w:r>
      <w:r w:rsidR="007E7EC1">
        <w:rPr>
          <w:rFonts w:hint="eastAsia"/>
        </w:rPr>
        <w:t>妥處</w:t>
      </w:r>
      <w:proofErr w:type="gramEnd"/>
      <w:r w:rsidR="007E7EC1" w:rsidRPr="005D4B1E">
        <w:rPr>
          <w:rFonts w:hint="eastAsia"/>
        </w:rPr>
        <w:t>，積極輔導民間業者參與電力交易平台。</w:t>
      </w:r>
      <w:r w:rsidR="007E7EC1" w:rsidRPr="00944DAF">
        <w:rPr>
          <w:rFonts w:hint="eastAsia"/>
        </w:rPr>
        <w:t>據復：截至112年3月</w:t>
      </w:r>
      <w:r w:rsidR="007E7EC1">
        <w:rPr>
          <w:rFonts w:hint="eastAsia"/>
        </w:rPr>
        <w:t>底止</w:t>
      </w:r>
      <w:r w:rsidR="007E7EC1" w:rsidRPr="00944DAF">
        <w:rPr>
          <w:rFonts w:hint="eastAsia"/>
        </w:rPr>
        <w:t>，參與電力交易平台之民間業者增加至42家，合計可提供調頻備轉、即時備轉及補充備轉容量分別為150.1MW、80.1MW及140.8MW，另配合未來用電成長需求，該平台已開放「低於0.1MW聚合資源」樣態，並</w:t>
      </w:r>
      <w:r w:rsidR="007E7EC1">
        <w:rPr>
          <w:rFonts w:hint="eastAsia"/>
        </w:rPr>
        <w:t>新增兼具電能轉移與調頻服務之增強型動態調頻備轉服務</w:t>
      </w:r>
      <w:r w:rsidR="007E7EC1" w:rsidRPr="00944DAF">
        <w:rPr>
          <w:rFonts w:hint="eastAsia"/>
        </w:rPr>
        <w:t>，持續擴大可用資源之規模，確保供電穩定。</w:t>
      </w:r>
    </w:p>
    <w:p w14:paraId="2B246C98" w14:textId="0BFE592F" w:rsidR="007E7EC1" w:rsidRPr="009F250A" w:rsidRDefault="007E7EC1" w:rsidP="00573DA8">
      <w:pPr>
        <w:pStyle w:val="02A45"/>
        <w:spacing w:line="490" w:lineRule="exact"/>
        <w:ind w:firstLine="1261"/>
        <w:rPr>
          <w:rFonts w:cs="新細明體"/>
          <w:kern w:val="0"/>
          <w:sz w:val="28"/>
          <w:szCs w:val="28"/>
        </w:rPr>
      </w:pPr>
      <w:r w:rsidRPr="009F250A">
        <w:rPr>
          <w:rFonts w:hint="eastAsia"/>
          <w:sz w:val="28"/>
          <w:szCs w:val="28"/>
        </w:rPr>
        <w:lastRenderedPageBreak/>
        <w:t>3.　智慧電表基礎建設有助推動節電措施，惟建置多年仍有用戶未能自動回傳資訊、AMI低壓用戶參與時間電價及加入台灣電力APP認證之比率偏低等情，</w:t>
      </w:r>
      <w:r w:rsidRPr="009F250A">
        <w:rPr>
          <w:rFonts w:cs="新細明體" w:hint="eastAsia"/>
          <w:kern w:val="0"/>
          <w:sz w:val="28"/>
          <w:szCs w:val="28"/>
        </w:rPr>
        <w:t>亟待</w:t>
      </w:r>
      <w:proofErr w:type="gramStart"/>
      <w:r w:rsidRPr="009F250A">
        <w:rPr>
          <w:rFonts w:cs="新細明體" w:hint="eastAsia"/>
          <w:kern w:val="0"/>
          <w:sz w:val="28"/>
          <w:szCs w:val="28"/>
        </w:rPr>
        <w:t>研謀妥處</w:t>
      </w:r>
      <w:proofErr w:type="gramEnd"/>
      <w:r w:rsidRPr="009F250A">
        <w:rPr>
          <w:rFonts w:cs="新細明體" w:hint="eastAsia"/>
          <w:kern w:val="0"/>
          <w:sz w:val="28"/>
          <w:szCs w:val="28"/>
        </w:rPr>
        <w:t>，以完善智慧電網系統功能。</w:t>
      </w:r>
    </w:p>
    <w:p w14:paraId="2F66C8D4" w14:textId="77777777" w:rsidR="007E7EC1" w:rsidRPr="00643104" w:rsidRDefault="007E7EC1" w:rsidP="00573DA8">
      <w:pPr>
        <w:pStyle w:val="012"/>
        <w:spacing w:line="500" w:lineRule="exact"/>
        <w:ind w:firstLine="480"/>
      </w:pPr>
      <w:r w:rsidRPr="00643104">
        <w:rPr>
          <w:rFonts w:hint="eastAsia"/>
        </w:rPr>
        <w:t>台灣電力公司依行政院</w:t>
      </w:r>
      <w:r>
        <w:rPr>
          <w:rFonts w:hint="eastAsia"/>
        </w:rPr>
        <w:t>核定之「</w:t>
      </w:r>
      <w:r w:rsidRPr="00643104">
        <w:rPr>
          <w:rFonts w:hint="eastAsia"/>
        </w:rPr>
        <w:t>智慧電網總體規劃方案</w:t>
      </w:r>
      <w:r>
        <w:rPr>
          <w:rFonts w:hint="eastAsia"/>
        </w:rPr>
        <w:t>」，</w:t>
      </w:r>
      <w:r w:rsidRPr="00643104">
        <w:rPr>
          <w:rFonts w:hint="eastAsia"/>
        </w:rPr>
        <w:t>計畫投入經費464億餘元，</w:t>
      </w:r>
      <w:r>
        <w:rPr>
          <w:rFonts w:hint="eastAsia"/>
        </w:rPr>
        <w:t>自1</w:t>
      </w:r>
      <w:r>
        <w:t>09</w:t>
      </w:r>
      <w:r>
        <w:rPr>
          <w:rFonts w:hint="eastAsia"/>
        </w:rPr>
        <w:t>年起推動</w:t>
      </w:r>
      <w:r w:rsidRPr="00643104">
        <w:rPr>
          <w:rFonts w:hint="eastAsia"/>
        </w:rPr>
        <w:t>智慧電表基礎建設</w:t>
      </w:r>
      <w:r>
        <w:rPr>
          <w:rFonts w:hint="eastAsia"/>
        </w:rPr>
        <w:t>（</w:t>
      </w:r>
      <w:r w:rsidRPr="00643104">
        <w:rPr>
          <w:rFonts w:hint="eastAsia"/>
        </w:rPr>
        <w:t>Advanced metering infrastructure, AMI</w:t>
      </w:r>
      <w:r>
        <w:rPr>
          <w:rFonts w:hint="eastAsia"/>
        </w:rPr>
        <w:t>）</w:t>
      </w:r>
      <w:r w:rsidRPr="00643104">
        <w:rPr>
          <w:rFonts w:hint="eastAsia"/>
        </w:rPr>
        <w:t>，預計至113年完成300萬戶智慧電表低壓用戶</w:t>
      </w:r>
      <w:r>
        <w:rPr>
          <w:rFonts w:hint="eastAsia"/>
        </w:rPr>
        <w:t>（</w:t>
      </w:r>
      <w:r w:rsidRPr="00643104">
        <w:rPr>
          <w:rFonts w:hint="eastAsia"/>
        </w:rPr>
        <w:t>下稱AMI低壓用戶</w:t>
      </w:r>
      <w:r>
        <w:rPr>
          <w:rFonts w:hint="eastAsia"/>
        </w:rPr>
        <w:t>）</w:t>
      </w:r>
      <w:r w:rsidRPr="00643104">
        <w:rPr>
          <w:rFonts w:hint="eastAsia"/>
        </w:rPr>
        <w:t>布建，</w:t>
      </w:r>
      <w:r w:rsidRPr="00FB203C">
        <w:rPr>
          <w:rFonts w:hint="eastAsia"/>
        </w:rPr>
        <w:t>截至111年底止</w:t>
      </w:r>
      <w:r>
        <w:rPr>
          <w:rFonts w:hint="eastAsia"/>
        </w:rPr>
        <w:t>，</w:t>
      </w:r>
      <w:r w:rsidRPr="00FB203C">
        <w:rPr>
          <w:rFonts w:hint="eastAsia"/>
        </w:rPr>
        <w:t>累計執行1</w:t>
      </w:r>
      <w:r w:rsidRPr="00FB203C">
        <w:t>42</w:t>
      </w:r>
      <w:r>
        <w:rPr>
          <w:rFonts w:hint="eastAsia"/>
        </w:rPr>
        <w:t>億餘元，完成</w:t>
      </w:r>
      <w:r w:rsidRPr="00FB203C">
        <w:rPr>
          <w:rFonts w:hint="eastAsia"/>
        </w:rPr>
        <w:t>布建2</w:t>
      </w:r>
      <w:r w:rsidRPr="00FB203C">
        <w:t>10</w:t>
      </w:r>
      <w:r w:rsidRPr="00FB203C">
        <w:rPr>
          <w:rFonts w:hint="eastAsia"/>
        </w:rPr>
        <w:t>萬餘戶</w:t>
      </w:r>
      <w:r>
        <w:rPr>
          <w:rFonts w:hint="eastAsia"/>
        </w:rPr>
        <w:t>。經查執行</w:t>
      </w:r>
      <w:r w:rsidRPr="00643104">
        <w:rPr>
          <w:rFonts w:hint="eastAsia"/>
        </w:rPr>
        <w:t>情形，核有下列事項：</w:t>
      </w:r>
    </w:p>
    <w:p w14:paraId="15333D0B" w14:textId="58B51610" w:rsidR="007E7EC1" w:rsidRPr="008A1725" w:rsidRDefault="009F250A" w:rsidP="00573DA8">
      <w:pPr>
        <w:pStyle w:val="02AA55"/>
        <w:spacing w:line="500" w:lineRule="exact"/>
        <w:ind w:firstLine="1320"/>
        <w:rPr>
          <w:snapToGrid w:val="0"/>
          <w:spacing w:val="-2"/>
        </w:rPr>
      </w:pPr>
      <w:r w:rsidRPr="00287FEC">
        <w:rPr>
          <w:noProof/>
          <w:color w:val="000000" w:themeColor="text1"/>
          <w:spacing w:val="-4"/>
        </w:rPr>
        <mc:AlternateContent>
          <mc:Choice Requires="wps">
            <w:drawing>
              <wp:anchor distT="0" distB="0" distL="114300" distR="114300" simplePos="0" relativeHeight="251633664" behindDoc="1" locked="0" layoutInCell="1" allowOverlap="1" wp14:anchorId="4FE10867" wp14:editId="61C8648A">
                <wp:simplePos x="0" y="0"/>
                <wp:positionH relativeFrom="column">
                  <wp:posOffset>2641600</wp:posOffset>
                </wp:positionH>
                <wp:positionV relativeFrom="paragraph">
                  <wp:posOffset>5142865</wp:posOffset>
                </wp:positionV>
                <wp:extent cx="3700145" cy="1514475"/>
                <wp:effectExtent l="0" t="0" r="14605" b="28575"/>
                <wp:wrapTight wrapText="bothSides">
                  <wp:wrapPolygon edited="0">
                    <wp:start x="0" y="0"/>
                    <wp:lineTo x="0" y="21736"/>
                    <wp:lineTo x="21574" y="21736"/>
                    <wp:lineTo x="21574" y="0"/>
                    <wp:lineTo x="0" y="0"/>
                  </wp:wrapPolygon>
                </wp:wrapTight>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0145" cy="1514475"/>
                        </a:xfrm>
                        <a:prstGeom prst="rect">
                          <a:avLst/>
                        </a:prstGeom>
                        <a:solidFill>
                          <a:srgbClr val="FFFFFF"/>
                        </a:solidFill>
                        <a:ln w="9525">
                          <a:solidFill>
                            <a:schemeClr val="bg1"/>
                          </a:solidFill>
                          <a:miter lim="800000"/>
                          <a:headEnd/>
                          <a:tailEnd/>
                        </a:ln>
                      </wps:spPr>
                      <wps:txbx>
                        <w:txbxContent>
                          <w:p w14:paraId="3A974789" w14:textId="77777777" w:rsidR="007E7EC1" w:rsidRPr="009E269D" w:rsidRDefault="007E7EC1" w:rsidP="007E7EC1">
                            <w:pPr>
                              <w:pStyle w:val="aff7"/>
                              <w:autoSpaceDE w:val="0"/>
                              <w:autoSpaceDN w:val="0"/>
                              <w:spacing w:line="280" w:lineRule="exact"/>
                              <w:ind w:leftChars="0" w:left="28" w:firstLineChars="0" w:firstLine="0"/>
                              <w:jc w:val="center"/>
                              <w:rPr>
                                <w:b/>
                                <w:color w:val="000000" w:themeColor="text1"/>
                                <w:sz w:val="24"/>
                                <w:szCs w:val="24"/>
                              </w:rPr>
                            </w:pPr>
                            <w:bookmarkStart w:id="0" w:name="_Hlk124028610"/>
                            <w:r w:rsidRPr="009E269D">
                              <w:rPr>
                                <w:rFonts w:hint="eastAsia"/>
                                <w:b/>
                                <w:color w:val="000000" w:themeColor="text1"/>
                                <w:sz w:val="24"/>
                                <w:szCs w:val="24"/>
                              </w:rPr>
                              <w:t>表</w:t>
                            </w:r>
                            <w:r w:rsidRPr="009E269D">
                              <w:rPr>
                                <w:b/>
                                <w:color w:val="000000" w:themeColor="text1"/>
                                <w:sz w:val="24"/>
                                <w:szCs w:val="24"/>
                              </w:rPr>
                              <w:t>3</w:t>
                            </w:r>
                            <w:r>
                              <w:rPr>
                                <w:rFonts w:hint="eastAsia"/>
                                <w:b/>
                                <w:color w:val="000000" w:themeColor="text1"/>
                                <w:sz w:val="24"/>
                                <w:szCs w:val="24"/>
                              </w:rPr>
                              <w:t xml:space="preserve">　</w:t>
                            </w:r>
                            <w:r w:rsidRPr="009E269D">
                              <w:rPr>
                                <w:rFonts w:hint="eastAsia"/>
                                <w:b/>
                                <w:color w:val="000000" w:themeColor="text1"/>
                                <w:sz w:val="24"/>
                                <w:szCs w:val="24"/>
                              </w:rPr>
                              <w:t>111</w:t>
                            </w:r>
                            <w:r>
                              <w:rPr>
                                <w:rFonts w:hint="eastAsia"/>
                                <w:b/>
                                <w:color w:val="000000" w:themeColor="text1"/>
                                <w:sz w:val="24"/>
                                <w:szCs w:val="24"/>
                              </w:rPr>
                              <w:t>年底</w:t>
                            </w:r>
                            <w:r w:rsidRPr="009E269D">
                              <w:rPr>
                                <w:rFonts w:hint="eastAsia"/>
                                <w:b/>
                                <w:color w:val="000000" w:themeColor="text1"/>
                                <w:sz w:val="24"/>
                                <w:szCs w:val="24"/>
                              </w:rPr>
                              <w:t>養殖漁業及再生能源戶低壓智慧電表</w:t>
                            </w:r>
                          </w:p>
                          <w:p w14:paraId="58A01D9F" w14:textId="77777777" w:rsidR="007E7EC1" w:rsidRPr="009E269D" w:rsidRDefault="007E7EC1" w:rsidP="007E7EC1">
                            <w:pPr>
                              <w:pStyle w:val="aff7"/>
                              <w:autoSpaceDE w:val="0"/>
                              <w:autoSpaceDN w:val="0"/>
                              <w:spacing w:line="280" w:lineRule="exact"/>
                              <w:ind w:leftChars="0" w:left="742" w:firstLineChars="0" w:firstLine="0"/>
                              <w:jc w:val="left"/>
                              <w:rPr>
                                <w:b/>
                                <w:color w:val="000000" w:themeColor="text1"/>
                                <w:sz w:val="24"/>
                                <w:szCs w:val="24"/>
                              </w:rPr>
                            </w:pPr>
                            <w:r w:rsidRPr="009E269D">
                              <w:rPr>
                                <w:rFonts w:hint="eastAsia"/>
                                <w:b/>
                                <w:color w:val="000000" w:themeColor="text1"/>
                                <w:sz w:val="24"/>
                                <w:szCs w:val="24"/>
                              </w:rPr>
                              <w:t>布建及自動回傳用電情形</w:t>
                            </w:r>
                          </w:p>
                          <w:p w14:paraId="119D4836" w14:textId="77777777" w:rsidR="007E7EC1" w:rsidRPr="008A1725" w:rsidRDefault="007E7EC1" w:rsidP="00A2488B">
                            <w:pPr>
                              <w:pStyle w:val="aff7"/>
                              <w:autoSpaceDE w:val="0"/>
                              <w:autoSpaceDN w:val="0"/>
                              <w:spacing w:beforeLines="20" w:before="48" w:line="240" w:lineRule="exact"/>
                              <w:ind w:leftChars="0" w:left="28" w:firstLineChars="0" w:firstLine="0"/>
                              <w:jc w:val="right"/>
                              <w:rPr>
                                <w:color w:val="000000" w:themeColor="text1"/>
                                <w:sz w:val="20"/>
                                <w:szCs w:val="24"/>
                              </w:rPr>
                            </w:pPr>
                            <w:r w:rsidRPr="009E269D">
                              <w:rPr>
                                <w:rFonts w:hint="eastAsia"/>
                                <w:color w:val="000000" w:themeColor="text1"/>
                                <w:sz w:val="20"/>
                                <w:szCs w:val="24"/>
                              </w:rPr>
                              <w:t>單位</w:t>
                            </w:r>
                            <w:r w:rsidRPr="008A1725">
                              <w:rPr>
                                <w:rFonts w:hint="eastAsia"/>
                                <w:color w:val="000000" w:themeColor="text1"/>
                                <w:spacing w:val="-4"/>
                                <w:sz w:val="20"/>
                                <w:szCs w:val="24"/>
                              </w:rPr>
                              <w:t>：戶、％</w:t>
                            </w:r>
                          </w:p>
                          <w:tbl>
                            <w:tblPr>
                              <w:tblW w:w="5580" w:type="dxa"/>
                              <w:tblCellMar>
                                <w:left w:w="28" w:type="dxa"/>
                                <w:right w:w="28" w:type="dxa"/>
                              </w:tblCellMar>
                              <w:tblLook w:val="04A0" w:firstRow="1" w:lastRow="0" w:firstColumn="1" w:lastColumn="0" w:noHBand="0" w:noVBand="1"/>
                            </w:tblPr>
                            <w:tblGrid>
                              <w:gridCol w:w="1050"/>
                              <w:gridCol w:w="1050"/>
                              <w:gridCol w:w="928"/>
                              <w:gridCol w:w="1296"/>
                              <w:gridCol w:w="1256"/>
                            </w:tblGrid>
                            <w:tr w:rsidR="007E7EC1" w:rsidRPr="00795E3D" w14:paraId="3298E195" w14:textId="77777777" w:rsidTr="00A2488B">
                              <w:trPr>
                                <w:trHeight w:hRule="exact" w:val="3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80539" w14:textId="77777777" w:rsidR="007E7EC1" w:rsidRPr="00795E3D" w:rsidRDefault="007E7EC1" w:rsidP="00195EE1">
                                  <w:pPr>
                                    <w:widowControl/>
                                    <w:autoSpaceDE w:val="0"/>
                                    <w:autoSpaceDN w:val="0"/>
                                    <w:snapToGrid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color w:val="000000" w:themeColor="text1"/>
                                      <w:kern w:val="0"/>
                                      <w:sz w:val="20"/>
                                    </w:rPr>
                                    <w:t>類別</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1D5218" w14:textId="77777777" w:rsidR="007E7EC1" w:rsidRPr="00795E3D" w:rsidRDefault="007E7EC1" w:rsidP="00195EE1">
                                  <w:pPr>
                                    <w:widowControl/>
                                    <w:autoSpaceDE w:val="0"/>
                                    <w:autoSpaceDN w:val="0"/>
                                    <w:snapToGrid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用電戶數</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E33C42" w14:textId="77777777" w:rsidR="007E7EC1" w:rsidRPr="00795E3D" w:rsidRDefault="007E7EC1" w:rsidP="00195EE1">
                                  <w:pPr>
                                    <w:widowControl/>
                                    <w:autoSpaceDE w:val="0"/>
                                    <w:autoSpaceDN w:val="0"/>
                                    <w:snapToGrid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安裝數</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8B8C23" w14:textId="77777777" w:rsidR="007E7EC1" w:rsidRPr="00795E3D" w:rsidRDefault="007E7EC1" w:rsidP="00195EE1">
                                  <w:pPr>
                                    <w:widowControl/>
                                    <w:autoSpaceDE w:val="0"/>
                                    <w:autoSpaceDN w:val="0"/>
                                    <w:snapToGrid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自動回傳數</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4C8C0497" w14:textId="77777777" w:rsidR="007E7EC1" w:rsidRPr="00795E3D" w:rsidRDefault="007E7EC1" w:rsidP="00195EE1">
                                  <w:pPr>
                                    <w:widowControl/>
                                    <w:autoSpaceDE w:val="0"/>
                                    <w:autoSpaceDN w:val="0"/>
                                    <w:snapToGrid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可自動回傳率</w:t>
                                  </w:r>
                                </w:p>
                              </w:tc>
                            </w:tr>
                            <w:tr w:rsidR="007E7EC1" w:rsidRPr="00795E3D" w14:paraId="15FD9C9A" w14:textId="77777777" w:rsidTr="00A2488B">
                              <w:trPr>
                                <w:trHeight w:hRule="exac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12EAF8" w14:textId="77777777" w:rsidR="007E7EC1" w:rsidRPr="00795E3D" w:rsidRDefault="007E7EC1" w:rsidP="000A4BC6">
                                  <w:pPr>
                                    <w:widowControl/>
                                    <w:autoSpaceDE w:val="0"/>
                                    <w:autoSpaceDN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養殖漁業</w:t>
                                  </w:r>
                                </w:p>
                              </w:tc>
                              <w:tc>
                                <w:tcPr>
                                  <w:tcW w:w="0" w:type="auto"/>
                                  <w:tcBorders>
                                    <w:top w:val="nil"/>
                                    <w:left w:val="nil"/>
                                    <w:bottom w:val="single" w:sz="4" w:space="0" w:color="auto"/>
                                    <w:right w:val="single" w:sz="4" w:space="0" w:color="auto"/>
                                  </w:tcBorders>
                                  <w:shd w:val="clear" w:color="auto" w:fill="auto"/>
                                  <w:noWrap/>
                                  <w:vAlign w:val="center"/>
                                  <w:hideMark/>
                                </w:tcPr>
                                <w:p w14:paraId="26CCFDC4"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hint="eastAsia"/>
                                      <w:kern w:val="0"/>
                                      <w:sz w:val="20"/>
                                    </w:rPr>
                                    <w:t>268,434</w:t>
                                  </w:r>
                                </w:p>
                              </w:tc>
                              <w:tc>
                                <w:tcPr>
                                  <w:tcW w:w="0" w:type="auto"/>
                                  <w:tcBorders>
                                    <w:top w:val="nil"/>
                                    <w:left w:val="nil"/>
                                    <w:bottom w:val="single" w:sz="4" w:space="0" w:color="auto"/>
                                    <w:right w:val="single" w:sz="4" w:space="0" w:color="auto"/>
                                  </w:tcBorders>
                                  <w:shd w:val="clear" w:color="auto" w:fill="auto"/>
                                  <w:noWrap/>
                                  <w:vAlign w:val="center"/>
                                </w:tcPr>
                                <w:p w14:paraId="21302198"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kern w:val="0"/>
                                      <w:sz w:val="20"/>
                                    </w:rPr>
                                    <w:t>142,627</w:t>
                                  </w:r>
                                </w:p>
                              </w:tc>
                              <w:tc>
                                <w:tcPr>
                                  <w:tcW w:w="0" w:type="auto"/>
                                  <w:tcBorders>
                                    <w:top w:val="nil"/>
                                    <w:left w:val="nil"/>
                                    <w:bottom w:val="single" w:sz="4" w:space="0" w:color="auto"/>
                                    <w:right w:val="single" w:sz="4" w:space="0" w:color="auto"/>
                                  </w:tcBorders>
                                  <w:shd w:val="clear" w:color="auto" w:fill="auto"/>
                                  <w:noWrap/>
                                  <w:vAlign w:val="center"/>
                                </w:tcPr>
                                <w:p w14:paraId="4E859271"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kern w:val="0"/>
                                      <w:sz w:val="20"/>
                                    </w:rPr>
                                    <w:t>90,521</w:t>
                                  </w:r>
                                </w:p>
                              </w:tc>
                              <w:tc>
                                <w:tcPr>
                                  <w:tcW w:w="1256" w:type="dxa"/>
                                  <w:tcBorders>
                                    <w:top w:val="nil"/>
                                    <w:left w:val="nil"/>
                                    <w:bottom w:val="single" w:sz="4" w:space="0" w:color="auto"/>
                                    <w:right w:val="single" w:sz="4" w:space="0" w:color="auto"/>
                                  </w:tcBorders>
                                  <w:shd w:val="clear" w:color="auto" w:fill="auto"/>
                                  <w:noWrap/>
                                  <w:vAlign w:val="center"/>
                                </w:tcPr>
                                <w:p w14:paraId="754FEB2A"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kern w:val="0"/>
                                      <w:sz w:val="20"/>
                                    </w:rPr>
                                    <w:t>63.47</w:t>
                                  </w:r>
                                </w:p>
                              </w:tc>
                            </w:tr>
                            <w:tr w:rsidR="007E7EC1" w:rsidRPr="00795E3D" w14:paraId="22343716" w14:textId="77777777" w:rsidTr="00A2488B">
                              <w:trPr>
                                <w:trHeight w:hRule="exac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6D7A9D" w14:textId="77777777" w:rsidR="007E7EC1" w:rsidRPr="00795E3D" w:rsidRDefault="007E7EC1" w:rsidP="000A4BC6">
                                  <w:pPr>
                                    <w:widowControl/>
                                    <w:autoSpaceDE w:val="0"/>
                                    <w:autoSpaceDN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再生能源</w:t>
                                  </w:r>
                                </w:p>
                              </w:tc>
                              <w:tc>
                                <w:tcPr>
                                  <w:tcW w:w="0" w:type="auto"/>
                                  <w:tcBorders>
                                    <w:top w:val="nil"/>
                                    <w:left w:val="nil"/>
                                    <w:bottom w:val="single" w:sz="4" w:space="0" w:color="auto"/>
                                    <w:right w:val="single" w:sz="4" w:space="0" w:color="auto"/>
                                  </w:tcBorders>
                                  <w:shd w:val="clear" w:color="auto" w:fill="auto"/>
                                  <w:noWrap/>
                                  <w:vAlign w:val="center"/>
                                  <w:hideMark/>
                                </w:tcPr>
                                <w:p w14:paraId="2C05BB7E"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hint="eastAsia"/>
                                      <w:kern w:val="0"/>
                                      <w:sz w:val="20"/>
                                    </w:rPr>
                                    <w:t>41,918</w:t>
                                  </w:r>
                                </w:p>
                              </w:tc>
                              <w:tc>
                                <w:tcPr>
                                  <w:tcW w:w="0" w:type="auto"/>
                                  <w:tcBorders>
                                    <w:top w:val="nil"/>
                                    <w:left w:val="nil"/>
                                    <w:bottom w:val="single" w:sz="4" w:space="0" w:color="auto"/>
                                    <w:right w:val="single" w:sz="4" w:space="0" w:color="auto"/>
                                  </w:tcBorders>
                                  <w:shd w:val="clear" w:color="auto" w:fill="auto"/>
                                  <w:noWrap/>
                                  <w:vAlign w:val="center"/>
                                </w:tcPr>
                                <w:p w14:paraId="72F69E2C"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kern w:val="0"/>
                                      <w:sz w:val="20"/>
                                    </w:rPr>
                                    <w:t>42,836</w:t>
                                  </w:r>
                                </w:p>
                              </w:tc>
                              <w:tc>
                                <w:tcPr>
                                  <w:tcW w:w="0" w:type="auto"/>
                                  <w:tcBorders>
                                    <w:top w:val="nil"/>
                                    <w:left w:val="nil"/>
                                    <w:bottom w:val="single" w:sz="4" w:space="0" w:color="auto"/>
                                    <w:right w:val="single" w:sz="4" w:space="0" w:color="auto"/>
                                  </w:tcBorders>
                                  <w:shd w:val="clear" w:color="auto" w:fill="auto"/>
                                  <w:noWrap/>
                                  <w:vAlign w:val="center"/>
                                </w:tcPr>
                                <w:p w14:paraId="7A1EF02C"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kern w:val="0"/>
                                      <w:sz w:val="20"/>
                                    </w:rPr>
                                    <w:t>32,860</w:t>
                                  </w:r>
                                </w:p>
                              </w:tc>
                              <w:tc>
                                <w:tcPr>
                                  <w:tcW w:w="1256" w:type="dxa"/>
                                  <w:tcBorders>
                                    <w:top w:val="nil"/>
                                    <w:left w:val="nil"/>
                                    <w:bottom w:val="single" w:sz="4" w:space="0" w:color="auto"/>
                                    <w:right w:val="single" w:sz="4" w:space="0" w:color="auto"/>
                                  </w:tcBorders>
                                  <w:shd w:val="clear" w:color="auto" w:fill="auto"/>
                                  <w:noWrap/>
                                  <w:vAlign w:val="center"/>
                                </w:tcPr>
                                <w:p w14:paraId="0FF0C14C"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hint="eastAsia"/>
                                      <w:kern w:val="0"/>
                                      <w:sz w:val="20"/>
                                    </w:rPr>
                                    <w:t>76.71</w:t>
                                  </w:r>
                                </w:p>
                              </w:tc>
                            </w:tr>
                          </w:tbl>
                          <w:p w14:paraId="4831FC7E" w14:textId="77777777" w:rsidR="007E7EC1" w:rsidRPr="00445EE7" w:rsidRDefault="007E7EC1" w:rsidP="00195498">
                            <w:pPr>
                              <w:pStyle w:val="aff7"/>
                              <w:autoSpaceDE w:val="0"/>
                              <w:autoSpaceDN w:val="0"/>
                              <w:spacing w:line="240" w:lineRule="exact"/>
                              <w:ind w:leftChars="0" w:left="0" w:firstLineChars="0" w:firstLine="0"/>
                              <w:jc w:val="left"/>
                              <w:rPr>
                                <w:color w:val="000000" w:themeColor="text1"/>
                                <w:sz w:val="18"/>
                                <w:szCs w:val="20"/>
                              </w:rPr>
                            </w:pPr>
                            <w:bookmarkStart w:id="1" w:name="_Hlk124029014"/>
                            <w:bookmarkEnd w:id="0"/>
                            <w:r w:rsidRPr="00445EE7">
                              <w:rPr>
                                <w:color w:val="000000" w:themeColor="text1"/>
                                <w:sz w:val="18"/>
                                <w:szCs w:val="20"/>
                              </w:rPr>
                              <w:t>資料來源：</w:t>
                            </w:r>
                            <w:r w:rsidRPr="00445EE7">
                              <w:rPr>
                                <w:color w:val="000000" w:themeColor="text1"/>
                                <w:spacing w:val="-4"/>
                                <w:sz w:val="18"/>
                                <w:szCs w:val="20"/>
                              </w:rPr>
                              <w:t>整理</w:t>
                            </w:r>
                            <w:r w:rsidRPr="00445EE7">
                              <w:rPr>
                                <w:color w:val="000000" w:themeColor="text1"/>
                                <w:sz w:val="18"/>
                                <w:szCs w:val="20"/>
                              </w:rPr>
                              <w:t>自</w:t>
                            </w:r>
                            <w:r w:rsidRPr="00445EE7">
                              <w:rPr>
                                <w:rFonts w:hint="eastAsia"/>
                                <w:color w:val="000000" w:themeColor="text1"/>
                                <w:sz w:val="18"/>
                                <w:szCs w:val="20"/>
                              </w:rPr>
                              <w:t>台灣電力公司</w:t>
                            </w:r>
                            <w:r w:rsidRPr="00445EE7">
                              <w:rPr>
                                <w:color w:val="000000" w:themeColor="text1"/>
                                <w:sz w:val="18"/>
                                <w:szCs w:val="20"/>
                              </w:rPr>
                              <w:t>提供資料。</w:t>
                            </w:r>
                          </w:p>
                          <w:bookmarkEnd w:id="1"/>
                          <w:p w14:paraId="40B03BC6" w14:textId="77777777" w:rsidR="007E7EC1" w:rsidRPr="00A04858" w:rsidRDefault="007E7EC1" w:rsidP="007E7EC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E10867" id="_x0000_s1028" type="#_x0000_t202" style="position:absolute;left:0;text-align:left;margin-left:208pt;margin-top:404.95pt;width:291.35pt;height:119.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" strokecolor="white [3212]">
                <v:textbox>
                  <w:txbxContent>
                    <w:p w14:paraId="3A974789" w14:textId="77777777" w:rsidR="007E7EC1" w:rsidRPr="009E269D" w:rsidRDefault="007E7EC1" w:rsidP="007E7EC1">
                      <w:pPr>
                        <w:pStyle w:val="aff7"/>
                        <w:autoSpaceDE w:val="0"/>
                        <w:autoSpaceDN w:val="0"/>
                        <w:spacing w:line="280" w:lineRule="exact"/>
                        <w:ind w:leftChars="0" w:left="28" w:firstLineChars="0" w:firstLine="0"/>
                        <w:jc w:val="center"/>
                        <w:rPr>
                          <w:b/>
                          <w:color w:val="000000" w:themeColor="text1"/>
                          <w:sz w:val="24"/>
                          <w:szCs w:val="24"/>
                        </w:rPr>
                      </w:pPr>
                      <w:bookmarkStart w:id="2" w:name="_Hlk124028610"/>
                      <w:r w:rsidRPr="009E269D">
                        <w:rPr>
                          <w:rFonts w:hint="eastAsia"/>
                          <w:b/>
                          <w:color w:val="000000" w:themeColor="text1"/>
                          <w:sz w:val="24"/>
                          <w:szCs w:val="24"/>
                        </w:rPr>
                        <w:t>表</w:t>
                      </w:r>
                      <w:r w:rsidRPr="009E269D">
                        <w:rPr>
                          <w:b/>
                          <w:color w:val="000000" w:themeColor="text1"/>
                          <w:sz w:val="24"/>
                          <w:szCs w:val="24"/>
                        </w:rPr>
                        <w:t>3</w:t>
                      </w:r>
                      <w:r>
                        <w:rPr>
                          <w:rFonts w:hint="eastAsia"/>
                          <w:b/>
                          <w:color w:val="000000" w:themeColor="text1"/>
                          <w:sz w:val="24"/>
                          <w:szCs w:val="24"/>
                        </w:rPr>
                        <w:t xml:space="preserve">　</w:t>
                      </w:r>
                      <w:r w:rsidRPr="009E269D">
                        <w:rPr>
                          <w:rFonts w:hint="eastAsia"/>
                          <w:b/>
                          <w:color w:val="000000" w:themeColor="text1"/>
                          <w:sz w:val="24"/>
                          <w:szCs w:val="24"/>
                        </w:rPr>
                        <w:t>111</w:t>
                      </w:r>
                      <w:r>
                        <w:rPr>
                          <w:rFonts w:hint="eastAsia"/>
                          <w:b/>
                          <w:color w:val="000000" w:themeColor="text1"/>
                          <w:sz w:val="24"/>
                          <w:szCs w:val="24"/>
                        </w:rPr>
                        <w:t>年底</w:t>
                      </w:r>
                      <w:r w:rsidRPr="009E269D">
                        <w:rPr>
                          <w:rFonts w:hint="eastAsia"/>
                          <w:b/>
                          <w:color w:val="000000" w:themeColor="text1"/>
                          <w:sz w:val="24"/>
                          <w:szCs w:val="24"/>
                        </w:rPr>
                        <w:t>養殖漁業及再生能源戶低壓智慧電表</w:t>
                      </w:r>
                    </w:p>
                    <w:p w14:paraId="58A01D9F" w14:textId="77777777" w:rsidR="007E7EC1" w:rsidRPr="009E269D" w:rsidRDefault="007E7EC1" w:rsidP="007E7EC1">
                      <w:pPr>
                        <w:pStyle w:val="aff7"/>
                        <w:autoSpaceDE w:val="0"/>
                        <w:autoSpaceDN w:val="0"/>
                        <w:spacing w:line="280" w:lineRule="exact"/>
                        <w:ind w:leftChars="0" w:left="742" w:firstLineChars="0" w:firstLine="0"/>
                        <w:jc w:val="left"/>
                        <w:rPr>
                          <w:b/>
                          <w:color w:val="000000" w:themeColor="text1"/>
                          <w:sz w:val="24"/>
                          <w:szCs w:val="24"/>
                        </w:rPr>
                      </w:pPr>
                      <w:r w:rsidRPr="009E269D">
                        <w:rPr>
                          <w:rFonts w:hint="eastAsia"/>
                          <w:b/>
                          <w:color w:val="000000" w:themeColor="text1"/>
                          <w:sz w:val="24"/>
                          <w:szCs w:val="24"/>
                        </w:rPr>
                        <w:t>布建及自動回傳用電情形</w:t>
                      </w:r>
                    </w:p>
                    <w:p w14:paraId="119D4836" w14:textId="77777777" w:rsidR="007E7EC1" w:rsidRPr="008A1725" w:rsidRDefault="007E7EC1" w:rsidP="00A2488B">
                      <w:pPr>
                        <w:pStyle w:val="aff7"/>
                        <w:autoSpaceDE w:val="0"/>
                        <w:autoSpaceDN w:val="0"/>
                        <w:spacing w:beforeLines="20" w:before="48" w:line="240" w:lineRule="exact"/>
                        <w:ind w:leftChars="0" w:left="28" w:firstLineChars="0" w:firstLine="0"/>
                        <w:jc w:val="right"/>
                        <w:rPr>
                          <w:color w:val="000000" w:themeColor="text1"/>
                          <w:sz w:val="20"/>
                          <w:szCs w:val="24"/>
                        </w:rPr>
                      </w:pPr>
                      <w:r w:rsidRPr="009E269D">
                        <w:rPr>
                          <w:rFonts w:hint="eastAsia"/>
                          <w:color w:val="000000" w:themeColor="text1"/>
                          <w:sz w:val="20"/>
                          <w:szCs w:val="24"/>
                        </w:rPr>
                        <w:t>單位</w:t>
                      </w:r>
                      <w:r w:rsidRPr="008A1725">
                        <w:rPr>
                          <w:rFonts w:hint="eastAsia"/>
                          <w:color w:val="000000" w:themeColor="text1"/>
                          <w:spacing w:val="-4"/>
                          <w:sz w:val="20"/>
                          <w:szCs w:val="24"/>
                        </w:rPr>
                        <w:t>：戶、％</w:t>
                      </w:r>
                    </w:p>
                    <w:tbl>
                      <w:tblPr>
                        <w:tblW w:w="5580" w:type="dxa"/>
                        <w:tblCellMar>
                          <w:left w:w="28" w:type="dxa"/>
                          <w:right w:w="28" w:type="dxa"/>
                        </w:tblCellMar>
                        <w:tblLook w:val="04A0" w:firstRow="1" w:lastRow="0" w:firstColumn="1" w:lastColumn="0" w:noHBand="0" w:noVBand="1"/>
                      </w:tblPr>
                      <w:tblGrid>
                        <w:gridCol w:w="1050"/>
                        <w:gridCol w:w="1050"/>
                        <w:gridCol w:w="928"/>
                        <w:gridCol w:w="1296"/>
                        <w:gridCol w:w="1256"/>
                      </w:tblGrid>
                      <w:tr w:rsidR="007E7EC1" w:rsidRPr="00795E3D" w14:paraId="3298E195" w14:textId="77777777" w:rsidTr="00A2488B">
                        <w:trPr>
                          <w:trHeight w:hRule="exact" w:val="3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80539" w14:textId="77777777" w:rsidR="007E7EC1" w:rsidRPr="00795E3D" w:rsidRDefault="007E7EC1" w:rsidP="00195EE1">
                            <w:pPr>
                              <w:widowControl/>
                              <w:autoSpaceDE w:val="0"/>
                              <w:autoSpaceDN w:val="0"/>
                              <w:snapToGrid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color w:val="000000" w:themeColor="text1"/>
                                <w:kern w:val="0"/>
                                <w:sz w:val="20"/>
                              </w:rPr>
                              <w:t>類別</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1D5218" w14:textId="77777777" w:rsidR="007E7EC1" w:rsidRPr="00795E3D" w:rsidRDefault="007E7EC1" w:rsidP="00195EE1">
                            <w:pPr>
                              <w:widowControl/>
                              <w:autoSpaceDE w:val="0"/>
                              <w:autoSpaceDN w:val="0"/>
                              <w:snapToGrid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用電戶數</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E33C42" w14:textId="77777777" w:rsidR="007E7EC1" w:rsidRPr="00795E3D" w:rsidRDefault="007E7EC1" w:rsidP="00195EE1">
                            <w:pPr>
                              <w:widowControl/>
                              <w:autoSpaceDE w:val="0"/>
                              <w:autoSpaceDN w:val="0"/>
                              <w:snapToGrid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安裝數</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8B8C23" w14:textId="77777777" w:rsidR="007E7EC1" w:rsidRPr="00795E3D" w:rsidRDefault="007E7EC1" w:rsidP="00195EE1">
                            <w:pPr>
                              <w:widowControl/>
                              <w:autoSpaceDE w:val="0"/>
                              <w:autoSpaceDN w:val="0"/>
                              <w:snapToGrid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自動回傳數</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4C8C0497" w14:textId="77777777" w:rsidR="007E7EC1" w:rsidRPr="00795E3D" w:rsidRDefault="007E7EC1" w:rsidP="00195EE1">
                            <w:pPr>
                              <w:widowControl/>
                              <w:autoSpaceDE w:val="0"/>
                              <w:autoSpaceDN w:val="0"/>
                              <w:snapToGrid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可自動回傳率</w:t>
                            </w:r>
                          </w:p>
                        </w:tc>
                      </w:tr>
                      <w:tr w:rsidR="007E7EC1" w:rsidRPr="00795E3D" w14:paraId="15FD9C9A" w14:textId="77777777" w:rsidTr="00A2488B">
                        <w:trPr>
                          <w:trHeight w:hRule="exac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12EAF8" w14:textId="77777777" w:rsidR="007E7EC1" w:rsidRPr="00795E3D" w:rsidRDefault="007E7EC1" w:rsidP="000A4BC6">
                            <w:pPr>
                              <w:widowControl/>
                              <w:autoSpaceDE w:val="0"/>
                              <w:autoSpaceDN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養殖漁業</w:t>
                            </w:r>
                          </w:p>
                        </w:tc>
                        <w:tc>
                          <w:tcPr>
                            <w:tcW w:w="0" w:type="auto"/>
                            <w:tcBorders>
                              <w:top w:val="nil"/>
                              <w:left w:val="nil"/>
                              <w:bottom w:val="single" w:sz="4" w:space="0" w:color="auto"/>
                              <w:right w:val="single" w:sz="4" w:space="0" w:color="auto"/>
                            </w:tcBorders>
                            <w:shd w:val="clear" w:color="auto" w:fill="auto"/>
                            <w:noWrap/>
                            <w:vAlign w:val="center"/>
                            <w:hideMark/>
                          </w:tcPr>
                          <w:p w14:paraId="26CCFDC4"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hint="eastAsia"/>
                                <w:kern w:val="0"/>
                                <w:sz w:val="20"/>
                              </w:rPr>
                              <w:t>268,434</w:t>
                            </w:r>
                          </w:p>
                        </w:tc>
                        <w:tc>
                          <w:tcPr>
                            <w:tcW w:w="0" w:type="auto"/>
                            <w:tcBorders>
                              <w:top w:val="nil"/>
                              <w:left w:val="nil"/>
                              <w:bottom w:val="single" w:sz="4" w:space="0" w:color="auto"/>
                              <w:right w:val="single" w:sz="4" w:space="0" w:color="auto"/>
                            </w:tcBorders>
                            <w:shd w:val="clear" w:color="auto" w:fill="auto"/>
                            <w:noWrap/>
                            <w:vAlign w:val="center"/>
                          </w:tcPr>
                          <w:p w14:paraId="21302198"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kern w:val="0"/>
                                <w:sz w:val="20"/>
                              </w:rPr>
                              <w:t>142,627</w:t>
                            </w:r>
                          </w:p>
                        </w:tc>
                        <w:tc>
                          <w:tcPr>
                            <w:tcW w:w="0" w:type="auto"/>
                            <w:tcBorders>
                              <w:top w:val="nil"/>
                              <w:left w:val="nil"/>
                              <w:bottom w:val="single" w:sz="4" w:space="0" w:color="auto"/>
                              <w:right w:val="single" w:sz="4" w:space="0" w:color="auto"/>
                            </w:tcBorders>
                            <w:shd w:val="clear" w:color="auto" w:fill="auto"/>
                            <w:noWrap/>
                            <w:vAlign w:val="center"/>
                          </w:tcPr>
                          <w:p w14:paraId="4E859271"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kern w:val="0"/>
                                <w:sz w:val="20"/>
                              </w:rPr>
                              <w:t>90,521</w:t>
                            </w:r>
                          </w:p>
                        </w:tc>
                        <w:tc>
                          <w:tcPr>
                            <w:tcW w:w="1256" w:type="dxa"/>
                            <w:tcBorders>
                              <w:top w:val="nil"/>
                              <w:left w:val="nil"/>
                              <w:bottom w:val="single" w:sz="4" w:space="0" w:color="auto"/>
                              <w:right w:val="single" w:sz="4" w:space="0" w:color="auto"/>
                            </w:tcBorders>
                            <w:shd w:val="clear" w:color="auto" w:fill="auto"/>
                            <w:noWrap/>
                            <w:vAlign w:val="center"/>
                          </w:tcPr>
                          <w:p w14:paraId="754FEB2A"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kern w:val="0"/>
                                <w:sz w:val="20"/>
                              </w:rPr>
                              <w:t>63.47</w:t>
                            </w:r>
                          </w:p>
                        </w:tc>
                      </w:tr>
                      <w:tr w:rsidR="007E7EC1" w:rsidRPr="00795E3D" w14:paraId="22343716" w14:textId="77777777" w:rsidTr="00A2488B">
                        <w:trPr>
                          <w:trHeight w:hRule="exact" w:val="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6D7A9D" w14:textId="77777777" w:rsidR="007E7EC1" w:rsidRPr="00795E3D" w:rsidRDefault="007E7EC1" w:rsidP="000A4BC6">
                            <w:pPr>
                              <w:widowControl/>
                              <w:autoSpaceDE w:val="0"/>
                              <w:autoSpaceDN w:val="0"/>
                              <w:spacing w:line="300" w:lineRule="exact"/>
                              <w:jc w:val="center"/>
                              <w:rPr>
                                <w:rFonts w:ascii="標楷體" w:eastAsia="標楷體" w:hAnsi="標楷體" w:cs="新細明體"/>
                                <w:color w:val="000000" w:themeColor="text1"/>
                                <w:kern w:val="0"/>
                                <w:sz w:val="20"/>
                              </w:rPr>
                            </w:pPr>
                            <w:r w:rsidRPr="00795E3D">
                              <w:rPr>
                                <w:rFonts w:ascii="標楷體" w:eastAsia="標楷體" w:hAnsi="標楷體" w:cs="新細明體" w:hint="eastAsia"/>
                                <w:color w:val="000000" w:themeColor="text1"/>
                                <w:kern w:val="0"/>
                                <w:sz w:val="20"/>
                              </w:rPr>
                              <w:t>再生能源</w:t>
                            </w:r>
                          </w:p>
                        </w:tc>
                        <w:tc>
                          <w:tcPr>
                            <w:tcW w:w="0" w:type="auto"/>
                            <w:tcBorders>
                              <w:top w:val="nil"/>
                              <w:left w:val="nil"/>
                              <w:bottom w:val="single" w:sz="4" w:space="0" w:color="auto"/>
                              <w:right w:val="single" w:sz="4" w:space="0" w:color="auto"/>
                            </w:tcBorders>
                            <w:shd w:val="clear" w:color="auto" w:fill="auto"/>
                            <w:noWrap/>
                            <w:vAlign w:val="center"/>
                            <w:hideMark/>
                          </w:tcPr>
                          <w:p w14:paraId="2C05BB7E"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hint="eastAsia"/>
                                <w:kern w:val="0"/>
                                <w:sz w:val="20"/>
                              </w:rPr>
                              <w:t>41,918</w:t>
                            </w:r>
                          </w:p>
                        </w:tc>
                        <w:tc>
                          <w:tcPr>
                            <w:tcW w:w="0" w:type="auto"/>
                            <w:tcBorders>
                              <w:top w:val="nil"/>
                              <w:left w:val="nil"/>
                              <w:bottom w:val="single" w:sz="4" w:space="0" w:color="auto"/>
                              <w:right w:val="single" w:sz="4" w:space="0" w:color="auto"/>
                            </w:tcBorders>
                            <w:shd w:val="clear" w:color="auto" w:fill="auto"/>
                            <w:noWrap/>
                            <w:vAlign w:val="center"/>
                          </w:tcPr>
                          <w:p w14:paraId="72F69E2C"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kern w:val="0"/>
                                <w:sz w:val="20"/>
                              </w:rPr>
                              <w:t>42,836</w:t>
                            </w:r>
                          </w:p>
                        </w:tc>
                        <w:tc>
                          <w:tcPr>
                            <w:tcW w:w="0" w:type="auto"/>
                            <w:tcBorders>
                              <w:top w:val="nil"/>
                              <w:left w:val="nil"/>
                              <w:bottom w:val="single" w:sz="4" w:space="0" w:color="auto"/>
                              <w:right w:val="single" w:sz="4" w:space="0" w:color="auto"/>
                            </w:tcBorders>
                            <w:shd w:val="clear" w:color="auto" w:fill="auto"/>
                            <w:noWrap/>
                            <w:vAlign w:val="center"/>
                          </w:tcPr>
                          <w:p w14:paraId="7A1EF02C"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kern w:val="0"/>
                                <w:sz w:val="20"/>
                              </w:rPr>
                              <w:t>32,860</w:t>
                            </w:r>
                          </w:p>
                        </w:tc>
                        <w:tc>
                          <w:tcPr>
                            <w:tcW w:w="1256" w:type="dxa"/>
                            <w:tcBorders>
                              <w:top w:val="nil"/>
                              <w:left w:val="nil"/>
                              <w:bottom w:val="single" w:sz="4" w:space="0" w:color="auto"/>
                              <w:right w:val="single" w:sz="4" w:space="0" w:color="auto"/>
                            </w:tcBorders>
                            <w:shd w:val="clear" w:color="auto" w:fill="auto"/>
                            <w:noWrap/>
                            <w:vAlign w:val="center"/>
                          </w:tcPr>
                          <w:p w14:paraId="0FF0C14C" w14:textId="77777777" w:rsidR="007E7EC1" w:rsidRPr="00871983" w:rsidRDefault="007E7EC1" w:rsidP="00195EE1">
                            <w:pPr>
                              <w:widowControl/>
                              <w:autoSpaceDE w:val="0"/>
                              <w:autoSpaceDN w:val="0"/>
                              <w:spacing w:line="300" w:lineRule="exact"/>
                              <w:jc w:val="right"/>
                              <w:rPr>
                                <w:rFonts w:ascii="標楷體" w:eastAsia="標楷體" w:hAnsi="標楷體" w:cs="新細明體"/>
                                <w:kern w:val="0"/>
                                <w:sz w:val="20"/>
                              </w:rPr>
                            </w:pPr>
                            <w:r w:rsidRPr="00871983">
                              <w:rPr>
                                <w:rFonts w:ascii="標楷體" w:eastAsia="標楷體" w:hAnsi="標楷體" w:cs="新細明體" w:hint="eastAsia"/>
                                <w:kern w:val="0"/>
                                <w:sz w:val="20"/>
                              </w:rPr>
                              <w:t>76.71</w:t>
                            </w:r>
                          </w:p>
                        </w:tc>
                      </w:tr>
                    </w:tbl>
                    <w:p w14:paraId="4831FC7E" w14:textId="77777777" w:rsidR="007E7EC1" w:rsidRPr="00445EE7" w:rsidRDefault="007E7EC1" w:rsidP="00195498">
                      <w:pPr>
                        <w:pStyle w:val="aff7"/>
                        <w:autoSpaceDE w:val="0"/>
                        <w:autoSpaceDN w:val="0"/>
                        <w:spacing w:line="240" w:lineRule="exact"/>
                        <w:ind w:leftChars="0" w:left="0" w:firstLineChars="0" w:firstLine="0"/>
                        <w:jc w:val="left"/>
                        <w:rPr>
                          <w:color w:val="000000" w:themeColor="text1"/>
                          <w:sz w:val="18"/>
                          <w:szCs w:val="20"/>
                        </w:rPr>
                      </w:pPr>
                      <w:bookmarkStart w:id="3" w:name="_Hlk124029014"/>
                      <w:bookmarkEnd w:id="2"/>
                      <w:r w:rsidRPr="00445EE7">
                        <w:rPr>
                          <w:color w:val="000000" w:themeColor="text1"/>
                          <w:sz w:val="18"/>
                          <w:szCs w:val="20"/>
                        </w:rPr>
                        <w:t>資料來源：</w:t>
                      </w:r>
                      <w:r w:rsidRPr="00445EE7">
                        <w:rPr>
                          <w:color w:val="000000" w:themeColor="text1"/>
                          <w:spacing w:val="-4"/>
                          <w:sz w:val="18"/>
                          <w:szCs w:val="20"/>
                        </w:rPr>
                        <w:t>整理</w:t>
                      </w:r>
                      <w:r w:rsidRPr="00445EE7">
                        <w:rPr>
                          <w:color w:val="000000" w:themeColor="text1"/>
                          <w:sz w:val="18"/>
                          <w:szCs w:val="20"/>
                        </w:rPr>
                        <w:t>自</w:t>
                      </w:r>
                      <w:r w:rsidRPr="00445EE7">
                        <w:rPr>
                          <w:rFonts w:hint="eastAsia"/>
                          <w:color w:val="000000" w:themeColor="text1"/>
                          <w:sz w:val="18"/>
                          <w:szCs w:val="20"/>
                        </w:rPr>
                        <w:t>台灣電力公司</w:t>
                      </w:r>
                      <w:r w:rsidRPr="00445EE7">
                        <w:rPr>
                          <w:color w:val="000000" w:themeColor="text1"/>
                          <w:sz w:val="18"/>
                          <w:szCs w:val="20"/>
                        </w:rPr>
                        <w:t>提供資料。</w:t>
                      </w:r>
                    </w:p>
                    <w:bookmarkEnd w:id="3"/>
                    <w:p w14:paraId="40B03BC6" w14:textId="77777777" w:rsidR="007E7EC1" w:rsidRPr="00A04858" w:rsidRDefault="007E7EC1" w:rsidP="007E7EC1"/>
                  </w:txbxContent>
                </v:textbox>
                <w10:wrap type="tight"/>
              </v:shape>
            </w:pict>
          </mc:Fallback>
        </mc:AlternateContent>
      </w:r>
      <w:r w:rsidR="007E7EC1" w:rsidRPr="00873DFB">
        <w:rPr>
          <w:rFonts w:hint="eastAsia"/>
          <w:b/>
          <w:snapToGrid w:val="0"/>
        </w:rPr>
        <w:t>（1）</w:t>
      </w:r>
      <w:r w:rsidR="007E7EC1" w:rsidRPr="00B61238">
        <w:rPr>
          <w:rFonts w:hint="eastAsia"/>
          <w:b/>
        </w:rPr>
        <w:t xml:space="preserve">　</w:t>
      </w:r>
      <w:r w:rsidR="007E7EC1" w:rsidRPr="002F5251">
        <w:rPr>
          <w:rFonts w:hint="eastAsia"/>
          <w:b/>
          <w:snapToGrid w:val="0"/>
        </w:rPr>
        <w:t>已完成</w:t>
      </w:r>
      <w:r w:rsidR="007E7EC1">
        <w:rPr>
          <w:b/>
          <w:snapToGrid w:val="0"/>
        </w:rPr>
        <w:t>210</w:t>
      </w:r>
      <w:r w:rsidR="007E7EC1" w:rsidRPr="002F5251">
        <w:rPr>
          <w:rFonts w:hint="eastAsia"/>
          <w:b/>
          <w:snapToGrid w:val="0"/>
        </w:rPr>
        <w:t>萬餘戶AMI</w:t>
      </w:r>
      <w:r w:rsidR="007E7EC1">
        <w:rPr>
          <w:rFonts w:hint="eastAsia"/>
          <w:b/>
          <w:snapToGrid w:val="0"/>
        </w:rPr>
        <w:t>低壓用戶布建，惟有1</w:t>
      </w:r>
      <w:r w:rsidR="007E7EC1">
        <w:rPr>
          <w:b/>
          <w:snapToGrid w:val="0"/>
        </w:rPr>
        <w:t>7</w:t>
      </w:r>
      <w:r w:rsidR="007E7EC1" w:rsidRPr="002F5251">
        <w:rPr>
          <w:rFonts w:hint="eastAsia"/>
          <w:b/>
          <w:snapToGrid w:val="0"/>
        </w:rPr>
        <w:t>萬餘戶</w:t>
      </w:r>
      <w:r w:rsidR="007E7EC1">
        <w:rPr>
          <w:rFonts w:hint="eastAsia"/>
          <w:b/>
          <w:snapToGrid w:val="0"/>
        </w:rPr>
        <w:t>未能自動回傳資訊</w:t>
      </w:r>
      <w:r w:rsidR="007E7EC1" w:rsidRPr="002F5251">
        <w:rPr>
          <w:rFonts w:hint="eastAsia"/>
          <w:b/>
          <w:snapToGrid w:val="0"/>
        </w:rPr>
        <w:t>，又</w:t>
      </w:r>
      <w:proofErr w:type="gramStart"/>
      <w:r w:rsidR="007E7EC1" w:rsidRPr="002F5251">
        <w:rPr>
          <w:rFonts w:hint="eastAsia"/>
          <w:b/>
          <w:snapToGrid w:val="0"/>
        </w:rPr>
        <w:t>110</w:t>
      </w:r>
      <w:proofErr w:type="gramEnd"/>
      <w:r w:rsidR="007E7EC1" w:rsidRPr="002F5251">
        <w:rPr>
          <w:rFonts w:hint="eastAsia"/>
          <w:b/>
          <w:snapToGrid w:val="0"/>
        </w:rPr>
        <w:t>年度優先布建用戶資訊</w:t>
      </w:r>
      <w:proofErr w:type="gramStart"/>
      <w:r w:rsidR="007E7EC1" w:rsidRPr="002F5251">
        <w:rPr>
          <w:rFonts w:hint="eastAsia"/>
          <w:b/>
          <w:snapToGrid w:val="0"/>
        </w:rPr>
        <w:t>回傳率</w:t>
      </w:r>
      <w:r w:rsidR="007E7EC1">
        <w:rPr>
          <w:rFonts w:hint="eastAsia"/>
          <w:b/>
          <w:snapToGrid w:val="0"/>
        </w:rPr>
        <w:t>尚</w:t>
      </w:r>
      <w:proofErr w:type="gramEnd"/>
      <w:r w:rsidR="007E7EC1">
        <w:rPr>
          <w:rFonts w:hint="eastAsia"/>
          <w:b/>
          <w:snapToGrid w:val="0"/>
        </w:rPr>
        <w:t>待強化</w:t>
      </w:r>
      <w:r w:rsidR="007E7EC1" w:rsidRPr="002F5251">
        <w:rPr>
          <w:rFonts w:cs="微軟正黑體" w:hint="eastAsia"/>
          <w:b/>
        </w:rPr>
        <w:t>，亟待儘速</w:t>
      </w:r>
      <w:proofErr w:type="gramStart"/>
      <w:r w:rsidR="007E7EC1" w:rsidRPr="002F5251">
        <w:rPr>
          <w:rFonts w:cs="微軟正黑體" w:hint="eastAsia"/>
          <w:b/>
        </w:rPr>
        <w:t>研</w:t>
      </w:r>
      <w:proofErr w:type="gramEnd"/>
      <w:r w:rsidR="007E7EC1" w:rsidRPr="002F5251">
        <w:rPr>
          <w:rFonts w:cs="微軟正黑體" w:hint="eastAsia"/>
          <w:b/>
        </w:rPr>
        <w:t>謀提高裝置效率：</w:t>
      </w:r>
      <w:r w:rsidR="007E7EC1" w:rsidRPr="00873DFB">
        <w:rPr>
          <w:rFonts w:hint="eastAsia"/>
          <w:snapToGrid w:val="0"/>
        </w:rPr>
        <w:t>依據</w:t>
      </w:r>
      <w:r w:rsidR="007E7EC1">
        <w:rPr>
          <w:rFonts w:hint="eastAsia"/>
          <w:snapToGrid w:val="0"/>
        </w:rPr>
        <w:t>「</w:t>
      </w:r>
      <w:r w:rsidR="007E7EC1" w:rsidRPr="00873DFB">
        <w:rPr>
          <w:rFonts w:hint="eastAsia"/>
          <w:snapToGrid w:val="0"/>
        </w:rPr>
        <w:t>智慧電網總體規劃方案</w:t>
      </w:r>
      <w:r w:rsidR="007E7EC1">
        <w:rPr>
          <w:rFonts w:hint="eastAsia"/>
          <w:snapToGrid w:val="0"/>
        </w:rPr>
        <w:t>」</w:t>
      </w:r>
      <w:r w:rsidR="007E7EC1" w:rsidRPr="00873DFB">
        <w:rPr>
          <w:rFonts w:hint="eastAsia"/>
          <w:snapToGrid w:val="0"/>
        </w:rPr>
        <w:t>載列，建置智慧電表基礎建設主要功能包含遠端斷電/復電、資料竄改檢測、停電監測與電壓監測</w:t>
      </w:r>
      <w:r w:rsidR="007E7EC1">
        <w:rPr>
          <w:rFonts w:hint="eastAsia"/>
          <w:snapToGrid w:val="0"/>
        </w:rPr>
        <w:t>等</w:t>
      </w:r>
      <w:r w:rsidR="007E7EC1" w:rsidRPr="00873DFB">
        <w:rPr>
          <w:rFonts w:hint="eastAsia"/>
          <w:snapToGrid w:val="0"/>
        </w:rPr>
        <w:t>，</w:t>
      </w:r>
      <w:r w:rsidR="007E7EC1">
        <w:rPr>
          <w:rFonts w:hint="eastAsia"/>
          <w:snapToGrid w:val="0"/>
        </w:rPr>
        <w:t>並</w:t>
      </w:r>
      <w:r w:rsidR="007E7EC1" w:rsidRPr="00873DFB">
        <w:rPr>
          <w:rFonts w:hint="eastAsia"/>
          <w:snapToGrid w:val="0"/>
        </w:rPr>
        <w:t>設定AMI低壓用戶109、111年</w:t>
      </w:r>
      <w:r w:rsidR="007E7EC1">
        <w:rPr>
          <w:rFonts w:hint="eastAsia"/>
          <w:snapToGrid w:val="0"/>
        </w:rPr>
        <w:t>布建</w:t>
      </w:r>
      <w:r w:rsidR="007E7EC1" w:rsidRPr="00873DFB">
        <w:rPr>
          <w:rFonts w:hint="eastAsia"/>
          <w:snapToGrid w:val="0"/>
        </w:rPr>
        <w:t>目標值</w:t>
      </w:r>
      <w:r w:rsidR="007E7EC1">
        <w:rPr>
          <w:rFonts w:hint="eastAsia"/>
          <w:snapToGrid w:val="0"/>
        </w:rPr>
        <w:t>分別</w:t>
      </w:r>
      <w:r w:rsidR="007E7EC1" w:rsidRPr="00873DFB">
        <w:rPr>
          <w:rFonts w:hint="eastAsia"/>
          <w:snapToGrid w:val="0"/>
        </w:rPr>
        <w:t>為100</w:t>
      </w:r>
      <w:r w:rsidR="007E7EC1">
        <w:rPr>
          <w:rFonts w:hint="eastAsia"/>
          <w:snapToGrid w:val="0"/>
        </w:rPr>
        <w:t>萬戶及</w:t>
      </w:r>
      <w:r w:rsidR="007E7EC1" w:rsidRPr="00873DFB">
        <w:rPr>
          <w:rFonts w:hint="eastAsia"/>
          <w:snapToGrid w:val="0"/>
        </w:rPr>
        <w:t>200萬戶。</w:t>
      </w:r>
      <w:r w:rsidR="007E7EC1" w:rsidRPr="00C21751">
        <w:rPr>
          <w:rFonts w:hint="eastAsia"/>
          <w:snapToGrid w:val="0"/>
        </w:rPr>
        <w:t>經查</w:t>
      </w:r>
      <w:r w:rsidR="007E7EC1" w:rsidRPr="00BE41C2">
        <w:rPr>
          <w:rFonts w:hint="eastAsia"/>
          <w:snapToGrid w:val="0"/>
        </w:rPr>
        <w:t>台灣電力公司</w:t>
      </w:r>
      <w:r w:rsidR="007E7EC1" w:rsidRPr="00C21751">
        <w:rPr>
          <w:rFonts w:hint="eastAsia"/>
          <w:snapToGrid w:val="0"/>
        </w:rPr>
        <w:t>於109年建置智慧型</w:t>
      </w:r>
      <w:r w:rsidR="007E7EC1">
        <w:rPr>
          <w:rFonts w:hint="eastAsia"/>
          <w:snapToGrid w:val="0"/>
        </w:rPr>
        <w:t>電表資料管理系統，可收納智慧電表資料，透過資料交換及串流分析平台</w:t>
      </w:r>
      <w:r w:rsidR="007E7EC1" w:rsidRPr="00C21751">
        <w:rPr>
          <w:rFonts w:hint="eastAsia"/>
          <w:snapToGrid w:val="0"/>
        </w:rPr>
        <w:t>內部演算處理，將有用資訊於第一時間分享至電費開票系統及</w:t>
      </w:r>
      <w:proofErr w:type="gramStart"/>
      <w:r w:rsidR="007E7EC1" w:rsidRPr="00C21751">
        <w:rPr>
          <w:rFonts w:hint="eastAsia"/>
          <w:snapToGrid w:val="0"/>
        </w:rPr>
        <w:t>饋</w:t>
      </w:r>
      <w:proofErr w:type="gramEnd"/>
      <w:r w:rsidR="007E7EC1" w:rsidRPr="00C21751">
        <w:rPr>
          <w:rFonts w:hint="eastAsia"/>
          <w:snapToGrid w:val="0"/>
        </w:rPr>
        <w:t>線自動化調度系統使用。據該公司提供AMI低壓用戶布建情形</w:t>
      </w:r>
      <w:r w:rsidR="007E7EC1">
        <w:rPr>
          <w:rFonts w:hint="eastAsia"/>
          <w:snapToGrid w:val="0"/>
        </w:rPr>
        <w:t>資料</w:t>
      </w:r>
      <w:r w:rsidR="007E7EC1" w:rsidRPr="00C21751">
        <w:rPr>
          <w:rFonts w:hint="eastAsia"/>
          <w:snapToGrid w:val="0"/>
        </w:rPr>
        <w:t>，</w:t>
      </w:r>
      <w:r w:rsidR="007E7EC1" w:rsidRPr="00CE7CD6">
        <w:rPr>
          <w:rFonts w:hint="eastAsia"/>
          <w:snapToGrid w:val="0"/>
        </w:rPr>
        <w:t>截至111年底止已建置2</w:t>
      </w:r>
      <w:r w:rsidR="007E7EC1" w:rsidRPr="00CE7CD6">
        <w:rPr>
          <w:snapToGrid w:val="0"/>
        </w:rPr>
        <w:t>10</w:t>
      </w:r>
      <w:r w:rsidR="007E7EC1" w:rsidRPr="00CE7CD6">
        <w:rPr>
          <w:rFonts w:hint="eastAsia"/>
          <w:snapToGrid w:val="0"/>
        </w:rPr>
        <w:t>萬餘戶</w:t>
      </w:r>
      <w:r w:rsidR="007E7EC1" w:rsidRPr="008A1725">
        <w:rPr>
          <w:rFonts w:hint="eastAsia"/>
          <w:snapToGrid w:val="0"/>
        </w:rPr>
        <w:t>，</w:t>
      </w:r>
      <w:r w:rsidR="007E7EC1">
        <w:rPr>
          <w:rFonts w:hint="eastAsia"/>
          <w:snapToGrid w:val="0"/>
        </w:rPr>
        <w:t>該公司於上線前</w:t>
      </w:r>
      <w:r w:rsidR="007E7EC1" w:rsidRPr="008A1725">
        <w:rPr>
          <w:rFonts w:hint="eastAsia"/>
          <w:snapToGrid w:val="0"/>
        </w:rPr>
        <w:t>與</w:t>
      </w:r>
      <w:proofErr w:type="gramStart"/>
      <w:r w:rsidR="007E7EC1" w:rsidRPr="008A1725">
        <w:rPr>
          <w:rFonts w:hint="eastAsia"/>
          <w:snapToGrid w:val="0"/>
        </w:rPr>
        <w:t>人工抄表資料</w:t>
      </w:r>
      <w:proofErr w:type="gramEnd"/>
      <w:r w:rsidR="007E7EC1" w:rsidRPr="008A1725">
        <w:rPr>
          <w:rFonts w:hint="eastAsia"/>
          <w:snapToGrid w:val="0"/>
        </w:rPr>
        <w:t>進行比對，確認資料無誤始納入電費開票系統及</w:t>
      </w:r>
      <w:proofErr w:type="gramStart"/>
      <w:r w:rsidR="007E7EC1" w:rsidRPr="008A1725">
        <w:rPr>
          <w:rFonts w:hint="eastAsia"/>
          <w:snapToGrid w:val="0"/>
        </w:rPr>
        <w:t>饋</w:t>
      </w:r>
      <w:proofErr w:type="gramEnd"/>
      <w:r w:rsidR="007E7EC1" w:rsidRPr="008A1725">
        <w:rPr>
          <w:rFonts w:hint="eastAsia"/>
          <w:snapToGrid w:val="0"/>
        </w:rPr>
        <w:t>線自動化調度系統使用，</w:t>
      </w:r>
      <w:r w:rsidR="007E7EC1">
        <w:rPr>
          <w:rFonts w:hint="eastAsia"/>
          <w:snapToGrid w:val="0"/>
        </w:rPr>
        <w:t>惟</w:t>
      </w:r>
      <w:r w:rsidR="007E7EC1" w:rsidRPr="008A1725">
        <w:rPr>
          <w:rFonts w:hint="eastAsia"/>
          <w:snapToGrid w:val="0"/>
        </w:rPr>
        <w:t>系統</w:t>
      </w:r>
      <w:r w:rsidR="007E7EC1">
        <w:rPr>
          <w:rFonts w:hint="eastAsia"/>
          <w:snapToGrid w:val="0"/>
        </w:rPr>
        <w:t>實際可自動回傳資訊計193</w:t>
      </w:r>
      <w:r w:rsidR="007E7EC1" w:rsidRPr="008A1725">
        <w:rPr>
          <w:rFonts w:hint="eastAsia"/>
          <w:snapToGrid w:val="0"/>
        </w:rPr>
        <w:t>萬餘戶，</w:t>
      </w:r>
      <w:r w:rsidR="007E7EC1">
        <w:rPr>
          <w:rFonts w:hint="eastAsia"/>
          <w:snapToGrid w:val="0"/>
        </w:rPr>
        <w:t>仍有1</w:t>
      </w:r>
      <w:r w:rsidR="007E7EC1">
        <w:rPr>
          <w:snapToGrid w:val="0"/>
        </w:rPr>
        <w:t>7</w:t>
      </w:r>
      <w:r w:rsidR="007E7EC1" w:rsidRPr="008A1725">
        <w:rPr>
          <w:rFonts w:hint="eastAsia"/>
          <w:snapToGrid w:val="0"/>
        </w:rPr>
        <w:t>萬餘戶</w:t>
      </w:r>
      <w:r w:rsidR="007E7EC1">
        <w:rPr>
          <w:rFonts w:hint="eastAsia"/>
          <w:snapToGrid w:val="0"/>
        </w:rPr>
        <w:t>未回傳資訊</w:t>
      </w:r>
      <w:r w:rsidR="007E7EC1" w:rsidRPr="00C21751">
        <w:rPr>
          <w:rFonts w:hint="eastAsia"/>
          <w:snapToGrid w:val="0"/>
        </w:rPr>
        <w:t>，</w:t>
      </w:r>
      <w:r w:rsidR="007E7EC1">
        <w:rPr>
          <w:rFonts w:hint="eastAsia"/>
          <w:snapToGrid w:val="0"/>
        </w:rPr>
        <w:t>主要</w:t>
      </w:r>
      <w:r w:rsidR="007E7EC1" w:rsidRPr="00C21751">
        <w:rPr>
          <w:rFonts w:hint="eastAsia"/>
          <w:snapToGrid w:val="0"/>
        </w:rPr>
        <w:t>係受</w:t>
      </w:r>
      <w:proofErr w:type="gramStart"/>
      <w:r w:rsidR="007E7EC1" w:rsidRPr="00C21751">
        <w:rPr>
          <w:rFonts w:hint="eastAsia"/>
          <w:snapToGrid w:val="0"/>
        </w:rPr>
        <w:t>新型冠</w:t>
      </w:r>
      <w:proofErr w:type="gramEnd"/>
      <w:r w:rsidR="007E7EC1" w:rsidRPr="00C21751">
        <w:rPr>
          <w:rFonts w:hint="eastAsia"/>
          <w:snapToGrid w:val="0"/>
        </w:rPr>
        <w:t>狀病毒肺炎</w:t>
      </w:r>
      <w:r w:rsidR="007E7EC1">
        <w:rPr>
          <w:rFonts w:hint="eastAsia"/>
          <w:snapToGrid w:val="0"/>
        </w:rPr>
        <w:t>（</w:t>
      </w:r>
      <w:r w:rsidR="007E7EC1" w:rsidRPr="00C21751">
        <w:rPr>
          <w:rFonts w:hint="eastAsia"/>
          <w:snapToGrid w:val="0"/>
        </w:rPr>
        <w:t>COVID</w:t>
      </w:r>
      <w:r w:rsidR="007E7EC1">
        <w:rPr>
          <w:rFonts w:hint="eastAsia"/>
          <w:snapToGrid w:val="0"/>
        </w:rPr>
        <w:t>－</w:t>
      </w:r>
      <w:r w:rsidR="007E7EC1" w:rsidRPr="00C21751">
        <w:rPr>
          <w:rFonts w:hint="eastAsia"/>
          <w:snapToGrid w:val="0"/>
        </w:rPr>
        <w:t>19</w:t>
      </w:r>
      <w:r w:rsidR="007E7EC1">
        <w:rPr>
          <w:rFonts w:hint="eastAsia"/>
          <w:snapToGrid w:val="0"/>
        </w:rPr>
        <w:t>）</w:t>
      </w:r>
      <w:proofErr w:type="gramStart"/>
      <w:r w:rsidR="007E7EC1">
        <w:rPr>
          <w:rFonts w:hint="eastAsia"/>
          <w:snapToGrid w:val="0"/>
        </w:rPr>
        <w:t>疫</w:t>
      </w:r>
      <w:proofErr w:type="gramEnd"/>
      <w:r w:rsidR="007E7EC1">
        <w:rPr>
          <w:rFonts w:hint="eastAsia"/>
          <w:snapToGrid w:val="0"/>
        </w:rPr>
        <w:t>情影響，用戶拒絕通訊廠商進入改善設備所致。</w:t>
      </w:r>
      <w:r w:rsidR="007E7EC1" w:rsidRPr="00C21751">
        <w:rPr>
          <w:rFonts w:hint="eastAsia"/>
          <w:snapToGrid w:val="0"/>
        </w:rPr>
        <w:t>另近來養殖漁業竊電及太陽光電案場火警</w:t>
      </w:r>
      <w:r w:rsidR="007E7EC1">
        <w:rPr>
          <w:rFonts w:hint="eastAsia"/>
          <w:snapToGrid w:val="0"/>
        </w:rPr>
        <w:t>頻傳</w:t>
      </w:r>
      <w:r w:rsidR="007E7EC1" w:rsidRPr="00C21751">
        <w:rPr>
          <w:rFonts w:hint="eastAsia"/>
          <w:snapToGrid w:val="0"/>
        </w:rPr>
        <w:t>，</w:t>
      </w:r>
      <w:r w:rsidR="007E7EC1">
        <w:rPr>
          <w:rFonts w:hint="eastAsia"/>
          <w:snapToGrid w:val="0"/>
        </w:rPr>
        <w:t>台灣電力</w:t>
      </w:r>
      <w:r w:rsidR="007E7EC1" w:rsidRPr="00C21751">
        <w:rPr>
          <w:rFonts w:hint="eastAsia"/>
          <w:snapToGrid w:val="0"/>
        </w:rPr>
        <w:t>公司已將該等用戶列入110至113年</w:t>
      </w:r>
      <w:r w:rsidR="007E7EC1">
        <w:rPr>
          <w:rFonts w:hint="eastAsia"/>
          <w:snapToGrid w:val="0"/>
        </w:rPr>
        <w:t>度</w:t>
      </w:r>
      <w:r w:rsidR="007E7EC1" w:rsidRPr="00C21751">
        <w:rPr>
          <w:rFonts w:hint="eastAsia"/>
          <w:snapToGrid w:val="0"/>
        </w:rPr>
        <w:t>優先布建</w:t>
      </w:r>
      <w:r w:rsidR="007E7EC1">
        <w:rPr>
          <w:rFonts w:hint="eastAsia"/>
          <w:snapToGrid w:val="0"/>
        </w:rPr>
        <w:t>智慧電表對象</w:t>
      </w:r>
      <w:r w:rsidR="007E7EC1" w:rsidRPr="00C21751">
        <w:rPr>
          <w:rFonts w:hint="eastAsia"/>
          <w:snapToGrid w:val="0"/>
        </w:rPr>
        <w:t>，</w:t>
      </w:r>
      <w:proofErr w:type="gramStart"/>
      <w:r w:rsidR="007E7EC1">
        <w:rPr>
          <w:rFonts w:hint="eastAsia"/>
          <w:snapToGrid w:val="0"/>
        </w:rPr>
        <w:t>俾</w:t>
      </w:r>
      <w:proofErr w:type="gramEnd"/>
      <w:r w:rsidR="007E7EC1" w:rsidRPr="00C21751">
        <w:rPr>
          <w:rFonts w:hint="eastAsia"/>
          <w:snapToGrid w:val="0"/>
        </w:rPr>
        <w:t>監測用電情形有無異常，惟</w:t>
      </w:r>
      <w:r w:rsidR="007E7EC1" w:rsidRPr="005316BA">
        <w:rPr>
          <w:rFonts w:hint="eastAsia"/>
          <w:snapToGrid w:val="0"/>
        </w:rPr>
        <w:t>截至111</w:t>
      </w:r>
      <w:r w:rsidR="007E7EC1">
        <w:rPr>
          <w:rFonts w:hint="eastAsia"/>
          <w:snapToGrid w:val="0"/>
        </w:rPr>
        <w:t>年底止，養殖漁業用戶</w:t>
      </w:r>
      <w:r w:rsidR="007E7EC1" w:rsidRPr="005316BA">
        <w:rPr>
          <w:rFonts w:hint="eastAsia"/>
          <w:snapToGrid w:val="0"/>
        </w:rPr>
        <w:t>26萬餘戶</w:t>
      </w:r>
      <w:r w:rsidR="007E7EC1">
        <w:rPr>
          <w:rFonts w:hint="eastAsia"/>
          <w:snapToGrid w:val="0"/>
        </w:rPr>
        <w:t>中</w:t>
      </w:r>
      <w:r w:rsidR="007E7EC1" w:rsidRPr="005316BA">
        <w:rPr>
          <w:rFonts w:hint="eastAsia"/>
          <w:snapToGrid w:val="0"/>
        </w:rPr>
        <w:t>，已安裝智慧電表</w:t>
      </w:r>
      <w:r w:rsidR="007E7EC1">
        <w:rPr>
          <w:rFonts w:hint="eastAsia"/>
          <w:snapToGrid w:val="0"/>
        </w:rPr>
        <w:t>計</w:t>
      </w:r>
      <w:r w:rsidR="007E7EC1" w:rsidRPr="005316BA">
        <w:rPr>
          <w:rFonts w:hint="eastAsia"/>
          <w:snapToGrid w:val="0"/>
        </w:rPr>
        <w:t>14萬餘戶，實際可自動回傳資訊</w:t>
      </w:r>
      <w:r w:rsidR="007E7EC1">
        <w:rPr>
          <w:rFonts w:hint="eastAsia"/>
          <w:snapToGrid w:val="0"/>
        </w:rPr>
        <w:t>為</w:t>
      </w:r>
      <w:r w:rsidR="007E7EC1" w:rsidRPr="005316BA">
        <w:rPr>
          <w:rFonts w:hint="eastAsia"/>
          <w:snapToGrid w:val="0"/>
        </w:rPr>
        <w:t>9萬餘戶</w:t>
      </w:r>
      <w:r w:rsidR="007E7EC1">
        <w:rPr>
          <w:rFonts w:hint="eastAsia"/>
          <w:snapToGrid w:val="0"/>
        </w:rPr>
        <w:t>（</w:t>
      </w:r>
      <w:r w:rsidR="007E7EC1" w:rsidRPr="00871983">
        <w:rPr>
          <w:rFonts w:hint="eastAsia"/>
          <w:snapToGrid w:val="0"/>
        </w:rPr>
        <w:t>表3</w:t>
      </w:r>
      <w:r w:rsidR="007E7EC1">
        <w:rPr>
          <w:rFonts w:hint="eastAsia"/>
          <w:snapToGrid w:val="0"/>
        </w:rPr>
        <w:t>）</w:t>
      </w:r>
      <w:r w:rsidR="007E7EC1" w:rsidRPr="005316BA">
        <w:rPr>
          <w:rFonts w:hint="eastAsia"/>
          <w:snapToGrid w:val="0"/>
        </w:rPr>
        <w:t>，約63</w:t>
      </w:r>
      <w:r w:rsidR="007E7EC1">
        <w:rPr>
          <w:snapToGrid w:val="0"/>
        </w:rPr>
        <w:t>.47</w:t>
      </w:r>
      <w:r w:rsidR="007E7EC1">
        <w:rPr>
          <w:rFonts w:hint="eastAsia"/>
          <w:snapToGrid w:val="0"/>
        </w:rPr>
        <w:t>％；又再生能源用戶計</w:t>
      </w:r>
      <w:r w:rsidR="007E7EC1" w:rsidRPr="005316BA">
        <w:rPr>
          <w:rFonts w:hint="eastAsia"/>
          <w:snapToGrid w:val="0"/>
        </w:rPr>
        <w:t>4萬餘戶，已全部安裝智慧電表，可自動回傳資訊</w:t>
      </w:r>
      <w:r w:rsidR="007E7EC1">
        <w:rPr>
          <w:rFonts w:hint="eastAsia"/>
          <w:snapToGrid w:val="0"/>
        </w:rPr>
        <w:t>為</w:t>
      </w:r>
      <w:r w:rsidR="007E7EC1" w:rsidRPr="005316BA">
        <w:rPr>
          <w:rFonts w:hint="eastAsia"/>
          <w:snapToGrid w:val="0"/>
        </w:rPr>
        <w:t>3萬餘戶，約</w:t>
      </w:r>
      <w:r w:rsidR="007E7EC1">
        <w:rPr>
          <w:rFonts w:hint="eastAsia"/>
          <w:snapToGrid w:val="0"/>
        </w:rPr>
        <w:t>7</w:t>
      </w:r>
      <w:r w:rsidR="007E7EC1">
        <w:rPr>
          <w:snapToGrid w:val="0"/>
        </w:rPr>
        <w:t>6.71</w:t>
      </w:r>
      <w:r w:rsidR="007E7EC1" w:rsidRPr="005316BA">
        <w:rPr>
          <w:rFonts w:hint="eastAsia"/>
          <w:snapToGrid w:val="0"/>
        </w:rPr>
        <w:t>％</w:t>
      </w:r>
      <w:r w:rsidR="007E7EC1">
        <w:rPr>
          <w:rFonts w:hint="eastAsia"/>
          <w:snapToGrid w:val="0"/>
        </w:rPr>
        <w:t>，</w:t>
      </w:r>
      <w:r w:rsidR="007E7EC1" w:rsidRPr="00C21751">
        <w:rPr>
          <w:rFonts w:hint="eastAsia"/>
          <w:snapToGrid w:val="0"/>
        </w:rPr>
        <w:t>上開優先布建</w:t>
      </w:r>
      <w:r w:rsidR="007E7EC1">
        <w:rPr>
          <w:rFonts w:hint="eastAsia"/>
          <w:snapToGrid w:val="0"/>
        </w:rPr>
        <w:t>智慧電表用戶</w:t>
      </w:r>
      <w:r w:rsidR="007E7EC1" w:rsidRPr="00C21751">
        <w:rPr>
          <w:rFonts w:hint="eastAsia"/>
          <w:snapToGrid w:val="0"/>
        </w:rPr>
        <w:t>自</w:t>
      </w:r>
      <w:r w:rsidR="007E7EC1">
        <w:rPr>
          <w:rFonts w:hint="eastAsia"/>
          <w:snapToGrid w:val="0"/>
        </w:rPr>
        <w:t>動</w:t>
      </w:r>
      <w:r w:rsidR="007E7EC1" w:rsidRPr="00C21751">
        <w:rPr>
          <w:rFonts w:hint="eastAsia"/>
          <w:snapToGrid w:val="0"/>
        </w:rPr>
        <w:t>回傳用電資訊比率</w:t>
      </w:r>
      <w:r w:rsidR="007E7EC1">
        <w:rPr>
          <w:rFonts w:hint="eastAsia"/>
          <w:snapToGrid w:val="0"/>
        </w:rPr>
        <w:t>未及</w:t>
      </w:r>
      <w:proofErr w:type="gramStart"/>
      <w:r w:rsidR="007E7EC1">
        <w:rPr>
          <w:rFonts w:hint="eastAsia"/>
          <w:snapToGrid w:val="0"/>
        </w:rPr>
        <w:t>8成</w:t>
      </w:r>
      <w:proofErr w:type="gramEnd"/>
      <w:r w:rsidR="007E7EC1">
        <w:rPr>
          <w:rFonts w:hint="eastAsia"/>
          <w:snapToGrid w:val="0"/>
        </w:rPr>
        <w:t>，不利</w:t>
      </w:r>
      <w:r w:rsidR="007E7EC1" w:rsidRPr="00C21751">
        <w:rPr>
          <w:rFonts w:hint="eastAsia"/>
          <w:snapToGrid w:val="0"/>
        </w:rPr>
        <w:t>發揮掌握用電資料及智慧電表遠端監控斷電/</w:t>
      </w:r>
      <w:r w:rsidR="007E7EC1">
        <w:rPr>
          <w:rFonts w:hint="eastAsia"/>
          <w:snapToGrid w:val="0"/>
        </w:rPr>
        <w:t>復電功能</w:t>
      </w:r>
      <w:r w:rsidR="007E7EC1" w:rsidRPr="00536017">
        <w:rPr>
          <w:rFonts w:hint="eastAsia"/>
          <w:snapToGrid w:val="0"/>
        </w:rPr>
        <w:t>，經函請台灣電力公司儘速</w:t>
      </w:r>
      <w:proofErr w:type="gramStart"/>
      <w:r w:rsidR="007E7EC1" w:rsidRPr="00536017">
        <w:rPr>
          <w:rFonts w:hint="eastAsia"/>
          <w:snapToGrid w:val="0"/>
        </w:rPr>
        <w:t>研</w:t>
      </w:r>
      <w:proofErr w:type="gramEnd"/>
      <w:r w:rsidR="007E7EC1" w:rsidRPr="00536017">
        <w:rPr>
          <w:rFonts w:hint="eastAsia"/>
          <w:snapToGrid w:val="0"/>
        </w:rPr>
        <w:t>謀改善通訊品質，提高裝置效率。據復：</w:t>
      </w:r>
      <w:r w:rsidR="007E7EC1" w:rsidRPr="008A1725">
        <w:rPr>
          <w:rFonts w:hint="eastAsia"/>
          <w:snapToGrid w:val="0"/>
          <w:spacing w:val="-2"/>
        </w:rPr>
        <w:t>已採取通訊模組與智慧電表同時安裝</w:t>
      </w:r>
      <w:r w:rsidR="007E7EC1">
        <w:rPr>
          <w:rFonts w:hint="eastAsia"/>
          <w:snapToGrid w:val="0"/>
          <w:spacing w:val="-2"/>
        </w:rPr>
        <w:t>方式</w:t>
      </w:r>
      <w:r w:rsidR="007E7EC1" w:rsidRPr="008A1725">
        <w:rPr>
          <w:rFonts w:hint="eastAsia"/>
          <w:snapToGrid w:val="0"/>
          <w:spacing w:val="-2"/>
        </w:rPr>
        <w:t>，直接調校通訊品質，加速提升資訊</w:t>
      </w:r>
      <w:proofErr w:type="gramStart"/>
      <w:r w:rsidR="007E7EC1" w:rsidRPr="008A1725">
        <w:rPr>
          <w:rFonts w:hint="eastAsia"/>
          <w:snapToGrid w:val="0"/>
          <w:spacing w:val="-2"/>
        </w:rPr>
        <w:t>回傳率</w:t>
      </w:r>
      <w:proofErr w:type="gramEnd"/>
      <w:r w:rsidR="007E7EC1" w:rsidRPr="008A1725">
        <w:rPr>
          <w:rFonts w:hint="eastAsia"/>
          <w:snapToGrid w:val="0"/>
          <w:spacing w:val="-2"/>
        </w:rPr>
        <w:t>，並</w:t>
      </w:r>
      <w:r w:rsidR="007E7EC1">
        <w:rPr>
          <w:rFonts w:hint="eastAsia"/>
          <w:snapToGrid w:val="0"/>
          <w:spacing w:val="-2"/>
        </w:rPr>
        <w:t>新增系統程式比對邏輯，強化</w:t>
      </w:r>
      <w:proofErr w:type="gramStart"/>
      <w:r w:rsidR="007E7EC1" w:rsidRPr="008A1725">
        <w:rPr>
          <w:rFonts w:hint="eastAsia"/>
          <w:snapToGrid w:val="0"/>
          <w:spacing w:val="-2"/>
        </w:rPr>
        <w:t>人工抄表與自動抄表指數</w:t>
      </w:r>
      <w:proofErr w:type="gramEnd"/>
      <w:r w:rsidR="007E7EC1" w:rsidRPr="008A1725">
        <w:rPr>
          <w:rFonts w:hint="eastAsia"/>
          <w:snapToGrid w:val="0"/>
          <w:spacing w:val="-2"/>
        </w:rPr>
        <w:t>比對作業效率等改善措施</w:t>
      </w:r>
      <w:r w:rsidR="007E7EC1">
        <w:rPr>
          <w:rFonts w:hint="eastAsia"/>
          <w:snapToGrid w:val="0"/>
          <w:spacing w:val="-2"/>
        </w:rPr>
        <w:t>。</w:t>
      </w:r>
    </w:p>
    <w:p w14:paraId="69B9822B" w14:textId="21297E34" w:rsidR="007E7EC1" w:rsidRPr="006F33CE" w:rsidRDefault="007E7EC1" w:rsidP="00573DA8">
      <w:pPr>
        <w:pStyle w:val="02AA55"/>
        <w:spacing w:line="500" w:lineRule="exact"/>
        <w:ind w:firstLine="1321"/>
        <w:rPr>
          <w:snapToGrid w:val="0"/>
          <w:shd w:val="pct15" w:color="auto" w:fill="FFFFFF"/>
        </w:rPr>
      </w:pPr>
      <w:r w:rsidRPr="00334E70">
        <w:rPr>
          <w:rFonts w:hint="eastAsia"/>
          <w:b/>
          <w:snapToGrid w:val="0"/>
        </w:rPr>
        <w:lastRenderedPageBreak/>
        <w:t>（</w:t>
      </w:r>
      <w:r w:rsidRPr="00334E70">
        <w:rPr>
          <w:b/>
          <w:snapToGrid w:val="0"/>
        </w:rPr>
        <w:t>2</w:t>
      </w:r>
      <w:r w:rsidRPr="00334E70">
        <w:rPr>
          <w:rFonts w:hint="eastAsia"/>
          <w:b/>
          <w:snapToGrid w:val="0"/>
        </w:rPr>
        <w:t>）</w:t>
      </w:r>
      <w:r w:rsidR="005D12DD">
        <w:rPr>
          <w:rFonts w:hint="eastAsia"/>
          <w:b/>
          <w:snapToGrid w:val="0"/>
        </w:rPr>
        <w:t xml:space="preserve">　</w:t>
      </w:r>
      <w:r w:rsidRPr="00334E70">
        <w:rPr>
          <w:rFonts w:hint="eastAsia"/>
          <w:b/>
          <w:snapToGrid w:val="0"/>
        </w:rPr>
        <w:t>AMI低壓用戶參與時間電價，及加入台灣電力APP認證之</w:t>
      </w:r>
      <w:proofErr w:type="gramStart"/>
      <w:r w:rsidRPr="00334E70">
        <w:rPr>
          <w:rFonts w:hint="eastAsia"/>
          <w:b/>
          <w:snapToGrid w:val="0"/>
        </w:rPr>
        <w:t>比率均未及</w:t>
      </w:r>
      <w:r>
        <w:rPr>
          <w:rFonts w:hint="eastAsia"/>
          <w:b/>
          <w:snapToGrid w:val="0"/>
        </w:rPr>
        <w:t>2</w:t>
      </w:r>
      <w:r w:rsidRPr="00334E70">
        <w:rPr>
          <w:rFonts w:hint="eastAsia"/>
          <w:b/>
          <w:snapToGrid w:val="0"/>
        </w:rPr>
        <w:t>成</w:t>
      </w:r>
      <w:proofErr w:type="gramEnd"/>
      <w:r w:rsidRPr="00334E70">
        <w:rPr>
          <w:rFonts w:cs="微軟正黑體" w:hint="eastAsia"/>
          <w:b/>
        </w:rPr>
        <w:t>，亟待檢討改善：</w:t>
      </w:r>
      <w:r w:rsidRPr="00334E70">
        <w:rPr>
          <w:rFonts w:hint="eastAsia"/>
          <w:snapToGrid w:val="0"/>
        </w:rPr>
        <w:t>依智慧電網總體規劃方案載列，建置智慧電表預期效益</w:t>
      </w:r>
      <w:r>
        <w:rPr>
          <w:rFonts w:hint="eastAsia"/>
          <w:snapToGrid w:val="0"/>
        </w:rPr>
        <w:t>之一為民眾應用智慧電表資訊，瞭解自身用電情形，促使用戶參與節能，</w:t>
      </w:r>
      <w:r w:rsidRPr="00334E70">
        <w:rPr>
          <w:rFonts w:hint="eastAsia"/>
          <w:snapToGrid w:val="0"/>
        </w:rPr>
        <w:t>未來AMI低壓用戶可即時查詢前2小時用電資料</w:t>
      </w:r>
      <w:r>
        <w:rPr>
          <w:rFonts w:hint="eastAsia"/>
          <w:snapToGrid w:val="0"/>
        </w:rPr>
        <w:t>（</w:t>
      </w:r>
      <w:r w:rsidRPr="00334E70">
        <w:rPr>
          <w:rFonts w:hint="eastAsia"/>
          <w:snapToGrid w:val="0"/>
        </w:rPr>
        <w:t>時間電價用戶，可查詢前1小時用電資料</w:t>
      </w:r>
      <w:r>
        <w:rPr>
          <w:rFonts w:hint="eastAsia"/>
          <w:snapToGrid w:val="0"/>
        </w:rPr>
        <w:t>）</w:t>
      </w:r>
      <w:r w:rsidRPr="00334E70">
        <w:rPr>
          <w:rFonts w:hint="eastAsia"/>
          <w:snapToGrid w:val="0"/>
        </w:rPr>
        <w:t>，提高用戶節電意識</w:t>
      </w:r>
      <w:r>
        <w:rPr>
          <w:rFonts w:hint="eastAsia"/>
          <w:snapToGrid w:val="0"/>
        </w:rPr>
        <w:t>及</w:t>
      </w:r>
      <w:r w:rsidRPr="00334E70">
        <w:rPr>
          <w:rFonts w:hint="eastAsia"/>
          <w:snapToGrid w:val="0"/>
        </w:rPr>
        <w:t>參與節電措施。</w:t>
      </w:r>
      <w:r>
        <w:rPr>
          <w:rFonts w:hint="eastAsia"/>
          <w:snapToGrid w:val="0"/>
        </w:rPr>
        <w:t>台灣電力公司為因應太陽光電再生能源供電差異，解決夜間尖峰問題，</w:t>
      </w:r>
      <w:r w:rsidRPr="00334E70">
        <w:rPr>
          <w:rFonts w:hint="eastAsia"/>
          <w:snapToGrid w:val="0"/>
        </w:rPr>
        <w:t>於110年10月公告時間電價時間帶調整之電價方案，主要調整尖峰時間，依標準型時間電價</w:t>
      </w:r>
      <w:r>
        <w:rPr>
          <w:rFonts w:hint="eastAsia"/>
          <w:snapToGrid w:val="0"/>
        </w:rPr>
        <w:t>（</w:t>
      </w:r>
      <w:r w:rsidRPr="00334E70">
        <w:rPr>
          <w:rFonts w:hint="eastAsia"/>
          <w:snapToGrid w:val="0"/>
        </w:rPr>
        <w:t>三段式</w:t>
      </w:r>
      <w:r>
        <w:rPr>
          <w:rFonts w:hint="eastAsia"/>
          <w:snapToGrid w:val="0"/>
        </w:rPr>
        <w:t>）</w:t>
      </w:r>
      <w:r w:rsidRPr="00334E70">
        <w:rPr>
          <w:rFonts w:hint="eastAsia"/>
          <w:snapToGrid w:val="0"/>
        </w:rPr>
        <w:t>夏月離峰及尖鋒時間電價每度分別為1.44元及3.22</w:t>
      </w:r>
      <w:r>
        <w:rPr>
          <w:rFonts w:hint="eastAsia"/>
          <w:snapToGrid w:val="0"/>
        </w:rPr>
        <w:t>元，</w:t>
      </w:r>
      <w:r w:rsidRPr="00334E70">
        <w:rPr>
          <w:rFonts w:hint="eastAsia"/>
          <w:snapToGrid w:val="0"/>
        </w:rPr>
        <w:t>用戶可藉由調整用電時間，將尖峰</w:t>
      </w:r>
      <w:r>
        <w:rPr>
          <w:rFonts w:hint="eastAsia"/>
          <w:snapToGrid w:val="0"/>
        </w:rPr>
        <w:t>用電轉移至離峰時間使用，以充分利用離峰電力與節省電費支出。經統計</w:t>
      </w:r>
      <w:r w:rsidRPr="00334E70">
        <w:rPr>
          <w:rFonts w:hint="eastAsia"/>
          <w:snapToGrid w:val="0"/>
        </w:rPr>
        <w:t>截至</w:t>
      </w:r>
      <w:r w:rsidRPr="008A1725">
        <w:rPr>
          <w:rFonts w:hint="eastAsia"/>
          <w:snapToGrid w:val="0"/>
        </w:rPr>
        <w:t>111年底止</w:t>
      </w:r>
      <w:r>
        <w:rPr>
          <w:rFonts w:hint="eastAsia"/>
          <w:snapToGrid w:val="0"/>
        </w:rPr>
        <w:t>，</w:t>
      </w:r>
      <w:r w:rsidRPr="008A1725">
        <w:rPr>
          <w:rFonts w:hint="eastAsia"/>
          <w:snapToGrid w:val="0"/>
        </w:rPr>
        <w:t>參與選用時間電價用戶</w:t>
      </w:r>
      <w:r>
        <w:rPr>
          <w:rFonts w:hint="eastAsia"/>
          <w:snapToGrid w:val="0"/>
        </w:rPr>
        <w:t>為</w:t>
      </w:r>
      <w:r w:rsidRPr="008A1725">
        <w:rPr>
          <w:rFonts w:hint="eastAsia"/>
          <w:snapToGrid w:val="0"/>
        </w:rPr>
        <w:t>2</w:t>
      </w:r>
      <w:r w:rsidRPr="008A1725">
        <w:rPr>
          <w:snapToGrid w:val="0"/>
        </w:rPr>
        <w:t>2</w:t>
      </w:r>
      <w:r>
        <w:rPr>
          <w:rFonts w:hint="eastAsia"/>
          <w:snapToGrid w:val="0"/>
        </w:rPr>
        <w:t>萬餘戶，僅占A</w:t>
      </w:r>
      <w:r>
        <w:rPr>
          <w:snapToGrid w:val="0"/>
        </w:rPr>
        <w:t>MI</w:t>
      </w:r>
      <w:r>
        <w:rPr>
          <w:rFonts w:hint="eastAsia"/>
          <w:snapToGrid w:val="0"/>
        </w:rPr>
        <w:t>低壓用戶2</w:t>
      </w:r>
      <w:r>
        <w:rPr>
          <w:snapToGrid w:val="0"/>
        </w:rPr>
        <w:t>10</w:t>
      </w:r>
      <w:r>
        <w:rPr>
          <w:rFonts w:hint="eastAsia"/>
          <w:snapToGrid w:val="0"/>
        </w:rPr>
        <w:t>萬餘戶之</w:t>
      </w:r>
      <w:r w:rsidRPr="008A1725">
        <w:rPr>
          <w:snapToGrid w:val="0"/>
        </w:rPr>
        <w:t>10</w:t>
      </w:r>
      <w:r w:rsidRPr="008A1725">
        <w:rPr>
          <w:rFonts w:hint="eastAsia"/>
          <w:snapToGrid w:val="0"/>
        </w:rPr>
        <w:t>.8</w:t>
      </w:r>
      <w:r w:rsidRPr="008A1725">
        <w:rPr>
          <w:snapToGrid w:val="0"/>
        </w:rPr>
        <w:t>6</w:t>
      </w:r>
      <w:r>
        <w:rPr>
          <w:rFonts w:hint="eastAsia"/>
          <w:snapToGrid w:val="0"/>
        </w:rPr>
        <w:t>％，又該公司</w:t>
      </w:r>
      <w:r w:rsidRPr="00334E70">
        <w:rPr>
          <w:rFonts w:hint="eastAsia"/>
          <w:snapToGrid w:val="0"/>
        </w:rPr>
        <w:t>於109年8月12日改版台灣電力APP，擴增智慧電</w:t>
      </w:r>
      <w:r>
        <w:rPr>
          <w:rFonts w:hint="eastAsia"/>
          <w:snapToGrid w:val="0"/>
        </w:rPr>
        <w:t>表服務應用，導入電號認證功能，若</w:t>
      </w:r>
      <w:r w:rsidRPr="00334E70">
        <w:rPr>
          <w:rFonts w:hint="eastAsia"/>
          <w:snapToGrid w:val="0"/>
        </w:rPr>
        <w:t>為通訊良好之智慧電表，認證後即可查詢前6小時內每15分鐘之用電量</w:t>
      </w:r>
      <w:r>
        <w:rPr>
          <w:rFonts w:hint="eastAsia"/>
          <w:snapToGrid w:val="0"/>
        </w:rPr>
        <w:t>及用電比較等相關功能，以促進用戶自主優化用電行為，節省電費支出，</w:t>
      </w:r>
      <w:r w:rsidRPr="002F5251">
        <w:rPr>
          <w:rFonts w:hint="eastAsia"/>
          <w:snapToGrid w:val="0"/>
        </w:rPr>
        <w:t>惟截至111年底止，加入台灣電力APP認證之AMI低壓用戶數亦僅1</w:t>
      </w:r>
      <w:r w:rsidRPr="002F5251">
        <w:rPr>
          <w:snapToGrid w:val="0"/>
        </w:rPr>
        <w:t>8</w:t>
      </w:r>
      <w:r w:rsidRPr="002F5251">
        <w:rPr>
          <w:rFonts w:hint="eastAsia"/>
          <w:snapToGrid w:val="0"/>
        </w:rPr>
        <w:t>萬餘戶，</w:t>
      </w:r>
      <w:r w:rsidRPr="00CA6CFA">
        <w:rPr>
          <w:rFonts w:hint="eastAsia"/>
          <w:snapToGrid w:val="0"/>
        </w:rPr>
        <w:t>占8.</w:t>
      </w:r>
      <w:r w:rsidRPr="00CA6CFA">
        <w:rPr>
          <w:snapToGrid w:val="0"/>
        </w:rPr>
        <w:t>54</w:t>
      </w:r>
      <w:r w:rsidRPr="00CA6CFA">
        <w:rPr>
          <w:rFonts w:hint="eastAsia"/>
          <w:snapToGrid w:val="0"/>
        </w:rPr>
        <w:t>％</w:t>
      </w:r>
      <w:r w:rsidRPr="002F5251">
        <w:rPr>
          <w:rFonts w:hint="eastAsia"/>
          <w:snapToGrid w:val="0"/>
        </w:rPr>
        <w:t>，</w:t>
      </w:r>
      <w:r>
        <w:rPr>
          <w:rFonts w:hint="eastAsia"/>
          <w:snapToGrid w:val="0"/>
        </w:rPr>
        <w:t>參與時間電價及台灣電力A</w:t>
      </w:r>
      <w:r>
        <w:rPr>
          <w:snapToGrid w:val="0"/>
        </w:rPr>
        <w:t>PP</w:t>
      </w:r>
      <w:r>
        <w:rPr>
          <w:rFonts w:hint="eastAsia"/>
          <w:snapToGrid w:val="0"/>
        </w:rPr>
        <w:t>之A</w:t>
      </w:r>
      <w:r>
        <w:rPr>
          <w:snapToGrid w:val="0"/>
        </w:rPr>
        <w:t>MI</w:t>
      </w:r>
      <w:r>
        <w:rPr>
          <w:rFonts w:hint="eastAsia"/>
          <w:snapToGrid w:val="0"/>
        </w:rPr>
        <w:t>低壓</w:t>
      </w:r>
      <w:proofErr w:type="gramStart"/>
      <w:r>
        <w:rPr>
          <w:rFonts w:hint="eastAsia"/>
          <w:snapToGrid w:val="0"/>
        </w:rPr>
        <w:t>用戶</w:t>
      </w:r>
      <w:r w:rsidRPr="002F5251">
        <w:rPr>
          <w:rFonts w:hint="eastAsia"/>
          <w:snapToGrid w:val="0"/>
        </w:rPr>
        <w:t>均</w:t>
      </w:r>
      <w:r>
        <w:rPr>
          <w:rFonts w:hint="eastAsia"/>
          <w:snapToGrid w:val="0"/>
        </w:rPr>
        <w:t>未及</w:t>
      </w:r>
      <w:r w:rsidRPr="002F5251">
        <w:rPr>
          <w:snapToGrid w:val="0"/>
        </w:rPr>
        <w:t>2</w:t>
      </w:r>
      <w:r w:rsidRPr="002F5251">
        <w:rPr>
          <w:rFonts w:hint="eastAsia"/>
          <w:snapToGrid w:val="0"/>
        </w:rPr>
        <w:t>成</w:t>
      </w:r>
      <w:proofErr w:type="gramEnd"/>
      <w:r w:rsidRPr="002F5251">
        <w:rPr>
          <w:rFonts w:hint="eastAsia"/>
          <w:snapToGrid w:val="0"/>
        </w:rPr>
        <w:t>，</w:t>
      </w:r>
      <w:r w:rsidRPr="00334E70">
        <w:rPr>
          <w:rFonts w:hint="eastAsia"/>
          <w:snapToGrid w:val="0"/>
        </w:rPr>
        <w:t>民眾參與比率偏低，經函請台灣電力公司</w:t>
      </w:r>
      <w:proofErr w:type="gramStart"/>
      <w:r w:rsidRPr="00334E70">
        <w:rPr>
          <w:rFonts w:hint="eastAsia"/>
          <w:snapToGrid w:val="0"/>
        </w:rPr>
        <w:t>研</w:t>
      </w:r>
      <w:proofErr w:type="gramEnd"/>
      <w:r w:rsidRPr="00334E70">
        <w:rPr>
          <w:rFonts w:hint="eastAsia"/>
          <w:snapToGrid w:val="0"/>
        </w:rPr>
        <w:t>謀提高用戶參與率，並加強宣導強化民眾節電意識</w:t>
      </w:r>
      <w:r w:rsidRPr="006F33CE">
        <w:rPr>
          <w:rFonts w:hint="eastAsia"/>
          <w:snapToGrid w:val="0"/>
        </w:rPr>
        <w:t>。據復：為鼓勵用戶選用時間電價，針對已註冊台灣電力APP且裝置智慧電表之低壓用戶，</w:t>
      </w:r>
      <w:r>
        <w:rPr>
          <w:rFonts w:hint="eastAsia"/>
          <w:snapToGrid w:val="0"/>
        </w:rPr>
        <w:t>提供</w:t>
      </w:r>
      <w:r w:rsidRPr="006F33CE">
        <w:rPr>
          <w:rFonts w:hint="eastAsia"/>
          <w:snapToGrid w:val="0"/>
        </w:rPr>
        <w:t>各種試算</w:t>
      </w:r>
      <w:r>
        <w:rPr>
          <w:rFonts w:hint="eastAsia"/>
          <w:snapToGrid w:val="0"/>
        </w:rPr>
        <w:t>電價方案供用戶參考；</w:t>
      </w:r>
      <w:r w:rsidRPr="006F33CE">
        <w:rPr>
          <w:rFonts w:hint="eastAsia"/>
          <w:snapToGrid w:val="0"/>
        </w:rPr>
        <w:t>未註冊APP之用戶，</w:t>
      </w:r>
      <w:r>
        <w:rPr>
          <w:rFonts w:hint="eastAsia"/>
          <w:snapToGrid w:val="0"/>
        </w:rPr>
        <w:t>將</w:t>
      </w:r>
      <w:r w:rsidRPr="006F33CE">
        <w:rPr>
          <w:rFonts w:hint="eastAsia"/>
          <w:snapToGrid w:val="0"/>
        </w:rPr>
        <w:t>透過</w:t>
      </w:r>
      <w:r>
        <w:rPr>
          <w:rFonts w:hint="eastAsia"/>
          <w:snapToGrid w:val="0"/>
        </w:rPr>
        <w:t>地區與</w:t>
      </w:r>
      <w:r w:rsidRPr="006F33CE">
        <w:rPr>
          <w:rFonts w:hint="eastAsia"/>
          <w:snapToGrid w:val="0"/>
        </w:rPr>
        <w:t>民俗活動及網路媒體向民眾宣導，</w:t>
      </w:r>
      <w:r>
        <w:rPr>
          <w:rFonts w:hint="eastAsia"/>
          <w:snapToGrid w:val="0"/>
        </w:rPr>
        <w:t>並篩選用電量大且具移轉彈性之潛力用戶，由</w:t>
      </w:r>
      <w:r w:rsidRPr="006F33CE">
        <w:rPr>
          <w:rFonts w:hint="eastAsia"/>
          <w:snapToGrid w:val="0"/>
        </w:rPr>
        <w:t>各營業區處人員進行洽訪及輔導</w:t>
      </w:r>
      <w:r>
        <w:rPr>
          <w:rFonts w:hint="eastAsia"/>
          <w:snapToGrid w:val="0"/>
        </w:rPr>
        <w:t>。</w:t>
      </w:r>
    </w:p>
    <w:p w14:paraId="0CC3AE26" w14:textId="77777777" w:rsidR="007E7EC1" w:rsidRPr="009F250A" w:rsidRDefault="007E7EC1" w:rsidP="00573DA8">
      <w:pPr>
        <w:pStyle w:val="02A45"/>
        <w:spacing w:line="500" w:lineRule="exact"/>
        <w:ind w:firstLine="1261"/>
        <w:rPr>
          <w:sz w:val="28"/>
          <w:szCs w:val="28"/>
        </w:rPr>
      </w:pPr>
      <w:r w:rsidRPr="009F250A">
        <w:rPr>
          <w:sz w:val="28"/>
          <w:szCs w:val="28"/>
        </w:rPr>
        <w:t>4</w:t>
      </w:r>
      <w:r w:rsidRPr="009F250A">
        <w:rPr>
          <w:rFonts w:hint="eastAsia"/>
          <w:sz w:val="28"/>
          <w:szCs w:val="28"/>
        </w:rPr>
        <w:t>.　推動</w:t>
      </w:r>
      <w:proofErr w:type="gramStart"/>
      <w:r w:rsidRPr="009F250A">
        <w:rPr>
          <w:rFonts w:hint="eastAsia"/>
          <w:sz w:val="28"/>
          <w:szCs w:val="28"/>
        </w:rPr>
        <w:t>饋</w:t>
      </w:r>
      <w:proofErr w:type="gramEnd"/>
      <w:r w:rsidRPr="009F250A">
        <w:rPr>
          <w:rFonts w:hint="eastAsia"/>
          <w:sz w:val="28"/>
          <w:szCs w:val="28"/>
        </w:rPr>
        <w:t>線自動化有助強化供電品質，惟與114年全面</w:t>
      </w:r>
      <w:proofErr w:type="gramStart"/>
      <w:r w:rsidRPr="009F250A">
        <w:rPr>
          <w:rFonts w:hint="eastAsia"/>
          <w:sz w:val="28"/>
          <w:szCs w:val="28"/>
        </w:rPr>
        <w:t>饋</w:t>
      </w:r>
      <w:proofErr w:type="gramEnd"/>
      <w:r w:rsidRPr="009F250A">
        <w:rPr>
          <w:rFonts w:hint="eastAsia"/>
          <w:sz w:val="28"/>
          <w:szCs w:val="28"/>
        </w:rPr>
        <w:t>線自動化之目標尚有落差，且部分自動線路開關裝設後尚未納入監控，亟待檢討</w:t>
      </w:r>
      <w:proofErr w:type="gramStart"/>
      <w:r w:rsidRPr="009F250A">
        <w:rPr>
          <w:rFonts w:hint="eastAsia"/>
          <w:sz w:val="28"/>
          <w:szCs w:val="28"/>
        </w:rPr>
        <w:t>妥處，俾</w:t>
      </w:r>
      <w:proofErr w:type="gramEnd"/>
      <w:r w:rsidRPr="009F250A">
        <w:rPr>
          <w:rFonts w:hint="eastAsia"/>
          <w:sz w:val="28"/>
          <w:szCs w:val="28"/>
        </w:rPr>
        <w:t>利穩定供電。</w:t>
      </w:r>
    </w:p>
    <w:p w14:paraId="49FCAB51" w14:textId="77777777" w:rsidR="007E7EC1" w:rsidRPr="00277506" w:rsidRDefault="007E7EC1" w:rsidP="00573DA8">
      <w:pPr>
        <w:pStyle w:val="012"/>
        <w:spacing w:line="500" w:lineRule="exact"/>
        <w:ind w:firstLine="480"/>
        <w:rPr>
          <w:shd w:val="pct15" w:color="auto" w:fill="FFFFFF"/>
        </w:rPr>
      </w:pPr>
      <w:r w:rsidRPr="00837226">
        <w:rPr>
          <w:rFonts w:hint="eastAsia"/>
        </w:rPr>
        <w:t>台灣電力公司</w:t>
      </w:r>
      <w:r w:rsidRPr="00F474A3">
        <w:rPr>
          <w:rFonts w:hint="eastAsia"/>
        </w:rPr>
        <w:t>為縮短配電系統</w:t>
      </w:r>
      <w:proofErr w:type="gramStart"/>
      <w:r w:rsidRPr="00F474A3">
        <w:rPr>
          <w:rFonts w:hint="eastAsia"/>
        </w:rPr>
        <w:t>饋</w:t>
      </w:r>
      <w:proofErr w:type="gramEnd"/>
      <w:r w:rsidRPr="00F474A3">
        <w:rPr>
          <w:rFonts w:hint="eastAsia"/>
        </w:rPr>
        <w:t>線事故停電時間，推動</w:t>
      </w:r>
      <w:proofErr w:type="gramStart"/>
      <w:r w:rsidRPr="00F474A3">
        <w:rPr>
          <w:rFonts w:hint="eastAsia"/>
        </w:rPr>
        <w:t>饋</w:t>
      </w:r>
      <w:proofErr w:type="gramEnd"/>
      <w:r w:rsidRPr="00F474A3">
        <w:rPr>
          <w:rFonts w:hint="eastAsia"/>
        </w:rPr>
        <w:t>線自動化，於86年由</w:t>
      </w:r>
      <w:proofErr w:type="gramStart"/>
      <w:r w:rsidRPr="00F474A3">
        <w:rPr>
          <w:rFonts w:hint="eastAsia"/>
        </w:rPr>
        <w:t>臺</w:t>
      </w:r>
      <w:proofErr w:type="gramEnd"/>
      <w:r w:rsidRPr="00F474A3">
        <w:rPr>
          <w:rFonts w:hint="eastAsia"/>
        </w:rPr>
        <w:t>北南區營業處建置完成首</w:t>
      </w:r>
      <w:proofErr w:type="gramStart"/>
      <w:r w:rsidRPr="00F474A3">
        <w:rPr>
          <w:rFonts w:hint="eastAsia"/>
        </w:rPr>
        <w:t>個饋</w:t>
      </w:r>
      <w:proofErr w:type="gramEnd"/>
      <w:r w:rsidRPr="00F474A3">
        <w:rPr>
          <w:rFonts w:hint="eastAsia"/>
        </w:rPr>
        <w:t>線自動化</w:t>
      </w:r>
      <w:r>
        <w:rPr>
          <w:rFonts w:hint="eastAsia"/>
        </w:rPr>
        <w:t>系統，後因民眾對供電穩定議題愈發重視，</w:t>
      </w:r>
      <w:proofErr w:type="gramStart"/>
      <w:r>
        <w:rPr>
          <w:rFonts w:hint="eastAsia"/>
        </w:rPr>
        <w:t>爰</w:t>
      </w:r>
      <w:proofErr w:type="gramEnd"/>
      <w:r>
        <w:rPr>
          <w:rFonts w:hint="eastAsia"/>
        </w:rPr>
        <w:t>積極於全</w:t>
      </w:r>
      <w:proofErr w:type="gramStart"/>
      <w:r>
        <w:rPr>
          <w:rFonts w:hint="eastAsia"/>
        </w:rPr>
        <w:t>臺</w:t>
      </w:r>
      <w:proofErr w:type="gramEnd"/>
      <w:r>
        <w:rPr>
          <w:rFonts w:hint="eastAsia"/>
        </w:rPr>
        <w:t>推廣運用。該</w:t>
      </w:r>
      <w:r w:rsidRPr="00F474A3">
        <w:rPr>
          <w:rFonts w:hint="eastAsia"/>
        </w:rPr>
        <w:t>公司於107至111年編列</w:t>
      </w:r>
      <w:r>
        <w:rPr>
          <w:rFonts w:hint="eastAsia"/>
        </w:rPr>
        <w:t>預算</w:t>
      </w:r>
      <w:r w:rsidRPr="00F474A3">
        <w:rPr>
          <w:rFonts w:hint="eastAsia"/>
        </w:rPr>
        <w:t>162</w:t>
      </w:r>
      <w:r>
        <w:rPr>
          <w:rFonts w:hint="eastAsia"/>
        </w:rPr>
        <w:t>億餘元推動「配電系統強韌計畫」，其中</w:t>
      </w:r>
      <w:proofErr w:type="gramStart"/>
      <w:r>
        <w:rPr>
          <w:rFonts w:hint="eastAsia"/>
        </w:rPr>
        <w:t>饋</w:t>
      </w:r>
      <w:proofErr w:type="gramEnd"/>
      <w:r>
        <w:rPr>
          <w:rFonts w:hint="eastAsia"/>
        </w:rPr>
        <w:t>線自動化經費為</w:t>
      </w:r>
      <w:r w:rsidRPr="00F474A3">
        <w:rPr>
          <w:rFonts w:hint="eastAsia"/>
        </w:rPr>
        <w:t>40億元。</w:t>
      </w:r>
      <w:r>
        <w:rPr>
          <w:rFonts w:hint="eastAsia"/>
        </w:rPr>
        <w:t>經查</w:t>
      </w:r>
      <w:proofErr w:type="gramStart"/>
      <w:r w:rsidRPr="009603DC">
        <w:rPr>
          <w:rFonts w:hint="eastAsia"/>
        </w:rPr>
        <w:t>饋</w:t>
      </w:r>
      <w:proofErr w:type="gramEnd"/>
      <w:r w:rsidRPr="009603DC">
        <w:rPr>
          <w:rFonts w:hint="eastAsia"/>
        </w:rPr>
        <w:t>線自動化</w:t>
      </w:r>
      <w:r>
        <w:rPr>
          <w:rFonts w:hint="eastAsia"/>
        </w:rPr>
        <w:t>執行</w:t>
      </w:r>
      <w:r w:rsidRPr="009603DC">
        <w:rPr>
          <w:rFonts w:hint="eastAsia"/>
        </w:rPr>
        <w:t>情形，核有下列事項：</w:t>
      </w:r>
    </w:p>
    <w:p w14:paraId="7D450F26" w14:textId="43A54DB3" w:rsidR="007E7EC1" w:rsidRDefault="007E7EC1" w:rsidP="00573DA8">
      <w:pPr>
        <w:pStyle w:val="02AA55"/>
        <w:spacing w:line="500" w:lineRule="exact"/>
        <w:ind w:firstLine="1321"/>
      </w:pPr>
      <w:r w:rsidRPr="009603DC">
        <w:rPr>
          <w:rFonts w:hint="eastAsia"/>
          <w:b/>
        </w:rPr>
        <w:t xml:space="preserve">（1）　</w:t>
      </w:r>
      <w:proofErr w:type="gramStart"/>
      <w:r w:rsidRPr="009603DC">
        <w:rPr>
          <w:rFonts w:hint="eastAsia"/>
          <w:b/>
        </w:rPr>
        <w:t>饋</w:t>
      </w:r>
      <w:proofErr w:type="gramEnd"/>
      <w:r w:rsidRPr="009603DC">
        <w:rPr>
          <w:rFonts w:hint="eastAsia"/>
          <w:b/>
        </w:rPr>
        <w:t>線自動化逐年增長，惟</w:t>
      </w:r>
      <w:r>
        <w:rPr>
          <w:rFonts w:hint="eastAsia"/>
          <w:b/>
        </w:rPr>
        <w:t>每年增</w:t>
      </w:r>
      <w:r w:rsidRPr="009603DC">
        <w:rPr>
          <w:rFonts w:hint="eastAsia"/>
          <w:b/>
        </w:rPr>
        <w:t>幅僅1至2</w:t>
      </w:r>
      <w:r>
        <w:rPr>
          <w:rFonts w:hint="eastAsia"/>
          <w:b/>
        </w:rPr>
        <w:t>個百分點，距</w:t>
      </w:r>
      <w:r w:rsidRPr="009603DC">
        <w:rPr>
          <w:rFonts w:hint="eastAsia"/>
          <w:b/>
        </w:rPr>
        <w:t>114年全面</w:t>
      </w:r>
      <w:proofErr w:type="gramStart"/>
      <w:r w:rsidRPr="009603DC">
        <w:rPr>
          <w:rFonts w:hint="eastAsia"/>
          <w:b/>
        </w:rPr>
        <w:t>饋</w:t>
      </w:r>
      <w:proofErr w:type="gramEnd"/>
      <w:r w:rsidRPr="009603DC">
        <w:rPr>
          <w:rFonts w:hint="eastAsia"/>
          <w:b/>
        </w:rPr>
        <w:t>線自動化之目標尚有</w:t>
      </w:r>
      <w:r>
        <w:rPr>
          <w:rFonts w:hint="eastAsia"/>
          <w:b/>
        </w:rPr>
        <w:t>相當</w:t>
      </w:r>
      <w:r w:rsidRPr="009603DC">
        <w:rPr>
          <w:rFonts w:hint="eastAsia"/>
          <w:b/>
        </w:rPr>
        <w:t>落差，</w:t>
      </w:r>
      <w:r>
        <w:rPr>
          <w:rFonts w:hint="eastAsia"/>
          <w:b/>
        </w:rPr>
        <w:t>且</w:t>
      </w:r>
      <w:r w:rsidRPr="009603DC">
        <w:rPr>
          <w:rFonts w:hint="eastAsia"/>
          <w:b/>
        </w:rPr>
        <w:t>現有自動化</w:t>
      </w:r>
      <w:proofErr w:type="gramStart"/>
      <w:r w:rsidRPr="009603DC">
        <w:rPr>
          <w:rFonts w:hint="eastAsia"/>
          <w:b/>
        </w:rPr>
        <w:t>饋</w:t>
      </w:r>
      <w:proofErr w:type="gramEnd"/>
      <w:r w:rsidRPr="009603DC">
        <w:rPr>
          <w:rFonts w:hint="eastAsia"/>
          <w:b/>
        </w:rPr>
        <w:t>線亦待持續優化，亟待</w:t>
      </w:r>
      <w:proofErr w:type="gramStart"/>
      <w:r w:rsidRPr="009603DC">
        <w:rPr>
          <w:rFonts w:hint="eastAsia"/>
          <w:b/>
        </w:rPr>
        <w:t>研謀</w:t>
      </w:r>
      <w:r>
        <w:rPr>
          <w:rFonts w:hint="eastAsia"/>
          <w:b/>
        </w:rPr>
        <w:t>善策</w:t>
      </w:r>
      <w:r w:rsidRPr="009603DC">
        <w:rPr>
          <w:rFonts w:hint="eastAsia"/>
          <w:b/>
        </w:rPr>
        <w:t>妥處</w:t>
      </w:r>
      <w:proofErr w:type="gramEnd"/>
      <w:r w:rsidRPr="009603DC">
        <w:rPr>
          <w:rFonts w:hint="eastAsia"/>
          <w:b/>
        </w:rPr>
        <w:t>：</w:t>
      </w:r>
      <w:r w:rsidRPr="009603DC">
        <w:rPr>
          <w:rFonts w:hint="eastAsia"/>
        </w:rPr>
        <w:t>台灣電力公司為加速</w:t>
      </w:r>
      <w:proofErr w:type="gramStart"/>
      <w:r w:rsidRPr="009603DC">
        <w:rPr>
          <w:rFonts w:hint="eastAsia"/>
        </w:rPr>
        <w:t>饋</w:t>
      </w:r>
      <w:proofErr w:type="gramEnd"/>
      <w:r w:rsidRPr="009603DC">
        <w:rPr>
          <w:rFonts w:hint="eastAsia"/>
        </w:rPr>
        <w:t>線自動化之進程，</w:t>
      </w:r>
      <w:r>
        <w:rPr>
          <w:rFonts w:hint="eastAsia"/>
        </w:rPr>
        <w:t>設定1</w:t>
      </w:r>
      <w:r>
        <w:t>14</w:t>
      </w:r>
      <w:r w:rsidRPr="009603DC">
        <w:rPr>
          <w:rFonts w:hint="eastAsia"/>
        </w:rPr>
        <w:t>年達成全面</w:t>
      </w:r>
      <w:proofErr w:type="gramStart"/>
      <w:r w:rsidRPr="009603DC">
        <w:rPr>
          <w:rFonts w:hint="eastAsia"/>
        </w:rPr>
        <w:t>饋</w:t>
      </w:r>
      <w:proofErr w:type="gramEnd"/>
      <w:r w:rsidRPr="009603DC">
        <w:rPr>
          <w:rFonts w:hint="eastAsia"/>
        </w:rPr>
        <w:t>線自動化</w:t>
      </w:r>
      <w:r>
        <w:rPr>
          <w:rFonts w:hint="eastAsia"/>
        </w:rPr>
        <w:t>之目標</w:t>
      </w:r>
      <w:r w:rsidRPr="009603DC">
        <w:rPr>
          <w:rFonts w:hint="eastAsia"/>
        </w:rPr>
        <w:t>，另為達成114年自動化</w:t>
      </w:r>
      <w:proofErr w:type="gramStart"/>
      <w:r w:rsidRPr="009603DC">
        <w:rPr>
          <w:rFonts w:hint="eastAsia"/>
        </w:rPr>
        <w:t>饋</w:t>
      </w:r>
      <w:proofErr w:type="gramEnd"/>
      <w:r w:rsidRPr="009603DC">
        <w:rPr>
          <w:rFonts w:hint="eastAsia"/>
        </w:rPr>
        <w:t>線事故下游</w:t>
      </w:r>
      <w:proofErr w:type="gramStart"/>
      <w:r w:rsidRPr="009603DC">
        <w:rPr>
          <w:rFonts w:hint="eastAsia"/>
        </w:rPr>
        <w:t>5分鐘內復電</w:t>
      </w:r>
      <w:proofErr w:type="gramEnd"/>
      <w:r w:rsidRPr="009603DC">
        <w:rPr>
          <w:rFonts w:hint="eastAsia"/>
        </w:rPr>
        <w:t>事故數占比達70％之目標，亦將自動線路開關裝設目標數由每條</w:t>
      </w:r>
      <w:proofErr w:type="gramStart"/>
      <w:r w:rsidRPr="009603DC">
        <w:rPr>
          <w:rFonts w:hint="eastAsia"/>
        </w:rPr>
        <w:t>饋</w:t>
      </w:r>
      <w:proofErr w:type="gramEnd"/>
      <w:r w:rsidRPr="009603DC">
        <w:rPr>
          <w:rFonts w:hint="eastAsia"/>
        </w:rPr>
        <w:lastRenderedPageBreak/>
        <w:t>線裝設1.5具提升至每條</w:t>
      </w:r>
      <w:proofErr w:type="gramStart"/>
      <w:r w:rsidRPr="009603DC">
        <w:rPr>
          <w:rFonts w:hint="eastAsia"/>
        </w:rPr>
        <w:t>饋</w:t>
      </w:r>
      <w:proofErr w:type="gramEnd"/>
      <w:r w:rsidRPr="009603DC">
        <w:rPr>
          <w:rFonts w:hint="eastAsia"/>
        </w:rPr>
        <w:t>線裝設2.5具，並將於114年全面自動化後，</w:t>
      </w:r>
      <w:r>
        <w:rPr>
          <w:rFonts w:hint="eastAsia"/>
        </w:rPr>
        <w:t>規劃</w:t>
      </w:r>
      <w:r w:rsidRPr="009603DC">
        <w:rPr>
          <w:rFonts w:hint="eastAsia"/>
        </w:rPr>
        <w:t>115至120年再提升自動線路開關裝設目標至每條</w:t>
      </w:r>
      <w:proofErr w:type="gramStart"/>
      <w:r w:rsidRPr="009603DC">
        <w:rPr>
          <w:rFonts w:hint="eastAsia"/>
        </w:rPr>
        <w:t>饋</w:t>
      </w:r>
      <w:proofErr w:type="gramEnd"/>
      <w:r w:rsidRPr="009603DC">
        <w:rPr>
          <w:rFonts w:hint="eastAsia"/>
        </w:rPr>
        <w:t>線4.5具，以持續提升復電效能。</w:t>
      </w:r>
      <w:r w:rsidRPr="00AE1D67">
        <w:rPr>
          <w:rFonts w:hint="eastAsia"/>
        </w:rPr>
        <w:t>經查截至111年底止，該公司配電系統總</w:t>
      </w:r>
      <w:proofErr w:type="gramStart"/>
      <w:r w:rsidRPr="00AE1D67">
        <w:rPr>
          <w:rFonts w:hint="eastAsia"/>
        </w:rPr>
        <w:t>饋</w:t>
      </w:r>
      <w:proofErr w:type="gramEnd"/>
      <w:r w:rsidRPr="00AE1D67">
        <w:rPr>
          <w:rFonts w:hint="eastAsia"/>
        </w:rPr>
        <w:t>線數10,</w:t>
      </w:r>
      <w:r w:rsidRPr="00AE1D67">
        <w:t>206</w:t>
      </w:r>
      <w:r w:rsidRPr="00AE1D67">
        <w:rPr>
          <w:rFonts w:hint="eastAsia"/>
        </w:rPr>
        <w:t>條，自動化</w:t>
      </w:r>
      <w:proofErr w:type="gramStart"/>
      <w:r w:rsidRPr="00AE1D67">
        <w:rPr>
          <w:rFonts w:hint="eastAsia"/>
        </w:rPr>
        <w:t>饋</w:t>
      </w:r>
      <w:proofErr w:type="gramEnd"/>
      <w:r w:rsidRPr="00AE1D67">
        <w:rPr>
          <w:rFonts w:hint="eastAsia"/>
        </w:rPr>
        <w:t>線數8,</w:t>
      </w:r>
      <w:r w:rsidRPr="00AE1D67">
        <w:t>384</w:t>
      </w:r>
      <w:r w:rsidRPr="00AE1D67">
        <w:rPr>
          <w:rFonts w:hint="eastAsia"/>
        </w:rPr>
        <w:t>條，自動化</w:t>
      </w:r>
      <w:proofErr w:type="gramStart"/>
      <w:r w:rsidRPr="00AE1D67">
        <w:rPr>
          <w:rFonts w:hint="eastAsia"/>
        </w:rPr>
        <w:t>饋</w:t>
      </w:r>
      <w:proofErr w:type="gramEnd"/>
      <w:r w:rsidRPr="00AE1D67">
        <w:rPr>
          <w:rFonts w:hint="eastAsia"/>
        </w:rPr>
        <w:t>線分布率8</w:t>
      </w:r>
      <w:r w:rsidRPr="00AE1D67">
        <w:t>2</w:t>
      </w:r>
      <w:r w:rsidRPr="00AE1D67">
        <w:rPr>
          <w:rFonts w:hint="eastAsia"/>
        </w:rPr>
        <w:t>.</w:t>
      </w:r>
      <w:r w:rsidRPr="00AE1D67">
        <w:t>15</w:t>
      </w:r>
      <w:r w:rsidRPr="00AE1D67">
        <w:rPr>
          <w:rFonts w:hint="eastAsia"/>
        </w:rPr>
        <w:t>％，較110年</w:t>
      </w:r>
      <w:r>
        <w:rPr>
          <w:rFonts w:hint="eastAsia"/>
        </w:rPr>
        <w:t>底之</w:t>
      </w:r>
      <w:r w:rsidRPr="00AE1D67">
        <w:rPr>
          <w:rFonts w:hint="eastAsia"/>
        </w:rPr>
        <w:t>78.78％</w:t>
      </w:r>
      <w:r>
        <w:rPr>
          <w:rFonts w:hint="eastAsia"/>
        </w:rPr>
        <w:t>，</w:t>
      </w:r>
      <w:r w:rsidRPr="00AE1D67">
        <w:rPr>
          <w:rFonts w:hint="eastAsia"/>
        </w:rPr>
        <w:t>增加</w:t>
      </w:r>
      <w:r w:rsidRPr="00AE1D67">
        <w:t>3</w:t>
      </w:r>
      <w:r w:rsidRPr="00AE1D67">
        <w:rPr>
          <w:rFonts w:hint="eastAsia"/>
        </w:rPr>
        <w:t>.3</w:t>
      </w:r>
      <w:r w:rsidRPr="00AE1D67">
        <w:t>7</w:t>
      </w:r>
      <w:r w:rsidRPr="00AE1D67">
        <w:rPr>
          <w:rFonts w:hint="eastAsia"/>
        </w:rPr>
        <w:t>個百分點</w:t>
      </w:r>
      <w:r>
        <w:rPr>
          <w:rFonts w:hint="eastAsia"/>
        </w:rPr>
        <w:t>，自</w:t>
      </w:r>
      <w:proofErr w:type="gramStart"/>
      <w:r>
        <w:rPr>
          <w:rFonts w:hint="eastAsia"/>
        </w:rPr>
        <w:t>1</w:t>
      </w:r>
      <w:r>
        <w:t>07</w:t>
      </w:r>
      <w:proofErr w:type="gramEnd"/>
      <w:r>
        <w:rPr>
          <w:rFonts w:hint="eastAsia"/>
        </w:rPr>
        <w:t>年度起自動化</w:t>
      </w:r>
      <w:proofErr w:type="gramStart"/>
      <w:r>
        <w:rPr>
          <w:rFonts w:hint="eastAsia"/>
        </w:rPr>
        <w:t>饋</w:t>
      </w:r>
      <w:proofErr w:type="gramEnd"/>
      <w:r>
        <w:rPr>
          <w:rFonts w:hint="eastAsia"/>
        </w:rPr>
        <w:t>線分布率雖</w:t>
      </w:r>
      <w:r w:rsidRPr="009603DC">
        <w:rPr>
          <w:rFonts w:hint="eastAsia"/>
        </w:rPr>
        <w:t>呈逐年上升趨勢，</w:t>
      </w:r>
      <w:r w:rsidR="00CE01D7">
        <w:rPr>
          <w:noProof/>
        </w:rPr>
        <w:drawing>
          <wp:anchor distT="0" distB="0" distL="114300" distR="114300" simplePos="0" relativeHeight="251703296" behindDoc="1" locked="0" layoutInCell="1" allowOverlap="1" wp14:anchorId="70EEF1D8" wp14:editId="2DD240E4">
            <wp:simplePos x="0" y="0"/>
            <wp:positionH relativeFrom="margin">
              <wp:align>right</wp:align>
            </wp:positionH>
            <wp:positionV relativeFrom="paragraph">
              <wp:posOffset>1423670</wp:posOffset>
            </wp:positionV>
            <wp:extent cx="4293235" cy="2957195"/>
            <wp:effectExtent l="0" t="0" r="12065" b="14605"/>
            <wp:wrapTight wrapText="bothSides">
              <wp:wrapPolygon edited="0">
                <wp:start x="0" y="0"/>
                <wp:lineTo x="0" y="21568"/>
                <wp:lineTo x="20990" y="21568"/>
                <wp:lineTo x="21565" y="21568"/>
                <wp:lineTo x="21565" y="0"/>
                <wp:lineTo x="0" y="0"/>
              </wp:wrapPolygon>
            </wp:wrapTight>
            <wp:docPr id="1334846777" name="圖表 133484677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14:sizeRelV relativeFrom="margin">
              <wp14:pctHeight>0</wp14:pctHeight>
            </wp14:sizeRelV>
          </wp:anchor>
        </w:drawing>
      </w:r>
      <w:r w:rsidRPr="009603DC">
        <w:rPr>
          <w:rFonts w:hint="eastAsia"/>
        </w:rPr>
        <w:t>惟</w:t>
      </w:r>
      <w:r>
        <w:rPr>
          <w:rFonts w:hint="eastAsia"/>
        </w:rPr>
        <w:t>每年約</w:t>
      </w:r>
      <w:r w:rsidRPr="009603DC">
        <w:rPr>
          <w:rFonts w:hint="eastAsia"/>
        </w:rPr>
        <w:t>以</w:t>
      </w:r>
      <w:r>
        <w:rPr>
          <w:rFonts w:hint="eastAsia"/>
        </w:rPr>
        <w:t>1至</w:t>
      </w:r>
      <w:r w:rsidRPr="009603DC">
        <w:rPr>
          <w:rFonts w:hint="eastAsia"/>
        </w:rPr>
        <w:t>2個百分點之幅度增加</w:t>
      </w:r>
      <w:r>
        <w:rPr>
          <w:rFonts w:hint="eastAsia"/>
        </w:rPr>
        <w:t>（</w:t>
      </w:r>
      <w:r w:rsidRPr="009603DC">
        <w:rPr>
          <w:rFonts w:hint="eastAsia"/>
        </w:rPr>
        <w:t>圖</w:t>
      </w:r>
      <w:r>
        <w:rPr>
          <w:rFonts w:hint="eastAsia"/>
        </w:rPr>
        <w:t>1）</w:t>
      </w:r>
      <w:r w:rsidRPr="009603DC">
        <w:rPr>
          <w:rFonts w:hint="eastAsia"/>
        </w:rPr>
        <w:t>，</w:t>
      </w:r>
      <w:r>
        <w:rPr>
          <w:rFonts w:hint="eastAsia"/>
        </w:rPr>
        <w:t>距</w:t>
      </w:r>
      <w:r w:rsidRPr="009603DC">
        <w:rPr>
          <w:rFonts w:hint="eastAsia"/>
        </w:rPr>
        <w:t>114年達成全面</w:t>
      </w:r>
      <w:proofErr w:type="gramStart"/>
      <w:r w:rsidRPr="009603DC">
        <w:rPr>
          <w:rFonts w:hint="eastAsia"/>
        </w:rPr>
        <w:t>饋</w:t>
      </w:r>
      <w:proofErr w:type="gramEnd"/>
      <w:r w:rsidRPr="009603DC">
        <w:rPr>
          <w:rFonts w:hint="eastAsia"/>
        </w:rPr>
        <w:t>線自動化</w:t>
      </w:r>
      <w:r>
        <w:rPr>
          <w:rFonts w:hint="eastAsia"/>
        </w:rPr>
        <w:t>目標，僅餘3年</w:t>
      </w:r>
      <w:r w:rsidRPr="009603DC">
        <w:rPr>
          <w:rFonts w:hint="eastAsia"/>
        </w:rPr>
        <w:t>，尚有</w:t>
      </w:r>
      <w:r>
        <w:rPr>
          <w:rFonts w:hint="eastAsia"/>
        </w:rPr>
        <w:t>1</w:t>
      </w:r>
      <w:r>
        <w:t>7.85</w:t>
      </w:r>
      <w:r>
        <w:rPr>
          <w:rFonts w:hint="eastAsia"/>
        </w:rPr>
        <w:t>％落差。另該</w:t>
      </w:r>
      <w:r w:rsidRPr="009603DC">
        <w:rPr>
          <w:rFonts w:hint="eastAsia"/>
        </w:rPr>
        <w:t>公司未設定</w:t>
      </w:r>
      <w:proofErr w:type="gramStart"/>
      <w:r w:rsidRPr="009603DC">
        <w:rPr>
          <w:rFonts w:hint="eastAsia"/>
        </w:rPr>
        <w:t>饋</w:t>
      </w:r>
      <w:proofErr w:type="gramEnd"/>
      <w:r w:rsidRPr="009603DC">
        <w:rPr>
          <w:rFonts w:hint="eastAsia"/>
        </w:rPr>
        <w:t>線自動化分布率之分年目標，</w:t>
      </w:r>
      <w:r w:rsidR="00BD2446">
        <w:rPr>
          <w:noProof/>
        </w:rPr>
        <mc:AlternateContent>
          <mc:Choice Requires="wps">
            <w:drawing>
              <wp:anchor distT="0" distB="0" distL="114300" distR="114300" simplePos="0" relativeHeight="251694080" behindDoc="0" locked="0" layoutInCell="1" allowOverlap="1" wp14:anchorId="5E95A7A4" wp14:editId="3409C498">
                <wp:simplePos x="0" y="0"/>
                <wp:positionH relativeFrom="column">
                  <wp:posOffset>3419475</wp:posOffset>
                </wp:positionH>
                <wp:positionV relativeFrom="paragraph">
                  <wp:posOffset>3402965</wp:posOffset>
                </wp:positionV>
                <wp:extent cx="104775" cy="0"/>
                <wp:effectExtent l="0" t="0" r="0" b="0"/>
                <wp:wrapNone/>
                <wp:docPr id="15400051" name="直線接點 15400051"/>
                <wp:cNvGraphicFramePr/>
                <a:graphic xmlns:a="http://schemas.openxmlformats.org/drawingml/2006/main">
                  <a:graphicData uri="http://schemas.microsoft.com/office/word/2010/wordprocessingShape">
                    <wps:wsp>
                      <wps:cNvCnPr/>
                      <wps:spPr>
                        <a:xfrm>
                          <a:off x="0" y="0"/>
                          <a:ext cx="1047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EA9A40" id="直線接點 15400051"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69.25pt,267.95pt" to="277.5pt,2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"/>
            </w:pict>
          </mc:Fallback>
        </mc:AlternateContent>
      </w:r>
      <w:r w:rsidR="00BD2446">
        <w:rPr>
          <w:noProof/>
        </w:rPr>
        <mc:AlternateContent>
          <mc:Choice Requires="wps">
            <w:drawing>
              <wp:anchor distT="0" distB="0" distL="114300" distR="114300" simplePos="0" relativeHeight="251692032" behindDoc="0" locked="0" layoutInCell="1" allowOverlap="1" wp14:anchorId="5762CEFF" wp14:editId="47A24F81">
                <wp:simplePos x="0" y="0"/>
                <wp:positionH relativeFrom="column">
                  <wp:posOffset>3362325</wp:posOffset>
                </wp:positionH>
                <wp:positionV relativeFrom="paragraph">
                  <wp:posOffset>3383915</wp:posOffset>
                </wp:positionV>
                <wp:extent cx="178435" cy="86995"/>
                <wp:effectExtent l="19050" t="19050" r="12065" b="8255"/>
                <wp:wrapNone/>
                <wp:docPr id="1128245028" name="波浪 4"/>
                <wp:cNvGraphicFramePr/>
                <a:graphic xmlns:a="http://schemas.openxmlformats.org/drawingml/2006/main">
                  <a:graphicData uri="http://schemas.microsoft.com/office/word/2010/wordprocessingShape">
                    <wps:wsp>
                      <wps:cNvSpPr/>
                      <wps:spPr>
                        <a:xfrm rot="485176">
                          <a:off x="0" y="0"/>
                          <a:ext cx="178435" cy="86995"/>
                        </a:xfrm>
                        <a:prstGeom prst="wave">
                          <a:avLst/>
                        </a:prstGeom>
                        <a:solidFill>
                          <a:sysClr val="window" lastClr="FFFFFF"/>
                        </a:solidFill>
                        <a:ln w="25400" cap="flat" cmpd="sng" algn="ctr">
                          <a:no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D8ADDF"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波浪 4" o:spid="_x0000_s1026" type="#_x0000_t64" style="position:absolute;margin-left:264.75pt;margin-top:266.45pt;width:14.05pt;height:6.85pt;rotation:529942fd;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" adj="2700" fillcolor="window" stroked="f" strokeweight="2pt"/>
            </w:pict>
          </mc:Fallback>
        </mc:AlternateContent>
      </w:r>
      <w:r w:rsidR="00BD2446">
        <w:rPr>
          <w:noProof/>
        </w:rPr>
        <mc:AlternateContent>
          <mc:Choice Requires="wps">
            <w:drawing>
              <wp:anchor distT="0" distB="0" distL="114300" distR="114300" simplePos="0" relativeHeight="251696128" behindDoc="0" locked="0" layoutInCell="1" allowOverlap="1" wp14:anchorId="72AE5B03" wp14:editId="630934F5">
                <wp:simplePos x="0" y="0"/>
                <wp:positionH relativeFrom="column">
                  <wp:posOffset>3422650</wp:posOffset>
                </wp:positionH>
                <wp:positionV relativeFrom="paragraph">
                  <wp:posOffset>3471545</wp:posOffset>
                </wp:positionV>
                <wp:extent cx="104775" cy="0"/>
                <wp:effectExtent l="0" t="0" r="0" b="0"/>
                <wp:wrapNone/>
                <wp:docPr id="586495893" name="直線接點 586495893"/>
                <wp:cNvGraphicFramePr/>
                <a:graphic xmlns:a="http://schemas.openxmlformats.org/drawingml/2006/main">
                  <a:graphicData uri="http://schemas.microsoft.com/office/word/2010/wordprocessingShape">
                    <wps:wsp>
                      <wps:cNvCnPr/>
                      <wps:spPr>
                        <a:xfrm>
                          <a:off x="0" y="0"/>
                          <a:ext cx="1047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7300C62" id="直線接點 586495893"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269.5pt,273.35pt" to="277.75pt,2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"/>
            </w:pict>
          </mc:Fallback>
        </mc:AlternateContent>
      </w:r>
      <w:r w:rsidRPr="009603DC">
        <w:rPr>
          <w:rFonts w:hint="eastAsia"/>
        </w:rPr>
        <w:t>僅管控自動化開關裝設後每年納入監控</w:t>
      </w:r>
      <w:proofErr w:type="gramStart"/>
      <w:r w:rsidRPr="009603DC">
        <w:rPr>
          <w:rFonts w:hint="eastAsia"/>
        </w:rPr>
        <w:t>之具數</w:t>
      </w:r>
      <w:proofErr w:type="gramEnd"/>
      <w:r w:rsidRPr="009603DC">
        <w:rPr>
          <w:rFonts w:hint="eastAsia"/>
        </w:rPr>
        <w:t>，不利114</w:t>
      </w:r>
      <w:r>
        <w:rPr>
          <w:rFonts w:hint="eastAsia"/>
        </w:rPr>
        <w:t>年</w:t>
      </w:r>
      <w:proofErr w:type="gramStart"/>
      <w:r>
        <w:rPr>
          <w:rFonts w:hint="eastAsia"/>
        </w:rPr>
        <w:t>饋</w:t>
      </w:r>
      <w:proofErr w:type="gramEnd"/>
      <w:r>
        <w:rPr>
          <w:rFonts w:hint="eastAsia"/>
        </w:rPr>
        <w:t>線全面自動化目標之達成，</w:t>
      </w:r>
      <w:r w:rsidRPr="00AE1D67">
        <w:rPr>
          <w:rFonts w:hint="eastAsia"/>
        </w:rPr>
        <w:t>且截至111年底止，8,</w:t>
      </w:r>
      <w:r w:rsidRPr="00AE1D67">
        <w:t>384</w:t>
      </w:r>
      <w:r w:rsidRPr="00AE1D67">
        <w:rPr>
          <w:rFonts w:hint="eastAsia"/>
        </w:rPr>
        <w:t>條自動化</w:t>
      </w:r>
      <w:proofErr w:type="gramStart"/>
      <w:r w:rsidRPr="00AE1D67">
        <w:rPr>
          <w:rFonts w:hint="eastAsia"/>
        </w:rPr>
        <w:t>饋</w:t>
      </w:r>
      <w:proofErr w:type="gramEnd"/>
      <w:r w:rsidRPr="00AE1D67">
        <w:rPr>
          <w:rFonts w:hint="eastAsia"/>
        </w:rPr>
        <w:t>線數</w:t>
      </w:r>
      <w:r>
        <w:rPr>
          <w:rFonts w:hint="eastAsia"/>
        </w:rPr>
        <w:t>中</w:t>
      </w:r>
      <w:r w:rsidRPr="00AE1D67">
        <w:rPr>
          <w:rFonts w:hint="eastAsia"/>
        </w:rPr>
        <w:t>，符合114年裝設2.5具自動線路開關</w:t>
      </w:r>
      <w:r>
        <w:rPr>
          <w:rFonts w:hint="eastAsia"/>
        </w:rPr>
        <w:t>之</w:t>
      </w:r>
      <w:proofErr w:type="gramStart"/>
      <w:r w:rsidRPr="00AE1D67">
        <w:rPr>
          <w:rFonts w:hint="eastAsia"/>
        </w:rPr>
        <w:t>饋</w:t>
      </w:r>
      <w:proofErr w:type="gramEnd"/>
      <w:r w:rsidRPr="00AE1D67">
        <w:rPr>
          <w:rFonts w:hint="eastAsia"/>
        </w:rPr>
        <w:t>線</w:t>
      </w:r>
      <w:r>
        <w:rPr>
          <w:rFonts w:hint="eastAsia"/>
        </w:rPr>
        <w:t>計</w:t>
      </w:r>
      <w:r w:rsidRPr="00AE1D67">
        <w:rPr>
          <w:rFonts w:hint="eastAsia"/>
        </w:rPr>
        <w:t>5,415條，</w:t>
      </w:r>
      <w:r>
        <w:rPr>
          <w:rFonts w:hint="eastAsia"/>
        </w:rPr>
        <w:t>符合</w:t>
      </w:r>
      <w:r w:rsidRPr="00AE1D67">
        <w:rPr>
          <w:rFonts w:hint="eastAsia"/>
        </w:rPr>
        <w:t>115至120年</w:t>
      </w:r>
      <w:r>
        <w:rPr>
          <w:rFonts w:hint="eastAsia"/>
        </w:rPr>
        <w:t>裝設</w:t>
      </w:r>
      <w:r w:rsidRPr="00AE1D67">
        <w:rPr>
          <w:rFonts w:hint="eastAsia"/>
        </w:rPr>
        <w:t>4.5具自動線路開關</w:t>
      </w:r>
      <w:r>
        <w:rPr>
          <w:rFonts w:hint="eastAsia"/>
        </w:rPr>
        <w:t>之</w:t>
      </w:r>
      <w:proofErr w:type="gramStart"/>
      <w:r>
        <w:rPr>
          <w:rFonts w:hint="eastAsia"/>
        </w:rPr>
        <w:t>饋</w:t>
      </w:r>
      <w:proofErr w:type="gramEnd"/>
      <w:r>
        <w:rPr>
          <w:rFonts w:hint="eastAsia"/>
        </w:rPr>
        <w:t>線計</w:t>
      </w:r>
      <w:r w:rsidRPr="00AE1D67">
        <w:rPr>
          <w:rFonts w:hint="eastAsia"/>
        </w:rPr>
        <w:t>1,396條，</w:t>
      </w:r>
      <w:r>
        <w:rPr>
          <w:rFonts w:hint="eastAsia"/>
        </w:rPr>
        <w:t>分別</w:t>
      </w:r>
      <w:r w:rsidRPr="00AE1D67">
        <w:rPr>
          <w:rFonts w:hint="eastAsia"/>
        </w:rPr>
        <w:t>尚有</w:t>
      </w:r>
      <w:r>
        <w:t>2</w:t>
      </w:r>
      <w:r w:rsidRPr="00AE1D67">
        <w:rPr>
          <w:rFonts w:hint="eastAsia"/>
        </w:rPr>
        <w:t>,</w:t>
      </w:r>
      <w:r>
        <w:t>969</w:t>
      </w:r>
      <w:r w:rsidRPr="00AE1D67">
        <w:rPr>
          <w:rFonts w:hint="eastAsia"/>
        </w:rPr>
        <w:t>條</w:t>
      </w:r>
      <w:r>
        <w:rPr>
          <w:rFonts w:hint="eastAsia"/>
        </w:rPr>
        <w:t>及</w:t>
      </w:r>
      <w:r w:rsidRPr="00AE1D67">
        <w:rPr>
          <w:rFonts w:hint="eastAsia"/>
        </w:rPr>
        <w:t>6,</w:t>
      </w:r>
      <w:r w:rsidRPr="00AE1D67">
        <w:t>988</w:t>
      </w:r>
      <w:r w:rsidRPr="00AE1D67">
        <w:rPr>
          <w:rFonts w:hint="eastAsia"/>
        </w:rPr>
        <w:t>條自動化</w:t>
      </w:r>
      <w:proofErr w:type="gramStart"/>
      <w:r w:rsidRPr="00AE1D67">
        <w:rPr>
          <w:rFonts w:hint="eastAsia"/>
        </w:rPr>
        <w:t>饋線待增</w:t>
      </w:r>
      <w:proofErr w:type="gramEnd"/>
      <w:r w:rsidRPr="00AE1D67">
        <w:rPr>
          <w:rFonts w:hint="eastAsia"/>
        </w:rPr>
        <w:t>設自動線路開關</w:t>
      </w:r>
      <w:r w:rsidRPr="009603DC">
        <w:rPr>
          <w:rFonts w:hint="eastAsia"/>
        </w:rPr>
        <w:t>，經函請台灣電力公司</w:t>
      </w:r>
      <w:proofErr w:type="gramStart"/>
      <w:r w:rsidRPr="00B03944">
        <w:rPr>
          <w:rFonts w:hint="eastAsia"/>
        </w:rPr>
        <w:t>研</w:t>
      </w:r>
      <w:proofErr w:type="gramEnd"/>
      <w:r w:rsidRPr="00B03944">
        <w:rPr>
          <w:rFonts w:hint="eastAsia"/>
        </w:rPr>
        <w:t>訂</w:t>
      </w:r>
      <w:r>
        <w:rPr>
          <w:rFonts w:hint="eastAsia"/>
        </w:rPr>
        <w:t>具體改善措施，加速提升</w:t>
      </w:r>
      <w:proofErr w:type="gramStart"/>
      <w:r w:rsidRPr="00B03944">
        <w:rPr>
          <w:rFonts w:hint="eastAsia"/>
        </w:rPr>
        <w:t>饋</w:t>
      </w:r>
      <w:proofErr w:type="gramEnd"/>
      <w:r w:rsidRPr="00B03944">
        <w:rPr>
          <w:rFonts w:hint="eastAsia"/>
        </w:rPr>
        <w:t>線自動化分布率</w:t>
      </w:r>
      <w:r>
        <w:rPr>
          <w:rFonts w:hint="eastAsia"/>
        </w:rPr>
        <w:t>，並完備相關進度管控機制</w:t>
      </w:r>
      <w:r w:rsidRPr="009603DC">
        <w:rPr>
          <w:rFonts w:hint="eastAsia"/>
        </w:rPr>
        <w:t>。據復：</w:t>
      </w:r>
      <w:r>
        <w:rPr>
          <w:rFonts w:hint="eastAsia"/>
        </w:rPr>
        <w:t>已管控自動化開關裝設後每年納入監控</w:t>
      </w:r>
      <w:proofErr w:type="gramStart"/>
      <w:r>
        <w:rPr>
          <w:rFonts w:hint="eastAsia"/>
        </w:rPr>
        <w:t>之具數</w:t>
      </w:r>
      <w:proofErr w:type="gramEnd"/>
      <w:r>
        <w:rPr>
          <w:rFonts w:hint="eastAsia"/>
        </w:rPr>
        <w:t>，並</w:t>
      </w:r>
      <w:r w:rsidRPr="009603DC">
        <w:rPr>
          <w:rFonts w:hint="eastAsia"/>
        </w:rPr>
        <w:t>請各區營業處增訂112</w:t>
      </w:r>
      <w:r>
        <w:rPr>
          <w:rFonts w:hint="eastAsia"/>
        </w:rPr>
        <w:t>至</w:t>
      </w:r>
      <w:r w:rsidRPr="009603DC">
        <w:rPr>
          <w:rFonts w:hint="eastAsia"/>
        </w:rPr>
        <w:t>114年自動化</w:t>
      </w:r>
      <w:proofErr w:type="gramStart"/>
      <w:r w:rsidRPr="009603DC">
        <w:rPr>
          <w:rFonts w:hint="eastAsia"/>
        </w:rPr>
        <w:t>饋線占</w:t>
      </w:r>
      <w:proofErr w:type="gramEnd"/>
      <w:r w:rsidRPr="009603DC">
        <w:rPr>
          <w:rFonts w:hint="eastAsia"/>
        </w:rPr>
        <w:t>比目標，輔助原追蹤管控機制</w:t>
      </w:r>
      <w:r>
        <w:rPr>
          <w:rFonts w:hint="eastAsia"/>
        </w:rPr>
        <w:t>，以達</w:t>
      </w:r>
      <w:proofErr w:type="gramStart"/>
      <w:r w:rsidRPr="009603DC">
        <w:rPr>
          <w:rFonts w:hint="eastAsia"/>
        </w:rPr>
        <w:t>饋</w:t>
      </w:r>
      <w:proofErr w:type="gramEnd"/>
      <w:r w:rsidRPr="009603DC">
        <w:rPr>
          <w:rFonts w:hint="eastAsia"/>
        </w:rPr>
        <w:t>線全面自動化目標。</w:t>
      </w:r>
    </w:p>
    <w:p w14:paraId="5D632501" w14:textId="3D8B1580" w:rsidR="007E7EC1" w:rsidRDefault="007E7EC1" w:rsidP="00573DA8">
      <w:pPr>
        <w:pStyle w:val="02AA55"/>
        <w:spacing w:line="490" w:lineRule="exact"/>
        <w:ind w:firstLine="1321"/>
        <w:rPr>
          <w:shd w:val="pct15" w:color="auto" w:fill="FFFFFF"/>
        </w:rPr>
      </w:pPr>
      <w:r w:rsidRPr="00B03944">
        <w:rPr>
          <w:rFonts w:hint="eastAsia"/>
          <w:b/>
        </w:rPr>
        <w:t xml:space="preserve">（2）　</w:t>
      </w:r>
      <w:r w:rsidRPr="00B03944">
        <w:rPr>
          <w:rFonts w:hint="eastAsia"/>
          <w:b/>
          <w:spacing w:val="-2"/>
        </w:rPr>
        <w:t>部分自動線路開關裝設後尚未納入監控，甚有99年以前裝設之開關，預計</w:t>
      </w:r>
      <w:r>
        <w:rPr>
          <w:rFonts w:hint="eastAsia"/>
          <w:b/>
          <w:spacing w:val="-2"/>
        </w:rPr>
        <w:t>於</w:t>
      </w:r>
      <w:r w:rsidRPr="00B03944">
        <w:rPr>
          <w:rFonts w:hint="eastAsia"/>
          <w:b/>
          <w:spacing w:val="-2"/>
        </w:rPr>
        <w:t>115年後始納入監控，期程規劃有欠合宜</w:t>
      </w:r>
      <w:r>
        <w:rPr>
          <w:rFonts w:hint="eastAsia"/>
          <w:b/>
          <w:spacing w:val="-2"/>
        </w:rPr>
        <w:t>，亟待</w:t>
      </w:r>
      <w:proofErr w:type="gramStart"/>
      <w:r>
        <w:rPr>
          <w:rFonts w:hint="eastAsia"/>
          <w:b/>
          <w:spacing w:val="-2"/>
        </w:rPr>
        <w:t>研</w:t>
      </w:r>
      <w:proofErr w:type="gramEnd"/>
      <w:r>
        <w:rPr>
          <w:rFonts w:hint="eastAsia"/>
          <w:b/>
          <w:spacing w:val="-2"/>
        </w:rPr>
        <w:t>謀改善</w:t>
      </w:r>
      <w:r w:rsidRPr="00B03944">
        <w:rPr>
          <w:rFonts w:hint="eastAsia"/>
          <w:b/>
          <w:spacing w:val="-2"/>
        </w:rPr>
        <w:t>：</w:t>
      </w:r>
      <w:r w:rsidRPr="00B03944">
        <w:rPr>
          <w:rFonts w:hint="eastAsia"/>
        </w:rPr>
        <w:t>台灣電力公司為辦理配電系統</w:t>
      </w:r>
      <w:proofErr w:type="gramStart"/>
      <w:r w:rsidRPr="00B03944">
        <w:rPr>
          <w:rFonts w:hint="eastAsia"/>
        </w:rPr>
        <w:t>饋</w:t>
      </w:r>
      <w:proofErr w:type="gramEnd"/>
      <w:r w:rsidRPr="00B03944">
        <w:rPr>
          <w:rFonts w:hint="eastAsia"/>
        </w:rPr>
        <w:t>線自動化，積極裝設自動線路開關，</w:t>
      </w:r>
      <w:r>
        <w:rPr>
          <w:rFonts w:hint="eastAsia"/>
        </w:rPr>
        <w:t>相關</w:t>
      </w:r>
      <w:r w:rsidRPr="00B03944">
        <w:rPr>
          <w:rFonts w:hint="eastAsia"/>
        </w:rPr>
        <w:t>裝設工程須於停電時進行，</w:t>
      </w:r>
      <w:r>
        <w:rPr>
          <w:rFonts w:hint="eastAsia"/>
        </w:rPr>
        <w:t>裝設</w:t>
      </w:r>
      <w:r w:rsidRPr="00B03944">
        <w:rPr>
          <w:rFonts w:hint="eastAsia"/>
        </w:rPr>
        <w:t>後尚須</w:t>
      </w:r>
      <w:r>
        <w:rPr>
          <w:rFonts w:hint="eastAsia"/>
        </w:rPr>
        <w:t>加</w:t>
      </w:r>
      <w:r w:rsidRPr="00B03944">
        <w:rPr>
          <w:rFonts w:hint="eastAsia"/>
        </w:rPr>
        <w:t>裝</w:t>
      </w:r>
      <w:proofErr w:type="gramStart"/>
      <w:r w:rsidRPr="00B03944">
        <w:rPr>
          <w:rFonts w:hint="eastAsia"/>
        </w:rPr>
        <w:t>饋</w:t>
      </w:r>
      <w:proofErr w:type="gramEnd"/>
      <w:r w:rsidRPr="00B03944">
        <w:rPr>
          <w:rFonts w:hint="eastAsia"/>
        </w:rPr>
        <w:t>線資訊末端設備（FTU），並於控制中心進行點對點測試，完成後始能納入</w:t>
      </w:r>
      <w:r>
        <w:rPr>
          <w:rFonts w:hint="eastAsia"/>
        </w:rPr>
        <w:t>系統，</w:t>
      </w:r>
      <w:r w:rsidRPr="00B03944">
        <w:rPr>
          <w:rFonts w:hint="eastAsia"/>
        </w:rPr>
        <w:t>發揮監控</w:t>
      </w:r>
      <w:r>
        <w:rPr>
          <w:rFonts w:hint="eastAsia"/>
        </w:rPr>
        <w:t>功能</w:t>
      </w:r>
      <w:r w:rsidRPr="00B03944">
        <w:rPr>
          <w:rFonts w:hint="eastAsia"/>
        </w:rPr>
        <w:t>。</w:t>
      </w:r>
      <w:r w:rsidRPr="004B0992">
        <w:rPr>
          <w:rFonts w:hint="eastAsia"/>
        </w:rPr>
        <w:t>經查台灣電力公司</w:t>
      </w:r>
      <w:r>
        <w:rPr>
          <w:rFonts w:hint="eastAsia"/>
        </w:rPr>
        <w:t>截至1</w:t>
      </w:r>
      <w:r>
        <w:t>11</w:t>
      </w:r>
      <w:r>
        <w:rPr>
          <w:rFonts w:hint="eastAsia"/>
        </w:rPr>
        <w:t>年底自動線路開關</w:t>
      </w:r>
      <w:r w:rsidRPr="00BB0B80">
        <w:rPr>
          <w:rFonts w:hint="eastAsia"/>
        </w:rPr>
        <w:t>計</w:t>
      </w:r>
      <w:r w:rsidRPr="00BB0B80">
        <w:t>32,544</w:t>
      </w:r>
      <w:r w:rsidRPr="00BB0B80">
        <w:rPr>
          <w:rFonts w:hint="eastAsia"/>
        </w:rPr>
        <w:t>具</w:t>
      </w:r>
      <w:r>
        <w:rPr>
          <w:rFonts w:hint="eastAsia"/>
        </w:rPr>
        <w:t>，其中</w:t>
      </w:r>
      <w:proofErr w:type="gramStart"/>
      <w:r w:rsidRPr="004B0992">
        <w:rPr>
          <w:rFonts w:hint="eastAsia"/>
        </w:rPr>
        <w:t>109</w:t>
      </w:r>
      <w:proofErr w:type="gramEnd"/>
      <w:r w:rsidRPr="004B0992">
        <w:rPr>
          <w:rFonts w:hint="eastAsia"/>
        </w:rPr>
        <w:t>年度以前裝設之自動線路開關尚有424具待納入監控</w:t>
      </w:r>
      <w:r>
        <w:rPr>
          <w:rFonts w:hint="eastAsia"/>
        </w:rPr>
        <w:t>系統，包含</w:t>
      </w:r>
      <w:r w:rsidRPr="004B0992">
        <w:rPr>
          <w:rFonts w:hint="eastAsia"/>
        </w:rPr>
        <w:t>預計納入監控</w:t>
      </w:r>
      <w:r>
        <w:rPr>
          <w:rFonts w:hint="eastAsia"/>
        </w:rPr>
        <w:t>系統</w:t>
      </w:r>
      <w:r w:rsidRPr="004B0992">
        <w:rPr>
          <w:rFonts w:hint="eastAsia"/>
        </w:rPr>
        <w:t>年度與裝設年度相距5年以上未達10年者計84具、超過10年以上者計168具，並有67具早於99年或100年</w:t>
      </w:r>
      <w:r>
        <w:rPr>
          <w:rFonts w:hint="eastAsia"/>
        </w:rPr>
        <w:t>即</w:t>
      </w:r>
      <w:r w:rsidRPr="004B0992">
        <w:rPr>
          <w:rFonts w:hint="eastAsia"/>
        </w:rPr>
        <w:t>裝設，卻預計至114年或115年以後納入監控，</w:t>
      </w:r>
      <w:proofErr w:type="gramStart"/>
      <w:r w:rsidRPr="004B0992">
        <w:rPr>
          <w:rFonts w:hint="eastAsia"/>
        </w:rPr>
        <w:t>距裝設</w:t>
      </w:r>
      <w:proofErr w:type="gramEnd"/>
      <w:r w:rsidRPr="004B0992">
        <w:rPr>
          <w:rFonts w:hint="eastAsia"/>
        </w:rPr>
        <w:t>日已逾15</w:t>
      </w:r>
      <w:r>
        <w:rPr>
          <w:rFonts w:hint="eastAsia"/>
        </w:rPr>
        <w:t>年，參照該</w:t>
      </w:r>
      <w:r w:rsidRPr="004B0992">
        <w:rPr>
          <w:rFonts w:hint="eastAsia"/>
        </w:rPr>
        <w:t>公司財產使用年限表，自動線路開關使用年限為15年，</w:t>
      </w:r>
      <w:r>
        <w:rPr>
          <w:rFonts w:hint="eastAsia"/>
        </w:rPr>
        <w:t>屆時</w:t>
      </w:r>
      <w:r w:rsidRPr="004B0992">
        <w:rPr>
          <w:rFonts w:hint="eastAsia"/>
        </w:rPr>
        <w:t>設備恐已毀損或不堪使用。另台灣電力公</w:t>
      </w:r>
      <w:r w:rsidRPr="00B03944">
        <w:rPr>
          <w:rFonts w:hint="eastAsia"/>
        </w:rPr>
        <w:t>司</w:t>
      </w:r>
      <w:r w:rsidRPr="00AE1D67">
        <w:rPr>
          <w:rFonts w:hint="eastAsia"/>
        </w:rPr>
        <w:t>110至111年</w:t>
      </w:r>
      <w:r>
        <w:rPr>
          <w:rFonts w:hint="eastAsia"/>
        </w:rPr>
        <w:t>度</w:t>
      </w:r>
      <w:r w:rsidRPr="00AE1D67">
        <w:rPr>
          <w:rFonts w:hint="eastAsia"/>
        </w:rPr>
        <w:t>，共計裝設6,</w:t>
      </w:r>
      <w:r w:rsidRPr="00AE1D67">
        <w:t>642</w:t>
      </w:r>
      <w:r w:rsidRPr="00AE1D67">
        <w:rPr>
          <w:rFonts w:hint="eastAsia"/>
        </w:rPr>
        <w:t>具自</w:t>
      </w:r>
      <w:r w:rsidRPr="00AE1D67">
        <w:rPr>
          <w:rFonts w:hint="eastAsia"/>
        </w:rPr>
        <w:lastRenderedPageBreak/>
        <w:t>動線路開關，其中尚有</w:t>
      </w:r>
      <w:r w:rsidRPr="00AE1D67">
        <w:t>1</w:t>
      </w:r>
      <w:r w:rsidRPr="00AE1D67">
        <w:rPr>
          <w:rFonts w:hint="eastAsia"/>
        </w:rPr>
        <w:t>,</w:t>
      </w:r>
      <w:r w:rsidRPr="00AE1D67">
        <w:t>879</w:t>
      </w:r>
      <w:r w:rsidRPr="00AE1D67">
        <w:rPr>
          <w:rFonts w:hint="eastAsia"/>
        </w:rPr>
        <w:t>具未納入監控系統，759</w:t>
      </w:r>
      <w:r>
        <w:rPr>
          <w:rFonts w:hint="eastAsia"/>
        </w:rPr>
        <w:t>具預計</w:t>
      </w:r>
      <w:r w:rsidRPr="00AE1D67">
        <w:rPr>
          <w:rFonts w:hint="eastAsia"/>
        </w:rPr>
        <w:t>於115年以後納入監控系統</w:t>
      </w:r>
      <w:r>
        <w:rPr>
          <w:rFonts w:hint="eastAsia"/>
        </w:rPr>
        <w:t>（</w:t>
      </w:r>
      <w:r w:rsidRPr="00AE1D67">
        <w:rPr>
          <w:rFonts w:hint="eastAsia"/>
        </w:rPr>
        <w:t>187具為</w:t>
      </w:r>
      <w:proofErr w:type="gramStart"/>
      <w:r w:rsidRPr="00AE1D67">
        <w:rPr>
          <w:rFonts w:hint="eastAsia"/>
        </w:rPr>
        <w:t>110</w:t>
      </w:r>
      <w:proofErr w:type="gramEnd"/>
      <w:r w:rsidRPr="00AE1D67">
        <w:rPr>
          <w:rFonts w:hint="eastAsia"/>
        </w:rPr>
        <w:t>年度裝設、572具為</w:t>
      </w:r>
      <w:proofErr w:type="gramStart"/>
      <w:r w:rsidRPr="00AE1D67">
        <w:rPr>
          <w:rFonts w:hint="eastAsia"/>
        </w:rPr>
        <w:t>111</w:t>
      </w:r>
      <w:proofErr w:type="gramEnd"/>
      <w:r w:rsidRPr="00AE1D67">
        <w:rPr>
          <w:rFonts w:hint="eastAsia"/>
        </w:rPr>
        <w:t>年度裝設</w:t>
      </w:r>
      <w:r>
        <w:rPr>
          <w:rFonts w:hint="eastAsia"/>
        </w:rPr>
        <w:t>）</w:t>
      </w:r>
      <w:r w:rsidRPr="00AE1D67">
        <w:rPr>
          <w:rFonts w:hint="eastAsia"/>
        </w:rPr>
        <w:t>，</w:t>
      </w:r>
      <w:r>
        <w:rPr>
          <w:rFonts w:hint="eastAsia"/>
        </w:rPr>
        <w:t>惟</w:t>
      </w:r>
      <w:r w:rsidRPr="00AE1D67">
        <w:rPr>
          <w:rFonts w:hint="eastAsia"/>
        </w:rPr>
        <w:t>自動線路開關廠商保固年限多為5年，前述759具自動線路預計納入監控之期程有欠合宜，</w:t>
      </w:r>
      <w:r w:rsidRPr="004B0992">
        <w:rPr>
          <w:rFonts w:hint="eastAsia"/>
        </w:rPr>
        <w:t>經函請台灣電力公司</w:t>
      </w:r>
      <w:proofErr w:type="gramStart"/>
      <w:r w:rsidRPr="004B0992">
        <w:rPr>
          <w:rFonts w:hint="eastAsia"/>
        </w:rPr>
        <w:t>檢討妥處</w:t>
      </w:r>
      <w:proofErr w:type="gramEnd"/>
      <w:r w:rsidRPr="004B0992">
        <w:rPr>
          <w:rFonts w:hint="eastAsia"/>
        </w:rPr>
        <w:t>。據復：已派員現場檢視及檢討，如開關位置適當及開關設備功能正常者，將儘速規劃納入監控</w:t>
      </w:r>
      <w:r>
        <w:rPr>
          <w:rFonts w:hint="eastAsia"/>
        </w:rPr>
        <w:t>系統，後續將請各區營業處於規劃納入監控點位時，評估</w:t>
      </w:r>
      <w:r w:rsidRPr="004B0992">
        <w:rPr>
          <w:rFonts w:hint="eastAsia"/>
        </w:rPr>
        <w:t>將已裝設之自動線路開關納入監控。</w:t>
      </w:r>
    </w:p>
    <w:p w14:paraId="3F8F8F79" w14:textId="0E7C05AC" w:rsidR="007E7EC1" w:rsidRPr="00405B5A" w:rsidRDefault="007E7EC1" w:rsidP="00573DA8">
      <w:pPr>
        <w:widowControl/>
        <w:overflowPunct w:val="0"/>
        <w:spacing w:line="500" w:lineRule="exact"/>
        <w:ind w:firstLineChars="450" w:firstLine="1261"/>
        <w:jc w:val="both"/>
        <w:rPr>
          <w:rFonts w:ascii="標楷體" w:eastAsia="標楷體" w:hAnsi="標楷體"/>
          <w:b/>
          <w:sz w:val="28"/>
          <w:szCs w:val="28"/>
        </w:rPr>
      </w:pPr>
      <w:r>
        <w:rPr>
          <w:rFonts w:ascii="標楷體" w:eastAsia="標楷體" w:hAnsi="標楷體"/>
          <w:b/>
          <w:sz w:val="28"/>
          <w:szCs w:val="28"/>
        </w:rPr>
        <w:t>5</w:t>
      </w:r>
      <w:r w:rsidRPr="00405B5A">
        <w:rPr>
          <w:rFonts w:ascii="標楷體" w:eastAsia="標楷體" w:hAnsi="標楷體" w:hint="eastAsia"/>
          <w:b/>
          <w:sz w:val="28"/>
          <w:szCs w:val="28"/>
        </w:rPr>
        <w:t>.　配合政府開發海域風能，規劃離岸風力發電機組建置，惟已運轉風場之發電效益未如預期，執行中案場之部分國產化項目尚未符合政府產業政策，亟待</w:t>
      </w:r>
      <w:proofErr w:type="gramStart"/>
      <w:r w:rsidRPr="00405B5A">
        <w:rPr>
          <w:rFonts w:ascii="標楷體" w:eastAsia="標楷體" w:hAnsi="標楷體" w:hint="eastAsia"/>
          <w:b/>
          <w:sz w:val="28"/>
          <w:szCs w:val="28"/>
        </w:rPr>
        <w:t>研謀善策妥處</w:t>
      </w:r>
      <w:proofErr w:type="gramEnd"/>
      <w:r>
        <w:rPr>
          <w:rFonts w:ascii="標楷體" w:eastAsia="標楷體" w:hAnsi="標楷體" w:hint="eastAsia"/>
          <w:b/>
          <w:sz w:val="28"/>
          <w:szCs w:val="28"/>
        </w:rPr>
        <w:t>，以達成電源開發與產業發展目標</w:t>
      </w:r>
      <w:r w:rsidRPr="00405B5A">
        <w:rPr>
          <w:rFonts w:ascii="標楷體" w:eastAsia="標楷體" w:hAnsi="標楷體" w:hint="eastAsia"/>
          <w:b/>
          <w:sz w:val="28"/>
          <w:szCs w:val="28"/>
        </w:rPr>
        <w:t>。</w:t>
      </w:r>
    </w:p>
    <w:p w14:paraId="017FF552" w14:textId="60E4E125" w:rsidR="007E7EC1" w:rsidRPr="0043056D" w:rsidRDefault="007E7EC1" w:rsidP="00573DA8">
      <w:pPr>
        <w:widowControl/>
        <w:overflowPunct w:val="0"/>
        <w:spacing w:line="500" w:lineRule="exact"/>
        <w:ind w:firstLineChars="200" w:firstLine="480"/>
        <w:jc w:val="both"/>
        <w:rPr>
          <w:rFonts w:ascii="標楷體" w:eastAsia="標楷體" w:hAnsi="標楷體"/>
          <w:b/>
          <w:sz w:val="28"/>
          <w:szCs w:val="28"/>
          <w:shd w:val="pct15" w:color="auto" w:fill="FFFFFF"/>
        </w:rPr>
      </w:pPr>
      <w:r w:rsidRPr="00745AA4">
        <w:rPr>
          <w:rFonts w:ascii="標楷體" w:eastAsia="標楷體" w:hAnsi="標楷體" w:hint="eastAsia"/>
          <w:snapToGrid w:val="0"/>
          <w:kern w:val="0"/>
        </w:rPr>
        <w:t>臺灣西部海域被國際工程顧問公司評定為全世界最優良海上風場，</w:t>
      </w:r>
      <w:r>
        <w:rPr>
          <w:rFonts w:ascii="標楷體" w:eastAsia="標楷體" w:hAnsi="標楷體" w:hint="eastAsia"/>
          <w:snapToGrid w:val="0"/>
          <w:kern w:val="0"/>
        </w:rPr>
        <w:t>政府為因應能源轉型趨勢，規劃離岸風力發電</w:t>
      </w:r>
      <w:r w:rsidRPr="00745AA4">
        <w:rPr>
          <w:rFonts w:ascii="標楷體" w:eastAsia="標楷體" w:hAnsi="標楷體" w:hint="eastAsia"/>
          <w:snapToGrid w:val="0"/>
          <w:kern w:val="0"/>
        </w:rPr>
        <w:t>，並採取「先示範、次潛力、</w:t>
      </w:r>
      <w:proofErr w:type="gramStart"/>
      <w:r w:rsidRPr="00745AA4">
        <w:rPr>
          <w:rFonts w:ascii="標楷體" w:eastAsia="標楷體" w:hAnsi="標楷體" w:hint="eastAsia"/>
          <w:snapToGrid w:val="0"/>
          <w:kern w:val="0"/>
        </w:rPr>
        <w:t>後區塊</w:t>
      </w:r>
      <w:proofErr w:type="gramEnd"/>
      <w:r w:rsidRPr="00745AA4">
        <w:rPr>
          <w:rFonts w:ascii="標楷體" w:eastAsia="標楷體" w:hAnsi="標楷體" w:hint="eastAsia"/>
          <w:snapToGrid w:val="0"/>
          <w:kern w:val="0"/>
        </w:rPr>
        <w:t>」3階段策略，設定114年底離</w:t>
      </w:r>
      <w:proofErr w:type="gramStart"/>
      <w:r w:rsidRPr="00745AA4">
        <w:rPr>
          <w:rFonts w:ascii="標楷體" w:eastAsia="標楷體" w:hAnsi="標楷體" w:hint="eastAsia"/>
          <w:snapToGrid w:val="0"/>
          <w:kern w:val="0"/>
        </w:rPr>
        <w:t>岸風電累積</w:t>
      </w:r>
      <w:proofErr w:type="gramEnd"/>
      <w:r w:rsidRPr="00745AA4">
        <w:rPr>
          <w:rFonts w:ascii="標楷體" w:eastAsia="標楷體" w:hAnsi="標楷體" w:hint="eastAsia"/>
          <w:snapToGrid w:val="0"/>
          <w:kern w:val="0"/>
        </w:rPr>
        <w:t>裝置容量達5,738</w:t>
      </w:r>
      <w:r>
        <w:rPr>
          <w:rFonts w:ascii="標楷體" w:eastAsia="標楷體" w:hAnsi="標楷體" w:hint="eastAsia"/>
        </w:rPr>
        <w:t>M</w:t>
      </w:r>
      <w:r>
        <w:rPr>
          <w:rFonts w:ascii="標楷體" w:eastAsia="標楷體" w:hAnsi="標楷體"/>
        </w:rPr>
        <w:t>W</w:t>
      </w:r>
      <w:r w:rsidRPr="00745AA4">
        <w:rPr>
          <w:rFonts w:ascii="標楷體" w:eastAsia="標楷體" w:hAnsi="標楷體" w:hint="eastAsia"/>
          <w:snapToGrid w:val="0"/>
          <w:kern w:val="0"/>
        </w:rPr>
        <w:t>之長期目標。經查</w:t>
      </w:r>
      <w:r w:rsidRPr="007C0877">
        <w:rPr>
          <w:rFonts w:ascii="標楷體" w:eastAsia="標楷體" w:hAnsi="標楷體" w:hint="eastAsia"/>
          <w:snapToGrid w:val="0"/>
          <w:kern w:val="0"/>
        </w:rPr>
        <w:t>台灣電力公司</w:t>
      </w:r>
      <w:r w:rsidRPr="00745AA4">
        <w:rPr>
          <w:rFonts w:ascii="標楷體" w:eastAsia="標楷體" w:hAnsi="標楷體" w:hint="eastAsia"/>
          <w:snapToGrid w:val="0"/>
          <w:kern w:val="0"/>
        </w:rPr>
        <w:t>配合推動離</w:t>
      </w:r>
      <w:proofErr w:type="gramStart"/>
      <w:r w:rsidRPr="00745AA4">
        <w:rPr>
          <w:rFonts w:ascii="標楷體" w:eastAsia="標楷體" w:hAnsi="標楷體" w:hint="eastAsia"/>
          <w:snapToGrid w:val="0"/>
          <w:kern w:val="0"/>
        </w:rPr>
        <w:t>岸風電建置</w:t>
      </w:r>
      <w:proofErr w:type="gramEnd"/>
      <w:r w:rsidRPr="00745AA4">
        <w:rPr>
          <w:rFonts w:ascii="標楷體" w:eastAsia="標楷體" w:hAnsi="標楷體" w:hint="eastAsia"/>
          <w:snapToGrid w:val="0"/>
          <w:kern w:val="0"/>
        </w:rPr>
        <w:t>情形，核有下列事項</w:t>
      </w:r>
      <w:r>
        <w:rPr>
          <w:rFonts w:ascii="標楷體" w:eastAsia="標楷體" w:hAnsi="標楷體" w:hint="eastAsia"/>
          <w:snapToGrid w:val="0"/>
          <w:kern w:val="0"/>
        </w:rPr>
        <w:t>：</w:t>
      </w:r>
    </w:p>
    <w:p w14:paraId="24F2EE88" w14:textId="469ABF86" w:rsidR="007E7EC1" w:rsidRDefault="00A30119" w:rsidP="00573DA8">
      <w:pPr>
        <w:pStyle w:val="02AA55"/>
        <w:spacing w:line="500" w:lineRule="exact"/>
        <w:ind w:firstLineChars="0" w:firstLine="0"/>
        <w:rPr>
          <w:snapToGrid w:val="0"/>
        </w:rPr>
      </w:pPr>
      <w:r w:rsidRPr="00CB5B89">
        <w:rPr>
          <w:noProof/>
          <w:sz w:val="32"/>
          <w:shd w:val="pct15" w:color="auto" w:fill="FFFFFF"/>
        </w:rPr>
        <mc:AlternateContent>
          <mc:Choice Requires="wps">
            <w:drawing>
              <wp:anchor distT="0" distB="0" distL="114300" distR="114300" simplePos="0" relativeHeight="251672576" behindDoc="1" locked="0" layoutInCell="1" allowOverlap="1" wp14:anchorId="5FED23F9" wp14:editId="2DE0A0D5">
                <wp:simplePos x="0" y="0"/>
                <wp:positionH relativeFrom="margin">
                  <wp:posOffset>3955415</wp:posOffset>
                </wp:positionH>
                <wp:positionV relativeFrom="margin">
                  <wp:posOffset>4195445</wp:posOffset>
                </wp:positionV>
                <wp:extent cx="2428875" cy="4666615"/>
                <wp:effectExtent l="0" t="0" r="28575" b="19685"/>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4666615"/>
                        </a:xfrm>
                        <a:prstGeom prst="rect">
                          <a:avLst/>
                        </a:prstGeom>
                        <a:solidFill>
                          <a:srgbClr val="FFFFFF"/>
                        </a:solidFill>
                        <a:ln w="9525">
                          <a:solidFill>
                            <a:schemeClr val="bg1"/>
                          </a:solidFill>
                          <a:miter lim="800000"/>
                          <a:headEnd/>
                          <a:tailEnd/>
                        </a:ln>
                      </wps:spPr>
                      <wps:txbx>
                        <w:txbxContent>
                          <w:p w14:paraId="3FEA0493" w14:textId="77777777" w:rsidR="007E7EC1" w:rsidRPr="00C30807" w:rsidRDefault="007E7EC1" w:rsidP="007E7EC1">
                            <w:pPr>
                              <w:spacing w:line="260" w:lineRule="exact"/>
                              <w:ind w:left="658" w:hangingChars="274" w:hanging="658"/>
                              <w:jc w:val="both"/>
                              <w:rPr>
                                <w:rFonts w:ascii="標楷體" w:eastAsia="標楷體" w:hAnsi="標楷體"/>
                                <w:b/>
                              </w:rPr>
                            </w:pPr>
                            <w:r w:rsidRPr="00C30807">
                              <w:rPr>
                                <w:rFonts w:ascii="標楷體" w:eastAsia="標楷體" w:hAnsi="標楷體" w:hint="eastAsia"/>
                                <w:b/>
                              </w:rPr>
                              <w:t>表</w:t>
                            </w:r>
                            <w:r>
                              <w:rPr>
                                <w:rFonts w:ascii="標楷體" w:eastAsia="標楷體" w:hAnsi="標楷體" w:hint="eastAsia"/>
                                <w:b/>
                              </w:rPr>
                              <w:t>4</w:t>
                            </w:r>
                            <w:r w:rsidRPr="00C30807">
                              <w:rPr>
                                <w:rFonts w:ascii="標楷體" w:eastAsia="標楷體" w:hAnsi="標楷體" w:hint="eastAsia"/>
                                <w:b/>
                              </w:rPr>
                              <w:t xml:space="preserve">　111年度</w:t>
                            </w:r>
                            <w:r w:rsidRPr="00E319C5">
                              <w:rPr>
                                <w:rFonts w:ascii="標楷體" w:eastAsia="標楷體" w:hAnsi="標楷體" w:hint="eastAsia"/>
                                <w:b/>
                              </w:rPr>
                              <w:t>離岸風力發電第一期計畫</w:t>
                            </w:r>
                            <w:r w:rsidRPr="00C30807">
                              <w:rPr>
                                <w:rFonts w:ascii="標楷體" w:eastAsia="標楷體" w:hAnsi="標楷體" w:hint="eastAsia"/>
                                <w:b/>
                              </w:rPr>
                              <w:t>風機運轉情形</w:t>
                            </w:r>
                          </w:p>
                          <w:p w14:paraId="0FBE4223" w14:textId="77777777" w:rsidR="007E7EC1" w:rsidRPr="00FE13BC" w:rsidRDefault="007E7EC1" w:rsidP="007E7EC1">
                            <w:pPr>
                              <w:spacing w:line="200" w:lineRule="exact"/>
                              <w:jc w:val="right"/>
                              <w:rPr>
                                <w:rFonts w:ascii="標楷體" w:eastAsia="標楷體" w:hAnsi="標楷體"/>
                                <w:sz w:val="20"/>
                              </w:rPr>
                            </w:pPr>
                            <w:r w:rsidRPr="00FE13BC">
                              <w:rPr>
                                <w:rFonts w:ascii="標楷體" w:eastAsia="標楷體" w:hAnsi="標楷體" w:hint="eastAsia"/>
                                <w:sz w:val="20"/>
                              </w:rPr>
                              <w:t>單位：</w:t>
                            </w:r>
                            <w:r>
                              <w:rPr>
                                <w:rFonts w:ascii="標楷體" w:eastAsia="標楷體" w:hAnsi="標楷體" w:hint="eastAsia"/>
                                <w:sz w:val="20"/>
                              </w:rPr>
                              <w:t>千</w:t>
                            </w:r>
                            <w:r>
                              <w:rPr>
                                <w:rFonts w:ascii="標楷體" w:eastAsia="標楷體" w:hAnsi="標楷體"/>
                                <w:sz w:val="20"/>
                              </w:rPr>
                              <w:t>度</w:t>
                            </w:r>
                            <w:r w:rsidRPr="00FE13BC">
                              <w:rPr>
                                <w:rFonts w:ascii="標楷體" w:eastAsia="標楷體" w:hAnsi="標楷體" w:hint="eastAsia"/>
                                <w:sz w:val="20"/>
                              </w:rPr>
                              <w:t>、％</w:t>
                            </w:r>
                          </w:p>
                          <w:tbl>
                            <w:tblPr>
                              <w:tblW w:w="5000" w:type="pct"/>
                              <w:tblCellMar>
                                <w:left w:w="28" w:type="dxa"/>
                                <w:right w:w="28" w:type="dxa"/>
                              </w:tblCellMar>
                              <w:tblLook w:val="04A0" w:firstRow="1" w:lastRow="0" w:firstColumn="1" w:lastColumn="0" w:noHBand="0" w:noVBand="1"/>
                            </w:tblPr>
                            <w:tblGrid>
                              <w:gridCol w:w="957"/>
                              <w:gridCol w:w="823"/>
                              <w:gridCol w:w="718"/>
                              <w:gridCol w:w="1030"/>
                            </w:tblGrid>
                            <w:tr w:rsidR="007E7EC1" w:rsidRPr="00E319C5" w14:paraId="4771C243" w14:textId="77777777" w:rsidTr="00F43736">
                              <w:tc>
                                <w:tcPr>
                                  <w:tcW w:w="13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BFE2D"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風機</w:t>
                                  </w:r>
                                  <w:r>
                                    <w:rPr>
                                      <w:rFonts w:ascii="標楷體" w:eastAsia="標楷體" w:hAnsi="標楷體" w:cs="新細明體" w:hint="eastAsia"/>
                                      <w:color w:val="000000"/>
                                      <w:kern w:val="0"/>
                                      <w:sz w:val="20"/>
                                      <w:szCs w:val="20"/>
                                    </w:rPr>
                                    <w:t>代碼</w:t>
                                  </w:r>
                                </w:p>
                              </w:tc>
                              <w:tc>
                                <w:tcPr>
                                  <w:tcW w:w="1167" w:type="pct"/>
                                  <w:tcBorders>
                                    <w:top w:val="single" w:sz="4" w:space="0" w:color="auto"/>
                                    <w:left w:val="nil"/>
                                    <w:bottom w:val="single" w:sz="4" w:space="0" w:color="auto"/>
                                    <w:right w:val="single" w:sz="4" w:space="0" w:color="auto"/>
                                  </w:tcBorders>
                                  <w:shd w:val="clear" w:color="auto" w:fill="auto"/>
                                  <w:vAlign w:val="center"/>
                                  <w:hideMark/>
                                </w:tcPr>
                                <w:p w14:paraId="2E52C670"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發電量</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14:paraId="3893721B"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可用率</w:t>
                                  </w:r>
                                </w:p>
                              </w:tc>
                              <w:tc>
                                <w:tcPr>
                                  <w:tcW w:w="1460" w:type="pct"/>
                                  <w:tcBorders>
                                    <w:top w:val="single" w:sz="4" w:space="0" w:color="auto"/>
                                    <w:left w:val="nil"/>
                                    <w:bottom w:val="single" w:sz="4" w:space="0" w:color="auto"/>
                                    <w:right w:val="single" w:sz="4" w:space="0" w:color="auto"/>
                                  </w:tcBorders>
                                  <w:shd w:val="clear" w:color="auto" w:fill="auto"/>
                                  <w:vAlign w:val="center"/>
                                  <w:hideMark/>
                                </w:tcPr>
                                <w:p w14:paraId="0B8D513A"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容量因數</w:t>
                                  </w:r>
                                </w:p>
                              </w:tc>
                            </w:tr>
                            <w:tr w:rsidR="007E7EC1" w:rsidRPr="00E319C5" w14:paraId="4D8EDC97"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723653E9" w14:textId="77777777" w:rsidR="007E7EC1" w:rsidRPr="003D73AE" w:rsidRDefault="007E7EC1" w:rsidP="001B749A">
                                  <w:pPr>
                                    <w:widowControl/>
                                    <w:spacing w:line="260" w:lineRule="exact"/>
                                    <w:jc w:val="center"/>
                                    <w:rPr>
                                      <w:rFonts w:ascii="標楷體" w:eastAsia="標楷體" w:hAnsi="標楷體" w:cs="新細明體"/>
                                      <w:b/>
                                      <w:color w:val="000000"/>
                                      <w:kern w:val="0"/>
                                      <w:sz w:val="20"/>
                                      <w:szCs w:val="20"/>
                                    </w:rPr>
                                  </w:pPr>
                                  <w:r w:rsidRPr="003D73AE">
                                    <w:rPr>
                                      <w:rFonts w:ascii="標楷體" w:eastAsia="標楷體" w:hAnsi="標楷體" w:cs="新細明體" w:hint="eastAsia"/>
                                      <w:b/>
                                      <w:color w:val="000000"/>
                                      <w:kern w:val="0"/>
                                      <w:sz w:val="20"/>
                                      <w:szCs w:val="20"/>
                                    </w:rPr>
                                    <w:t>合　計</w:t>
                                  </w:r>
                                </w:p>
                              </w:tc>
                              <w:tc>
                                <w:tcPr>
                                  <w:tcW w:w="1167" w:type="pct"/>
                                  <w:tcBorders>
                                    <w:top w:val="nil"/>
                                    <w:left w:val="nil"/>
                                    <w:bottom w:val="single" w:sz="4" w:space="0" w:color="auto"/>
                                    <w:right w:val="single" w:sz="4" w:space="0" w:color="auto"/>
                                  </w:tcBorders>
                                  <w:shd w:val="clear" w:color="auto" w:fill="auto"/>
                                  <w:vAlign w:val="center"/>
                                  <w:hideMark/>
                                </w:tcPr>
                                <w:p w14:paraId="293E0E1A" w14:textId="77777777" w:rsidR="007E7EC1" w:rsidRPr="003D73AE" w:rsidRDefault="007E7EC1" w:rsidP="001B749A">
                                  <w:pPr>
                                    <w:widowControl/>
                                    <w:spacing w:line="260" w:lineRule="exact"/>
                                    <w:jc w:val="right"/>
                                    <w:rPr>
                                      <w:rFonts w:ascii="標楷體" w:eastAsia="標楷體" w:hAnsi="標楷體" w:cs="新細明體"/>
                                      <w:b/>
                                      <w:color w:val="000000"/>
                                      <w:kern w:val="0"/>
                                      <w:sz w:val="20"/>
                                      <w:szCs w:val="20"/>
                                    </w:rPr>
                                  </w:pPr>
                                  <w:r w:rsidRPr="003D73AE">
                                    <w:rPr>
                                      <w:rFonts w:ascii="標楷體" w:eastAsia="標楷體" w:hAnsi="標楷體" w:cs="新細明體" w:hint="eastAsia"/>
                                      <w:b/>
                                      <w:color w:val="000000"/>
                                      <w:kern w:val="0"/>
                                      <w:sz w:val="20"/>
                                      <w:szCs w:val="20"/>
                                    </w:rPr>
                                    <w:t>297,806</w:t>
                                  </w:r>
                                </w:p>
                              </w:tc>
                              <w:tc>
                                <w:tcPr>
                                  <w:tcW w:w="1018" w:type="pct"/>
                                  <w:tcBorders>
                                    <w:top w:val="nil"/>
                                    <w:left w:val="nil"/>
                                    <w:bottom w:val="single" w:sz="4" w:space="0" w:color="auto"/>
                                    <w:right w:val="single" w:sz="4" w:space="0" w:color="auto"/>
                                  </w:tcBorders>
                                  <w:shd w:val="clear" w:color="auto" w:fill="auto"/>
                                  <w:vAlign w:val="center"/>
                                  <w:hideMark/>
                                </w:tcPr>
                                <w:p w14:paraId="4CAFCA0B" w14:textId="77777777" w:rsidR="007E7EC1" w:rsidRPr="003D73AE" w:rsidRDefault="007E7EC1" w:rsidP="001B749A">
                                  <w:pPr>
                                    <w:widowControl/>
                                    <w:spacing w:line="260" w:lineRule="exact"/>
                                    <w:jc w:val="right"/>
                                    <w:rPr>
                                      <w:rFonts w:ascii="標楷體" w:eastAsia="標楷體" w:hAnsi="標楷體" w:cs="新細明體"/>
                                      <w:b/>
                                      <w:color w:val="000000"/>
                                      <w:kern w:val="0"/>
                                      <w:sz w:val="20"/>
                                      <w:szCs w:val="20"/>
                                    </w:rPr>
                                  </w:pPr>
                                  <w:r w:rsidRPr="003D73AE">
                                    <w:rPr>
                                      <w:rFonts w:ascii="標楷體" w:eastAsia="標楷體" w:hAnsi="標楷體" w:cs="新細明體" w:hint="eastAsia"/>
                                      <w:b/>
                                      <w:color w:val="000000"/>
                                      <w:kern w:val="0"/>
                                      <w:sz w:val="20"/>
                                      <w:szCs w:val="20"/>
                                    </w:rPr>
                                    <w:t>73.24</w:t>
                                  </w:r>
                                </w:p>
                              </w:tc>
                              <w:tc>
                                <w:tcPr>
                                  <w:tcW w:w="1460" w:type="pct"/>
                                  <w:tcBorders>
                                    <w:top w:val="nil"/>
                                    <w:left w:val="nil"/>
                                    <w:bottom w:val="single" w:sz="4" w:space="0" w:color="auto"/>
                                    <w:right w:val="single" w:sz="4" w:space="0" w:color="auto"/>
                                  </w:tcBorders>
                                  <w:shd w:val="clear" w:color="auto" w:fill="auto"/>
                                  <w:vAlign w:val="center"/>
                                  <w:hideMark/>
                                </w:tcPr>
                                <w:p w14:paraId="0EE6F698" w14:textId="77777777" w:rsidR="007E7EC1" w:rsidRPr="003D73AE" w:rsidRDefault="007E7EC1" w:rsidP="001B749A">
                                  <w:pPr>
                                    <w:widowControl/>
                                    <w:spacing w:line="260" w:lineRule="exact"/>
                                    <w:jc w:val="right"/>
                                    <w:rPr>
                                      <w:rFonts w:ascii="標楷體" w:eastAsia="標楷體" w:hAnsi="標楷體" w:cs="新細明體"/>
                                      <w:b/>
                                      <w:color w:val="000000"/>
                                      <w:kern w:val="0"/>
                                      <w:sz w:val="20"/>
                                      <w:szCs w:val="20"/>
                                    </w:rPr>
                                  </w:pPr>
                                  <w:r w:rsidRPr="003D73AE">
                                    <w:rPr>
                                      <w:rFonts w:ascii="標楷體" w:eastAsia="標楷體" w:hAnsi="標楷體" w:cs="新細明體" w:hint="eastAsia"/>
                                      <w:b/>
                                      <w:color w:val="000000"/>
                                      <w:kern w:val="0"/>
                                      <w:sz w:val="20"/>
                                      <w:szCs w:val="20"/>
                                    </w:rPr>
                                    <w:t>31.13</w:t>
                                  </w:r>
                                </w:p>
                              </w:tc>
                            </w:tr>
                            <w:tr w:rsidR="007E7EC1" w:rsidRPr="00E319C5" w14:paraId="2FC54AD2"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7CB16F9C"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D2</w:t>
                                  </w:r>
                                </w:p>
                              </w:tc>
                              <w:tc>
                                <w:tcPr>
                                  <w:tcW w:w="1167" w:type="pct"/>
                                  <w:tcBorders>
                                    <w:top w:val="nil"/>
                                    <w:left w:val="nil"/>
                                    <w:bottom w:val="single" w:sz="4" w:space="0" w:color="auto"/>
                                    <w:right w:val="single" w:sz="4" w:space="0" w:color="auto"/>
                                  </w:tcBorders>
                                  <w:shd w:val="clear" w:color="auto" w:fill="auto"/>
                                  <w:vAlign w:val="center"/>
                                  <w:hideMark/>
                                </w:tcPr>
                                <w:p w14:paraId="3E139CF2"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17,725</w:t>
                                  </w:r>
                                </w:p>
                              </w:tc>
                              <w:tc>
                                <w:tcPr>
                                  <w:tcW w:w="1018" w:type="pct"/>
                                  <w:tcBorders>
                                    <w:top w:val="nil"/>
                                    <w:left w:val="nil"/>
                                    <w:bottom w:val="single" w:sz="4" w:space="0" w:color="auto"/>
                                    <w:right w:val="single" w:sz="4" w:space="0" w:color="auto"/>
                                  </w:tcBorders>
                                  <w:shd w:val="clear" w:color="auto" w:fill="auto"/>
                                  <w:vAlign w:val="center"/>
                                  <w:hideMark/>
                                </w:tcPr>
                                <w:p w14:paraId="1178D1B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90.01</w:t>
                                  </w:r>
                                </w:p>
                              </w:tc>
                              <w:tc>
                                <w:tcPr>
                                  <w:tcW w:w="1460" w:type="pct"/>
                                  <w:tcBorders>
                                    <w:top w:val="nil"/>
                                    <w:left w:val="nil"/>
                                    <w:bottom w:val="single" w:sz="4" w:space="0" w:color="auto"/>
                                    <w:right w:val="single" w:sz="4" w:space="0" w:color="auto"/>
                                  </w:tcBorders>
                                  <w:shd w:val="clear" w:color="auto" w:fill="auto"/>
                                  <w:vAlign w:val="center"/>
                                  <w:hideMark/>
                                </w:tcPr>
                                <w:p w14:paraId="6311751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38.91</w:t>
                                  </w:r>
                                </w:p>
                              </w:tc>
                            </w:tr>
                            <w:tr w:rsidR="007E7EC1" w:rsidRPr="00E319C5" w14:paraId="6D18E316"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3ED429DD"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C5</w:t>
                                  </w:r>
                                </w:p>
                              </w:tc>
                              <w:tc>
                                <w:tcPr>
                                  <w:tcW w:w="1167" w:type="pct"/>
                                  <w:tcBorders>
                                    <w:top w:val="nil"/>
                                    <w:left w:val="nil"/>
                                    <w:bottom w:val="single" w:sz="4" w:space="0" w:color="auto"/>
                                    <w:right w:val="single" w:sz="4" w:space="0" w:color="auto"/>
                                  </w:tcBorders>
                                  <w:shd w:val="clear" w:color="auto" w:fill="auto"/>
                                  <w:vAlign w:val="center"/>
                                  <w:hideMark/>
                                </w:tcPr>
                                <w:p w14:paraId="6C56D960"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16,850</w:t>
                                  </w:r>
                                </w:p>
                              </w:tc>
                              <w:tc>
                                <w:tcPr>
                                  <w:tcW w:w="1018" w:type="pct"/>
                                  <w:tcBorders>
                                    <w:top w:val="nil"/>
                                    <w:left w:val="nil"/>
                                    <w:bottom w:val="single" w:sz="4" w:space="0" w:color="auto"/>
                                    <w:right w:val="single" w:sz="4" w:space="0" w:color="auto"/>
                                  </w:tcBorders>
                                  <w:shd w:val="clear" w:color="auto" w:fill="auto"/>
                                  <w:vAlign w:val="center"/>
                                  <w:hideMark/>
                                </w:tcPr>
                                <w:p w14:paraId="5ADE2CC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88.69</w:t>
                                  </w:r>
                                </w:p>
                              </w:tc>
                              <w:tc>
                                <w:tcPr>
                                  <w:tcW w:w="1460" w:type="pct"/>
                                  <w:tcBorders>
                                    <w:top w:val="nil"/>
                                    <w:left w:val="nil"/>
                                    <w:bottom w:val="single" w:sz="4" w:space="0" w:color="auto"/>
                                    <w:right w:val="single" w:sz="4" w:space="0" w:color="auto"/>
                                  </w:tcBorders>
                                  <w:shd w:val="clear" w:color="auto" w:fill="auto"/>
                                  <w:vAlign w:val="center"/>
                                  <w:hideMark/>
                                </w:tcPr>
                                <w:p w14:paraId="18681C78"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36.99</w:t>
                                  </w:r>
                                </w:p>
                              </w:tc>
                            </w:tr>
                            <w:tr w:rsidR="007E7EC1" w:rsidRPr="00E319C5" w14:paraId="4ACCADC0"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6ECCA55F"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D5</w:t>
                                  </w:r>
                                </w:p>
                              </w:tc>
                              <w:tc>
                                <w:tcPr>
                                  <w:tcW w:w="1167" w:type="pct"/>
                                  <w:tcBorders>
                                    <w:top w:val="nil"/>
                                    <w:left w:val="nil"/>
                                    <w:bottom w:val="single" w:sz="4" w:space="0" w:color="auto"/>
                                    <w:right w:val="single" w:sz="4" w:space="0" w:color="auto"/>
                                  </w:tcBorders>
                                  <w:shd w:val="clear" w:color="auto" w:fill="auto"/>
                                  <w:vAlign w:val="center"/>
                                  <w:hideMark/>
                                </w:tcPr>
                                <w:p w14:paraId="3BF11A62"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17,188</w:t>
                                  </w:r>
                                </w:p>
                              </w:tc>
                              <w:tc>
                                <w:tcPr>
                                  <w:tcW w:w="1018" w:type="pct"/>
                                  <w:tcBorders>
                                    <w:top w:val="nil"/>
                                    <w:left w:val="nil"/>
                                    <w:bottom w:val="single" w:sz="4" w:space="0" w:color="auto"/>
                                    <w:right w:val="single" w:sz="4" w:space="0" w:color="auto"/>
                                  </w:tcBorders>
                                  <w:shd w:val="clear" w:color="auto" w:fill="auto"/>
                                  <w:vAlign w:val="center"/>
                                  <w:hideMark/>
                                </w:tcPr>
                                <w:p w14:paraId="2B8DF898"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88.02</w:t>
                                  </w:r>
                                </w:p>
                              </w:tc>
                              <w:tc>
                                <w:tcPr>
                                  <w:tcW w:w="1460" w:type="pct"/>
                                  <w:tcBorders>
                                    <w:top w:val="nil"/>
                                    <w:left w:val="nil"/>
                                    <w:bottom w:val="single" w:sz="4" w:space="0" w:color="auto"/>
                                    <w:right w:val="single" w:sz="4" w:space="0" w:color="auto"/>
                                  </w:tcBorders>
                                  <w:shd w:val="clear" w:color="auto" w:fill="auto"/>
                                  <w:vAlign w:val="center"/>
                                  <w:hideMark/>
                                </w:tcPr>
                                <w:p w14:paraId="0086B4A4"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37.73</w:t>
                                  </w:r>
                                </w:p>
                              </w:tc>
                            </w:tr>
                            <w:tr w:rsidR="007E7EC1" w:rsidRPr="00E319C5" w14:paraId="62F5F09E"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2932851B"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B2</w:t>
                                  </w:r>
                                </w:p>
                              </w:tc>
                              <w:tc>
                                <w:tcPr>
                                  <w:tcW w:w="1167" w:type="pct"/>
                                  <w:tcBorders>
                                    <w:top w:val="nil"/>
                                    <w:left w:val="nil"/>
                                    <w:bottom w:val="single" w:sz="4" w:space="0" w:color="auto"/>
                                    <w:right w:val="single" w:sz="4" w:space="0" w:color="auto"/>
                                  </w:tcBorders>
                                  <w:shd w:val="clear" w:color="auto" w:fill="auto"/>
                                  <w:vAlign w:val="center"/>
                                  <w:hideMark/>
                                </w:tcPr>
                                <w:p w14:paraId="1229206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17,143</w:t>
                                  </w:r>
                                </w:p>
                              </w:tc>
                              <w:tc>
                                <w:tcPr>
                                  <w:tcW w:w="1018" w:type="pct"/>
                                  <w:tcBorders>
                                    <w:top w:val="nil"/>
                                    <w:left w:val="nil"/>
                                    <w:bottom w:val="single" w:sz="4" w:space="0" w:color="auto"/>
                                    <w:right w:val="single" w:sz="4" w:space="0" w:color="auto"/>
                                  </w:tcBorders>
                                  <w:shd w:val="clear" w:color="auto" w:fill="auto"/>
                                  <w:vAlign w:val="center"/>
                                  <w:hideMark/>
                                </w:tcPr>
                                <w:p w14:paraId="4ECC966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87.18</w:t>
                                  </w:r>
                                </w:p>
                              </w:tc>
                              <w:tc>
                                <w:tcPr>
                                  <w:tcW w:w="1460" w:type="pct"/>
                                  <w:tcBorders>
                                    <w:top w:val="nil"/>
                                    <w:left w:val="nil"/>
                                    <w:bottom w:val="single" w:sz="4" w:space="0" w:color="auto"/>
                                    <w:right w:val="single" w:sz="4" w:space="0" w:color="auto"/>
                                  </w:tcBorders>
                                  <w:shd w:val="clear" w:color="auto" w:fill="auto"/>
                                  <w:vAlign w:val="center"/>
                                  <w:hideMark/>
                                </w:tcPr>
                                <w:p w14:paraId="19B229AF"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37.63</w:t>
                                  </w:r>
                                </w:p>
                              </w:tc>
                            </w:tr>
                            <w:tr w:rsidR="007E7EC1" w:rsidRPr="00E319C5" w14:paraId="760198DD"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101CD9A2"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B3</w:t>
                                  </w:r>
                                </w:p>
                              </w:tc>
                              <w:tc>
                                <w:tcPr>
                                  <w:tcW w:w="1167" w:type="pct"/>
                                  <w:tcBorders>
                                    <w:top w:val="nil"/>
                                    <w:left w:val="nil"/>
                                    <w:bottom w:val="single" w:sz="4" w:space="0" w:color="auto"/>
                                    <w:right w:val="single" w:sz="4" w:space="0" w:color="auto"/>
                                  </w:tcBorders>
                                  <w:shd w:val="clear" w:color="auto" w:fill="auto"/>
                                  <w:vAlign w:val="center"/>
                                  <w:hideMark/>
                                </w:tcPr>
                                <w:p w14:paraId="3DD5D579"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17,234</w:t>
                                  </w:r>
                                </w:p>
                              </w:tc>
                              <w:tc>
                                <w:tcPr>
                                  <w:tcW w:w="1018" w:type="pct"/>
                                  <w:tcBorders>
                                    <w:top w:val="nil"/>
                                    <w:left w:val="nil"/>
                                    <w:bottom w:val="single" w:sz="4" w:space="0" w:color="auto"/>
                                    <w:right w:val="single" w:sz="4" w:space="0" w:color="auto"/>
                                  </w:tcBorders>
                                  <w:shd w:val="clear" w:color="auto" w:fill="auto"/>
                                  <w:vAlign w:val="center"/>
                                  <w:hideMark/>
                                </w:tcPr>
                                <w:p w14:paraId="4F6B5095"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86.41</w:t>
                                  </w:r>
                                </w:p>
                              </w:tc>
                              <w:tc>
                                <w:tcPr>
                                  <w:tcW w:w="1460" w:type="pct"/>
                                  <w:tcBorders>
                                    <w:top w:val="nil"/>
                                    <w:left w:val="nil"/>
                                    <w:bottom w:val="single" w:sz="4" w:space="0" w:color="auto"/>
                                    <w:right w:val="single" w:sz="4" w:space="0" w:color="auto"/>
                                  </w:tcBorders>
                                  <w:shd w:val="clear" w:color="auto" w:fill="auto"/>
                                  <w:vAlign w:val="center"/>
                                  <w:hideMark/>
                                </w:tcPr>
                                <w:p w14:paraId="62FF44D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37.84</w:t>
                                  </w:r>
                                </w:p>
                              </w:tc>
                            </w:tr>
                            <w:tr w:rsidR="007E7EC1" w:rsidRPr="00E319C5" w14:paraId="49B2F3E1"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36525A89"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A6</w:t>
                                  </w:r>
                                </w:p>
                              </w:tc>
                              <w:tc>
                                <w:tcPr>
                                  <w:tcW w:w="1167" w:type="pct"/>
                                  <w:tcBorders>
                                    <w:top w:val="nil"/>
                                    <w:left w:val="nil"/>
                                    <w:bottom w:val="single" w:sz="4" w:space="0" w:color="auto"/>
                                    <w:right w:val="single" w:sz="4" w:space="0" w:color="auto"/>
                                  </w:tcBorders>
                                  <w:shd w:val="clear" w:color="auto" w:fill="auto"/>
                                  <w:vAlign w:val="center"/>
                                  <w:hideMark/>
                                </w:tcPr>
                                <w:p w14:paraId="1068042D"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19,084</w:t>
                                  </w:r>
                                </w:p>
                              </w:tc>
                              <w:tc>
                                <w:tcPr>
                                  <w:tcW w:w="1018" w:type="pct"/>
                                  <w:tcBorders>
                                    <w:top w:val="nil"/>
                                    <w:left w:val="nil"/>
                                    <w:bottom w:val="single" w:sz="4" w:space="0" w:color="auto"/>
                                    <w:right w:val="single" w:sz="4" w:space="0" w:color="auto"/>
                                  </w:tcBorders>
                                  <w:shd w:val="clear" w:color="auto" w:fill="auto"/>
                                  <w:vAlign w:val="center"/>
                                  <w:hideMark/>
                                </w:tcPr>
                                <w:p w14:paraId="0174F3FD"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85.61</w:t>
                                  </w:r>
                                </w:p>
                              </w:tc>
                              <w:tc>
                                <w:tcPr>
                                  <w:tcW w:w="1460" w:type="pct"/>
                                  <w:tcBorders>
                                    <w:top w:val="nil"/>
                                    <w:left w:val="nil"/>
                                    <w:bottom w:val="single" w:sz="4" w:space="0" w:color="auto"/>
                                    <w:right w:val="single" w:sz="4" w:space="0" w:color="auto"/>
                                  </w:tcBorders>
                                  <w:shd w:val="clear" w:color="auto" w:fill="auto"/>
                                  <w:vAlign w:val="center"/>
                                  <w:hideMark/>
                                </w:tcPr>
                                <w:p w14:paraId="7EC0E8E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41.90</w:t>
                                  </w:r>
                                </w:p>
                              </w:tc>
                            </w:tr>
                            <w:tr w:rsidR="007E7EC1" w:rsidRPr="00E319C5" w14:paraId="03D431CB"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7142D295"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A5</w:t>
                                  </w:r>
                                </w:p>
                              </w:tc>
                              <w:tc>
                                <w:tcPr>
                                  <w:tcW w:w="1167" w:type="pct"/>
                                  <w:tcBorders>
                                    <w:top w:val="nil"/>
                                    <w:left w:val="nil"/>
                                    <w:bottom w:val="single" w:sz="4" w:space="0" w:color="auto"/>
                                    <w:right w:val="single" w:sz="4" w:space="0" w:color="auto"/>
                                  </w:tcBorders>
                                  <w:shd w:val="clear" w:color="auto" w:fill="auto"/>
                                  <w:vAlign w:val="center"/>
                                  <w:hideMark/>
                                </w:tcPr>
                                <w:p w14:paraId="2B9581C9"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17,272</w:t>
                                  </w:r>
                                </w:p>
                              </w:tc>
                              <w:tc>
                                <w:tcPr>
                                  <w:tcW w:w="1018" w:type="pct"/>
                                  <w:tcBorders>
                                    <w:top w:val="nil"/>
                                    <w:left w:val="nil"/>
                                    <w:bottom w:val="single" w:sz="4" w:space="0" w:color="auto"/>
                                    <w:right w:val="single" w:sz="4" w:space="0" w:color="auto"/>
                                  </w:tcBorders>
                                  <w:shd w:val="clear" w:color="auto" w:fill="auto"/>
                                  <w:vAlign w:val="center"/>
                                  <w:hideMark/>
                                </w:tcPr>
                                <w:p w14:paraId="21A0C5FA"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85.55</w:t>
                                  </w:r>
                                </w:p>
                              </w:tc>
                              <w:tc>
                                <w:tcPr>
                                  <w:tcW w:w="1460" w:type="pct"/>
                                  <w:tcBorders>
                                    <w:top w:val="nil"/>
                                    <w:left w:val="nil"/>
                                    <w:bottom w:val="single" w:sz="4" w:space="0" w:color="auto"/>
                                    <w:right w:val="single" w:sz="4" w:space="0" w:color="auto"/>
                                  </w:tcBorders>
                                  <w:shd w:val="clear" w:color="auto" w:fill="auto"/>
                                  <w:vAlign w:val="center"/>
                                  <w:hideMark/>
                                </w:tcPr>
                                <w:p w14:paraId="2FD7C60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37.92</w:t>
                                  </w:r>
                                </w:p>
                              </w:tc>
                            </w:tr>
                            <w:tr w:rsidR="007E7EC1" w:rsidRPr="00E319C5" w14:paraId="2D6BD2A6"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7E86DDE8"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B5</w:t>
                                  </w:r>
                                </w:p>
                              </w:tc>
                              <w:tc>
                                <w:tcPr>
                                  <w:tcW w:w="1167" w:type="pct"/>
                                  <w:tcBorders>
                                    <w:top w:val="nil"/>
                                    <w:left w:val="nil"/>
                                    <w:bottom w:val="single" w:sz="4" w:space="0" w:color="auto"/>
                                    <w:right w:val="single" w:sz="4" w:space="0" w:color="auto"/>
                                  </w:tcBorders>
                                  <w:shd w:val="clear" w:color="auto" w:fill="auto"/>
                                  <w:vAlign w:val="center"/>
                                  <w:hideMark/>
                                </w:tcPr>
                                <w:p w14:paraId="16FC1115"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16,433</w:t>
                                  </w:r>
                                </w:p>
                              </w:tc>
                              <w:tc>
                                <w:tcPr>
                                  <w:tcW w:w="1018" w:type="pct"/>
                                  <w:tcBorders>
                                    <w:top w:val="nil"/>
                                    <w:left w:val="nil"/>
                                    <w:bottom w:val="single" w:sz="4" w:space="0" w:color="auto"/>
                                    <w:right w:val="single" w:sz="4" w:space="0" w:color="auto"/>
                                  </w:tcBorders>
                                  <w:shd w:val="clear" w:color="auto" w:fill="auto"/>
                                  <w:vAlign w:val="center"/>
                                  <w:hideMark/>
                                </w:tcPr>
                                <w:p w14:paraId="5F28199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83.53</w:t>
                                  </w:r>
                                </w:p>
                              </w:tc>
                              <w:tc>
                                <w:tcPr>
                                  <w:tcW w:w="1460" w:type="pct"/>
                                  <w:tcBorders>
                                    <w:top w:val="nil"/>
                                    <w:left w:val="nil"/>
                                    <w:bottom w:val="single" w:sz="4" w:space="0" w:color="auto"/>
                                    <w:right w:val="single" w:sz="4" w:space="0" w:color="auto"/>
                                  </w:tcBorders>
                                  <w:shd w:val="clear" w:color="auto" w:fill="auto"/>
                                  <w:vAlign w:val="center"/>
                                  <w:hideMark/>
                                </w:tcPr>
                                <w:p w14:paraId="206A69D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36.08</w:t>
                                  </w:r>
                                </w:p>
                              </w:tc>
                            </w:tr>
                            <w:tr w:rsidR="007E7EC1" w:rsidRPr="00E319C5" w14:paraId="1E8C625F"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1C7CE6D9"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C1</w:t>
                                  </w:r>
                                </w:p>
                              </w:tc>
                              <w:tc>
                                <w:tcPr>
                                  <w:tcW w:w="1167" w:type="pct"/>
                                  <w:tcBorders>
                                    <w:top w:val="nil"/>
                                    <w:left w:val="nil"/>
                                    <w:bottom w:val="single" w:sz="4" w:space="0" w:color="auto"/>
                                    <w:right w:val="single" w:sz="4" w:space="0" w:color="auto"/>
                                  </w:tcBorders>
                                  <w:shd w:val="clear" w:color="auto" w:fill="auto"/>
                                  <w:vAlign w:val="center"/>
                                  <w:hideMark/>
                                </w:tcPr>
                                <w:p w14:paraId="7EB0E3AD"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16,717</w:t>
                                  </w:r>
                                </w:p>
                              </w:tc>
                              <w:tc>
                                <w:tcPr>
                                  <w:tcW w:w="1018" w:type="pct"/>
                                  <w:tcBorders>
                                    <w:top w:val="nil"/>
                                    <w:left w:val="nil"/>
                                    <w:bottom w:val="single" w:sz="4" w:space="0" w:color="auto"/>
                                    <w:right w:val="single" w:sz="4" w:space="0" w:color="auto"/>
                                  </w:tcBorders>
                                  <w:shd w:val="clear" w:color="auto" w:fill="auto"/>
                                  <w:vAlign w:val="center"/>
                                  <w:hideMark/>
                                </w:tcPr>
                                <w:p w14:paraId="631B63A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82.10</w:t>
                                  </w:r>
                                </w:p>
                              </w:tc>
                              <w:tc>
                                <w:tcPr>
                                  <w:tcW w:w="1460" w:type="pct"/>
                                  <w:tcBorders>
                                    <w:top w:val="nil"/>
                                    <w:left w:val="nil"/>
                                    <w:bottom w:val="single" w:sz="4" w:space="0" w:color="auto"/>
                                    <w:right w:val="single" w:sz="4" w:space="0" w:color="auto"/>
                                  </w:tcBorders>
                                  <w:shd w:val="clear" w:color="auto" w:fill="auto"/>
                                  <w:vAlign w:val="center"/>
                                  <w:hideMark/>
                                </w:tcPr>
                                <w:p w14:paraId="2CCBB93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36.70</w:t>
                                  </w:r>
                                </w:p>
                              </w:tc>
                            </w:tr>
                            <w:tr w:rsidR="007E7EC1" w:rsidRPr="00E319C5" w14:paraId="096A852B"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0AA69AA0"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D4</w:t>
                                  </w:r>
                                </w:p>
                              </w:tc>
                              <w:tc>
                                <w:tcPr>
                                  <w:tcW w:w="1167" w:type="pct"/>
                                  <w:tcBorders>
                                    <w:top w:val="nil"/>
                                    <w:left w:val="nil"/>
                                    <w:bottom w:val="single" w:sz="4" w:space="0" w:color="auto"/>
                                    <w:right w:val="single" w:sz="4" w:space="0" w:color="auto"/>
                                  </w:tcBorders>
                                  <w:shd w:val="clear" w:color="auto" w:fill="auto"/>
                                  <w:vAlign w:val="center"/>
                                  <w:hideMark/>
                                </w:tcPr>
                                <w:p w14:paraId="3486A3DF"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15,084</w:t>
                                  </w:r>
                                </w:p>
                              </w:tc>
                              <w:tc>
                                <w:tcPr>
                                  <w:tcW w:w="1018" w:type="pct"/>
                                  <w:tcBorders>
                                    <w:top w:val="nil"/>
                                    <w:left w:val="nil"/>
                                    <w:bottom w:val="single" w:sz="4" w:space="0" w:color="auto"/>
                                    <w:right w:val="single" w:sz="4" w:space="0" w:color="auto"/>
                                  </w:tcBorders>
                                  <w:shd w:val="clear" w:color="auto" w:fill="auto"/>
                                  <w:vAlign w:val="center"/>
                                  <w:hideMark/>
                                </w:tcPr>
                                <w:p w14:paraId="2C49813F"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81.92</w:t>
                                  </w:r>
                                </w:p>
                              </w:tc>
                              <w:tc>
                                <w:tcPr>
                                  <w:tcW w:w="1460" w:type="pct"/>
                                  <w:tcBorders>
                                    <w:top w:val="nil"/>
                                    <w:left w:val="nil"/>
                                    <w:bottom w:val="single" w:sz="4" w:space="0" w:color="auto"/>
                                    <w:right w:val="single" w:sz="4" w:space="0" w:color="auto"/>
                                  </w:tcBorders>
                                  <w:shd w:val="clear" w:color="auto" w:fill="auto"/>
                                  <w:vAlign w:val="center"/>
                                  <w:hideMark/>
                                </w:tcPr>
                                <w:p w14:paraId="1AF0228F"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33.12</w:t>
                                  </w:r>
                                </w:p>
                              </w:tc>
                            </w:tr>
                            <w:tr w:rsidR="007E7EC1" w:rsidRPr="00E319C5" w14:paraId="1C983EC1"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56838575"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B6</w:t>
                                  </w:r>
                                </w:p>
                              </w:tc>
                              <w:tc>
                                <w:tcPr>
                                  <w:tcW w:w="1167" w:type="pct"/>
                                  <w:tcBorders>
                                    <w:top w:val="nil"/>
                                    <w:left w:val="nil"/>
                                    <w:bottom w:val="single" w:sz="4" w:space="0" w:color="auto"/>
                                    <w:right w:val="single" w:sz="4" w:space="0" w:color="auto"/>
                                  </w:tcBorders>
                                  <w:shd w:val="clear" w:color="auto" w:fill="auto"/>
                                  <w:vAlign w:val="center"/>
                                  <w:hideMark/>
                                </w:tcPr>
                                <w:p w14:paraId="0EA3B43F"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14,187</w:t>
                                  </w:r>
                                </w:p>
                              </w:tc>
                              <w:tc>
                                <w:tcPr>
                                  <w:tcW w:w="1018" w:type="pct"/>
                                  <w:tcBorders>
                                    <w:top w:val="nil"/>
                                    <w:left w:val="nil"/>
                                    <w:bottom w:val="single" w:sz="4" w:space="0" w:color="auto"/>
                                    <w:right w:val="single" w:sz="4" w:space="0" w:color="auto"/>
                                  </w:tcBorders>
                                  <w:shd w:val="clear" w:color="auto" w:fill="auto"/>
                                  <w:vAlign w:val="center"/>
                                  <w:hideMark/>
                                </w:tcPr>
                                <w:p w14:paraId="39468717"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75.16</w:t>
                                  </w:r>
                                </w:p>
                              </w:tc>
                              <w:tc>
                                <w:tcPr>
                                  <w:tcW w:w="1460" w:type="pct"/>
                                  <w:tcBorders>
                                    <w:top w:val="nil"/>
                                    <w:left w:val="nil"/>
                                    <w:bottom w:val="single" w:sz="4" w:space="0" w:color="auto"/>
                                    <w:right w:val="single" w:sz="4" w:space="0" w:color="auto"/>
                                  </w:tcBorders>
                                  <w:shd w:val="clear" w:color="auto" w:fill="auto"/>
                                  <w:vAlign w:val="center"/>
                                  <w:hideMark/>
                                </w:tcPr>
                                <w:p w14:paraId="61B94BA7"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31.15</w:t>
                                  </w:r>
                                </w:p>
                              </w:tc>
                            </w:tr>
                            <w:tr w:rsidR="007E7EC1" w:rsidRPr="00E319C5" w14:paraId="68439457"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17AC39F9"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A3</w:t>
                                  </w:r>
                                </w:p>
                              </w:tc>
                              <w:tc>
                                <w:tcPr>
                                  <w:tcW w:w="1167" w:type="pct"/>
                                  <w:tcBorders>
                                    <w:top w:val="nil"/>
                                    <w:left w:val="nil"/>
                                    <w:bottom w:val="single" w:sz="4" w:space="0" w:color="auto"/>
                                    <w:right w:val="single" w:sz="4" w:space="0" w:color="auto"/>
                                  </w:tcBorders>
                                  <w:shd w:val="clear" w:color="auto" w:fill="auto"/>
                                  <w:vAlign w:val="center"/>
                                  <w:hideMark/>
                                </w:tcPr>
                                <w:p w14:paraId="4538C05A"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15,490</w:t>
                                  </w:r>
                                </w:p>
                              </w:tc>
                              <w:tc>
                                <w:tcPr>
                                  <w:tcW w:w="1018" w:type="pct"/>
                                  <w:tcBorders>
                                    <w:top w:val="nil"/>
                                    <w:left w:val="nil"/>
                                    <w:bottom w:val="single" w:sz="4" w:space="0" w:color="auto"/>
                                    <w:right w:val="single" w:sz="4" w:space="0" w:color="auto"/>
                                  </w:tcBorders>
                                  <w:shd w:val="clear" w:color="auto" w:fill="auto"/>
                                  <w:vAlign w:val="center"/>
                                  <w:hideMark/>
                                </w:tcPr>
                                <w:p w14:paraId="2D380DB2"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74.31</w:t>
                                  </w:r>
                                </w:p>
                              </w:tc>
                              <w:tc>
                                <w:tcPr>
                                  <w:tcW w:w="1460" w:type="pct"/>
                                  <w:tcBorders>
                                    <w:top w:val="nil"/>
                                    <w:left w:val="nil"/>
                                    <w:bottom w:val="single" w:sz="4" w:space="0" w:color="auto"/>
                                    <w:right w:val="single" w:sz="4" w:space="0" w:color="auto"/>
                                  </w:tcBorders>
                                  <w:shd w:val="clear" w:color="auto" w:fill="auto"/>
                                  <w:vAlign w:val="center"/>
                                  <w:hideMark/>
                                </w:tcPr>
                                <w:p w14:paraId="5A7226B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34.01</w:t>
                                  </w:r>
                                </w:p>
                              </w:tc>
                            </w:tr>
                            <w:tr w:rsidR="007E7EC1" w:rsidRPr="00E319C5" w14:paraId="7AC498B7"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039EBC5A"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A2</w:t>
                                  </w:r>
                                </w:p>
                              </w:tc>
                              <w:tc>
                                <w:tcPr>
                                  <w:tcW w:w="1167" w:type="pct"/>
                                  <w:tcBorders>
                                    <w:top w:val="nil"/>
                                    <w:left w:val="nil"/>
                                    <w:bottom w:val="single" w:sz="4" w:space="0" w:color="auto"/>
                                    <w:right w:val="single" w:sz="4" w:space="0" w:color="auto"/>
                                  </w:tcBorders>
                                  <w:shd w:val="clear" w:color="auto" w:fill="auto"/>
                                  <w:vAlign w:val="center"/>
                                  <w:hideMark/>
                                </w:tcPr>
                                <w:p w14:paraId="7BAC8E00"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15,404</w:t>
                                  </w:r>
                                </w:p>
                              </w:tc>
                              <w:tc>
                                <w:tcPr>
                                  <w:tcW w:w="1018" w:type="pct"/>
                                  <w:tcBorders>
                                    <w:top w:val="nil"/>
                                    <w:left w:val="nil"/>
                                    <w:bottom w:val="single" w:sz="4" w:space="0" w:color="auto"/>
                                    <w:right w:val="single" w:sz="4" w:space="0" w:color="auto"/>
                                  </w:tcBorders>
                                  <w:shd w:val="clear" w:color="auto" w:fill="auto"/>
                                  <w:vAlign w:val="center"/>
                                  <w:hideMark/>
                                </w:tcPr>
                                <w:p w14:paraId="25D096E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73.24</w:t>
                                  </w:r>
                                </w:p>
                              </w:tc>
                              <w:tc>
                                <w:tcPr>
                                  <w:tcW w:w="1460" w:type="pct"/>
                                  <w:tcBorders>
                                    <w:top w:val="nil"/>
                                    <w:left w:val="nil"/>
                                    <w:bottom w:val="single" w:sz="4" w:space="0" w:color="auto"/>
                                    <w:right w:val="single" w:sz="4" w:space="0" w:color="auto"/>
                                  </w:tcBorders>
                                  <w:shd w:val="clear" w:color="auto" w:fill="auto"/>
                                  <w:vAlign w:val="center"/>
                                  <w:hideMark/>
                                </w:tcPr>
                                <w:p w14:paraId="4E38F96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33.82</w:t>
                                  </w:r>
                                </w:p>
                              </w:tc>
                            </w:tr>
                            <w:tr w:rsidR="007E7EC1" w:rsidRPr="00E319C5" w14:paraId="673FF02E"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63239C70"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B4</w:t>
                                  </w:r>
                                </w:p>
                              </w:tc>
                              <w:tc>
                                <w:tcPr>
                                  <w:tcW w:w="1167" w:type="pct"/>
                                  <w:tcBorders>
                                    <w:top w:val="nil"/>
                                    <w:left w:val="nil"/>
                                    <w:bottom w:val="single" w:sz="4" w:space="0" w:color="auto"/>
                                    <w:right w:val="single" w:sz="4" w:space="0" w:color="auto"/>
                                  </w:tcBorders>
                                  <w:shd w:val="clear" w:color="auto" w:fill="auto"/>
                                  <w:vAlign w:val="center"/>
                                  <w:hideMark/>
                                </w:tcPr>
                                <w:p w14:paraId="68356D8B"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13,791</w:t>
                                  </w:r>
                                </w:p>
                              </w:tc>
                              <w:tc>
                                <w:tcPr>
                                  <w:tcW w:w="1018" w:type="pct"/>
                                  <w:tcBorders>
                                    <w:top w:val="nil"/>
                                    <w:left w:val="nil"/>
                                    <w:bottom w:val="single" w:sz="4" w:space="0" w:color="auto"/>
                                    <w:right w:val="single" w:sz="4" w:space="0" w:color="auto"/>
                                  </w:tcBorders>
                                  <w:shd w:val="clear" w:color="auto" w:fill="auto"/>
                                  <w:vAlign w:val="center"/>
                                  <w:hideMark/>
                                </w:tcPr>
                                <w:p w14:paraId="64B86D2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70.58</w:t>
                                  </w:r>
                                </w:p>
                              </w:tc>
                              <w:tc>
                                <w:tcPr>
                                  <w:tcW w:w="1460" w:type="pct"/>
                                  <w:tcBorders>
                                    <w:top w:val="nil"/>
                                    <w:left w:val="nil"/>
                                    <w:bottom w:val="single" w:sz="4" w:space="0" w:color="auto"/>
                                    <w:right w:val="single" w:sz="4" w:space="0" w:color="auto"/>
                                  </w:tcBorders>
                                  <w:shd w:val="clear" w:color="auto" w:fill="auto"/>
                                  <w:vAlign w:val="center"/>
                                  <w:hideMark/>
                                </w:tcPr>
                                <w:p w14:paraId="12411E9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30.28</w:t>
                                  </w:r>
                                </w:p>
                              </w:tc>
                            </w:tr>
                            <w:tr w:rsidR="007E7EC1" w:rsidRPr="00E319C5" w14:paraId="7DFDAFA0"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1AEE06AE"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D3</w:t>
                                  </w:r>
                                </w:p>
                              </w:tc>
                              <w:tc>
                                <w:tcPr>
                                  <w:tcW w:w="1167" w:type="pct"/>
                                  <w:tcBorders>
                                    <w:top w:val="nil"/>
                                    <w:left w:val="nil"/>
                                    <w:bottom w:val="single" w:sz="4" w:space="0" w:color="auto"/>
                                    <w:right w:val="single" w:sz="4" w:space="0" w:color="auto"/>
                                  </w:tcBorders>
                                  <w:shd w:val="clear" w:color="auto" w:fill="auto"/>
                                  <w:vAlign w:val="center"/>
                                  <w:hideMark/>
                                </w:tcPr>
                                <w:p w14:paraId="3882FF4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14,837</w:t>
                                  </w:r>
                                </w:p>
                              </w:tc>
                              <w:tc>
                                <w:tcPr>
                                  <w:tcW w:w="1018" w:type="pct"/>
                                  <w:tcBorders>
                                    <w:top w:val="nil"/>
                                    <w:left w:val="nil"/>
                                    <w:bottom w:val="single" w:sz="4" w:space="0" w:color="auto"/>
                                    <w:right w:val="single" w:sz="4" w:space="0" w:color="auto"/>
                                  </w:tcBorders>
                                  <w:shd w:val="clear" w:color="auto" w:fill="auto"/>
                                  <w:vAlign w:val="center"/>
                                  <w:hideMark/>
                                </w:tcPr>
                                <w:p w14:paraId="1487236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65.43</w:t>
                                  </w:r>
                                </w:p>
                              </w:tc>
                              <w:tc>
                                <w:tcPr>
                                  <w:tcW w:w="1460" w:type="pct"/>
                                  <w:tcBorders>
                                    <w:top w:val="nil"/>
                                    <w:left w:val="nil"/>
                                    <w:bottom w:val="single" w:sz="4" w:space="0" w:color="auto"/>
                                    <w:right w:val="single" w:sz="4" w:space="0" w:color="auto"/>
                                  </w:tcBorders>
                                  <w:shd w:val="clear" w:color="auto" w:fill="auto"/>
                                  <w:vAlign w:val="center"/>
                                  <w:hideMark/>
                                </w:tcPr>
                                <w:p w14:paraId="1F64EDA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32.57</w:t>
                                  </w:r>
                                </w:p>
                              </w:tc>
                            </w:tr>
                            <w:tr w:rsidR="007E7EC1" w:rsidRPr="00E319C5" w14:paraId="4335B89B"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0847816B"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D6</w:t>
                                  </w:r>
                                </w:p>
                              </w:tc>
                              <w:tc>
                                <w:tcPr>
                                  <w:tcW w:w="1167" w:type="pct"/>
                                  <w:tcBorders>
                                    <w:top w:val="nil"/>
                                    <w:left w:val="nil"/>
                                    <w:bottom w:val="single" w:sz="4" w:space="0" w:color="auto"/>
                                    <w:right w:val="single" w:sz="4" w:space="0" w:color="auto"/>
                                  </w:tcBorders>
                                  <w:shd w:val="clear" w:color="auto" w:fill="auto"/>
                                  <w:vAlign w:val="center"/>
                                  <w:hideMark/>
                                </w:tcPr>
                                <w:p w14:paraId="3A3C95C0"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10,523</w:t>
                                  </w:r>
                                </w:p>
                              </w:tc>
                              <w:tc>
                                <w:tcPr>
                                  <w:tcW w:w="1018" w:type="pct"/>
                                  <w:tcBorders>
                                    <w:top w:val="nil"/>
                                    <w:left w:val="nil"/>
                                    <w:bottom w:val="single" w:sz="4" w:space="0" w:color="auto"/>
                                    <w:right w:val="single" w:sz="4" w:space="0" w:color="auto"/>
                                  </w:tcBorders>
                                  <w:shd w:val="clear" w:color="auto" w:fill="auto"/>
                                  <w:vAlign w:val="center"/>
                                  <w:hideMark/>
                                </w:tcPr>
                                <w:p w14:paraId="4149C33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61.61</w:t>
                                  </w:r>
                                </w:p>
                              </w:tc>
                              <w:tc>
                                <w:tcPr>
                                  <w:tcW w:w="1460" w:type="pct"/>
                                  <w:tcBorders>
                                    <w:top w:val="nil"/>
                                    <w:left w:val="nil"/>
                                    <w:bottom w:val="single" w:sz="4" w:space="0" w:color="auto"/>
                                    <w:right w:val="single" w:sz="4" w:space="0" w:color="auto"/>
                                  </w:tcBorders>
                                  <w:shd w:val="clear" w:color="auto" w:fill="auto"/>
                                  <w:vAlign w:val="center"/>
                                  <w:hideMark/>
                                </w:tcPr>
                                <w:p w14:paraId="45D2CE00"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23.10</w:t>
                                  </w:r>
                                </w:p>
                              </w:tc>
                            </w:tr>
                            <w:tr w:rsidR="007E7EC1" w:rsidRPr="00E319C5" w14:paraId="119D0AE3"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7EF7EDA5"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D1</w:t>
                                  </w:r>
                                </w:p>
                              </w:tc>
                              <w:tc>
                                <w:tcPr>
                                  <w:tcW w:w="1167" w:type="pct"/>
                                  <w:tcBorders>
                                    <w:top w:val="nil"/>
                                    <w:left w:val="nil"/>
                                    <w:bottom w:val="single" w:sz="4" w:space="0" w:color="auto"/>
                                    <w:right w:val="single" w:sz="4" w:space="0" w:color="auto"/>
                                  </w:tcBorders>
                                  <w:shd w:val="clear" w:color="auto" w:fill="auto"/>
                                  <w:vAlign w:val="center"/>
                                  <w:hideMark/>
                                </w:tcPr>
                                <w:p w14:paraId="0864BCE5"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10,510</w:t>
                                  </w:r>
                                </w:p>
                              </w:tc>
                              <w:tc>
                                <w:tcPr>
                                  <w:tcW w:w="1018" w:type="pct"/>
                                  <w:tcBorders>
                                    <w:top w:val="nil"/>
                                    <w:left w:val="nil"/>
                                    <w:bottom w:val="single" w:sz="4" w:space="0" w:color="auto"/>
                                    <w:right w:val="single" w:sz="4" w:space="0" w:color="auto"/>
                                  </w:tcBorders>
                                  <w:shd w:val="clear" w:color="auto" w:fill="auto"/>
                                  <w:vAlign w:val="center"/>
                                  <w:hideMark/>
                                </w:tcPr>
                                <w:p w14:paraId="1BAF4AAD"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60.09</w:t>
                                  </w:r>
                                </w:p>
                              </w:tc>
                              <w:tc>
                                <w:tcPr>
                                  <w:tcW w:w="1460" w:type="pct"/>
                                  <w:tcBorders>
                                    <w:top w:val="nil"/>
                                    <w:left w:val="nil"/>
                                    <w:bottom w:val="single" w:sz="4" w:space="0" w:color="auto"/>
                                    <w:right w:val="single" w:sz="4" w:space="0" w:color="auto"/>
                                  </w:tcBorders>
                                  <w:shd w:val="clear" w:color="auto" w:fill="auto"/>
                                  <w:vAlign w:val="center"/>
                                  <w:hideMark/>
                                </w:tcPr>
                                <w:p w14:paraId="2ED08C24"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23.07</w:t>
                                  </w:r>
                                </w:p>
                              </w:tc>
                            </w:tr>
                            <w:tr w:rsidR="007E7EC1" w:rsidRPr="00E319C5" w14:paraId="7CD08695"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50B756B8"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C6</w:t>
                                  </w:r>
                                </w:p>
                              </w:tc>
                              <w:tc>
                                <w:tcPr>
                                  <w:tcW w:w="1167" w:type="pct"/>
                                  <w:tcBorders>
                                    <w:top w:val="nil"/>
                                    <w:left w:val="nil"/>
                                    <w:bottom w:val="single" w:sz="4" w:space="0" w:color="auto"/>
                                    <w:right w:val="single" w:sz="4" w:space="0" w:color="auto"/>
                                  </w:tcBorders>
                                  <w:shd w:val="clear" w:color="auto" w:fill="auto"/>
                                  <w:vAlign w:val="center"/>
                                  <w:hideMark/>
                                </w:tcPr>
                                <w:p w14:paraId="2486A9C9"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10,039</w:t>
                                  </w:r>
                                </w:p>
                              </w:tc>
                              <w:tc>
                                <w:tcPr>
                                  <w:tcW w:w="1018" w:type="pct"/>
                                  <w:tcBorders>
                                    <w:top w:val="nil"/>
                                    <w:left w:val="nil"/>
                                    <w:bottom w:val="single" w:sz="4" w:space="0" w:color="auto"/>
                                    <w:right w:val="single" w:sz="4" w:space="0" w:color="auto"/>
                                  </w:tcBorders>
                                  <w:shd w:val="clear" w:color="auto" w:fill="auto"/>
                                  <w:vAlign w:val="center"/>
                                  <w:hideMark/>
                                </w:tcPr>
                                <w:p w14:paraId="5D2C4EC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59.85</w:t>
                                  </w:r>
                                </w:p>
                              </w:tc>
                              <w:tc>
                                <w:tcPr>
                                  <w:tcW w:w="1460" w:type="pct"/>
                                  <w:tcBorders>
                                    <w:top w:val="nil"/>
                                    <w:left w:val="nil"/>
                                    <w:bottom w:val="single" w:sz="4" w:space="0" w:color="auto"/>
                                    <w:right w:val="single" w:sz="4" w:space="0" w:color="auto"/>
                                  </w:tcBorders>
                                  <w:shd w:val="clear" w:color="auto" w:fill="auto"/>
                                  <w:vAlign w:val="center"/>
                                  <w:hideMark/>
                                </w:tcPr>
                                <w:p w14:paraId="07D7CC98"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22.04</w:t>
                                  </w:r>
                                </w:p>
                              </w:tc>
                            </w:tr>
                            <w:tr w:rsidR="007E7EC1" w:rsidRPr="00E319C5" w14:paraId="6D884F1C"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66C7F824"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C4</w:t>
                                  </w:r>
                                </w:p>
                              </w:tc>
                              <w:tc>
                                <w:tcPr>
                                  <w:tcW w:w="1167" w:type="pct"/>
                                  <w:tcBorders>
                                    <w:top w:val="nil"/>
                                    <w:left w:val="nil"/>
                                    <w:bottom w:val="single" w:sz="4" w:space="0" w:color="auto"/>
                                    <w:right w:val="single" w:sz="4" w:space="0" w:color="auto"/>
                                  </w:tcBorders>
                                  <w:shd w:val="clear" w:color="auto" w:fill="auto"/>
                                  <w:vAlign w:val="center"/>
                                  <w:hideMark/>
                                </w:tcPr>
                                <w:p w14:paraId="20875A37"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10,135</w:t>
                                  </w:r>
                                </w:p>
                              </w:tc>
                              <w:tc>
                                <w:tcPr>
                                  <w:tcW w:w="1018" w:type="pct"/>
                                  <w:tcBorders>
                                    <w:top w:val="nil"/>
                                    <w:left w:val="nil"/>
                                    <w:bottom w:val="single" w:sz="4" w:space="0" w:color="auto"/>
                                    <w:right w:val="single" w:sz="4" w:space="0" w:color="auto"/>
                                  </w:tcBorders>
                                  <w:shd w:val="clear" w:color="auto" w:fill="auto"/>
                                  <w:vAlign w:val="center"/>
                                  <w:hideMark/>
                                </w:tcPr>
                                <w:p w14:paraId="039CC15B"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57.08</w:t>
                                  </w:r>
                                </w:p>
                              </w:tc>
                              <w:tc>
                                <w:tcPr>
                                  <w:tcW w:w="1460" w:type="pct"/>
                                  <w:tcBorders>
                                    <w:top w:val="nil"/>
                                    <w:left w:val="nil"/>
                                    <w:bottom w:val="single" w:sz="4" w:space="0" w:color="auto"/>
                                    <w:right w:val="single" w:sz="4" w:space="0" w:color="auto"/>
                                  </w:tcBorders>
                                  <w:shd w:val="clear" w:color="auto" w:fill="auto"/>
                                  <w:vAlign w:val="center"/>
                                  <w:hideMark/>
                                </w:tcPr>
                                <w:p w14:paraId="2FB27D9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22.25</w:t>
                                  </w:r>
                                </w:p>
                              </w:tc>
                            </w:tr>
                            <w:tr w:rsidR="007E7EC1" w:rsidRPr="00E319C5" w14:paraId="74758586"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214FD5CB"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A4</w:t>
                                  </w:r>
                                </w:p>
                              </w:tc>
                              <w:tc>
                                <w:tcPr>
                                  <w:tcW w:w="1167" w:type="pct"/>
                                  <w:tcBorders>
                                    <w:top w:val="nil"/>
                                    <w:left w:val="nil"/>
                                    <w:bottom w:val="single" w:sz="4" w:space="0" w:color="auto"/>
                                    <w:right w:val="single" w:sz="4" w:space="0" w:color="auto"/>
                                  </w:tcBorders>
                                  <w:shd w:val="clear" w:color="auto" w:fill="auto"/>
                                  <w:vAlign w:val="center"/>
                                  <w:hideMark/>
                                </w:tcPr>
                                <w:p w14:paraId="0EC9808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7,385</w:t>
                                  </w:r>
                                </w:p>
                              </w:tc>
                              <w:tc>
                                <w:tcPr>
                                  <w:tcW w:w="1018" w:type="pct"/>
                                  <w:tcBorders>
                                    <w:top w:val="nil"/>
                                    <w:left w:val="nil"/>
                                    <w:bottom w:val="single" w:sz="4" w:space="0" w:color="auto"/>
                                    <w:right w:val="single" w:sz="4" w:space="0" w:color="auto"/>
                                  </w:tcBorders>
                                  <w:shd w:val="clear" w:color="auto" w:fill="auto"/>
                                  <w:vAlign w:val="center"/>
                                  <w:hideMark/>
                                </w:tcPr>
                                <w:p w14:paraId="63545BD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51.56</w:t>
                                  </w:r>
                                </w:p>
                              </w:tc>
                              <w:tc>
                                <w:tcPr>
                                  <w:tcW w:w="1460" w:type="pct"/>
                                  <w:tcBorders>
                                    <w:top w:val="nil"/>
                                    <w:left w:val="nil"/>
                                    <w:bottom w:val="single" w:sz="4" w:space="0" w:color="auto"/>
                                    <w:right w:val="single" w:sz="4" w:space="0" w:color="auto"/>
                                  </w:tcBorders>
                                  <w:shd w:val="clear" w:color="auto" w:fill="auto"/>
                                  <w:vAlign w:val="center"/>
                                  <w:hideMark/>
                                </w:tcPr>
                                <w:p w14:paraId="3654F63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16.21</w:t>
                                  </w:r>
                                </w:p>
                              </w:tc>
                            </w:tr>
                            <w:tr w:rsidR="007E7EC1" w:rsidRPr="00E319C5" w14:paraId="1E8567AB"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5B9049B5"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C3</w:t>
                                  </w:r>
                                </w:p>
                              </w:tc>
                              <w:tc>
                                <w:tcPr>
                                  <w:tcW w:w="1167" w:type="pct"/>
                                  <w:tcBorders>
                                    <w:top w:val="nil"/>
                                    <w:left w:val="nil"/>
                                    <w:bottom w:val="single" w:sz="4" w:space="0" w:color="auto"/>
                                    <w:right w:val="single" w:sz="4" w:space="0" w:color="auto"/>
                                  </w:tcBorders>
                                  <w:shd w:val="clear" w:color="auto" w:fill="auto"/>
                                  <w:vAlign w:val="center"/>
                                  <w:hideMark/>
                                </w:tcPr>
                                <w:p w14:paraId="49689179"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4,764</w:t>
                                  </w:r>
                                </w:p>
                              </w:tc>
                              <w:tc>
                                <w:tcPr>
                                  <w:tcW w:w="1018" w:type="pct"/>
                                  <w:tcBorders>
                                    <w:top w:val="nil"/>
                                    <w:left w:val="nil"/>
                                    <w:bottom w:val="single" w:sz="4" w:space="0" w:color="auto"/>
                                    <w:right w:val="single" w:sz="4" w:space="0" w:color="auto"/>
                                  </w:tcBorders>
                                  <w:shd w:val="clear" w:color="auto" w:fill="auto"/>
                                  <w:vAlign w:val="center"/>
                                  <w:hideMark/>
                                </w:tcPr>
                                <w:p w14:paraId="4BA1BE4D"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30.12</w:t>
                                  </w:r>
                                </w:p>
                              </w:tc>
                              <w:tc>
                                <w:tcPr>
                                  <w:tcW w:w="1460" w:type="pct"/>
                                  <w:tcBorders>
                                    <w:top w:val="nil"/>
                                    <w:left w:val="nil"/>
                                    <w:bottom w:val="single" w:sz="4" w:space="0" w:color="auto"/>
                                    <w:right w:val="single" w:sz="4" w:space="0" w:color="auto"/>
                                  </w:tcBorders>
                                  <w:shd w:val="clear" w:color="auto" w:fill="auto"/>
                                  <w:vAlign w:val="center"/>
                                  <w:hideMark/>
                                </w:tcPr>
                                <w:p w14:paraId="170E66AB"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10.46</w:t>
                                  </w:r>
                                </w:p>
                              </w:tc>
                            </w:tr>
                          </w:tbl>
                          <w:p w14:paraId="7EE6D1C6" w14:textId="77777777" w:rsidR="007E7EC1" w:rsidRPr="00E319C5" w:rsidRDefault="007E7EC1" w:rsidP="007E7EC1">
                            <w:pPr>
                              <w:spacing w:line="220" w:lineRule="exact"/>
                              <w:rPr>
                                <w:rFonts w:ascii="標楷體" w:eastAsia="標楷體" w:hAnsi="標楷體"/>
                                <w:sz w:val="18"/>
                              </w:rPr>
                            </w:pPr>
                            <w:r w:rsidRPr="00E319C5">
                              <w:rPr>
                                <w:rFonts w:ascii="標楷體" w:eastAsia="標楷體" w:hAnsi="標楷體" w:hint="eastAsia"/>
                                <w:sz w:val="18"/>
                              </w:rPr>
                              <w:t>資料來源：整理自台灣電力公司提供資料。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ED23F9" id="_x0000_s1029" type="#_x0000_t202" style="position:absolute;left:0;text-align:left;margin-left:311.45pt;margin-top:330.35pt;width:191.25pt;height:367.45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" strokecolor="white [3212]">
                <v:textbox>
                  <w:txbxContent>
                    <w:p w14:paraId="3FEA0493" w14:textId="77777777" w:rsidR="007E7EC1" w:rsidRPr="00C30807" w:rsidRDefault="007E7EC1" w:rsidP="007E7EC1">
                      <w:pPr>
                        <w:spacing w:line="260" w:lineRule="exact"/>
                        <w:ind w:left="658" w:hangingChars="274" w:hanging="658"/>
                        <w:jc w:val="both"/>
                        <w:rPr>
                          <w:rFonts w:ascii="標楷體" w:eastAsia="標楷體" w:hAnsi="標楷體"/>
                          <w:b/>
                        </w:rPr>
                      </w:pPr>
                      <w:r w:rsidRPr="00C30807">
                        <w:rPr>
                          <w:rFonts w:ascii="標楷體" w:eastAsia="標楷體" w:hAnsi="標楷體" w:hint="eastAsia"/>
                          <w:b/>
                        </w:rPr>
                        <w:t>表</w:t>
                      </w:r>
                      <w:r>
                        <w:rPr>
                          <w:rFonts w:ascii="標楷體" w:eastAsia="標楷體" w:hAnsi="標楷體" w:hint="eastAsia"/>
                          <w:b/>
                        </w:rPr>
                        <w:t>4</w:t>
                      </w:r>
                      <w:r w:rsidRPr="00C30807">
                        <w:rPr>
                          <w:rFonts w:ascii="標楷體" w:eastAsia="標楷體" w:hAnsi="標楷體" w:hint="eastAsia"/>
                          <w:b/>
                        </w:rPr>
                        <w:t xml:space="preserve">　111年度</w:t>
                      </w:r>
                      <w:r w:rsidRPr="00E319C5">
                        <w:rPr>
                          <w:rFonts w:ascii="標楷體" w:eastAsia="標楷體" w:hAnsi="標楷體" w:hint="eastAsia"/>
                          <w:b/>
                        </w:rPr>
                        <w:t>離岸風力發電第一期計畫</w:t>
                      </w:r>
                      <w:r w:rsidRPr="00C30807">
                        <w:rPr>
                          <w:rFonts w:ascii="標楷體" w:eastAsia="標楷體" w:hAnsi="標楷體" w:hint="eastAsia"/>
                          <w:b/>
                        </w:rPr>
                        <w:t>風機運轉情形</w:t>
                      </w:r>
                    </w:p>
                    <w:p w14:paraId="0FBE4223" w14:textId="77777777" w:rsidR="007E7EC1" w:rsidRPr="00FE13BC" w:rsidRDefault="007E7EC1" w:rsidP="007E7EC1">
                      <w:pPr>
                        <w:spacing w:line="200" w:lineRule="exact"/>
                        <w:jc w:val="right"/>
                        <w:rPr>
                          <w:rFonts w:ascii="標楷體" w:eastAsia="標楷體" w:hAnsi="標楷體"/>
                          <w:sz w:val="20"/>
                        </w:rPr>
                      </w:pPr>
                      <w:r w:rsidRPr="00FE13BC">
                        <w:rPr>
                          <w:rFonts w:ascii="標楷體" w:eastAsia="標楷體" w:hAnsi="標楷體" w:hint="eastAsia"/>
                          <w:sz w:val="20"/>
                        </w:rPr>
                        <w:t>單位：</w:t>
                      </w:r>
                      <w:r>
                        <w:rPr>
                          <w:rFonts w:ascii="標楷體" w:eastAsia="標楷體" w:hAnsi="標楷體" w:hint="eastAsia"/>
                          <w:sz w:val="20"/>
                        </w:rPr>
                        <w:t>千</w:t>
                      </w:r>
                      <w:r>
                        <w:rPr>
                          <w:rFonts w:ascii="標楷體" w:eastAsia="標楷體" w:hAnsi="標楷體"/>
                          <w:sz w:val="20"/>
                        </w:rPr>
                        <w:t>度</w:t>
                      </w:r>
                      <w:r w:rsidRPr="00FE13BC">
                        <w:rPr>
                          <w:rFonts w:ascii="標楷體" w:eastAsia="標楷體" w:hAnsi="標楷體" w:hint="eastAsia"/>
                          <w:sz w:val="20"/>
                        </w:rPr>
                        <w:t>、％</w:t>
                      </w:r>
                    </w:p>
                    <w:tbl>
                      <w:tblPr>
                        <w:tblW w:w="5000" w:type="pct"/>
                        <w:tblCellMar>
                          <w:left w:w="28" w:type="dxa"/>
                          <w:right w:w="28" w:type="dxa"/>
                        </w:tblCellMar>
                        <w:tblLook w:val="04A0" w:firstRow="1" w:lastRow="0" w:firstColumn="1" w:lastColumn="0" w:noHBand="0" w:noVBand="1"/>
                      </w:tblPr>
                      <w:tblGrid>
                        <w:gridCol w:w="957"/>
                        <w:gridCol w:w="823"/>
                        <w:gridCol w:w="718"/>
                        <w:gridCol w:w="1030"/>
                      </w:tblGrid>
                      <w:tr w:rsidR="007E7EC1" w:rsidRPr="00E319C5" w14:paraId="4771C243" w14:textId="77777777" w:rsidTr="00F43736">
                        <w:tc>
                          <w:tcPr>
                            <w:tcW w:w="13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BFE2D"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風機</w:t>
                            </w:r>
                            <w:r>
                              <w:rPr>
                                <w:rFonts w:ascii="標楷體" w:eastAsia="標楷體" w:hAnsi="標楷體" w:cs="新細明體" w:hint="eastAsia"/>
                                <w:color w:val="000000"/>
                                <w:kern w:val="0"/>
                                <w:sz w:val="20"/>
                                <w:szCs w:val="20"/>
                              </w:rPr>
                              <w:t>代碼</w:t>
                            </w:r>
                          </w:p>
                        </w:tc>
                        <w:tc>
                          <w:tcPr>
                            <w:tcW w:w="1167" w:type="pct"/>
                            <w:tcBorders>
                              <w:top w:val="single" w:sz="4" w:space="0" w:color="auto"/>
                              <w:left w:val="nil"/>
                              <w:bottom w:val="single" w:sz="4" w:space="0" w:color="auto"/>
                              <w:right w:val="single" w:sz="4" w:space="0" w:color="auto"/>
                            </w:tcBorders>
                            <w:shd w:val="clear" w:color="auto" w:fill="auto"/>
                            <w:vAlign w:val="center"/>
                            <w:hideMark/>
                          </w:tcPr>
                          <w:p w14:paraId="2E52C670"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發電量</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14:paraId="3893721B"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可用率</w:t>
                            </w:r>
                          </w:p>
                        </w:tc>
                        <w:tc>
                          <w:tcPr>
                            <w:tcW w:w="1460" w:type="pct"/>
                            <w:tcBorders>
                              <w:top w:val="single" w:sz="4" w:space="0" w:color="auto"/>
                              <w:left w:val="nil"/>
                              <w:bottom w:val="single" w:sz="4" w:space="0" w:color="auto"/>
                              <w:right w:val="single" w:sz="4" w:space="0" w:color="auto"/>
                            </w:tcBorders>
                            <w:shd w:val="clear" w:color="auto" w:fill="auto"/>
                            <w:vAlign w:val="center"/>
                            <w:hideMark/>
                          </w:tcPr>
                          <w:p w14:paraId="0B8D513A"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容量因數</w:t>
                            </w:r>
                          </w:p>
                        </w:tc>
                      </w:tr>
                      <w:tr w:rsidR="007E7EC1" w:rsidRPr="00E319C5" w14:paraId="4D8EDC97"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723653E9" w14:textId="77777777" w:rsidR="007E7EC1" w:rsidRPr="003D73AE" w:rsidRDefault="007E7EC1" w:rsidP="001B749A">
                            <w:pPr>
                              <w:widowControl/>
                              <w:spacing w:line="260" w:lineRule="exact"/>
                              <w:jc w:val="center"/>
                              <w:rPr>
                                <w:rFonts w:ascii="標楷體" w:eastAsia="標楷體" w:hAnsi="標楷體" w:cs="新細明體"/>
                                <w:b/>
                                <w:color w:val="000000"/>
                                <w:kern w:val="0"/>
                                <w:sz w:val="20"/>
                                <w:szCs w:val="20"/>
                              </w:rPr>
                            </w:pPr>
                            <w:r w:rsidRPr="003D73AE">
                              <w:rPr>
                                <w:rFonts w:ascii="標楷體" w:eastAsia="標楷體" w:hAnsi="標楷體" w:cs="新細明體" w:hint="eastAsia"/>
                                <w:b/>
                                <w:color w:val="000000"/>
                                <w:kern w:val="0"/>
                                <w:sz w:val="20"/>
                                <w:szCs w:val="20"/>
                              </w:rPr>
                              <w:t>合　計</w:t>
                            </w:r>
                          </w:p>
                        </w:tc>
                        <w:tc>
                          <w:tcPr>
                            <w:tcW w:w="1167" w:type="pct"/>
                            <w:tcBorders>
                              <w:top w:val="nil"/>
                              <w:left w:val="nil"/>
                              <w:bottom w:val="single" w:sz="4" w:space="0" w:color="auto"/>
                              <w:right w:val="single" w:sz="4" w:space="0" w:color="auto"/>
                            </w:tcBorders>
                            <w:shd w:val="clear" w:color="auto" w:fill="auto"/>
                            <w:vAlign w:val="center"/>
                            <w:hideMark/>
                          </w:tcPr>
                          <w:p w14:paraId="293E0E1A" w14:textId="77777777" w:rsidR="007E7EC1" w:rsidRPr="003D73AE" w:rsidRDefault="007E7EC1" w:rsidP="001B749A">
                            <w:pPr>
                              <w:widowControl/>
                              <w:spacing w:line="260" w:lineRule="exact"/>
                              <w:jc w:val="right"/>
                              <w:rPr>
                                <w:rFonts w:ascii="標楷體" w:eastAsia="標楷體" w:hAnsi="標楷體" w:cs="新細明體"/>
                                <w:b/>
                                <w:color w:val="000000"/>
                                <w:kern w:val="0"/>
                                <w:sz w:val="20"/>
                                <w:szCs w:val="20"/>
                              </w:rPr>
                            </w:pPr>
                            <w:r w:rsidRPr="003D73AE">
                              <w:rPr>
                                <w:rFonts w:ascii="標楷體" w:eastAsia="標楷體" w:hAnsi="標楷體" w:cs="新細明體" w:hint="eastAsia"/>
                                <w:b/>
                                <w:color w:val="000000"/>
                                <w:kern w:val="0"/>
                                <w:sz w:val="20"/>
                                <w:szCs w:val="20"/>
                              </w:rPr>
                              <w:t>297,806</w:t>
                            </w:r>
                          </w:p>
                        </w:tc>
                        <w:tc>
                          <w:tcPr>
                            <w:tcW w:w="1018" w:type="pct"/>
                            <w:tcBorders>
                              <w:top w:val="nil"/>
                              <w:left w:val="nil"/>
                              <w:bottom w:val="single" w:sz="4" w:space="0" w:color="auto"/>
                              <w:right w:val="single" w:sz="4" w:space="0" w:color="auto"/>
                            </w:tcBorders>
                            <w:shd w:val="clear" w:color="auto" w:fill="auto"/>
                            <w:vAlign w:val="center"/>
                            <w:hideMark/>
                          </w:tcPr>
                          <w:p w14:paraId="4CAFCA0B" w14:textId="77777777" w:rsidR="007E7EC1" w:rsidRPr="003D73AE" w:rsidRDefault="007E7EC1" w:rsidP="001B749A">
                            <w:pPr>
                              <w:widowControl/>
                              <w:spacing w:line="260" w:lineRule="exact"/>
                              <w:jc w:val="right"/>
                              <w:rPr>
                                <w:rFonts w:ascii="標楷體" w:eastAsia="標楷體" w:hAnsi="標楷體" w:cs="新細明體"/>
                                <w:b/>
                                <w:color w:val="000000"/>
                                <w:kern w:val="0"/>
                                <w:sz w:val="20"/>
                                <w:szCs w:val="20"/>
                              </w:rPr>
                            </w:pPr>
                            <w:r w:rsidRPr="003D73AE">
                              <w:rPr>
                                <w:rFonts w:ascii="標楷體" w:eastAsia="標楷體" w:hAnsi="標楷體" w:cs="新細明體" w:hint="eastAsia"/>
                                <w:b/>
                                <w:color w:val="000000"/>
                                <w:kern w:val="0"/>
                                <w:sz w:val="20"/>
                                <w:szCs w:val="20"/>
                              </w:rPr>
                              <w:t>73.24</w:t>
                            </w:r>
                          </w:p>
                        </w:tc>
                        <w:tc>
                          <w:tcPr>
                            <w:tcW w:w="1460" w:type="pct"/>
                            <w:tcBorders>
                              <w:top w:val="nil"/>
                              <w:left w:val="nil"/>
                              <w:bottom w:val="single" w:sz="4" w:space="0" w:color="auto"/>
                              <w:right w:val="single" w:sz="4" w:space="0" w:color="auto"/>
                            </w:tcBorders>
                            <w:shd w:val="clear" w:color="auto" w:fill="auto"/>
                            <w:vAlign w:val="center"/>
                            <w:hideMark/>
                          </w:tcPr>
                          <w:p w14:paraId="0EE6F698" w14:textId="77777777" w:rsidR="007E7EC1" w:rsidRPr="003D73AE" w:rsidRDefault="007E7EC1" w:rsidP="001B749A">
                            <w:pPr>
                              <w:widowControl/>
                              <w:spacing w:line="260" w:lineRule="exact"/>
                              <w:jc w:val="right"/>
                              <w:rPr>
                                <w:rFonts w:ascii="標楷體" w:eastAsia="標楷體" w:hAnsi="標楷體" w:cs="新細明體"/>
                                <w:b/>
                                <w:color w:val="000000"/>
                                <w:kern w:val="0"/>
                                <w:sz w:val="20"/>
                                <w:szCs w:val="20"/>
                              </w:rPr>
                            </w:pPr>
                            <w:r w:rsidRPr="003D73AE">
                              <w:rPr>
                                <w:rFonts w:ascii="標楷體" w:eastAsia="標楷體" w:hAnsi="標楷體" w:cs="新細明體" w:hint="eastAsia"/>
                                <w:b/>
                                <w:color w:val="000000"/>
                                <w:kern w:val="0"/>
                                <w:sz w:val="20"/>
                                <w:szCs w:val="20"/>
                              </w:rPr>
                              <w:t>31.13</w:t>
                            </w:r>
                          </w:p>
                        </w:tc>
                      </w:tr>
                      <w:tr w:rsidR="007E7EC1" w:rsidRPr="00E319C5" w14:paraId="2FC54AD2"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7CB16F9C"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D2</w:t>
                            </w:r>
                          </w:p>
                        </w:tc>
                        <w:tc>
                          <w:tcPr>
                            <w:tcW w:w="1167" w:type="pct"/>
                            <w:tcBorders>
                              <w:top w:val="nil"/>
                              <w:left w:val="nil"/>
                              <w:bottom w:val="single" w:sz="4" w:space="0" w:color="auto"/>
                              <w:right w:val="single" w:sz="4" w:space="0" w:color="auto"/>
                            </w:tcBorders>
                            <w:shd w:val="clear" w:color="auto" w:fill="auto"/>
                            <w:vAlign w:val="center"/>
                            <w:hideMark/>
                          </w:tcPr>
                          <w:p w14:paraId="3E139CF2"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17,725</w:t>
                            </w:r>
                          </w:p>
                        </w:tc>
                        <w:tc>
                          <w:tcPr>
                            <w:tcW w:w="1018" w:type="pct"/>
                            <w:tcBorders>
                              <w:top w:val="nil"/>
                              <w:left w:val="nil"/>
                              <w:bottom w:val="single" w:sz="4" w:space="0" w:color="auto"/>
                              <w:right w:val="single" w:sz="4" w:space="0" w:color="auto"/>
                            </w:tcBorders>
                            <w:shd w:val="clear" w:color="auto" w:fill="auto"/>
                            <w:vAlign w:val="center"/>
                            <w:hideMark/>
                          </w:tcPr>
                          <w:p w14:paraId="1178D1B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90.01</w:t>
                            </w:r>
                          </w:p>
                        </w:tc>
                        <w:tc>
                          <w:tcPr>
                            <w:tcW w:w="1460" w:type="pct"/>
                            <w:tcBorders>
                              <w:top w:val="nil"/>
                              <w:left w:val="nil"/>
                              <w:bottom w:val="single" w:sz="4" w:space="0" w:color="auto"/>
                              <w:right w:val="single" w:sz="4" w:space="0" w:color="auto"/>
                            </w:tcBorders>
                            <w:shd w:val="clear" w:color="auto" w:fill="auto"/>
                            <w:vAlign w:val="center"/>
                            <w:hideMark/>
                          </w:tcPr>
                          <w:p w14:paraId="6311751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38.91</w:t>
                            </w:r>
                          </w:p>
                        </w:tc>
                      </w:tr>
                      <w:tr w:rsidR="007E7EC1" w:rsidRPr="00E319C5" w14:paraId="6D18E316"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3ED429DD"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C5</w:t>
                            </w:r>
                          </w:p>
                        </w:tc>
                        <w:tc>
                          <w:tcPr>
                            <w:tcW w:w="1167" w:type="pct"/>
                            <w:tcBorders>
                              <w:top w:val="nil"/>
                              <w:left w:val="nil"/>
                              <w:bottom w:val="single" w:sz="4" w:space="0" w:color="auto"/>
                              <w:right w:val="single" w:sz="4" w:space="0" w:color="auto"/>
                            </w:tcBorders>
                            <w:shd w:val="clear" w:color="auto" w:fill="auto"/>
                            <w:vAlign w:val="center"/>
                            <w:hideMark/>
                          </w:tcPr>
                          <w:p w14:paraId="6C56D960"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16,850</w:t>
                            </w:r>
                          </w:p>
                        </w:tc>
                        <w:tc>
                          <w:tcPr>
                            <w:tcW w:w="1018" w:type="pct"/>
                            <w:tcBorders>
                              <w:top w:val="nil"/>
                              <w:left w:val="nil"/>
                              <w:bottom w:val="single" w:sz="4" w:space="0" w:color="auto"/>
                              <w:right w:val="single" w:sz="4" w:space="0" w:color="auto"/>
                            </w:tcBorders>
                            <w:shd w:val="clear" w:color="auto" w:fill="auto"/>
                            <w:vAlign w:val="center"/>
                            <w:hideMark/>
                          </w:tcPr>
                          <w:p w14:paraId="5ADE2CC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88.69</w:t>
                            </w:r>
                          </w:p>
                        </w:tc>
                        <w:tc>
                          <w:tcPr>
                            <w:tcW w:w="1460" w:type="pct"/>
                            <w:tcBorders>
                              <w:top w:val="nil"/>
                              <w:left w:val="nil"/>
                              <w:bottom w:val="single" w:sz="4" w:space="0" w:color="auto"/>
                              <w:right w:val="single" w:sz="4" w:space="0" w:color="auto"/>
                            </w:tcBorders>
                            <w:shd w:val="clear" w:color="auto" w:fill="auto"/>
                            <w:vAlign w:val="center"/>
                            <w:hideMark/>
                          </w:tcPr>
                          <w:p w14:paraId="18681C78"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36.99</w:t>
                            </w:r>
                          </w:p>
                        </w:tc>
                      </w:tr>
                      <w:tr w:rsidR="007E7EC1" w:rsidRPr="00E319C5" w14:paraId="4ACCADC0"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6ECCA55F"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D5</w:t>
                            </w:r>
                          </w:p>
                        </w:tc>
                        <w:tc>
                          <w:tcPr>
                            <w:tcW w:w="1167" w:type="pct"/>
                            <w:tcBorders>
                              <w:top w:val="nil"/>
                              <w:left w:val="nil"/>
                              <w:bottom w:val="single" w:sz="4" w:space="0" w:color="auto"/>
                              <w:right w:val="single" w:sz="4" w:space="0" w:color="auto"/>
                            </w:tcBorders>
                            <w:shd w:val="clear" w:color="auto" w:fill="auto"/>
                            <w:vAlign w:val="center"/>
                            <w:hideMark/>
                          </w:tcPr>
                          <w:p w14:paraId="3BF11A62"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17,188</w:t>
                            </w:r>
                          </w:p>
                        </w:tc>
                        <w:tc>
                          <w:tcPr>
                            <w:tcW w:w="1018" w:type="pct"/>
                            <w:tcBorders>
                              <w:top w:val="nil"/>
                              <w:left w:val="nil"/>
                              <w:bottom w:val="single" w:sz="4" w:space="0" w:color="auto"/>
                              <w:right w:val="single" w:sz="4" w:space="0" w:color="auto"/>
                            </w:tcBorders>
                            <w:shd w:val="clear" w:color="auto" w:fill="auto"/>
                            <w:vAlign w:val="center"/>
                            <w:hideMark/>
                          </w:tcPr>
                          <w:p w14:paraId="2B8DF898"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88.02</w:t>
                            </w:r>
                          </w:p>
                        </w:tc>
                        <w:tc>
                          <w:tcPr>
                            <w:tcW w:w="1460" w:type="pct"/>
                            <w:tcBorders>
                              <w:top w:val="nil"/>
                              <w:left w:val="nil"/>
                              <w:bottom w:val="single" w:sz="4" w:space="0" w:color="auto"/>
                              <w:right w:val="single" w:sz="4" w:space="0" w:color="auto"/>
                            </w:tcBorders>
                            <w:shd w:val="clear" w:color="auto" w:fill="auto"/>
                            <w:vAlign w:val="center"/>
                            <w:hideMark/>
                          </w:tcPr>
                          <w:p w14:paraId="0086B4A4"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37.73</w:t>
                            </w:r>
                          </w:p>
                        </w:tc>
                      </w:tr>
                      <w:tr w:rsidR="007E7EC1" w:rsidRPr="00E319C5" w14:paraId="62F5F09E"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2932851B"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B2</w:t>
                            </w:r>
                          </w:p>
                        </w:tc>
                        <w:tc>
                          <w:tcPr>
                            <w:tcW w:w="1167" w:type="pct"/>
                            <w:tcBorders>
                              <w:top w:val="nil"/>
                              <w:left w:val="nil"/>
                              <w:bottom w:val="single" w:sz="4" w:space="0" w:color="auto"/>
                              <w:right w:val="single" w:sz="4" w:space="0" w:color="auto"/>
                            </w:tcBorders>
                            <w:shd w:val="clear" w:color="auto" w:fill="auto"/>
                            <w:vAlign w:val="center"/>
                            <w:hideMark/>
                          </w:tcPr>
                          <w:p w14:paraId="1229206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17,143</w:t>
                            </w:r>
                          </w:p>
                        </w:tc>
                        <w:tc>
                          <w:tcPr>
                            <w:tcW w:w="1018" w:type="pct"/>
                            <w:tcBorders>
                              <w:top w:val="nil"/>
                              <w:left w:val="nil"/>
                              <w:bottom w:val="single" w:sz="4" w:space="0" w:color="auto"/>
                              <w:right w:val="single" w:sz="4" w:space="0" w:color="auto"/>
                            </w:tcBorders>
                            <w:shd w:val="clear" w:color="auto" w:fill="auto"/>
                            <w:vAlign w:val="center"/>
                            <w:hideMark/>
                          </w:tcPr>
                          <w:p w14:paraId="4ECC966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87.18</w:t>
                            </w:r>
                          </w:p>
                        </w:tc>
                        <w:tc>
                          <w:tcPr>
                            <w:tcW w:w="1460" w:type="pct"/>
                            <w:tcBorders>
                              <w:top w:val="nil"/>
                              <w:left w:val="nil"/>
                              <w:bottom w:val="single" w:sz="4" w:space="0" w:color="auto"/>
                              <w:right w:val="single" w:sz="4" w:space="0" w:color="auto"/>
                            </w:tcBorders>
                            <w:shd w:val="clear" w:color="auto" w:fill="auto"/>
                            <w:vAlign w:val="center"/>
                            <w:hideMark/>
                          </w:tcPr>
                          <w:p w14:paraId="19B229AF"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37.63</w:t>
                            </w:r>
                          </w:p>
                        </w:tc>
                      </w:tr>
                      <w:tr w:rsidR="007E7EC1" w:rsidRPr="00E319C5" w14:paraId="760198DD"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101CD9A2"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B3</w:t>
                            </w:r>
                          </w:p>
                        </w:tc>
                        <w:tc>
                          <w:tcPr>
                            <w:tcW w:w="1167" w:type="pct"/>
                            <w:tcBorders>
                              <w:top w:val="nil"/>
                              <w:left w:val="nil"/>
                              <w:bottom w:val="single" w:sz="4" w:space="0" w:color="auto"/>
                              <w:right w:val="single" w:sz="4" w:space="0" w:color="auto"/>
                            </w:tcBorders>
                            <w:shd w:val="clear" w:color="auto" w:fill="auto"/>
                            <w:vAlign w:val="center"/>
                            <w:hideMark/>
                          </w:tcPr>
                          <w:p w14:paraId="3DD5D579"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17,234</w:t>
                            </w:r>
                          </w:p>
                        </w:tc>
                        <w:tc>
                          <w:tcPr>
                            <w:tcW w:w="1018" w:type="pct"/>
                            <w:tcBorders>
                              <w:top w:val="nil"/>
                              <w:left w:val="nil"/>
                              <w:bottom w:val="single" w:sz="4" w:space="0" w:color="auto"/>
                              <w:right w:val="single" w:sz="4" w:space="0" w:color="auto"/>
                            </w:tcBorders>
                            <w:shd w:val="clear" w:color="auto" w:fill="auto"/>
                            <w:vAlign w:val="center"/>
                            <w:hideMark/>
                          </w:tcPr>
                          <w:p w14:paraId="4F6B5095"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86.41</w:t>
                            </w:r>
                          </w:p>
                        </w:tc>
                        <w:tc>
                          <w:tcPr>
                            <w:tcW w:w="1460" w:type="pct"/>
                            <w:tcBorders>
                              <w:top w:val="nil"/>
                              <w:left w:val="nil"/>
                              <w:bottom w:val="single" w:sz="4" w:space="0" w:color="auto"/>
                              <w:right w:val="single" w:sz="4" w:space="0" w:color="auto"/>
                            </w:tcBorders>
                            <w:shd w:val="clear" w:color="auto" w:fill="auto"/>
                            <w:vAlign w:val="center"/>
                            <w:hideMark/>
                          </w:tcPr>
                          <w:p w14:paraId="62FF44D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37.84</w:t>
                            </w:r>
                          </w:p>
                        </w:tc>
                      </w:tr>
                      <w:tr w:rsidR="007E7EC1" w:rsidRPr="00E319C5" w14:paraId="49B2F3E1"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36525A89"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A6</w:t>
                            </w:r>
                          </w:p>
                        </w:tc>
                        <w:tc>
                          <w:tcPr>
                            <w:tcW w:w="1167" w:type="pct"/>
                            <w:tcBorders>
                              <w:top w:val="nil"/>
                              <w:left w:val="nil"/>
                              <w:bottom w:val="single" w:sz="4" w:space="0" w:color="auto"/>
                              <w:right w:val="single" w:sz="4" w:space="0" w:color="auto"/>
                            </w:tcBorders>
                            <w:shd w:val="clear" w:color="auto" w:fill="auto"/>
                            <w:vAlign w:val="center"/>
                            <w:hideMark/>
                          </w:tcPr>
                          <w:p w14:paraId="1068042D"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19,084</w:t>
                            </w:r>
                          </w:p>
                        </w:tc>
                        <w:tc>
                          <w:tcPr>
                            <w:tcW w:w="1018" w:type="pct"/>
                            <w:tcBorders>
                              <w:top w:val="nil"/>
                              <w:left w:val="nil"/>
                              <w:bottom w:val="single" w:sz="4" w:space="0" w:color="auto"/>
                              <w:right w:val="single" w:sz="4" w:space="0" w:color="auto"/>
                            </w:tcBorders>
                            <w:shd w:val="clear" w:color="auto" w:fill="auto"/>
                            <w:vAlign w:val="center"/>
                            <w:hideMark/>
                          </w:tcPr>
                          <w:p w14:paraId="0174F3FD"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85.61</w:t>
                            </w:r>
                          </w:p>
                        </w:tc>
                        <w:tc>
                          <w:tcPr>
                            <w:tcW w:w="1460" w:type="pct"/>
                            <w:tcBorders>
                              <w:top w:val="nil"/>
                              <w:left w:val="nil"/>
                              <w:bottom w:val="single" w:sz="4" w:space="0" w:color="auto"/>
                              <w:right w:val="single" w:sz="4" w:space="0" w:color="auto"/>
                            </w:tcBorders>
                            <w:shd w:val="clear" w:color="auto" w:fill="auto"/>
                            <w:vAlign w:val="center"/>
                            <w:hideMark/>
                          </w:tcPr>
                          <w:p w14:paraId="7EC0E8E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41.90</w:t>
                            </w:r>
                          </w:p>
                        </w:tc>
                      </w:tr>
                      <w:tr w:rsidR="007E7EC1" w:rsidRPr="00E319C5" w14:paraId="03D431CB"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7142D295"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A5</w:t>
                            </w:r>
                          </w:p>
                        </w:tc>
                        <w:tc>
                          <w:tcPr>
                            <w:tcW w:w="1167" w:type="pct"/>
                            <w:tcBorders>
                              <w:top w:val="nil"/>
                              <w:left w:val="nil"/>
                              <w:bottom w:val="single" w:sz="4" w:space="0" w:color="auto"/>
                              <w:right w:val="single" w:sz="4" w:space="0" w:color="auto"/>
                            </w:tcBorders>
                            <w:shd w:val="clear" w:color="auto" w:fill="auto"/>
                            <w:vAlign w:val="center"/>
                            <w:hideMark/>
                          </w:tcPr>
                          <w:p w14:paraId="2B9581C9"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17,272</w:t>
                            </w:r>
                          </w:p>
                        </w:tc>
                        <w:tc>
                          <w:tcPr>
                            <w:tcW w:w="1018" w:type="pct"/>
                            <w:tcBorders>
                              <w:top w:val="nil"/>
                              <w:left w:val="nil"/>
                              <w:bottom w:val="single" w:sz="4" w:space="0" w:color="auto"/>
                              <w:right w:val="single" w:sz="4" w:space="0" w:color="auto"/>
                            </w:tcBorders>
                            <w:shd w:val="clear" w:color="auto" w:fill="auto"/>
                            <w:vAlign w:val="center"/>
                            <w:hideMark/>
                          </w:tcPr>
                          <w:p w14:paraId="21A0C5FA"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85.55</w:t>
                            </w:r>
                          </w:p>
                        </w:tc>
                        <w:tc>
                          <w:tcPr>
                            <w:tcW w:w="1460" w:type="pct"/>
                            <w:tcBorders>
                              <w:top w:val="nil"/>
                              <w:left w:val="nil"/>
                              <w:bottom w:val="single" w:sz="4" w:space="0" w:color="auto"/>
                              <w:right w:val="single" w:sz="4" w:space="0" w:color="auto"/>
                            </w:tcBorders>
                            <w:shd w:val="clear" w:color="auto" w:fill="auto"/>
                            <w:vAlign w:val="center"/>
                            <w:hideMark/>
                          </w:tcPr>
                          <w:p w14:paraId="2FD7C60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37.92</w:t>
                            </w:r>
                          </w:p>
                        </w:tc>
                      </w:tr>
                      <w:tr w:rsidR="007E7EC1" w:rsidRPr="00E319C5" w14:paraId="2D6BD2A6"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7E86DDE8"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B5</w:t>
                            </w:r>
                          </w:p>
                        </w:tc>
                        <w:tc>
                          <w:tcPr>
                            <w:tcW w:w="1167" w:type="pct"/>
                            <w:tcBorders>
                              <w:top w:val="nil"/>
                              <w:left w:val="nil"/>
                              <w:bottom w:val="single" w:sz="4" w:space="0" w:color="auto"/>
                              <w:right w:val="single" w:sz="4" w:space="0" w:color="auto"/>
                            </w:tcBorders>
                            <w:shd w:val="clear" w:color="auto" w:fill="auto"/>
                            <w:vAlign w:val="center"/>
                            <w:hideMark/>
                          </w:tcPr>
                          <w:p w14:paraId="16FC1115"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16,433</w:t>
                            </w:r>
                          </w:p>
                        </w:tc>
                        <w:tc>
                          <w:tcPr>
                            <w:tcW w:w="1018" w:type="pct"/>
                            <w:tcBorders>
                              <w:top w:val="nil"/>
                              <w:left w:val="nil"/>
                              <w:bottom w:val="single" w:sz="4" w:space="0" w:color="auto"/>
                              <w:right w:val="single" w:sz="4" w:space="0" w:color="auto"/>
                            </w:tcBorders>
                            <w:shd w:val="clear" w:color="auto" w:fill="auto"/>
                            <w:vAlign w:val="center"/>
                            <w:hideMark/>
                          </w:tcPr>
                          <w:p w14:paraId="5F28199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83.53</w:t>
                            </w:r>
                          </w:p>
                        </w:tc>
                        <w:tc>
                          <w:tcPr>
                            <w:tcW w:w="1460" w:type="pct"/>
                            <w:tcBorders>
                              <w:top w:val="nil"/>
                              <w:left w:val="nil"/>
                              <w:bottom w:val="single" w:sz="4" w:space="0" w:color="auto"/>
                              <w:right w:val="single" w:sz="4" w:space="0" w:color="auto"/>
                            </w:tcBorders>
                            <w:shd w:val="clear" w:color="auto" w:fill="auto"/>
                            <w:vAlign w:val="center"/>
                            <w:hideMark/>
                          </w:tcPr>
                          <w:p w14:paraId="206A69D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36.08</w:t>
                            </w:r>
                          </w:p>
                        </w:tc>
                      </w:tr>
                      <w:tr w:rsidR="007E7EC1" w:rsidRPr="00E319C5" w14:paraId="1E8C625F"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1C7CE6D9"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C1</w:t>
                            </w:r>
                          </w:p>
                        </w:tc>
                        <w:tc>
                          <w:tcPr>
                            <w:tcW w:w="1167" w:type="pct"/>
                            <w:tcBorders>
                              <w:top w:val="nil"/>
                              <w:left w:val="nil"/>
                              <w:bottom w:val="single" w:sz="4" w:space="0" w:color="auto"/>
                              <w:right w:val="single" w:sz="4" w:space="0" w:color="auto"/>
                            </w:tcBorders>
                            <w:shd w:val="clear" w:color="auto" w:fill="auto"/>
                            <w:vAlign w:val="center"/>
                            <w:hideMark/>
                          </w:tcPr>
                          <w:p w14:paraId="7EB0E3AD"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16,717</w:t>
                            </w:r>
                          </w:p>
                        </w:tc>
                        <w:tc>
                          <w:tcPr>
                            <w:tcW w:w="1018" w:type="pct"/>
                            <w:tcBorders>
                              <w:top w:val="nil"/>
                              <w:left w:val="nil"/>
                              <w:bottom w:val="single" w:sz="4" w:space="0" w:color="auto"/>
                              <w:right w:val="single" w:sz="4" w:space="0" w:color="auto"/>
                            </w:tcBorders>
                            <w:shd w:val="clear" w:color="auto" w:fill="auto"/>
                            <w:vAlign w:val="center"/>
                            <w:hideMark/>
                          </w:tcPr>
                          <w:p w14:paraId="631B63A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82.10</w:t>
                            </w:r>
                          </w:p>
                        </w:tc>
                        <w:tc>
                          <w:tcPr>
                            <w:tcW w:w="1460" w:type="pct"/>
                            <w:tcBorders>
                              <w:top w:val="nil"/>
                              <w:left w:val="nil"/>
                              <w:bottom w:val="single" w:sz="4" w:space="0" w:color="auto"/>
                              <w:right w:val="single" w:sz="4" w:space="0" w:color="auto"/>
                            </w:tcBorders>
                            <w:shd w:val="clear" w:color="auto" w:fill="auto"/>
                            <w:vAlign w:val="center"/>
                            <w:hideMark/>
                          </w:tcPr>
                          <w:p w14:paraId="2CCBB93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36.70</w:t>
                            </w:r>
                          </w:p>
                        </w:tc>
                      </w:tr>
                      <w:tr w:rsidR="007E7EC1" w:rsidRPr="00E319C5" w14:paraId="096A852B"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0AA69AA0"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D4</w:t>
                            </w:r>
                          </w:p>
                        </w:tc>
                        <w:tc>
                          <w:tcPr>
                            <w:tcW w:w="1167" w:type="pct"/>
                            <w:tcBorders>
                              <w:top w:val="nil"/>
                              <w:left w:val="nil"/>
                              <w:bottom w:val="single" w:sz="4" w:space="0" w:color="auto"/>
                              <w:right w:val="single" w:sz="4" w:space="0" w:color="auto"/>
                            </w:tcBorders>
                            <w:shd w:val="clear" w:color="auto" w:fill="auto"/>
                            <w:vAlign w:val="center"/>
                            <w:hideMark/>
                          </w:tcPr>
                          <w:p w14:paraId="3486A3DF"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15,084</w:t>
                            </w:r>
                          </w:p>
                        </w:tc>
                        <w:tc>
                          <w:tcPr>
                            <w:tcW w:w="1018" w:type="pct"/>
                            <w:tcBorders>
                              <w:top w:val="nil"/>
                              <w:left w:val="nil"/>
                              <w:bottom w:val="single" w:sz="4" w:space="0" w:color="auto"/>
                              <w:right w:val="single" w:sz="4" w:space="0" w:color="auto"/>
                            </w:tcBorders>
                            <w:shd w:val="clear" w:color="auto" w:fill="auto"/>
                            <w:vAlign w:val="center"/>
                            <w:hideMark/>
                          </w:tcPr>
                          <w:p w14:paraId="2C49813F"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81.92</w:t>
                            </w:r>
                          </w:p>
                        </w:tc>
                        <w:tc>
                          <w:tcPr>
                            <w:tcW w:w="1460" w:type="pct"/>
                            <w:tcBorders>
                              <w:top w:val="nil"/>
                              <w:left w:val="nil"/>
                              <w:bottom w:val="single" w:sz="4" w:space="0" w:color="auto"/>
                              <w:right w:val="single" w:sz="4" w:space="0" w:color="auto"/>
                            </w:tcBorders>
                            <w:shd w:val="clear" w:color="auto" w:fill="auto"/>
                            <w:vAlign w:val="center"/>
                            <w:hideMark/>
                          </w:tcPr>
                          <w:p w14:paraId="1AF0228F"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33.12</w:t>
                            </w:r>
                          </w:p>
                        </w:tc>
                      </w:tr>
                      <w:tr w:rsidR="007E7EC1" w:rsidRPr="00E319C5" w14:paraId="1C983EC1"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56838575"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B6</w:t>
                            </w:r>
                          </w:p>
                        </w:tc>
                        <w:tc>
                          <w:tcPr>
                            <w:tcW w:w="1167" w:type="pct"/>
                            <w:tcBorders>
                              <w:top w:val="nil"/>
                              <w:left w:val="nil"/>
                              <w:bottom w:val="single" w:sz="4" w:space="0" w:color="auto"/>
                              <w:right w:val="single" w:sz="4" w:space="0" w:color="auto"/>
                            </w:tcBorders>
                            <w:shd w:val="clear" w:color="auto" w:fill="auto"/>
                            <w:vAlign w:val="center"/>
                            <w:hideMark/>
                          </w:tcPr>
                          <w:p w14:paraId="0EA3B43F"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14,187</w:t>
                            </w:r>
                          </w:p>
                        </w:tc>
                        <w:tc>
                          <w:tcPr>
                            <w:tcW w:w="1018" w:type="pct"/>
                            <w:tcBorders>
                              <w:top w:val="nil"/>
                              <w:left w:val="nil"/>
                              <w:bottom w:val="single" w:sz="4" w:space="0" w:color="auto"/>
                              <w:right w:val="single" w:sz="4" w:space="0" w:color="auto"/>
                            </w:tcBorders>
                            <w:shd w:val="clear" w:color="auto" w:fill="auto"/>
                            <w:vAlign w:val="center"/>
                            <w:hideMark/>
                          </w:tcPr>
                          <w:p w14:paraId="39468717"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75.16</w:t>
                            </w:r>
                          </w:p>
                        </w:tc>
                        <w:tc>
                          <w:tcPr>
                            <w:tcW w:w="1460" w:type="pct"/>
                            <w:tcBorders>
                              <w:top w:val="nil"/>
                              <w:left w:val="nil"/>
                              <w:bottom w:val="single" w:sz="4" w:space="0" w:color="auto"/>
                              <w:right w:val="single" w:sz="4" w:space="0" w:color="auto"/>
                            </w:tcBorders>
                            <w:shd w:val="clear" w:color="auto" w:fill="auto"/>
                            <w:vAlign w:val="center"/>
                            <w:hideMark/>
                          </w:tcPr>
                          <w:p w14:paraId="61B94BA7"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31.15</w:t>
                            </w:r>
                          </w:p>
                        </w:tc>
                      </w:tr>
                      <w:tr w:rsidR="007E7EC1" w:rsidRPr="00E319C5" w14:paraId="68439457"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17AC39F9"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A3</w:t>
                            </w:r>
                          </w:p>
                        </w:tc>
                        <w:tc>
                          <w:tcPr>
                            <w:tcW w:w="1167" w:type="pct"/>
                            <w:tcBorders>
                              <w:top w:val="nil"/>
                              <w:left w:val="nil"/>
                              <w:bottom w:val="single" w:sz="4" w:space="0" w:color="auto"/>
                              <w:right w:val="single" w:sz="4" w:space="0" w:color="auto"/>
                            </w:tcBorders>
                            <w:shd w:val="clear" w:color="auto" w:fill="auto"/>
                            <w:vAlign w:val="center"/>
                            <w:hideMark/>
                          </w:tcPr>
                          <w:p w14:paraId="4538C05A"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15,490</w:t>
                            </w:r>
                          </w:p>
                        </w:tc>
                        <w:tc>
                          <w:tcPr>
                            <w:tcW w:w="1018" w:type="pct"/>
                            <w:tcBorders>
                              <w:top w:val="nil"/>
                              <w:left w:val="nil"/>
                              <w:bottom w:val="single" w:sz="4" w:space="0" w:color="auto"/>
                              <w:right w:val="single" w:sz="4" w:space="0" w:color="auto"/>
                            </w:tcBorders>
                            <w:shd w:val="clear" w:color="auto" w:fill="auto"/>
                            <w:vAlign w:val="center"/>
                            <w:hideMark/>
                          </w:tcPr>
                          <w:p w14:paraId="2D380DB2"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74.31</w:t>
                            </w:r>
                          </w:p>
                        </w:tc>
                        <w:tc>
                          <w:tcPr>
                            <w:tcW w:w="1460" w:type="pct"/>
                            <w:tcBorders>
                              <w:top w:val="nil"/>
                              <w:left w:val="nil"/>
                              <w:bottom w:val="single" w:sz="4" w:space="0" w:color="auto"/>
                              <w:right w:val="single" w:sz="4" w:space="0" w:color="auto"/>
                            </w:tcBorders>
                            <w:shd w:val="clear" w:color="auto" w:fill="auto"/>
                            <w:vAlign w:val="center"/>
                            <w:hideMark/>
                          </w:tcPr>
                          <w:p w14:paraId="5A7226B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34.01</w:t>
                            </w:r>
                          </w:p>
                        </w:tc>
                      </w:tr>
                      <w:tr w:rsidR="007E7EC1" w:rsidRPr="00E319C5" w14:paraId="7AC498B7"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039EBC5A"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A2</w:t>
                            </w:r>
                          </w:p>
                        </w:tc>
                        <w:tc>
                          <w:tcPr>
                            <w:tcW w:w="1167" w:type="pct"/>
                            <w:tcBorders>
                              <w:top w:val="nil"/>
                              <w:left w:val="nil"/>
                              <w:bottom w:val="single" w:sz="4" w:space="0" w:color="auto"/>
                              <w:right w:val="single" w:sz="4" w:space="0" w:color="auto"/>
                            </w:tcBorders>
                            <w:shd w:val="clear" w:color="auto" w:fill="auto"/>
                            <w:vAlign w:val="center"/>
                            <w:hideMark/>
                          </w:tcPr>
                          <w:p w14:paraId="7BAC8E00"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15,404</w:t>
                            </w:r>
                          </w:p>
                        </w:tc>
                        <w:tc>
                          <w:tcPr>
                            <w:tcW w:w="1018" w:type="pct"/>
                            <w:tcBorders>
                              <w:top w:val="nil"/>
                              <w:left w:val="nil"/>
                              <w:bottom w:val="single" w:sz="4" w:space="0" w:color="auto"/>
                              <w:right w:val="single" w:sz="4" w:space="0" w:color="auto"/>
                            </w:tcBorders>
                            <w:shd w:val="clear" w:color="auto" w:fill="auto"/>
                            <w:vAlign w:val="center"/>
                            <w:hideMark/>
                          </w:tcPr>
                          <w:p w14:paraId="25D096E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73.24</w:t>
                            </w:r>
                          </w:p>
                        </w:tc>
                        <w:tc>
                          <w:tcPr>
                            <w:tcW w:w="1460" w:type="pct"/>
                            <w:tcBorders>
                              <w:top w:val="nil"/>
                              <w:left w:val="nil"/>
                              <w:bottom w:val="single" w:sz="4" w:space="0" w:color="auto"/>
                              <w:right w:val="single" w:sz="4" w:space="0" w:color="auto"/>
                            </w:tcBorders>
                            <w:shd w:val="clear" w:color="auto" w:fill="auto"/>
                            <w:vAlign w:val="center"/>
                            <w:hideMark/>
                          </w:tcPr>
                          <w:p w14:paraId="4E38F96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33.82</w:t>
                            </w:r>
                          </w:p>
                        </w:tc>
                      </w:tr>
                      <w:tr w:rsidR="007E7EC1" w:rsidRPr="00E319C5" w14:paraId="673FF02E"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63239C70"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B4</w:t>
                            </w:r>
                          </w:p>
                        </w:tc>
                        <w:tc>
                          <w:tcPr>
                            <w:tcW w:w="1167" w:type="pct"/>
                            <w:tcBorders>
                              <w:top w:val="nil"/>
                              <w:left w:val="nil"/>
                              <w:bottom w:val="single" w:sz="4" w:space="0" w:color="auto"/>
                              <w:right w:val="single" w:sz="4" w:space="0" w:color="auto"/>
                            </w:tcBorders>
                            <w:shd w:val="clear" w:color="auto" w:fill="auto"/>
                            <w:vAlign w:val="center"/>
                            <w:hideMark/>
                          </w:tcPr>
                          <w:p w14:paraId="68356D8B"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13,791</w:t>
                            </w:r>
                          </w:p>
                        </w:tc>
                        <w:tc>
                          <w:tcPr>
                            <w:tcW w:w="1018" w:type="pct"/>
                            <w:tcBorders>
                              <w:top w:val="nil"/>
                              <w:left w:val="nil"/>
                              <w:bottom w:val="single" w:sz="4" w:space="0" w:color="auto"/>
                              <w:right w:val="single" w:sz="4" w:space="0" w:color="auto"/>
                            </w:tcBorders>
                            <w:shd w:val="clear" w:color="auto" w:fill="auto"/>
                            <w:vAlign w:val="center"/>
                            <w:hideMark/>
                          </w:tcPr>
                          <w:p w14:paraId="64B86D2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70.58</w:t>
                            </w:r>
                          </w:p>
                        </w:tc>
                        <w:tc>
                          <w:tcPr>
                            <w:tcW w:w="1460" w:type="pct"/>
                            <w:tcBorders>
                              <w:top w:val="nil"/>
                              <w:left w:val="nil"/>
                              <w:bottom w:val="single" w:sz="4" w:space="0" w:color="auto"/>
                              <w:right w:val="single" w:sz="4" w:space="0" w:color="auto"/>
                            </w:tcBorders>
                            <w:shd w:val="clear" w:color="auto" w:fill="auto"/>
                            <w:vAlign w:val="center"/>
                            <w:hideMark/>
                          </w:tcPr>
                          <w:p w14:paraId="12411E9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30.28</w:t>
                            </w:r>
                          </w:p>
                        </w:tc>
                      </w:tr>
                      <w:tr w:rsidR="007E7EC1" w:rsidRPr="00E319C5" w14:paraId="7DFDAFA0"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1AEE06AE"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D3</w:t>
                            </w:r>
                          </w:p>
                        </w:tc>
                        <w:tc>
                          <w:tcPr>
                            <w:tcW w:w="1167" w:type="pct"/>
                            <w:tcBorders>
                              <w:top w:val="nil"/>
                              <w:left w:val="nil"/>
                              <w:bottom w:val="single" w:sz="4" w:space="0" w:color="auto"/>
                              <w:right w:val="single" w:sz="4" w:space="0" w:color="auto"/>
                            </w:tcBorders>
                            <w:shd w:val="clear" w:color="auto" w:fill="auto"/>
                            <w:vAlign w:val="center"/>
                            <w:hideMark/>
                          </w:tcPr>
                          <w:p w14:paraId="3882FF4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14,837</w:t>
                            </w:r>
                          </w:p>
                        </w:tc>
                        <w:tc>
                          <w:tcPr>
                            <w:tcW w:w="1018" w:type="pct"/>
                            <w:tcBorders>
                              <w:top w:val="nil"/>
                              <w:left w:val="nil"/>
                              <w:bottom w:val="single" w:sz="4" w:space="0" w:color="auto"/>
                              <w:right w:val="single" w:sz="4" w:space="0" w:color="auto"/>
                            </w:tcBorders>
                            <w:shd w:val="clear" w:color="auto" w:fill="auto"/>
                            <w:vAlign w:val="center"/>
                            <w:hideMark/>
                          </w:tcPr>
                          <w:p w14:paraId="1487236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65.43</w:t>
                            </w:r>
                          </w:p>
                        </w:tc>
                        <w:tc>
                          <w:tcPr>
                            <w:tcW w:w="1460" w:type="pct"/>
                            <w:tcBorders>
                              <w:top w:val="nil"/>
                              <w:left w:val="nil"/>
                              <w:bottom w:val="single" w:sz="4" w:space="0" w:color="auto"/>
                              <w:right w:val="single" w:sz="4" w:space="0" w:color="auto"/>
                            </w:tcBorders>
                            <w:shd w:val="clear" w:color="auto" w:fill="auto"/>
                            <w:vAlign w:val="center"/>
                            <w:hideMark/>
                          </w:tcPr>
                          <w:p w14:paraId="1F64EDA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32.57</w:t>
                            </w:r>
                          </w:p>
                        </w:tc>
                      </w:tr>
                      <w:tr w:rsidR="007E7EC1" w:rsidRPr="00E319C5" w14:paraId="4335B89B"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0847816B"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D6</w:t>
                            </w:r>
                          </w:p>
                        </w:tc>
                        <w:tc>
                          <w:tcPr>
                            <w:tcW w:w="1167" w:type="pct"/>
                            <w:tcBorders>
                              <w:top w:val="nil"/>
                              <w:left w:val="nil"/>
                              <w:bottom w:val="single" w:sz="4" w:space="0" w:color="auto"/>
                              <w:right w:val="single" w:sz="4" w:space="0" w:color="auto"/>
                            </w:tcBorders>
                            <w:shd w:val="clear" w:color="auto" w:fill="auto"/>
                            <w:vAlign w:val="center"/>
                            <w:hideMark/>
                          </w:tcPr>
                          <w:p w14:paraId="3A3C95C0"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10,523</w:t>
                            </w:r>
                          </w:p>
                        </w:tc>
                        <w:tc>
                          <w:tcPr>
                            <w:tcW w:w="1018" w:type="pct"/>
                            <w:tcBorders>
                              <w:top w:val="nil"/>
                              <w:left w:val="nil"/>
                              <w:bottom w:val="single" w:sz="4" w:space="0" w:color="auto"/>
                              <w:right w:val="single" w:sz="4" w:space="0" w:color="auto"/>
                            </w:tcBorders>
                            <w:shd w:val="clear" w:color="auto" w:fill="auto"/>
                            <w:vAlign w:val="center"/>
                            <w:hideMark/>
                          </w:tcPr>
                          <w:p w14:paraId="4149C33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61.61</w:t>
                            </w:r>
                          </w:p>
                        </w:tc>
                        <w:tc>
                          <w:tcPr>
                            <w:tcW w:w="1460" w:type="pct"/>
                            <w:tcBorders>
                              <w:top w:val="nil"/>
                              <w:left w:val="nil"/>
                              <w:bottom w:val="single" w:sz="4" w:space="0" w:color="auto"/>
                              <w:right w:val="single" w:sz="4" w:space="0" w:color="auto"/>
                            </w:tcBorders>
                            <w:shd w:val="clear" w:color="auto" w:fill="auto"/>
                            <w:vAlign w:val="center"/>
                            <w:hideMark/>
                          </w:tcPr>
                          <w:p w14:paraId="45D2CE00"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23.10</w:t>
                            </w:r>
                          </w:p>
                        </w:tc>
                      </w:tr>
                      <w:tr w:rsidR="007E7EC1" w:rsidRPr="00E319C5" w14:paraId="119D0AE3"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7EF7EDA5"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D1</w:t>
                            </w:r>
                          </w:p>
                        </w:tc>
                        <w:tc>
                          <w:tcPr>
                            <w:tcW w:w="1167" w:type="pct"/>
                            <w:tcBorders>
                              <w:top w:val="nil"/>
                              <w:left w:val="nil"/>
                              <w:bottom w:val="single" w:sz="4" w:space="0" w:color="auto"/>
                              <w:right w:val="single" w:sz="4" w:space="0" w:color="auto"/>
                            </w:tcBorders>
                            <w:shd w:val="clear" w:color="auto" w:fill="auto"/>
                            <w:vAlign w:val="center"/>
                            <w:hideMark/>
                          </w:tcPr>
                          <w:p w14:paraId="0864BCE5"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10,510</w:t>
                            </w:r>
                          </w:p>
                        </w:tc>
                        <w:tc>
                          <w:tcPr>
                            <w:tcW w:w="1018" w:type="pct"/>
                            <w:tcBorders>
                              <w:top w:val="nil"/>
                              <w:left w:val="nil"/>
                              <w:bottom w:val="single" w:sz="4" w:space="0" w:color="auto"/>
                              <w:right w:val="single" w:sz="4" w:space="0" w:color="auto"/>
                            </w:tcBorders>
                            <w:shd w:val="clear" w:color="auto" w:fill="auto"/>
                            <w:vAlign w:val="center"/>
                            <w:hideMark/>
                          </w:tcPr>
                          <w:p w14:paraId="1BAF4AAD"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60.09</w:t>
                            </w:r>
                          </w:p>
                        </w:tc>
                        <w:tc>
                          <w:tcPr>
                            <w:tcW w:w="1460" w:type="pct"/>
                            <w:tcBorders>
                              <w:top w:val="nil"/>
                              <w:left w:val="nil"/>
                              <w:bottom w:val="single" w:sz="4" w:space="0" w:color="auto"/>
                              <w:right w:val="single" w:sz="4" w:space="0" w:color="auto"/>
                            </w:tcBorders>
                            <w:shd w:val="clear" w:color="auto" w:fill="auto"/>
                            <w:vAlign w:val="center"/>
                            <w:hideMark/>
                          </w:tcPr>
                          <w:p w14:paraId="2ED08C24"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23.07</w:t>
                            </w:r>
                          </w:p>
                        </w:tc>
                      </w:tr>
                      <w:tr w:rsidR="007E7EC1" w:rsidRPr="00E319C5" w14:paraId="7CD08695"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50B756B8"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C6</w:t>
                            </w:r>
                          </w:p>
                        </w:tc>
                        <w:tc>
                          <w:tcPr>
                            <w:tcW w:w="1167" w:type="pct"/>
                            <w:tcBorders>
                              <w:top w:val="nil"/>
                              <w:left w:val="nil"/>
                              <w:bottom w:val="single" w:sz="4" w:space="0" w:color="auto"/>
                              <w:right w:val="single" w:sz="4" w:space="0" w:color="auto"/>
                            </w:tcBorders>
                            <w:shd w:val="clear" w:color="auto" w:fill="auto"/>
                            <w:vAlign w:val="center"/>
                            <w:hideMark/>
                          </w:tcPr>
                          <w:p w14:paraId="2486A9C9"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10,039</w:t>
                            </w:r>
                          </w:p>
                        </w:tc>
                        <w:tc>
                          <w:tcPr>
                            <w:tcW w:w="1018" w:type="pct"/>
                            <w:tcBorders>
                              <w:top w:val="nil"/>
                              <w:left w:val="nil"/>
                              <w:bottom w:val="single" w:sz="4" w:space="0" w:color="auto"/>
                              <w:right w:val="single" w:sz="4" w:space="0" w:color="auto"/>
                            </w:tcBorders>
                            <w:shd w:val="clear" w:color="auto" w:fill="auto"/>
                            <w:vAlign w:val="center"/>
                            <w:hideMark/>
                          </w:tcPr>
                          <w:p w14:paraId="5D2C4EC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59.85</w:t>
                            </w:r>
                          </w:p>
                        </w:tc>
                        <w:tc>
                          <w:tcPr>
                            <w:tcW w:w="1460" w:type="pct"/>
                            <w:tcBorders>
                              <w:top w:val="nil"/>
                              <w:left w:val="nil"/>
                              <w:bottom w:val="single" w:sz="4" w:space="0" w:color="auto"/>
                              <w:right w:val="single" w:sz="4" w:space="0" w:color="auto"/>
                            </w:tcBorders>
                            <w:shd w:val="clear" w:color="auto" w:fill="auto"/>
                            <w:vAlign w:val="center"/>
                            <w:hideMark/>
                          </w:tcPr>
                          <w:p w14:paraId="07D7CC98"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22.04</w:t>
                            </w:r>
                          </w:p>
                        </w:tc>
                      </w:tr>
                      <w:tr w:rsidR="007E7EC1" w:rsidRPr="00E319C5" w14:paraId="6D884F1C"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66C7F824"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C4</w:t>
                            </w:r>
                          </w:p>
                        </w:tc>
                        <w:tc>
                          <w:tcPr>
                            <w:tcW w:w="1167" w:type="pct"/>
                            <w:tcBorders>
                              <w:top w:val="nil"/>
                              <w:left w:val="nil"/>
                              <w:bottom w:val="single" w:sz="4" w:space="0" w:color="auto"/>
                              <w:right w:val="single" w:sz="4" w:space="0" w:color="auto"/>
                            </w:tcBorders>
                            <w:shd w:val="clear" w:color="auto" w:fill="auto"/>
                            <w:vAlign w:val="center"/>
                            <w:hideMark/>
                          </w:tcPr>
                          <w:p w14:paraId="20875A37"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10,135</w:t>
                            </w:r>
                          </w:p>
                        </w:tc>
                        <w:tc>
                          <w:tcPr>
                            <w:tcW w:w="1018" w:type="pct"/>
                            <w:tcBorders>
                              <w:top w:val="nil"/>
                              <w:left w:val="nil"/>
                              <w:bottom w:val="single" w:sz="4" w:space="0" w:color="auto"/>
                              <w:right w:val="single" w:sz="4" w:space="0" w:color="auto"/>
                            </w:tcBorders>
                            <w:shd w:val="clear" w:color="auto" w:fill="auto"/>
                            <w:vAlign w:val="center"/>
                            <w:hideMark/>
                          </w:tcPr>
                          <w:p w14:paraId="039CC15B"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57.08</w:t>
                            </w:r>
                          </w:p>
                        </w:tc>
                        <w:tc>
                          <w:tcPr>
                            <w:tcW w:w="1460" w:type="pct"/>
                            <w:tcBorders>
                              <w:top w:val="nil"/>
                              <w:left w:val="nil"/>
                              <w:bottom w:val="single" w:sz="4" w:space="0" w:color="auto"/>
                              <w:right w:val="single" w:sz="4" w:space="0" w:color="auto"/>
                            </w:tcBorders>
                            <w:shd w:val="clear" w:color="auto" w:fill="auto"/>
                            <w:vAlign w:val="center"/>
                            <w:hideMark/>
                          </w:tcPr>
                          <w:p w14:paraId="2FB27D93"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22.25</w:t>
                            </w:r>
                          </w:p>
                        </w:tc>
                      </w:tr>
                      <w:tr w:rsidR="007E7EC1" w:rsidRPr="00E319C5" w14:paraId="74758586"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214FD5CB"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A4</w:t>
                            </w:r>
                          </w:p>
                        </w:tc>
                        <w:tc>
                          <w:tcPr>
                            <w:tcW w:w="1167" w:type="pct"/>
                            <w:tcBorders>
                              <w:top w:val="nil"/>
                              <w:left w:val="nil"/>
                              <w:bottom w:val="single" w:sz="4" w:space="0" w:color="auto"/>
                              <w:right w:val="single" w:sz="4" w:space="0" w:color="auto"/>
                            </w:tcBorders>
                            <w:shd w:val="clear" w:color="auto" w:fill="auto"/>
                            <w:vAlign w:val="center"/>
                            <w:hideMark/>
                          </w:tcPr>
                          <w:p w14:paraId="0EC98086"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7,385</w:t>
                            </w:r>
                          </w:p>
                        </w:tc>
                        <w:tc>
                          <w:tcPr>
                            <w:tcW w:w="1018" w:type="pct"/>
                            <w:tcBorders>
                              <w:top w:val="nil"/>
                              <w:left w:val="nil"/>
                              <w:bottom w:val="single" w:sz="4" w:space="0" w:color="auto"/>
                              <w:right w:val="single" w:sz="4" w:space="0" w:color="auto"/>
                            </w:tcBorders>
                            <w:shd w:val="clear" w:color="auto" w:fill="auto"/>
                            <w:vAlign w:val="center"/>
                            <w:hideMark/>
                          </w:tcPr>
                          <w:p w14:paraId="63545BDC"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51.56</w:t>
                            </w:r>
                          </w:p>
                        </w:tc>
                        <w:tc>
                          <w:tcPr>
                            <w:tcW w:w="1460" w:type="pct"/>
                            <w:tcBorders>
                              <w:top w:val="nil"/>
                              <w:left w:val="nil"/>
                              <w:bottom w:val="single" w:sz="4" w:space="0" w:color="auto"/>
                              <w:right w:val="single" w:sz="4" w:space="0" w:color="auto"/>
                            </w:tcBorders>
                            <w:shd w:val="clear" w:color="auto" w:fill="auto"/>
                            <w:vAlign w:val="center"/>
                            <w:hideMark/>
                          </w:tcPr>
                          <w:p w14:paraId="3654F631"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16.21</w:t>
                            </w:r>
                          </w:p>
                        </w:tc>
                      </w:tr>
                      <w:tr w:rsidR="007E7EC1" w:rsidRPr="00E319C5" w14:paraId="1E8567AB" w14:textId="77777777" w:rsidTr="00F43736">
                        <w:tc>
                          <w:tcPr>
                            <w:tcW w:w="1355" w:type="pct"/>
                            <w:tcBorders>
                              <w:top w:val="nil"/>
                              <w:left w:val="single" w:sz="4" w:space="0" w:color="auto"/>
                              <w:bottom w:val="single" w:sz="4" w:space="0" w:color="auto"/>
                              <w:right w:val="single" w:sz="4" w:space="0" w:color="auto"/>
                            </w:tcBorders>
                            <w:shd w:val="clear" w:color="auto" w:fill="auto"/>
                            <w:vAlign w:val="center"/>
                            <w:hideMark/>
                          </w:tcPr>
                          <w:p w14:paraId="5B9049B5" w14:textId="77777777" w:rsidR="007E7EC1" w:rsidRPr="003D73AE" w:rsidRDefault="007E7EC1" w:rsidP="001B749A">
                            <w:pPr>
                              <w:widowControl/>
                              <w:spacing w:line="260" w:lineRule="exact"/>
                              <w:jc w:val="center"/>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C3</w:t>
                            </w:r>
                          </w:p>
                        </w:tc>
                        <w:tc>
                          <w:tcPr>
                            <w:tcW w:w="1167" w:type="pct"/>
                            <w:tcBorders>
                              <w:top w:val="nil"/>
                              <w:left w:val="nil"/>
                              <w:bottom w:val="single" w:sz="4" w:space="0" w:color="auto"/>
                              <w:right w:val="single" w:sz="4" w:space="0" w:color="auto"/>
                            </w:tcBorders>
                            <w:shd w:val="clear" w:color="auto" w:fill="auto"/>
                            <w:vAlign w:val="center"/>
                            <w:hideMark/>
                          </w:tcPr>
                          <w:p w14:paraId="49689179"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4,764</w:t>
                            </w:r>
                          </w:p>
                        </w:tc>
                        <w:tc>
                          <w:tcPr>
                            <w:tcW w:w="1018" w:type="pct"/>
                            <w:tcBorders>
                              <w:top w:val="nil"/>
                              <w:left w:val="nil"/>
                              <w:bottom w:val="single" w:sz="4" w:space="0" w:color="auto"/>
                              <w:right w:val="single" w:sz="4" w:space="0" w:color="auto"/>
                            </w:tcBorders>
                            <w:shd w:val="clear" w:color="auto" w:fill="auto"/>
                            <w:vAlign w:val="center"/>
                            <w:hideMark/>
                          </w:tcPr>
                          <w:p w14:paraId="4BA1BE4D"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30.12</w:t>
                            </w:r>
                          </w:p>
                        </w:tc>
                        <w:tc>
                          <w:tcPr>
                            <w:tcW w:w="1460" w:type="pct"/>
                            <w:tcBorders>
                              <w:top w:val="nil"/>
                              <w:left w:val="nil"/>
                              <w:bottom w:val="single" w:sz="4" w:space="0" w:color="auto"/>
                              <w:right w:val="single" w:sz="4" w:space="0" w:color="auto"/>
                            </w:tcBorders>
                            <w:shd w:val="clear" w:color="auto" w:fill="auto"/>
                            <w:vAlign w:val="center"/>
                            <w:hideMark/>
                          </w:tcPr>
                          <w:p w14:paraId="170E66AB" w14:textId="77777777" w:rsidR="007E7EC1" w:rsidRPr="003D73AE" w:rsidRDefault="007E7EC1" w:rsidP="001B749A">
                            <w:pPr>
                              <w:widowControl/>
                              <w:spacing w:line="260" w:lineRule="exact"/>
                              <w:jc w:val="right"/>
                              <w:rPr>
                                <w:rFonts w:ascii="標楷體" w:eastAsia="標楷體" w:hAnsi="標楷體" w:cs="新細明體"/>
                                <w:color w:val="000000"/>
                                <w:kern w:val="0"/>
                                <w:sz w:val="20"/>
                                <w:szCs w:val="20"/>
                              </w:rPr>
                            </w:pPr>
                            <w:r w:rsidRPr="003D73AE">
                              <w:rPr>
                                <w:rFonts w:ascii="標楷體" w:eastAsia="標楷體" w:hAnsi="標楷體" w:cs="新細明體" w:hint="eastAsia"/>
                                <w:color w:val="000000"/>
                                <w:kern w:val="0"/>
                                <w:sz w:val="20"/>
                                <w:szCs w:val="20"/>
                              </w:rPr>
                              <w:t>10.46</w:t>
                            </w:r>
                          </w:p>
                        </w:tc>
                      </w:tr>
                    </w:tbl>
                    <w:p w14:paraId="7EE6D1C6" w14:textId="77777777" w:rsidR="007E7EC1" w:rsidRPr="00E319C5" w:rsidRDefault="007E7EC1" w:rsidP="007E7EC1">
                      <w:pPr>
                        <w:spacing w:line="220" w:lineRule="exact"/>
                        <w:rPr>
                          <w:rFonts w:ascii="標楷體" w:eastAsia="標楷體" w:hAnsi="標楷體"/>
                          <w:sz w:val="18"/>
                        </w:rPr>
                      </w:pPr>
                      <w:r w:rsidRPr="00E319C5">
                        <w:rPr>
                          <w:rFonts w:ascii="標楷體" w:eastAsia="標楷體" w:hAnsi="標楷體" w:hint="eastAsia"/>
                          <w:sz w:val="18"/>
                        </w:rPr>
                        <w:t>資料來源：整理自台灣電力公司提供資料。</w:t>
                      </w:r>
                    </w:p>
                  </w:txbxContent>
                </v:textbox>
                <w10:wrap type="square" anchorx="margin" anchory="margin"/>
              </v:shape>
            </w:pict>
          </mc:Fallback>
        </mc:AlternateContent>
      </w:r>
      <w:r w:rsidR="0069658C">
        <w:rPr>
          <w:rFonts w:cs="HiddenHorzOCR" w:hint="eastAsia"/>
          <w:b/>
        </w:rPr>
        <w:t xml:space="preserve">            </w:t>
      </w:r>
      <w:r w:rsidR="007E7EC1" w:rsidRPr="00A65EB7">
        <w:rPr>
          <w:rFonts w:cs="HiddenHorzOCR" w:hint="eastAsia"/>
          <w:b/>
        </w:rPr>
        <w:t>（</w:t>
      </w:r>
      <w:r w:rsidR="007E7EC1">
        <w:rPr>
          <w:rFonts w:cs="HiddenHorzOCR" w:hint="eastAsia"/>
          <w:b/>
        </w:rPr>
        <w:t>1</w:t>
      </w:r>
      <w:r w:rsidR="007E7EC1" w:rsidRPr="00A65EB7">
        <w:rPr>
          <w:rFonts w:cs="HiddenHorzOCR" w:hint="eastAsia"/>
          <w:b/>
        </w:rPr>
        <w:t xml:space="preserve">）　</w:t>
      </w:r>
      <w:r w:rsidR="007E7EC1" w:rsidRPr="00D17BF8">
        <w:rPr>
          <w:rFonts w:cs="HiddenHorzOCR" w:hint="eastAsia"/>
          <w:b/>
          <w:bCs/>
        </w:rPr>
        <w:t>離岸風力發電第一期計畫已開始商轉，</w:t>
      </w:r>
      <w:proofErr w:type="gramStart"/>
      <w:r w:rsidR="007E7EC1" w:rsidRPr="00D17BF8">
        <w:rPr>
          <w:rFonts w:cs="HiddenHorzOCR" w:hint="eastAsia"/>
          <w:b/>
          <w:bCs/>
        </w:rPr>
        <w:t>惟風場</w:t>
      </w:r>
      <w:proofErr w:type="gramEnd"/>
      <w:r w:rsidR="007E7EC1" w:rsidRPr="00D17BF8">
        <w:rPr>
          <w:rFonts w:cs="HiddenHorzOCR" w:hint="eastAsia"/>
          <w:b/>
          <w:bCs/>
        </w:rPr>
        <w:t>運轉與發電成效未如預期，亟待</w:t>
      </w:r>
      <w:proofErr w:type="gramStart"/>
      <w:r w:rsidR="007E7EC1" w:rsidRPr="00D17BF8">
        <w:rPr>
          <w:rFonts w:cs="HiddenHorzOCR" w:hint="eastAsia"/>
          <w:b/>
          <w:bCs/>
        </w:rPr>
        <w:t>檢討妥處</w:t>
      </w:r>
      <w:proofErr w:type="gramEnd"/>
      <w:r w:rsidR="007E7EC1" w:rsidRPr="00D17BF8">
        <w:rPr>
          <w:rFonts w:cs="HiddenHorzOCR" w:hint="eastAsia"/>
          <w:b/>
        </w:rPr>
        <w:t>：</w:t>
      </w:r>
      <w:r w:rsidR="007E7EC1" w:rsidRPr="007C0877">
        <w:rPr>
          <w:rFonts w:hint="eastAsia"/>
          <w:snapToGrid w:val="0"/>
        </w:rPr>
        <w:t>台灣電力公司</w:t>
      </w:r>
      <w:r w:rsidR="007E7EC1" w:rsidRPr="00392DA8">
        <w:rPr>
          <w:rFonts w:hint="eastAsia"/>
          <w:snapToGrid w:val="0"/>
        </w:rPr>
        <w:t>為有效利用海域豐沛之風能，推動「離岸風力發電第一期計畫」，</w:t>
      </w:r>
      <w:r w:rsidR="007E7EC1" w:rsidRPr="00A65EB7">
        <w:rPr>
          <w:rFonts w:hint="eastAsia"/>
          <w:snapToGrid w:val="0"/>
        </w:rPr>
        <w:t>投資</w:t>
      </w:r>
      <w:r w:rsidR="007E7EC1">
        <w:rPr>
          <w:rFonts w:hint="eastAsia"/>
          <w:snapToGrid w:val="0"/>
        </w:rPr>
        <w:t>金</w:t>
      </w:r>
      <w:r w:rsidR="007E7EC1" w:rsidRPr="00A65EB7">
        <w:rPr>
          <w:rFonts w:hint="eastAsia"/>
          <w:snapToGrid w:val="0"/>
        </w:rPr>
        <w:t>額</w:t>
      </w:r>
      <w:r w:rsidR="007E7EC1" w:rsidRPr="002518D0">
        <w:rPr>
          <w:snapToGrid w:val="0"/>
        </w:rPr>
        <w:t>195</w:t>
      </w:r>
      <w:r w:rsidR="007E7EC1" w:rsidRPr="002518D0">
        <w:rPr>
          <w:rFonts w:hint="eastAsia"/>
          <w:snapToGrid w:val="0"/>
        </w:rPr>
        <w:t>億</w:t>
      </w:r>
      <w:r w:rsidR="007E7EC1" w:rsidRPr="002518D0">
        <w:rPr>
          <w:snapToGrid w:val="0"/>
        </w:rPr>
        <w:t>3,618</w:t>
      </w:r>
      <w:r w:rsidR="007E7EC1" w:rsidRPr="002518D0">
        <w:rPr>
          <w:rFonts w:hint="eastAsia"/>
          <w:snapToGrid w:val="0"/>
        </w:rPr>
        <w:t>萬餘元</w:t>
      </w:r>
      <w:r w:rsidR="007E7EC1">
        <w:rPr>
          <w:rFonts w:hint="eastAsia"/>
          <w:snapToGrid w:val="0"/>
        </w:rPr>
        <w:t>，計畫期程自</w:t>
      </w:r>
      <w:r w:rsidR="007E7EC1" w:rsidRPr="00392DA8">
        <w:rPr>
          <w:snapToGrid w:val="0"/>
        </w:rPr>
        <w:t>104</w:t>
      </w:r>
      <w:r w:rsidR="007E7EC1" w:rsidRPr="00392DA8">
        <w:rPr>
          <w:rFonts w:hint="eastAsia"/>
          <w:snapToGrid w:val="0"/>
        </w:rPr>
        <w:t>年</w:t>
      </w:r>
      <w:r w:rsidR="007E7EC1" w:rsidRPr="00392DA8">
        <w:rPr>
          <w:snapToGrid w:val="0"/>
        </w:rPr>
        <w:t>3</w:t>
      </w:r>
      <w:r w:rsidR="007E7EC1" w:rsidRPr="00392DA8">
        <w:rPr>
          <w:rFonts w:hint="eastAsia"/>
          <w:snapToGrid w:val="0"/>
        </w:rPr>
        <w:t>月至</w:t>
      </w:r>
      <w:r w:rsidR="007E7EC1" w:rsidRPr="00392DA8">
        <w:rPr>
          <w:snapToGrid w:val="0"/>
        </w:rPr>
        <w:t>109</w:t>
      </w:r>
      <w:r w:rsidR="007E7EC1" w:rsidRPr="00392DA8">
        <w:rPr>
          <w:rFonts w:hint="eastAsia"/>
          <w:snapToGrid w:val="0"/>
        </w:rPr>
        <w:t>年</w:t>
      </w:r>
      <w:r w:rsidR="007E7EC1" w:rsidRPr="00392DA8">
        <w:rPr>
          <w:snapToGrid w:val="0"/>
        </w:rPr>
        <w:t>6</w:t>
      </w:r>
      <w:r w:rsidR="007E7EC1" w:rsidRPr="00392DA8">
        <w:rPr>
          <w:rFonts w:hint="eastAsia"/>
          <w:snapToGrid w:val="0"/>
        </w:rPr>
        <w:t>月，規劃於彰化縣芳苑鄉西側海域離岸約</w:t>
      </w:r>
      <w:r w:rsidR="007E7EC1" w:rsidRPr="00392DA8">
        <w:rPr>
          <w:snapToGrid w:val="0"/>
        </w:rPr>
        <w:t>7</w:t>
      </w:r>
      <w:r w:rsidR="007E7EC1" w:rsidRPr="00392DA8">
        <w:rPr>
          <w:rFonts w:hint="eastAsia"/>
          <w:snapToGrid w:val="0"/>
        </w:rPr>
        <w:t>至</w:t>
      </w:r>
      <w:r w:rsidR="007E7EC1" w:rsidRPr="00392DA8">
        <w:rPr>
          <w:snapToGrid w:val="0"/>
        </w:rPr>
        <w:t>9</w:t>
      </w:r>
      <w:r w:rsidR="007E7EC1" w:rsidRPr="00392DA8">
        <w:rPr>
          <w:rFonts w:hint="eastAsia"/>
          <w:snapToGrid w:val="0"/>
        </w:rPr>
        <w:t>公里處，建置</w:t>
      </w:r>
      <w:r w:rsidR="007E7EC1" w:rsidRPr="00392DA8">
        <w:rPr>
          <w:snapToGrid w:val="0"/>
        </w:rPr>
        <w:t>21</w:t>
      </w:r>
      <w:r w:rsidR="007E7EC1" w:rsidRPr="00392DA8">
        <w:rPr>
          <w:rFonts w:hint="eastAsia"/>
          <w:snapToGrid w:val="0"/>
        </w:rPr>
        <w:t>部</w:t>
      </w:r>
      <w:r w:rsidR="007E7EC1" w:rsidRPr="00392DA8">
        <w:rPr>
          <w:snapToGrid w:val="0"/>
        </w:rPr>
        <w:t>5.2MW</w:t>
      </w:r>
      <w:r w:rsidR="007E7EC1" w:rsidRPr="00392DA8">
        <w:rPr>
          <w:rFonts w:hint="eastAsia"/>
          <w:snapToGrid w:val="0"/>
        </w:rPr>
        <w:t>離岸風力發電機</w:t>
      </w:r>
      <w:r w:rsidR="007E7EC1">
        <w:rPr>
          <w:snapToGrid w:val="0"/>
        </w:rPr>
        <w:t>（</w:t>
      </w:r>
      <w:r w:rsidR="007E7EC1" w:rsidRPr="00392DA8">
        <w:rPr>
          <w:rFonts w:hint="eastAsia"/>
          <w:snapToGrid w:val="0"/>
        </w:rPr>
        <w:t>總裝置容量為</w:t>
      </w:r>
      <w:r w:rsidR="007E7EC1" w:rsidRPr="00392DA8">
        <w:rPr>
          <w:snapToGrid w:val="0"/>
        </w:rPr>
        <w:t>109.2MW</w:t>
      </w:r>
      <w:r w:rsidR="007E7EC1">
        <w:rPr>
          <w:snapToGrid w:val="0"/>
        </w:rPr>
        <w:t>）</w:t>
      </w:r>
      <w:r w:rsidR="007E7EC1">
        <w:rPr>
          <w:rFonts w:hint="eastAsia"/>
          <w:snapToGrid w:val="0"/>
        </w:rPr>
        <w:t>。</w:t>
      </w:r>
      <w:proofErr w:type="gramStart"/>
      <w:r w:rsidR="007E7EC1" w:rsidRPr="00392DA8">
        <w:rPr>
          <w:rFonts w:hint="eastAsia"/>
          <w:snapToGrid w:val="0"/>
        </w:rPr>
        <w:t>嗣</w:t>
      </w:r>
      <w:proofErr w:type="gramEnd"/>
      <w:r w:rsidR="007E7EC1" w:rsidRPr="00392DA8">
        <w:rPr>
          <w:rFonts w:hint="eastAsia"/>
          <w:snapToGrid w:val="0"/>
        </w:rPr>
        <w:t>因招標作業未如預期、</w:t>
      </w:r>
      <w:proofErr w:type="gramStart"/>
      <w:r w:rsidR="007E7EC1" w:rsidRPr="00392DA8">
        <w:rPr>
          <w:rFonts w:hint="eastAsia"/>
          <w:snapToGrid w:val="0"/>
        </w:rPr>
        <w:t>新型冠</w:t>
      </w:r>
      <w:proofErr w:type="gramEnd"/>
      <w:r w:rsidR="007E7EC1" w:rsidRPr="00392DA8">
        <w:rPr>
          <w:rFonts w:hint="eastAsia"/>
          <w:snapToGrid w:val="0"/>
        </w:rPr>
        <w:t>狀病毒肺炎</w:t>
      </w:r>
      <w:r w:rsidR="007E7EC1">
        <w:rPr>
          <w:rFonts w:hint="eastAsia"/>
          <w:snapToGrid w:val="0"/>
        </w:rPr>
        <w:t>（</w:t>
      </w:r>
      <w:r w:rsidR="007E7EC1" w:rsidRPr="00392DA8">
        <w:rPr>
          <w:rFonts w:hint="eastAsia"/>
          <w:snapToGrid w:val="0"/>
        </w:rPr>
        <w:t>COVID－19</w:t>
      </w:r>
      <w:r w:rsidR="007E7EC1">
        <w:rPr>
          <w:rFonts w:hint="eastAsia"/>
          <w:snapToGrid w:val="0"/>
        </w:rPr>
        <w:t>）</w:t>
      </w:r>
      <w:proofErr w:type="gramStart"/>
      <w:r w:rsidR="007E7EC1" w:rsidRPr="00392DA8">
        <w:rPr>
          <w:rFonts w:hint="eastAsia"/>
          <w:snapToGrid w:val="0"/>
        </w:rPr>
        <w:t>疫</w:t>
      </w:r>
      <w:proofErr w:type="gramEnd"/>
      <w:r w:rsidR="007E7EC1">
        <w:rPr>
          <w:rFonts w:hint="eastAsia"/>
          <w:snapToGrid w:val="0"/>
        </w:rPr>
        <w:t>情影響施工進度等</w:t>
      </w:r>
      <w:r w:rsidR="007E7EC1" w:rsidRPr="00392DA8">
        <w:rPr>
          <w:rFonts w:hint="eastAsia"/>
          <w:snapToGrid w:val="0"/>
        </w:rPr>
        <w:t>，分別於106年11月、110年6月申請2次計畫展延，</w:t>
      </w:r>
      <w:r w:rsidR="007E7EC1">
        <w:rPr>
          <w:rFonts w:hint="eastAsia"/>
          <w:snapToGrid w:val="0"/>
        </w:rPr>
        <w:t>修正</w:t>
      </w:r>
      <w:r w:rsidR="007E7EC1" w:rsidRPr="00392DA8">
        <w:rPr>
          <w:rFonts w:hint="eastAsia"/>
          <w:snapToGrid w:val="0"/>
        </w:rPr>
        <w:t>計畫金額為259億5,152萬餘元，計畫完工日延至111年6月底。</w:t>
      </w:r>
      <w:r w:rsidR="007E7EC1">
        <w:rPr>
          <w:rFonts w:hint="eastAsia"/>
          <w:snapToGrid w:val="0"/>
        </w:rPr>
        <w:t>經查</w:t>
      </w:r>
      <w:r w:rsidR="007E7EC1" w:rsidRPr="008B3EDB">
        <w:rPr>
          <w:rFonts w:hint="eastAsia"/>
          <w:snapToGrid w:val="0"/>
        </w:rPr>
        <w:t>該計畫風機已於110年8月27日全數</w:t>
      </w:r>
      <w:proofErr w:type="gramStart"/>
      <w:r w:rsidR="007E7EC1" w:rsidRPr="008B3EDB">
        <w:rPr>
          <w:rFonts w:hint="eastAsia"/>
          <w:snapToGrid w:val="0"/>
        </w:rPr>
        <w:t>併</w:t>
      </w:r>
      <w:proofErr w:type="gramEnd"/>
      <w:r w:rsidR="007E7EC1" w:rsidRPr="008B3EDB">
        <w:rPr>
          <w:rFonts w:hint="eastAsia"/>
          <w:snapToGrid w:val="0"/>
        </w:rPr>
        <w:t>聯發電、110年12月30日商轉</w:t>
      </w:r>
      <w:r w:rsidR="007E7EC1">
        <w:rPr>
          <w:rFonts w:hint="eastAsia"/>
          <w:snapToGrid w:val="0"/>
        </w:rPr>
        <w:t>，</w:t>
      </w:r>
      <w:proofErr w:type="gramStart"/>
      <w:r w:rsidR="007E7EC1" w:rsidRPr="00D40082">
        <w:rPr>
          <w:rFonts w:hint="eastAsia"/>
          <w:snapToGrid w:val="0"/>
        </w:rPr>
        <w:t>111</w:t>
      </w:r>
      <w:proofErr w:type="gramEnd"/>
      <w:r w:rsidR="007E7EC1" w:rsidRPr="00D40082">
        <w:rPr>
          <w:rFonts w:hint="eastAsia"/>
          <w:snapToGrid w:val="0"/>
        </w:rPr>
        <w:t>年度累計發電量為2億</w:t>
      </w:r>
      <w:r w:rsidR="007E7EC1" w:rsidRPr="00D40082">
        <w:rPr>
          <w:snapToGrid w:val="0"/>
        </w:rPr>
        <w:t>9</w:t>
      </w:r>
      <w:r w:rsidR="007E7EC1" w:rsidRPr="00D40082">
        <w:rPr>
          <w:rFonts w:hint="eastAsia"/>
          <w:snapToGrid w:val="0"/>
        </w:rPr>
        <w:t>,</w:t>
      </w:r>
      <w:r w:rsidR="007E7EC1" w:rsidRPr="00D40082">
        <w:rPr>
          <w:snapToGrid w:val="0"/>
        </w:rPr>
        <w:t>7</w:t>
      </w:r>
      <w:r w:rsidR="007E7EC1" w:rsidRPr="00D40082">
        <w:rPr>
          <w:rFonts w:hint="eastAsia"/>
          <w:snapToGrid w:val="0"/>
        </w:rPr>
        <w:t>8</w:t>
      </w:r>
      <w:r w:rsidR="007E7EC1" w:rsidRPr="00D40082">
        <w:rPr>
          <w:snapToGrid w:val="0"/>
        </w:rPr>
        <w:t>0</w:t>
      </w:r>
      <w:r w:rsidR="007E7EC1" w:rsidRPr="00D40082">
        <w:rPr>
          <w:rFonts w:hint="eastAsia"/>
          <w:snapToGrid w:val="0"/>
        </w:rPr>
        <w:t>萬餘度（表4），相較該計畫可行性研究報告預估年發電量為</w:t>
      </w:r>
      <w:r w:rsidR="007E7EC1" w:rsidRPr="00D40082">
        <w:rPr>
          <w:snapToGrid w:val="0"/>
        </w:rPr>
        <w:t>4</w:t>
      </w:r>
      <w:r w:rsidR="007E7EC1" w:rsidRPr="00D40082">
        <w:rPr>
          <w:rFonts w:hint="eastAsia"/>
          <w:snapToGrid w:val="0"/>
        </w:rPr>
        <w:t>億4,</w:t>
      </w:r>
      <w:r w:rsidR="007E7EC1" w:rsidRPr="00D40082">
        <w:rPr>
          <w:snapToGrid w:val="0"/>
        </w:rPr>
        <w:t>378</w:t>
      </w:r>
      <w:r w:rsidR="007E7EC1" w:rsidRPr="00D40082">
        <w:rPr>
          <w:rFonts w:hint="eastAsia"/>
          <w:snapToGrid w:val="0"/>
        </w:rPr>
        <w:t>萬餘度，尚短缺1億</w:t>
      </w:r>
      <w:r w:rsidR="007E7EC1" w:rsidRPr="00D40082">
        <w:rPr>
          <w:snapToGrid w:val="0"/>
        </w:rPr>
        <w:t>4</w:t>
      </w:r>
      <w:r w:rsidR="007E7EC1" w:rsidRPr="00D40082">
        <w:rPr>
          <w:rFonts w:hint="eastAsia"/>
          <w:snapToGrid w:val="0"/>
        </w:rPr>
        <w:t>,</w:t>
      </w:r>
      <w:r w:rsidR="007E7EC1" w:rsidRPr="00D40082">
        <w:rPr>
          <w:snapToGrid w:val="0"/>
        </w:rPr>
        <w:t>598</w:t>
      </w:r>
      <w:r w:rsidR="007E7EC1" w:rsidRPr="00D40082">
        <w:rPr>
          <w:rFonts w:hint="eastAsia"/>
          <w:snapToGrid w:val="0"/>
        </w:rPr>
        <w:t>萬餘度，約3</w:t>
      </w:r>
      <w:r w:rsidR="007E7EC1" w:rsidRPr="00D40082">
        <w:rPr>
          <w:snapToGrid w:val="0"/>
        </w:rPr>
        <w:t>2</w:t>
      </w:r>
      <w:r w:rsidR="007E7EC1" w:rsidRPr="00D40082">
        <w:rPr>
          <w:rFonts w:hint="eastAsia"/>
          <w:snapToGrid w:val="0"/>
        </w:rPr>
        <w:t>.</w:t>
      </w:r>
      <w:r w:rsidR="007E7EC1" w:rsidRPr="00D40082">
        <w:rPr>
          <w:snapToGrid w:val="0"/>
        </w:rPr>
        <w:t>89</w:t>
      </w:r>
      <w:r w:rsidR="007E7EC1" w:rsidRPr="00D40082">
        <w:rPr>
          <w:rFonts w:hint="eastAsia"/>
          <w:snapToGrid w:val="0"/>
        </w:rPr>
        <w:t>％。另機組可用率</w:t>
      </w:r>
      <w:r w:rsidR="007E7EC1">
        <w:rPr>
          <w:rFonts w:hint="eastAsia"/>
          <w:snapToGrid w:val="0"/>
        </w:rPr>
        <w:t>（</w:t>
      </w:r>
      <w:r w:rsidR="007E7EC1" w:rsidRPr="001C7385">
        <w:rPr>
          <w:rFonts w:hint="eastAsia"/>
          <w:snapToGrid w:val="0"/>
        </w:rPr>
        <w:t>風力機組可運轉發電時間</w:t>
      </w:r>
      <w:r w:rsidR="007E7EC1">
        <w:rPr>
          <w:rFonts w:hint="eastAsia"/>
          <w:snapToGrid w:val="0"/>
        </w:rPr>
        <w:t>/統計時間</w:t>
      </w:r>
      <w:r w:rsidR="007E7EC1" w:rsidRPr="001C7385">
        <w:rPr>
          <w:rFonts w:hint="eastAsia"/>
          <w:snapToGrid w:val="0"/>
        </w:rPr>
        <w:t>×100％</w:t>
      </w:r>
      <w:r w:rsidR="007E7EC1">
        <w:rPr>
          <w:rFonts w:hint="eastAsia"/>
          <w:snapToGrid w:val="0"/>
        </w:rPr>
        <w:t>）</w:t>
      </w:r>
      <w:r w:rsidR="007E7EC1" w:rsidRPr="00D40082">
        <w:rPr>
          <w:rFonts w:hint="eastAsia"/>
          <w:snapToGrid w:val="0"/>
        </w:rPr>
        <w:t>為7</w:t>
      </w:r>
      <w:r w:rsidR="007E7EC1" w:rsidRPr="00D40082">
        <w:rPr>
          <w:snapToGrid w:val="0"/>
        </w:rPr>
        <w:t>3</w:t>
      </w:r>
      <w:r w:rsidR="007E7EC1" w:rsidRPr="00D40082">
        <w:rPr>
          <w:rFonts w:hint="eastAsia"/>
          <w:snapToGrid w:val="0"/>
        </w:rPr>
        <w:t>.</w:t>
      </w:r>
      <w:r w:rsidR="007E7EC1" w:rsidRPr="00D40082">
        <w:rPr>
          <w:snapToGrid w:val="0"/>
        </w:rPr>
        <w:t>24</w:t>
      </w:r>
      <w:r w:rsidR="007E7EC1">
        <w:rPr>
          <w:rFonts w:hint="eastAsia"/>
          <w:snapToGrid w:val="0"/>
        </w:rPr>
        <w:t>％，未達契約保證最低可用率</w:t>
      </w:r>
      <w:r w:rsidR="007E7EC1" w:rsidRPr="00D40082">
        <w:rPr>
          <w:rFonts w:hint="eastAsia"/>
          <w:snapToGrid w:val="0"/>
        </w:rPr>
        <w:t>89.00％，且相較計畫可行性研究報告預估之87.62％，</w:t>
      </w:r>
      <w:r w:rsidR="007E7EC1" w:rsidRPr="00D40082">
        <w:rPr>
          <w:rFonts w:hint="eastAsia"/>
          <w:snapToGrid w:val="0"/>
        </w:rPr>
        <w:lastRenderedPageBreak/>
        <w:t>減少1</w:t>
      </w:r>
      <w:r w:rsidR="007E7EC1">
        <w:rPr>
          <w:snapToGrid w:val="0"/>
        </w:rPr>
        <w:t>4</w:t>
      </w:r>
      <w:r w:rsidR="007E7EC1" w:rsidRPr="00D40082">
        <w:rPr>
          <w:rFonts w:hint="eastAsia"/>
          <w:snapToGrid w:val="0"/>
        </w:rPr>
        <w:t>.</w:t>
      </w:r>
      <w:r w:rsidR="007E7EC1">
        <w:rPr>
          <w:snapToGrid w:val="0"/>
        </w:rPr>
        <w:t>38</w:t>
      </w:r>
      <w:r w:rsidR="007E7EC1" w:rsidRPr="00D40082">
        <w:rPr>
          <w:rFonts w:hint="eastAsia"/>
          <w:snapToGrid w:val="0"/>
        </w:rPr>
        <w:t>個百分點，甚低於預估最小可用率之78.00％</w:t>
      </w:r>
      <w:r w:rsidR="007E7EC1" w:rsidRPr="001C7385">
        <w:rPr>
          <w:rFonts w:hint="eastAsia"/>
          <w:snapToGrid w:val="0"/>
        </w:rPr>
        <w:t>；容量因數</w:t>
      </w:r>
      <w:r w:rsidR="007E7EC1">
        <w:rPr>
          <w:rFonts w:hint="eastAsia"/>
          <w:snapToGrid w:val="0"/>
        </w:rPr>
        <w:t>〔</w:t>
      </w:r>
      <w:r w:rsidR="007E7EC1" w:rsidRPr="001C7385">
        <w:rPr>
          <w:rFonts w:hint="eastAsia"/>
          <w:snapToGrid w:val="0"/>
        </w:rPr>
        <w:t>風機年總發電量</w:t>
      </w:r>
      <w:r w:rsidR="007E7EC1">
        <w:rPr>
          <w:snapToGrid w:val="0"/>
        </w:rPr>
        <w:t>/</w:t>
      </w:r>
      <w:r w:rsidR="007E7EC1">
        <w:rPr>
          <w:rFonts w:hint="eastAsia"/>
          <w:snapToGrid w:val="0"/>
        </w:rPr>
        <w:t>（</w:t>
      </w:r>
      <w:r w:rsidR="007E7EC1" w:rsidRPr="001C7385">
        <w:rPr>
          <w:rFonts w:hint="eastAsia"/>
          <w:snapToGrid w:val="0"/>
        </w:rPr>
        <w:t>風機額定容量</w:t>
      </w:r>
      <w:r w:rsidR="007E7EC1">
        <w:rPr>
          <w:snapToGrid w:val="0"/>
        </w:rPr>
        <w:t>×8,760</w:t>
      </w:r>
      <w:r w:rsidR="007E7EC1">
        <w:rPr>
          <w:rFonts w:hint="eastAsia"/>
          <w:snapToGrid w:val="0"/>
        </w:rPr>
        <w:t>小時）</w:t>
      </w:r>
      <w:r w:rsidR="007E7EC1" w:rsidRPr="001C7385">
        <w:rPr>
          <w:rFonts w:hint="eastAsia"/>
          <w:snapToGrid w:val="0"/>
        </w:rPr>
        <w:t>×</w:t>
      </w:r>
      <w:r w:rsidR="007E7EC1" w:rsidRPr="001C7385">
        <w:rPr>
          <w:snapToGrid w:val="0"/>
        </w:rPr>
        <w:t>100</w:t>
      </w:r>
      <w:r w:rsidR="007E7EC1" w:rsidRPr="001C7385">
        <w:rPr>
          <w:rFonts w:hint="eastAsia"/>
          <w:snapToGrid w:val="0"/>
        </w:rPr>
        <w:t>％</w:t>
      </w:r>
      <w:r w:rsidR="007E7EC1">
        <w:rPr>
          <w:rFonts w:hint="eastAsia"/>
          <w:snapToGrid w:val="0"/>
        </w:rPr>
        <w:t>〕</w:t>
      </w:r>
      <w:r w:rsidR="007E7EC1" w:rsidRPr="001C7385">
        <w:rPr>
          <w:rFonts w:hint="eastAsia"/>
          <w:snapToGrid w:val="0"/>
        </w:rPr>
        <w:t>為</w:t>
      </w:r>
      <w:r w:rsidR="007E7EC1" w:rsidRPr="00D40082">
        <w:rPr>
          <w:snapToGrid w:val="0"/>
        </w:rPr>
        <w:t>31</w:t>
      </w:r>
      <w:r w:rsidR="007E7EC1" w:rsidRPr="00D40082">
        <w:rPr>
          <w:rFonts w:hint="eastAsia"/>
          <w:snapToGrid w:val="0"/>
        </w:rPr>
        <w:t>.</w:t>
      </w:r>
      <w:r w:rsidR="007E7EC1" w:rsidRPr="00D40082">
        <w:rPr>
          <w:snapToGrid w:val="0"/>
        </w:rPr>
        <w:t>13</w:t>
      </w:r>
      <w:r w:rsidR="007E7EC1" w:rsidRPr="00D40082">
        <w:rPr>
          <w:rFonts w:hint="eastAsia"/>
          <w:snapToGrid w:val="0"/>
        </w:rPr>
        <w:t>％，亦較目標值37.00％減少</w:t>
      </w:r>
      <w:r w:rsidR="007E7EC1" w:rsidRPr="00D40082">
        <w:rPr>
          <w:snapToGrid w:val="0"/>
        </w:rPr>
        <w:t>5</w:t>
      </w:r>
      <w:r w:rsidR="007E7EC1" w:rsidRPr="00D40082">
        <w:rPr>
          <w:rFonts w:hint="eastAsia"/>
          <w:snapToGrid w:val="0"/>
        </w:rPr>
        <w:t>.</w:t>
      </w:r>
      <w:r w:rsidR="007E7EC1" w:rsidRPr="00D40082">
        <w:rPr>
          <w:snapToGrid w:val="0"/>
        </w:rPr>
        <w:t>87</w:t>
      </w:r>
      <w:r w:rsidR="007E7EC1" w:rsidRPr="00D40082">
        <w:rPr>
          <w:rFonts w:hint="eastAsia"/>
          <w:snapToGrid w:val="0"/>
        </w:rPr>
        <w:t>個百分點，又</w:t>
      </w:r>
      <w:r w:rsidR="007E7EC1">
        <w:rPr>
          <w:rFonts w:hint="eastAsia"/>
          <w:snapToGrid w:val="0"/>
        </w:rPr>
        <w:t>C</w:t>
      </w:r>
      <w:r w:rsidR="007E7EC1">
        <w:rPr>
          <w:snapToGrid w:val="0"/>
        </w:rPr>
        <w:t>3</w:t>
      </w:r>
      <w:r w:rsidR="007E7EC1">
        <w:rPr>
          <w:rFonts w:hint="eastAsia"/>
          <w:snapToGrid w:val="0"/>
        </w:rPr>
        <w:t>及A</w:t>
      </w:r>
      <w:r w:rsidR="007E7EC1">
        <w:rPr>
          <w:snapToGrid w:val="0"/>
        </w:rPr>
        <w:t>4</w:t>
      </w:r>
      <w:r w:rsidR="007E7EC1" w:rsidRPr="00E319C5">
        <w:rPr>
          <w:rFonts w:hint="eastAsia"/>
          <w:snapToGrid w:val="0"/>
        </w:rPr>
        <w:t>風機</w:t>
      </w:r>
      <w:proofErr w:type="gramStart"/>
      <w:r w:rsidR="007E7EC1" w:rsidRPr="00E319C5">
        <w:rPr>
          <w:rFonts w:hint="eastAsia"/>
          <w:snapToGrid w:val="0"/>
        </w:rPr>
        <w:t>1</w:t>
      </w:r>
      <w:r w:rsidR="007E7EC1" w:rsidRPr="00E319C5">
        <w:rPr>
          <w:snapToGrid w:val="0"/>
        </w:rPr>
        <w:t>11</w:t>
      </w:r>
      <w:proofErr w:type="gramEnd"/>
      <w:r w:rsidR="007E7EC1" w:rsidRPr="00E319C5">
        <w:rPr>
          <w:rFonts w:hint="eastAsia"/>
          <w:snapToGrid w:val="0"/>
        </w:rPr>
        <w:t>年度累計發電量僅</w:t>
      </w:r>
      <w:r w:rsidR="007E7EC1" w:rsidRPr="00E319C5">
        <w:rPr>
          <w:snapToGrid w:val="0"/>
        </w:rPr>
        <w:t>476</w:t>
      </w:r>
      <w:r w:rsidR="007E7EC1" w:rsidRPr="00E319C5">
        <w:rPr>
          <w:rFonts w:hint="eastAsia"/>
          <w:snapToGrid w:val="0"/>
        </w:rPr>
        <w:t>萬餘度</w:t>
      </w:r>
      <w:r w:rsidR="007E7EC1">
        <w:rPr>
          <w:rFonts w:hint="eastAsia"/>
          <w:snapToGrid w:val="0"/>
        </w:rPr>
        <w:t>及</w:t>
      </w:r>
      <w:r w:rsidR="007E7EC1" w:rsidRPr="00E319C5">
        <w:rPr>
          <w:rFonts w:hint="eastAsia"/>
          <w:snapToGrid w:val="0"/>
        </w:rPr>
        <w:t>7</w:t>
      </w:r>
      <w:r w:rsidR="007E7EC1" w:rsidRPr="00E319C5">
        <w:rPr>
          <w:snapToGrid w:val="0"/>
        </w:rPr>
        <w:t>38</w:t>
      </w:r>
      <w:r w:rsidR="007E7EC1" w:rsidRPr="00E319C5">
        <w:rPr>
          <w:rFonts w:hint="eastAsia"/>
          <w:snapToGrid w:val="0"/>
        </w:rPr>
        <w:t>萬餘度，</w:t>
      </w:r>
      <w:r w:rsidR="007E7EC1">
        <w:rPr>
          <w:rFonts w:hint="eastAsia"/>
          <w:snapToGrid w:val="0"/>
        </w:rPr>
        <w:t>占</w:t>
      </w:r>
      <w:r w:rsidR="007E7EC1" w:rsidRPr="00E319C5">
        <w:rPr>
          <w:rFonts w:hint="eastAsia"/>
          <w:snapToGrid w:val="0"/>
        </w:rPr>
        <w:t>最佳風機之發電量1,</w:t>
      </w:r>
      <w:r w:rsidR="007E7EC1" w:rsidRPr="00E319C5">
        <w:rPr>
          <w:snapToGrid w:val="0"/>
        </w:rPr>
        <w:t>772</w:t>
      </w:r>
      <w:r w:rsidR="007E7EC1" w:rsidRPr="00E319C5">
        <w:rPr>
          <w:rFonts w:hint="eastAsia"/>
          <w:snapToGrid w:val="0"/>
        </w:rPr>
        <w:t>萬餘度</w:t>
      </w:r>
      <w:r w:rsidR="007E7EC1">
        <w:rPr>
          <w:rFonts w:hint="eastAsia"/>
          <w:snapToGrid w:val="0"/>
        </w:rPr>
        <w:t>之2</w:t>
      </w:r>
      <w:r w:rsidR="007E7EC1" w:rsidRPr="00E319C5">
        <w:rPr>
          <w:snapToGrid w:val="0"/>
        </w:rPr>
        <w:t>6</w:t>
      </w:r>
      <w:r w:rsidR="007E7EC1" w:rsidRPr="00E319C5">
        <w:rPr>
          <w:rFonts w:hint="eastAsia"/>
          <w:snapToGrid w:val="0"/>
        </w:rPr>
        <w:t>.</w:t>
      </w:r>
      <w:r w:rsidR="007E7EC1" w:rsidRPr="00E319C5">
        <w:rPr>
          <w:snapToGrid w:val="0"/>
        </w:rPr>
        <w:t>88</w:t>
      </w:r>
      <w:r w:rsidR="007E7EC1">
        <w:rPr>
          <w:rFonts w:hint="eastAsia"/>
          <w:snapToGrid w:val="0"/>
        </w:rPr>
        <w:t>％及</w:t>
      </w:r>
      <w:r w:rsidR="007E7EC1" w:rsidRPr="00E319C5">
        <w:rPr>
          <w:rFonts w:hint="eastAsia"/>
          <w:snapToGrid w:val="0"/>
        </w:rPr>
        <w:t>4</w:t>
      </w:r>
      <w:r w:rsidR="007E7EC1" w:rsidRPr="00E319C5">
        <w:rPr>
          <w:snapToGrid w:val="0"/>
        </w:rPr>
        <w:t>1</w:t>
      </w:r>
      <w:r w:rsidR="007E7EC1" w:rsidRPr="00E319C5">
        <w:rPr>
          <w:rFonts w:hint="eastAsia"/>
          <w:snapToGrid w:val="0"/>
        </w:rPr>
        <w:t>.</w:t>
      </w:r>
      <w:r w:rsidR="007E7EC1" w:rsidRPr="00E319C5">
        <w:rPr>
          <w:snapToGrid w:val="0"/>
        </w:rPr>
        <w:t>66</w:t>
      </w:r>
      <w:r w:rsidR="007E7EC1" w:rsidRPr="00E319C5">
        <w:rPr>
          <w:rFonts w:hint="eastAsia"/>
          <w:snapToGrid w:val="0"/>
        </w:rPr>
        <w:t>％</w:t>
      </w:r>
      <w:r w:rsidR="007E7EC1">
        <w:rPr>
          <w:rFonts w:hint="eastAsia"/>
          <w:snapToGrid w:val="0"/>
        </w:rPr>
        <w:t>，顯示計畫整體發電效率未達預期目標，</w:t>
      </w:r>
      <w:r w:rsidR="007E7EC1" w:rsidRPr="00A31397">
        <w:rPr>
          <w:rFonts w:hint="eastAsia"/>
          <w:snapToGrid w:val="0"/>
        </w:rPr>
        <w:t>經函請台灣電力公司</w:t>
      </w:r>
      <w:r w:rsidR="007E7EC1" w:rsidRPr="00745AA4">
        <w:rPr>
          <w:rFonts w:hint="eastAsia"/>
          <w:snapToGrid w:val="0"/>
        </w:rPr>
        <w:t>儘速完成風機調整校正作業，並強化設備管理維護機制</w:t>
      </w:r>
      <w:r w:rsidR="007E7EC1" w:rsidRPr="00A31397">
        <w:rPr>
          <w:rFonts w:hint="eastAsia"/>
          <w:snapToGrid w:val="0"/>
        </w:rPr>
        <w:t>。據復：</w:t>
      </w:r>
      <w:r w:rsidR="007E7EC1" w:rsidRPr="00745AA4">
        <w:rPr>
          <w:rFonts w:hint="eastAsia"/>
          <w:snapToGrid w:val="0"/>
        </w:rPr>
        <w:t>已責請施工單位針對問題癥結檢討</w:t>
      </w:r>
      <w:proofErr w:type="gramStart"/>
      <w:r w:rsidR="007E7EC1" w:rsidRPr="00745AA4">
        <w:rPr>
          <w:rFonts w:hint="eastAsia"/>
          <w:snapToGrid w:val="0"/>
        </w:rPr>
        <w:t>研</w:t>
      </w:r>
      <w:proofErr w:type="gramEnd"/>
      <w:r w:rsidR="007E7EC1" w:rsidRPr="00745AA4">
        <w:rPr>
          <w:rFonts w:hint="eastAsia"/>
          <w:snapToGrid w:val="0"/>
        </w:rPr>
        <w:t>謀改善對策，</w:t>
      </w:r>
      <w:r w:rsidR="007E7EC1">
        <w:rPr>
          <w:rFonts w:hint="eastAsia"/>
          <w:snapToGrid w:val="0"/>
        </w:rPr>
        <w:t>並</w:t>
      </w:r>
      <w:r w:rsidR="007E7EC1" w:rsidRPr="00745AA4">
        <w:rPr>
          <w:rFonts w:hint="eastAsia"/>
          <w:snapToGrid w:val="0"/>
        </w:rPr>
        <w:t>將督促承攬商利用風場大數據進行風機健康狀態追蹤、完備備品資源、落實定檢與巡檢等改善措施，以提升風場運轉及發電成效。</w:t>
      </w:r>
    </w:p>
    <w:p w14:paraId="16B5A38A" w14:textId="5F7EA62C" w:rsidR="007E7EC1" w:rsidRDefault="007E7EC1" w:rsidP="005A0D0D">
      <w:pPr>
        <w:pStyle w:val="02AA55"/>
        <w:spacing w:line="470" w:lineRule="exact"/>
        <w:ind w:firstLine="1321"/>
        <w:rPr>
          <w:snapToGrid w:val="0"/>
        </w:rPr>
      </w:pPr>
      <w:r w:rsidRPr="00A65EB7">
        <w:rPr>
          <w:rFonts w:hint="eastAsia"/>
          <w:b/>
        </w:rPr>
        <w:t>（</w:t>
      </w:r>
      <w:r>
        <w:rPr>
          <w:b/>
        </w:rPr>
        <w:t>2</w:t>
      </w:r>
      <w:r w:rsidRPr="00A65EB7">
        <w:rPr>
          <w:rFonts w:hint="eastAsia"/>
          <w:b/>
        </w:rPr>
        <w:t>）</w:t>
      </w:r>
      <w:r w:rsidRPr="0005217F">
        <w:rPr>
          <w:rFonts w:hint="eastAsia"/>
          <w:b/>
        </w:rPr>
        <w:t xml:space="preserve">　離岸風力發電第二期計畫配合政策提出產業關聯執行方案，惟部分國產化項目尚未符合政府產業政策，亟待</w:t>
      </w:r>
      <w:proofErr w:type="gramStart"/>
      <w:r w:rsidRPr="0005217F">
        <w:rPr>
          <w:rFonts w:hint="eastAsia"/>
          <w:b/>
        </w:rPr>
        <w:t>檢討妥處</w:t>
      </w:r>
      <w:proofErr w:type="gramEnd"/>
      <w:r w:rsidRPr="0005217F">
        <w:rPr>
          <w:rFonts w:hint="eastAsia"/>
          <w:b/>
        </w:rPr>
        <w:t>：</w:t>
      </w:r>
      <w:r w:rsidRPr="0005217F">
        <w:rPr>
          <w:rFonts w:hint="eastAsia"/>
        </w:rPr>
        <w:t>台灣電力公司</w:t>
      </w:r>
      <w:r>
        <w:rPr>
          <w:rFonts w:hint="eastAsia"/>
        </w:rPr>
        <w:t>依經濟部離岸風力發電規劃場址容量分配作業要點規定參與遴選及</w:t>
      </w:r>
      <w:r w:rsidRPr="0005217F">
        <w:rPr>
          <w:rFonts w:hint="eastAsia"/>
        </w:rPr>
        <w:t>獲</w:t>
      </w:r>
      <w:proofErr w:type="gramStart"/>
      <w:r w:rsidRPr="0005217F">
        <w:rPr>
          <w:rFonts w:hint="eastAsia"/>
        </w:rPr>
        <w:t>配</w:t>
      </w:r>
      <w:r>
        <w:rPr>
          <w:rFonts w:hint="eastAsia"/>
        </w:rPr>
        <w:t>離岸風電</w:t>
      </w:r>
      <w:r w:rsidRPr="0005217F">
        <w:rPr>
          <w:rFonts w:hint="eastAsia"/>
        </w:rPr>
        <w:t>案</w:t>
      </w:r>
      <w:proofErr w:type="gramEnd"/>
      <w:r w:rsidRPr="0005217F">
        <w:rPr>
          <w:rFonts w:hint="eastAsia"/>
        </w:rPr>
        <w:t>場，</w:t>
      </w:r>
      <w:proofErr w:type="gramStart"/>
      <w:r w:rsidRPr="0005217F">
        <w:rPr>
          <w:rFonts w:hint="eastAsia"/>
        </w:rPr>
        <w:t>爰</w:t>
      </w:r>
      <w:proofErr w:type="gramEnd"/>
      <w:r w:rsidRPr="0005217F">
        <w:rPr>
          <w:rFonts w:hint="eastAsia"/>
        </w:rPr>
        <w:t>推動「離岸風力發電第二期計畫」，</w:t>
      </w:r>
      <w:r w:rsidRPr="00273C98">
        <w:rPr>
          <w:rFonts w:hint="eastAsia"/>
          <w:snapToGrid w:val="0"/>
        </w:rPr>
        <w:t>投資金額</w:t>
      </w:r>
      <w:r w:rsidRPr="00273C98">
        <w:rPr>
          <w:rFonts w:hint="eastAsia"/>
        </w:rPr>
        <w:t>573億</w:t>
      </w:r>
      <w:r w:rsidRPr="00273C98">
        <w:t>2,396</w:t>
      </w:r>
      <w:r w:rsidRPr="00273C98">
        <w:rPr>
          <w:rFonts w:hint="eastAsia"/>
        </w:rPr>
        <w:t>萬元</w:t>
      </w:r>
      <w:r w:rsidRPr="0005217F">
        <w:rPr>
          <w:rFonts w:hint="eastAsia"/>
        </w:rPr>
        <w:t>，</w:t>
      </w:r>
      <w:r>
        <w:rPr>
          <w:rFonts w:hint="eastAsia"/>
          <w:snapToGrid w:val="0"/>
        </w:rPr>
        <w:t>計畫期程自</w:t>
      </w:r>
      <w:r w:rsidRPr="0005217F">
        <w:rPr>
          <w:rFonts w:hint="eastAsia"/>
        </w:rPr>
        <w:t>108年4月至114年12月，總裝置容量為</w:t>
      </w:r>
      <w:r>
        <w:rPr>
          <w:rFonts w:hint="eastAsia"/>
        </w:rPr>
        <w:t>294.5MW，</w:t>
      </w:r>
      <w:r w:rsidRPr="00D22AD2">
        <w:rPr>
          <w:rFonts w:hint="eastAsia"/>
        </w:rPr>
        <w:t>截至1</w:t>
      </w:r>
      <w:r w:rsidRPr="00D22AD2">
        <w:t>11</w:t>
      </w:r>
      <w:r w:rsidRPr="00D22AD2">
        <w:rPr>
          <w:rFonts w:hint="eastAsia"/>
        </w:rPr>
        <w:t>年底止</w:t>
      </w:r>
      <w:r w:rsidRPr="00907078">
        <w:rPr>
          <w:rFonts w:hint="eastAsia"/>
        </w:rPr>
        <w:t>，累計可用預算數3</w:t>
      </w:r>
      <w:r w:rsidRPr="00907078">
        <w:t>9</w:t>
      </w:r>
      <w:r w:rsidRPr="00907078">
        <w:rPr>
          <w:rFonts w:hint="eastAsia"/>
        </w:rPr>
        <w:t>億</w:t>
      </w:r>
      <w:r w:rsidRPr="00907078">
        <w:t>8,641</w:t>
      </w:r>
      <w:r w:rsidRPr="00907078">
        <w:rPr>
          <w:rFonts w:hint="eastAsia"/>
        </w:rPr>
        <w:t>萬</w:t>
      </w:r>
      <w:r>
        <w:rPr>
          <w:rFonts w:hint="eastAsia"/>
        </w:rPr>
        <w:t>餘</w:t>
      </w:r>
      <w:r w:rsidRPr="00907078">
        <w:rPr>
          <w:rFonts w:hint="eastAsia"/>
        </w:rPr>
        <w:t>元，累計支用數39億</w:t>
      </w:r>
      <w:r w:rsidRPr="00907078">
        <w:t>5</w:t>
      </w:r>
      <w:r w:rsidRPr="00907078">
        <w:rPr>
          <w:rFonts w:hint="eastAsia"/>
        </w:rPr>
        <w:t>,</w:t>
      </w:r>
      <w:r w:rsidRPr="00907078">
        <w:t>984</w:t>
      </w:r>
      <w:r w:rsidRPr="00907078">
        <w:rPr>
          <w:rFonts w:hint="eastAsia"/>
        </w:rPr>
        <w:t>萬</w:t>
      </w:r>
      <w:r>
        <w:rPr>
          <w:rFonts w:hint="eastAsia"/>
        </w:rPr>
        <w:t>餘</w:t>
      </w:r>
      <w:r w:rsidRPr="00907078">
        <w:rPr>
          <w:rFonts w:hint="eastAsia"/>
        </w:rPr>
        <w:t>元</w:t>
      </w:r>
      <w:r>
        <w:rPr>
          <w:rFonts w:hint="eastAsia"/>
        </w:rPr>
        <w:t>，執行率為9</w:t>
      </w:r>
      <w:r>
        <w:t>9.33</w:t>
      </w:r>
      <w:r>
        <w:rPr>
          <w:rFonts w:hint="eastAsia"/>
        </w:rPr>
        <w:t>％。經查</w:t>
      </w:r>
      <w:r w:rsidRPr="0005217F">
        <w:rPr>
          <w:rFonts w:hint="eastAsia"/>
        </w:rPr>
        <w:t>台灣電力公司</w:t>
      </w:r>
      <w:r>
        <w:rPr>
          <w:rFonts w:hint="eastAsia"/>
        </w:rPr>
        <w:t>依上述要點規定及契約約</w:t>
      </w:r>
      <w:r w:rsidRPr="0005217F">
        <w:rPr>
          <w:rFonts w:hint="eastAsia"/>
        </w:rPr>
        <w:t>定</w:t>
      </w:r>
      <w:r>
        <w:rPr>
          <w:rFonts w:hint="eastAsia"/>
        </w:rPr>
        <w:t>，</w:t>
      </w:r>
      <w:r w:rsidRPr="0005217F">
        <w:rPr>
          <w:rFonts w:hint="eastAsia"/>
        </w:rPr>
        <w:t>開發商負有高度產業關聯在地化之承諾與義務</w:t>
      </w:r>
      <w:r>
        <w:rPr>
          <w:rFonts w:hint="eastAsia"/>
        </w:rPr>
        <w:t>，於</w:t>
      </w:r>
      <w:r w:rsidRPr="0005217F">
        <w:rPr>
          <w:rFonts w:hint="eastAsia"/>
        </w:rPr>
        <w:t>110年12月</w:t>
      </w:r>
      <w:r>
        <w:rPr>
          <w:rFonts w:hint="eastAsia"/>
        </w:rPr>
        <w:t>提送產業關聯執行方案相關合約資料，</w:t>
      </w:r>
      <w:r w:rsidRPr="0005217F">
        <w:rPr>
          <w:rFonts w:hint="eastAsia"/>
        </w:rPr>
        <w:t>經</w:t>
      </w:r>
      <w:r>
        <w:rPr>
          <w:rFonts w:hint="eastAsia"/>
        </w:rPr>
        <w:t>經濟部</w:t>
      </w:r>
      <w:r w:rsidRPr="0005217F">
        <w:rPr>
          <w:rFonts w:hint="eastAsia"/>
        </w:rPr>
        <w:t>工業局於111年4月召開離</w:t>
      </w:r>
      <w:proofErr w:type="gramStart"/>
      <w:r w:rsidRPr="0005217F">
        <w:rPr>
          <w:rFonts w:hint="eastAsia"/>
        </w:rPr>
        <w:t>岸風電產業</w:t>
      </w:r>
      <w:proofErr w:type="gramEnd"/>
      <w:r w:rsidRPr="0005217F">
        <w:rPr>
          <w:rFonts w:hint="eastAsia"/>
        </w:rPr>
        <w:t>關聯執行方案審查會進行審議，會議結論針對發電機、功率轉換系統、機艙組裝</w:t>
      </w:r>
      <w:r>
        <w:rPr>
          <w:rFonts w:hint="eastAsia"/>
        </w:rPr>
        <w:t>（</w:t>
      </w:r>
      <w:proofErr w:type="gramStart"/>
      <w:r w:rsidRPr="0005217F">
        <w:rPr>
          <w:rFonts w:hint="eastAsia"/>
        </w:rPr>
        <w:t>上部</w:t>
      </w:r>
      <w:r>
        <w:rPr>
          <w:rFonts w:hint="eastAsia"/>
        </w:rPr>
        <w:t>）</w:t>
      </w:r>
      <w:r w:rsidRPr="0005217F">
        <w:rPr>
          <w:rFonts w:hint="eastAsia"/>
        </w:rPr>
        <w:t>、塔架扣件</w:t>
      </w:r>
      <w:proofErr w:type="gramEnd"/>
      <w:r w:rsidRPr="0005217F">
        <w:rPr>
          <w:rFonts w:hint="eastAsia"/>
        </w:rPr>
        <w:t>、海事工程等國產化項目尚存有疑義</w:t>
      </w:r>
      <w:r>
        <w:rPr>
          <w:rFonts w:hint="eastAsia"/>
        </w:rPr>
        <w:t>。經追蹤該公司截至1</w:t>
      </w:r>
      <w:r>
        <w:t>11</w:t>
      </w:r>
      <w:r>
        <w:rPr>
          <w:rFonts w:hint="eastAsia"/>
        </w:rPr>
        <w:t>年底</w:t>
      </w:r>
      <w:proofErr w:type="gramStart"/>
      <w:r>
        <w:rPr>
          <w:rFonts w:hint="eastAsia"/>
        </w:rPr>
        <w:t>止</w:t>
      </w:r>
      <w:proofErr w:type="gramEnd"/>
      <w:r w:rsidRPr="0005217F">
        <w:rPr>
          <w:rFonts w:hint="eastAsia"/>
        </w:rPr>
        <w:t>辦理情形，</w:t>
      </w:r>
      <w:proofErr w:type="gramStart"/>
      <w:r w:rsidRPr="0005217F">
        <w:rPr>
          <w:rFonts w:hint="eastAsia"/>
        </w:rPr>
        <w:t>除鋪纜</w:t>
      </w:r>
      <w:r>
        <w:rPr>
          <w:rFonts w:hint="eastAsia"/>
        </w:rPr>
        <w:t>（</w:t>
      </w:r>
      <w:proofErr w:type="gramEnd"/>
      <w:r w:rsidRPr="0005217F">
        <w:rPr>
          <w:rFonts w:hint="eastAsia"/>
        </w:rPr>
        <w:t>輸出海纜</w:t>
      </w:r>
      <w:r>
        <w:rPr>
          <w:rFonts w:hint="eastAsia"/>
        </w:rPr>
        <w:t>）</w:t>
      </w:r>
      <w:r w:rsidRPr="0005217F">
        <w:rPr>
          <w:rFonts w:hint="eastAsia"/>
        </w:rPr>
        <w:t>項目已依會議結論辦理</w:t>
      </w:r>
      <w:r>
        <w:rPr>
          <w:rFonts w:hint="eastAsia"/>
        </w:rPr>
        <w:t>國產化</w:t>
      </w:r>
      <w:r w:rsidRPr="0005217F">
        <w:rPr>
          <w:rFonts w:hint="eastAsia"/>
        </w:rPr>
        <w:t>外，其餘項目核有：</w:t>
      </w:r>
      <w:r>
        <w:rPr>
          <w:rFonts w:hint="eastAsia"/>
        </w:rPr>
        <w:t>A</w:t>
      </w:r>
      <w:r w:rsidRPr="0005217F">
        <w:rPr>
          <w:rFonts w:hint="eastAsia"/>
        </w:rPr>
        <w:t>.發電機仍待評估試製成果、製造與量產可行性等，配合</w:t>
      </w:r>
      <w:r>
        <w:rPr>
          <w:rFonts w:hint="eastAsia"/>
        </w:rPr>
        <w:t>「</w:t>
      </w:r>
      <w:r w:rsidRPr="0005217F">
        <w:rPr>
          <w:rFonts w:hint="eastAsia"/>
        </w:rPr>
        <w:t>離岸風力發電第二期計畫</w:t>
      </w:r>
      <w:r>
        <w:rPr>
          <w:rFonts w:hint="eastAsia"/>
        </w:rPr>
        <w:t>」</w:t>
      </w:r>
      <w:r w:rsidRPr="0005217F">
        <w:rPr>
          <w:rFonts w:hint="eastAsia"/>
        </w:rPr>
        <w:t>期程，適時依行政契約所訂相關機制辦理；</w:t>
      </w:r>
      <w:r>
        <w:t>B</w:t>
      </w:r>
      <w:r w:rsidRPr="0005217F">
        <w:rPr>
          <w:rFonts w:hint="eastAsia"/>
        </w:rPr>
        <w:t>.功率轉換系統仍待持續追蹤分包商</w:t>
      </w:r>
      <w:proofErr w:type="gramStart"/>
      <w:r w:rsidRPr="0005217F">
        <w:rPr>
          <w:rFonts w:hint="eastAsia"/>
        </w:rPr>
        <w:t>廠區產線</w:t>
      </w:r>
      <w:proofErr w:type="gramEnd"/>
      <w:r w:rsidRPr="0005217F">
        <w:rPr>
          <w:rFonts w:hint="eastAsia"/>
        </w:rPr>
        <w:t>建置情形，確保計畫順利執行；</w:t>
      </w:r>
      <w:r>
        <w:t>C</w:t>
      </w:r>
      <w:r w:rsidRPr="0005217F">
        <w:rPr>
          <w:rFonts w:hint="eastAsia"/>
        </w:rPr>
        <w:t>.機艙組裝</w:t>
      </w:r>
      <w:r>
        <w:rPr>
          <w:rFonts w:hint="eastAsia"/>
        </w:rPr>
        <w:t>（</w:t>
      </w:r>
      <w:proofErr w:type="gramStart"/>
      <w:r w:rsidRPr="0005217F">
        <w:rPr>
          <w:rFonts w:hint="eastAsia"/>
        </w:rPr>
        <w:t>上部</w:t>
      </w:r>
      <w:r>
        <w:rPr>
          <w:rFonts w:hint="eastAsia"/>
        </w:rPr>
        <w:t>）</w:t>
      </w:r>
      <w:proofErr w:type="gramEnd"/>
      <w:r w:rsidRPr="0005217F">
        <w:rPr>
          <w:rFonts w:hint="eastAsia"/>
        </w:rPr>
        <w:t>租用廠房或自建</w:t>
      </w:r>
      <w:r>
        <w:rPr>
          <w:rFonts w:hint="eastAsia"/>
        </w:rPr>
        <w:t>方案仍未決定，尚</w:t>
      </w:r>
      <w:proofErr w:type="gramStart"/>
      <w:r w:rsidRPr="0005217F">
        <w:rPr>
          <w:rFonts w:hint="eastAsia"/>
        </w:rPr>
        <w:t>待綜整</w:t>
      </w:r>
      <w:proofErr w:type="gramEnd"/>
      <w:r w:rsidRPr="0005217F">
        <w:rPr>
          <w:rFonts w:hint="eastAsia"/>
        </w:rPr>
        <w:t>評估各方案推動可行性、潛在風險、廠房可用時程等因素，儘速確定方案並積極推動；</w:t>
      </w:r>
      <w:r>
        <w:t>D</w:t>
      </w:r>
      <w:r w:rsidRPr="0005217F">
        <w:rPr>
          <w:rFonts w:hint="eastAsia"/>
        </w:rPr>
        <w:t>.</w:t>
      </w:r>
      <w:proofErr w:type="gramStart"/>
      <w:r w:rsidRPr="0005217F">
        <w:rPr>
          <w:rFonts w:hint="eastAsia"/>
        </w:rPr>
        <w:t>塔</w:t>
      </w:r>
      <w:r>
        <w:rPr>
          <w:rFonts w:hint="eastAsia"/>
        </w:rPr>
        <w:t>架扣件</w:t>
      </w:r>
      <w:proofErr w:type="gramEnd"/>
      <w:r w:rsidRPr="0005217F">
        <w:rPr>
          <w:rFonts w:hint="eastAsia"/>
        </w:rPr>
        <w:t>計畫採用</w:t>
      </w:r>
      <w:proofErr w:type="gramStart"/>
      <w:r w:rsidRPr="0005217F">
        <w:rPr>
          <w:rFonts w:hint="eastAsia"/>
        </w:rPr>
        <w:t>塔架免維修扣件</w:t>
      </w:r>
      <w:proofErr w:type="gramEnd"/>
      <w:r w:rsidRPr="0005217F">
        <w:rPr>
          <w:rFonts w:hint="eastAsia"/>
        </w:rPr>
        <w:t>，惟國內廠商</w:t>
      </w:r>
      <w:proofErr w:type="gramStart"/>
      <w:r w:rsidRPr="0005217F">
        <w:rPr>
          <w:rFonts w:hint="eastAsia"/>
        </w:rPr>
        <w:t>未具產製</w:t>
      </w:r>
      <w:proofErr w:type="gramEnd"/>
      <w:r w:rsidRPr="0005217F">
        <w:rPr>
          <w:rFonts w:hint="eastAsia"/>
        </w:rPr>
        <w:t>能力，且受限專利權及保密協定，未能將技術資料</w:t>
      </w:r>
      <w:r>
        <w:rPr>
          <w:rFonts w:hint="eastAsia"/>
        </w:rPr>
        <w:t>提供</w:t>
      </w:r>
      <w:r w:rsidRPr="0005217F">
        <w:rPr>
          <w:rFonts w:hint="eastAsia"/>
        </w:rPr>
        <w:t>予相關公協會出具無產製證明，仍待持續與</w:t>
      </w:r>
      <w:r>
        <w:rPr>
          <w:rFonts w:hint="eastAsia"/>
        </w:rPr>
        <w:t>經濟部</w:t>
      </w:r>
      <w:r w:rsidRPr="0005217F">
        <w:rPr>
          <w:rFonts w:hint="eastAsia"/>
        </w:rPr>
        <w:t>工業局溝通協議可行方案；</w:t>
      </w:r>
      <w:r>
        <w:t>E</w:t>
      </w:r>
      <w:r w:rsidRPr="0005217F">
        <w:rPr>
          <w:rFonts w:hint="eastAsia"/>
        </w:rPr>
        <w:t>.海事工程</w:t>
      </w:r>
      <w:r>
        <w:rPr>
          <w:rFonts w:hint="eastAsia"/>
        </w:rPr>
        <w:t>〔</w:t>
      </w:r>
      <w:r w:rsidRPr="0005217F">
        <w:rPr>
          <w:rFonts w:hint="eastAsia"/>
        </w:rPr>
        <w:t>鋪纜</w:t>
      </w:r>
      <w:r>
        <w:rPr>
          <w:rFonts w:hint="eastAsia"/>
        </w:rPr>
        <w:t>（</w:t>
      </w:r>
      <w:r w:rsidRPr="0005217F">
        <w:rPr>
          <w:rFonts w:hint="eastAsia"/>
        </w:rPr>
        <w:t>陣列海纜</w:t>
      </w:r>
      <w:r>
        <w:rPr>
          <w:rFonts w:hint="eastAsia"/>
        </w:rPr>
        <w:t>）</w:t>
      </w:r>
      <w:r w:rsidRPr="0005217F">
        <w:rPr>
          <w:rFonts w:hint="eastAsia"/>
        </w:rPr>
        <w:t>、水下基礎安裝、塔架安裝、風力機安裝</w:t>
      </w:r>
      <w:r>
        <w:rPr>
          <w:rFonts w:hint="eastAsia"/>
        </w:rPr>
        <w:t>〕</w:t>
      </w:r>
      <w:proofErr w:type="gramStart"/>
      <w:r w:rsidRPr="0005217F">
        <w:rPr>
          <w:rFonts w:hint="eastAsia"/>
        </w:rPr>
        <w:t>迄</w:t>
      </w:r>
      <w:proofErr w:type="gramEnd"/>
      <w:r w:rsidRPr="0005217F">
        <w:rPr>
          <w:rFonts w:hint="eastAsia"/>
        </w:rPr>
        <w:t>111年11月28日始與新加坡海事工程公司</w:t>
      </w:r>
      <w:proofErr w:type="gramStart"/>
      <w:r>
        <w:rPr>
          <w:rFonts w:hint="eastAsia"/>
        </w:rPr>
        <w:t>（</w:t>
      </w:r>
      <w:proofErr w:type="gramEnd"/>
      <w:r w:rsidRPr="0005217F">
        <w:rPr>
          <w:rFonts w:hint="eastAsia"/>
        </w:rPr>
        <w:t>SHINFOX FAR EAST COMPANY PTE. L</w:t>
      </w:r>
      <w:r w:rsidR="000311BE">
        <w:rPr>
          <w:rFonts w:hint="eastAsia"/>
        </w:rPr>
        <w:t>T</w:t>
      </w:r>
      <w:r w:rsidRPr="0005217F">
        <w:rPr>
          <w:rFonts w:hint="eastAsia"/>
        </w:rPr>
        <w:t>D.</w:t>
      </w:r>
      <w:r>
        <w:rPr>
          <w:rFonts w:hint="eastAsia"/>
        </w:rPr>
        <w:t>）</w:t>
      </w:r>
      <w:r w:rsidRPr="0005217F">
        <w:rPr>
          <w:rFonts w:hint="eastAsia"/>
        </w:rPr>
        <w:t>簽署契約，較會議結論所訂期程延後近2個月，又新加坡海事工程公司係由</w:t>
      </w:r>
      <w:r>
        <w:rPr>
          <w:rFonts w:hint="eastAsia"/>
        </w:rPr>
        <w:t>離岸</w:t>
      </w:r>
      <w:proofErr w:type="gramStart"/>
      <w:r>
        <w:rPr>
          <w:rFonts w:hint="eastAsia"/>
        </w:rPr>
        <w:t>風電案</w:t>
      </w:r>
      <w:proofErr w:type="gramEnd"/>
      <w:r>
        <w:rPr>
          <w:rFonts w:hint="eastAsia"/>
        </w:rPr>
        <w:t>場</w:t>
      </w:r>
      <w:r w:rsidRPr="0005217F">
        <w:rPr>
          <w:rFonts w:hint="eastAsia"/>
        </w:rPr>
        <w:t>承攬商之關聯公司新籌組成立，亦</w:t>
      </w:r>
      <w:r>
        <w:rPr>
          <w:rFonts w:hint="eastAsia"/>
        </w:rPr>
        <w:t>待持續檢視評估該公司之海事工程能量，以確保海事工程如期進場施工等情事，</w:t>
      </w:r>
      <w:r w:rsidRPr="00A31397">
        <w:rPr>
          <w:rFonts w:hint="eastAsia"/>
          <w:snapToGrid w:val="0"/>
        </w:rPr>
        <w:t>經函請台灣電力公司</w:t>
      </w:r>
      <w:r w:rsidRPr="00F13B2A">
        <w:rPr>
          <w:rFonts w:hint="eastAsia"/>
          <w:snapToGrid w:val="0"/>
        </w:rPr>
        <w:t>檢討</w:t>
      </w:r>
      <w:proofErr w:type="gramStart"/>
      <w:r w:rsidRPr="00F13B2A">
        <w:rPr>
          <w:rFonts w:hint="eastAsia"/>
          <w:snapToGrid w:val="0"/>
        </w:rPr>
        <w:t>研謀善策</w:t>
      </w:r>
      <w:proofErr w:type="gramEnd"/>
      <w:r w:rsidRPr="00A31397">
        <w:rPr>
          <w:rFonts w:hint="eastAsia"/>
          <w:snapToGrid w:val="0"/>
        </w:rPr>
        <w:t>。據復：</w:t>
      </w:r>
      <w:r>
        <w:rPr>
          <w:rFonts w:hint="eastAsia"/>
          <w:snapToGrid w:val="0"/>
        </w:rPr>
        <w:t>該計畫發電機、功率轉換系統、機艙組裝等項目已獲經濟部備查，該公司已積極辦理國產化作業</w:t>
      </w:r>
      <w:r w:rsidRPr="00F13B2A">
        <w:rPr>
          <w:rFonts w:hint="eastAsia"/>
          <w:snapToGrid w:val="0"/>
        </w:rPr>
        <w:t>，另將持續與經濟部工業局就技術困難項目，積極協調解決方案，以務實執行之作法落實產業關聯政策。</w:t>
      </w:r>
    </w:p>
    <w:p w14:paraId="514F92BA" w14:textId="7A78972F" w:rsidR="007E7EC1" w:rsidRPr="00A30119" w:rsidRDefault="007E7EC1" w:rsidP="005A0D0D">
      <w:pPr>
        <w:pStyle w:val="02A45"/>
        <w:spacing w:line="540" w:lineRule="exact"/>
        <w:ind w:firstLine="1261"/>
        <w:rPr>
          <w:sz w:val="28"/>
          <w:szCs w:val="28"/>
        </w:rPr>
      </w:pPr>
      <w:r w:rsidRPr="00A30119">
        <w:rPr>
          <w:sz w:val="28"/>
          <w:szCs w:val="28"/>
        </w:rPr>
        <w:lastRenderedPageBreak/>
        <w:t>6</w:t>
      </w:r>
      <w:r w:rsidRPr="00A30119">
        <w:rPr>
          <w:rFonts w:hint="eastAsia"/>
          <w:sz w:val="28"/>
          <w:szCs w:val="28"/>
        </w:rPr>
        <w:t>.　近期國際燃料價格</w:t>
      </w:r>
      <w:proofErr w:type="gramStart"/>
      <w:r w:rsidRPr="00A30119">
        <w:rPr>
          <w:rFonts w:hint="eastAsia"/>
          <w:sz w:val="28"/>
          <w:szCs w:val="28"/>
        </w:rPr>
        <w:t>飆</w:t>
      </w:r>
      <w:proofErr w:type="gramEnd"/>
      <w:r w:rsidRPr="00A30119">
        <w:rPr>
          <w:rFonts w:hint="eastAsia"/>
          <w:sz w:val="28"/>
          <w:szCs w:val="28"/>
        </w:rPr>
        <w:t>漲，公司經營發生鉅額虧損，且機組</w:t>
      </w:r>
      <w:proofErr w:type="gramStart"/>
      <w:r w:rsidRPr="00A30119">
        <w:rPr>
          <w:rFonts w:hint="eastAsia"/>
          <w:sz w:val="28"/>
          <w:szCs w:val="28"/>
        </w:rPr>
        <w:t>除役迭遭外界</w:t>
      </w:r>
      <w:proofErr w:type="gramEnd"/>
      <w:r w:rsidRPr="00A30119">
        <w:rPr>
          <w:rFonts w:hint="eastAsia"/>
          <w:sz w:val="28"/>
          <w:szCs w:val="28"/>
        </w:rPr>
        <w:t>質疑</w:t>
      </w:r>
      <w:proofErr w:type="gramStart"/>
      <w:r w:rsidRPr="00A30119">
        <w:rPr>
          <w:rFonts w:hint="eastAsia"/>
          <w:sz w:val="28"/>
          <w:szCs w:val="28"/>
        </w:rPr>
        <w:t>恐</w:t>
      </w:r>
      <w:proofErr w:type="gramEnd"/>
      <w:r w:rsidRPr="00A30119">
        <w:rPr>
          <w:rFonts w:hint="eastAsia"/>
          <w:sz w:val="28"/>
          <w:szCs w:val="28"/>
        </w:rPr>
        <w:t>影響供電穩定，亟待</w:t>
      </w:r>
      <w:proofErr w:type="gramStart"/>
      <w:r w:rsidRPr="00A30119">
        <w:rPr>
          <w:rFonts w:hint="eastAsia"/>
          <w:sz w:val="28"/>
          <w:szCs w:val="28"/>
        </w:rPr>
        <w:t>檢討妥處</w:t>
      </w:r>
      <w:proofErr w:type="gramEnd"/>
      <w:r w:rsidRPr="00A30119">
        <w:rPr>
          <w:rFonts w:hint="eastAsia"/>
          <w:sz w:val="28"/>
          <w:szCs w:val="28"/>
        </w:rPr>
        <w:t>，以達永續經營目標。</w:t>
      </w:r>
    </w:p>
    <w:p w14:paraId="74BCC47E" w14:textId="0A6A4D6F" w:rsidR="007E7EC1" w:rsidRPr="00277506" w:rsidRDefault="007E7EC1" w:rsidP="007E7EC1">
      <w:pPr>
        <w:overflowPunct w:val="0"/>
        <w:autoSpaceDE w:val="0"/>
        <w:autoSpaceDN w:val="0"/>
        <w:adjustRightInd w:val="0"/>
        <w:snapToGrid w:val="0"/>
        <w:spacing w:line="520" w:lineRule="exact"/>
        <w:ind w:firstLineChars="200" w:firstLine="488"/>
        <w:jc w:val="both"/>
        <w:rPr>
          <w:rFonts w:ascii="標楷體" w:eastAsia="標楷體" w:hAnsi="標楷體"/>
          <w:shd w:val="pct15" w:color="auto" w:fill="FFFFFF"/>
        </w:rPr>
      </w:pPr>
      <w:r w:rsidRPr="009A1BC4">
        <w:rPr>
          <w:rFonts w:ascii="標楷體" w:eastAsia="標楷體" w:hAnsi="標楷體" w:hint="eastAsia"/>
          <w:spacing w:val="2"/>
        </w:rPr>
        <w:t>台灣電力公司</w:t>
      </w:r>
      <w:r>
        <w:rPr>
          <w:rFonts w:ascii="標楷體" w:eastAsia="標楷體" w:hAnsi="標楷體" w:hint="eastAsia"/>
          <w:spacing w:val="2"/>
        </w:rPr>
        <w:t>經營涵蓋發電、輸電、配電及售電業務，且為</w:t>
      </w:r>
      <w:r>
        <w:rPr>
          <w:rFonts w:ascii="標楷體" w:eastAsia="標楷體" w:hAnsi="標楷體" w:hint="eastAsia"/>
        </w:rPr>
        <w:t>配合國家經濟發展，</w:t>
      </w:r>
      <w:r w:rsidRPr="00351D19">
        <w:rPr>
          <w:rFonts w:ascii="標楷體" w:eastAsia="標楷體" w:hAnsi="標楷體" w:hint="eastAsia"/>
        </w:rPr>
        <w:t>肩負穩定供電及落實能源轉型政策等任務，持續開發新電源與健全電力系統</w:t>
      </w:r>
      <w:r>
        <w:rPr>
          <w:rFonts w:ascii="標楷體" w:eastAsia="標楷體" w:hAnsi="標楷體" w:hint="eastAsia"/>
        </w:rPr>
        <w:t>，</w:t>
      </w:r>
      <w:r w:rsidRPr="00284FA5">
        <w:rPr>
          <w:rFonts w:ascii="標楷體" w:eastAsia="標楷體" w:hAnsi="標楷體" w:hint="eastAsia"/>
        </w:rPr>
        <w:t>截至111年底止，</w:t>
      </w:r>
      <w:r>
        <w:rPr>
          <w:rFonts w:ascii="標楷體" w:eastAsia="標楷體" w:hAnsi="標楷體" w:hint="eastAsia"/>
        </w:rPr>
        <w:t>該公司</w:t>
      </w:r>
      <w:r w:rsidRPr="00284FA5">
        <w:rPr>
          <w:rFonts w:ascii="標楷體" w:eastAsia="標楷體" w:hAnsi="標楷體" w:hint="eastAsia"/>
        </w:rPr>
        <w:t>電力系統（含民營電廠）裝置容量</w:t>
      </w:r>
      <w:r>
        <w:rPr>
          <w:rFonts w:ascii="標楷體" w:eastAsia="標楷體" w:hAnsi="標楷體" w:hint="eastAsia"/>
        </w:rPr>
        <w:t>為</w:t>
      </w:r>
      <w:r w:rsidRPr="00284FA5">
        <w:rPr>
          <w:rFonts w:ascii="標楷體" w:eastAsia="標楷體" w:hAnsi="標楷體" w:hint="eastAsia"/>
        </w:rPr>
        <w:t>5,374萬</w:t>
      </w:r>
      <w:proofErr w:type="gramStart"/>
      <w:r w:rsidRPr="00284FA5">
        <w:rPr>
          <w:rFonts w:ascii="標楷體" w:eastAsia="標楷體" w:hAnsi="標楷體" w:hint="eastAsia"/>
        </w:rPr>
        <w:t>瓩</w:t>
      </w:r>
      <w:proofErr w:type="gramEnd"/>
      <w:r>
        <w:rPr>
          <w:rFonts w:ascii="標楷體" w:eastAsia="標楷體" w:hAnsi="標楷體" w:hint="eastAsia"/>
        </w:rPr>
        <w:t>，另</w:t>
      </w:r>
      <w:r w:rsidRPr="00351D19">
        <w:rPr>
          <w:rFonts w:ascii="標楷體" w:eastAsia="標楷體" w:hAnsi="標楷體" w:hint="eastAsia"/>
        </w:rPr>
        <w:t>透過公司治理機制及財務資本運用，提升營運績效，以達企業永續經營目標。經查經營管理情形，核有下列事項</w:t>
      </w:r>
      <w:r>
        <w:rPr>
          <w:rFonts w:ascii="標楷體" w:eastAsia="標楷體" w:hAnsi="標楷體" w:hint="eastAsia"/>
        </w:rPr>
        <w:t>：</w:t>
      </w:r>
    </w:p>
    <w:p w14:paraId="08CB12E8" w14:textId="2201C97B" w:rsidR="007E7EC1" w:rsidRPr="00277506" w:rsidRDefault="00A30119" w:rsidP="0069658C">
      <w:pPr>
        <w:pStyle w:val="02AA55"/>
        <w:spacing w:line="510" w:lineRule="exact"/>
        <w:ind w:firstLine="1320"/>
        <w:rPr>
          <w:shd w:val="pct15" w:color="auto" w:fill="FFFFFF"/>
        </w:rPr>
      </w:pPr>
      <w:r w:rsidRPr="002E7AC1">
        <w:rPr>
          <w:noProof/>
          <w:shd w:val="pct15" w:color="auto" w:fill="FFFFFF"/>
        </w:rPr>
        <mc:AlternateContent>
          <mc:Choice Requires="wps">
            <w:drawing>
              <wp:anchor distT="45720" distB="45720" distL="114300" distR="114300" simplePos="0" relativeHeight="251677696" behindDoc="1" locked="0" layoutInCell="1" allowOverlap="1" wp14:anchorId="50436DD3" wp14:editId="34078F4F">
                <wp:simplePos x="0" y="0"/>
                <wp:positionH relativeFrom="margin">
                  <wp:posOffset>3095625</wp:posOffset>
                </wp:positionH>
                <wp:positionV relativeFrom="margin">
                  <wp:posOffset>5594690</wp:posOffset>
                </wp:positionV>
                <wp:extent cx="3381375" cy="2062480"/>
                <wp:effectExtent l="0" t="0" r="28575" b="1397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2062480"/>
                        </a:xfrm>
                        <a:prstGeom prst="rect">
                          <a:avLst/>
                        </a:prstGeom>
                        <a:solidFill>
                          <a:srgbClr val="FFFFFF"/>
                        </a:solidFill>
                        <a:ln w="9525">
                          <a:solidFill>
                            <a:sysClr val="window" lastClr="FFFFFF"/>
                          </a:solidFill>
                          <a:miter lim="800000"/>
                          <a:headEnd/>
                          <a:tailEnd/>
                        </a:ln>
                      </wps:spPr>
                      <wps:txbx>
                        <w:txbxContent>
                          <w:tbl>
                            <w:tblPr>
                              <w:tblStyle w:val="110"/>
                              <w:tblW w:w="0" w:type="auto"/>
                              <w:tblLook w:val="04A0" w:firstRow="1" w:lastRow="0" w:firstColumn="1" w:lastColumn="0" w:noHBand="0" w:noVBand="1"/>
                            </w:tblPr>
                            <w:tblGrid>
                              <w:gridCol w:w="1596"/>
                              <w:gridCol w:w="1088"/>
                              <w:gridCol w:w="1147"/>
                              <w:gridCol w:w="1207"/>
                            </w:tblGrid>
                            <w:tr w:rsidR="007E7EC1" w:rsidRPr="009E3882" w14:paraId="53A04A1B" w14:textId="77777777" w:rsidTr="008D0550">
                              <w:tc>
                                <w:tcPr>
                                  <w:tcW w:w="0" w:type="auto"/>
                                  <w:gridSpan w:val="4"/>
                                  <w:tcBorders>
                                    <w:top w:val="nil"/>
                                    <w:left w:val="nil"/>
                                    <w:bottom w:val="nil"/>
                                    <w:right w:val="nil"/>
                                  </w:tcBorders>
                                  <w:shd w:val="clear" w:color="auto" w:fill="FFFFFF"/>
                                  <w:vAlign w:val="center"/>
                                </w:tcPr>
                                <w:p w14:paraId="6C495073" w14:textId="77777777" w:rsidR="007E7EC1" w:rsidRPr="0069658C" w:rsidRDefault="007E7EC1" w:rsidP="007A3A52">
                                  <w:pPr>
                                    <w:spacing w:line="280" w:lineRule="exact"/>
                                    <w:jc w:val="center"/>
                                    <w:rPr>
                                      <w:rFonts w:ascii="標楷體" w:eastAsia="標楷體" w:hAnsi="標楷體"/>
                                      <w:b/>
                                      <w:sz w:val="24"/>
                                      <w:szCs w:val="24"/>
                                    </w:rPr>
                                  </w:pPr>
                                  <w:r w:rsidRPr="0069658C">
                                    <w:rPr>
                                      <w:rFonts w:ascii="標楷體" w:eastAsia="標楷體" w:hAnsi="標楷體" w:hint="eastAsia"/>
                                      <w:b/>
                                      <w:sz w:val="24"/>
                                      <w:szCs w:val="24"/>
                                    </w:rPr>
                                    <w:t>表</w:t>
                                  </w:r>
                                  <w:r w:rsidRPr="0069658C">
                                    <w:rPr>
                                      <w:rFonts w:ascii="標楷體" w:eastAsia="標楷體" w:hAnsi="標楷體"/>
                                      <w:b/>
                                      <w:sz w:val="24"/>
                                      <w:szCs w:val="24"/>
                                    </w:rPr>
                                    <w:t>5</w:t>
                                  </w:r>
                                  <w:r w:rsidRPr="0069658C">
                                    <w:rPr>
                                      <w:rFonts w:ascii="標楷體" w:eastAsia="標楷體" w:hAnsi="標楷體" w:hint="eastAsia"/>
                                      <w:b/>
                                      <w:sz w:val="24"/>
                                      <w:szCs w:val="24"/>
                                    </w:rPr>
                                    <w:t xml:space="preserve">　電價及成本結構比較情形</w:t>
                                  </w:r>
                                </w:p>
                              </w:tc>
                            </w:tr>
                            <w:tr w:rsidR="007E7EC1" w:rsidRPr="002F2F26" w14:paraId="2932EC6D" w14:textId="77777777" w:rsidTr="008D0550">
                              <w:tc>
                                <w:tcPr>
                                  <w:tcW w:w="0" w:type="auto"/>
                                  <w:gridSpan w:val="4"/>
                                  <w:tcBorders>
                                    <w:top w:val="nil"/>
                                    <w:left w:val="nil"/>
                                    <w:bottom w:val="single" w:sz="4" w:space="0" w:color="auto"/>
                                    <w:right w:val="nil"/>
                                  </w:tcBorders>
                                  <w:shd w:val="clear" w:color="auto" w:fill="FFFFFF"/>
                                  <w:vAlign w:val="center"/>
                                </w:tcPr>
                                <w:p w14:paraId="4747D13D" w14:textId="77777777" w:rsidR="007E7EC1" w:rsidRPr="002F2F26" w:rsidRDefault="007E7EC1" w:rsidP="0069658C">
                                  <w:pPr>
                                    <w:spacing w:beforeLines="20" w:before="48" w:line="220" w:lineRule="exact"/>
                                    <w:jc w:val="right"/>
                                    <w:rPr>
                                      <w:rFonts w:ascii="標楷體" w:eastAsia="標楷體" w:hAnsi="標楷體"/>
                                    </w:rPr>
                                  </w:pPr>
                                  <w:r w:rsidRPr="002F2F26">
                                    <w:rPr>
                                      <w:rFonts w:ascii="標楷體" w:eastAsia="標楷體" w:hAnsi="標楷體" w:hint="eastAsia"/>
                                    </w:rPr>
                                    <w:t>單位：</w:t>
                                  </w:r>
                                  <w:r>
                                    <w:rPr>
                                      <w:rFonts w:ascii="標楷體" w:eastAsia="標楷體" w:hAnsi="標楷體" w:hint="eastAsia"/>
                                    </w:rPr>
                                    <w:t>新臺幣</w:t>
                                  </w:r>
                                  <w:r w:rsidRPr="002F2F26">
                                    <w:rPr>
                                      <w:rFonts w:ascii="標楷體" w:eastAsia="標楷體" w:hAnsi="標楷體" w:hint="eastAsia"/>
                                    </w:rPr>
                                    <w:t>元</w:t>
                                  </w:r>
                                </w:p>
                              </w:tc>
                            </w:tr>
                            <w:tr w:rsidR="007E7EC1" w14:paraId="7FAA7B39" w14:textId="77777777" w:rsidTr="0069658C">
                              <w:trPr>
                                <w:trHeight w:val="340"/>
                              </w:trPr>
                              <w:tc>
                                <w:tcPr>
                                  <w:tcW w:w="0" w:type="auto"/>
                                  <w:tcBorders>
                                    <w:top w:val="single" w:sz="4" w:space="0" w:color="auto"/>
                                  </w:tcBorders>
                                  <w:shd w:val="clear" w:color="auto" w:fill="auto"/>
                                  <w:vAlign w:val="center"/>
                                </w:tcPr>
                                <w:p w14:paraId="21A4CE38" w14:textId="77777777" w:rsidR="007E7EC1" w:rsidRPr="008D0550" w:rsidRDefault="007E7EC1" w:rsidP="00906E24">
                                  <w:pPr>
                                    <w:spacing w:line="280" w:lineRule="exact"/>
                                    <w:jc w:val="center"/>
                                    <w:rPr>
                                      <w:rFonts w:ascii="標楷體" w:eastAsia="標楷體" w:hAnsi="標楷體"/>
                                    </w:rPr>
                                  </w:pPr>
                                  <w:r w:rsidRPr="008D0550">
                                    <w:rPr>
                                      <w:rFonts w:ascii="標楷體" w:eastAsia="標楷體" w:hAnsi="標楷體" w:hint="eastAsia"/>
                                    </w:rPr>
                                    <w:t>項目</w:t>
                                  </w:r>
                                </w:p>
                              </w:tc>
                              <w:tc>
                                <w:tcPr>
                                  <w:tcW w:w="0" w:type="auto"/>
                                  <w:tcBorders>
                                    <w:top w:val="single" w:sz="4" w:space="0" w:color="auto"/>
                                  </w:tcBorders>
                                  <w:shd w:val="clear" w:color="auto" w:fill="auto"/>
                                  <w:vAlign w:val="center"/>
                                </w:tcPr>
                                <w:p w14:paraId="4A87EBCC" w14:textId="77777777" w:rsidR="007E7EC1" w:rsidRPr="008D0550" w:rsidRDefault="007E7EC1" w:rsidP="00906E24">
                                  <w:pPr>
                                    <w:spacing w:line="280" w:lineRule="exact"/>
                                    <w:jc w:val="center"/>
                                    <w:rPr>
                                      <w:rFonts w:ascii="標楷體" w:eastAsia="標楷體" w:hAnsi="標楷體"/>
                                    </w:rPr>
                                  </w:pPr>
                                  <w:r w:rsidRPr="008D0550">
                                    <w:rPr>
                                      <w:rFonts w:ascii="標楷體" w:eastAsia="標楷體" w:hAnsi="標楷體" w:hint="eastAsia"/>
                                    </w:rPr>
                                    <w:t>110年度</w:t>
                                  </w:r>
                                </w:p>
                              </w:tc>
                              <w:tc>
                                <w:tcPr>
                                  <w:tcW w:w="0" w:type="auto"/>
                                  <w:tcBorders>
                                    <w:top w:val="single" w:sz="4" w:space="0" w:color="auto"/>
                                  </w:tcBorders>
                                  <w:shd w:val="clear" w:color="auto" w:fill="auto"/>
                                  <w:vAlign w:val="center"/>
                                </w:tcPr>
                                <w:p w14:paraId="5B6DC674" w14:textId="77777777" w:rsidR="007E7EC1" w:rsidRPr="008D0550" w:rsidRDefault="007E7EC1" w:rsidP="00906E24">
                                  <w:pPr>
                                    <w:spacing w:line="280" w:lineRule="exact"/>
                                    <w:jc w:val="center"/>
                                    <w:rPr>
                                      <w:rFonts w:ascii="標楷體" w:eastAsia="標楷體" w:hAnsi="標楷體"/>
                                    </w:rPr>
                                  </w:pPr>
                                  <w:r w:rsidRPr="008D0550">
                                    <w:rPr>
                                      <w:rFonts w:ascii="標楷體" w:eastAsia="標楷體" w:hAnsi="標楷體" w:hint="eastAsia"/>
                                    </w:rPr>
                                    <w:t>111年度</w:t>
                                  </w:r>
                                </w:p>
                              </w:tc>
                              <w:tc>
                                <w:tcPr>
                                  <w:tcW w:w="0" w:type="auto"/>
                                  <w:tcBorders>
                                    <w:top w:val="single" w:sz="4" w:space="0" w:color="auto"/>
                                  </w:tcBorders>
                                  <w:shd w:val="clear" w:color="auto" w:fill="auto"/>
                                  <w:vAlign w:val="center"/>
                                </w:tcPr>
                                <w:p w14:paraId="1D6325B6" w14:textId="77777777" w:rsidR="007E7EC1" w:rsidRPr="008D0550" w:rsidRDefault="007E7EC1" w:rsidP="001C0268">
                                  <w:pPr>
                                    <w:spacing w:line="280" w:lineRule="exact"/>
                                    <w:jc w:val="center"/>
                                    <w:rPr>
                                      <w:rFonts w:ascii="標楷體" w:eastAsia="標楷體" w:hAnsi="標楷體"/>
                                      <w:spacing w:val="-10"/>
                                    </w:rPr>
                                  </w:pPr>
                                  <w:r w:rsidRPr="008D0550">
                                    <w:rPr>
                                      <w:rFonts w:ascii="標楷體" w:eastAsia="標楷體" w:hAnsi="標楷體" w:hint="eastAsia"/>
                                      <w:spacing w:val="-10"/>
                                    </w:rPr>
                                    <w:t>112年3月</w:t>
                                  </w:r>
                                </w:p>
                              </w:tc>
                            </w:tr>
                            <w:tr w:rsidR="007E7EC1" w:rsidRPr="002F2F26" w14:paraId="086648F5" w14:textId="77777777" w:rsidTr="0069658C">
                              <w:trPr>
                                <w:trHeight w:val="340"/>
                              </w:trPr>
                              <w:tc>
                                <w:tcPr>
                                  <w:tcW w:w="0" w:type="auto"/>
                                  <w:vAlign w:val="center"/>
                                </w:tcPr>
                                <w:p w14:paraId="4A463E2E" w14:textId="77777777" w:rsidR="007E7EC1" w:rsidRPr="008D0550" w:rsidRDefault="007E7EC1" w:rsidP="00906E24">
                                  <w:pPr>
                                    <w:spacing w:line="280" w:lineRule="exact"/>
                                    <w:jc w:val="both"/>
                                    <w:rPr>
                                      <w:rFonts w:ascii="標楷體" w:eastAsia="標楷體" w:hAnsi="標楷體"/>
                                      <w:b/>
                                    </w:rPr>
                                  </w:pPr>
                                  <w:r w:rsidRPr="008D0550">
                                    <w:rPr>
                                      <w:rFonts w:ascii="標楷體" w:eastAsia="標楷體" w:hAnsi="標楷體" w:hint="eastAsia"/>
                                      <w:b/>
                                    </w:rPr>
                                    <w:t>每度平均電價</w:t>
                                  </w:r>
                                </w:p>
                              </w:tc>
                              <w:tc>
                                <w:tcPr>
                                  <w:tcW w:w="0" w:type="auto"/>
                                  <w:vAlign w:val="center"/>
                                </w:tcPr>
                                <w:p w14:paraId="03CC49F3"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2.5885</w:t>
                                  </w:r>
                                </w:p>
                              </w:tc>
                              <w:tc>
                                <w:tcPr>
                                  <w:tcW w:w="0" w:type="auto"/>
                                  <w:vAlign w:val="center"/>
                                </w:tcPr>
                                <w:p w14:paraId="4F3D9D95"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2.7246</w:t>
                                  </w:r>
                                </w:p>
                              </w:tc>
                              <w:tc>
                                <w:tcPr>
                                  <w:tcW w:w="0" w:type="auto"/>
                                  <w:vAlign w:val="center"/>
                                </w:tcPr>
                                <w:p w14:paraId="09D340B6"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hint="eastAsia"/>
                                      <w:b/>
                                    </w:rPr>
                                    <w:t>2</w:t>
                                  </w:r>
                                  <w:r w:rsidRPr="008D0550">
                                    <w:rPr>
                                      <w:rFonts w:ascii="標楷體" w:eastAsia="標楷體" w:hAnsi="標楷體"/>
                                      <w:b/>
                                    </w:rPr>
                                    <w:t>.5844</w:t>
                                  </w:r>
                                </w:p>
                              </w:tc>
                            </w:tr>
                            <w:tr w:rsidR="007E7EC1" w:rsidRPr="002F2F26" w14:paraId="6D7E7A8B" w14:textId="77777777" w:rsidTr="0069658C">
                              <w:trPr>
                                <w:trHeight w:val="340"/>
                              </w:trPr>
                              <w:tc>
                                <w:tcPr>
                                  <w:tcW w:w="0" w:type="auto"/>
                                  <w:vAlign w:val="center"/>
                                </w:tcPr>
                                <w:p w14:paraId="57099361" w14:textId="77777777" w:rsidR="007E7EC1" w:rsidRPr="008D0550" w:rsidRDefault="007E7EC1" w:rsidP="00906E24">
                                  <w:pPr>
                                    <w:spacing w:line="280" w:lineRule="exact"/>
                                    <w:jc w:val="both"/>
                                    <w:rPr>
                                      <w:rFonts w:ascii="標楷體" w:eastAsia="標楷體" w:hAnsi="標楷體"/>
                                      <w:b/>
                                    </w:rPr>
                                  </w:pPr>
                                  <w:r w:rsidRPr="008D0550">
                                    <w:rPr>
                                      <w:rFonts w:ascii="標楷體" w:eastAsia="標楷體" w:hAnsi="標楷體" w:hint="eastAsia"/>
                                      <w:b/>
                                    </w:rPr>
                                    <w:t>每度售電成本</w:t>
                                  </w:r>
                                </w:p>
                              </w:tc>
                              <w:tc>
                                <w:tcPr>
                                  <w:tcW w:w="0" w:type="auto"/>
                                  <w:vAlign w:val="center"/>
                                </w:tcPr>
                                <w:p w14:paraId="2567C8CE"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2.4646</w:t>
                                  </w:r>
                                </w:p>
                              </w:tc>
                              <w:tc>
                                <w:tcPr>
                                  <w:tcW w:w="0" w:type="auto"/>
                                  <w:vAlign w:val="center"/>
                                </w:tcPr>
                                <w:p w14:paraId="198F5524"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3.8985</w:t>
                                  </w:r>
                                </w:p>
                              </w:tc>
                              <w:tc>
                                <w:tcPr>
                                  <w:tcW w:w="0" w:type="auto"/>
                                  <w:vAlign w:val="center"/>
                                </w:tcPr>
                                <w:p w14:paraId="2AC1F270"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hint="eastAsia"/>
                                      <w:b/>
                                    </w:rPr>
                                    <w:t>4</w:t>
                                  </w:r>
                                  <w:r w:rsidRPr="008D0550">
                                    <w:rPr>
                                      <w:rFonts w:ascii="標楷體" w:eastAsia="標楷體" w:hAnsi="標楷體"/>
                                      <w:b/>
                                    </w:rPr>
                                    <w:t>.4151</w:t>
                                  </w:r>
                                </w:p>
                              </w:tc>
                            </w:tr>
                            <w:tr w:rsidR="007E7EC1" w14:paraId="1C3318D9" w14:textId="77777777" w:rsidTr="0069658C">
                              <w:trPr>
                                <w:trHeight w:val="340"/>
                              </w:trPr>
                              <w:tc>
                                <w:tcPr>
                                  <w:tcW w:w="0" w:type="auto"/>
                                  <w:shd w:val="clear" w:color="auto" w:fill="auto"/>
                                  <w:vAlign w:val="center"/>
                                </w:tcPr>
                                <w:p w14:paraId="283007C1" w14:textId="77777777" w:rsidR="007E7EC1" w:rsidRPr="008D0550" w:rsidRDefault="007E7EC1" w:rsidP="00906E24">
                                  <w:pPr>
                                    <w:spacing w:line="280" w:lineRule="exact"/>
                                    <w:ind w:firstLineChars="100" w:firstLine="200"/>
                                    <w:jc w:val="both"/>
                                    <w:rPr>
                                      <w:rFonts w:ascii="標楷體" w:eastAsia="標楷體" w:hAnsi="標楷體"/>
                                    </w:rPr>
                                  </w:pPr>
                                  <w:r w:rsidRPr="008D0550">
                                    <w:rPr>
                                      <w:rFonts w:ascii="標楷體" w:eastAsia="標楷體" w:hAnsi="標楷體" w:hint="eastAsia"/>
                                    </w:rPr>
                                    <w:t>燃料成本</w:t>
                                  </w:r>
                                </w:p>
                              </w:tc>
                              <w:tc>
                                <w:tcPr>
                                  <w:tcW w:w="0" w:type="auto"/>
                                  <w:shd w:val="clear" w:color="auto" w:fill="auto"/>
                                  <w:vAlign w:val="center"/>
                                </w:tcPr>
                                <w:p w14:paraId="55A64842"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rPr>
                                    <w:t>1.2423</w:t>
                                  </w:r>
                                </w:p>
                              </w:tc>
                              <w:tc>
                                <w:tcPr>
                                  <w:tcW w:w="0" w:type="auto"/>
                                  <w:shd w:val="clear" w:color="auto" w:fill="auto"/>
                                  <w:vAlign w:val="center"/>
                                </w:tcPr>
                                <w:p w14:paraId="672F0150"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rPr>
                                    <w:t>2.6032</w:t>
                                  </w:r>
                                </w:p>
                              </w:tc>
                              <w:tc>
                                <w:tcPr>
                                  <w:tcW w:w="0" w:type="auto"/>
                                  <w:shd w:val="clear" w:color="auto" w:fill="auto"/>
                                  <w:vAlign w:val="center"/>
                                </w:tcPr>
                                <w:p w14:paraId="11524523"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hint="eastAsia"/>
                                    </w:rPr>
                                    <w:t>2</w:t>
                                  </w:r>
                                  <w:r w:rsidRPr="008D0550">
                                    <w:rPr>
                                      <w:rFonts w:ascii="標楷體" w:eastAsia="標楷體" w:hAnsi="標楷體"/>
                                    </w:rPr>
                                    <w:t>.8958</w:t>
                                  </w:r>
                                </w:p>
                              </w:tc>
                            </w:tr>
                            <w:tr w:rsidR="007E7EC1" w14:paraId="233D20FC" w14:textId="77777777" w:rsidTr="0069658C">
                              <w:trPr>
                                <w:trHeight w:val="340"/>
                              </w:trPr>
                              <w:tc>
                                <w:tcPr>
                                  <w:tcW w:w="0" w:type="auto"/>
                                  <w:vAlign w:val="center"/>
                                </w:tcPr>
                                <w:p w14:paraId="6F4CFB18" w14:textId="77777777" w:rsidR="007E7EC1" w:rsidRPr="008D0550" w:rsidRDefault="007E7EC1" w:rsidP="00906E24">
                                  <w:pPr>
                                    <w:spacing w:line="280" w:lineRule="exact"/>
                                    <w:ind w:firstLineChars="100" w:firstLine="200"/>
                                    <w:jc w:val="both"/>
                                    <w:rPr>
                                      <w:rFonts w:ascii="標楷體" w:eastAsia="標楷體" w:hAnsi="標楷體"/>
                                    </w:rPr>
                                  </w:pPr>
                                  <w:r w:rsidRPr="008D0550">
                                    <w:rPr>
                                      <w:rFonts w:ascii="標楷體" w:eastAsia="標楷體" w:hAnsi="標楷體" w:hint="eastAsia"/>
                                    </w:rPr>
                                    <w:t>其他成本</w:t>
                                  </w:r>
                                </w:p>
                              </w:tc>
                              <w:tc>
                                <w:tcPr>
                                  <w:tcW w:w="0" w:type="auto"/>
                                  <w:vAlign w:val="center"/>
                                </w:tcPr>
                                <w:p w14:paraId="7749C5BF"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hint="eastAsia"/>
                                    </w:rPr>
                                    <w:t>1.2223</w:t>
                                  </w:r>
                                </w:p>
                              </w:tc>
                              <w:tc>
                                <w:tcPr>
                                  <w:tcW w:w="0" w:type="auto"/>
                                  <w:vAlign w:val="center"/>
                                </w:tcPr>
                                <w:p w14:paraId="64341E4E"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hint="eastAsia"/>
                                    </w:rPr>
                                    <w:t>1.2953</w:t>
                                  </w:r>
                                </w:p>
                              </w:tc>
                              <w:tc>
                                <w:tcPr>
                                  <w:tcW w:w="0" w:type="auto"/>
                                  <w:vAlign w:val="center"/>
                                </w:tcPr>
                                <w:p w14:paraId="3E7B8228"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hint="eastAsia"/>
                                    </w:rPr>
                                    <w:t>1</w:t>
                                  </w:r>
                                  <w:r w:rsidRPr="008D0550">
                                    <w:rPr>
                                      <w:rFonts w:ascii="標楷體" w:eastAsia="標楷體" w:hAnsi="標楷體"/>
                                    </w:rPr>
                                    <w:t>.5193</w:t>
                                  </w:r>
                                </w:p>
                              </w:tc>
                            </w:tr>
                            <w:tr w:rsidR="007E7EC1" w:rsidRPr="002F2F26" w14:paraId="17DAB1B6" w14:textId="77777777" w:rsidTr="0069658C">
                              <w:trPr>
                                <w:trHeight w:val="340"/>
                              </w:trPr>
                              <w:tc>
                                <w:tcPr>
                                  <w:tcW w:w="0" w:type="auto"/>
                                  <w:tcBorders>
                                    <w:bottom w:val="single" w:sz="4" w:space="0" w:color="auto"/>
                                  </w:tcBorders>
                                  <w:vAlign w:val="center"/>
                                </w:tcPr>
                                <w:p w14:paraId="7B271EF6" w14:textId="77777777" w:rsidR="007E7EC1" w:rsidRPr="008D0550" w:rsidRDefault="007E7EC1" w:rsidP="00906E24">
                                  <w:pPr>
                                    <w:spacing w:line="280" w:lineRule="exact"/>
                                    <w:jc w:val="both"/>
                                    <w:rPr>
                                      <w:rFonts w:ascii="標楷體" w:eastAsia="標楷體" w:hAnsi="標楷體"/>
                                      <w:b/>
                                    </w:rPr>
                                  </w:pPr>
                                  <w:r w:rsidRPr="008D0550">
                                    <w:rPr>
                                      <w:rFonts w:ascii="標楷體" w:eastAsia="標楷體" w:hAnsi="標楷體" w:hint="eastAsia"/>
                                      <w:b/>
                                    </w:rPr>
                                    <w:t>每度售電盈虧</w:t>
                                  </w:r>
                                </w:p>
                              </w:tc>
                              <w:tc>
                                <w:tcPr>
                                  <w:tcW w:w="0" w:type="auto"/>
                                  <w:tcBorders>
                                    <w:bottom w:val="single" w:sz="4" w:space="0" w:color="auto"/>
                                  </w:tcBorders>
                                  <w:vAlign w:val="center"/>
                                </w:tcPr>
                                <w:p w14:paraId="26DBC525"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0.1239</w:t>
                                  </w:r>
                                </w:p>
                              </w:tc>
                              <w:tc>
                                <w:tcPr>
                                  <w:tcW w:w="0" w:type="auto"/>
                                  <w:tcBorders>
                                    <w:bottom w:val="single" w:sz="4" w:space="0" w:color="auto"/>
                                  </w:tcBorders>
                                  <w:vAlign w:val="center"/>
                                </w:tcPr>
                                <w:p w14:paraId="5826E6FE"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w:t>
                                  </w:r>
                                  <w:r>
                                    <w:rPr>
                                      <w:rFonts w:ascii="標楷體" w:eastAsia="標楷體" w:hAnsi="標楷體"/>
                                      <w:b/>
                                    </w:rPr>
                                    <w:t xml:space="preserve"> </w:t>
                                  </w:r>
                                  <w:r w:rsidRPr="008D0550">
                                    <w:rPr>
                                      <w:rFonts w:ascii="標楷體" w:eastAsia="標楷體" w:hAnsi="標楷體"/>
                                      <w:b/>
                                    </w:rPr>
                                    <w:t>1.1739</w:t>
                                  </w:r>
                                </w:p>
                              </w:tc>
                              <w:tc>
                                <w:tcPr>
                                  <w:tcW w:w="0" w:type="auto"/>
                                  <w:tcBorders>
                                    <w:bottom w:val="single" w:sz="4" w:space="0" w:color="auto"/>
                                  </w:tcBorders>
                                  <w:vAlign w:val="center"/>
                                </w:tcPr>
                                <w:p w14:paraId="67789435"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hint="eastAsia"/>
                                      <w:b/>
                                    </w:rPr>
                                    <w:t>-</w:t>
                                  </w:r>
                                  <w:r>
                                    <w:rPr>
                                      <w:rFonts w:ascii="標楷體" w:eastAsia="標楷體" w:hAnsi="標楷體"/>
                                      <w:b/>
                                    </w:rPr>
                                    <w:t xml:space="preserve"> </w:t>
                                  </w:r>
                                  <w:r w:rsidRPr="008D0550">
                                    <w:rPr>
                                      <w:rFonts w:ascii="標楷體" w:eastAsia="標楷體" w:hAnsi="標楷體"/>
                                      <w:b/>
                                    </w:rPr>
                                    <w:t>1.8307</w:t>
                                  </w:r>
                                </w:p>
                              </w:tc>
                            </w:tr>
                            <w:tr w:rsidR="007E7EC1" w:rsidRPr="002F2F26" w14:paraId="11BD84C0" w14:textId="77777777" w:rsidTr="008D0550">
                              <w:tc>
                                <w:tcPr>
                                  <w:tcW w:w="0" w:type="auto"/>
                                  <w:gridSpan w:val="4"/>
                                  <w:tcBorders>
                                    <w:top w:val="single" w:sz="4" w:space="0" w:color="auto"/>
                                    <w:left w:val="nil"/>
                                    <w:bottom w:val="nil"/>
                                    <w:right w:val="nil"/>
                                  </w:tcBorders>
                                  <w:vAlign w:val="center"/>
                                </w:tcPr>
                                <w:p w14:paraId="3BE061A5" w14:textId="77777777" w:rsidR="007E7EC1" w:rsidRPr="008D0550" w:rsidRDefault="007E7EC1" w:rsidP="00195498">
                                  <w:pPr>
                                    <w:spacing w:line="200" w:lineRule="exact"/>
                                    <w:ind w:leftChars="-30" w:left="-72"/>
                                    <w:jc w:val="both"/>
                                    <w:rPr>
                                      <w:rFonts w:ascii="標楷體" w:eastAsia="標楷體" w:hAnsi="標楷體"/>
                                      <w:sz w:val="18"/>
                                    </w:rPr>
                                  </w:pPr>
                                  <w:r w:rsidRPr="008D0550">
                                    <w:rPr>
                                      <w:rFonts w:ascii="標楷體" w:eastAsia="標楷體" w:hAnsi="標楷體" w:hint="eastAsia"/>
                                      <w:sz w:val="18"/>
                                    </w:rPr>
                                    <w:t>註：1</w:t>
                                  </w:r>
                                  <w:r w:rsidRPr="008D0550">
                                    <w:rPr>
                                      <w:rFonts w:ascii="標楷體" w:eastAsia="標楷體" w:hAnsi="標楷體"/>
                                      <w:sz w:val="18"/>
                                    </w:rPr>
                                    <w:t>.110</w:t>
                                  </w:r>
                                  <w:r w:rsidRPr="008D0550">
                                    <w:rPr>
                                      <w:rFonts w:ascii="標楷體" w:eastAsia="標楷體" w:hAnsi="標楷體" w:hint="eastAsia"/>
                                      <w:sz w:val="18"/>
                                    </w:rPr>
                                    <w:t>年度為審定數；1</w:t>
                                  </w:r>
                                  <w:r w:rsidRPr="008D0550">
                                    <w:rPr>
                                      <w:rFonts w:ascii="標楷體" w:eastAsia="標楷體" w:hAnsi="標楷體"/>
                                      <w:sz w:val="18"/>
                                    </w:rPr>
                                    <w:t>11</w:t>
                                  </w:r>
                                  <w:r w:rsidRPr="008D0550">
                                    <w:rPr>
                                      <w:rFonts w:ascii="標楷體" w:eastAsia="標楷體" w:hAnsi="標楷體" w:hint="eastAsia"/>
                                      <w:sz w:val="18"/>
                                    </w:rPr>
                                    <w:t>年度、112年3</w:t>
                                  </w:r>
                                  <w:r>
                                    <w:rPr>
                                      <w:rFonts w:ascii="標楷體" w:eastAsia="標楷體" w:hAnsi="標楷體" w:hint="eastAsia"/>
                                      <w:sz w:val="18"/>
                                    </w:rPr>
                                    <w:t>月</w:t>
                                  </w:r>
                                  <w:r w:rsidRPr="008D0550">
                                    <w:rPr>
                                      <w:rFonts w:ascii="標楷體" w:eastAsia="標楷體" w:hAnsi="標楷體" w:hint="eastAsia"/>
                                      <w:sz w:val="18"/>
                                    </w:rPr>
                                    <w:t>為自編數。</w:t>
                                  </w:r>
                                </w:p>
                                <w:p w14:paraId="2A0EB835" w14:textId="77777777" w:rsidR="007E7EC1" w:rsidRPr="002F2F26" w:rsidRDefault="007E7EC1" w:rsidP="00195498">
                                  <w:pPr>
                                    <w:spacing w:line="200" w:lineRule="exact"/>
                                    <w:ind w:leftChars="118" w:left="283"/>
                                    <w:jc w:val="both"/>
                                    <w:rPr>
                                      <w:rFonts w:ascii="標楷體" w:eastAsia="標楷體" w:hAnsi="標楷體"/>
                                    </w:rPr>
                                  </w:pPr>
                                  <w:r w:rsidRPr="008D0550">
                                    <w:rPr>
                                      <w:rFonts w:ascii="標楷體" w:eastAsia="標楷體" w:hAnsi="標楷體" w:hint="eastAsia"/>
                                      <w:sz w:val="18"/>
                                    </w:rPr>
                                    <w:t>2</w:t>
                                  </w:r>
                                  <w:r w:rsidRPr="008D0550">
                                    <w:rPr>
                                      <w:rFonts w:ascii="標楷體" w:eastAsia="標楷體" w:hAnsi="標楷體"/>
                                      <w:sz w:val="18"/>
                                    </w:rPr>
                                    <w:t>.</w:t>
                                  </w:r>
                                  <w:r w:rsidRPr="00934416">
                                    <w:rPr>
                                      <w:rFonts w:ascii="標楷體" w:eastAsia="標楷體" w:hAnsi="標楷體" w:hint="eastAsia"/>
                                      <w:spacing w:val="-2"/>
                                      <w:sz w:val="18"/>
                                    </w:rPr>
                                    <w:t>資料來源：整理自台灣電力公司全球資訊網公開資料。</w:t>
                                  </w:r>
                                </w:p>
                              </w:tc>
                            </w:tr>
                          </w:tbl>
                          <w:p w14:paraId="2E9A75C5" w14:textId="77777777" w:rsidR="007E7EC1" w:rsidRPr="00502AAB" w:rsidRDefault="007E7EC1" w:rsidP="007E7EC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436DD3" id="_x0000_s1030" type="#_x0000_t202" style="position:absolute;left:0;text-align:left;margin-left:243.75pt;margin-top:440.55pt;width:266.25pt;height:162.4pt;z-index:-2516387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" strokecolor="window">
                <v:textbox>
                  <w:txbxContent>
                    <w:tbl>
                      <w:tblPr>
                        <w:tblStyle w:val="110"/>
                        <w:tblW w:w="0" w:type="auto"/>
                        <w:tblLook w:val="04A0" w:firstRow="1" w:lastRow="0" w:firstColumn="1" w:lastColumn="0" w:noHBand="0" w:noVBand="1"/>
                      </w:tblPr>
                      <w:tblGrid>
                        <w:gridCol w:w="1596"/>
                        <w:gridCol w:w="1088"/>
                        <w:gridCol w:w="1147"/>
                        <w:gridCol w:w="1207"/>
                      </w:tblGrid>
                      <w:tr w:rsidR="007E7EC1" w:rsidRPr="009E3882" w14:paraId="53A04A1B" w14:textId="77777777" w:rsidTr="008D0550">
                        <w:tc>
                          <w:tcPr>
                            <w:tcW w:w="0" w:type="auto"/>
                            <w:gridSpan w:val="4"/>
                            <w:tcBorders>
                              <w:top w:val="nil"/>
                              <w:left w:val="nil"/>
                              <w:bottom w:val="nil"/>
                              <w:right w:val="nil"/>
                            </w:tcBorders>
                            <w:shd w:val="clear" w:color="auto" w:fill="FFFFFF"/>
                            <w:vAlign w:val="center"/>
                          </w:tcPr>
                          <w:p w14:paraId="6C495073" w14:textId="77777777" w:rsidR="007E7EC1" w:rsidRPr="0069658C" w:rsidRDefault="007E7EC1" w:rsidP="007A3A52">
                            <w:pPr>
                              <w:spacing w:line="280" w:lineRule="exact"/>
                              <w:jc w:val="center"/>
                              <w:rPr>
                                <w:rFonts w:ascii="標楷體" w:eastAsia="標楷體" w:hAnsi="標楷體"/>
                                <w:b/>
                                <w:sz w:val="24"/>
                                <w:szCs w:val="24"/>
                              </w:rPr>
                            </w:pPr>
                            <w:r w:rsidRPr="0069658C">
                              <w:rPr>
                                <w:rFonts w:ascii="標楷體" w:eastAsia="標楷體" w:hAnsi="標楷體" w:hint="eastAsia"/>
                                <w:b/>
                                <w:sz w:val="24"/>
                                <w:szCs w:val="24"/>
                              </w:rPr>
                              <w:t>表</w:t>
                            </w:r>
                            <w:r w:rsidRPr="0069658C">
                              <w:rPr>
                                <w:rFonts w:ascii="標楷體" w:eastAsia="標楷體" w:hAnsi="標楷體"/>
                                <w:b/>
                                <w:sz w:val="24"/>
                                <w:szCs w:val="24"/>
                              </w:rPr>
                              <w:t>5</w:t>
                            </w:r>
                            <w:r w:rsidRPr="0069658C">
                              <w:rPr>
                                <w:rFonts w:ascii="標楷體" w:eastAsia="標楷體" w:hAnsi="標楷體" w:hint="eastAsia"/>
                                <w:b/>
                                <w:sz w:val="24"/>
                                <w:szCs w:val="24"/>
                              </w:rPr>
                              <w:t xml:space="preserve">　電價及成本結構比較情形</w:t>
                            </w:r>
                          </w:p>
                        </w:tc>
                      </w:tr>
                      <w:tr w:rsidR="007E7EC1" w:rsidRPr="002F2F26" w14:paraId="2932EC6D" w14:textId="77777777" w:rsidTr="008D0550">
                        <w:tc>
                          <w:tcPr>
                            <w:tcW w:w="0" w:type="auto"/>
                            <w:gridSpan w:val="4"/>
                            <w:tcBorders>
                              <w:top w:val="nil"/>
                              <w:left w:val="nil"/>
                              <w:bottom w:val="single" w:sz="4" w:space="0" w:color="auto"/>
                              <w:right w:val="nil"/>
                            </w:tcBorders>
                            <w:shd w:val="clear" w:color="auto" w:fill="FFFFFF"/>
                            <w:vAlign w:val="center"/>
                          </w:tcPr>
                          <w:p w14:paraId="4747D13D" w14:textId="77777777" w:rsidR="007E7EC1" w:rsidRPr="002F2F26" w:rsidRDefault="007E7EC1" w:rsidP="0069658C">
                            <w:pPr>
                              <w:spacing w:beforeLines="20" w:before="48" w:line="220" w:lineRule="exact"/>
                              <w:jc w:val="right"/>
                              <w:rPr>
                                <w:rFonts w:ascii="標楷體" w:eastAsia="標楷體" w:hAnsi="標楷體"/>
                              </w:rPr>
                            </w:pPr>
                            <w:r w:rsidRPr="002F2F26">
                              <w:rPr>
                                <w:rFonts w:ascii="標楷體" w:eastAsia="標楷體" w:hAnsi="標楷體" w:hint="eastAsia"/>
                              </w:rPr>
                              <w:t>單位：</w:t>
                            </w:r>
                            <w:r>
                              <w:rPr>
                                <w:rFonts w:ascii="標楷體" w:eastAsia="標楷體" w:hAnsi="標楷體" w:hint="eastAsia"/>
                              </w:rPr>
                              <w:t>新臺幣</w:t>
                            </w:r>
                            <w:r w:rsidRPr="002F2F26">
                              <w:rPr>
                                <w:rFonts w:ascii="標楷體" w:eastAsia="標楷體" w:hAnsi="標楷體" w:hint="eastAsia"/>
                              </w:rPr>
                              <w:t>元</w:t>
                            </w:r>
                          </w:p>
                        </w:tc>
                      </w:tr>
                      <w:tr w:rsidR="007E7EC1" w14:paraId="7FAA7B39" w14:textId="77777777" w:rsidTr="0069658C">
                        <w:trPr>
                          <w:trHeight w:val="340"/>
                        </w:trPr>
                        <w:tc>
                          <w:tcPr>
                            <w:tcW w:w="0" w:type="auto"/>
                            <w:tcBorders>
                              <w:top w:val="single" w:sz="4" w:space="0" w:color="auto"/>
                            </w:tcBorders>
                            <w:shd w:val="clear" w:color="auto" w:fill="auto"/>
                            <w:vAlign w:val="center"/>
                          </w:tcPr>
                          <w:p w14:paraId="21A4CE38" w14:textId="77777777" w:rsidR="007E7EC1" w:rsidRPr="008D0550" w:rsidRDefault="007E7EC1" w:rsidP="00906E24">
                            <w:pPr>
                              <w:spacing w:line="280" w:lineRule="exact"/>
                              <w:jc w:val="center"/>
                              <w:rPr>
                                <w:rFonts w:ascii="標楷體" w:eastAsia="標楷體" w:hAnsi="標楷體"/>
                              </w:rPr>
                            </w:pPr>
                            <w:r w:rsidRPr="008D0550">
                              <w:rPr>
                                <w:rFonts w:ascii="標楷體" w:eastAsia="標楷體" w:hAnsi="標楷體" w:hint="eastAsia"/>
                              </w:rPr>
                              <w:t>項目</w:t>
                            </w:r>
                          </w:p>
                        </w:tc>
                        <w:tc>
                          <w:tcPr>
                            <w:tcW w:w="0" w:type="auto"/>
                            <w:tcBorders>
                              <w:top w:val="single" w:sz="4" w:space="0" w:color="auto"/>
                            </w:tcBorders>
                            <w:shd w:val="clear" w:color="auto" w:fill="auto"/>
                            <w:vAlign w:val="center"/>
                          </w:tcPr>
                          <w:p w14:paraId="4A87EBCC" w14:textId="77777777" w:rsidR="007E7EC1" w:rsidRPr="008D0550" w:rsidRDefault="007E7EC1" w:rsidP="00906E24">
                            <w:pPr>
                              <w:spacing w:line="280" w:lineRule="exact"/>
                              <w:jc w:val="center"/>
                              <w:rPr>
                                <w:rFonts w:ascii="標楷體" w:eastAsia="標楷體" w:hAnsi="標楷體"/>
                              </w:rPr>
                            </w:pPr>
                            <w:r w:rsidRPr="008D0550">
                              <w:rPr>
                                <w:rFonts w:ascii="標楷體" w:eastAsia="標楷體" w:hAnsi="標楷體" w:hint="eastAsia"/>
                              </w:rPr>
                              <w:t>110年度</w:t>
                            </w:r>
                          </w:p>
                        </w:tc>
                        <w:tc>
                          <w:tcPr>
                            <w:tcW w:w="0" w:type="auto"/>
                            <w:tcBorders>
                              <w:top w:val="single" w:sz="4" w:space="0" w:color="auto"/>
                            </w:tcBorders>
                            <w:shd w:val="clear" w:color="auto" w:fill="auto"/>
                            <w:vAlign w:val="center"/>
                          </w:tcPr>
                          <w:p w14:paraId="5B6DC674" w14:textId="77777777" w:rsidR="007E7EC1" w:rsidRPr="008D0550" w:rsidRDefault="007E7EC1" w:rsidP="00906E24">
                            <w:pPr>
                              <w:spacing w:line="280" w:lineRule="exact"/>
                              <w:jc w:val="center"/>
                              <w:rPr>
                                <w:rFonts w:ascii="標楷體" w:eastAsia="標楷體" w:hAnsi="標楷體"/>
                              </w:rPr>
                            </w:pPr>
                            <w:r w:rsidRPr="008D0550">
                              <w:rPr>
                                <w:rFonts w:ascii="標楷體" w:eastAsia="標楷體" w:hAnsi="標楷體" w:hint="eastAsia"/>
                              </w:rPr>
                              <w:t>111年度</w:t>
                            </w:r>
                          </w:p>
                        </w:tc>
                        <w:tc>
                          <w:tcPr>
                            <w:tcW w:w="0" w:type="auto"/>
                            <w:tcBorders>
                              <w:top w:val="single" w:sz="4" w:space="0" w:color="auto"/>
                            </w:tcBorders>
                            <w:shd w:val="clear" w:color="auto" w:fill="auto"/>
                            <w:vAlign w:val="center"/>
                          </w:tcPr>
                          <w:p w14:paraId="1D6325B6" w14:textId="77777777" w:rsidR="007E7EC1" w:rsidRPr="008D0550" w:rsidRDefault="007E7EC1" w:rsidP="001C0268">
                            <w:pPr>
                              <w:spacing w:line="280" w:lineRule="exact"/>
                              <w:jc w:val="center"/>
                              <w:rPr>
                                <w:rFonts w:ascii="標楷體" w:eastAsia="標楷體" w:hAnsi="標楷體"/>
                                <w:spacing w:val="-10"/>
                              </w:rPr>
                            </w:pPr>
                            <w:r w:rsidRPr="008D0550">
                              <w:rPr>
                                <w:rFonts w:ascii="標楷體" w:eastAsia="標楷體" w:hAnsi="標楷體" w:hint="eastAsia"/>
                                <w:spacing w:val="-10"/>
                              </w:rPr>
                              <w:t>112年3月</w:t>
                            </w:r>
                          </w:p>
                        </w:tc>
                      </w:tr>
                      <w:tr w:rsidR="007E7EC1" w:rsidRPr="002F2F26" w14:paraId="086648F5" w14:textId="77777777" w:rsidTr="0069658C">
                        <w:trPr>
                          <w:trHeight w:val="340"/>
                        </w:trPr>
                        <w:tc>
                          <w:tcPr>
                            <w:tcW w:w="0" w:type="auto"/>
                            <w:vAlign w:val="center"/>
                          </w:tcPr>
                          <w:p w14:paraId="4A463E2E" w14:textId="77777777" w:rsidR="007E7EC1" w:rsidRPr="008D0550" w:rsidRDefault="007E7EC1" w:rsidP="00906E24">
                            <w:pPr>
                              <w:spacing w:line="280" w:lineRule="exact"/>
                              <w:jc w:val="both"/>
                              <w:rPr>
                                <w:rFonts w:ascii="標楷體" w:eastAsia="標楷體" w:hAnsi="標楷體"/>
                                <w:b/>
                              </w:rPr>
                            </w:pPr>
                            <w:r w:rsidRPr="008D0550">
                              <w:rPr>
                                <w:rFonts w:ascii="標楷體" w:eastAsia="標楷體" w:hAnsi="標楷體" w:hint="eastAsia"/>
                                <w:b/>
                              </w:rPr>
                              <w:t>每度平均電價</w:t>
                            </w:r>
                          </w:p>
                        </w:tc>
                        <w:tc>
                          <w:tcPr>
                            <w:tcW w:w="0" w:type="auto"/>
                            <w:vAlign w:val="center"/>
                          </w:tcPr>
                          <w:p w14:paraId="03CC49F3"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2.5885</w:t>
                            </w:r>
                          </w:p>
                        </w:tc>
                        <w:tc>
                          <w:tcPr>
                            <w:tcW w:w="0" w:type="auto"/>
                            <w:vAlign w:val="center"/>
                          </w:tcPr>
                          <w:p w14:paraId="4F3D9D95"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2.7246</w:t>
                            </w:r>
                          </w:p>
                        </w:tc>
                        <w:tc>
                          <w:tcPr>
                            <w:tcW w:w="0" w:type="auto"/>
                            <w:vAlign w:val="center"/>
                          </w:tcPr>
                          <w:p w14:paraId="09D340B6"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hint="eastAsia"/>
                                <w:b/>
                              </w:rPr>
                              <w:t>2</w:t>
                            </w:r>
                            <w:r w:rsidRPr="008D0550">
                              <w:rPr>
                                <w:rFonts w:ascii="標楷體" w:eastAsia="標楷體" w:hAnsi="標楷體"/>
                                <w:b/>
                              </w:rPr>
                              <w:t>.5844</w:t>
                            </w:r>
                          </w:p>
                        </w:tc>
                      </w:tr>
                      <w:tr w:rsidR="007E7EC1" w:rsidRPr="002F2F26" w14:paraId="6D7E7A8B" w14:textId="77777777" w:rsidTr="0069658C">
                        <w:trPr>
                          <w:trHeight w:val="340"/>
                        </w:trPr>
                        <w:tc>
                          <w:tcPr>
                            <w:tcW w:w="0" w:type="auto"/>
                            <w:vAlign w:val="center"/>
                          </w:tcPr>
                          <w:p w14:paraId="57099361" w14:textId="77777777" w:rsidR="007E7EC1" w:rsidRPr="008D0550" w:rsidRDefault="007E7EC1" w:rsidP="00906E24">
                            <w:pPr>
                              <w:spacing w:line="280" w:lineRule="exact"/>
                              <w:jc w:val="both"/>
                              <w:rPr>
                                <w:rFonts w:ascii="標楷體" w:eastAsia="標楷體" w:hAnsi="標楷體"/>
                                <w:b/>
                              </w:rPr>
                            </w:pPr>
                            <w:r w:rsidRPr="008D0550">
                              <w:rPr>
                                <w:rFonts w:ascii="標楷體" w:eastAsia="標楷體" w:hAnsi="標楷體" w:hint="eastAsia"/>
                                <w:b/>
                              </w:rPr>
                              <w:t>每度售電成本</w:t>
                            </w:r>
                          </w:p>
                        </w:tc>
                        <w:tc>
                          <w:tcPr>
                            <w:tcW w:w="0" w:type="auto"/>
                            <w:vAlign w:val="center"/>
                          </w:tcPr>
                          <w:p w14:paraId="2567C8CE"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2.4646</w:t>
                            </w:r>
                          </w:p>
                        </w:tc>
                        <w:tc>
                          <w:tcPr>
                            <w:tcW w:w="0" w:type="auto"/>
                            <w:vAlign w:val="center"/>
                          </w:tcPr>
                          <w:p w14:paraId="198F5524"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3.8985</w:t>
                            </w:r>
                          </w:p>
                        </w:tc>
                        <w:tc>
                          <w:tcPr>
                            <w:tcW w:w="0" w:type="auto"/>
                            <w:vAlign w:val="center"/>
                          </w:tcPr>
                          <w:p w14:paraId="2AC1F270"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hint="eastAsia"/>
                                <w:b/>
                              </w:rPr>
                              <w:t>4</w:t>
                            </w:r>
                            <w:r w:rsidRPr="008D0550">
                              <w:rPr>
                                <w:rFonts w:ascii="標楷體" w:eastAsia="標楷體" w:hAnsi="標楷體"/>
                                <w:b/>
                              </w:rPr>
                              <w:t>.4151</w:t>
                            </w:r>
                          </w:p>
                        </w:tc>
                      </w:tr>
                      <w:tr w:rsidR="007E7EC1" w14:paraId="1C3318D9" w14:textId="77777777" w:rsidTr="0069658C">
                        <w:trPr>
                          <w:trHeight w:val="340"/>
                        </w:trPr>
                        <w:tc>
                          <w:tcPr>
                            <w:tcW w:w="0" w:type="auto"/>
                            <w:shd w:val="clear" w:color="auto" w:fill="auto"/>
                            <w:vAlign w:val="center"/>
                          </w:tcPr>
                          <w:p w14:paraId="283007C1" w14:textId="77777777" w:rsidR="007E7EC1" w:rsidRPr="008D0550" w:rsidRDefault="007E7EC1" w:rsidP="00906E24">
                            <w:pPr>
                              <w:spacing w:line="280" w:lineRule="exact"/>
                              <w:ind w:firstLineChars="100" w:firstLine="200"/>
                              <w:jc w:val="both"/>
                              <w:rPr>
                                <w:rFonts w:ascii="標楷體" w:eastAsia="標楷體" w:hAnsi="標楷體"/>
                              </w:rPr>
                            </w:pPr>
                            <w:r w:rsidRPr="008D0550">
                              <w:rPr>
                                <w:rFonts w:ascii="標楷體" w:eastAsia="標楷體" w:hAnsi="標楷體" w:hint="eastAsia"/>
                              </w:rPr>
                              <w:t>燃料成本</w:t>
                            </w:r>
                          </w:p>
                        </w:tc>
                        <w:tc>
                          <w:tcPr>
                            <w:tcW w:w="0" w:type="auto"/>
                            <w:shd w:val="clear" w:color="auto" w:fill="auto"/>
                            <w:vAlign w:val="center"/>
                          </w:tcPr>
                          <w:p w14:paraId="55A64842"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rPr>
                              <w:t>1.2423</w:t>
                            </w:r>
                          </w:p>
                        </w:tc>
                        <w:tc>
                          <w:tcPr>
                            <w:tcW w:w="0" w:type="auto"/>
                            <w:shd w:val="clear" w:color="auto" w:fill="auto"/>
                            <w:vAlign w:val="center"/>
                          </w:tcPr>
                          <w:p w14:paraId="672F0150"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rPr>
                              <w:t>2.6032</w:t>
                            </w:r>
                          </w:p>
                        </w:tc>
                        <w:tc>
                          <w:tcPr>
                            <w:tcW w:w="0" w:type="auto"/>
                            <w:shd w:val="clear" w:color="auto" w:fill="auto"/>
                            <w:vAlign w:val="center"/>
                          </w:tcPr>
                          <w:p w14:paraId="11524523"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hint="eastAsia"/>
                              </w:rPr>
                              <w:t>2</w:t>
                            </w:r>
                            <w:r w:rsidRPr="008D0550">
                              <w:rPr>
                                <w:rFonts w:ascii="標楷體" w:eastAsia="標楷體" w:hAnsi="標楷體"/>
                              </w:rPr>
                              <w:t>.8958</w:t>
                            </w:r>
                          </w:p>
                        </w:tc>
                      </w:tr>
                      <w:tr w:rsidR="007E7EC1" w14:paraId="233D20FC" w14:textId="77777777" w:rsidTr="0069658C">
                        <w:trPr>
                          <w:trHeight w:val="340"/>
                        </w:trPr>
                        <w:tc>
                          <w:tcPr>
                            <w:tcW w:w="0" w:type="auto"/>
                            <w:vAlign w:val="center"/>
                          </w:tcPr>
                          <w:p w14:paraId="6F4CFB18" w14:textId="77777777" w:rsidR="007E7EC1" w:rsidRPr="008D0550" w:rsidRDefault="007E7EC1" w:rsidP="00906E24">
                            <w:pPr>
                              <w:spacing w:line="280" w:lineRule="exact"/>
                              <w:ind w:firstLineChars="100" w:firstLine="200"/>
                              <w:jc w:val="both"/>
                              <w:rPr>
                                <w:rFonts w:ascii="標楷體" w:eastAsia="標楷體" w:hAnsi="標楷體"/>
                              </w:rPr>
                            </w:pPr>
                            <w:r w:rsidRPr="008D0550">
                              <w:rPr>
                                <w:rFonts w:ascii="標楷體" w:eastAsia="標楷體" w:hAnsi="標楷體" w:hint="eastAsia"/>
                              </w:rPr>
                              <w:t>其他成本</w:t>
                            </w:r>
                          </w:p>
                        </w:tc>
                        <w:tc>
                          <w:tcPr>
                            <w:tcW w:w="0" w:type="auto"/>
                            <w:vAlign w:val="center"/>
                          </w:tcPr>
                          <w:p w14:paraId="7749C5BF"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hint="eastAsia"/>
                              </w:rPr>
                              <w:t>1.2223</w:t>
                            </w:r>
                          </w:p>
                        </w:tc>
                        <w:tc>
                          <w:tcPr>
                            <w:tcW w:w="0" w:type="auto"/>
                            <w:vAlign w:val="center"/>
                          </w:tcPr>
                          <w:p w14:paraId="64341E4E"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hint="eastAsia"/>
                              </w:rPr>
                              <w:t>1.2953</w:t>
                            </w:r>
                          </w:p>
                        </w:tc>
                        <w:tc>
                          <w:tcPr>
                            <w:tcW w:w="0" w:type="auto"/>
                            <w:vAlign w:val="center"/>
                          </w:tcPr>
                          <w:p w14:paraId="3E7B8228" w14:textId="77777777" w:rsidR="007E7EC1" w:rsidRPr="008D0550" w:rsidRDefault="007E7EC1" w:rsidP="00906E24">
                            <w:pPr>
                              <w:spacing w:line="280" w:lineRule="exact"/>
                              <w:jc w:val="right"/>
                              <w:rPr>
                                <w:rFonts w:ascii="標楷體" w:eastAsia="標楷體" w:hAnsi="標楷體"/>
                              </w:rPr>
                            </w:pPr>
                            <w:r w:rsidRPr="008D0550">
                              <w:rPr>
                                <w:rFonts w:ascii="標楷體" w:eastAsia="標楷體" w:hAnsi="標楷體" w:hint="eastAsia"/>
                              </w:rPr>
                              <w:t>1</w:t>
                            </w:r>
                            <w:r w:rsidRPr="008D0550">
                              <w:rPr>
                                <w:rFonts w:ascii="標楷體" w:eastAsia="標楷體" w:hAnsi="標楷體"/>
                              </w:rPr>
                              <w:t>.5193</w:t>
                            </w:r>
                          </w:p>
                        </w:tc>
                      </w:tr>
                      <w:tr w:rsidR="007E7EC1" w:rsidRPr="002F2F26" w14:paraId="17DAB1B6" w14:textId="77777777" w:rsidTr="0069658C">
                        <w:trPr>
                          <w:trHeight w:val="340"/>
                        </w:trPr>
                        <w:tc>
                          <w:tcPr>
                            <w:tcW w:w="0" w:type="auto"/>
                            <w:tcBorders>
                              <w:bottom w:val="single" w:sz="4" w:space="0" w:color="auto"/>
                            </w:tcBorders>
                            <w:vAlign w:val="center"/>
                          </w:tcPr>
                          <w:p w14:paraId="7B271EF6" w14:textId="77777777" w:rsidR="007E7EC1" w:rsidRPr="008D0550" w:rsidRDefault="007E7EC1" w:rsidP="00906E24">
                            <w:pPr>
                              <w:spacing w:line="280" w:lineRule="exact"/>
                              <w:jc w:val="both"/>
                              <w:rPr>
                                <w:rFonts w:ascii="標楷體" w:eastAsia="標楷體" w:hAnsi="標楷體"/>
                                <w:b/>
                              </w:rPr>
                            </w:pPr>
                            <w:r w:rsidRPr="008D0550">
                              <w:rPr>
                                <w:rFonts w:ascii="標楷體" w:eastAsia="標楷體" w:hAnsi="標楷體" w:hint="eastAsia"/>
                                <w:b/>
                              </w:rPr>
                              <w:t>每度售電盈虧</w:t>
                            </w:r>
                          </w:p>
                        </w:tc>
                        <w:tc>
                          <w:tcPr>
                            <w:tcW w:w="0" w:type="auto"/>
                            <w:tcBorders>
                              <w:bottom w:val="single" w:sz="4" w:space="0" w:color="auto"/>
                            </w:tcBorders>
                            <w:vAlign w:val="center"/>
                          </w:tcPr>
                          <w:p w14:paraId="26DBC525"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0.1239</w:t>
                            </w:r>
                          </w:p>
                        </w:tc>
                        <w:tc>
                          <w:tcPr>
                            <w:tcW w:w="0" w:type="auto"/>
                            <w:tcBorders>
                              <w:bottom w:val="single" w:sz="4" w:space="0" w:color="auto"/>
                            </w:tcBorders>
                            <w:vAlign w:val="center"/>
                          </w:tcPr>
                          <w:p w14:paraId="5826E6FE"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b/>
                              </w:rPr>
                              <w:t>-</w:t>
                            </w:r>
                            <w:r>
                              <w:rPr>
                                <w:rFonts w:ascii="標楷體" w:eastAsia="標楷體" w:hAnsi="標楷體"/>
                                <w:b/>
                              </w:rPr>
                              <w:t xml:space="preserve"> </w:t>
                            </w:r>
                            <w:r w:rsidRPr="008D0550">
                              <w:rPr>
                                <w:rFonts w:ascii="標楷體" w:eastAsia="標楷體" w:hAnsi="標楷體"/>
                                <w:b/>
                              </w:rPr>
                              <w:t>1.1739</w:t>
                            </w:r>
                          </w:p>
                        </w:tc>
                        <w:tc>
                          <w:tcPr>
                            <w:tcW w:w="0" w:type="auto"/>
                            <w:tcBorders>
                              <w:bottom w:val="single" w:sz="4" w:space="0" w:color="auto"/>
                            </w:tcBorders>
                            <w:vAlign w:val="center"/>
                          </w:tcPr>
                          <w:p w14:paraId="67789435" w14:textId="77777777" w:rsidR="007E7EC1" w:rsidRPr="008D0550" w:rsidRDefault="007E7EC1" w:rsidP="00906E24">
                            <w:pPr>
                              <w:spacing w:line="280" w:lineRule="exact"/>
                              <w:jc w:val="right"/>
                              <w:rPr>
                                <w:rFonts w:ascii="標楷體" w:eastAsia="標楷體" w:hAnsi="標楷體"/>
                                <w:b/>
                              </w:rPr>
                            </w:pPr>
                            <w:r w:rsidRPr="008D0550">
                              <w:rPr>
                                <w:rFonts w:ascii="標楷體" w:eastAsia="標楷體" w:hAnsi="標楷體" w:hint="eastAsia"/>
                                <w:b/>
                              </w:rPr>
                              <w:t>-</w:t>
                            </w:r>
                            <w:r>
                              <w:rPr>
                                <w:rFonts w:ascii="標楷體" w:eastAsia="標楷體" w:hAnsi="標楷體"/>
                                <w:b/>
                              </w:rPr>
                              <w:t xml:space="preserve"> </w:t>
                            </w:r>
                            <w:r w:rsidRPr="008D0550">
                              <w:rPr>
                                <w:rFonts w:ascii="標楷體" w:eastAsia="標楷體" w:hAnsi="標楷體"/>
                                <w:b/>
                              </w:rPr>
                              <w:t>1.8307</w:t>
                            </w:r>
                          </w:p>
                        </w:tc>
                      </w:tr>
                      <w:tr w:rsidR="007E7EC1" w:rsidRPr="002F2F26" w14:paraId="11BD84C0" w14:textId="77777777" w:rsidTr="008D0550">
                        <w:tc>
                          <w:tcPr>
                            <w:tcW w:w="0" w:type="auto"/>
                            <w:gridSpan w:val="4"/>
                            <w:tcBorders>
                              <w:top w:val="single" w:sz="4" w:space="0" w:color="auto"/>
                              <w:left w:val="nil"/>
                              <w:bottom w:val="nil"/>
                              <w:right w:val="nil"/>
                            </w:tcBorders>
                            <w:vAlign w:val="center"/>
                          </w:tcPr>
                          <w:p w14:paraId="3BE061A5" w14:textId="77777777" w:rsidR="007E7EC1" w:rsidRPr="008D0550" w:rsidRDefault="007E7EC1" w:rsidP="00195498">
                            <w:pPr>
                              <w:spacing w:line="200" w:lineRule="exact"/>
                              <w:ind w:leftChars="-30" w:left="-72"/>
                              <w:jc w:val="both"/>
                              <w:rPr>
                                <w:rFonts w:ascii="標楷體" w:eastAsia="標楷體" w:hAnsi="標楷體"/>
                                <w:sz w:val="18"/>
                              </w:rPr>
                            </w:pPr>
                            <w:r w:rsidRPr="008D0550">
                              <w:rPr>
                                <w:rFonts w:ascii="標楷體" w:eastAsia="標楷體" w:hAnsi="標楷體" w:hint="eastAsia"/>
                                <w:sz w:val="18"/>
                              </w:rPr>
                              <w:t>註：1</w:t>
                            </w:r>
                            <w:r w:rsidRPr="008D0550">
                              <w:rPr>
                                <w:rFonts w:ascii="標楷體" w:eastAsia="標楷體" w:hAnsi="標楷體"/>
                                <w:sz w:val="18"/>
                              </w:rPr>
                              <w:t>.110</w:t>
                            </w:r>
                            <w:r w:rsidRPr="008D0550">
                              <w:rPr>
                                <w:rFonts w:ascii="標楷體" w:eastAsia="標楷體" w:hAnsi="標楷體" w:hint="eastAsia"/>
                                <w:sz w:val="18"/>
                              </w:rPr>
                              <w:t>年度為審定數；1</w:t>
                            </w:r>
                            <w:r w:rsidRPr="008D0550">
                              <w:rPr>
                                <w:rFonts w:ascii="標楷體" w:eastAsia="標楷體" w:hAnsi="標楷體"/>
                                <w:sz w:val="18"/>
                              </w:rPr>
                              <w:t>11</w:t>
                            </w:r>
                            <w:r w:rsidRPr="008D0550">
                              <w:rPr>
                                <w:rFonts w:ascii="標楷體" w:eastAsia="標楷體" w:hAnsi="標楷體" w:hint="eastAsia"/>
                                <w:sz w:val="18"/>
                              </w:rPr>
                              <w:t>年度、112年3</w:t>
                            </w:r>
                            <w:r>
                              <w:rPr>
                                <w:rFonts w:ascii="標楷體" w:eastAsia="標楷體" w:hAnsi="標楷體" w:hint="eastAsia"/>
                                <w:sz w:val="18"/>
                              </w:rPr>
                              <w:t>月</w:t>
                            </w:r>
                            <w:r w:rsidRPr="008D0550">
                              <w:rPr>
                                <w:rFonts w:ascii="標楷體" w:eastAsia="標楷體" w:hAnsi="標楷體" w:hint="eastAsia"/>
                                <w:sz w:val="18"/>
                              </w:rPr>
                              <w:t>為自編數。</w:t>
                            </w:r>
                          </w:p>
                          <w:p w14:paraId="2A0EB835" w14:textId="77777777" w:rsidR="007E7EC1" w:rsidRPr="002F2F26" w:rsidRDefault="007E7EC1" w:rsidP="00195498">
                            <w:pPr>
                              <w:spacing w:line="200" w:lineRule="exact"/>
                              <w:ind w:leftChars="118" w:left="283"/>
                              <w:jc w:val="both"/>
                              <w:rPr>
                                <w:rFonts w:ascii="標楷體" w:eastAsia="標楷體" w:hAnsi="標楷體"/>
                              </w:rPr>
                            </w:pPr>
                            <w:r w:rsidRPr="008D0550">
                              <w:rPr>
                                <w:rFonts w:ascii="標楷體" w:eastAsia="標楷體" w:hAnsi="標楷體" w:hint="eastAsia"/>
                                <w:sz w:val="18"/>
                              </w:rPr>
                              <w:t>2</w:t>
                            </w:r>
                            <w:r w:rsidRPr="008D0550">
                              <w:rPr>
                                <w:rFonts w:ascii="標楷體" w:eastAsia="標楷體" w:hAnsi="標楷體"/>
                                <w:sz w:val="18"/>
                              </w:rPr>
                              <w:t>.</w:t>
                            </w:r>
                            <w:r w:rsidRPr="00934416">
                              <w:rPr>
                                <w:rFonts w:ascii="標楷體" w:eastAsia="標楷體" w:hAnsi="標楷體" w:hint="eastAsia"/>
                                <w:spacing w:val="-2"/>
                                <w:sz w:val="18"/>
                              </w:rPr>
                              <w:t>資料來源：整理自台灣電力公司全球資訊網公開資料。</w:t>
                            </w:r>
                          </w:p>
                        </w:tc>
                      </w:tr>
                    </w:tbl>
                    <w:p w14:paraId="2E9A75C5" w14:textId="77777777" w:rsidR="007E7EC1" w:rsidRPr="00502AAB" w:rsidRDefault="007E7EC1" w:rsidP="007E7EC1"/>
                  </w:txbxContent>
                </v:textbox>
                <w10:wrap type="square" anchorx="margin" anchory="margin"/>
              </v:shape>
            </w:pict>
          </mc:Fallback>
        </mc:AlternateContent>
      </w:r>
      <w:r w:rsidR="007E7EC1" w:rsidRPr="00E336B3">
        <w:rPr>
          <w:noProof/>
          <w:sz w:val="32"/>
          <w:szCs w:val="32"/>
        </w:rPr>
        <mc:AlternateContent>
          <mc:Choice Requires="wps">
            <w:drawing>
              <wp:anchor distT="45720" distB="45720" distL="114300" distR="114300" simplePos="0" relativeHeight="251645952" behindDoc="1" locked="0" layoutInCell="1" allowOverlap="1" wp14:anchorId="6F5894FF" wp14:editId="3458DDD8">
                <wp:simplePos x="0" y="0"/>
                <wp:positionH relativeFrom="margin">
                  <wp:posOffset>3487420</wp:posOffset>
                </wp:positionH>
                <wp:positionV relativeFrom="paragraph">
                  <wp:posOffset>476885</wp:posOffset>
                </wp:positionV>
                <wp:extent cx="2905760" cy="2794635"/>
                <wp:effectExtent l="0" t="0" r="27940" b="24765"/>
                <wp:wrapTight wrapText="bothSides">
                  <wp:wrapPolygon edited="0">
                    <wp:start x="0" y="0"/>
                    <wp:lineTo x="0" y="21644"/>
                    <wp:lineTo x="21666" y="21644"/>
                    <wp:lineTo x="21666" y="0"/>
                    <wp:lineTo x="0" y="0"/>
                  </wp:wrapPolygon>
                </wp:wrapTight>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2794635"/>
                        </a:xfrm>
                        <a:prstGeom prst="rect">
                          <a:avLst/>
                        </a:prstGeom>
                        <a:solidFill>
                          <a:srgbClr val="FFFFFF"/>
                        </a:solidFill>
                        <a:ln w="9525">
                          <a:solidFill>
                            <a:sysClr val="window" lastClr="FFFFFF"/>
                          </a:solidFill>
                          <a:miter lim="800000"/>
                          <a:headEnd/>
                          <a:tailEnd/>
                        </a:ln>
                      </wps:spPr>
                      <wps:txbx>
                        <w:txbxContent>
                          <w:p w14:paraId="4B480C29" w14:textId="77777777" w:rsidR="007E7EC1" w:rsidRDefault="007E7EC1" w:rsidP="007E7EC1">
                            <w:pPr>
                              <w:ind w:leftChars="-93" w:left="-223"/>
                            </w:pPr>
                            <w:r>
                              <w:rPr>
                                <w:noProof/>
                              </w:rPr>
                              <w:drawing>
                                <wp:inline distT="0" distB="0" distL="0" distR="0" wp14:anchorId="0D12B6FF" wp14:editId="02C6242D">
                                  <wp:extent cx="2857500" cy="2543175"/>
                                  <wp:effectExtent l="0" t="0" r="0" b="9525"/>
                                  <wp:docPr id="12" name="圖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6077051" w14:textId="77777777" w:rsidR="007E7EC1" w:rsidRPr="005C704A" w:rsidRDefault="007E7EC1" w:rsidP="007E7EC1">
                            <w:pPr>
                              <w:spacing w:line="200" w:lineRule="exact"/>
                              <w:rPr>
                                <w:rFonts w:ascii="標楷體" w:eastAsia="標楷體" w:hAnsi="標楷體"/>
                                <w:sz w:val="18"/>
                              </w:rPr>
                            </w:pPr>
                            <w:r w:rsidRPr="005C704A">
                              <w:rPr>
                                <w:rFonts w:ascii="標楷體" w:eastAsia="標楷體" w:hAnsi="標楷體" w:hint="eastAsia"/>
                                <w:sz w:val="18"/>
                              </w:rPr>
                              <w:t>資料來源：整理自</w:t>
                            </w:r>
                            <w:r>
                              <w:rPr>
                                <w:rFonts w:ascii="標楷體" w:eastAsia="標楷體" w:hAnsi="標楷體" w:hint="eastAsia"/>
                                <w:sz w:val="18"/>
                              </w:rPr>
                              <w:t>經濟部</w:t>
                            </w:r>
                            <w:r w:rsidRPr="005C704A">
                              <w:rPr>
                                <w:rFonts w:ascii="標楷體" w:eastAsia="標楷體" w:hAnsi="標楷體" w:hint="eastAsia"/>
                                <w:sz w:val="18"/>
                              </w:rPr>
                              <w:t>能源局能源統計月報。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5894FF" id="_x0000_s1031" type="#_x0000_t202" style="position:absolute;left:0;text-align:left;margin-left:274.6pt;margin-top:37.55pt;width:228.8pt;height:220.0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" strokecolor="window">
                <v:textbox>
                  <w:txbxContent>
                    <w:p w14:paraId="4B480C29" w14:textId="77777777" w:rsidR="007E7EC1" w:rsidRDefault="007E7EC1" w:rsidP="007E7EC1">
                      <w:pPr>
                        <w:ind w:leftChars="-93" w:left="-223"/>
                      </w:pPr>
                      <w:r>
                        <w:rPr>
                          <w:noProof/>
                        </w:rPr>
                        <w:drawing>
                          <wp:inline distT="0" distB="0" distL="0" distR="0" wp14:anchorId="0D12B6FF" wp14:editId="02C6242D">
                            <wp:extent cx="2857500" cy="2543175"/>
                            <wp:effectExtent l="0" t="0" r="0" b="9525"/>
                            <wp:docPr id="12" name="圖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6077051" w14:textId="77777777" w:rsidR="007E7EC1" w:rsidRPr="005C704A" w:rsidRDefault="007E7EC1" w:rsidP="007E7EC1">
                      <w:pPr>
                        <w:spacing w:line="200" w:lineRule="exact"/>
                        <w:rPr>
                          <w:rFonts w:ascii="標楷體" w:eastAsia="標楷體" w:hAnsi="標楷體"/>
                          <w:sz w:val="18"/>
                        </w:rPr>
                      </w:pPr>
                      <w:r w:rsidRPr="005C704A">
                        <w:rPr>
                          <w:rFonts w:ascii="標楷體" w:eastAsia="標楷體" w:hAnsi="標楷體" w:hint="eastAsia"/>
                          <w:sz w:val="18"/>
                        </w:rPr>
                        <w:t>資料來源：整理自</w:t>
                      </w:r>
                      <w:r>
                        <w:rPr>
                          <w:rFonts w:ascii="標楷體" w:eastAsia="標楷體" w:hAnsi="標楷體" w:hint="eastAsia"/>
                          <w:sz w:val="18"/>
                        </w:rPr>
                        <w:t>經濟部</w:t>
                      </w:r>
                      <w:r w:rsidRPr="005C704A">
                        <w:rPr>
                          <w:rFonts w:ascii="標楷體" w:eastAsia="標楷體" w:hAnsi="標楷體" w:hint="eastAsia"/>
                          <w:sz w:val="18"/>
                        </w:rPr>
                        <w:t>能源局能源統計月報。</w:t>
                      </w:r>
                    </w:p>
                  </w:txbxContent>
                </v:textbox>
                <w10:wrap type="tight" anchorx="margin"/>
              </v:shape>
            </w:pict>
          </mc:Fallback>
        </mc:AlternateContent>
      </w:r>
      <w:r w:rsidR="007E7EC1" w:rsidRPr="00351D19">
        <w:rPr>
          <w:rFonts w:hint="eastAsia"/>
          <w:b/>
        </w:rPr>
        <w:t>（1）　公司經營發生鉅額虧損，外界質疑侵害民股股東權益及營運效能欠佳等情，亟待</w:t>
      </w:r>
      <w:proofErr w:type="gramStart"/>
      <w:r w:rsidR="007E7EC1" w:rsidRPr="00351D19">
        <w:rPr>
          <w:rFonts w:hint="eastAsia"/>
          <w:b/>
        </w:rPr>
        <w:t>檢討妥處</w:t>
      </w:r>
      <w:proofErr w:type="gramEnd"/>
      <w:r w:rsidR="007E7EC1" w:rsidRPr="00351D19">
        <w:rPr>
          <w:rFonts w:hint="eastAsia"/>
          <w:b/>
        </w:rPr>
        <w:t>：</w:t>
      </w:r>
      <w:proofErr w:type="gramStart"/>
      <w:r w:rsidR="007E7EC1" w:rsidRPr="00351D19">
        <w:rPr>
          <w:rFonts w:hint="eastAsia"/>
        </w:rPr>
        <w:t>111</w:t>
      </w:r>
      <w:proofErr w:type="gramEnd"/>
      <w:r w:rsidR="007E7EC1" w:rsidRPr="00351D19">
        <w:rPr>
          <w:rFonts w:hint="eastAsia"/>
        </w:rPr>
        <w:t>年度國際燃料受俄烏戰爭影響，價格</w:t>
      </w:r>
      <w:proofErr w:type="gramStart"/>
      <w:r w:rsidR="007E7EC1" w:rsidRPr="00351D19">
        <w:rPr>
          <w:rFonts w:hint="eastAsia"/>
        </w:rPr>
        <w:t>飆</w:t>
      </w:r>
      <w:proofErr w:type="gramEnd"/>
      <w:r w:rsidR="007E7EC1" w:rsidRPr="00351D19">
        <w:rPr>
          <w:rFonts w:hint="eastAsia"/>
        </w:rPr>
        <w:t>升，據</w:t>
      </w:r>
      <w:r w:rsidR="007E7EC1">
        <w:rPr>
          <w:rFonts w:hint="eastAsia"/>
        </w:rPr>
        <w:t>經濟部</w:t>
      </w:r>
      <w:r w:rsidR="007E7EC1" w:rsidRPr="00351D19">
        <w:rPr>
          <w:rFonts w:hint="eastAsia"/>
        </w:rPr>
        <w:t>能源局能源統計月報顯示，原油、進口液化天然氣、燃料煤</w:t>
      </w:r>
      <w:proofErr w:type="gramStart"/>
      <w:r w:rsidR="007E7EC1" w:rsidRPr="00B77167">
        <w:rPr>
          <w:rFonts w:hint="eastAsia"/>
        </w:rPr>
        <w:t>110</w:t>
      </w:r>
      <w:proofErr w:type="gramEnd"/>
      <w:r w:rsidR="007E7EC1" w:rsidRPr="00B77167">
        <w:rPr>
          <w:rFonts w:hint="eastAsia"/>
        </w:rPr>
        <w:t>年度</w:t>
      </w:r>
      <w:r w:rsidR="007E7EC1">
        <w:rPr>
          <w:rFonts w:hint="eastAsia"/>
        </w:rPr>
        <w:t>價格分別為每桶6</w:t>
      </w:r>
      <w:r w:rsidR="007E7EC1">
        <w:t>8.67</w:t>
      </w:r>
      <w:r w:rsidR="007E7EC1">
        <w:rPr>
          <w:rFonts w:hint="eastAsia"/>
        </w:rPr>
        <w:t>美元、每公噸5</w:t>
      </w:r>
      <w:r w:rsidR="007E7EC1">
        <w:t>74.88</w:t>
      </w:r>
      <w:r w:rsidR="007E7EC1">
        <w:rPr>
          <w:rFonts w:hint="eastAsia"/>
        </w:rPr>
        <w:t>美元及1</w:t>
      </w:r>
      <w:r w:rsidR="007E7EC1">
        <w:t>19.32</w:t>
      </w:r>
      <w:r w:rsidR="007E7EC1">
        <w:rPr>
          <w:rFonts w:hint="eastAsia"/>
        </w:rPr>
        <w:t>美元，至</w:t>
      </w:r>
      <w:proofErr w:type="gramStart"/>
      <w:r w:rsidR="007E7EC1" w:rsidRPr="00351D19">
        <w:rPr>
          <w:rFonts w:hint="eastAsia"/>
        </w:rPr>
        <w:t>111</w:t>
      </w:r>
      <w:proofErr w:type="gramEnd"/>
      <w:r w:rsidR="007E7EC1" w:rsidRPr="00351D19">
        <w:rPr>
          <w:rFonts w:hint="eastAsia"/>
        </w:rPr>
        <w:t>年度</w:t>
      </w:r>
      <w:r w:rsidR="007E7EC1">
        <w:rPr>
          <w:rFonts w:hint="eastAsia"/>
        </w:rPr>
        <w:t>上升至每桶</w:t>
      </w:r>
      <w:r w:rsidR="007E7EC1">
        <w:t>101.05</w:t>
      </w:r>
      <w:r w:rsidR="007E7EC1">
        <w:rPr>
          <w:rFonts w:hint="eastAsia"/>
        </w:rPr>
        <w:t>美元、每公噸</w:t>
      </w:r>
      <w:r w:rsidR="00924FDD">
        <w:t>988.84</w:t>
      </w:r>
      <w:r w:rsidR="007E7EC1">
        <w:rPr>
          <w:rFonts w:hint="eastAsia"/>
        </w:rPr>
        <w:t>美元及</w:t>
      </w:r>
      <w:r w:rsidR="00924FDD">
        <w:t>270</w:t>
      </w:r>
      <w:r w:rsidR="007E7EC1">
        <w:t>.</w:t>
      </w:r>
      <w:r w:rsidR="00924FDD">
        <w:t>55</w:t>
      </w:r>
      <w:r w:rsidR="007E7EC1">
        <w:rPr>
          <w:rFonts w:hint="eastAsia"/>
        </w:rPr>
        <w:t>美元（圖2），</w:t>
      </w:r>
      <w:r w:rsidR="007E7EC1" w:rsidRPr="00351D19">
        <w:rPr>
          <w:rFonts w:hint="eastAsia"/>
        </w:rPr>
        <w:t>漲幅分別為47.15％、72.01％、126.74％</w:t>
      </w:r>
      <w:r w:rsidR="007E7EC1">
        <w:rPr>
          <w:rFonts w:hint="eastAsia"/>
        </w:rPr>
        <w:t>，</w:t>
      </w:r>
      <w:r w:rsidR="007E7EC1" w:rsidRPr="009A1BC4">
        <w:rPr>
          <w:rFonts w:hint="eastAsia"/>
          <w:spacing w:val="2"/>
        </w:rPr>
        <w:t>台灣電力公司</w:t>
      </w:r>
      <w:r w:rsidR="007E7EC1" w:rsidRPr="00351D19">
        <w:rPr>
          <w:rFonts w:hint="eastAsia"/>
        </w:rPr>
        <w:t>燃料成本大幅增加，每度燃料成本由</w:t>
      </w:r>
      <w:proofErr w:type="gramStart"/>
      <w:r w:rsidR="007E7EC1" w:rsidRPr="00351D19">
        <w:rPr>
          <w:rFonts w:hint="eastAsia"/>
        </w:rPr>
        <w:t>110</w:t>
      </w:r>
      <w:proofErr w:type="gramEnd"/>
      <w:r w:rsidR="007E7EC1" w:rsidRPr="00351D19">
        <w:rPr>
          <w:rFonts w:hint="eastAsia"/>
        </w:rPr>
        <w:t>年度之1.2423</w:t>
      </w:r>
      <w:r w:rsidR="007E7EC1">
        <w:rPr>
          <w:rFonts w:hint="eastAsia"/>
        </w:rPr>
        <w:t>元，上升</w:t>
      </w:r>
      <w:r w:rsidR="007E7EC1" w:rsidRPr="00351D19">
        <w:rPr>
          <w:rFonts w:hint="eastAsia"/>
        </w:rPr>
        <w:t>至</w:t>
      </w:r>
      <w:proofErr w:type="gramStart"/>
      <w:r w:rsidR="007E7EC1" w:rsidRPr="00351D19">
        <w:rPr>
          <w:rFonts w:hint="eastAsia"/>
        </w:rPr>
        <w:t>111</w:t>
      </w:r>
      <w:proofErr w:type="gramEnd"/>
      <w:r w:rsidR="007E7EC1" w:rsidRPr="00351D19">
        <w:rPr>
          <w:rFonts w:hint="eastAsia"/>
        </w:rPr>
        <w:t>年度之2.6032元，漲幅</w:t>
      </w:r>
      <w:r w:rsidR="007E7EC1">
        <w:rPr>
          <w:rFonts w:hint="eastAsia"/>
        </w:rPr>
        <w:t>為</w:t>
      </w:r>
      <w:r w:rsidR="007E7EC1" w:rsidRPr="00351D19">
        <w:rPr>
          <w:rFonts w:hint="eastAsia"/>
        </w:rPr>
        <w:t>109.55％，每度售電虧損1.17元</w:t>
      </w:r>
      <w:r w:rsidR="007E7EC1">
        <w:rPr>
          <w:rFonts w:hint="eastAsia"/>
        </w:rPr>
        <w:t>（表5）</w:t>
      </w:r>
      <w:r w:rsidR="007E7EC1" w:rsidRPr="00351D19">
        <w:rPr>
          <w:rFonts w:hint="eastAsia"/>
        </w:rPr>
        <w:t>，</w:t>
      </w:r>
      <w:r w:rsidR="007E7EC1">
        <w:rPr>
          <w:rFonts w:hint="eastAsia"/>
        </w:rPr>
        <w:t>致</w:t>
      </w:r>
      <w:proofErr w:type="gramStart"/>
      <w:r w:rsidR="007E7EC1" w:rsidRPr="00351D19">
        <w:rPr>
          <w:rFonts w:hint="eastAsia"/>
        </w:rPr>
        <w:t>111</w:t>
      </w:r>
      <w:proofErr w:type="gramEnd"/>
      <w:r w:rsidR="007E7EC1" w:rsidRPr="00351D19">
        <w:rPr>
          <w:rFonts w:hint="eastAsia"/>
        </w:rPr>
        <w:t>年度</w:t>
      </w:r>
      <w:r w:rsidR="007E7EC1">
        <w:rPr>
          <w:rFonts w:hint="eastAsia"/>
        </w:rPr>
        <w:t>營運發生</w:t>
      </w:r>
      <w:proofErr w:type="gramStart"/>
      <w:r w:rsidR="007E7EC1" w:rsidRPr="00351D19">
        <w:rPr>
          <w:rFonts w:hint="eastAsia"/>
        </w:rPr>
        <w:t>本期淨損</w:t>
      </w:r>
      <w:proofErr w:type="gramEnd"/>
      <w:r w:rsidR="007E7EC1" w:rsidRPr="00351D19">
        <w:rPr>
          <w:rFonts w:hint="eastAsia"/>
        </w:rPr>
        <w:t>2,26</w:t>
      </w:r>
      <w:r w:rsidR="007E7EC1">
        <w:rPr>
          <w:rFonts w:hint="eastAsia"/>
        </w:rPr>
        <w:t>5</w:t>
      </w:r>
      <w:r w:rsidR="007E7EC1" w:rsidRPr="00351D19">
        <w:rPr>
          <w:rFonts w:hint="eastAsia"/>
        </w:rPr>
        <w:t>億</w:t>
      </w:r>
      <w:r w:rsidR="007E7EC1">
        <w:rPr>
          <w:rFonts w:hint="eastAsia"/>
        </w:rPr>
        <w:t>2</w:t>
      </w:r>
      <w:r w:rsidR="007E7EC1" w:rsidRPr="00351D19">
        <w:rPr>
          <w:rFonts w:hint="eastAsia"/>
        </w:rPr>
        <w:t>,</w:t>
      </w:r>
      <w:r w:rsidR="007E7EC1">
        <w:rPr>
          <w:rFonts w:hint="eastAsia"/>
        </w:rPr>
        <w:t>759</w:t>
      </w:r>
      <w:r w:rsidR="007E7EC1" w:rsidRPr="00351D19">
        <w:rPr>
          <w:rFonts w:hint="eastAsia"/>
        </w:rPr>
        <w:t>萬餘元</w:t>
      </w:r>
      <w:r w:rsidR="007E7EC1">
        <w:rPr>
          <w:rFonts w:hint="eastAsia"/>
        </w:rPr>
        <w:t>（</w:t>
      </w:r>
      <w:r w:rsidR="007E7EC1" w:rsidRPr="00351D19">
        <w:rPr>
          <w:rFonts w:hint="eastAsia"/>
        </w:rPr>
        <w:t>含收回電價穩定準備404億3,326萬餘元</w:t>
      </w:r>
      <w:r w:rsidR="007E7EC1">
        <w:rPr>
          <w:rFonts w:hint="eastAsia"/>
        </w:rPr>
        <w:t>）</w:t>
      </w:r>
      <w:r w:rsidR="007E7EC1" w:rsidRPr="00351D19">
        <w:rPr>
          <w:rFonts w:hint="eastAsia"/>
        </w:rPr>
        <w:t>，與預算本期淨利68億4,546萬餘元，相距2,33</w:t>
      </w:r>
      <w:r w:rsidR="007E7EC1">
        <w:rPr>
          <w:rFonts w:hint="eastAsia"/>
        </w:rPr>
        <w:t>3</w:t>
      </w:r>
      <w:r w:rsidR="007E7EC1" w:rsidRPr="00351D19">
        <w:rPr>
          <w:rFonts w:hint="eastAsia"/>
        </w:rPr>
        <w:t>億</w:t>
      </w:r>
      <w:r w:rsidR="007E7EC1">
        <w:rPr>
          <w:rFonts w:hint="eastAsia"/>
        </w:rPr>
        <w:t>7</w:t>
      </w:r>
      <w:r w:rsidR="007E7EC1" w:rsidRPr="00351D19">
        <w:rPr>
          <w:rFonts w:hint="eastAsia"/>
        </w:rPr>
        <w:t>,</w:t>
      </w:r>
      <w:r w:rsidR="007E7EC1">
        <w:rPr>
          <w:rFonts w:hint="eastAsia"/>
        </w:rPr>
        <w:t>305</w:t>
      </w:r>
      <w:r w:rsidR="007E7EC1" w:rsidRPr="00351D19">
        <w:rPr>
          <w:rFonts w:hint="eastAsia"/>
        </w:rPr>
        <w:t>萬餘元，且截至111</w:t>
      </w:r>
      <w:proofErr w:type="gramStart"/>
      <w:r w:rsidR="007E7EC1" w:rsidRPr="00351D19">
        <w:rPr>
          <w:rFonts w:hint="eastAsia"/>
        </w:rPr>
        <w:t>年底止</w:t>
      </w:r>
      <w:r w:rsidR="007E7EC1">
        <w:rPr>
          <w:rFonts w:hint="eastAsia"/>
        </w:rPr>
        <w:t>帳列</w:t>
      </w:r>
      <w:proofErr w:type="gramEnd"/>
      <w:r w:rsidR="007E7EC1" w:rsidRPr="00351D19">
        <w:rPr>
          <w:rFonts w:hint="eastAsia"/>
        </w:rPr>
        <w:t>累積虧損達2,06</w:t>
      </w:r>
      <w:r w:rsidR="007E7EC1">
        <w:rPr>
          <w:rFonts w:hint="eastAsia"/>
        </w:rPr>
        <w:t>3</w:t>
      </w:r>
      <w:r w:rsidR="007E7EC1" w:rsidRPr="00351D19">
        <w:rPr>
          <w:rFonts w:hint="eastAsia"/>
        </w:rPr>
        <w:t>億</w:t>
      </w:r>
      <w:r w:rsidR="007E7EC1">
        <w:rPr>
          <w:rFonts w:hint="eastAsia"/>
        </w:rPr>
        <w:t>9</w:t>
      </w:r>
      <w:r w:rsidR="007E7EC1" w:rsidRPr="00351D19">
        <w:rPr>
          <w:rFonts w:hint="eastAsia"/>
        </w:rPr>
        <w:t>0</w:t>
      </w:r>
      <w:r w:rsidR="007E7EC1">
        <w:rPr>
          <w:rFonts w:hint="eastAsia"/>
        </w:rPr>
        <w:t>6</w:t>
      </w:r>
      <w:r w:rsidR="007E7EC1" w:rsidRPr="00351D19">
        <w:rPr>
          <w:rFonts w:hint="eastAsia"/>
        </w:rPr>
        <w:t>萬餘元</w:t>
      </w:r>
      <w:r w:rsidR="007E7EC1">
        <w:rPr>
          <w:rFonts w:hint="eastAsia"/>
        </w:rPr>
        <w:t>（</w:t>
      </w:r>
      <w:r w:rsidR="007E7EC1" w:rsidRPr="00351D19">
        <w:rPr>
          <w:rFonts w:hint="eastAsia"/>
        </w:rPr>
        <w:t>含全數填補虧損之「首次採用國際財務報導準則調整數」578億6,480萬餘元</w:t>
      </w:r>
      <w:r w:rsidR="007E7EC1">
        <w:rPr>
          <w:rFonts w:hint="eastAsia"/>
        </w:rPr>
        <w:t>）</w:t>
      </w:r>
      <w:r w:rsidR="007E7EC1" w:rsidRPr="00351D19">
        <w:rPr>
          <w:rFonts w:hint="eastAsia"/>
        </w:rPr>
        <w:t>，已逾實收資本額3,300億元</w:t>
      </w:r>
      <w:r w:rsidR="007E7EC1">
        <w:rPr>
          <w:rFonts w:hint="eastAsia"/>
        </w:rPr>
        <w:t>之</w:t>
      </w:r>
      <w:r w:rsidR="007E7EC1" w:rsidRPr="00351D19">
        <w:rPr>
          <w:rFonts w:hint="eastAsia"/>
        </w:rPr>
        <w:t>二分之一，遭民股股東抨擊權利遭受侵害，且外界亦質疑公司經營效能欠佳，</w:t>
      </w:r>
      <w:proofErr w:type="gramStart"/>
      <w:r w:rsidR="007E7EC1" w:rsidRPr="00351D19">
        <w:rPr>
          <w:rFonts w:hint="eastAsia"/>
        </w:rPr>
        <w:t>斲</w:t>
      </w:r>
      <w:proofErr w:type="gramEnd"/>
      <w:r w:rsidR="007E7EC1" w:rsidRPr="00351D19">
        <w:rPr>
          <w:rFonts w:hint="eastAsia"/>
        </w:rPr>
        <w:t>傷政府與公司形象。</w:t>
      </w:r>
      <w:proofErr w:type="gramStart"/>
      <w:r w:rsidR="007E7EC1" w:rsidRPr="00351D19">
        <w:rPr>
          <w:rFonts w:hint="eastAsia"/>
        </w:rPr>
        <w:t>鑑</w:t>
      </w:r>
      <w:proofErr w:type="gramEnd"/>
      <w:r w:rsidR="007E7EC1" w:rsidRPr="00351D19">
        <w:rPr>
          <w:rFonts w:hint="eastAsia"/>
        </w:rPr>
        <w:t>於112年國際燃料價格仍維持相對高檔，</w:t>
      </w:r>
      <w:r w:rsidR="007E7EC1">
        <w:rPr>
          <w:rFonts w:hint="eastAsia"/>
        </w:rPr>
        <w:t>該</w:t>
      </w:r>
      <w:r w:rsidR="007E7EC1" w:rsidRPr="00351D19">
        <w:rPr>
          <w:rFonts w:hint="eastAsia"/>
        </w:rPr>
        <w:t>公司雖透過電價調整機制於112年4月調漲電價，平均漲幅為11％，惟經濟部估計</w:t>
      </w:r>
      <w:r w:rsidR="007E7EC1">
        <w:rPr>
          <w:rFonts w:hint="eastAsia"/>
        </w:rPr>
        <w:t>該</w:t>
      </w:r>
      <w:r w:rsidR="007E7EC1" w:rsidRPr="00351D19">
        <w:rPr>
          <w:rFonts w:hint="eastAsia"/>
        </w:rPr>
        <w:t>公司</w:t>
      </w:r>
      <w:proofErr w:type="gramStart"/>
      <w:r w:rsidR="007E7EC1" w:rsidRPr="00351D19">
        <w:rPr>
          <w:rFonts w:hint="eastAsia"/>
        </w:rPr>
        <w:t>112</w:t>
      </w:r>
      <w:proofErr w:type="gramEnd"/>
      <w:r w:rsidR="007E7EC1" w:rsidRPr="00351D19">
        <w:rPr>
          <w:rFonts w:hint="eastAsia"/>
        </w:rPr>
        <w:t>年度</w:t>
      </w:r>
      <w:r w:rsidR="007E7EC1">
        <w:rPr>
          <w:rFonts w:hint="eastAsia"/>
        </w:rPr>
        <w:t>仍有</w:t>
      </w:r>
      <w:r w:rsidR="007E7EC1" w:rsidRPr="00351D19">
        <w:rPr>
          <w:rFonts w:hint="eastAsia"/>
        </w:rPr>
        <w:t>營運虧損約2千億元，</w:t>
      </w:r>
      <w:r w:rsidR="007E7EC1" w:rsidRPr="00351D19">
        <w:rPr>
          <w:rFonts w:hint="eastAsia"/>
        </w:rPr>
        <w:lastRenderedPageBreak/>
        <w:t>嚴重影響財務</w:t>
      </w:r>
      <w:proofErr w:type="gramStart"/>
      <w:r w:rsidR="007E7EC1" w:rsidRPr="00351D19">
        <w:rPr>
          <w:rFonts w:hint="eastAsia"/>
        </w:rPr>
        <w:t>健全</w:t>
      </w:r>
      <w:r w:rsidR="007E7EC1" w:rsidRPr="0088768E">
        <w:rPr>
          <w:rFonts w:hint="eastAsia"/>
          <w:spacing w:val="2"/>
        </w:rPr>
        <w:t>，</w:t>
      </w:r>
      <w:proofErr w:type="gramEnd"/>
      <w:r w:rsidR="007E7EC1" w:rsidRPr="0088768E">
        <w:rPr>
          <w:rFonts w:hint="eastAsia"/>
          <w:spacing w:val="2"/>
        </w:rPr>
        <w:t>經函請</w:t>
      </w:r>
      <w:r w:rsidR="007E7EC1">
        <w:rPr>
          <w:rFonts w:hint="eastAsia"/>
          <w:spacing w:val="2"/>
        </w:rPr>
        <w:t>經濟部督促</w:t>
      </w:r>
      <w:r w:rsidR="007E7EC1" w:rsidRPr="0088768E">
        <w:rPr>
          <w:rFonts w:hint="eastAsia"/>
          <w:spacing w:val="2"/>
        </w:rPr>
        <w:t>台灣電力公司</w:t>
      </w:r>
      <w:proofErr w:type="gramStart"/>
      <w:r w:rsidR="007E7EC1" w:rsidRPr="0088768E">
        <w:rPr>
          <w:rFonts w:hint="eastAsia"/>
          <w:spacing w:val="2"/>
        </w:rPr>
        <w:t>檢討妥處</w:t>
      </w:r>
      <w:proofErr w:type="gramEnd"/>
      <w:r w:rsidR="007E7EC1" w:rsidRPr="0088768E">
        <w:rPr>
          <w:rFonts w:hint="eastAsia"/>
          <w:spacing w:val="2"/>
        </w:rPr>
        <w:t>。</w:t>
      </w:r>
      <w:r w:rsidR="007E7EC1" w:rsidRPr="002B41CB">
        <w:rPr>
          <w:rFonts w:hint="eastAsia"/>
          <w:spacing w:val="2"/>
        </w:rPr>
        <w:t>據復：台灣電力公司規劃辦理資產重估，提高淨值以增加因應未來風險能力，並將掌握國際燃料價格下行趨</w:t>
      </w:r>
      <w:r w:rsidR="007E7EC1" w:rsidRPr="005E2313">
        <w:rPr>
          <w:rFonts w:hint="eastAsia"/>
          <w:spacing w:val="2"/>
        </w:rPr>
        <w:t>勢及善用燃煤採購策略，以降低燃料成本，未來持續依電價調整機制，提報電價費率審議會爭取電價適度反映電</w:t>
      </w:r>
      <w:r w:rsidR="007E7EC1" w:rsidRPr="002B41CB">
        <w:rPr>
          <w:rFonts w:hint="eastAsia"/>
          <w:spacing w:val="2"/>
        </w:rPr>
        <w:t>業經營成本，戮力減少虧損。</w:t>
      </w:r>
    </w:p>
    <w:p w14:paraId="71A10EF1" w14:textId="376339B3" w:rsidR="007E7EC1" w:rsidRPr="002B5141" w:rsidRDefault="007E7EC1" w:rsidP="00247E70">
      <w:pPr>
        <w:pStyle w:val="02AA55"/>
        <w:spacing w:line="510" w:lineRule="exact"/>
        <w:ind w:firstLineChars="0" w:firstLine="0"/>
      </w:pPr>
      <w:r w:rsidRPr="002E7AC1">
        <w:rPr>
          <w:noProof/>
          <w:sz w:val="32"/>
          <w:szCs w:val="32"/>
          <w:shd w:val="pct15" w:color="auto" w:fill="FFFFFF"/>
        </w:rPr>
        <mc:AlternateContent>
          <mc:Choice Requires="wps">
            <w:drawing>
              <wp:anchor distT="45720" distB="45720" distL="114300" distR="114300" simplePos="0" relativeHeight="251653120" behindDoc="1" locked="0" layoutInCell="1" allowOverlap="1" wp14:anchorId="36B9DB54" wp14:editId="4FEEFDDF">
                <wp:simplePos x="0" y="0"/>
                <wp:positionH relativeFrom="margin">
                  <wp:posOffset>3518535</wp:posOffset>
                </wp:positionH>
                <wp:positionV relativeFrom="margin">
                  <wp:posOffset>4566920</wp:posOffset>
                </wp:positionV>
                <wp:extent cx="2767330" cy="3295650"/>
                <wp:effectExtent l="0" t="0" r="13970" b="19050"/>
                <wp:wrapSquare wrapText="bothSides"/>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7330" cy="3295650"/>
                        </a:xfrm>
                        <a:prstGeom prst="rect">
                          <a:avLst/>
                        </a:prstGeom>
                        <a:solidFill>
                          <a:srgbClr val="FFFFFF"/>
                        </a:solidFill>
                        <a:ln w="9525">
                          <a:solidFill>
                            <a:sysClr val="window" lastClr="FFFFFF"/>
                          </a:solidFill>
                          <a:miter lim="800000"/>
                          <a:headEnd/>
                          <a:tailEnd/>
                        </a:ln>
                      </wps:spPr>
                      <wps:txbx>
                        <w:txbxContent>
                          <w:p w14:paraId="2B5948F3" w14:textId="15B37DB6" w:rsidR="007E7EC1" w:rsidRPr="001E6137" w:rsidRDefault="007E7EC1" w:rsidP="004C2675">
                            <w:pPr>
                              <w:autoSpaceDN w:val="0"/>
                              <w:spacing w:line="280" w:lineRule="exact"/>
                              <w:ind w:left="673" w:hangingChars="280" w:hanging="673"/>
                              <w:jc w:val="both"/>
                              <w:rPr>
                                <w:rFonts w:ascii="標楷體" w:eastAsia="標楷體" w:hAnsi="標楷體"/>
                                <w:b/>
                              </w:rPr>
                            </w:pPr>
                            <w:r w:rsidRPr="001E6137">
                              <w:rPr>
                                <w:rFonts w:ascii="標楷體" w:eastAsia="標楷體" w:hAnsi="標楷體" w:hint="eastAsia"/>
                                <w:b/>
                              </w:rPr>
                              <w:t>表</w:t>
                            </w:r>
                            <w:r>
                              <w:rPr>
                                <w:rFonts w:ascii="標楷體" w:eastAsia="標楷體" w:hAnsi="標楷體" w:hint="eastAsia"/>
                                <w:b/>
                              </w:rPr>
                              <w:t xml:space="preserve">6　</w:t>
                            </w:r>
                            <w:r w:rsidRPr="003A1A5D">
                              <w:rPr>
                                <w:rFonts w:ascii="標楷體" w:eastAsia="標楷體" w:hAnsi="標楷體" w:hint="eastAsia"/>
                                <w:b/>
                              </w:rPr>
                              <w:t>109年1月至112年3月電力系統新增與除役發電機組情形</w:t>
                            </w:r>
                          </w:p>
                          <w:tbl>
                            <w:tblPr>
                              <w:tblW w:w="5000" w:type="pct"/>
                              <w:tblCellMar>
                                <w:left w:w="28" w:type="dxa"/>
                                <w:right w:w="28" w:type="dxa"/>
                              </w:tblCellMar>
                              <w:tblLook w:val="04A0" w:firstRow="1" w:lastRow="0" w:firstColumn="1" w:lastColumn="0" w:noHBand="0" w:noVBand="1"/>
                            </w:tblPr>
                            <w:tblGrid>
                              <w:gridCol w:w="586"/>
                              <w:gridCol w:w="1854"/>
                              <w:gridCol w:w="1631"/>
                            </w:tblGrid>
                            <w:tr w:rsidR="007E7EC1" w:rsidRPr="0084032A" w14:paraId="763C98FC" w14:textId="77777777" w:rsidTr="00B81B8C">
                              <w:tc>
                                <w:tcPr>
                                  <w:tcW w:w="5000" w:type="pct"/>
                                  <w:gridSpan w:val="3"/>
                                  <w:tcBorders>
                                    <w:bottom w:val="single" w:sz="4" w:space="0" w:color="auto"/>
                                  </w:tcBorders>
                                  <w:shd w:val="clear" w:color="auto" w:fill="FFFFFF"/>
                                  <w:noWrap/>
                                  <w:vAlign w:val="bottom"/>
                                </w:tcPr>
                                <w:p w14:paraId="1B5064ED" w14:textId="77777777" w:rsidR="007E7EC1" w:rsidRPr="0084032A" w:rsidRDefault="007E7EC1" w:rsidP="003A1A5D">
                                  <w:pPr>
                                    <w:widowControl/>
                                    <w:spacing w:beforeLines="30" w:before="72" w:line="240" w:lineRule="exact"/>
                                    <w:jc w:val="right"/>
                                    <w:rPr>
                                      <w:rFonts w:ascii="標楷體" w:eastAsia="標楷體" w:hAnsi="標楷體" w:cs="新細明體"/>
                                      <w:color w:val="000000"/>
                                      <w:kern w:val="0"/>
                                      <w:sz w:val="22"/>
                                    </w:rPr>
                                  </w:pPr>
                                  <w:r w:rsidRPr="00E30733">
                                    <w:rPr>
                                      <w:rFonts w:ascii="標楷體" w:eastAsia="標楷體" w:hAnsi="標楷體" w:cs="新細明體" w:hint="eastAsia"/>
                                      <w:color w:val="000000"/>
                                      <w:kern w:val="0"/>
                                      <w:sz w:val="20"/>
                                    </w:rPr>
                                    <w:t>單位：</w:t>
                                  </w:r>
                                  <w:r w:rsidRPr="00E30733">
                                    <w:rPr>
                                      <w:rFonts w:ascii="標楷體" w:eastAsia="標楷體" w:hAnsi="標楷體" w:cs="新細明體"/>
                                      <w:color w:val="000000"/>
                                      <w:kern w:val="0"/>
                                      <w:sz w:val="20"/>
                                    </w:rPr>
                                    <w:t>MW</w:t>
                                  </w:r>
                                </w:p>
                              </w:tc>
                            </w:tr>
                            <w:tr w:rsidR="007E7EC1" w:rsidRPr="0084032A" w14:paraId="2EEEC1A3" w14:textId="77777777" w:rsidTr="003A1A5D">
                              <w:trPr>
                                <w:trHeight w:hRule="exact" w:val="312"/>
                              </w:trPr>
                              <w:tc>
                                <w:tcPr>
                                  <w:tcW w:w="2953" w:type="pct"/>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DC5E0EE"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類別</w:t>
                                  </w:r>
                                </w:p>
                              </w:tc>
                              <w:tc>
                                <w:tcPr>
                                  <w:tcW w:w="2047" w:type="pct"/>
                                  <w:tcBorders>
                                    <w:top w:val="single" w:sz="4" w:space="0" w:color="auto"/>
                                    <w:left w:val="nil"/>
                                    <w:bottom w:val="single" w:sz="4" w:space="0" w:color="auto"/>
                                    <w:right w:val="single" w:sz="4" w:space="0" w:color="auto"/>
                                  </w:tcBorders>
                                  <w:shd w:val="clear" w:color="auto" w:fill="auto"/>
                                  <w:noWrap/>
                                  <w:vAlign w:val="bottom"/>
                                </w:tcPr>
                                <w:p w14:paraId="7B52B4CB"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裝置容量</w:t>
                                  </w:r>
                                </w:p>
                              </w:tc>
                            </w:tr>
                            <w:tr w:rsidR="007E7EC1" w:rsidRPr="0084032A" w14:paraId="370701D7" w14:textId="77777777" w:rsidTr="003A1A5D">
                              <w:trPr>
                                <w:trHeight w:hRule="exact" w:val="312"/>
                              </w:trPr>
                              <w:tc>
                                <w:tcPr>
                                  <w:tcW w:w="76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8767A7"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新增</w:t>
                                  </w:r>
                                </w:p>
                                <w:p w14:paraId="1DA0388D"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機組</w:t>
                                  </w:r>
                                </w:p>
                              </w:tc>
                              <w:tc>
                                <w:tcPr>
                                  <w:tcW w:w="2188" w:type="pct"/>
                                  <w:tcBorders>
                                    <w:top w:val="nil"/>
                                    <w:left w:val="nil"/>
                                    <w:bottom w:val="single" w:sz="4" w:space="0" w:color="auto"/>
                                    <w:right w:val="single" w:sz="4" w:space="0" w:color="auto"/>
                                  </w:tcBorders>
                                  <w:shd w:val="clear" w:color="auto" w:fill="auto"/>
                                  <w:noWrap/>
                                  <w:vAlign w:val="center"/>
                                  <w:hideMark/>
                                </w:tcPr>
                                <w:p w14:paraId="26A64C9F" w14:textId="46B6CC64" w:rsidR="007E7EC1" w:rsidRPr="005C704A" w:rsidRDefault="007E7EC1" w:rsidP="00247E70">
                                  <w:pPr>
                                    <w:widowControl/>
                                    <w:spacing w:line="280" w:lineRule="exact"/>
                                    <w:jc w:val="center"/>
                                    <w:rPr>
                                      <w:rFonts w:ascii="標楷體" w:eastAsia="標楷體" w:hAnsi="標楷體" w:cs="新細明體"/>
                                      <w:b/>
                                      <w:bCs/>
                                      <w:color w:val="000000"/>
                                      <w:kern w:val="0"/>
                                      <w:sz w:val="20"/>
                                      <w:szCs w:val="20"/>
                                    </w:rPr>
                                  </w:pPr>
                                  <w:r w:rsidRPr="005C704A">
                                    <w:rPr>
                                      <w:rFonts w:ascii="標楷體" w:eastAsia="標楷體" w:hAnsi="標楷體" w:cs="新細明體" w:hint="eastAsia"/>
                                      <w:b/>
                                      <w:bCs/>
                                      <w:color w:val="000000"/>
                                      <w:kern w:val="0"/>
                                      <w:sz w:val="20"/>
                                      <w:szCs w:val="20"/>
                                    </w:rPr>
                                    <w:t>合</w:t>
                                  </w:r>
                                  <w:r w:rsidR="00247E70">
                                    <w:rPr>
                                      <w:rFonts w:ascii="標楷體" w:eastAsia="標楷體" w:hAnsi="標楷體" w:cs="新細明體" w:hint="eastAsia"/>
                                      <w:b/>
                                      <w:bCs/>
                                      <w:color w:val="000000"/>
                                      <w:kern w:val="0"/>
                                      <w:sz w:val="20"/>
                                      <w:szCs w:val="20"/>
                                    </w:rPr>
                                    <w:t xml:space="preserve">　</w:t>
                                  </w:r>
                                  <w:r w:rsidRPr="005C704A">
                                    <w:rPr>
                                      <w:rFonts w:ascii="標楷體" w:eastAsia="標楷體" w:hAnsi="標楷體" w:cs="新細明體" w:hint="eastAsia"/>
                                      <w:b/>
                                      <w:bCs/>
                                      <w:color w:val="000000"/>
                                      <w:kern w:val="0"/>
                                      <w:sz w:val="20"/>
                                      <w:szCs w:val="20"/>
                                    </w:rPr>
                                    <w:t>計</w:t>
                                  </w:r>
                                </w:p>
                              </w:tc>
                              <w:tc>
                                <w:tcPr>
                                  <w:tcW w:w="2047" w:type="pct"/>
                                  <w:tcBorders>
                                    <w:top w:val="nil"/>
                                    <w:left w:val="nil"/>
                                    <w:bottom w:val="single" w:sz="4" w:space="0" w:color="auto"/>
                                    <w:right w:val="single" w:sz="4" w:space="0" w:color="auto"/>
                                  </w:tcBorders>
                                  <w:shd w:val="clear" w:color="auto" w:fill="auto"/>
                                  <w:noWrap/>
                                  <w:vAlign w:val="center"/>
                                  <w:hideMark/>
                                </w:tcPr>
                                <w:p w14:paraId="54D6299B" w14:textId="77777777" w:rsidR="007E7EC1" w:rsidRPr="005C704A" w:rsidRDefault="007E7EC1" w:rsidP="00906E24">
                                  <w:pPr>
                                    <w:widowControl/>
                                    <w:spacing w:line="280" w:lineRule="exact"/>
                                    <w:jc w:val="right"/>
                                    <w:rPr>
                                      <w:rFonts w:ascii="標楷體" w:eastAsia="標楷體" w:hAnsi="標楷體" w:cs="新細明體"/>
                                      <w:b/>
                                      <w:bCs/>
                                      <w:color w:val="000000"/>
                                      <w:kern w:val="0"/>
                                      <w:sz w:val="20"/>
                                      <w:szCs w:val="20"/>
                                    </w:rPr>
                                  </w:pPr>
                                  <w:r w:rsidRPr="005C704A">
                                    <w:rPr>
                                      <w:rFonts w:ascii="標楷體" w:eastAsia="標楷體" w:hAnsi="標楷體" w:cs="新細明體" w:hint="eastAsia"/>
                                      <w:b/>
                                      <w:bCs/>
                                      <w:color w:val="000000"/>
                                      <w:kern w:val="0"/>
                                      <w:sz w:val="20"/>
                                      <w:szCs w:val="20"/>
                                    </w:rPr>
                                    <w:t>2,763.64</w:t>
                                  </w:r>
                                </w:p>
                              </w:tc>
                            </w:tr>
                            <w:tr w:rsidR="007E7EC1" w:rsidRPr="0084032A" w14:paraId="23E59787"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22DE697A"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auto"/>
                                  <w:noWrap/>
                                  <w:vAlign w:val="center"/>
                                  <w:hideMark/>
                                </w:tcPr>
                                <w:p w14:paraId="49813507"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火力</w:t>
                                  </w:r>
                                </w:p>
                              </w:tc>
                              <w:tc>
                                <w:tcPr>
                                  <w:tcW w:w="2047" w:type="pct"/>
                                  <w:tcBorders>
                                    <w:top w:val="nil"/>
                                    <w:left w:val="nil"/>
                                    <w:bottom w:val="single" w:sz="4" w:space="0" w:color="auto"/>
                                    <w:right w:val="single" w:sz="4" w:space="0" w:color="auto"/>
                                  </w:tcBorders>
                                  <w:shd w:val="clear" w:color="auto" w:fill="auto"/>
                                  <w:noWrap/>
                                  <w:vAlign w:val="center"/>
                                  <w:hideMark/>
                                </w:tcPr>
                                <w:p w14:paraId="7CDC20DC"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1,582.60</w:t>
                                  </w:r>
                                </w:p>
                              </w:tc>
                            </w:tr>
                            <w:tr w:rsidR="007E7EC1" w:rsidRPr="0084032A" w14:paraId="313FF613"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39F2D668"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auto"/>
                                  <w:noWrap/>
                                  <w:vAlign w:val="center"/>
                                  <w:hideMark/>
                                </w:tcPr>
                                <w:p w14:paraId="34182EBF"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再生能源</w:t>
                                  </w:r>
                                </w:p>
                              </w:tc>
                              <w:tc>
                                <w:tcPr>
                                  <w:tcW w:w="2047" w:type="pct"/>
                                  <w:tcBorders>
                                    <w:top w:val="nil"/>
                                    <w:left w:val="nil"/>
                                    <w:bottom w:val="single" w:sz="4" w:space="0" w:color="auto"/>
                                    <w:right w:val="single" w:sz="4" w:space="0" w:color="auto"/>
                                  </w:tcBorders>
                                  <w:shd w:val="clear" w:color="auto" w:fill="auto"/>
                                  <w:noWrap/>
                                  <w:vAlign w:val="center"/>
                                  <w:hideMark/>
                                </w:tcPr>
                                <w:p w14:paraId="1EC61C7F"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1,181.04</w:t>
                                  </w:r>
                                </w:p>
                              </w:tc>
                            </w:tr>
                            <w:tr w:rsidR="007E7EC1" w:rsidRPr="0084032A" w14:paraId="0518AED6"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7DD00ABE"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FFFFFF"/>
                                  <w:noWrap/>
                                  <w:vAlign w:val="center"/>
                                  <w:hideMark/>
                                </w:tcPr>
                                <w:p w14:paraId="3139250B" w14:textId="77777777" w:rsidR="007E7EC1" w:rsidRPr="005C704A" w:rsidRDefault="007E7EC1" w:rsidP="00906E24">
                                  <w:pPr>
                                    <w:widowControl/>
                                    <w:spacing w:line="280" w:lineRule="exact"/>
                                    <w:ind w:leftChars="103" w:left="247"/>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水力（註1）</w:t>
                                  </w:r>
                                </w:p>
                              </w:tc>
                              <w:tc>
                                <w:tcPr>
                                  <w:tcW w:w="2047" w:type="pct"/>
                                  <w:tcBorders>
                                    <w:top w:val="nil"/>
                                    <w:left w:val="nil"/>
                                    <w:bottom w:val="single" w:sz="4" w:space="0" w:color="auto"/>
                                    <w:right w:val="single" w:sz="4" w:space="0" w:color="auto"/>
                                  </w:tcBorders>
                                  <w:shd w:val="clear" w:color="auto" w:fill="FFFFFF"/>
                                  <w:noWrap/>
                                  <w:vAlign w:val="center"/>
                                  <w:hideMark/>
                                </w:tcPr>
                                <w:p w14:paraId="784EE0F2"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5.95</w:t>
                                  </w:r>
                                </w:p>
                              </w:tc>
                            </w:tr>
                            <w:tr w:rsidR="007E7EC1" w:rsidRPr="0084032A" w14:paraId="50AB4B5C"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1EF7F23B"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FFFFFF"/>
                                  <w:noWrap/>
                                  <w:vAlign w:val="center"/>
                                  <w:hideMark/>
                                </w:tcPr>
                                <w:p w14:paraId="29147489" w14:textId="77777777" w:rsidR="007E7EC1" w:rsidRPr="005C704A" w:rsidRDefault="007E7EC1" w:rsidP="00906E24">
                                  <w:pPr>
                                    <w:widowControl/>
                                    <w:spacing w:line="280" w:lineRule="exact"/>
                                    <w:ind w:leftChars="103" w:left="247"/>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太陽能（註1）</w:t>
                                  </w:r>
                                </w:p>
                              </w:tc>
                              <w:tc>
                                <w:tcPr>
                                  <w:tcW w:w="2047" w:type="pct"/>
                                  <w:tcBorders>
                                    <w:top w:val="nil"/>
                                    <w:left w:val="nil"/>
                                    <w:bottom w:val="single" w:sz="4" w:space="0" w:color="auto"/>
                                    <w:right w:val="single" w:sz="4" w:space="0" w:color="auto"/>
                                  </w:tcBorders>
                                  <w:shd w:val="clear" w:color="auto" w:fill="FFFFFF"/>
                                  <w:noWrap/>
                                  <w:vAlign w:val="center"/>
                                  <w:hideMark/>
                                </w:tcPr>
                                <w:p w14:paraId="10C780F7"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272.54</w:t>
                                  </w:r>
                                </w:p>
                              </w:tc>
                            </w:tr>
                            <w:tr w:rsidR="007E7EC1" w:rsidRPr="0084032A" w14:paraId="4F75023A"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5676FB23"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FFFFFF"/>
                                  <w:noWrap/>
                                  <w:vAlign w:val="center"/>
                                  <w:hideMark/>
                                </w:tcPr>
                                <w:p w14:paraId="2D8D4B14" w14:textId="77777777" w:rsidR="007E7EC1" w:rsidRPr="005C704A" w:rsidRDefault="007E7EC1" w:rsidP="00906E24">
                                  <w:pPr>
                                    <w:widowControl/>
                                    <w:spacing w:line="280" w:lineRule="exact"/>
                                    <w:ind w:leftChars="103" w:left="247"/>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離岸風力（註1）</w:t>
                                  </w:r>
                                </w:p>
                              </w:tc>
                              <w:tc>
                                <w:tcPr>
                                  <w:tcW w:w="2047" w:type="pct"/>
                                  <w:tcBorders>
                                    <w:top w:val="nil"/>
                                    <w:left w:val="nil"/>
                                    <w:bottom w:val="single" w:sz="4" w:space="0" w:color="auto"/>
                                    <w:right w:val="single" w:sz="4" w:space="0" w:color="auto"/>
                                  </w:tcBorders>
                                  <w:shd w:val="clear" w:color="auto" w:fill="FFFFFF"/>
                                  <w:noWrap/>
                                  <w:vAlign w:val="center"/>
                                  <w:hideMark/>
                                </w:tcPr>
                                <w:p w14:paraId="2085FE2F"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736</w:t>
                                  </w:r>
                                  <w:r w:rsidRPr="005C704A">
                                    <w:rPr>
                                      <w:rFonts w:ascii="標楷體" w:eastAsia="標楷體" w:hAnsi="標楷體" w:cs="新細明體" w:hint="eastAsia"/>
                                      <w:kern w:val="0"/>
                                      <w:sz w:val="20"/>
                                      <w:szCs w:val="20"/>
                                    </w:rPr>
                                    <w:t>.8</w:t>
                                  </w:r>
                                  <w:r w:rsidRPr="005C704A">
                                    <w:rPr>
                                      <w:rFonts w:ascii="標楷體" w:eastAsia="標楷體" w:hAnsi="標楷體" w:cs="新細明體"/>
                                      <w:kern w:val="0"/>
                                      <w:sz w:val="20"/>
                                      <w:szCs w:val="20"/>
                                    </w:rPr>
                                    <w:t>0</w:t>
                                  </w:r>
                                </w:p>
                              </w:tc>
                            </w:tr>
                            <w:tr w:rsidR="007E7EC1" w:rsidRPr="0084032A" w14:paraId="5657AC5F"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56E34AE7"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FFFFFF"/>
                                  <w:noWrap/>
                                  <w:vAlign w:val="center"/>
                                  <w:hideMark/>
                                </w:tcPr>
                                <w:p w14:paraId="68BD65F8" w14:textId="77777777" w:rsidR="007E7EC1" w:rsidRPr="005C704A" w:rsidRDefault="007E7EC1" w:rsidP="00906E24">
                                  <w:pPr>
                                    <w:widowControl/>
                                    <w:spacing w:line="280" w:lineRule="exact"/>
                                    <w:ind w:leftChars="103" w:left="247"/>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陸域風力（註1）</w:t>
                                  </w:r>
                                </w:p>
                              </w:tc>
                              <w:tc>
                                <w:tcPr>
                                  <w:tcW w:w="2047" w:type="pct"/>
                                  <w:tcBorders>
                                    <w:top w:val="nil"/>
                                    <w:left w:val="nil"/>
                                    <w:bottom w:val="single" w:sz="4" w:space="0" w:color="auto"/>
                                    <w:right w:val="single" w:sz="4" w:space="0" w:color="auto"/>
                                  </w:tcBorders>
                                  <w:shd w:val="clear" w:color="auto" w:fill="FFFFFF"/>
                                  <w:noWrap/>
                                  <w:vAlign w:val="center"/>
                                  <w:hideMark/>
                                </w:tcPr>
                                <w:p w14:paraId="44FDC411"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161.05</w:t>
                                  </w:r>
                                </w:p>
                              </w:tc>
                            </w:tr>
                            <w:tr w:rsidR="007E7EC1" w:rsidRPr="0084032A" w14:paraId="5744851C"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7C7C9D70"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auto"/>
                                  <w:noWrap/>
                                  <w:vAlign w:val="center"/>
                                  <w:hideMark/>
                                </w:tcPr>
                                <w:p w14:paraId="53B0C53A" w14:textId="77777777" w:rsidR="007E7EC1" w:rsidRPr="005C704A" w:rsidRDefault="007E7EC1" w:rsidP="00906E24">
                                  <w:pPr>
                                    <w:widowControl/>
                                    <w:spacing w:line="280" w:lineRule="exact"/>
                                    <w:ind w:leftChars="103" w:left="247"/>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地熱</w:t>
                                  </w:r>
                                </w:p>
                              </w:tc>
                              <w:tc>
                                <w:tcPr>
                                  <w:tcW w:w="2047" w:type="pct"/>
                                  <w:tcBorders>
                                    <w:top w:val="nil"/>
                                    <w:left w:val="nil"/>
                                    <w:bottom w:val="single" w:sz="4" w:space="0" w:color="auto"/>
                                    <w:right w:val="single" w:sz="4" w:space="0" w:color="auto"/>
                                  </w:tcBorders>
                                  <w:shd w:val="clear" w:color="auto" w:fill="auto"/>
                                  <w:noWrap/>
                                  <w:vAlign w:val="center"/>
                                  <w:hideMark/>
                                </w:tcPr>
                                <w:p w14:paraId="3F8B1F82"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4.70</w:t>
                                  </w:r>
                                </w:p>
                              </w:tc>
                            </w:tr>
                            <w:tr w:rsidR="007E7EC1" w:rsidRPr="0084032A" w14:paraId="2707196B" w14:textId="77777777" w:rsidTr="003A1A5D">
                              <w:trPr>
                                <w:trHeight w:hRule="exact" w:val="312"/>
                              </w:trPr>
                              <w:tc>
                                <w:tcPr>
                                  <w:tcW w:w="76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AB35690"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除役</w:t>
                                  </w:r>
                                </w:p>
                                <w:p w14:paraId="4D0CD8E2"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機組</w:t>
                                  </w:r>
                                </w:p>
                              </w:tc>
                              <w:tc>
                                <w:tcPr>
                                  <w:tcW w:w="2188" w:type="pct"/>
                                  <w:tcBorders>
                                    <w:top w:val="nil"/>
                                    <w:left w:val="nil"/>
                                    <w:bottom w:val="single" w:sz="4" w:space="0" w:color="auto"/>
                                    <w:right w:val="single" w:sz="4" w:space="0" w:color="auto"/>
                                  </w:tcBorders>
                                  <w:shd w:val="clear" w:color="auto" w:fill="auto"/>
                                  <w:noWrap/>
                                  <w:vAlign w:val="center"/>
                                  <w:hideMark/>
                                </w:tcPr>
                                <w:p w14:paraId="00E938A3" w14:textId="6DCBF1DD" w:rsidR="007E7EC1" w:rsidRPr="005C704A" w:rsidRDefault="007E7EC1" w:rsidP="00247E70">
                                  <w:pPr>
                                    <w:widowControl/>
                                    <w:spacing w:line="280" w:lineRule="exact"/>
                                    <w:jc w:val="center"/>
                                    <w:rPr>
                                      <w:rFonts w:ascii="標楷體" w:eastAsia="標楷體" w:hAnsi="標楷體" w:cs="新細明體"/>
                                      <w:b/>
                                      <w:bCs/>
                                      <w:color w:val="000000"/>
                                      <w:kern w:val="0"/>
                                      <w:sz w:val="20"/>
                                      <w:szCs w:val="20"/>
                                    </w:rPr>
                                  </w:pPr>
                                  <w:r w:rsidRPr="005C704A">
                                    <w:rPr>
                                      <w:rFonts w:ascii="標楷體" w:eastAsia="標楷體" w:hAnsi="標楷體" w:cs="新細明體" w:hint="eastAsia"/>
                                      <w:b/>
                                      <w:bCs/>
                                      <w:color w:val="000000"/>
                                      <w:kern w:val="0"/>
                                      <w:sz w:val="20"/>
                                      <w:szCs w:val="20"/>
                                    </w:rPr>
                                    <w:t>合</w:t>
                                  </w:r>
                                  <w:r w:rsidR="00247E70">
                                    <w:rPr>
                                      <w:rFonts w:ascii="標楷體" w:eastAsia="標楷體" w:hAnsi="標楷體" w:cs="新細明體" w:hint="eastAsia"/>
                                      <w:b/>
                                      <w:bCs/>
                                      <w:color w:val="000000"/>
                                      <w:kern w:val="0"/>
                                      <w:sz w:val="20"/>
                                      <w:szCs w:val="20"/>
                                    </w:rPr>
                                    <w:t xml:space="preserve">　</w:t>
                                  </w:r>
                                  <w:r w:rsidRPr="005C704A">
                                    <w:rPr>
                                      <w:rFonts w:ascii="標楷體" w:eastAsia="標楷體" w:hAnsi="標楷體" w:cs="新細明體" w:hint="eastAsia"/>
                                      <w:b/>
                                      <w:bCs/>
                                      <w:color w:val="000000"/>
                                      <w:kern w:val="0"/>
                                      <w:sz w:val="20"/>
                                      <w:szCs w:val="20"/>
                                    </w:rPr>
                                    <w:t>計</w:t>
                                  </w:r>
                                </w:p>
                              </w:tc>
                              <w:tc>
                                <w:tcPr>
                                  <w:tcW w:w="2047" w:type="pct"/>
                                  <w:tcBorders>
                                    <w:top w:val="nil"/>
                                    <w:left w:val="nil"/>
                                    <w:bottom w:val="single" w:sz="4" w:space="0" w:color="auto"/>
                                    <w:right w:val="single" w:sz="4" w:space="0" w:color="auto"/>
                                  </w:tcBorders>
                                  <w:shd w:val="clear" w:color="auto" w:fill="auto"/>
                                  <w:noWrap/>
                                  <w:vAlign w:val="center"/>
                                  <w:hideMark/>
                                </w:tcPr>
                                <w:p w14:paraId="0E2E7339" w14:textId="77777777" w:rsidR="007E7EC1" w:rsidRPr="005C704A" w:rsidRDefault="007E7EC1" w:rsidP="00906E24">
                                  <w:pPr>
                                    <w:widowControl/>
                                    <w:spacing w:line="280" w:lineRule="exact"/>
                                    <w:jc w:val="right"/>
                                    <w:rPr>
                                      <w:rFonts w:ascii="標楷體" w:eastAsia="標楷體" w:hAnsi="標楷體" w:cs="新細明體"/>
                                      <w:b/>
                                      <w:bCs/>
                                      <w:color w:val="000000"/>
                                      <w:kern w:val="0"/>
                                      <w:sz w:val="20"/>
                                      <w:szCs w:val="20"/>
                                    </w:rPr>
                                  </w:pPr>
                                  <w:r w:rsidRPr="005C704A">
                                    <w:rPr>
                                      <w:rFonts w:ascii="標楷體" w:eastAsia="標楷體" w:hAnsi="標楷體" w:cs="新細明體" w:hint="eastAsia"/>
                                      <w:b/>
                                      <w:bCs/>
                                      <w:color w:val="000000"/>
                                      <w:kern w:val="0"/>
                                      <w:sz w:val="20"/>
                                      <w:szCs w:val="20"/>
                                    </w:rPr>
                                    <w:t>2,470.00</w:t>
                                  </w:r>
                                </w:p>
                              </w:tc>
                            </w:tr>
                            <w:tr w:rsidR="007E7EC1" w:rsidRPr="0084032A" w14:paraId="2D6C1FC2"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5666D654"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auto"/>
                                  <w:noWrap/>
                                  <w:vAlign w:val="center"/>
                                  <w:hideMark/>
                                </w:tcPr>
                                <w:p w14:paraId="42393C67"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火力</w:t>
                                  </w:r>
                                </w:p>
                              </w:tc>
                              <w:tc>
                                <w:tcPr>
                                  <w:tcW w:w="2047" w:type="pct"/>
                                  <w:tcBorders>
                                    <w:top w:val="nil"/>
                                    <w:left w:val="nil"/>
                                    <w:bottom w:val="single" w:sz="4" w:space="0" w:color="auto"/>
                                    <w:right w:val="single" w:sz="4" w:space="0" w:color="auto"/>
                                  </w:tcBorders>
                                  <w:shd w:val="clear" w:color="auto" w:fill="auto"/>
                                  <w:noWrap/>
                                  <w:vAlign w:val="center"/>
                                  <w:hideMark/>
                                </w:tcPr>
                                <w:p w14:paraId="28CF2285"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500.00</w:t>
                                  </w:r>
                                </w:p>
                              </w:tc>
                            </w:tr>
                            <w:tr w:rsidR="007E7EC1" w:rsidRPr="0084032A" w14:paraId="7C3F5D8B"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280B2E58"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auto"/>
                                  <w:noWrap/>
                                  <w:vAlign w:val="center"/>
                                  <w:hideMark/>
                                </w:tcPr>
                                <w:p w14:paraId="4FFDA9C7"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核能</w:t>
                                  </w:r>
                                </w:p>
                              </w:tc>
                              <w:tc>
                                <w:tcPr>
                                  <w:tcW w:w="2047" w:type="pct"/>
                                  <w:tcBorders>
                                    <w:top w:val="nil"/>
                                    <w:left w:val="nil"/>
                                    <w:bottom w:val="single" w:sz="4" w:space="0" w:color="auto"/>
                                    <w:right w:val="single" w:sz="4" w:space="0" w:color="auto"/>
                                  </w:tcBorders>
                                  <w:shd w:val="clear" w:color="auto" w:fill="auto"/>
                                  <w:noWrap/>
                                  <w:vAlign w:val="center"/>
                                  <w:hideMark/>
                                </w:tcPr>
                                <w:p w14:paraId="51671FE4"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1,970.00</w:t>
                                  </w:r>
                                </w:p>
                              </w:tc>
                            </w:tr>
                          </w:tbl>
                          <w:p w14:paraId="25F49708" w14:textId="77777777" w:rsidR="007E7EC1" w:rsidRPr="005C704A" w:rsidRDefault="007E7EC1" w:rsidP="007E7EC1">
                            <w:pPr>
                              <w:spacing w:line="200" w:lineRule="exact"/>
                              <w:rPr>
                                <w:rFonts w:ascii="標楷體" w:eastAsia="標楷體" w:hAnsi="標楷體"/>
                                <w:sz w:val="18"/>
                              </w:rPr>
                            </w:pPr>
                            <w:r w:rsidRPr="005C704A">
                              <w:rPr>
                                <w:rFonts w:ascii="標楷體" w:eastAsia="標楷體" w:hAnsi="標楷體" w:hint="eastAsia"/>
                                <w:sz w:val="18"/>
                              </w:rPr>
                              <w:t>註：1.易受水情、天候影響之發電機組。</w:t>
                            </w:r>
                          </w:p>
                          <w:p w14:paraId="3352D95C" w14:textId="77777777" w:rsidR="007E7EC1" w:rsidRPr="0082071F" w:rsidRDefault="007E7EC1" w:rsidP="007E7EC1">
                            <w:pPr>
                              <w:spacing w:line="200" w:lineRule="exact"/>
                              <w:ind w:leftChars="145" w:left="348"/>
                              <w:rPr>
                                <w:rFonts w:ascii="標楷體" w:eastAsia="標楷體" w:hAnsi="標楷體"/>
                                <w:sz w:val="18"/>
                              </w:rPr>
                            </w:pPr>
                            <w:r w:rsidRPr="0082071F">
                              <w:rPr>
                                <w:rFonts w:ascii="標楷體" w:eastAsia="標楷體" w:hAnsi="標楷體"/>
                                <w:sz w:val="18"/>
                              </w:rPr>
                              <w:t>2.</w:t>
                            </w:r>
                            <w:r w:rsidRPr="0082071F">
                              <w:rPr>
                                <w:rFonts w:ascii="標楷體" w:eastAsia="標楷體" w:hAnsi="標楷體" w:hint="eastAsia"/>
                                <w:sz w:val="18"/>
                              </w:rPr>
                              <w:t>資料來源：整理自台灣電力公司提供資料。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B9DB54" id="文字方塊 8" o:spid="_x0000_s1032" type="#_x0000_t202" style="position:absolute;left:0;text-align:left;margin-left:277.05pt;margin-top:359.6pt;width:217.9pt;height:259.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" strokecolor="window">
                <v:textbox>
                  <w:txbxContent>
                    <w:p w14:paraId="2B5948F3" w14:textId="15B37DB6" w:rsidR="007E7EC1" w:rsidRPr="001E6137" w:rsidRDefault="007E7EC1" w:rsidP="004C2675">
                      <w:pPr>
                        <w:autoSpaceDN w:val="0"/>
                        <w:spacing w:line="280" w:lineRule="exact"/>
                        <w:ind w:left="673" w:hangingChars="280" w:hanging="673"/>
                        <w:jc w:val="both"/>
                        <w:rPr>
                          <w:rFonts w:ascii="標楷體" w:eastAsia="標楷體" w:hAnsi="標楷體"/>
                          <w:b/>
                        </w:rPr>
                      </w:pPr>
                      <w:r w:rsidRPr="001E6137">
                        <w:rPr>
                          <w:rFonts w:ascii="標楷體" w:eastAsia="標楷體" w:hAnsi="標楷體" w:hint="eastAsia"/>
                          <w:b/>
                        </w:rPr>
                        <w:t>表</w:t>
                      </w:r>
                      <w:r>
                        <w:rPr>
                          <w:rFonts w:ascii="標楷體" w:eastAsia="標楷體" w:hAnsi="標楷體" w:hint="eastAsia"/>
                          <w:b/>
                        </w:rPr>
                        <w:t xml:space="preserve">6　</w:t>
                      </w:r>
                      <w:r w:rsidRPr="003A1A5D">
                        <w:rPr>
                          <w:rFonts w:ascii="標楷體" w:eastAsia="標楷體" w:hAnsi="標楷體" w:hint="eastAsia"/>
                          <w:b/>
                        </w:rPr>
                        <w:t>109年1月至112年3月電力系統新增與除役發電機組情形</w:t>
                      </w:r>
                    </w:p>
                    <w:tbl>
                      <w:tblPr>
                        <w:tblW w:w="5000" w:type="pct"/>
                        <w:tblCellMar>
                          <w:left w:w="28" w:type="dxa"/>
                          <w:right w:w="28" w:type="dxa"/>
                        </w:tblCellMar>
                        <w:tblLook w:val="04A0" w:firstRow="1" w:lastRow="0" w:firstColumn="1" w:lastColumn="0" w:noHBand="0" w:noVBand="1"/>
                      </w:tblPr>
                      <w:tblGrid>
                        <w:gridCol w:w="586"/>
                        <w:gridCol w:w="1854"/>
                        <w:gridCol w:w="1631"/>
                      </w:tblGrid>
                      <w:tr w:rsidR="007E7EC1" w:rsidRPr="0084032A" w14:paraId="763C98FC" w14:textId="77777777" w:rsidTr="00B81B8C">
                        <w:tc>
                          <w:tcPr>
                            <w:tcW w:w="5000" w:type="pct"/>
                            <w:gridSpan w:val="3"/>
                            <w:tcBorders>
                              <w:bottom w:val="single" w:sz="4" w:space="0" w:color="auto"/>
                            </w:tcBorders>
                            <w:shd w:val="clear" w:color="auto" w:fill="FFFFFF"/>
                            <w:noWrap/>
                            <w:vAlign w:val="bottom"/>
                          </w:tcPr>
                          <w:p w14:paraId="1B5064ED" w14:textId="77777777" w:rsidR="007E7EC1" w:rsidRPr="0084032A" w:rsidRDefault="007E7EC1" w:rsidP="003A1A5D">
                            <w:pPr>
                              <w:widowControl/>
                              <w:spacing w:beforeLines="30" w:before="72" w:line="240" w:lineRule="exact"/>
                              <w:jc w:val="right"/>
                              <w:rPr>
                                <w:rFonts w:ascii="標楷體" w:eastAsia="標楷體" w:hAnsi="標楷體" w:cs="新細明體"/>
                                <w:color w:val="000000"/>
                                <w:kern w:val="0"/>
                                <w:sz w:val="22"/>
                              </w:rPr>
                            </w:pPr>
                            <w:r w:rsidRPr="00E30733">
                              <w:rPr>
                                <w:rFonts w:ascii="標楷體" w:eastAsia="標楷體" w:hAnsi="標楷體" w:cs="新細明體" w:hint="eastAsia"/>
                                <w:color w:val="000000"/>
                                <w:kern w:val="0"/>
                                <w:sz w:val="20"/>
                              </w:rPr>
                              <w:t>單位：</w:t>
                            </w:r>
                            <w:r w:rsidRPr="00E30733">
                              <w:rPr>
                                <w:rFonts w:ascii="標楷體" w:eastAsia="標楷體" w:hAnsi="標楷體" w:cs="新細明體"/>
                                <w:color w:val="000000"/>
                                <w:kern w:val="0"/>
                                <w:sz w:val="20"/>
                              </w:rPr>
                              <w:t>MW</w:t>
                            </w:r>
                          </w:p>
                        </w:tc>
                      </w:tr>
                      <w:tr w:rsidR="007E7EC1" w:rsidRPr="0084032A" w14:paraId="2EEEC1A3" w14:textId="77777777" w:rsidTr="003A1A5D">
                        <w:trPr>
                          <w:trHeight w:hRule="exact" w:val="312"/>
                        </w:trPr>
                        <w:tc>
                          <w:tcPr>
                            <w:tcW w:w="2953" w:type="pct"/>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DC5E0EE"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類別</w:t>
                            </w:r>
                          </w:p>
                        </w:tc>
                        <w:tc>
                          <w:tcPr>
                            <w:tcW w:w="2047" w:type="pct"/>
                            <w:tcBorders>
                              <w:top w:val="single" w:sz="4" w:space="0" w:color="auto"/>
                              <w:left w:val="nil"/>
                              <w:bottom w:val="single" w:sz="4" w:space="0" w:color="auto"/>
                              <w:right w:val="single" w:sz="4" w:space="0" w:color="auto"/>
                            </w:tcBorders>
                            <w:shd w:val="clear" w:color="auto" w:fill="auto"/>
                            <w:noWrap/>
                            <w:vAlign w:val="bottom"/>
                          </w:tcPr>
                          <w:p w14:paraId="7B52B4CB"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裝置容量</w:t>
                            </w:r>
                          </w:p>
                        </w:tc>
                      </w:tr>
                      <w:tr w:rsidR="007E7EC1" w:rsidRPr="0084032A" w14:paraId="370701D7" w14:textId="77777777" w:rsidTr="003A1A5D">
                        <w:trPr>
                          <w:trHeight w:hRule="exact" w:val="312"/>
                        </w:trPr>
                        <w:tc>
                          <w:tcPr>
                            <w:tcW w:w="76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8767A7"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新增</w:t>
                            </w:r>
                          </w:p>
                          <w:p w14:paraId="1DA0388D"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機組</w:t>
                            </w:r>
                          </w:p>
                        </w:tc>
                        <w:tc>
                          <w:tcPr>
                            <w:tcW w:w="2188" w:type="pct"/>
                            <w:tcBorders>
                              <w:top w:val="nil"/>
                              <w:left w:val="nil"/>
                              <w:bottom w:val="single" w:sz="4" w:space="0" w:color="auto"/>
                              <w:right w:val="single" w:sz="4" w:space="0" w:color="auto"/>
                            </w:tcBorders>
                            <w:shd w:val="clear" w:color="auto" w:fill="auto"/>
                            <w:noWrap/>
                            <w:vAlign w:val="center"/>
                            <w:hideMark/>
                          </w:tcPr>
                          <w:p w14:paraId="26A64C9F" w14:textId="46B6CC64" w:rsidR="007E7EC1" w:rsidRPr="005C704A" w:rsidRDefault="007E7EC1" w:rsidP="00247E70">
                            <w:pPr>
                              <w:widowControl/>
                              <w:spacing w:line="280" w:lineRule="exact"/>
                              <w:jc w:val="center"/>
                              <w:rPr>
                                <w:rFonts w:ascii="標楷體" w:eastAsia="標楷體" w:hAnsi="標楷體" w:cs="新細明體"/>
                                <w:b/>
                                <w:bCs/>
                                <w:color w:val="000000"/>
                                <w:kern w:val="0"/>
                                <w:sz w:val="20"/>
                                <w:szCs w:val="20"/>
                              </w:rPr>
                            </w:pPr>
                            <w:r w:rsidRPr="005C704A">
                              <w:rPr>
                                <w:rFonts w:ascii="標楷體" w:eastAsia="標楷體" w:hAnsi="標楷體" w:cs="新細明體" w:hint="eastAsia"/>
                                <w:b/>
                                <w:bCs/>
                                <w:color w:val="000000"/>
                                <w:kern w:val="0"/>
                                <w:sz w:val="20"/>
                                <w:szCs w:val="20"/>
                              </w:rPr>
                              <w:t>合</w:t>
                            </w:r>
                            <w:r w:rsidR="00247E70">
                              <w:rPr>
                                <w:rFonts w:ascii="標楷體" w:eastAsia="標楷體" w:hAnsi="標楷體" w:cs="新細明體" w:hint="eastAsia"/>
                                <w:b/>
                                <w:bCs/>
                                <w:color w:val="000000"/>
                                <w:kern w:val="0"/>
                                <w:sz w:val="20"/>
                                <w:szCs w:val="20"/>
                              </w:rPr>
                              <w:t xml:space="preserve">　</w:t>
                            </w:r>
                            <w:r w:rsidRPr="005C704A">
                              <w:rPr>
                                <w:rFonts w:ascii="標楷體" w:eastAsia="標楷體" w:hAnsi="標楷體" w:cs="新細明體" w:hint="eastAsia"/>
                                <w:b/>
                                <w:bCs/>
                                <w:color w:val="000000"/>
                                <w:kern w:val="0"/>
                                <w:sz w:val="20"/>
                                <w:szCs w:val="20"/>
                              </w:rPr>
                              <w:t>計</w:t>
                            </w:r>
                          </w:p>
                        </w:tc>
                        <w:tc>
                          <w:tcPr>
                            <w:tcW w:w="2047" w:type="pct"/>
                            <w:tcBorders>
                              <w:top w:val="nil"/>
                              <w:left w:val="nil"/>
                              <w:bottom w:val="single" w:sz="4" w:space="0" w:color="auto"/>
                              <w:right w:val="single" w:sz="4" w:space="0" w:color="auto"/>
                            </w:tcBorders>
                            <w:shd w:val="clear" w:color="auto" w:fill="auto"/>
                            <w:noWrap/>
                            <w:vAlign w:val="center"/>
                            <w:hideMark/>
                          </w:tcPr>
                          <w:p w14:paraId="54D6299B" w14:textId="77777777" w:rsidR="007E7EC1" w:rsidRPr="005C704A" w:rsidRDefault="007E7EC1" w:rsidP="00906E24">
                            <w:pPr>
                              <w:widowControl/>
                              <w:spacing w:line="280" w:lineRule="exact"/>
                              <w:jc w:val="right"/>
                              <w:rPr>
                                <w:rFonts w:ascii="標楷體" w:eastAsia="標楷體" w:hAnsi="標楷體" w:cs="新細明體"/>
                                <w:b/>
                                <w:bCs/>
                                <w:color w:val="000000"/>
                                <w:kern w:val="0"/>
                                <w:sz w:val="20"/>
                                <w:szCs w:val="20"/>
                              </w:rPr>
                            </w:pPr>
                            <w:r w:rsidRPr="005C704A">
                              <w:rPr>
                                <w:rFonts w:ascii="標楷體" w:eastAsia="標楷體" w:hAnsi="標楷體" w:cs="新細明體" w:hint="eastAsia"/>
                                <w:b/>
                                <w:bCs/>
                                <w:color w:val="000000"/>
                                <w:kern w:val="0"/>
                                <w:sz w:val="20"/>
                                <w:szCs w:val="20"/>
                              </w:rPr>
                              <w:t>2,763.64</w:t>
                            </w:r>
                          </w:p>
                        </w:tc>
                      </w:tr>
                      <w:tr w:rsidR="007E7EC1" w:rsidRPr="0084032A" w14:paraId="23E59787"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22DE697A"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auto"/>
                            <w:noWrap/>
                            <w:vAlign w:val="center"/>
                            <w:hideMark/>
                          </w:tcPr>
                          <w:p w14:paraId="49813507"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火力</w:t>
                            </w:r>
                          </w:p>
                        </w:tc>
                        <w:tc>
                          <w:tcPr>
                            <w:tcW w:w="2047" w:type="pct"/>
                            <w:tcBorders>
                              <w:top w:val="nil"/>
                              <w:left w:val="nil"/>
                              <w:bottom w:val="single" w:sz="4" w:space="0" w:color="auto"/>
                              <w:right w:val="single" w:sz="4" w:space="0" w:color="auto"/>
                            </w:tcBorders>
                            <w:shd w:val="clear" w:color="auto" w:fill="auto"/>
                            <w:noWrap/>
                            <w:vAlign w:val="center"/>
                            <w:hideMark/>
                          </w:tcPr>
                          <w:p w14:paraId="7CDC20DC"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1,582.60</w:t>
                            </w:r>
                          </w:p>
                        </w:tc>
                      </w:tr>
                      <w:tr w:rsidR="007E7EC1" w:rsidRPr="0084032A" w14:paraId="313FF613"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39F2D668"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auto"/>
                            <w:noWrap/>
                            <w:vAlign w:val="center"/>
                            <w:hideMark/>
                          </w:tcPr>
                          <w:p w14:paraId="34182EBF"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再生能源</w:t>
                            </w:r>
                          </w:p>
                        </w:tc>
                        <w:tc>
                          <w:tcPr>
                            <w:tcW w:w="2047" w:type="pct"/>
                            <w:tcBorders>
                              <w:top w:val="nil"/>
                              <w:left w:val="nil"/>
                              <w:bottom w:val="single" w:sz="4" w:space="0" w:color="auto"/>
                              <w:right w:val="single" w:sz="4" w:space="0" w:color="auto"/>
                            </w:tcBorders>
                            <w:shd w:val="clear" w:color="auto" w:fill="auto"/>
                            <w:noWrap/>
                            <w:vAlign w:val="center"/>
                            <w:hideMark/>
                          </w:tcPr>
                          <w:p w14:paraId="1EC61C7F"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1,181.04</w:t>
                            </w:r>
                          </w:p>
                        </w:tc>
                      </w:tr>
                      <w:tr w:rsidR="007E7EC1" w:rsidRPr="0084032A" w14:paraId="0518AED6"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7DD00ABE"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FFFFFF"/>
                            <w:noWrap/>
                            <w:vAlign w:val="center"/>
                            <w:hideMark/>
                          </w:tcPr>
                          <w:p w14:paraId="3139250B" w14:textId="77777777" w:rsidR="007E7EC1" w:rsidRPr="005C704A" w:rsidRDefault="007E7EC1" w:rsidP="00906E24">
                            <w:pPr>
                              <w:widowControl/>
                              <w:spacing w:line="280" w:lineRule="exact"/>
                              <w:ind w:leftChars="103" w:left="247"/>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水力（註1）</w:t>
                            </w:r>
                          </w:p>
                        </w:tc>
                        <w:tc>
                          <w:tcPr>
                            <w:tcW w:w="2047" w:type="pct"/>
                            <w:tcBorders>
                              <w:top w:val="nil"/>
                              <w:left w:val="nil"/>
                              <w:bottom w:val="single" w:sz="4" w:space="0" w:color="auto"/>
                              <w:right w:val="single" w:sz="4" w:space="0" w:color="auto"/>
                            </w:tcBorders>
                            <w:shd w:val="clear" w:color="auto" w:fill="FFFFFF"/>
                            <w:noWrap/>
                            <w:vAlign w:val="center"/>
                            <w:hideMark/>
                          </w:tcPr>
                          <w:p w14:paraId="784EE0F2"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5.95</w:t>
                            </w:r>
                          </w:p>
                        </w:tc>
                      </w:tr>
                      <w:tr w:rsidR="007E7EC1" w:rsidRPr="0084032A" w14:paraId="50AB4B5C"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1EF7F23B"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FFFFFF"/>
                            <w:noWrap/>
                            <w:vAlign w:val="center"/>
                            <w:hideMark/>
                          </w:tcPr>
                          <w:p w14:paraId="29147489" w14:textId="77777777" w:rsidR="007E7EC1" w:rsidRPr="005C704A" w:rsidRDefault="007E7EC1" w:rsidP="00906E24">
                            <w:pPr>
                              <w:widowControl/>
                              <w:spacing w:line="280" w:lineRule="exact"/>
                              <w:ind w:leftChars="103" w:left="247"/>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太陽能（註1）</w:t>
                            </w:r>
                          </w:p>
                        </w:tc>
                        <w:tc>
                          <w:tcPr>
                            <w:tcW w:w="2047" w:type="pct"/>
                            <w:tcBorders>
                              <w:top w:val="nil"/>
                              <w:left w:val="nil"/>
                              <w:bottom w:val="single" w:sz="4" w:space="0" w:color="auto"/>
                              <w:right w:val="single" w:sz="4" w:space="0" w:color="auto"/>
                            </w:tcBorders>
                            <w:shd w:val="clear" w:color="auto" w:fill="FFFFFF"/>
                            <w:noWrap/>
                            <w:vAlign w:val="center"/>
                            <w:hideMark/>
                          </w:tcPr>
                          <w:p w14:paraId="10C780F7"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272.54</w:t>
                            </w:r>
                          </w:p>
                        </w:tc>
                      </w:tr>
                      <w:tr w:rsidR="007E7EC1" w:rsidRPr="0084032A" w14:paraId="4F75023A"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5676FB23"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FFFFFF"/>
                            <w:noWrap/>
                            <w:vAlign w:val="center"/>
                            <w:hideMark/>
                          </w:tcPr>
                          <w:p w14:paraId="2D8D4B14" w14:textId="77777777" w:rsidR="007E7EC1" w:rsidRPr="005C704A" w:rsidRDefault="007E7EC1" w:rsidP="00906E24">
                            <w:pPr>
                              <w:widowControl/>
                              <w:spacing w:line="280" w:lineRule="exact"/>
                              <w:ind w:leftChars="103" w:left="247"/>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離岸風力（註1）</w:t>
                            </w:r>
                          </w:p>
                        </w:tc>
                        <w:tc>
                          <w:tcPr>
                            <w:tcW w:w="2047" w:type="pct"/>
                            <w:tcBorders>
                              <w:top w:val="nil"/>
                              <w:left w:val="nil"/>
                              <w:bottom w:val="single" w:sz="4" w:space="0" w:color="auto"/>
                              <w:right w:val="single" w:sz="4" w:space="0" w:color="auto"/>
                            </w:tcBorders>
                            <w:shd w:val="clear" w:color="auto" w:fill="FFFFFF"/>
                            <w:noWrap/>
                            <w:vAlign w:val="center"/>
                            <w:hideMark/>
                          </w:tcPr>
                          <w:p w14:paraId="2085FE2F"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736</w:t>
                            </w:r>
                            <w:r w:rsidRPr="005C704A">
                              <w:rPr>
                                <w:rFonts w:ascii="標楷體" w:eastAsia="標楷體" w:hAnsi="標楷體" w:cs="新細明體" w:hint="eastAsia"/>
                                <w:kern w:val="0"/>
                                <w:sz w:val="20"/>
                                <w:szCs w:val="20"/>
                              </w:rPr>
                              <w:t>.8</w:t>
                            </w:r>
                            <w:r w:rsidRPr="005C704A">
                              <w:rPr>
                                <w:rFonts w:ascii="標楷體" w:eastAsia="標楷體" w:hAnsi="標楷體" w:cs="新細明體"/>
                                <w:kern w:val="0"/>
                                <w:sz w:val="20"/>
                                <w:szCs w:val="20"/>
                              </w:rPr>
                              <w:t>0</w:t>
                            </w:r>
                          </w:p>
                        </w:tc>
                      </w:tr>
                      <w:tr w:rsidR="007E7EC1" w:rsidRPr="0084032A" w14:paraId="5657AC5F"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56E34AE7"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FFFFFF"/>
                            <w:noWrap/>
                            <w:vAlign w:val="center"/>
                            <w:hideMark/>
                          </w:tcPr>
                          <w:p w14:paraId="68BD65F8" w14:textId="77777777" w:rsidR="007E7EC1" w:rsidRPr="005C704A" w:rsidRDefault="007E7EC1" w:rsidP="00906E24">
                            <w:pPr>
                              <w:widowControl/>
                              <w:spacing w:line="280" w:lineRule="exact"/>
                              <w:ind w:leftChars="103" w:left="247"/>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陸域風力（註1）</w:t>
                            </w:r>
                          </w:p>
                        </w:tc>
                        <w:tc>
                          <w:tcPr>
                            <w:tcW w:w="2047" w:type="pct"/>
                            <w:tcBorders>
                              <w:top w:val="nil"/>
                              <w:left w:val="nil"/>
                              <w:bottom w:val="single" w:sz="4" w:space="0" w:color="auto"/>
                              <w:right w:val="single" w:sz="4" w:space="0" w:color="auto"/>
                            </w:tcBorders>
                            <w:shd w:val="clear" w:color="auto" w:fill="FFFFFF"/>
                            <w:noWrap/>
                            <w:vAlign w:val="center"/>
                            <w:hideMark/>
                          </w:tcPr>
                          <w:p w14:paraId="44FDC411"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161.05</w:t>
                            </w:r>
                          </w:p>
                        </w:tc>
                      </w:tr>
                      <w:tr w:rsidR="007E7EC1" w:rsidRPr="0084032A" w14:paraId="5744851C"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7C7C9D70"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auto"/>
                            <w:noWrap/>
                            <w:vAlign w:val="center"/>
                            <w:hideMark/>
                          </w:tcPr>
                          <w:p w14:paraId="53B0C53A" w14:textId="77777777" w:rsidR="007E7EC1" w:rsidRPr="005C704A" w:rsidRDefault="007E7EC1" w:rsidP="00906E24">
                            <w:pPr>
                              <w:widowControl/>
                              <w:spacing w:line="280" w:lineRule="exact"/>
                              <w:ind w:leftChars="103" w:left="247"/>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地熱</w:t>
                            </w:r>
                          </w:p>
                        </w:tc>
                        <w:tc>
                          <w:tcPr>
                            <w:tcW w:w="2047" w:type="pct"/>
                            <w:tcBorders>
                              <w:top w:val="nil"/>
                              <w:left w:val="nil"/>
                              <w:bottom w:val="single" w:sz="4" w:space="0" w:color="auto"/>
                              <w:right w:val="single" w:sz="4" w:space="0" w:color="auto"/>
                            </w:tcBorders>
                            <w:shd w:val="clear" w:color="auto" w:fill="auto"/>
                            <w:noWrap/>
                            <w:vAlign w:val="center"/>
                            <w:hideMark/>
                          </w:tcPr>
                          <w:p w14:paraId="3F8B1F82"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4.70</w:t>
                            </w:r>
                          </w:p>
                        </w:tc>
                      </w:tr>
                      <w:tr w:rsidR="007E7EC1" w:rsidRPr="0084032A" w14:paraId="2707196B" w14:textId="77777777" w:rsidTr="003A1A5D">
                        <w:trPr>
                          <w:trHeight w:hRule="exact" w:val="312"/>
                        </w:trPr>
                        <w:tc>
                          <w:tcPr>
                            <w:tcW w:w="76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AB35690"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除役</w:t>
                            </w:r>
                          </w:p>
                          <w:p w14:paraId="4D0CD8E2" w14:textId="77777777" w:rsidR="007E7EC1" w:rsidRPr="005C704A" w:rsidRDefault="007E7EC1" w:rsidP="00906E24">
                            <w:pPr>
                              <w:widowControl/>
                              <w:spacing w:line="280" w:lineRule="exact"/>
                              <w:jc w:val="center"/>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機組</w:t>
                            </w:r>
                          </w:p>
                        </w:tc>
                        <w:tc>
                          <w:tcPr>
                            <w:tcW w:w="2188" w:type="pct"/>
                            <w:tcBorders>
                              <w:top w:val="nil"/>
                              <w:left w:val="nil"/>
                              <w:bottom w:val="single" w:sz="4" w:space="0" w:color="auto"/>
                              <w:right w:val="single" w:sz="4" w:space="0" w:color="auto"/>
                            </w:tcBorders>
                            <w:shd w:val="clear" w:color="auto" w:fill="auto"/>
                            <w:noWrap/>
                            <w:vAlign w:val="center"/>
                            <w:hideMark/>
                          </w:tcPr>
                          <w:p w14:paraId="00E938A3" w14:textId="6DCBF1DD" w:rsidR="007E7EC1" w:rsidRPr="005C704A" w:rsidRDefault="007E7EC1" w:rsidP="00247E70">
                            <w:pPr>
                              <w:widowControl/>
                              <w:spacing w:line="280" w:lineRule="exact"/>
                              <w:jc w:val="center"/>
                              <w:rPr>
                                <w:rFonts w:ascii="標楷體" w:eastAsia="標楷體" w:hAnsi="標楷體" w:cs="新細明體"/>
                                <w:b/>
                                <w:bCs/>
                                <w:color w:val="000000"/>
                                <w:kern w:val="0"/>
                                <w:sz w:val="20"/>
                                <w:szCs w:val="20"/>
                              </w:rPr>
                            </w:pPr>
                            <w:r w:rsidRPr="005C704A">
                              <w:rPr>
                                <w:rFonts w:ascii="標楷體" w:eastAsia="標楷體" w:hAnsi="標楷體" w:cs="新細明體" w:hint="eastAsia"/>
                                <w:b/>
                                <w:bCs/>
                                <w:color w:val="000000"/>
                                <w:kern w:val="0"/>
                                <w:sz w:val="20"/>
                                <w:szCs w:val="20"/>
                              </w:rPr>
                              <w:t>合</w:t>
                            </w:r>
                            <w:r w:rsidR="00247E70">
                              <w:rPr>
                                <w:rFonts w:ascii="標楷體" w:eastAsia="標楷體" w:hAnsi="標楷體" w:cs="新細明體" w:hint="eastAsia"/>
                                <w:b/>
                                <w:bCs/>
                                <w:color w:val="000000"/>
                                <w:kern w:val="0"/>
                                <w:sz w:val="20"/>
                                <w:szCs w:val="20"/>
                              </w:rPr>
                              <w:t xml:space="preserve">　</w:t>
                            </w:r>
                            <w:r w:rsidRPr="005C704A">
                              <w:rPr>
                                <w:rFonts w:ascii="標楷體" w:eastAsia="標楷體" w:hAnsi="標楷體" w:cs="新細明體" w:hint="eastAsia"/>
                                <w:b/>
                                <w:bCs/>
                                <w:color w:val="000000"/>
                                <w:kern w:val="0"/>
                                <w:sz w:val="20"/>
                                <w:szCs w:val="20"/>
                              </w:rPr>
                              <w:t>計</w:t>
                            </w:r>
                          </w:p>
                        </w:tc>
                        <w:tc>
                          <w:tcPr>
                            <w:tcW w:w="2047" w:type="pct"/>
                            <w:tcBorders>
                              <w:top w:val="nil"/>
                              <w:left w:val="nil"/>
                              <w:bottom w:val="single" w:sz="4" w:space="0" w:color="auto"/>
                              <w:right w:val="single" w:sz="4" w:space="0" w:color="auto"/>
                            </w:tcBorders>
                            <w:shd w:val="clear" w:color="auto" w:fill="auto"/>
                            <w:noWrap/>
                            <w:vAlign w:val="center"/>
                            <w:hideMark/>
                          </w:tcPr>
                          <w:p w14:paraId="0E2E7339" w14:textId="77777777" w:rsidR="007E7EC1" w:rsidRPr="005C704A" w:rsidRDefault="007E7EC1" w:rsidP="00906E24">
                            <w:pPr>
                              <w:widowControl/>
                              <w:spacing w:line="280" w:lineRule="exact"/>
                              <w:jc w:val="right"/>
                              <w:rPr>
                                <w:rFonts w:ascii="標楷體" w:eastAsia="標楷體" w:hAnsi="標楷體" w:cs="新細明體"/>
                                <w:b/>
                                <w:bCs/>
                                <w:color w:val="000000"/>
                                <w:kern w:val="0"/>
                                <w:sz w:val="20"/>
                                <w:szCs w:val="20"/>
                              </w:rPr>
                            </w:pPr>
                            <w:r w:rsidRPr="005C704A">
                              <w:rPr>
                                <w:rFonts w:ascii="標楷體" w:eastAsia="標楷體" w:hAnsi="標楷體" w:cs="新細明體" w:hint="eastAsia"/>
                                <w:b/>
                                <w:bCs/>
                                <w:color w:val="000000"/>
                                <w:kern w:val="0"/>
                                <w:sz w:val="20"/>
                                <w:szCs w:val="20"/>
                              </w:rPr>
                              <w:t>2,470.00</w:t>
                            </w:r>
                          </w:p>
                        </w:tc>
                      </w:tr>
                      <w:tr w:rsidR="007E7EC1" w:rsidRPr="0084032A" w14:paraId="2D6C1FC2"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5666D654"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auto"/>
                            <w:noWrap/>
                            <w:vAlign w:val="center"/>
                            <w:hideMark/>
                          </w:tcPr>
                          <w:p w14:paraId="42393C67"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火力</w:t>
                            </w:r>
                          </w:p>
                        </w:tc>
                        <w:tc>
                          <w:tcPr>
                            <w:tcW w:w="2047" w:type="pct"/>
                            <w:tcBorders>
                              <w:top w:val="nil"/>
                              <w:left w:val="nil"/>
                              <w:bottom w:val="single" w:sz="4" w:space="0" w:color="auto"/>
                              <w:right w:val="single" w:sz="4" w:space="0" w:color="auto"/>
                            </w:tcBorders>
                            <w:shd w:val="clear" w:color="auto" w:fill="auto"/>
                            <w:noWrap/>
                            <w:vAlign w:val="center"/>
                            <w:hideMark/>
                          </w:tcPr>
                          <w:p w14:paraId="28CF2285"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500.00</w:t>
                            </w:r>
                          </w:p>
                        </w:tc>
                      </w:tr>
                      <w:tr w:rsidR="007E7EC1" w:rsidRPr="0084032A" w14:paraId="7C3F5D8B" w14:textId="77777777" w:rsidTr="003A1A5D">
                        <w:trPr>
                          <w:trHeight w:hRule="exact" w:val="312"/>
                        </w:trPr>
                        <w:tc>
                          <w:tcPr>
                            <w:tcW w:w="765" w:type="pct"/>
                            <w:vMerge/>
                            <w:tcBorders>
                              <w:top w:val="nil"/>
                              <w:left w:val="single" w:sz="4" w:space="0" w:color="auto"/>
                              <w:bottom w:val="single" w:sz="4" w:space="0" w:color="auto"/>
                              <w:right w:val="single" w:sz="4" w:space="0" w:color="auto"/>
                            </w:tcBorders>
                            <w:vAlign w:val="center"/>
                            <w:hideMark/>
                          </w:tcPr>
                          <w:p w14:paraId="280B2E58"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p>
                        </w:tc>
                        <w:tc>
                          <w:tcPr>
                            <w:tcW w:w="2188" w:type="pct"/>
                            <w:tcBorders>
                              <w:top w:val="nil"/>
                              <w:left w:val="nil"/>
                              <w:bottom w:val="single" w:sz="4" w:space="0" w:color="auto"/>
                              <w:right w:val="single" w:sz="4" w:space="0" w:color="auto"/>
                            </w:tcBorders>
                            <w:shd w:val="clear" w:color="auto" w:fill="auto"/>
                            <w:noWrap/>
                            <w:vAlign w:val="center"/>
                            <w:hideMark/>
                          </w:tcPr>
                          <w:p w14:paraId="4FFDA9C7" w14:textId="77777777" w:rsidR="007E7EC1" w:rsidRPr="005C704A" w:rsidRDefault="007E7EC1" w:rsidP="00906E24">
                            <w:pPr>
                              <w:widowControl/>
                              <w:spacing w:line="280" w:lineRule="exac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核能</w:t>
                            </w:r>
                          </w:p>
                        </w:tc>
                        <w:tc>
                          <w:tcPr>
                            <w:tcW w:w="2047" w:type="pct"/>
                            <w:tcBorders>
                              <w:top w:val="nil"/>
                              <w:left w:val="nil"/>
                              <w:bottom w:val="single" w:sz="4" w:space="0" w:color="auto"/>
                              <w:right w:val="single" w:sz="4" w:space="0" w:color="auto"/>
                            </w:tcBorders>
                            <w:shd w:val="clear" w:color="auto" w:fill="auto"/>
                            <w:noWrap/>
                            <w:vAlign w:val="center"/>
                            <w:hideMark/>
                          </w:tcPr>
                          <w:p w14:paraId="51671FE4" w14:textId="77777777" w:rsidR="007E7EC1" w:rsidRPr="005C704A" w:rsidRDefault="007E7EC1" w:rsidP="00906E24">
                            <w:pPr>
                              <w:widowControl/>
                              <w:spacing w:line="280" w:lineRule="exact"/>
                              <w:jc w:val="righ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20"/>
                                <w:szCs w:val="20"/>
                              </w:rPr>
                              <w:t>1,970.00</w:t>
                            </w:r>
                          </w:p>
                        </w:tc>
                      </w:tr>
                    </w:tbl>
                    <w:p w14:paraId="25F49708" w14:textId="77777777" w:rsidR="007E7EC1" w:rsidRPr="005C704A" w:rsidRDefault="007E7EC1" w:rsidP="007E7EC1">
                      <w:pPr>
                        <w:spacing w:line="200" w:lineRule="exact"/>
                        <w:rPr>
                          <w:rFonts w:ascii="標楷體" w:eastAsia="標楷體" w:hAnsi="標楷體"/>
                          <w:sz w:val="18"/>
                        </w:rPr>
                      </w:pPr>
                      <w:r w:rsidRPr="005C704A">
                        <w:rPr>
                          <w:rFonts w:ascii="標楷體" w:eastAsia="標楷體" w:hAnsi="標楷體" w:hint="eastAsia"/>
                          <w:sz w:val="18"/>
                        </w:rPr>
                        <w:t>註：1.易受水情、天候影響之發電機組。</w:t>
                      </w:r>
                    </w:p>
                    <w:p w14:paraId="3352D95C" w14:textId="77777777" w:rsidR="007E7EC1" w:rsidRPr="0082071F" w:rsidRDefault="007E7EC1" w:rsidP="007E7EC1">
                      <w:pPr>
                        <w:spacing w:line="200" w:lineRule="exact"/>
                        <w:ind w:leftChars="145" w:left="348"/>
                        <w:rPr>
                          <w:rFonts w:ascii="標楷體" w:eastAsia="標楷體" w:hAnsi="標楷體"/>
                          <w:sz w:val="18"/>
                        </w:rPr>
                      </w:pPr>
                      <w:r w:rsidRPr="0082071F">
                        <w:rPr>
                          <w:rFonts w:ascii="標楷體" w:eastAsia="標楷體" w:hAnsi="標楷體"/>
                          <w:sz w:val="18"/>
                        </w:rPr>
                        <w:t>2.</w:t>
                      </w:r>
                      <w:r w:rsidRPr="0082071F">
                        <w:rPr>
                          <w:rFonts w:ascii="標楷體" w:eastAsia="標楷體" w:hAnsi="標楷體" w:hint="eastAsia"/>
                          <w:sz w:val="18"/>
                        </w:rPr>
                        <w:t>資料來源：整理自台灣電力公司提供資料。</w:t>
                      </w:r>
                    </w:p>
                  </w:txbxContent>
                </v:textbox>
                <w10:wrap type="square" anchorx="margin" anchory="margin"/>
              </v:shape>
            </w:pict>
          </mc:Fallback>
        </mc:AlternateContent>
      </w:r>
      <w:r w:rsidR="0069658C">
        <w:rPr>
          <w:rFonts w:hint="eastAsia"/>
          <w:b/>
        </w:rPr>
        <w:t xml:space="preserve">           </w:t>
      </w:r>
      <w:r w:rsidRPr="0088768E">
        <w:rPr>
          <w:rFonts w:hint="eastAsia"/>
          <w:b/>
        </w:rPr>
        <w:t xml:space="preserve">（2）　</w:t>
      </w:r>
      <w:r w:rsidRPr="0088768E">
        <w:rPr>
          <w:rFonts w:hint="eastAsia"/>
          <w:b/>
          <w:spacing w:val="-2"/>
        </w:rPr>
        <w:t>電力系統近3</w:t>
      </w:r>
      <w:r>
        <w:rPr>
          <w:rFonts w:hint="eastAsia"/>
          <w:b/>
          <w:spacing w:val="-2"/>
        </w:rPr>
        <w:t>年新增具穩定供電能力之發電機組裝置容量低於除役機組裝置容量，</w:t>
      </w:r>
      <w:r w:rsidRPr="0088768E">
        <w:rPr>
          <w:rFonts w:hint="eastAsia"/>
          <w:b/>
          <w:spacing w:val="-2"/>
        </w:rPr>
        <w:t>外界質疑</w:t>
      </w:r>
      <w:proofErr w:type="gramStart"/>
      <w:r>
        <w:rPr>
          <w:rFonts w:hint="eastAsia"/>
          <w:b/>
          <w:spacing w:val="-2"/>
        </w:rPr>
        <w:t>恐</w:t>
      </w:r>
      <w:proofErr w:type="gramEnd"/>
      <w:r w:rsidRPr="0088768E">
        <w:rPr>
          <w:rFonts w:hint="eastAsia"/>
          <w:b/>
          <w:spacing w:val="-2"/>
        </w:rPr>
        <w:t>影響供電穩定，亟待</w:t>
      </w:r>
      <w:proofErr w:type="gramStart"/>
      <w:r w:rsidRPr="0088768E">
        <w:rPr>
          <w:rFonts w:hint="eastAsia"/>
          <w:b/>
          <w:spacing w:val="-2"/>
        </w:rPr>
        <w:t>檢討妥處</w:t>
      </w:r>
      <w:proofErr w:type="gramEnd"/>
      <w:r w:rsidRPr="0088768E">
        <w:rPr>
          <w:rFonts w:hint="eastAsia"/>
          <w:b/>
          <w:spacing w:val="-2"/>
        </w:rPr>
        <w:t>：</w:t>
      </w:r>
      <w:r w:rsidRPr="009A1BC4">
        <w:rPr>
          <w:rFonts w:hint="eastAsia"/>
        </w:rPr>
        <w:t>台灣電力公司為達穩定供電之經營使命，持續擴建發電機組，109年</w:t>
      </w:r>
      <w:r>
        <w:rPr>
          <w:rFonts w:hint="eastAsia"/>
        </w:rPr>
        <w:t>1月</w:t>
      </w:r>
      <w:r w:rsidRPr="009A1BC4">
        <w:rPr>
          <w:rFonts w:hint="eastAsia"/>
        </w:rPr>
        <w:t>至112年3月底止，該公司新增火力、再生能源等發電機組之裝置容量為2,763.64</w:t>
      </w:r>
      <w:r>
        <w:rPr>
          <w:rFonts w:hint="eastAsia"/>
        </w:rPr>
        <w:t>M</w:t>
      </w:r>
      <w:r>
        <w:t>W</w:t>
      </w:r>
      <w:r w:rsidRPr="009A1BC4">
        <w:rPr>
          <w:rFonts w:hint="eastAsia"/>
        </w:rPr>
        <w:t>，相較同期間辦理除役機組裝置容量2,470MW</w:t>
      </w:r>
      <w:r w:rsidRPr="005C704A">
        <w:rPr>
          <w:rFonts w:hint="eastAsia"/>
        </w:rPr>
        <w:t>（表</w:t>
      </w:r>
      <w:r>
        <w:rPr>
          <w:rFonts w:hint="eastAsia"/>
        </w:rPr>
        <w:t>6</w:t>
      </w:r>
      <w:r w:rsidRPr="005C704A">
        <w:rPr>
          <w:rFonts w:hint="eastAsia"/>
        </w:rPr>
        <w:t>）</w:t>
      </w:r>
      <w:r w:rsidRPr="009A1BC4">
        <w:rPr>
          <w:rFonts w:hint="eastAsia"/>
        </w:rPr>
        <w:t>，增加293.64MW，惟新增機組排除易受天候影響之水力、太陽能及風力等發電機組之裝置容量1,176.34MW</w:t>
      </w:r>
      <w:r>
        <w:rPr>
          <w:rFonts w:hint="eastAsia"/>
        </w:rPr>
        <w:t>（</w:t>
      </w:r>
      <w:r w:rsidRPr="009A1BC4">
        <w:rPr>
          <w:rFonts w:hint="eastAsia"/>
        </w:rPr>
        <w:t>占新增機組裝置容量之42.56％</w:t>
      </w:r>
      <w:r>
        <w:rPr>
          <w:rFonts w:hint="eastAsia"/>
        </w:rPr>
        <w:t>）</w:t>
      </w:r>
      <w:r w:rsidRPr="009A1BC4">
        <w:rPr>
          <w:rFonts w:hint="eastAsia"/>
        </w:rPr>
        <w:t>後，具穩定供電基載之火力、地熱等發電機組之裝置容量為1,587.30MW，反較除役機組容量減少882.7MW，增加電力調度風險。</w:t>
      </w:r>
      <w:r>
        <w:rPr>
          <w:rFonts w:hint="eastAsia"/>
        </w:rPr>
        <w:t>另</w:t>
      </w:r>
      <w:r w:rsidRPr="009A1BC4">
        <w:rPr>
          <w:rFonts w:hint="eastAsia"/>
        </w:rPr>
        <w:t>核能二廠2號機</w:t>
      </w:r>
      <w:r>
        <w:rPr>
          <w:rFonts w:hint="eastAsia"/>
        </w:rPr>
        <w:t>（</w:t>
      </w:r>
      <w:r w:rsidRPr="009A1BC4">
        <w:rPr>
          <w:rFonts w:hint="eastAsia"/>
        </w:rPr>
        <w:t>裝置容量985MW</w:t>
      </w:r>
      <w:r>
        <w:rPr>
          <w:rFonts w:hint="eastAsia"/>
        </w:rPr>
        <w:t>）</w:t>
      </w:r>
      <w:r w:rsidRPr="009A1BC4">
        <w:rPr>
          <w:rFonts w:hint="eastAsia"/>
        </w:rPr>
        <w:t>運轉執照於112年3月14日</w:t>
      </w:r>
      <w:r>
        <w:rPr>
          <w:rFonts w:hint="eastAsia"/>
        </w:rPr>
        <w:t>屆期後，進入除役階段，</w:t>
      </w:r>
      <w:proofErr w:type="gramStart"/>
      <w:r>
        <w:rPr>
          <w:rFonts w:hint="eastAsia"/>
        </w:rPr>
        <w:t>迭遭外界</w:t>
      </w:r>
      <w:proofErr w:type="gramEnd"/>
      <w:r>
        <w:rPr>
          <w:rFonts w:hint="eastAsia"/>
        </w:rPr>
        <w:t>質疑將影響整體供電之穩定度，據該</w:t>
      </w:r>
      <w:r w:rsidRPr="009A1BC4">
        <w:rPr>
          <w:rFonts w:hint="eastAsia"/>
        </w:rPr>
        <w:t>公司說明</w:t>
      </w:r>
      <w:proofErr w:type="gramStart"/>
      <w:r w:rsidRPr="009A1BC4">
        <w:rPr>
          <w:rFonts w:hint="eastAsia"/>
        </w:rPr>
        <w:t>112</w:t>
      </w:r>
      <w:proofErr w:type="gramEnd"/>
      <w:r w:rsidRPr="009A1BC4">
        <w:rPr>
          <w:rFonts w:hint="eastAsia"/>
        </w:rPr>
        <w:t>年度將新增通霄電廠小型機組</w:t>
      </w:r>
      <w:r>
        <w:rPr>
          <w:rFonts w:hint="eastAsia"/>
        </w:rPr>
        <w:t>（</w:t>
      </w:r>
      <w:r w:rsidRPr="009A1BC4">
        <w:rPr>
          <w:rFonts w:hint="eastAsia"/>
        </w:rPr>
        <w:t>裝置容量180MW</w:t>
      </w:r>
      <w:r>
        <w:rPr>
          <w:rFonts w:hint="eastAsia"/>
        </w:rPr>
        <w:t>）</w:t>
      </w:r>
      <w:r w:rsidRPr="009A1BC4">
        <w:rPr>
          <w:rFonts w:hint="eastAsia"/>
        </w:rPr>
        <w:t>及大潭電廠8號機</w:t>
      </w:r>
      <w:r>
        <w:rPr>
          <w:rFonts w:hint="eastAsia"/>
        </w:rPr>
        <w:t>（</w:t>
      </w:r>
      <w:r w:rsidRPr="009A1BC4">
        <w:rPr>
          <w:rFonts w:hint="eastAsia"/>
        </w:rPr>
        <w:t>裝置容量1,123MW</w:t>
      </w:r>
      <w:r>
        <w:rPr>
          <w:rFonts w:hint="eastAsia"/>
        </w:rPr>
        <w:t>）</w:t>
      </w:r>
      <w:r w:rsidRPr="009A1BC4">
        <w:rPr>
          <w:rFonts w:hint="eastAsia"/>
        </w:rPr>
        <w:t>等發電機組，裝置容量合計1,303MW，高於停機之核能二廠2號機裝置容量985MW，惟依</w:t>
      </w:r>
      <w:r>
        <w:rPr>
          <w:rFonts w:hint="eastAsia"/>
        </w:rPr>
        <w:t>經濟部</w:t>
      </w:r>
      <w:r w:rsidRPr="009A1BC4">
        <w:rPr>
          <w:rFonts w:hint="eastAsia"/>
        </w:rPr>
        <w:t>能源局公告之107至110年度之全國電力資源供需報告載述，大潭</w:t>
      </w:r>
      <w:r>
        <w:rPr>
          <w:rFonts w:hint="eastAsia"/>
        </w:rPr>
        <w:t>電廠</w:t>
      </w:r>
      <w:r w:rsidRPr="009A1BC4">
        <w:rPr>
          <w:rFonts w:hint="eastAsia"/>
        </w:rPr>
        <w:t>8號機預計商轉時程由111年6月延後至9月，後續因工安事故、承攬商介面整合程序複雜等，經該公司預估再延後至112年7月</w:t>
      </w:r>
      <w:proofErr w:type="gramStart"/>
      <w:r w:rsidRPr="009A1BC4">
        <w:rPr>
          <w:rFonts w:hint="eastAsia"/>
        </w:rPr>
        <w:t>併</w:t>
      </w:r>
      <w:proofErr w:type="gramEnd"/>
      <w:r w:rsidRPr="009A1BC4">
        <w:rPr>
          <w:rFonts w:hint="eastAsia"/>
        </w:rPr>
        <w:t>聯、12月商轉，顯示計畫時程未能有效掌控，仍存有未能於112</w:t>
      </w:r>
      <w:r>
        <w:rPr>
          <w:rFonts w:hint="eastAsia"/>
        </w:rPr>
        <w:t>年夏季用電尖峰，及</w:t>
      </w:r>
      <w:r w:rsidRPr="009A1BC4">
        <w:rPr>
          <w:rFonts w:hint="eastAsia"/>
        </w:rPr>
        <w:t>時</w:t>
      </w:r>
      <w:proofErr w:type="gramStart"/>
      <w:r w:rsidRPr="009A1BC4">
        <w:rPr>
          <w:rFonts w:hint="eastAsia"/>
        </w:rPr>
        <w:t>挹</w:t>
      </w:r>
      <w:proofErr w:type="gramEnd"/>
      <w:r w:rsidRPr="009A1BC4">
        <w:rPr>
          <w:rFonts w:hint="eastAsia"/>
        </w:rPr>
        <w:t>注穩定供電能力之虞。又該公司於109年5月新增之通霄電廠3號機，</w:t>
      </w:r>
      <w:proofErr w:type="gramStart"/>
      <w:r w:rsidRPr="009A1BC4">
        <w:rPr>
          <w:rFonts w:hint="eastAsia"/>
        </w:rPr>
        <w:t>甫</w:t>
      </w:r>
      <w:proofErr w:type="gramEnd"/>
      <w:r w:rsidRPr="009A1BC4">
        <w:rPr>
          <w:rFonts w:hint="eastAsia"/>
        </w:rPr>
        <w:t>運轉即因保護電</w:t>
      </w:r>
      <w:proofErr w:type="gramStart"/>
      <w:r w:rsidRPr="009A1BC4">
        <w:rPr>
          <w:rFonts w:hint="eastAsia"/>
        </w:rPr>
        <w:t>驛</w:t>
      </w:r>
      <w:proofErr w:type="gramEnd"/>
      <w:r w:rsidRPr="009A1BC4">
        <w:rPr>
          <w:rFonts w:hint="eastAsia"/>
        </w:rPr>
        <w:t>故障，於3個月內發生2次非計畫性停機事故，停機時間逾32個小時等情，顯示新運轉機組可能發生非預期之設備問題，有待強化大潭</w:t>
      </w:r>
      <w:r>
        <w:rPr>
          <w:rFonts w:hint="eastAsia"/>
        </w:rPr>
        <w:t>電廠</w:t>
      </w:r>
      <w:r w:rsidRPr="009A1BC4">
        <w:rPr>
          <w:rFonts w:hint="eastAsia"/>
        </w:rPr>
        <w:t>8號機</w:t>
      </w:r>
      <w:proofErr w:type="gramStart"/>
      <w:r w:rsidRPr="009A1BC4">
        <w:rPr>
          <w:rFonts w:hint="eastAsia"/>
        </w:rPr>
        <w:t>併</w:t>
      </w:r>
      <w:proofErr w:type="gramEnd"/>
      <w:r w:rsidRPr="009A1BC4">
        <w:rPr>
          <w:rFonts w:hint="eastAsia"/>
        </w:rPr>
        <w:t>聯運轉初期之風險評估，以即時排除事故，確保機組穩定運轉</w:t>
      </w:r>
      <w:r w:rsidRPr="0088768E">
        <w:rPr>
          <w:rFonts w:hint="eastAsia"/>
        </w:rPr>
        <w:t>，經函請</w:t>
      </w:r>
      <w:r>
        <w:rPr>
          <w:rFonts w:hint="eastAsia"/>
        </w:rPr>
        <w:t>經濟部督促</w:t>
      </w:r>
      <w:r w:rsidRPr="0088768E">
        <w:rPr>
          <w:rFonts w:hint="eastAsia"/>
        </w:rPr>
        <w:t>台灣電力公司</w:t>
      </w:r>
      <w:proofErr w:type="gramStart"/>
      <w:r w:rsidRPr="009A1BC4">
        <w:rPr>
          <w:rFonts w:hint="eastAsia"/>
        </w:rPr>
        <w:t>研謀善策妥處</w:t>
      </w:r>
      <w:proofErr w:type="gramEnd"/>
      <w:r w:rsidRPr="0088768E">
        <w:rPr>
          <w:rFonts w:hint="eastAsia"/>
        </w:rPr>
        <w:t>。</w:t>
      </w:r>
      <w:r w:rsidRPr="002B5141">
        <w:rPr>
          <w:rFonts w:hint="eastAsia"/>
        </w:rPr>
        <w:t>據復：台灣電力公司為因應大量再生能源加入</w:t>
      </w:r>
      <w:r w:rsidRPr="002B5141">
        <w:rPr>
          <w:rFonts w:hint="eastAsia"/>
        </w:rPr>
        <w:lastRenderedPageBreak/>
        <w:t>系統，將精進需求面管理措施，並搭配儲能、慣常水力操作、抽蓄水力調節等調度作為，</w:t>
      </w:r>
      <w:r>
        <w:rPr>
          <w:rFonts w:hint="eastAsia"/>
        </w:rPr>
        <w:t>以</w:t>
      </w:r>
      <w:r w:rsidRPr="002B5141">
        <w:rPr>
          <w:rFonts w:hint="eastAsia"/>
        </w:rPr>
        <w:t>確保供電穩定。至通霄電廠9</w:t>
      </w:r>
      <w:r>
        <w:rPr>
          <w:rFonts w:hint="eastAsia"/>
        </w:rPr>
        <w:t>號機機組已</w:t>
      </w:r>
      <w:r w:rsidRPr="002B5141">
        <w:rPr>
          <w:rFonts w:hint="eastAsia"/>
        </w:rPr>
        <w:t>於112年5</w:t>
      </w:r>
      <w:r>
        <w:rPr>
          <w:rFonts w:hint="eastAsia"/>
        </w:rPr>
        <w:t>月商轉，</w:t>
      </w:r>
      <w:r w:rsidRPr="002B5141">
        <w:rPr>
          <w:rFonts w:hint="eastAsia"/>
        </w:rPr>
        <w:t>大潭電廠8號機已進入測試階段，預計於112年夏季用電尖峰及時</w:t>
      </w:r>
      <w:proofErr w:type="gramStart"/>
      <w:r w:rsidRPr="002B5141">
        <w:rPr>
          <w:rFonts w:hint="eastAsia"/>
        </w:rPr>
        <w:t>挹</w:t>
      </w:r>
      <w:proofErr w:type="gramEnd"/>
      <w:r w:rsidRPr="002B5141">
        <w:rPr>
          <w:rFonts w:hint="eastAsia"/>
        </w:rPr>
        <w:t>注穩定供電能力。</w:t>
      </w:r>
    </w:p>
    <w:p w14:paraId="4AC72A63" w14:textId="77777777" w:rsidR="007E7EC1" w:rsidRPr="003A1A5D" w:rsidRDefault="007E7EC1" w:rsidP="003A1A5D">
      <w:pPr>
        <w:pStyle w:val="02A45"/>
        <w:spacing w:line="500" w:lineRule="exact"/>
        <w:ind w:firstLine="1261"/>
        <w:rPr>
          <w:sz w:val="28"/>
          <w:szCs w:val="28"/>
          <w:shd w:val="pct15" w:color="auto" w:fill="FFFFFF"/>
        </w:rPr>
      </w:pPr>
      <w:r w:rsidRPr="003A1A5D">
        <w:rPr>
          <w:sz w:val="28"/>
          <w:szCs w:val="28"/>
        </w:rPr>
        <w:t>7</w:t>
      </w:r>
      <w:r w:rsidRPr="003A1A5D">
        <w:rPr>
          <w:rFonts w:hint="eastAsia"/>
          <w:sz w:val="28"/>
          <w:szCs w:val="28"/>
        </w:rPr>
        <w:t>.　核四轉型方案迄未核定，且核四計畫</w:t>
      </w:r>
      <w:proofErr w:type="gramStart"/>
      <w:r w:rsidRPr="003A1A5D">
        <w:rPr>
          <w:rFonts w:hint="eastAsia"/>
          <w:sz w:val="28"/>
          <w:szCs w:val="28"/>
        </w:rPr>
        <w:t>燃料束遲未完</w:t>
      </w:r>
      <w:proofErr w:type="gramEnd"/>
      <w:r w:rsidRPr="003A1A5D">
        <w:rPr>
          <w:rFonts w:hint="eastAsia"/>
          <w:sz w:val="28"/>
          <w:szCs w:val="28"/>
        </w:rPr>
        <w:t>成處理作業，衍生額外貯存費用，另核四計畫庫存材料去化緩慢，甚有調撥材料2年仍未使用等情，亟待</w:t>
      </w:r>
      <w:proofErr w:type="gramStart"/>
      <w:r w:rsidRPr="003A1A5D">
        <w:rPr>
          <w:rFonts w:hint="eastAsia"/>
          <w:sz w:val="28"/>
          <w:szCs w:val="28"/>
        </w:rPr>
        <w:t>檢討妥處</w:t>
      </w:r>
      <w:proofErr w:type="gramEnd"/>
      <w:r w:rsidRPr="003A1A5D">
        <w:rPr>
          <w:rFonts w:hint="eastAsia"/>
          <w:sz w:val="28"/>
          <w:szCs w:val="28"/>
        </w:rPr>
        <w:t>。</w:t>
      </w:r>
    </w:p>
    <w:p w14:paraId="55B1F51A" w14:textId="77777777" w:rsidR="007E7EC1" w:rsidRPr="00494D29" w:rsidRDefault="007E7EC1" w:rsidP="00924FDD">
      <w:pPr>
        <w:pStyle w:val="012"/>
        <w:spacing w:line="480" w:lineRule="exact"/>
        <w:ind w:firstLine="480"/>
      </w:pPr>
      <w:r w:rsidRPr="00DA5033">
        <w:rPr>
          <w:rFonts w:hint="eastAsia"/>
        </w:rPr>
        <w:t>台灣電力公司</w:t>
      </w:r>
      <w:r w:rsidRPr="00494D29">
        <w:rPr>
          <w:rFonts w:hint="eastAsia"/>
        </w:rPr>
        <w:t>為配合政府長期經濟發展需要，辦理「核能四廠第一、二號機發電工程計畫」（下稱核四計畫），</w:t>
      </w:r>
      <w:proofErr w:type="gramStart"/>
      <w:r w:rsidRPr="00494D29">
        <w:rPr>
          <w:rFonts w:hint="eastAsia"/>
        </w:rPr>
        <w:t>嗣</w:t>
      </w:r>
      <w:proofErr w:type="gramEnd"/>
      <w:r w:rsidRPr="00494D29">
        <w:rPr>
          <w:rFonts w:hint="eastAsia"/>
        </w:rPr>
        <w:t>因100年3月11日發生日</w:t>
      </w:r>
      <w:r>
        <w:rPr>
          <w:rFonts w:hint="eastAsia"/>
        </w:rPr>
        <w:t>本福島第一核電廠事故，致各界對核能發電之安全性產生疑慮，行政院</w:t>
      </w:r>
      <w:r w:rsidRPr="00494D29">
        <w:rPr>
          <w:rFonts w:hint="eastAsia"/>
        </w:rPr>
        <w:t>於103年4</w:t>
      </w:r>
      <w:r>
        <w:rPr>
          <w:rFonts w:hint="eastAsia"/>
        </w:rPr>
        <w:t>月宣布核四計畫停工封存，經該</w:t>
      </w:r>
      <w:r w:rsidRPr="00494D29">
        <w:rPr>
          <w:rFonts w:hint="eastAsia"/>
        </w:rPr>
        <w:t>公司擬具停工及封存計畫，</w:t>
      </w:r>
      <w:proofErr w:type="gramStart"/>
      <w:r w:rsidRPr="00494D29">
        <w:rPr>
          <w:rFonts w:hint="eastAsia"/>
        </w:rPr>
        <w:t>並層報</w:t>
      </w:r>
      <w:proofErr w:type="gramEnd"/>
      <w:r w:rsidRPr="00494D29">
        <w:rPr>
          <w:rFonts w:hint="eastAsia"/>
        </w:rPr>
        <w:t>行政院核定，</w:t>
      </w:r>
      <w:r>
        <w:rPr>
          <w:rFonts w:hint="eastAsia"/>
        </w:rPr>
        <w:t>另經</w:t>
      </w:r>
      <w:r w:rsidRPr="00494D29">
        <w:rPr>
          <w:rFonts w:hint="eastAsia"/>
        </w:rPr>
        <w:t>立法院於105年決議，核四計畫</w:t>
      </w:r>
      <w:r>
        <w:rPr>
          <w:rFonts w:hint="eastAsia"/>
        </w:rPr>
        <w:t>自</w:t>
      </w:r>
      <w:proofErr w:type="gramStart"/>
      <w:r w:rsidRPr="00494D29">
        <w:rPr>
          <w:rFonts w:hint="eastAsia"/>
        </w:rPr>
        <w:t>106年度起僅以</w:t>
      </w:r>
      <w:proofErr w:type="gramEnd"/>
      <w:r w:rsidRPr="00494D29">
        <w:rPr>
          <w:rFonts w:hint="eastAsia"/>
        </w:rPr>
        <w:t>最少經費與人力保管廠區及相關設備，直</w:t>
      </w:r>
      <w:r>
        <w:rPr>
          <w:rFonts w:hint="eastAsia"/>
        </w:rPr>
        <w:t>至核四廢止。該</w:t>
      </w:r>
      <w:r w:rsidRPr="00494D29">
        <w:rPr>
          <w:rFonts w:hint="eastAsia"/>
        </w:rPr>
        <w:t>公司依上述決議將原封存計畫配合修改為「龍門</w:t>
      </w:r>
      <w:r>
        <w:rPr>
          <w:rFonts w:hint="eastAsia"/>
        </w:rPr>
        <w:t>（</w:t>
      </w:r>
      <w:r w:rsidRPr="00494D29">
        <w:rPr>
          <w:rFonts w:hint="eastAsia"/>
        </w:rPr>
        <w:t>核四</w:t>
      </w:r>
      <w:r>
        <w:rPr>
          <w:rFonts w:hint="eastAsia"/>
        </w:rPr>
        <w:t>）電廠資產維護管理計畫」，</w:t>
      </w:r>
      <w:r w:rsidRPr="00494D29">
        <w:rPr>
          <w:rFonts w:hint="eastAsia"/>
        </w:rPr>
        <w:t>截至111年底止，核四計畫累計執行數為2,812</w:t>
      </w:r>
      <w:r>
        <w:rPr>
          <w:rFonts w:hint="eastAsia"/>
        </w:rPr>
        <w:t>億</w:t>
      </w:r>
      <w:r w:rsidRPr="00494D29">
        <w:rPr>
          <w:rFonts w:hint="eastAsia"/>
        </w:rPr>
        <w:t>7</w:t>
      </w:r>
      <w:r>
        <w:t>,</w:t>
      </w:r>
      <w:r w:rsidRPr="00494D29">
        <w:rPr>
          <w:rFonts w:hint="eastAsia"/>
        </w:rPr>
        <w:t>6</w:t>
      </w:r>
      <w:r>
        <w:t>46</w:t>
      </w:r>
      <w:r>
        <w:rPr>
          <w:rFonts w:hint="eastAsia"/>
        </w:rPr>
        <w:t>萬餘元。經查</w:t>
      </w:r>
      <w:r w:rsidRPr="00494D29">
        <w:rPr>
          <w:rFonts w:hint="eastAsia"/>
        </w:rPr>
        <w:t>執行情形，核有下列事項：</w:t>
      </w:r>
    </w:p>
    <w:p w14:paraId="2714B7D2" w14:textId="77777777" w:rsidR="007E7EC1" w:rsidRPr="000331AF" w:rsidRDefault="007E7EC1" w:rsidP="0069658C">
      <w:pPr>
        <w:pStyle w:val="02AA55"/>
        <w:spacing w:line="500" w:lineRule="exact"/>
        <w:ind w:firstLine="1321"/>
      </w:pPr>
      <w:r w:rsidRPr="00494D29">
        <w:rPr>
          <w:rFonts w:hint="eastAsia"/>
          <w:b/>
        </w:rPr>
        <w:t>（1）　核四轉型方案迄未核定，且核四難以轉用資產之金額龐鉅，</w:t>
      </w:r>
      <w:proofErr w:type="gramStart"/>
      <w:r w:rsidRPr="00494D29">
        <w:rPr>
          <w:rFonts w:hint="eastAsia"/>
          <w:b/>
        </w:rPr>
        <w:t>迭遭外界</w:t>
      </w:r>
      <w:proofErr w:type="gramEnd"/>
      <w:r w:rsidRPr="00494D29">
        <w:rPr>
          <w:rFonts w:hint="eastAsia"/>
          <w:b/>
        </w:rPr>
        <w:t>關注，亟待</w:t>
      </w:r>
      <w:proofErr w:type="gramStart"/>
      <w:r w:rsidRPr="00494D29">
        <w:rPr>
          <w:rFonts w:hint="eastAsia"/>
          <w:b/>
        </w:rPr>
        <w:t>研謀妥處</w:t>
      </w:r>
      <w:proofErr w:type="gramEnd"/>
      <w:r w:rsidRPr="00494D29">
        <w:rPr>
          <w:rFonts w:hint="eastAsia"/>
          <w:b/>
        </w:rPr>
        <w:t>：</w:t>
      </w:r>
      <w:r w:rsidRPr="00DA5033">
        <w:rPr>
          <w:rFonts w:hint="eastAsia"/>
        </w:rPr>
        <w:t>台灣電力公司</w:t>
      </w:r>
      <w:r w:rsidRPr="005549E3">
        <w:rPr>
          <w:rFonts w:hint="eastAsia"/>
        </w:rPr>
        <w:t>為配合政府能源政策，規劃核四計畫後續轉型、設備處置及資產減損因應策略，其中有關資產後續相關處置方案，屢遭外界質疑，經濟部於111年9月召開聽取</w:t>
      </w:r>
      <w:r w:rsidRPr="00DA5033">
        <w:rPr>
          <w:rFonts w:hint="eastAsia"/>
        </w:rPr>
        <w:t>台灣電力公司</w:t>
      </w:r>
      <w:r w:rsidRPr="005549E3">
        <w:rPr>
          <w:rFonts w:hint="eastAsia"/>
        </w:rPr>
        <w:t>報告核四相關議題之會議</w:t>
      </w:r>
      <w:r>
        <w:rPr>
          <w:rFonts w:hint="eastAsia"/>
        </w:rPr>
        <w:t>決議</w:t>
      </w:r>
      <w:r w:rsidRPr="005549E3">
        <w:rPr>
          <w:rFonts w:hint="eastAsia"/>
        </w:rPr>
        <w:t>，</w:t>
      </w:r>
      <w:r w:rsidRPr="0048485F">
        <w:rPr>
          <w:rFonts w:hint="eastAsia"/>
        </w:rPr>
        <w:t>核四土地利用尚待該公司提出整體轉型規劃方案，包括核四廠址部分土地係徵收取得，依據土地徵收條例第49條第2項第3款規定，有關已依徵收計畫開始使用，尚未依徵收計畫完成使用之土地，因情事變更，致原徵收土地之全部或一部已無徵收之必要，應廢止徵收等，推動轉型方案之土地尚有適法性疑義待解，及配合</w:t>
      </w:r>
      <w:proofErr w:type="gramStart"/>
      <w:r w:rsidRPr="0048485F">
        <w:rPr>
          <w:rFonts w:hint="eastAsia"/>
        </w:rPr>
        <w:t>2050</w:t>
      </w:r>
      <w:r>
        <w:rPr>
          <w:rFonts w:hint="eastAsia"/>
        </w:rPr>
        <w:t>年淨零排放</w:t>
      </w:r>
      <w:proofErr w:type="gramEnd"/>
      <w:r>
        <w:rPr>
          <w:rFonts w:hint="eastAsia"/>
        </w:rPr>
        <w:t>趨勢，再生能源需求極大，充分</w:t>
      </w:r>
      <w:r w:rsidRPr="0048485F">
        <w:rPr>
          <w:rFonts w:hint="eastAsia"/>
        </w:rPr>
        <w:t>運用既有設備轉型，並評估建置新型再生能源之可行性等事項</w:t>
      </w:r>
      <w:r w:rsidRPr="005549E3">
        <w:rPr>
          <w:rFonts w:hint="eastAsia"/>
        </w:rPr>
        <w:t>。</w:t>
      </w:r>
      <w:proofErr w:type="gramStart"/>
      <w:r w:rsidRPr="005549E3">
        <w:rPr>
          <w:rFonts w:hint="eastAsia"/>
        </w:rPr>
        <w:t>惟</w:t>
      </w:r>
      <w:proofErr w:type="gramEnd"/>
      <w:r w:rsidRPr="005549E3">
        <w:rPr>
          <w:rFonts w:hint="eastAsia"/>
        </w:rPr>
        <w:t>截至</w:t>
      </w:r>
      <w:r>
        <w:rPr>
          <w:rFonts w:hint="eastAsia"/>
        </w:rPr>
        <w:t>1</w:t>
      </w:r>
      <w:r>
        <w:t>12</w:t>
      </w:r>
      <w:r>
        <w:rPr>
          <w:rFonts w:hint="eastAsia"/>
        </w:rPr>
        <w:t>年4月底止，該公司尚</w:t>
      </w:r>
      <w:r w:rsidRPr="005549E3">
        <w:rPr>
          <w:rFonts w:hint="eastAsia"/>
        </w:rPr>
        <w:t>未提出核四整體轉型規劃方案，</w:t>
      </w:r>
      <w:proofErr w:type="gramStart"/>
      <w:r w:rsidRPr="005549E3">
        <w:rPr>
          <w:rFonts w:hint="eastAsia"/>
        </w:rPr>
        <w:t>鑑</w:t>
      </w:r>
      <w:proofErr w:type="gramEnd"/>
      <w:r w:rsidRPr="005549E3">
        <w:rPr>
          <w:rFonts w:hint="eastAsia"/>
        </w:rPr>
        <w:t>於核四計畫及後續資產之處理為各界高度關注議題，政府前於110年12月辦理「核四啟封商轉發電」全國性公民投票結果，雖未獲通過，然據公民投票法第32條規定，有關公民投票之結果，2年後得再重行提案，倘核四轉型方案規劃作業或執行情形未有實質進展，恐再面臨重啟核四公投提案與社會輿論等不確</w:t>
      </w:r>
      <w:r>
        <w:rPr>
          <w:rFonts w:hint="eastAsia"/>
        </w:rPr>
        <w:t>定事項，增加核四計畫之成本與風險，並影響政府與企業形象。另據該</w:t>
      </w:r>
      <w:r w:rsidRPr="005549E3">
        <w:rPr>
          <w:rFonts w:hint="eastAsia"/>
        </w:rPr>
        <w:t>公司112年3</w:t>
      </w:r>
      <w:r>
        <w:rPr>
          <w:rFonts w:hint="eastAsia"/>
        </w:rPr>
        <w:t>月「核四資產評估方式及公司金流評估」書面報告</w:t>
      </w:r>
      <w:r w:rsidRPr="005549E3">
        <w:rPr>
          <w:rFonts w:hint="eastAsia"/>
        </w:rPr>
        <w:t>，核四轉型將儘量利用既有建物與設備，朝資產價值最大化、損失最小化原則處理相關資產，惟核四主要高價值設備為核島區及汽機區之設備，</w:t>
      </w:r>
      <w:r w:rsidRPr="005549E3">
        <w:rPr>
          <w:rFonts w:hint="eastAsia"/>
        </w:rPr>
        <w:lastRenderedPageBreak/>
        <w:t>多屬核能電廠專用設施，難以轉作其他電力設施使用，據統計核四資產價值前10大項目，其中有6項資產難以轉作他用，帳列金額逾1,500億元，仍待參考國際相關案例，儘速</w:t>
      </w:r>
      <w:proofErr w:type="gramStart"/>
      <w:r w:rsidRPr="005549E3">
        <w:rPr>
          <w:rFonts w:hint="eastAsia"/>
        </w:rPr>
        <w:t>研</w:t>
      </w:r>
      <w:proofErr w:type="gramEnd"/>
      <w:r w:rsidRPr="005549E3">
        <w:rPr>
          <w:rFonts w:hint="eastAsia"/>
        </w:rPr>
        <w:t>擬核四資產處理之因應方案，並於核四轉型方案核定後，適時依國際財務報導準則等規範辦理資產評價作業，經函請台灣電力公司</w:t>
      </w:r>
      <w:proofErr w:type="gramStart"/>
      <w:r>
        <w:rPr>
          <w:rFonts w:hint="eastAsia"/>
        </w:rPr>
        <w:t>研謀妥處</w:t>
      </w:r>
      <w:proofErr w:type="gramEnd"/>
      <w:r w:rsidRPr="005549E3">
        <w:rPr>
          <w:rFonts w:hint="eastAsia"/>
        </w:rPr>
        <w:t>。</w:t>
      </w:r>
      <w:r w:rsidRPr="000331AF">
        <w:rPr>
          <w:rFonts w:hint="eastAsia"/>
        </w:rPr>
        <w:t>據復：已委託專業顧問公司進行「核四廠址土地利用轉型規劃開發方案」，辦理後續規劃作業，另核四廠資產未能轉用部分，已參考國際案例</w:t>
      </w:r>
      <w:proofErr w:type="gramStart"/>
      <w:r>
        <w:rPr>
          <w:rFonts w:hint="eastAsia"/>
        </w:rPr>
        <w:t>研</w:t>
      </w:r>
      <w:proofErr w:type="gramEnd"/>
      <w:r>
        <w:rPr>
          <w:rFonts w:hint="eastAsia"/>
        </w:rPr>
        <w:t>擬財務因應方案，</w:t>
      </w:r>
      <w:proofErr w:type="gramStart"/>
      <w:r>
        <w:rPr>
          <w:rFonts w:hint="eastAsia"/>
        </w:rPr>
        <w:t>俟</w:t>
      </w:r>
      <w:proofErr w:type="gramEnd"/>
      <w:r>
        <w:rPr>
          <w:rFonts w:hint="eastAsia"/>
        </w:rPr>
        <w:t>評估或因應方案確認</w:t>
      </w:r>
      <w:r w:rsidRPr="000331AF">
        <w:rPr>
          <w:rFonts w:hint="eastAsia"/>
        </w:rPr>
        <w:t>後</w:t>
      </w:r>
      <w:r>
        <w:rPr>
          <w:rFonts w:hint="eastAsia"/>
        </w:rPr>
        <w:t>，將循預算程序，</w:t>
      </w:r>
      <w:proofErr w:type="gramStart"/>
      <w:r>
        <w:rPr>
          <w:rFonts w:hint="eastAsia"/>
        </w:rPr>
        <w:t>併</w:t>
      </w:r>
      <w:proofErr w:type="gramEnd"/>
      <w:r>
        <w:rPr>
          <w:rFonts w:hint="eastAsia"/>
        </w:rPr>
        <w:t>同轉型方案報請主管機關</w:t>
      </w:r>
      <w:r w:rsidRPr="000331AF">
        <w:rPr>
          <w:rFonts w:hint="eastAsia"/>
        </w:rPr>
        <w:t>核定。</w:t>
      </w:r>
    </w:p>
    <w:p w14:paraId="60DCB0CE" w14:textId="485C15F4" w:rsidR="007E7EC1" w:rsidRPr="007448D0" w:rsidRDefault="007E7EC1" w:rsidP="0069658C">
      <w:pPr>
        <w:pStyle w:val="02AA55"/>
        <w:spacing w:line="500" w:lineRule="exact"/>
        <w:ind w:firstLine="1320"/>
      </w:pPr>
      <w:r>
        <w:rPr>
          <w:noProof/>
        </w:rPr>
        <mc:AlternateContent>
          <mc:Choice Requires="wpg">
            <w:drawing>
              <wp:anchor distT="0" distB="0" distL="114300" distR="114300" simplePos="0" relativeHeight="251652096" behindDoc="0" locked="0" layoutInCell="1" allowOverlap="1" wp14:anchorId="4E7CED41" wp14:editId="1C5F6FF5">
                <wp:simplePos x="0" y="0"/>
                <wp:positionH relativeFrom="column">
                  <wp:posOffset>3613150</wp:posOffset>
                </wp:positionH>
                <wp:positionV relativeFrom="paragraph">
                  <wp:posOffset>880745</wp:posOffset>
                </wp:positionV>
                <wp:extent cx="2688590" cy="3404870"/>
                <wp:effectExtent l="0" t="0" r="0" b="0"/>
                <wp:wrapSquare wrapText="bothSides"/>
                <wp:docPr id="2" name="群組 2"/>
                <wp:cNvGraphicFramePr/>
                <a:graphic xmlns:a="http://schemas.openxmlformats.org/drawingml/2006/main">
                  <a:graphicData uri="http://schemas.microsoft.com/office/word/2010/wordprocessingGroup">
                    <wpg:wgp>
                      <wpg:cNvGrpSpPr/>
                      <wpg:grpSpPr>
                        <a:xfrm>
                          <a:off x="0" y="0"/>
                          <a:ext cx="2688590" cy="3404870"/>
                          <a:chOff x="0" y="0"/>
                          <a:chExt cx="2688590" cy="3404870"/>
                        </a:xfrm>
                      </wpg:grpSpPr>
                      <wpg:grpSp>
                        <wpg:cNvPr id="3" name="群組 3"/>
                        <wpg:cNvGrpSpPr/>
                        <wpg:grpSpPr>
                          <a:xfrm>
                            <a:off x="0" y="0"/>
                            <a:ext cx="2688590" cy="3404870"/>
                            <a:chOff x="0" y="0"/>
                            <a:chExt cx="2688590" cy="3404870"/>
                          </a:xfrm>
                        </wpg:grpSpPr>
                        <wpg:grpSp>
                          <wpg:cNvPr id="10" name="群組 10"/>
                          <wpg:cNvGrpSpPr/>
                          <wpg:grpSpPr>
                            <a:xfrm>
                              <a:off x="0" y="0"/>
                              <a:ext cx="2688590" cy="3404870"/>
                              <a:chOff x="96865" y="1"/>
                              <a:chExt cx="2569683" cy="3098520"/>
                            </a:xfrm>
                          </wpg:grpSpPr>
                          <wps:wsp>
                            <wps:cNvPr id="13" name="五邊形 13"/>
                            <wps:cNvSpPr/>
                            <wps:spPr>
                              <a:xfrm flipH="1">
                                <a:off x="463760" y="997527"/>
                                <a:ext cx="2150375" cy="537974"/>
                              </a:xfrm>
                              <a:prstGeom prst="homePlate">
                                <a:avLst/>
                              </a:prstGeom>
                              <a:noFill/>
                              <a:ln w="25400" cap="flat" cmpd="sng" algn="ctr">
                                <a:solidFill>
                                  <a:srgbClr val="4F81BD">
                                    <a:shade val="50000"/>
                                  </a:srgbClr>
                                </a:solidFill>
                                <a:prstDash val="solid"/>
                              </a:ln>
                              <a:effectLst/>
                            </wps:spPr>
                            <wps:txbx>
                              <w:txbxContent>
                                <w:p w14:paraId="44B619D5" w14:textId="77777777" w:rsidR="007E7EC1" w:rsidRDefault="007E7EC1" w:rsidP="007E7EC1">
                                  <w:pPr>
                                    <w:pStyle w:val="Web"/>
                                    <w:spacing w:beforeLines="40" w:before="96" w:beforeAutospacing="0"/>
                                    <w:ind w:rightChars="-35" w:right="-84"/>
                                  </w:pPr>
                                  <w:r w:rsidRPr="00010A7A">
                                    <w:rPr>
                                      <w:rFonts w:ascii="標楷體" w:eastAsia="標楷體" w:hAnsi="標楷體" w:hint="eastAsia"/>
                                      <w:color w:val="000000"/>
                                      <w:kern w:val="24"/>
                                      <w:sz w:val="20"/>
                                      <w:szCs w:val="20"/>
                                    </w:rPr>
                                    <w:t>將</w:t>
                                  </w:r>
                                  <w:r>
                                    <w:rPr>
                                      <w:rFonts w:ascii="標楷體" w:eastAsia="標楷體" w:hAnsi="標楷體" w:hint="eastAsia"/>
                                      <w:color w:val="000000"/>
                                      <w:kern w:val="24"/>
                                      <w:sz w:val="20"/>
                                      <w:szCs w:val="20"/>
                                    </w:rPr>
                                    <w:t>1</w:t>
                                  </w:r>
                                  <w:r>
                                    <w:rPr>
                                      <w:rFonts w:ascii="標楷體" w:eastAsia="標楷體" w:hAnsi="標楷體"/>
                                      <w:color w:val="000000"/>
                                      <w:kern w:val="24"/>
                                      <w:sz w:val="20"/>
                                      <w:szCs w:val="20"/>
                                    </w:rPr>
                                    <w:t>,744</w:t>
                                  </w:r>
                                  <w:r>
                                    <w:rPr>
                                      <w:rFonts w:ascii="標楷體" w:eastAsia="標楷體" w:hAnsi="標楷體" w:hint="eastAsia"/>
                                      <w:color w:val="000000"/>
                                      <w:kern w:val="24"/>
                                      <w:sz w:val="20"/>
                                      <w:szCs w:val="20"/>
                                    </w:rPr>
                                    <w:t>束初始核心</w:t>
                                  </w:r>
                                  <w:r w:rsidRPr="00010A7A">
                                    <w:rPr>
                                      <w:rFonts w:ascii="標楷體" w:eastAsia="標楷體" w:hAnsi="標楷體" w:hint="eastAsia"/>
                                      <w:color w:val="000000"/>
                                      <w:kern w:val="24"/>
                                      <w:sz w:val="20"/>
                                      <w:szCs w:val="20"/>
                                    </w:rPr>
                                    <w:t>燃料束拆解為160,448</w:t>
                                  </w:r>
                                  <w:r>
                                    <w:rPr>
                                      <w:rFonts w:ascii="標楷體" w:eastAsia="標楷體" w:hAnsi="標楷體" w:hint="eastAsia"/>
                                      <w:color w:val="000000"/>
                                      <w:kern w:val="24"/>
                                      <w:sz w:val="20"/>
                                      <w:szCs w:val="20"/>
                                    </w:rPr>
                                    <w:t>根燃料棒</w:t>
                                  </w:r>
                                  <w:r w:rsidRPr="00010A7A">
                                    <w:rPr>
                                      <w:rFonts w:ascii="標楷體" w:eastAsia="標楷體" w:hAnsi="標楷體" w:hint="eastAsia"/>
                                      <w:color w:val="000000"/>
                                      <w:kern w:val="24"/>
                                      <w:sz w:val="20"/>
                                      <w:szCs w:val="20"/>
                                    </w:rPr>
                                    <w:t>。</w:t>
                                  </w:r>
                                </w:p>
                              </w:txbxContent>
                            </wps:txbx>
                            <wps:bodyPr lIns="180000" tIns="72000" rtlCol="0" anchor="ctr" anchorCtr="1"/>
                          </wps:wsp>
                          <wpg:grpSp>
                            <wpg:cNvPr id="14" name="群組 14"/>
                            <wpg:cNvGrpSpPr/>
                            <wpg:grpSpPr>
                              <a:xfrm>
                                <a:off x="187036" y="366489"/>
                                <a:ext cx="2427098" cy="545470"/>
                                <a:chOff x="144016" y="292341"/>
                                <a:chExt cx="1894693" cy="438069"/>
                              </a:xfrm>
                            </wpg:grpSpPr>
                            <wps:wsp>
                              <wps:cNvPr id="17" name="五邊形 17"/>
                              <wps:cNvSpPr/>
                              <wps:spPr>
                                <a:xfrm flipH="1">
                                  <a:off x="360038" y="298362"/>
                                  <a:ext cx="1678671" cy="432048"/>
                                </a:xfrm>
                                <a:prstGeom prst="homePlate">
                                  <a:avLst/>
                                </a:prstGeom>
                                <a:noFill/>
                                <a:ln w="25400" cap="flat" cmpd="sng" algn="ctr">
                                  <a:solidFill>
                                    <a:srgbClr val="4F81BD">
                                      <a:shade val="50000"/>
                                    </a:srgbClr>
                                  </a:solidFill>
                                  <a:prstDash val="solid"/>
                                </a:ln>
                                <a:effectLst/>
                              </wps:spPr>
                              <wps:txbx>
                                <w:txbxContent>
                                  <w:p w14:paraId="28FFD3C9" w14:textId="7A39E6E5" w:rsidR="007E7EC1" w:rsidRPr="00010A7A" w:rsidRDefault="007E7EC1" w:rsidP="007E7EC1">
                                    <w:pPr>
                                      <w:pStyle w:val="Web"/>
                                      <w:spacing w:beforeLines="40" w:before="96" w:beforeAutospacing="0"/>
                                      <w:ind w:rightChars="-35" w:right="-84"/>
                                      <w:rPr>
                                        <w:rFonts w:ascii="標楷體" w:eastAsia="標楷體" w:hAnsi="標楷體"/>
                                        <w:color w:val="000000"/>
                                        <w:kern w:val="24"/>
                                        <w:sz w:val="20"/>
                                        <w:szCs w:val="20"/>
                                      </w:rPr>
                                    </w:pPr>
                                    <w:r>
                                      <w:rPr>
                                        <w:rFonts w:ascii="標楷體" w:eastAsia="標楷體" w:hAnsi="標楷體" w:hint="eastAsia"/>
                                        <w:color w:val="000000"/>
                                        <w:kern w:val="24"/>
                                        <w:sz w:val="20"/>
                                        <w:szCs w:val="20"/>
                                      </w:rPr>
                                      <w:t>1</w:t>
                                    </w:r>
                                    <w:r>
                                      <w:rPr>
                                        <w:rFonts w:ascii="標楷體" w:eastAsia="標楷體" w:hAnsi="標楷體"/>
                                        <w:color w:val="000000"/>
                                        <w:kern w:val="24"/>
                                        <w:sz w:val="20"/>
                                        <w:szCs w:val="20"/>
                                      </w:rPr>
                                      <w:t>,744</w:t>
                                    </w:r>
                                    <w:r>
                                      <w:rPr>
                                        <w:rFonts w:ascii="標楷體" w:eastAsia="標楷體" w:hAnsi="標楷體" w:hint="eastAsia"/>
                                        <w:color w:val="000000"/>
                                        <w:kern w:val="24"/>
                                        <w:sz w:val="20"/>
                                        <w:szCs w:val="20"/>
                                      </w:rPr>
                                      <w:t>束初始核心</w:t>
                                    </w:r>
                                    <w:r w:rsidRPr="00010A7A">
                                      <w:rPr>
                                        <w:rFonts w:ascii="標楷體" w:eastAsia="標楷體" w:hAnsi="標楷體" w:hint="eastAsia"/>
                                        <w:color w:val="000000"/>
                                        <w:kern w:val="24"/>
                                        <w:sz w:val="20"/>
                                        <w:szCs w:val="20"/>
                                      </w:rPr>
                                      <w:t>燃料束完成外運作業。</w:t>
                                    </w:r>
                                  </w:p>
                                </w:txbxContent>
                              </wps:txbx>
                              <wps:bodyPr lIns="180000" tIns="72000" rtlCol="0" anchor="t" anchorCtr="1"/>
                            </wps:wsp>
                            <wps:wsp>
                              <wps:cNvPr id="18" name="流程圖: 接點 18"/>
                              <wps:cNvSpPr>
                                <a:spLocks noChangeAspect="1"/>
                              </wps:cNvSpPr>
                              <wps:spPr>
                                <a:xfrm>
                                  <a:off x="144016" y="292341"/>
                                  <a:ext cx="432000" cy="432000"/>
                                </a:xfrm>
                                <a:prstGeom prst="flowChartConnector">
                                  <a:avLst/>
                                </a:prstGeom>
                                <a:solidFill>
                                  <a:schemeClr val="bg1"/>
                                </a:solidFill>
                                <a:ln w="25400" cap="flat" cmpd="sng" algn="ctr">
                                  <a:solidFill>
                                    <a:srgbClr val="4F81BD">
                                      <a:shade val="50000"/>
                                    </a:srgbClr>
                                  </a:solidFill>
                                  <a:prstDash val="solid"/>
                                </a:ln>
                                <a:effectLst/>
                              </wps:spPr>
                              <wps:txbx>
                                <w:txbxContent>
                                  <w:p w14:paraId="55E1BC3E" w14:textId="77777777" w:rsidR="007E7EC1" w:rsidRDefault="007E7EC1" w:rsidP="007E7EC1">
                                    <w:pPr>
                                      <w:spacing w:line="240" w:lineRule="exact"/>
                                      <w:jc w:val="center"/>
                                      <w:rPr>
                                        <w:rFonts w:ascii="標楷體" w:eastAsia="標楷體" w:hAnsi="標楷體"/>
                                        <w:sz w:val="20"/>
                                      </w:rPr>
                                    </w:pPr>
                                    <w:r w:rsidRPr="00010A7A">
                                      <w:rPr>
                                        <w:rFonts w:ascii="標楷體" w:eastAsia="標楷體" w:hAnsi="標楷體" w:hint="eastAsia"/>
                                        <w:sz w:val="20"/>
                                      </w:rPr>
                                      <w:t>1</w:t>
                                    </w:r>
                                    <w:r w:rsidRPr="00010A7A">
                                      <w:rPr>
                                        <w:rFonts w:ascii="標楷體" w:eastAsia="標楷體" w:hAnsi="標楷體"/>
                                        <w:sz w:val="20"/>
                                      </w:rPr>
                                      <w:t>1</w:t>
                                    </w:r>
                                    <w:r>
                                      <w:rPr>
                                        <w:rFonts w:ascii="標楷體" w:eastAsia="標楷體" w:hAnsi="標楷體"/>
                                        <w:sz w:val="20"/>
                                      </w:rPr>
                                      <w:t>0年</w:t>
                                    </w:r>
                                  </w:p>
                                  <w:p w14:paraId="4FFF6FEA" w14:textId="77777777" w:rsidR="007E7EC1" w:rsidRPr="00010A7A" w:rsidRDefault="007E7EC1" w:rsidP="007E7EC1">
                                    <w:pPr>
                                      <w:spacing w:line="240" w:lineRule="exact"/>
                                      <w:jc w:val="center"/>
                                      <w:rPr>
                                        <w:rFonts w:ascii="標楷體" w:eastAsia="標楷體" w:hAnsi="標楷體"/>
                                        <w:sz w:val="20"/>
                                      </w:rPr>
                                    </w:pPr>
                                    <w:r>
                                      <w:rPr>
                                        <w:rFonts w:ascii="標楷體" w:eastAsia="標楷體" w:hAnsi="標楷體" w:hint="eastAsia"/>
                                        <w:sz w:val="20"/>
                                      </w:rPr>
                                      <w:t>3</w:t>
                                    </w:r>
                                    <w:r>
                                      <w:rPr>
                                        <w:rFonts w:ascii="標楷體" w:eastAsia="標楷體" w:hAnsi="標楷體"/>
                                        <w:sz w:val="20"/>
                                      </w:rPr>
                                      <w:t>月</w:t>
                                    </w:r>
                                  </w:p>
                                </w:txbxContent>
                              </wps:txbx>
                              <wps:bodyPr lIns="0" tIns="0" rIns="0" bIns="0" rtlCol="0" anchor="ctr"/>
                            </wps:wsp>
                          </wpg:grpSp>
                          <wps:wsp>
                            <wps:cNvPr id="20" name="五邊形 20"/>
                            <wps:cNvSpPr/>
                            <wps:spPr>
                              <a:xfrm flipH="1">
                                <a:off x="463762" y="1634836"/>
                                <a:ext cx="2150374" cy="537974"/>
                              </a:xfrm>
                              <a:prstGeom prst="homePlate">
                                <a:avLst/>
                              </a:prstGeom>
                              <a:noFill/>
                              <a:ln w="25400" cap="flat" cmpd="sng" algn="ctr">
                                <a:solidFill>
                                  <a:srgbClr val="4F81BD">
                                    <a:shade val="50000"/>
                                  </a:srgbClr>
                                </a:solidFill>
                                <a:prstDash val="solid"/>
                              </a:ln>
                              <a:effectLst/>
                            </wps:spPr>
                            <wps:txbx>
                              <w:txbxContent>
                                <w:p w14:paraId="4C14F38D" w14:textId="77777777" w:rsidR="007E7EC1" w:rsidRPr="000761E8" w:rsidRDefault="007E7EC1" w:rsidP="007E7EC1">
                                  <w:pPr>
                                    <w:pStyle w:val="Web"/>
                                    <w:spacing w:beforeLines="40" w:before="96" w:beforeAutospacing="0"/>
                                    <w:ind w:rightChars="-35" w:right="-84"/>
                                    <w:rPr>
                                      <w:rFonts w:ascii="標楷體" w:eastAsia="標楷體" w:hAnsi="標楷體"/>
                                      <w:color w:val="000000"/>
                                      <w:spacing w:val="-4"/>
                                      <w:kern w:val="24"/>
                                      <w:sz w:val="20"/>
                                      <w:szCs w:val="20"/>
                                    </w:rPr>
                                  </w:pPr>
                                  <w:r w:rsidRPr="00CD1B72">
                                    <w:rPr>
                                      <w:rFonts w:ascii="標楷體" w:eastAsia="標楷體" w:hAnsi="標楷體" w:hint="eastAsia"/>
                                      <w:color w:val="000000"/>
                                      <w:kern w:val="24"/>
                                      <w:sz w:val="20"/>
                                      <w:szCs w:val="20"/>
                                    </w:rPr>
                                    <w:t>辦理</w:t>
                                  </w:r>
                                  <w:r w:rsidRPr="000761E8">
                                    <w:rPr>
                                      <w:rFonts w:ascii="標楷體" w:eastAsia="標楷體" w:hAnsi="標楷體" w:hint="eastAsia"/>
                                      <w:color w:val="000000"/>
                                      <w:spacing w:val="-4"/>
                                      <w:kern w:val="24"/>
                                      <w:sz w:val="20"/>
                                      <w:szCs w:val="20"/>
                                    </w:rPr>
                                    <w:t>第2階段（燃料棒</w:t>
                                  </w:r>
                                  <w:r w:rsidRPr="000761E8">
                                    <w:rPr>
                                      <w:rFonts w:ascii="標楷體" w:eastAsia="標楷體" w:hAnsi="標楷體"/>
                                      <w:color w:val="000000"/>
                                      <w:spacing w:val="-4"/>
                                      <w:kern w:val="24"/>
                                      <w:sz w:val="20"/>
                                      <w:szCs w:val="20"/>
                                    </w:rPr>
                                    <w:t>拆解</w:t>
                                  </w:r>
                                  <w:r w:rsidRPr="000761E8">
                                    <w:rPr>
                                      <w:rFonts w:ascii="標楷體" w:eastAsia="標楷體" w:hAnsi="標楷體" w:hint="eastAsia"/>
                                      <w:color w:val="000000"/>
                                      <w:spacing w:val="-4"/>
                                      <w:kern w:val="24"/>
                                      <w:sz w:val="20"/>
                                      <w:szCs w:val="20"/>
                                    </w:rPr>
                                    <w:t>為燃料丸）採購案，無廠商投標流</w:t>
                                  </w:r>
                                  <w:r w:rsidRPr="000761E8">
                                    <w:rPr>
                                      <w:rFonts w:ascii="標楷體" w:eastAsia="標楷體" w:hAnsi="標楷體"/>
                                      <w:color w:val="000000"/>
                                      <w:spacing w:val="-4"/>
                                      <w:kern w:val="24"/>
                                      <w:sz w:val="20"/>
                                      <w:szCs w:val="20"/>
                                    </w:rPr>
                                    <w:t>標</w:t>
                                  </w:r>
                                  <w:r w:rsidRPr="000761E8">
                                    <w:rPr>
                                      <w:rFonts w:ascii="標楷體" w:eastAsia="標楷體" w:hAnsi="標楷體" w:hint="eastAsia"/>
                                      <w:color w:val="000000"/>
                                      <w:spacing w:val="-4"/>
                                      <w:kern w:val="24"/>
                                      <w:sz w:val="20"/>
                                      <w:szCs w:val="20"/>
                                    </w:rPr>
                                    <w:t>。</w:t>
                                  </w:r>
                                </w:p>
                              </w:txbxContent>
                            </wps:txbx>
                            <wps:bodyPr lIns="180000" tIns="36000" rIns="72000" rtlCol="0" anchor="ctr" anchorCtr="1"/>
                          </wps:wsp>
                          <wps:wsp>
                            <wps:cNvPr id="21" name="五邊形 21"/>
                            <wps:cNvSpPr/>
                            <wps:spPr>
                              <a:xfrm flipH="1">
                                <a:off x="461866" y="2251363"/>
                                <a:ext cx="2152268" cy="537974"/>
                              </a:xfrm>
                              <a:prstGeom prst="homePlate">
                                <a:avLst/>
                              </a:prstGeom>
                              <a:noFill/>
                              <a:ln w="25400" cap="flat" cmpd="sng" algn="ctr">
                                <a:solidFill>
                                  <a:srgbClr val="4F81BD">
                                    <a:shade val="50000"/>
                                  </a:srgbClr>
                                </a:solidFill>
                                <a:prstDash val="solid"/>
                              </a:ln>
                              <a:effectLst/>
                            </wps:spPr>
                            <wps:txbx>
                              <w:txbxContent>
                                <w:p w14:paraId="006F696A" w14:textId="77777777" w:rsidR="007E7EC1" w:rsidRPr="000761E8" w:rsidRDefault="007E7EC1" w:rsidP="007E7EC1">
                                  <w:pPr>
                                    <w:pStyle w:val="Web"/>
                                    <w:spacing w:beforeLines="50" w:before="120" w:beforeAutospacing="0"/>
                                    <w:ind w:rightChars="-35" w:right="-84"/>
                                    <w:rPr>
                                      <w:rFonts w:ascii="標楷體" w:eastAsia="標楷體" w:hAnsi="標楷體"/>
                                      <w:sz w:val="20"/>
                                    </w:rPr>
                                  </w:pPr>
                                  <w:r w:rsidRPr="000761E8">
                                    <w:rPr>
                                      <w:rFonts w:ascii="標楷體" w:eastAsia="標楷體" w:hAnsi="標楷體" w:hint="eastAsia"/>
                                      <w:sz w:val="20"/>
                                    </w:rPr>
                                    <w:t>若遲</w:t>
                                  </w:r>
                                  <w:r w:rsidRPr="00CD1B72">
                                    <w:rPr>
                                      <w:rFonts w:ascii="標楷體" w:eastAsia="標楷體" w:hAnsi="標楷體" w:hint="eastAsia"/>
                                      <w:color w:val="000000"/>
                                      <w:kern w:val="24"/>
                                      <w:sz w:val="20"/>
                                      <w:szCs w:val="20"/>
                                    </w:rPr>
                                    <w:t>未完</w:t>
                                  </w:r>
                                  <w:r w:rsidRPr="000761E8">
                                    <w:rPr>
                                      <w:rFonts w:ascii="標楷體" w:eastAsia="標楷體" w:hAnsi="標楷體" w:hint="eastAsia"/>
                                      <w:sz w:val="20"/>
                                    </w:rPr>
                                    <w:t>成第2階段招標作業，需支付貯存費6,998萬餘元</w:t>
                                  </w:r>
                                  <w:r>
                                    <w:rPr>
                                      <w:rFonts w:ascii="標楷體" w:eastAsia="標楷體" w:hAnsi="標楷體" w:hint="eastAsia"/>
                                      <w:sz w:val="20"/>
                                    </w:rPr>
                                    <w:t>。</w:t>
                                  </w:r>
                                </w:p>
                              </w:txbxContent>
                            </wps:txbx>
                            <wps:bodyPr lIns="180000" tIns="36000" rtlCol="0" anchor="ctr" anchorCtr="1"/>
                          </wps:wsp>
                          <wps:wsp>
                            <wps:cNvPr id="22" name="文字方塊 30"/>
                            <wps:cNvSpPr txBox="1"/>
                            <wps:spPr>
                              <a:xfrm>
                                <a:off x="131628" y="1"/>
                                <a:ext cx="2534920" cy="311775"/>
                              </a:xfrm>
                              <a:prstGeom prst="rect">
                                <a:avLst/>
                              </a:prstGeom>
                              <a:noFill/>
                            </wps:spPr>
                            <wps:txbx>
                              <w:txbxContent>
                                <w:p w14:paraId="20E51067" w14:textId="77777777" w:rsidR="007E7EC1" w:rsidRDefault="007E7EC1" w:rsidP="007E7EC1">
                                  <w:pPr>
                                    <w:pStyle w:val="Web"/>
                                    <w:jc w:val="center"/>
                                  </w:pPr>
                                  <w:r w:rsidRPr="00010A7A">
                                    <w:rPr>
                                      <w:rFonts w:ascii="標楷體" w:eastAsia="標楷體" w:hAnsi="標楷體" w:hint="eastAsia"/>
                                      <w:b/>
                                      <w:bCs/>
                                      <w:color w:val="000000"/>
                                      <w:kern w:val="24"/>
                                    </w:rPr>
                                    <w:t>圖</w:t>
                                  </w:r>
                                  <w:r>
                                    <w:rPr>
                                      <w:rFonts w:ascii="標楷體" w:eastAsia="標楷體" w:hAnsi="標楷體" w:hint="eastAsia"/>
                                      <w:b/>
                                      <w:bCs/>
                                      <w:color w:val="000000"/>
                                      <w:kern w:val="24"/>
                                    </w:rPr>
                                    <w:t>3　核四</w:t>
                                  </w:r>
                                  <w:r>
                                    <w:rPr>
                                      <w:rFonts w:ascii="標楷體" w:eastAsia="標楷體" w:hAnsi="標楷體"/>
                                      <w:b/>
                                      <w:bCs/>
                                      <w:color w:val="000000"/>
                                      <w:kern w:val="24"/>
                                    </w:rPr>
                                    <w:t>計畫燃料束處理</w:t>
                                  </w:r>
                                  <w:r w:rsidRPr="00010A7A">
                                    <w:rPr>
                                      <w:rFonts w:ascii="標楷體" w:eastAsia="標楷體" w:hAnsi="標楷體" w:hint="eastAsia"/>
                                      <w:b/>
                                      <w:bCs/>
                                      <w:color w:val="000000"/>
                                      <w:kern w:val="24"/>
                                    </w:rPr>
                                    <w:t>情形</w:t>
                                  </w:r>
                                </w:p>
                              </w:txbxContent>
                            </wps:txbx>
                            <wps:bodyPr wrap="square" rtlCol="0">
                              <a:noAutofit/>
                            </wps:bodyPr>
                          </wps:wsp>
                          <wps:wsp>
                            <wps:cNvPr id="23" name="文字方塊 31"/>
                            <wps:cNvSpPr txBox="1"/>
                            <wps:spPr>
                              <a:xfrm>
                                <a:off x="96865" y="2865791"/>
                                <a:ext cx="2508442" cy="232730"/>
                              </a:xfrm>
                              <a:prstGeom prst="rect">
                                <a:avLst/>
                              </a:prstGeom>
                              <a:noFill/>
                            </wps:spPr>
                            <wps:txbx>
                              <w:txbxContent>
                                <w:p w14:paraId="075E5058" w14:textId="77777777" w:rsidR="007E7EC1" w:rsidRDefault="007E7EC1" w:rsidP="007E7EC1">
                                  <w:pPr>
                                    <w:pStyle w:val="Web"/>
                                    <w:spacing w:line="240" w:lineRule="exact"/>
                                  </w:pPr>
                                  <w:r w:rsidRPr="00010A7A">
                                    <w:rPr>
                                      <w:rFonts w:ascii="標楷體" w:eastAsia="標楷體" w:hAnsi="標楷體" w:hint="eastAsia"/>
                                      <w:color w:val="000000"/>
                                      <w:kern w:val="24"/>
                                      <w:sz w:val="18"/>
                                      <w:szCs w:val="18"/>
                                    </w:rPr>
                                    <w:t>資料來源：整理自台灣電力公司提供資料。</w:t>
                                  </w:r>
                                </w:p>
                              </w:txbxContent>
                            </wps:txbx>
                            <wps:bodyPr wrap="square" rtlCol="0">
                              <a:noAutofit/>
                            </wps:bodyPr>
                          </wps:wsp>
                        </wpg:grpSp>
                        <wps:wsp>
                          <wps:cNvPr id="24" name="流程圖: 接點 24"/>
                          <wps:cNvSpPr>
                            <a:spLocks noChangeAspect="1"/>
                          </wps:cNvSpPr>
                          <wps:spPr>
                            <a:xfrm>
                              <a:off x="95415" y="1789043"/>
                              <a:ext cx="578998" cy="591097"/>
                            </a:xfrm>
                            <a:prstGeom prst="flowChartConnector">
                              <a:avLst/>
                            </a:prstGeom>
                            <a:solidFill>
                              <a:sysClr val="window" lastClr="FFFFFF"/>
                            </a:solidFill>
                            <a:ln w="25400" cap="flat" cmpd="sng" algn="ctr">
                              <a:solidFill>
                                <a:srgbClr val="4F81BD">
                                  <a:shade val="50000"/>
                                </a:srgbClr>
                              </a:solidFill>
                              <a:prstDash val="solid"/>
                            </a:ln>
                            <a:effectLst/>
                          </wps:spPr>
                          <wps:txbx>
                            <w:txbxContent>
                              <w:p w14:paraId="63B080F7" w14:textId="77777777" w:rsidR="007E7EC1" w:rsidRDefault="007E7EC1" w:rsidP="007E7EC1">
                                <w:pPr>
                                  <w:spacing w:line="240" w:lineRule="exact"/>
                                  <w:jc w:val="center"/>
                                  <w:rPr>
                                    <w:rFonts w:ascii="標楷體" w:eastAsia="標楷體" w:hAnsi="標楷體"/>
                                    <w:sz w:val="20"/>
                                  </w:rPr>
                                </w:pPr>
                                <w:r w:rsidRPr="00010A7A">
                                  <w:rPr>
                                    <w:rFonts w:ascii="標楷體" w:eastAsia="標楷體" w:hAnsi="標楷體" w:hint="eastAsia"/>
                                    <w:sz w:val="20"/>
                                  </w:rPr>
                                  <w:t>1</w:t>
                                </w:r>
                                <w:r w:rsidRPr="00010A7A">
                                  <w:rPr>
                                    <w:rFonts w:ascii="標楷體" w:eastAsia="標楷體" w:hAnsi="標楷體"/>
                                    <w:sz w:val="20"/>
                                  </w:rPr>
                                  <w:t>1</w:t>
                                </w:r>
                                <w:r>
                                  <w:rPr>
                                    <w:rFonts w:ascii="標楷體" w:eastAsia="標楷體" w:hAnsi="標楷體"/>
                                    <w:sz w:val="20"/>
                                  </w:rPr>
                                  <w:t>1年</w:t>
                                </w:r>
                              </w:p>
                              <w:p w14:paraId="05507759" w14:textId="77777777" w:rsidR="007E7EC1" w:rsidRPr="00010A7A" w:rsidRDefault="007E7EC1" w:rsidP="007E7EC1">
                                <w:pPr>
                                  <w:spacing w:line="240" w:lineRule="exact"/>
                                  <w:jc w:val="center"/>
                                  <w:rPr>
                                    <w:rFonts w:ascii="標楷體" w:eastAsia="標楷體" w:hAnsi="標楷體"/>
                                    <w:sz w:val="20"/>
                                  </w:rPr>
                                </w:pPr>
                                <w:r>
                                  <w:rPr>
                                    <w:rFonts w:ascii="標楷體" w:eastAsia="標楷體" w:hAnsi="標楷體"/>
                                    <w:sz w:val="20"/>
                                  </w:rPr>
                                  <w:t>9月</w:t>
                                </w:r>
                              </w:p>
                            </w:txbxContent>
                          </wps:txbx>
                          <wps:bodyPr lIns="0" tIns="0" rIns="0" bIns="0" rtlCol="0" anchor="ctr"/>
                        </wps:wsp>
                        <wps:wsp>
                          <wps:cNvPr id="25" name="流程圖: 接點 25"/>
                          <wps:cNvSpPr>
                            <a:spLocks noChangeAspect="1"/>
                          </wps:cNvSpPr>
                          <wps:spPr>
                            <a:xfrm>
                              <a:off x="95415" y="2480807"/>
                              <a:ext cx="578998" cy="591097"/>
                            </a:xfrm>
                            <a:prstGeom prst="flowChartConnector">
                              <a:avLst/>
                            </a:prstGeom>
                            <a:solidFill>
                              <a:sysClr val="window" lastClr="FFFFFF"/>
                            </a:solidFill>
                            <a:ln w="25400" cap="flat" cmpd="sng" algn="ctr">
                              <a:solidFill>
                                <a:srgbClr val="4F81BD">
                                  <a:shade val="50000"/>
                                </a:srgbClr>
                              </a:solidFill>
                              <a:prstDash val="solid"/>
                            </a:ln>
                            <a:effectLst/>
                          </wps:spPr>
                          <wps:txbx>
                            <w:txbxContent>
                              <w:p w14:paraId="2F8F18E5" w14:textId="77777777" w:rsidR="007E7EC1" w:rsidRDefault="007E7EC1" w:rsidP="007E7EC1">
                                <w:pPr>
                                  <w:spacing w:line="240" w:lineRule="exact"/>
                                  <w:jc w:val="center"/>
                                  <w:rPr>
                                    <w:rFonts w:ascii="標楷體" w:eastAsia="標楷體" w:hAnsi="標楷體"/>
                                    <w:sz w:val="20"/>
                                  </w:rPr>
                                </w:pPr>
                                <w:r w:rsidRPr="00010A7A">
                                  <w:rPr>
                                    <w:rFonts w:ascii="標楷體" w:eastAsia="標楷體" w:hAnsi="標楷體" w:hint="eastAsia"/>
                                    <w:sz w:val="20"/>
                                  </w:rPr>
                                  <w:t>1</w:t>
                                </w:r>
                                <w:r w:rsidRPr="00010A7A">
                                  <w:rPr>
                                    <w:rFonts w:ascii="標楷體" w:eastAsia="標楷體" w:hAnsi="標楷體"/>
                                    <w:sz w:val="20"/>
                                  </w:rPr>
                                  <w:t>1</w:t>
                                </w:r>
                                <w:r>
                                  <w:rPr>
                                    <w:rFonts w:ascii="標楷體" w:eastAsia="標楷體" w:hAnsi="標楷體"/>
                                    <w:sz w:val="20"/>
                                  </w:rPr>
                                  <w:t>2年</w:t>
                                </w:r>
                              </w:p>
                              <w:p w14:paraId="1FBAE548" w14:textId="77777777" w:rsidR="007E7EC1" w:rsidRPr="00010A7A" w:rsidRDefault="007E7EC1" w:rsidP="007E7EC1">
                                <w:pPr>
                                  <w:spacing w:line="240" w:lineRule="exact"/>
                                  <w:jc w:val="center"/>
                                  <w:rPr>
                                    <w:rFonts w:ascii="標楷體" w:eastAsia="標楷體" w:hAnsi="標楷體"/>
                                    <w:sz w:val="20"/>
                                  </w:rPr>
                                </w:pPr>
                                <w:r>
                                  <w:rPr>
                                    <w:rFonts w:ascii="標楷體" w:eastAsia="標楷體" w:hAnsi="標楷體"/>
                                    <w:sz w:val="20"/>
                                  </w:rPr>
                                  <w:t>9月</w:t>
                                </w:r>
                              </w:p>
                            </w:txbxContent>
                          </wps:txbx>
                          <wps:bodyPr lIns="0" tIns="0" rIns="0" bIns="0" rtlCol="0" anchor="ctr"/>
                        </wps:wsp>
                        <wps:wsp>
                          <wps:cNvPr id="27" name="流程圖: 接點 27"/>
                          <wps:cNvSpPr>
                            <a:spLocks noChangeAspect="1"/>
                          </wps:cNvSpPr>
                          <wps:spPr>
                            <a:xfrm>
                              <a:off x="95415" y="1089329"/>
                              <a:ext cx="578998" cy="591097"/>
                            </a:xfrm>
                            <a:prstGeom prst="flowChartConnector">
                              <a:avLst/>
                            </a:prstGeom>
                            <a:solidFill>
                              <a:schemeClr val="bg1"/>
                            </a:solidFill>
                            <a:ln w="25400" cap="flat" cmpd="sng" algn="ctr">
                              <a:solidFill>
                                <a:srgbClr val="4F81BD">
                                  <a:shade val="50000"/>
                                </a:srgbClr>
                              </a:solidFill>
                              <a:prstDash val="solid"/>
                            </a:ln>
                            <a:effectLst/>
                          </wps:spPr>
                          <wps:txbx>
                            <w:txbxContent>
                              <w:p w14:paraId="30661EE0" w14:textId="77777777" w:rsidR="007E7EC1" w:rsidRDefault="007E7EC1" w:rsidP="007E7EC1">
                                <w:pPr>
                                  <w:spacing w:line="240" w:lineRule="exact"/>
                                  <w:jc w:val="center"/>
                                  <w:rPr>
                                    <w:rFonts w:ascii="標楷體" w:eastAsia="標楷體" w:hAnsi="標楷體"/>
                                    <w:sz w:val="20"/>
                                  </w:rPr>
                                </w:pPr>
                                <w:r w:rsidRPr="00010A7A">
                                  <w:rPr>
                                    <w:rFonts w:ascii="標楷體" w:eastAsia="標楷體" w:hAnsi="標楷體" w:hint="eastAsia"/>
                                    <w:sz w:val="20"/>
                                  </w:rPr>
                                  <w:t>1</w:t>
                                </w:r>
                                <w:r w:rsidRPr="00010A7A">
                                  <w:rPr>
                                    <w:rFonts w:ascii="標楷體" w:eastAsia="標楷體" w:hAnsi="標楷體"/>
                                    <w:sz w:val="20"/>
                                  </w:rPr>
                                  <w:t>1</w:t>
                                </w:r>
                                <w:r>
                                  <w:rPr>
                                    <w:rFonts w:ascii="標楷體" w:eastAsia="標楷體" w:hAnsi="標楷體"/>
                                    <w:sz w:val="20"/>
                                  </w:rPr>
                                  <w:t>0年</w:t>
                                </w:r>
                              </w:p>
                              <w:p w14:paraId="58BB50D7" w14:textId="77777777" w:rsidR="007E7EC1" w:rsidRPr="00010A7A" w:rsidRDefault="007E7EC1" w:rsidP="007E7EC1">
                                <w:pPr>
                                  <w:spacing w:line="240" w:lineRule="exact"/>
                                  <w:jc w:val="center"/>
                                  <w:rPr>
                                    <w:rFonts w:ascii="標楷體" w:eastAsia="標楷體" w:hAnsi="標楷體"/>
                                    <w:sz w:val="20"/>
                                  </w:rPr>
                                </w:pPr>
                                <w:r>
                                  <w:rPr>
                                    <w:rFonts w:ascii="標楷體" w:eastAsia="標楷體" w:hAnsi="標楷體"/>
                                    <w:sz w:val="20"/>
                                  </w:rPr>
                                  <w:t>10月</w:t>
                                </w:r>
                              </w:p>
                            </w:txbxContent>
                          </wps:txbx>
                          <wps:bodyPr lIns="0" tIns="0" rIns="0" bIns="0" rtlCol="0" anchor="ctr"/>
                        </wps:wsp>
                      </wpg:grpSp>
                      <wps:wsp>
                        <wps:cNvPr id="28" name="向下箭號 28"/>
                        <wps:cNvSpPr/>
                        <wps:spPr>
                          <a:xfrm>
                            <a:off x="276330" y="934496"/>
                            <a:ext cx="229559" cy="252098"/>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向下箭號 29"/>
                        <wps:cNvSpPr/>
                        <wps:spPr>
                          <a:xfrm>
                            <a:off x="276591" y="1642129"/>
                            <a:ext cx="229559" cy="252098"/>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向下箭號 44"/>
                        <wps:cNvSpPr/>
                        <wps:spPr>
                          <a:xfrm>
                            <a:off x="266281" y="2326193"/>
                            <a:ext cx="229559" cy="252098"/>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E7CED41" id="群組 2" o:spid="_x0000_s1033" style="position:absolute;left:0;text-align:left;margin-left:284.5pt;margin-top:69.35pt;width:211.7pt;height:268.1pt;z-index:251652096;mso-height-relative:margin" coordsize="26885,34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">
                <v:group id="群組 3" o:spid="_x0000_s1034" style="position:absolute;width:26885;height:34048" coordsize="26885,34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群組 10" o:spid="_x0000_s1035" style="position:absolute;width:26885;height:34048" coordorigin="968" coordsize="25696,30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邊形 13" o:spid="_x0000_s1036" type="#_x0000_t15" style="position:absolute;left:4637;top:9975;width:21504;height:5380;flip:x;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" adj="18898" filled="f" strokecolor="#385d8a" strokeweight="2pt">
                      <v:textbox inset="5mm,2mm">
                        <w:txbxContent>
                          <w:p w14:paraId="44B619D5" w14:textId="77777777" w:rsidR="007E7EC1" w:rsidRDefault="007E7EC1" w:rsidP="007E7EC1">
                            <w:pPr>
                              <w:pStyle w:val="Web"/>
                              <w:spacing w:beforeLines="40" w:before="96" w:beforeAutospacing="0"/>
                              <w:ind w:rightChars="-35" w:right="-84"/>
                            </w:pPr>
                            <w:r w:rsidRPr="00010A7A">
                              <w:rPr>
                                <w:rFonts w:ascii="標楷體" w:eastAsia="標楷體" w:hAnsi="標楷體" w:hint="eastAsia"/>
                                <w:color w:val="000000"/>
                                <w:kern w:val="24"/>
                                <w:sz w:val="20"/>
                                <w:szCs w:val="20"/>
                              </w:rPr>
                              <w:t>將</w:t>
                            </w:r>
                            <w:r>
                              <w:rPr>
                                <w:rFonts w:ascii="標楷體" w:eastAsia="標楷體" w:hAnsi="標楷體" w:hint="eastAsia"/>
                                <w:color w:val="000000"/>
                                <w:kern w:val="24"/>
                                <w:sz w:val="20"/>
                                <w:szCs w:val="20"/>
                              </w:rPr>
                              <w:t>1</w:t>
                            </w:r>
                            <w:r>
                              <w:rPr>
                                <w:rFonts w:ascii="標楷體" w:eastAsia="標楷體" w:hAnsi="標楷體"/>
                                <w:color w:val="000000"/>
                                <w:kern w:val="24"/>
                                <w:sz w:val="20"/>
                                <w:szCs w:val="20"/>
                              </w:rPr>
                              <w:t>,744</w:t>
                            </w:r>
                            <w:r>
                              <w:rPr>
                                <w:rFonts w:ascii="標楷體" w:eastAsia="標楷體" w:hAnsi="標楷體" w:hint="eastAsia"/>
                                <w:color w:val="000000"/>
                                <w:kern w:val="24"/>
                                <w:sz w:val="20"/>
                                <w:szCs w:val="20"/>
                              </w:rPr>
                              <w:t>束初始核心</w:t>
                            </w:r>
                            <w:r w:rsidRPr="00010A7A">
                              <w:rPr>
                                <w:rFonts w:ascii="標楷體" w:eastAsia="標楷體" w:hAnsi="標楷體" w:hint="eastAsia"/>
                                <w:color w:val="000000"/>
                                <w:kern w:val="24"/>
                                <w:sz w:val="20"/>
                                <w:szCs w:val="20"/>
                              </w:rPr>
                              <w:t>燃料束拆解為160,448</w:t>
                            </w:r>
                            <w:r>
                              <w:rPr>
                                <w:rFonts w:ascii="標楷體" w:eastAsia="標楷體" w:hAnsi="標楷體" w:hint="eastAsia"/>
                                <w:color w:val="000000"/>
                                <w:kern w:val="24"/>
                                <w:sz w:val="20"/>
                                <w:szCs w:val="20"/>
                              </w:rPr>
                              <w:t>根燃料棒</w:t>
                            </w:r>
                            <w:r w:rsidRPr="00010A7A">
                              <w:rPr>
                                <w:rFonts w:ascii="標楷體" w:eastAsia="標楷體" w:hAnsi="標楷體" w:hint="eastAsia"/>
                                <w:color w:val="000000"/>
                                <w:kern w:val="24"/>
                                <w:sz w:val="20"/>
                                <w:szCs w:val="20"/>
                              </w:rPr>
                              <w:t>。</w:t>
                            </w:r>
                          </w:p>
                        </w:txbxContent>
                      </v:textbox>
                    </v:shape>
                    <v:group id="群組 14" o:spid="_x0000_s1037" style="position:absolute;left:1870;top:3664;width:24271;height:5455" coordorigin="1440,2923" coordsize="18946,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五邊形 17" o:spid="_x0000_s1038" type="#_x0000_t15" style="position:absolute;left:3600;top:2983;width:16787;height:4321;flip:x;visibility:visible;mso-wrap-style:square;v-text-anchor:top-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" adj="18820" filled="f" strokecolor="#385d8a" strokeweight="2pt">
                        <v:textbox inset="5mm,2mm">
                          <w:txbxContent>
                            <w:p w14:paraId="28FFD3C9" w14:textId="7A39E6E5" w:rsidR="007E7EC1" w:rsidRPr="00010A7A" w:rsidRDefault="007E7EC1" w:rsidP="007E7EC1">
                              <w:pPr>
                                <w:pStyle w:val="Web"/>
                                <w:spacing w:beforeLines="40" w:before="96" w:beforeAutospacing="0"/>
                                <w:ind w:rightChars="-35" w:right="-84"/>
                                <w:rPr>
                                  <w:rFonts w:ascii="標楷體" w:eastAsia="標楷體" w:hAnsi="標楷體"/>
                                  <w:color w:val="000000"/>
                                  <w:kern w:val="24"/>
                                  <w:sz w:val="20"/>
                                  <w:szCs w:val="20"/>
                                </w:rPr>
                              </w:pPr>
                              <w:r>
                                <w:rPr>
                                  <w:rFonts w:ascii="標楷體" w:eastAsia="標楷體" w:hAnsi="標楷體" w:hint="eastAsia"/>
                                  <w:color w:val="000000"/>
                                  <w:kern w:val="24"/>
                                  <w:sz w:val="20"/>
                                  <w:szCs w:val="20"/>
                                </w:rPr>
                                <w:t>1</w:t>
                              </w:r>
                              <w:r>
                                <w:rPr>
                                  <w:rFonts w:ascii="標楷體" w:eastAsia="標楷體" w:hAnsi="標楷體"/>
                                  <w:color w:val="000000"/>
                                  <w:kern w:val="24"/>
                                  <w:sz w:val="20"/>
                                  <w:szCs w:val="20"/>
                                </w:rPr>
                                <w:t>,744</w:t>
                              </w:r>
                              <w:r>
                                <w:rPr>
                                  <w:rFonts w:ascii="標楷體" w:eastAsia="標楷體" w:hAnsi="標楷體" w:hint="eastAsia"/>
                                  <w:color w:val="000000"/>
                                  <w:kern w:val="24"/>
                                  <w:sz w:val="20"/>
                                  <w:szCs w:val="20"/>
                                </w:rPr>
                                <w:t>束初始核心</w:t>
                              </w:r>
                              <w:r w:rsidRPr="00010A7A">
                                <w:rPr>
                                  <w:rFonts w:ascii="標楷體" w:eastAsia="標楷體" w:hAnsi="標楷體" w:hint="eastAsia"/>
                                  <w:color w:val="000000"/>
                                  <w:kern w:val="24"/>
                                  <w:sz w:val="20"/>
                                  <w:szCs w:val="20"/>
                                </w:rPr>
                                <w:t>燃料束完成外運作業。</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流程圖: 接點 18" o:spid="_x0000_s1039" type="#_x0000_t120" style="position:absolute;left:1440;top:2923;width:432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" fillcolor="white [3212]" strokecolor="#385d8a" strokeweight="2pt">
                        <v:path arrowok="t"/>
                        <o:lock v:ext="edit" aspectratio="t"/>
                        <v:textbox inset="0,0,0,0">
                          <w:txbxContent>
                            <w:p w14:paraId="55E1BC3E" w14:textId="77777777" w:rsidR="007E7EC1" w:rsidRDefault="007E7EC1" w:rsidP="007E7EC1">
                              <w:pPr>
                                <w:spacing w:line="240" w:lineRule="exact"/>
                                <w:jc w:val="center"/>
                                <w:rPr>
                                  <w:rFonts w:ascii="標楷體" w:eastAsia="標楷體" w:hAnsi="標楷體"/>
                                  <w:sz w:val="20"/>
                                </w:rPr>
                              </w:pPr>
                              <w:r w:rsidRPr="00010A7A">
                                <w:rPr>
                                  <w:rFonts w:ascii="標楷體" w:eastAsia="標楷體" w:hAnsi="標楷體" w:hint="eastAsia"/>
                                  <w:sz w:val="20"/>
                                </w:rPr>
                                <w:t>1</w:t>
                              </w:r>
                              <w:r w:rsidRPr="00010A7A">
                                <w:rPr>
                                  <w:rFonts w:ascii="標楷體" w:eastAsia="標楷體" w:hAnsi="標楷體"/>
                                  <w:sz w:val="20"/>
                                </w:rPr>
                                <w:t>1</w:t>
                              </w:r>
                              <w:r>
                                <w:rPr>
                                  <w:rFonts w:ascii="標楷體" w:eastAsia="標楷體" w:hAnsi="標楷體"/>
                                  <w:sz w:val="20"/>
                                </w:rPr>
                                <w:t>0年</w:t>
                              </w:r>
                            </w:p>
                            <w:p w14:paraId="4FFF6FEA" w14:textId="77777777" w:rsidR="007E7EC1" w:rsidRPr="00010A7A" w:rsidRDefault="007E7EC1" w:rsidP="007E7EC1">
                              <w:pPr>
                                <w:spacing w:line="240" w:lineRule="exact"/>
                                <w:jc w:val="center"/>
                                <w:rPr>
                                  <w:rFonts w:ascii="標楷體" w:eastAsia="標楷體" w:hAnsi="標楷體"/>
                                  <w:sz w:val="20"/>
                                </w:rPr>
                              </w:pPr>
                              <w:r>
                                <w:rPr>
                                  <w:rFonts w:ascii="標楷體" w:eastAsia="標楷體" w:hAnsi="標楷體" w:hint="eastAsia"/>
                                  <w:sz w:val="20"/>
                                </w:rPr>
                                <w:t>3</w:t>
                              </w:r>
                              <w:r>
                                <w:rPr>
                                  <w:rFonts w:ascii="標楷體" w:eastAsia="標楷體" w:hAnsi="標楷體"/>
                                  <w:sz w:val="20"/>
                                </w:rPr>
                                <w:t>月</w:t>
                              </w:r>
                            </w:p>
                          </w:txbxContent>
                        </v:textbox>
                      </v:shape>
                    </v:group>
                    <v:shape id="五邊形 20" o:spid="_x0000_s1040" type="#_x0000_t15" style="position:absolute;left:4637;top:16348;width:21504;height:5380;flip:x;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" adj="18898" filled="f" strokecolor="#385d8a" strokeweight="2pt">
                      <v:textbox inset="5mm,1mm,2mm">
                        <w:txbxContent>
                          <w:p w14:paraId="4C14F38D" w14:textId="77777777" w:rsidR="007E7EC1" w:rsidRPr="000761E8" w:rsidRDefault="007E7EC1" w:rsidP="007E7EC1">
                            <w:pPr>
                              <w:pStyle w:val="Web"/>
                              <w:spacing w:beforeLines="40" w:before="96" w:beforeAutospacing="0"/>
                              <w:ind w:rightChars="-35" w:right="-84"/>
                              <w:rPr>
                                <w:rFonts w:ascii="標楷體" w:eastAsia="標楷體" w:hAnsi="標楷體"/>
                                <w:color w:val="000000"/>
                                <w:spacing w:val="-4"/>
                                <w:kern w:val="24"/>
                                <w:sz w:val="20"/>
                                <w:szCs w:val="20"/>
                              </w:rPr>
                            </w:pPr>
                            <w:r w:rsidRPr="00CD1B72">
                              <w:rPr>
                                <w:rFonts w:ascii="標楷體" w:eastAsia="標楷體" w:hAnsi="標楷體" w:hint="eastAsia"/>
                                <w:color w:val="000000"/>
                                <w:kern w:val="24"/>
                                <w:sz w:val="20"/>
                                <w:szCs w:val="20"/>
                              </w:rPr>
                              <w:t>辦理</w:t>
                            </w:r>
                            <w:r w:rsidRPr="000761E8">
                              <w:rPr>
                                <w:rFonts w:ascii="標楷體" w:eastAsia="標楷體" w:hAnsi="標楷體" w:hint="eastAsia"/>
                                <w:color w:val="000000"/>
                                <w:spacing w:val="-4"/>
                                <w:kern w:val="24"/>
                                <w:sz w:val="20"/>
                                <w:szCs w:val="20"/>
                              </w:rPr>
                              <w:t>第2階段（燃料棒</w:t>
                            </w:r>
                            <w:r w:rsidRPr="000761E8">
                              <w:rPr>
                                <w:rFonts w:ascii="標楷體" w:eastAsia="標楷體" w:hAnsi="標楷體"/>
                                <w:color w:val="000000"/>
                                <w:spacing w:val="-4"/>
                                <w:kern w:val="24"/>
                                <w:sz w:val="20"/>
                                <w:szCs w:val="20"/>
                              </w:rPr>
                              <w:t>拆解</w:t>
                            </w:r>
                            <w:r w:rsidRPr="000761E8">
                              <w:rPr>
                                <w:rFonts w:ascii="標楷體" w:eastAsia="標楷體" w:hAnsi="標楷體" w:hint="eastAsia"/>
                                <w:color w:val="000000"/>
                                <w:spacing w:val="-4"/>
                                <w:kern w:val="24"/>
                                <w:sz w:val="20"/>
                                <w:szCs w:val="20"/>
                              </w:rPr>
                              <w:t>為燃料丸）採購案，無廠商投標流</w:t>
                            </w:r>
                            <w:r w:rsidRPr="000761E8">
                              <w:rPr>
                                <w:rFonts w:ascii="標楷體" w:eastAsia="標楷體" w:hAnsi="標楷體"/>
                                <w:color w:val="000000"/>
                                <w:spacing w:val="-4"/>
                                <w:kern w:val="24"/>
                                <w:sz w:val="20"/>
                                <w:szCs w:val="20"/>
                              </w:rPr>
                              <w:t>標</w:t>
                            </w:r>
                            <w:r w:rsidRPr="000761E8">
                              <w:rPr>
                                <w:rFonts w:ascii="標楷體" w:eastAsia="標楷體" w:hAnsi="標楷體" w:hint="eastAsia"/>
                                <w:color w:val="000000"/>
                                <w:spacing w:val="-4"/>
                                <w:kern w:val="24"/>
                                <w:sz w:val="20"/>
                                <w:szCs w:val="20"/>
                              </w:rPr>
                              <w:t>。</w:t>
                            </w:r>
                          </w:p>
                        </w:txbxContent>
                      </v:textbox>
                    </v:shape>
                    <v:shape id="五邊形 21" o:spid="_x0000_s1041" type="#_x0000_t15" style="position:absolute;left:4618;top:22513;width:21523;height:5380;flip:x;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" adj="18900" filled="f" strokecolor="#385d8a" strokeweight="2pt">
                      <v:textbox inset="5mm,1mm">
                        <w:txbxContent>
                          <w:p w14:paraId="006F696A" w14:textId="77777777" w:rsidR="007E7EC1" w:rsidRPr="000761E8" w:rsidRDefault="007E7EC1" w:rsidP="007E7EC1">
                            <w:pPr>
                              <w:pStyle w:val="Web"/>
                              <w:spacing w:beforeLines="50" w:before="120" w:beforeAutospacing="0"/>
                              <w:ind w:rightChars="-35" w:right="-84"/>
                              <w:rPr>
                                <w:rFonts w:ascii="標楷體" w:eastAsia="標楷體" w:hAnsi="標楷體"/>
                                <w:sz w:val="20"/>
                              </w:rPr>
                            </w:pPr>
                            <w:r w:rsidRPr="000761E8">
                              <w:rPr>
                                <w:rFonts w:ascii="標楷體" w:eastAsia="標楷體" w:hAnsi="標楷體" w:hint="eastAsia"/>
                                <w:sz w:val="20"/>
                              </w:rPr>
                              <w:t>若遲</w:t>
                            </w:r>
                            <w:r w:rsidRPr="00CD1B72">
                              <w:rPr>
                                <w:rFonts w:ascii="標楷體" w:eastAsia="標楷體" w:hAnsi="標楷體" w:hint="eastAsia"/>
                                <w:color w:val="000000"/>
                                <w:kern w:val="24"/>
                                <w:sz w:val="20"/>
                                <w:szCs w:val="20"/>
                              </w:rPr>
                              <w:t>未完</w:t>
                            </w:r>
                            <w:r w:rsidRPr="000761E8">
                              <w:rPr>
                                <w:rFonts w:ascii="標楷體" w:eastAsia="標楷體" w:hAnsi="標楷體" w:hint="eastAsia"/>
                                <w:sz w:val="20"/>
                              </w:rPr>
                              <w:t>成第2階段招標作業，需支付貯存費6,998萬餘元</w:t>
                            </w:r>
                            <w:r>
                              <w:rPr>
                                <w:rFonts w:ascii="標楷體" w:eastAsia="標楷體" w:hAnsi="標楷體" w:hint="eastAsia"/>
                                <w:sz w:val="20"/>
                              </w:rPr>
                              <w:t>。</w:t>
                            </w:r>
                          </w:p>
                        </w:txbxContent>
                      </v:textbox>
                    </v:shape>
                    <v:shape id="文字方塊 30" o:spid="_x0000_s1042" type="#_x0000_t202" style="position:absolute;left:1316;width:25349;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20E51067" w14:textId="77777777" w:rsidR="007E7EC1" w:rsidRDefault="007E7EC1" w:rsidP="007E7EC1">
                            <w:pPr>
                              <w:pStyle w:val="Web"/>
                              <w:jc w:val="center"/>
                            </w:pPr>
                            <w:r w:rsidRPr="00010A7A">
                              <w:rPr>
                                <w:rFonts w:ascii="標楷體" w:eastAsia="標楷體" w:hAnsi="標楷體" w:hint="eastAsia"/>
                                <w:b/>
                                <w:bCs/>
                                <w:color w:val="000000"/>
                                <w:kern w:val="24"/>
                              </w:rPr>
                              <w:t>圖</w:t>
                            </w:r>
                            <w:r>
                              <w:rPr>
                                <w:rFonts w:ascii="標楷體" w:eastAsia="標楷體" w:hAnsi="標楷體" w:hint="eastAsia"/>
                                <w:b/>
                                <w:bCs/>
                                <w:color w:val="000000"/>
                                <w:kern w:val="24"/>
                              </w:rPr>
                              <w:t>3　核四</w:t>
                            </w:r>
                            <w:r>
                              <w:rPr>
                                <w:rFonts w:ascii="標楷體" w:eastAsia="標楷體" w:hAnsi="標楷體"/>
                                <w:b/>
                                <w:bCs/>
                                <w:color w:val="000000"/>
                                <w:kern w:val="24"/>
                              </w:rPr>
                              <w:t>計畫燃料束處理</w:t>
                            </w:r>
                            <w:r w:rsidRPr="00010A7A">
                              <w:rPr>
                                <w:rFonts w:ascii="標楷體" w:eastAsia="標楷體" w:hAnsi="標楷體" w:hint="eastAsia"/>
                                <w:b/>
                                <w:bCs/>
                                <w:color w:val="000000"/>
                                <w:kern w:val="24"/>
                              </w:rPr>
                              <w:t>情形</w:t>
                            </w:r>
                          </w:p>
                        </w:txbxContent>
                      </v:textbox>
                    </v:shape>
                    <v:shape id="文字方塊 31" o:spid="_x0000_s1043" type="#_x0000_t202" style="position:absolute;left:968;top:28657;width:25085;height:2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075E5058" w14:textId="77777777" w:rsidR="007E7EC1" w:rsidRDefault="007E7EC1" w:rsidP="007E7EC1">
                            <w:pPr>
                              <w:pStyle w:val="Web"/>
                              <w:spacing w:line="240" w:lineRule="exact"/>
                            </w:pPr>
                            <w:r w:rsidRPr="00010A7A">
                              <w:rPr>
                                <w:rFonts w:ascii="標楷體" w:eastAsia="標楷體" w:hAnsi="標楷體" w:hint="eastAsia"/>
                                <w:color w:val="000000"/>
                                <w:kern w:val="24"/>
                                <w:sz w:val="18"/>
                                <w:szCs w:val="18"/>
                              </w:rPr>
                              <w:t>資料來源：整理自台灣電力公司提供資料。</w:t>
                            </w:r>
                          </w:p>
                        </w:txbxContent>
                      </v:textbox>
                    </v:shape>
                  </v:group>
                  <v:shape id="流程圖: 接點 24" o:spid="_x0000_s1044" type="#_x0000_t120" style="position:absolute;left:954;top:17890;width:5790;height:5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" fillcolor="window" strokecolor="#385d8a" strokeweight="2pt">
                    <v:path arrowok="t"/>
                    <o:lock v:ext="edit" aspectratio="t"/>
                    <v:textbox inset="0,0,0,0">
                      <w:txbxContent>
                        <w:p w14:paraId="63B080F7" w14:textId="77777777" w:rsidR="007E7EC1" w:rsidRDefault="007E7EC1" w:rsidP="007E7EC1">
                          <w:pPr>
                            <w:spacing w:line="240" w:lineRule="exact"/>
                            <w:jc w:val="center"/>
                            <w:rPr>
                              <w:rFonts w:ascii="標楷體" w:eastAsia="標楷體" w:hAnsi="標楷體"/>
                              <w:sz w:val="20"/>
                            </w:rPr>
                          </w:pPr>
                          <w:r w:rsidRPr="00010A7A">
                            <w:rPr>
                              <w:rFonts w:ascii="標楷體" w:eastAsia="標楷體" w:hAnsi="標楷體" w:hint="eastAsia"/>
                              <w:sz w:val="20"/>
                            </w:rPr>
                            <w:t>1</w:t>
                          </w:r>
                          <w:r w:rsidRPr="00010A7A">
                            <w:rPr>
                              <w:rFonts w:ascii="標楷體" w:eastAsia="標楷體" w:hAnsi="標楷體"/>
                              <w:sz w:val="20"/>
                            </w:rPr>
                            <w:t>1</w:t>
                          </w:r>
                          <w:r>
                            <w:rPr>
                              <w:rFonts w:ascii="標楷體" w:eastAsia="標楷體" w:hAnsi="標楷體"/>
                              <w:sz w:val="20"/>
                            </w:rPr>
                            <w:t>1年</w:t>
                          </w:r>
                        </w:p>
                        <w:p w14:paraId="05507759" w14:textId="77777777" w:rsidR="007E7EC1" w:rsidRPr="00010A7A" w:rsidRDefault="007E7EC1" w:rsidP="007E7EC1">
                          <w:pPr>
                            <w:spacing w:line="240" w:lineRule="exact"/>
                            <w:jc w:val="center"/>
                            <w:rPr>
                              <w:rFonts w:ascii="標楷體" w:eastAsia="標楷體" w:hAnsi="標楷體"/>
                              <w:sz w:val="20"/>
                            </w:rPr>
                          </w:pPr>
                          <w:r>
                            <w:rPr>
                              <w:rFonts w:ascii="標楷體" w:eastAsia="標楷體" w:hAnsi="標楷體"/>
                              <w:sz w:val="20"/>
                            </w:rPr>
                            <w:t>9月</w:t>
                          </w:r>
                        </w:p>
                      </w:txbxContent>
                    </v:textbox>
                  </v:shape>
                  <v:shape id="流程圖: 接點 25" o:spid="_x0000_s1045" type="#_x0000_t120" style="position:absolute;left:954;top:24808;width:5790;height:5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" fillcolor="window" strokecolor="#385d8a" strokeweight="2pt">
                    <v:path arrowok="t"/>
                    <o:lock v:ext="edit" aspectratio="t"/>
                    <v:textbox inset="0,0,0,0">
                      <w:txbxContent>
                        <w:p w14:paraId="2F8F18E5" w14:textId="77777777" w:rsidR="007E7EC1" w:rsidRDefault="007E7EC1" w:rsidP="007E7EC1">
                          <w:pPr>
                            <w:spacing w:line="240" w:lineRule="exact"/>
                            <w:jc w:val="center"/>
                            <w:rPr>
                              <w:rFonts w:ascii="標楷體" w:eastAsia="標楷體" w:hAnsi="標楷體"/>
                              <w:sz w:val="20"/>
                            </w:rPr>
                          </w:pPr>
                          <w:r w:rsidRPr="00010A7A">
                            <w:rPr>
                              <w:rFonts w:ascii="標楷體" w:eastAsia="標楷體" w:hAnsi="標楷體" w:hint="eastAsia"/>
                              <w:sz w:val="20"/>
                            </w:rPr>
                            <w:t>1</w:t>
                          </w:r>
                          <w:r w:rsidRPr="00010A7A">
                            <w:rPr>
                              <w:rFonts w:ascii="標楷體" w:eastAsia="標楷體" w:hAnsi="標楷體"/>
                              <w:sz w:val="20"/>
                            </w:rPr>
                            <w:t>1</w:t>
                          </w:r>
                          <w:r>
                            <w:rPr>
                              <w:rFonts w:ascii="標楷體" w:eastAsia="標楷體" w:hAnsi="標楷體"/>
                              <w:sz w:val="20"/>
                            </w:rPr>
                            <w:t>2年</w:t>
                          </w:r>
                        </w:p>
                        <w:p w14:paraId="1FBAE548" w14:textId="77777777" w:rsidR="007E7EC1" w:rsidRPr="00010A7A" w:rsidRDefault="007E7EC1" w:rsidP="007E7EC1">
                          <w:pPr>
                            <w:spacing w:line="240" w:lineRule="exact"/>
                            <w:jc w:val="center"/>
                            <w:rPr>
                              <w:rFonts w:ascii="標楷體" w:eastAsia="標楷體" w:hAnsi="標楷體"/>
                              <w:sz w:val="20"/>
                            </w:rPr>
                          </w:pPr>
                          <w:r>
                            <w:rPr>
                              <w:rFonts w:ascii="標楷體" w:eastAsia="標楷體" w:hAnsi="標楷體"/>
                              <w:sz w:val="20"/>
                            </w:rPr>
                            <w:t>9月</w:t>
                          </w:r>
                        </w:p>
                      </w:txbxContent>
                    </v:textbox>
                  </v:shape>
                  <v:shape id="流程圖: 接點 27" o:spid="_x0000_s1046" type="#_x0000_t120" style="position:absolute;left:954;top:10893;width:5790;height:5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" fillcolor="white [3212]" strokecolor="#385d8a" strokeweight="2pt">
                    <v:path arrowok="t"/>
                    <o:lock v:ext="edit" aspectratio="t"/>
                    <v:textbox inset="0,0,0,0">
                      <w:txbxContent>
                        <w:p w14:paraId="30661EE0" w14:textId="77777777" w:rsidR="007E7EC1" w:rsidRDefault="007E7EC1" w:rsidP="007E7EC1">
                          <w:pPr>
                            <w:spacing w:line="240" w:lineRule="exact"/>
                            <w:jc w:val="center"/>
                            <w:rPr>
                              <w:rFonts w:ascii="標楷體" w:eastAsia="標楷體" w:hAnsi="標楷體"/>
                              <w:sz w:val="20"/>
                            </w:rPr>
                          </w:pPr>
                          <w:r w:rsidRPr="00010A7A">
                            <w:rPr>
                              <w:rFonts w:ascii="標楷體" w:eastAsia="標楷體" w:hAnsi="標楷體" w:hint="eastAsia"/>
                              <w:sz w:val="20"/>
                            </w:rPr>
                            <w:t>1</w:t>
                          </w:r>
                          <w:r w:rsidRPr="00010A7A">
                            <w:rPr>
                              <w:rFonts w:ascii="標楷體" w:eastAsia="標楷體" w:hAnsi="標楷體"/>
                              <w:sz w:val="20"/>
                            </w:rPr>
                            <w:t>1</w:t>
                          </w:r>
                          <w:r>
                            <w:rPr>
                              <w:rFonts w:ascii="標楷體" w:eastAsia="標楷體" w:hAnsi="標楷體"/>
                              <w:sz w:val="20"/>
                            </w:rPr>
                            <w:t>0年</w:t>
                          </w:r>
                        </w:p>
                        <w:p w14:paraId="58BB50D7" w14:textId="77777777" w:rsidR="007E7EC1" w:rsidRPr="00010A7A" w:rsidRDefault="007E7EC1" w:rsidP="007E7EC1">
                          <w:pPr>
                            <w:spacing w:line="240" w:lineRule="exact"/>
                            <w:jc w:val="center"/>
                            <w:rPr>
                              <w:rFonts w:ascii="標楷體" w:eastAsia="標楷體" w:hAnsi="標楷體"/>
                              <w:sz w:val="20"/>
                            </w:rPr>
                          </w:pPr>
                          <w:r>
                            <w:rPr>
                              <w:rFonts w:ascii="標楷體" w:eastAsia="標楷體" w:hAnsi="標楷體"/>
                              <w:sz w:val="20"/>
                            </w:rPr>
                            <w:t>10月</w:t>
                          </w:r>
                        </w:p>
                      </w:txbxContent>
                    </v:textbox>
                  </v:shap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向下箭號 28" o:spid="_x0000_s1047" type="#_x0000_t67" style="position:absolute;left:2763;top:9344;width:2295;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" adj="11766" fillcolor="#4f81bd [3204]" strokecolor="#243f60 [1604]" strokeweight="2pt"/>
                <v:shape id="向下箭號 29" o:spid="_x0000_s1048" type="#_x0000_t67" style="position:absolute;left:2765;top:16421;width:2296;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" adj="11766" fillcolor="#4f81bd [3204]" strokecolor="#243f60 [1604]" strokeweight="2pt"/>
                <v:shape id="向下箭號 44" o:spid="_x0000_s1049" type="#_x0000_t67" style="position:absolute;left:2662;top:23261;width:2296;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" adj="11766" fillcolor="#4f81bd [3204]" strokecolor="#243f60 [1604]" strokeweight="2pt"/>
                <w10:wrap type="square"/>
              </v:group>
            </w:pict>
          </mc:Fallback>
        </mc:AlternateContent>
      </w:r>
      <w:r w:rsidRPr="005549E3">
        <w:rPr>
          <w:rFonts w:hint="eastAsia"/>
          <w:b/>
        </w:rPr>
        <w:t xml:space="preserve">（2）　</w:t>
      </w:r>
      <w:r w:rsidRPr="005549E3">
        <w:rPr>
          <w:rFonts w:hint="eastAsia"/>
          <w:b/>
          <w:spacing w:val="-2"/>
        </w:rPr>
        <w:t>核四計畫</w:t>
      </w:r>
      <w:proofErr w:type="gramStart"/>
      <w:r w:rsidRPr="005549E3">
        <w:rPr>
          <w:rFonts w:hint="eastAsia"/>
          <w:b/>
          <w:spacing w:val="-2"/>
        </w:rPr>
        <w:t>燃料束已拆</w:t>
      </w:r>
      <w:proofErr w:type="gramEnd"/>
      <w:r w:rsidRPr="005549E3">
        <w:rPr>
          <w:rFonts w:hint="eastAsia"/>
          <w:b/>
          <w:spacing w:val="-2"/>
        </w:rPr>
        <w:t>解成燃料棒，惟後續再拆解成燃料丸之採購作業遲未決標，</w:t>
      </w:r>
      <w:proofErr w:type="gramStart"/>
      <w:r w:rsidRPr="005549E3">
        <w:rPr>
          <w:rFonts w:hint="eastAsia"/>
          <w:b/>
          <w:spacing w:val="-2"/>
        </w:rPr>
        <w:t>致須支付</w:t>
      </w:r>
      <w:proofErr w:type="gramEnd"/>
      <w:r w:rsidRPr="005549E3">
        <w:rPr>
          <w:rFonts w:hint="eastAsia"/>
          <w:b/>
          <w:spacing w:val="-2"/>
        </w:rPr>
        <w:t>額外貯存費用，亟待</w:t>
      </w:r>
      <w:proofErr w:type="gramStart"/>
      <w:r w:rsidRPr="005549E3">
        <w:rPr>
          <w:rFonts w:hint="eastAsia"/>
          <w:b/>
          <w:spacing w:val="-2"/>
        </w:rPr>
        <w:t>檢討妥處</w:t>
      </w:r>
      <w:proofErr w:type="gramEnd"/>
      <w:r w:rsidRPr="005549E3">
        <w:rPr>
          <w:rFonts w:hint="eastAsia"/>
          <w:b/>
          <w:spacing w:val="-2"/>
        </w:rPr>
        <w:t>：</w:t>
      </w:r>
      <w:r w:rsidRPr="005549E3">
        <w:rPr>
          <w:rFonts w:hint="eastAsia"/>
        </w:rPr>
        <w:t>台灣電力公司考量核四計畫</w:t>
      </w:r>
      <w:r>
        <w:rPr>
          <w:rFonts w:hint="eastAsia"/>
        </w:rPr>
        <w:t>之</w:t>
      </w:r>
      <w:r w:rsidRPr="005549E3">
        <w:rPr>
          <w:rFonts w:hint="eastAsia"/>
        </w:rPr>
        <w:t>1,744束初始核心燃料束</w:t>
      </w:r>
      <w:r>
        <w:rPr>
          <w:rFonts w:hint="eastAsia"/>
        </w:rPr>
        <w:t>（</w:t>
      </w:r>
      <w:proofErr w:type="gramStart"/>
      <w:r w:rsidRPr="005549E3">
        <w:rPr>
          <w:rFonts w:hint="eastAsia"/>
        </w:rPr>
        <w:t>帳面</w:t>
      </w:r>
      <w:proofErr w:type="gramEnd"/>
      <w:r w:rsidRPr="005549E3">
        <w:rPr>
          <w:rFonts w:hint="eastAsia"/>
        </w:rPr>
        <w:t>價值81.58億元</w:t>
      </w:r>
      <w:r>
        <w:rPr>
          <w:rFonts w:hint="eastAsia"/>
        </w:rPr>
        <w:t>）</w:t>
      </w:r>
      <w:r w:rsidRPr="005549E3">
        <w:rPr>
          <w:rFonts w:hint="eastAsia"/>
        </w:rPr>
        <w:t>閒置無法移作他用，且屬特製規格，國外電廠亦無法直接利用，</w:t>
      </w:r>
      <w:proofErr w:type="gramStart"/>
      <w:r w:rsidRPr="005549E3">
        <w:rPr>
          <w:rFonts w:hint="eastAsia"/>
        </w:rPr>
        <w:t>爰</w:t>
      </w:r>
      <w:proofErr w:type="gramEnd"/>
      <w:r w:rsidRPr="005549E3">
        <w:rPr>
          <w:rFonts w:hint="eastAsia"/>
        </w:rPr>
        <w:t>規劃2階段處理作業，</w:t>
      </w:r>
      <w:proofErr w:type="gramStart"/>
      <w:r w:rsidRPr="005549E3">
        <w:rPr>
          <w:rFonts w:hint="eastAsia"/>
        </w:rPr>
        <w:t>其中第1</w:t>
      </w:r>
      <w:proofErr w:type="gramEnd"/>
      <w:r>
        <w:rPr>
          <w:rFonts w:hint="eastAsia"/>
        </w:rPr>
        <w:t>階段係將</w:t>
      </w:r>
      <w:proofErr w:type="gramStart"/>
      <w:r>
        <w:rPr>
          <w:rFonts w:hint="eastAsia"/>
        </w:rPr>
        <w:t>燃料束運至</w:t>
      </w:r>
      <w:proofErr w:type="gramEnd"/>
      <w:r>
        <w:rPr>
          <w:rFonts w:hint="eastAsia"/>
        </w:rPr>
        <w:t>國外燃料廠商</w:t>
      </w:r>
      <w:r w:rsidRPr="005549E3">
        <w:rPr>
          <w:rFonts w:hint="eastAsia"/>
        </w:rPr>
        <w:t>拆成燃料棒，尋求轉售機會；若未尋得買主，則進行第2階段，將燃料棒進一步拆解</w:t>
      </w:r>
      <w:r>
        <w:rPr>
          <w:rFonts w:hint="eastAsia"/>
        </w:rPr>
        <w:t>成</w:t>
      </w:r>
      <w:r w:rsidRPr="005549E3">
        <w:rPr>
          <w:rFonts w:hint="eastAsia"/>
        </w:rPr>
        <w:t>燃料丸，回收鈾料，並視市場行情出售。經查核四核燃料束於110年3月完成外運作業</w:t>
      </w:r>
      <w:r>
        <w:rPr>
          <w:rFonts w:hint="eastAsia"/>
        </w:rPr>
        <w:t>（圖3）</w:t>
      </w:r>
      <w:r w:rsidRPr="005549E3">
        <w:rPr>
          <w:rFonts w:hint="eastAsia"/>
        </w:rPr>
        <w:t>，第1階段處置之得標廠商</w:t>
      </w:r>
      <w:r>
        <w:rPr>
          <w:rFonts w:hint="eastAsia"/>
        </w:rPr>
        <w:t>（</w:t>
      </w:r>
      <w:r w:rsidRPr="005549E3">
        <w:rPr>
          <w:rFonts w:hint="eastAsia"/>
        </w:rPr>
        <w:t>GNF</w:t>
      </w:r>
      <w:r w:rsidR="008D3761">
        <w:rPr>
          <w:rFonts w:hint="eastAsia"/>
        </w:rPr>
        <w:t>－</w:t>
      </w:r>
      <w:r w:rsidRPr="005549E3">
        <w:rPr>
          <w:rFonts w:hint="eastAsia"/>
        </w:rPr>
        <w:t>A，為</w:t>
      </w:r>
      <w:proofErr w:type="gramStart"/>
      <w:r w:rsidRPr="005549E3">
        <w:rPr>
          <w:rFonts w:hint="eastAsia"/>
        </w:rPr>
        <w:t>燃料束原製造</w:t>
      </w:r>
      <w:proofErr w:type="gramEnd"/>
      <w:r w:rsidRPr="005549E3">
        <w:rPr>
          <w:rFonts w:hint="eastAsia"/>
        </w:rPr>
        <w:t>廠商</w:t>
      </w:r>
      <w:r>
        <w:rPr>
          <w:rFonts w:hint="eastAsia"/>
        </w:rPr>
        <w:t>）</w:t>
      </w:r>
      <w:r w:rsidRPr="005549E3">
        <w:rPr>
          <w:rFonts w:hint="eastAsia"/>
        </w:rPr>
        <w:t>已於110年10月將1,744</w:t>
      </w:r>
      <w:proofErr w:type="gramStart"/>
      <w:r w:rsidRPr="005549E3">
        <w:rPr>
          <w:rFonts w:hint="eastAsia"/>
        </w:rPr>
        <w:t>燃料束拆解</w:t>
      </w:r>
      <w:proofErr w:type="gramEnd"/>
      <w:r w:rsidRPr="005549E3">
        <w:rPr>
          <w:rFonts w:hint="eastAsia"/>
        </w:rPr>
        <w:t>為燃料棒</w:t>
      </w:r>
      <w:r>
        <w:rPr>
          <w:rFonts w:hint="eastAsia"/>
        </w:rPr>
        <w:t>（</w:t>
      </w:r>
      <w:r w:rsidRPr="005549E3">
        <w:rPr>
          <w:rFonts w:hint="eastAsia"/>
        </w:rPr>
        <w:t>160,448根</w:t>
      </w:r>
      <w:r>
        <w:rPr>
          <w:rFonts w:hint="eastAsia"/>
        </w:rPr>
        <w:t>）</w:t>
      </w:r>
      <w:r w:rsidRPr="005549E3">
        <w:rPr>
          <w:rFonts w:hint="eastAsia"/>
        </w:rPr>
        <w:t>，並存放GNF</w:t>
      </w:r>
      <w:r w:rsidR="008D3761">
        <w:rPr>
          <w:rFonts w:hint="eastAsia"/>
        </w:rPr>
        <w:t>－</w:t>
      </w:r>
      <w:r w:rsidRPr="005549E3">
        <w:rPr>
          <w:rFonts w:hint="eastAsia"/>
        </w:rPr>
        <w:t>A廠內管制區，</w:t>
      </w:r>
      <w:proofErr w:type="gramStart"/>
      <w:r w:rsidRPr="005549E3">
        <w:rPr>
          <w:rFonts w:hint="eastAsia"/>
        </w:rPr>
        <w:t>嗣</w:t>
      </w:r>
      <w:proofErr w:type="gramEnd"/>
      <w:r>
        <w:rPr>
          <w:rFonts w:hint="eastAsia"/>
        </w:rPr>
        <w:t>該公司評估燃料棒直接轉賣可能性低，</w:t>
      </w:r>
      <w:r w:rsidRPr="005549E3">
        <w:rPr>
          <w:rFonts w:hint="eastAsia"/>
        </w:rPr>
        <w:t>於111年9月辦理龍門</w:t>
      </w:r>
      <w:r>
        <w:rPr>
          <w:rFonts w:hint="eastAsia"/>
        </w:rPr>
        <w:t>（</w:t>
      </w:r>
      <w:r w:rsidRPr="005549E3">
        <w:rPr>
          <w:rFonts w:hint="eastAsia"/>
        </w:rPr>
        <w:t>核四</w:t>
      </w:r>
      <w:r>
        <w:rPr>
          <w:rFonts w:hint="eastAsia"/>
        </w:rPr>
        <w:t>）</w:t>
      </w:r>
      <w:r w:rsidRPr="005549E3">
        <w:rPr>
          <w:rFonts w:hint="eastAsia"/>
        </w:rPr>
        <w:t>核能發電廠初始核心之</w:t>
      </w:r>
      <w:proofErr w:type="gramStart"/>
      <w:r w:rsidRPr="005549E3">
        <w:rPr>
          <w:rFonts w:hint="eastAsia"/>
        </w:rPr>
        <w:t>燃料棒拆解</w:t>
      </w:r>
      <w:proofErr w:type="gramEnd"/>
      <w:r w:rsidRPr="005549E3">
        <w:rPr>
          <w:rFonts w:hint="eastAsia"/>
        </w:rPr>
        <w:t>為燃料丸及回收核物料技術服務採購案</w:t>
      </w:r>
      <w:r>
        <w:rPr>
          <w:rFonts w:hint="eastAsia"/>
        </w:rPr>
        <w:t>，</w:t>
      </w:r>
      <w:r w:rsidRPr="005549E3">
        <w:rPr>
          <w:rFonts w:hint="eastAsia"/>
        </w:rPr>
        <w:t>採購金額</w:t>
      </w:r>
      <w:r>
        <w:rPr>
          <w:rFonts w:hint="eastAsia"/>
        </w:rPr>
        <w:t>為</w:t>
      </w:r>
      <w:r w:rsidRPr="005549E3">
        <w:rPr>
          <w:rFonts w:hint="eastAsia"/>
        </w:rPr>
        <w:t>23.58億元，包括</w:t>
      </w:r>
      <w:proofErr w:type="gramStart"/>
      <w:r w:rsidRPr="005549E3">
        <w:rPr>
          <w:rFonts w:hint="eastAsia"/>
        </w:rPr>
        <w:t>燃料棒拆解</w:t>
      </w:r>
      <w:proofErr w:type="gramEnd"/>
      <w:r w:rsidRPr="005549E3">
        <w:rPr>
          <w:rFonts w:hint="eastAsia"/>
        </w:rPr>
        <w:t>為燃料丸及回收核物料等服務，惟該公司未妥</w:t>
      </w:r>
      <w:proofErr w:type="gramStart"/>
      <w:r w:rsidRPr="005549E3">
        <w:rPr>
          <w:rFonts w:hint="eastAsia"/>
        </w:rPr>
        <w:t>適</w:t>
      </w:r>
      <w:proofErr w:type="gramEnd"/>
      <w:r w:rsidRPr="005549E3">
        <w:rPr>
          <w:rFonts w:hint="eastAsia"/>
        </w:rPr>
        <w:t>調查業者拆解燃料棒及回收作業所需時程，招標資料所訂定之作業時程業者難以達成，致111年10月</w:t>
      </w:r>
      <w:r w:rsidRPr="009E7B4B">
        <w:rPr>
          <w:rFonts w:hint="eastAsia"/>
        </w:rPr>
        <w:t>開標時，因無廠商投標而流標，相關採購之規劃作業有欠周延。</w:t>
      </w:r>
      <w:r w:rsidRPr="009E7B4B">
        <w:rPr>
          <w:rFonts w:hint="eastAsia"/>
          <w:spacing w:val="2"/>
        </w:rPr>
        <w:t>另依該公司與GNF</w:t>
      </w:r>
      <w:r w:rsidR="008D3761" w:rsidRPr="009E7B4B">
        <w:rPr>
          <w:rFonts w:hint="eastAsia"/>
          <w:spacing w:val="2"/>
        </w:rPr>
        <w:t>－</w:t>
      </w:r>
      <w:r w:rsidRPr="009E7B4B">
        <w:rPr>
          <w:rFonts w:hint="eastAsia"/>
          <w:spacing w:val="2"/>
        </w:rPr>
        <w:t>A簽訂之第1階段處理合約規定</w:t>
      </w:r>
      <w:r w:rsidRPr="009E7B4B">
        <w:rPr>
          <w:rFonts w:hint="eastAsia"/>
        </w:rPr>
        <w:t>，燃料棒貯存期限至111年底止，經該公司與GNF</w:t>
      </w:r>
      <w:r w:rsidR="009E7B4B" w:rsidRPr="009E7B4B">
        <w:rPr>
          <w:rFonts w:hint="eastAsia"/>
        </w:rPr>
        <w:t>－</w:t>
      </w:r>
      <w:r w:rsidRPr="009E7B4B">
        <w:rPr>
          <w:rFonts w:hint="eastAsia"/>
        </w:rPr>
        <w:t>A協商同意免費延長貯存期限至112年3月底，後續該公司考量燃料棒設計涉及GNF</w:t>
      </w:r>
      <w:r w:rsidR="009E7B4B" w:rsidRPr="009E7B4B">
        <w:rPr>
          <w:rFonts w:hint="eastAsia"/>
        </w:rPr>
        <w:t>－</w:t>
      </w:r>
      <w:r w:rsidRPr="009E7B4B">
        <w:rPr>
          <w:rFonts w:hint="eastAsia"/>
        </w:rPr>
        <w:t>A智慧財產權，於第2階段招標作業完成前仍需廠商提供貯存服務，依政府採購法第22條第1項第4款規定，向GNF</w:t>
      </w:r>
      <w:r w:rsidR="008D3761" w:rsidRPr="009E7B4B">
        <w:rPr>
          <w:rFonts w:hint="eastAsia"/>
        </w:rPr>
        <w:t>－</w:t>
      </w:r>
      <w:r w:rsidRPr="009E7B4B">
        <w:rPr>
          <w:rFonts w:hint="eastAsia"/>
        </w:rPr>
        <w:t>A辦理燃料棒6個月貯存服務之限制性招標議價，並</w:t>
      </w:r>
      <w:proofErr w:type="gramStart"/>
      <w:r w:rsidRPr="009E7B4B">
        <w:rPr>
          <w:rFonts w:hint="eastAsia"/>
        </w:rPr>
        <w:t>採</w:t>
      </w:r>
      <w:proofErr w:type="gramEnd"/>
      <w:r w:rsidRPr="009E7B4B">
        <w:rPr>
          <w:rFonts w:hint="eastAsia"/>
        </w:rPr>
        <w:t>以天計費、實作實算方式辦理，據112年3月決標結果，每日費率於4月1日至6月30日間為12,500美元</w:t>
      </w:r>
      <w:r w:rsidRPr="00B62351">
        <w:rPr>
          <w:rFonts w:hint="eastAsia"/>
        </w:rPr>
        <w:t>、7月1日至9</w:t>
      </w:r>
      <w:r w:rsidRPr="00B62351">
        <w:rPr>
          <w:rFonts w:hint="eastAsia"/>
        </w:rPr>
        <w:lastRenderedPageBreak/>
        <w:t>月30日間為12,625美元，該公司每日須支付貯存費約38萬餘元</w:t>
      </w:r>
      <w:r>
        <w:rPr>
          <w:rFonts w:hint="eastAsia"/>
        </w:rPr>
        <w:t>（</w:t>
      </w:r>
      <w:r w:rsidRPr="00B62351">
        <w:rPr>
          <w:rFonts w:hint="eastAsia"/>
        </w:rPr>
        <w:t>以臺灣銀行112年3月之美元結帳匯率30.44元計算</w:t>
      </w:r>
      <w:r>
        <w:rPr>
          <w:rFonts w:hint="eastAsia"/>
        </w:rPr>
        <w:t>）</w:t>
      </w:r>
      <w:r w:rsidRPr="00B62351">
        <w:rPr>
          <w:rFonts w:hint="eastAsia"/>
        </w:rPr>
        <w:t>，</w:t>
      </w:r>
      <w:proofErr w:type="gramStart"/>
      <w:r>
        <w:rPr>
          <w:rFonts w:hint="eastAsia"/>
        </w:rPr>
        <w:t>倘</w:t>
      </w:r>
      <w:r w:rsidRPr="00B62351">
        <w:rPr>
          <w:rFonts w:hint="eastAsia"/>
        </w:rPr>
        <w:t>遲未完</w:t>
      </w:r>
      <w:proofErr w:type="gramEnd"/>
      <w:r w:rsidRPr="00B62351">
        <w:rPr>
          <w:rFonts w:hint="eastAsia"/>
        </w:rPr>
        <w:t>成第2階段招標作業，經估算至112年9月底將支付貯存費229萬餘美元</w:t>
      </w:r>
      <w:r>
        <w:rPr>
          <w:rFonts w:hint="eastAsia"/>
        </w:rPr>
        <w:t>（</w:t>
      </w:r>
      <w:r w:rsidRPr="00B62351">
        <w:rPr>
          <w:rFonts w:hint="eastAsia"/>
        </w:rPr>
        <w:t>折合新臺幣約6,998萬餘元</w:t>
      </w:r>
      <w:r>
        <w:rPr>
          <w:rFonts w:hint="eastAsia"/>
        </w:rPr>
        <w:t>）</w:t>
      </w:r>
      <w:r w:rsidRPr="00B62351">
        <w:rPr>
          <w:rFonts w:hint="eastAsia"/>
        </w:rPr>
        <w:t>，增加該公司額外財務負擔</w:t>
      </w:r>
      <w:r w:rsidRPr="00E27BCD">
        <w:rPr>
          <w:rFonts w:hint="eastAsia"/>
        </w:rPr>
        <w:t>，經函請台灣電力公司</w:t>
      </w:r>
      <w:proofErr w:type="gramStart"/>
      <w:r w:rsidRPr="00E27BCD">
        <w:rPr>
          <w:rFonts w:hint="eastAsia"/>
        </w:rPr>
        <w:t>檢討妥處</w:t>
      </w:r>
      <w:proofErr w:type="gramEnd"/>
      <w:r w:rsidRPr="00E27BCD">
        <w:rPr>
          <w:rFonts w:hint="eastAsia"/>
        </w:rPr>
        <w:t>。</w:t>
      </w:r>
      <w:r w:rsidRPr="007448D0">
        <w:rPr>
          <w:rFonts w:hint="eastAsia"/>
        </w:rPr>
        <w:t>據復：因核四燃料棒濃縮度低且數量龐大，致廠商需再進一步評估</w:t>
      </w:r>
      <w:r>
        <w:rPr>
          <w:rFonts w:hint="eastAsia"/>
        </w:rPr>
        <w:t>處理方式</w:t>
      </w:r>
      <w:r w:rsidRPr="007448D0">
        <w:rPr>
          <w:rFonts w:hint="eastAsia"/>
        </w:rPr>
        <w:t>，該公司已持續與潛在廠商溝通，討論作業時程、運輸介面及產線調整等技術層面因應方法，期提高廠商投標意願，</w:t>
      </w:r>
      <w:proofErr w:type="gramStart"/>
      <w:r w:rsidRPr="007448D0">
        <w:rPr>
          <w:rFonts w:hint="eastAsia"/>
        </w:rPr>
        <w:t>俾</w:t>
      </w:r>
      <w:proofErr w:type="gramEnd"/>
      <w:r w:rsidRPr="007448D0">
        <w:rPr>
          <w:rFonts w:hint="eastAsia"/>
        </w:rPr>
        <w:t>儘速辦理第2階段採購案。</w:t>
      </w:r>
    </w:p>
    <w:p w14:paraId="0D77AD8C" w14:textId="723D1421" w:rsidR="007E7EC1" w:rsidRDefault="0069658C" w:rsidP="0069658C">
      <w:pPr>
        <w:pStyle w:val="02AA55"/>
        <w:spacing w:line="450" w:lineRule="exact"/>
        <w:ind w:firstLineChars="0" w:firstLine="0"/>
      </w:pPr>
      <w:r w:rsidRPr="00275CE5">
        <w:rPr>
          <w:rFonts w:cs="微軟正黑體"/>
          <w:noProof/>
          <w:kern w:val="0"/>
          <w:sz w:val="32"/>
          <w:szCs w:val="32"/>
        </w:rPr>
        <w:drawing>
          <wp:anchor distT="0" distB="0" distL="114300" distR="114300" simplePos="0" relativeHeight="251641856" behindDoc="1" locked="0" layoutInCell="1" allowOverlap="1" wp14:anchorId="7C72B0CC" wp14:editId="7CEB5691">
            <wp:simplePos x="0" y="0"/>
            <wp:positionH relativeFrom="margin">
              <wp:posOffset>2982595</wp:posOffset>
            </wp:positionH>
            <wp:positionV relativeFrom="paragraph">
              <wp:posOffset>1109345</wp:posOffset>
            </wp:positionV>
            <wp:extent cx="3450590" cy="2686050"/>
            <wp:effectExtent l="0" t="0" r="0" b="0"/>
            <wp:wrapTight wrapText="bothSides">
              <wp:wrapPolygon edited="0">
                <wp:start x="0" y="0"/>
                <wp:lineTo x="0" y="21447"/>
                <wp:lineTo x="21465" y="21447"/>
                <wp:lineTo x="21465" y="0"/>
                <wp:lineTo x="0" y="0"/>
              </wp:wrapPolygon>
            </wp:wrapTight>
            <wp:docPr id="46" name="圖表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2052C2" w:rsidRPr="002E7AC1">
        <w:rPr>
          <w:rFonts w:cs="新細明體"/>
          <w:noProof/>
          <w:kern w:val="0"/>
          <w:shd w:val="pct15" w:color="auto" w:fill="FFFFFF"/>
        </w:rPr>
        <mc:AlternateContent>
          <mc:Choice Requires="wps">
            <w:drawing>
              <wp:anchor distT="45720" distB="45720" distL="114300" distR="114300" simplePos="0" relativeHeight="251683840" behindDoc="1" locked="0" layoutInCell="1" allowOverlap="1" wp14:anchorId="39F52C64" wp14:editId="024D8C1B">
                <wp:simplePos x="0" y="0"/>
                <wp:positionH relativeFrom="margin">
                  <wp:align>left</wp:align>
                </wp:positionH>
                <wp:positionV relativeFrom="paragraph">
                  <wp:posOffset>4605020</wp:posOffset>
                </wp:positionV>
                <wp:extent cx="6279515" cy="2752725"/>
                <wp:effectExtent l="0" t="0" r="26035" b="28575"/>
                <wp:wrapTight wrapText="bothSides">
                  <wp:wrapPolygon edited="0">
                    <wp:start x="0" y="0"/>
                    <wp:lineTo x="0" y="21675"/>
                    <wp:lineTo x="21624" y="21675"/>
                    <wp:lineTo x="21624" y="0"/>
                    <wp:lineTo x="0" y="0"/>
                  </wp:wrapPolygon>
                </wp:wrapTight>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9515" cy="2752725"/>
                        </a:xfrm>
                        <a:prstGeom prst="rect">
                          <a:avLst/>
                        </a:prstGeom>
                        <a:solidFill>
                          <a:srgbClr val="FFFFFF"/>
                        </a:solidFill>
                        <a:ln w="9525">
                          <a:solidFill>
                            <a:sysClr val="window" lastClr="FFFFFF"/>
                          </a:solidFill>
                          <a:miter lim="800000"/>
                          <a:headEnd/>
                          <a:tailEnd/>
                        </a:ln>
                      </wps:spPr>
                      <wps:txbx>
                        <w:txbxContent>
                          <w:tbl>
                            <w:tblPr>
                              <w:tblW w:w="4920" w:type="pct"/>
                              <w:tblCellMar>
                                <w:left w:w="28" w:type="dxa"/>
                                <w:right w:w="28" w:type="dxa"/>
                              </w:tblCellMar>
                              <w:tblLook w:val="04A0" w:firstRow="1" w:lastRow="0" w:firstColumn="1" w:lastColumn="0" w:noHBand="0" w:noVBand="1"/>
                            </w:tblPr>
                            <w:tblGrid>
                              <w:gridCol w:w="2034"/>
                              <w:gridCol w:w="851"/>
                              <w:gridCol w:w="851"/>
                              <w:gridCol w:w="851"/>
                              <w:gridCol w:w="851"/>
                              <w:gridCol w:w="851"/>
                              <w:gridCol w:w="851"/>
                              <w:gridCol w:w="851"/>
                              <w:gridCol w:w="851"/>
                              <w:gridCol w:w="851"/>
                            </w:tblGrid>
                            <w:tr w:rsidR="002052C2" w:rsidRPr="00FA03CB" w14:paraId="18AA9F21" w14:textId="77777777" w:rsidTr="009E7B4B">
                              <w:tc>
                                <w:tcPr>
                                  <w:tcW w:w="851" w:type="dxa"/>
                                  <w:gridSpan w:val="10"/>
                                  <w:tcBorders>
                                    <w:top w:val="nil"/>
                                    <w:left w:val="nil"/>
                                    <w:bottom w:val="nil"/>
                                    <w:right w:val="nil"/>
                                  </w:tcBorders>
                                  <w:shd w:val="clear" w:color="auto" w:fill="auto"/>
                                  <w:noWrap/>
                                  <w:vAlign w:val="bottom"/>
                                  <w:hideMark/>
                                </w:tcPr>
                                <w:p w14:paraId="34F43BE5" w14:textId="77777777" w:rsidR="002052C2" w:rsidRPr="00FA03CB" w:rsidRDefault="002052C2" w:rsidP="00876537">
                                  <w:pPr>
                                    <w:widowControl/>
                                    <w:spacing w:line="260" w:lineRule="exact"/>
                                    <w:jc w:val="center"/>
                                    <w:rPr>
                                      <w:rFonts w:ascii="標楷體" w:eastAsia="標楷體" w:hAnsi="標楷體" w:cs="新細明體"/>
                                      <w:b/>
                                      <w:bCs/>
                                      <w:color w:val="000000"/>
                                      <w:kern w:val="0"/>
                                      <w:sz w:val="28"/>
                                      <w:szCs w:val="28"/>
                                    </w:rPr>
                                  </w:pPr>
                                  <w:r w:rsidRPr="008C3779">
                                    <w:rPr>
                                      <w:rFonts w:ascii="標楷體" w:eastAsia="標楷體" w:hAnsi="標楷體" w:cs="新細明體" w:hint="eastAsia"/>
                                      <w:b/>
                                      <w:bCs/>
                                      <w:color w:val="000000"/>
                                      <w:kern w:val="0"/>
                                      <w:szCs w:val="28"/>
                                    </w:rPr>
                                    <w:t>表</w:t>
                                  </w:r>
                                  <w:r>
                                    <w:rPr>
                                      <w:rFonts w:ascii="標楷體" w:eastAsia="標楷體" w:hAnsi="標楷體" w:cs="新細明體" w:hint="eastAsia"/>
                                      <w:b/>
                                      <w:bCs/>
                                      <w:color w:val="000000"/>
                                      <w:kern w:val="0"/>
                                      <w:szCs w:val="28"/>
                                    </w:rPr>
                                    <w:t>7</w:t>
                                  </w:r>
                                  <w:r w:rsidRPr="008C3779">
                                    <w:rPr>
                                      <w:rFonts w:ascii="標楷體" w:eastAsia="標楷體" w:hAnsi="標楷體" w:cs="新細明體" w:hint="eastAsia"/>
                                      <w:b/>
                                      <w:bCs/>
                                      <w:color w:val="000000"/>
                                      <w:kern w:val="0"/>
                                      <w:szCs w:val="28"/>
                                    </w:rPr>
                                    <w:t xml:space="preserve">　</w:t>
                                  </w:r>
                                  <w:r>
                                    <w:rPr>
                                      <w:rFonts w:ascii="標楷體" w:eastAsia="標楷體" w:hAnsi="標楷體" w:cs="新細明體" w:hint="eastAsia"/>
                                      <w:b/>
                                      <w:bCs/>
                                      <w:color w:val="000000"/>
                                      <w:kern w:val="0"/>
                                      <w:szCs w:val="28"/>
                                    </w:rPr>
                                    <w:t>台灣電力公司</w:t>
                                  </w:r>
                                  <w:r w:rsidRPr="008C3779">
                                    <w:rPr>
                                      <w:rFonts w:ascii="標楷體" w:eastAsia="標楷體" w:hAnsi="標楷體" w:cs="新細明體" w:hint="eastAsia"/>
                                      <w:b/>
                                      <w:bCs/>
                                      <w:color w:val="000000"/>
                                      <w:kern w:val="0"/>
                                      <w:szCs w:val="28"/>
                                    </w:rPr>
                                    <w:t>各單位撥用核四材料情形</w:t>
                                  </w:r>
                                </w:p>
                              </w:tc>
                            </w:tr>
                            <w:tr w:rsidR="002052C2" w:rsidRPr="00FA03CB" w14:paraId="062B85B9" w14:textId="77777777" w:rsidTr="009E7B4B">
                              <w:tc>
                                <w:tcPr>
                                  <w:tcW w:w="851" w:type="dxa"/>
                                  <w:gridSpan w:val="10"/>
                                  <w:tcBorders>
                                    <w:top w:val="nil"/>
                                    <w:left w:val="nil"/>
                                    <w:bottom w:val="nil"/>
                                    <w:right w:val="nil"/>
                                  </w:tcBorders>
                                  <w:shd w:val="clear" w:color="auto" w:fill="auto"/>
                                  <w:noWrap/>
                                  <w:vAlign w:val="bottom"/>
                                  <w:hideMark/>
                                </w:tcPr>
                                <w:p w14:paraId="64A76DC8" w14:textId="77777777" w:rsidR="002052C2" w:rsidRPr="00FA03CB" w:rsidRDefault="002052C2" w:rsidP="005C704A">
                                  <w:pPr>
                                    <w:widowControl/>
                                    <w:spacing w:line="240" w:lineRule="exact"/>
                                    <w:jc w:val="right"/>
                                    <w:rPr>
                                      <w:rFonts w:ascii="標楷體" w:eastAsia="標楷體" w:hAnsi="標楷體" w:cs="新細明體"/>
                                      <w:color w:val="000000"/>
                                      <w:kern w:val="0"/>
                                      <w:sz w:val="20"/>
                                      <w:szCs w:val="20"/>
                                    </w:rPr>
                                  </w:pPr>
                                  <w:r w:rsidRPr="00FA03CB">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新臺幣</w:t>
                                  </w:r>
                                  <w:r w:rsidRPr="00FA03CB">
                                    <w:rPr>
                                      <w:rFonts w:ascii="標楷體" w:eastAsia="標楷體" w:hAnsi="標楷體" w:cs="新細明體" w:hint="eastAsia"/>
                                      <w:color w:val="000000"/>
                                      <w:kern w:val="0"/>
                                      <w:sz w:val="20"/>
                                      <w:szCs w:val="20"/>
                                    </w:rPr>
                                    <w:t>千元、％</w:t>
                                  </w:r>
                                </w:p>
                              </w:tc>
                            </w:tr>
                            <w:tr w:rsidR="002052C2" w:rsidRPr="00FA03CB" w14:paraId="60C44D94" w14:textId="77777777" w:rsidTr="009E7B4B">
                              <w:tc>
                                <w:tcPr>
                                  <w:tcW w:w="203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4EB5CB8B" w14:textId="77777777" w:rsidR="002052C2" w:rsidRDefault="002052C2" w:rsidP="00195EE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p w14:paraId="2F4E7C52" w14:textId="77777777" w:rsidR="002052C2" w:rsidRPr="00E16CC6" w:rsidRDefault="002052C2" w:rsidP="00195EE1">
                                  <w:pPr>
                                    <w:widowControl/>
                                    <w:spacing w:line="28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單位</w:t>
                                  </w:r>
                                </w:p>
                              </w:tc>
                              <w:tc>
                                <w:tcPr>
                                  <w:tcW w:w="85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104340C" w14:textId="77777777" w:rsidR="002052C2" w:rsidRPr="00E16CC6" w:rsidRDefault="002052C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109</w:t>
                                  </w:r>
                                </w:p>
                              </w:tc>
                              <w:tc>
                                <w:tcPr>
                                  <w:tcW w:w="851"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4D9D88" w14:textId="77777777" w:rsidR="002052C2" w:rsidRPr="00E16CC6" w:rsidRDefault="002052C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110</w:t>
                                  </w:r>
                                </w:p>
                              </w:tc>
                              <w:tc>
                                <w:tcPr>
                                  <w:tcW w:w="851" w:type="dxa"/>
                                  <w:gridSpan w:val="3"/>
                                  <w:tcBorders>
                                    <w:top w:val="single" w:sz="4" w:space="0" w:color="auto"/>
                                    <w:left w:val="nil"/>
                                    <w:bottom w:val="single" w:sz="4" w:space="0" w:color="auto"/>
                                    <w:right w:val="single" w:sz="4" w:space="0" w:color="auto"/>
                                  </w:tcBorders>
                                  <w:shd w:val="clear" w:color="auto" w:fill="auto"/>
                                  <w:noWrap/>
                                  <w:vAlign w:val="bottom"/>
                                  <w:hideMark/>
                                </w:tcPr>
                                <w:p w14:paraId="41A136E9" w14:textId="77777777" w:rsidR="002052C2" w:rsidRPr="00E16CC6" w:rsidRDefault="002052C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111</w:t>
                                  </w:r>
                                </w:p>
                              </w:tc>
                            </w:tr>
                            <w:tr w:rsidR="002F46D2" w:rsidRPr="00FA03CB" w14:paraId="75C323C0" w14:textId="77777777" w:rsidTr="009E7B4B">
                              <w:tc>
                                <w:tcPr>
                                  <w:tcW w:w="203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65E104CC" w14:textId="77777777" w:rsidR="002F46D2" w:rsidRPr="00E16CC6" w:rsidRDefault="002F46D2" w:rsidP="00906E24">
                                  <w:pPr>
                                    <w:widowControl/>
                                    <w:spacing w:line="280" w:lineRule="exact"/>
                                    <w:rPr>
                                      <w:rFonts w:ascii="標楷體" w:eastAsia="標楷體" w:hAnsi="標楷體" w:cs="新細明體"/>
                                      <w:color w:val="000000"/>
                                      <w:kern w:val="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048204BE"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目標值</w:t>
                                  </w:r>
                                </w:p>
                              </w:tc>
                              <w:tc>
                                <w:tcPr>
                                  <w:tcW w:w="851" w:type="dxa"/>
                                  <w:tcBorders>
                                    <w:top w:val="nil"/>
                                    <w:left w:val="nil"/>
                                    <w:bottom w:val="single" w:sz="4" w:space="0" w:color="auto"/>
                                    <w:right w:val="single" w:sz="4" w:space="0" w:color="auto"/>
                                  </w:tcBorders>
                                  <w:shd w:val="clear" w:color="auto" w:fill="auto"/>
                                  <w:noWrap/>
                                  <w:vAlign w:val="bottom"/>
                                  <w:hideMark/>
                                </w:tcPr>
                                <w:p w14:paraId="0AFC9F74"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實績值</w:t>
                                  </w:r>
                                </w:p>
                              </w:tc>
                              <w:tc>
                                <w:tcPr>
                                  <w:tcW w:w="851" w:type="dxa"/>
                                  <w:tcBorders>
                                    <w:top w:val="nil"/>
                                    <w:left w:val="nil"/>
                                    <w:bottom w:val="single" w:sz="4" w:space="0" w:color="auto"/>
                                    <w:right w:val="single" w:sz="4" w:space="0" w:color="auto"/>
                                  </w:tcBorders>
                                  <w:shd w:val="clear" w:color="auto" w:fill="auto"/>
                                  <w:noWrap/>
                                  <w:vAlign w:val="bottom"/>
                                  <w:hideMark/>
                                </w:tcPr>
                                <w:p w14:paraId="187DE1FC"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達成率</w:t>
                                  </w:r>
                                </w:p>
                              </w:tc>
                              <w:tc>
                                <w:tcPr>
                                  <w:tcW w:w="851" w:type="dxa"/>
                                  <w:tcBorders>
                                    <w:top w:val="nil"/>
                                    <w:left w:val="nil"/>
                                    <w:bottom w:val="single" w:sz="4" w:space="0" w:color="auto"/>
                                    <w:right w:val="single" w:sz="4" w:space="0" w:color="auto"/>
                                  </w:tcBorders>
                                  <w:shd w:val="clear" w:color="auto" w:fill="auto"/>
                                  <w:noWrap/>
                                  <w:vAlign w:val="bottom"/>
                                  <w:hideMark/>
                                </w:tcPr>
                                <w:p w14:paraId="421DFD1E"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目標值</w:t>
                                  </w:r>
                                </w:p>
                              </w:tc>
                              <w:tc>
                                <w:tcPr>
                                  <w:tcW w:w="851" w:type="dxa"/>
                                  <w:tcBorders>
                                    <w:top w:val="nil"/>
                                    <w:left w:val="nil"/>
                                    <w:bottom w:val="single" w:sz="4" w:space="0" w:color="auto"/>
                                    <w:right w:val="single" w:sz="4" w:space="0" w:color="auto"/>
                                  </w:tcBorders>
                                  <w:shd w:val="clear" w:color="auto" w:fill="auto"/>
                                  <w:vAlign w:val="bottom"/>
                                </w:tcPr>
                                <w:p w14:paraId="2708B93B" w14:textId="14B6C130"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實績值</w:t>
                                  </w:r>
                                </w:p>
                              </w:tc>
                              <w:tc>
                                <w:tcPr>
                                  <w:tcW w:w="851" w:type="dxa"/>
                                  <w:tcBorders>
                                    <w:top w:val="nil"/>
                                    <w:left w:val="nil"/>
                                    <w:bottom w:val="single" w:sz="4" w:space="0" w:color="auto"/>
                                    <w:right w:val="single" w:sz="4" w:space="0" w:color="auto"/>
                                  </w:tcBorders>
                                  <w:shd w:val="clear" w:color="auto" w:fill="auto"/>
                                  <w:vAlign w:val="bottom"/>
                                </w:tcPr>
                                <w:p w14:paraId="305B1008" w14:textId="258CD65F"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達成率</w:t>
                                  </w:r>
                                </w:p>
                              </w:tc>
                              <w:tc>
                                <w:tcPr>
                                  <w:tcW w:w="851" w:type="dxa"/>
                                  <w:tcBorders>
                                    <w:top w:val="nil"/>
                                    <w:left w:val="nil"/>
                                    <w:bottom w:val="single" w:sz="4" w:space="0" w:color="auto"/>
                                    <w:right w:val="single" w:sz="4" w:space="0" w:color="auto"/>
                                  </w:tcBorders>
                                  <w:shd w:val="clear" w:color="auto" w:fill="auto"/>
                                  <w:noWrap/>
                                  <w:vAlign w:val="bottom"/>
                                  <w:hideMark/>
                                </w:tcPr>
                                <w:p w14:paraId="3082E2D1"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目標值</w:t>
                                  </w:r>
                                </w:p>
                              </w:tc>
                              <w:tc>
                                <w:tcPr>
                                  <w:tcW w:w="851" w:type="dxa"/>
                                  <w:tcBorders>
                                    <w:top w:val="nil"/>
                                    <w:left w:val="nil"/>
                                    <w:bottom w:val="single" w:sz="4" w:space="0" w:color="auto"/>
                                    <w:right w:val="single" w:sz="4" w:space="0" w:color="auto"/>
                                  </w:tcBorders>
                                  <w:shd w:val="clear" w:color="auto" w:fill="auto"/>
                                  <w:noWrap/>
                                  <w:vAlign w:val="bottom"/>
                                  <w:hideMark/>
                                </w:tcPr>
                                <w:p w14:paraId="28443296"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實績值</w:t>
                                  </w:r>
                                </w:p>
                              </w:tc>
                              <w:tc>
                                <w:tcPr>
                                  <w:tcW w:w="851" w:type="dxa"/>
                                  <w:tcBorders>
                                    <w:top w:val="nil"/>
                                    <w:left w:val="nil"/>
                                    <w:bottom w:val="single" w:sz="4" w:space="0" w:color="auto"/>
                                    <w:right w:val="single" w:sz="4" w:space="0" w:color="auto"/>
                                  </w:tcBorders>
                                  <w:shd w:val="clear" w:color="auto" w:fill="auto"/>
                                  <w:noWrap/>
                                  <w:vAlign w:val="bottom"/>
                                  <w:hideMark/>
                                </w:tcPr>
                                <w:p w14:paraId="5B5562FB"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達成率</w:t>
                                  </w:r>
                                </w:p>
                              </w:tc>
                            </w:tr>
                            <w:tr w:rsidR="002F46D2" w:rsidRPr="00FA03CB" w14:paraId="309ED600"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5A3F8485" w14:textId="77777777" w:rsidR="002052C2" w:rsidRPr="00E16CC6" w:rsidRDefault="002052C2" w:rsidP="00225B2B">
                                  <w:pPr>
                                    <w:widowControl/>
                                    <w:spacing w:line="240" w:lineRule="exact"/>
                                    <w:jc w:val="center"/>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合　　計</w:t>
                                  </w:r>
                                </w:p>
                              </w:tc>
                              <w:tc>
                                <w:tcPr>
                                  <w:tcW w:w="851" w:type="dxa"/>
                                  <w:tcBorders>
                                    <w:top w:val="nil"/>
                                    <w:left w:val="nil"/>
                                    <w:bottom w:val="single" w:sz="4" w:space="0" w:color="auto"/>
                                    <w:right w:val="single" w:sz="4" w:space="0" w:color="auto"/>
                                  </w:tcBorders>
                                  <w:shd w:val="clear" w:color="auto" w:fill="auto"/>
                                  <w:noWrap/>
                                  <w:vAlign w:val="center"/>
                                  <w:hideMark/>
                                </w:tcPr>
                                <w:p w14:paraId="51CBC140"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293,087</w:t>
                                  </w:r>
                                </w:p>
                              </w:tc>
                              <w:tc>
                                <w:tcPr>
                                  <w:tcW w:w="851" w:type="dxa"/>
                                  <w:tcBorders>
                                    <w:top w:val="nil"/>
                                    <w:left w:val="nil"/>
                                    <w:bottom w:val="single" w:sz="4" w:space="0" w:color="auto"/>
                                    <w:right w:val="single" w:sz="4" w:space="0" w:color="auto"/>
                                  </w:tcBorders>
                                  <w:shd w:val="clear" w:color="auto" w:fill="auto"/>
                                  <w:noWrap/>
                                  <w:vAlign w:val="center"/>
                                  <w:hideMark/>
                                </w:tcPr>
                                <w:p w14:paraId="10C1936A"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222,408</w:t>
                                  </w:r>
                                </w:p>
                              </w:tc>
                              <w:tc>
                                <w:tcPr>
                                  <w:tcW w:w="851" w:type="dxa"/>
                                  <w:tcBorders>
                                    <w:top w:val="nil"/>
                                    <w:left w:val="nil"/>
                                    <w:bottom w:val="single" w:sz="4" w:space="0" w:color="auto"/>
                                    <w:right w:val="single" w:sz="4" w:space="0" w:color="auto"/>
                                  </w:tcBorders>
                                  <w:shd w:val="clear" w:color="auto" w:fill="auto"/>
                                  <w:noWrap/>
                                  <w:vAlign w:val="center"/>
                                  <w:hideMark/>
                                </w:tcPr>
                                <w:p w14:paraId="6D40F0D8"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75.88</w:t>
                                  </w:r>
                                </w:p>
                              </w:tc>
                              <w:tc>
                                <w:tcPr>
                                  <w:tcW w:w="851" w:type="dxa"/>
                                  <w:tcBorders>
                                    <w:top w:val="nil"/>
                                    <w:left w:val="nil"/>
                                    <w:bottom w:val="single" w:sz="4" w:space="0" w:color="auto"/>
                                    <w:right w:val="single" w:sz="4" w:space="0" w:color="auto"/>
                                  </w:tcBorders>
                                  <w:shd w:val="clear" w:color="auto" w:fill="auto"/>
                                  <w:noWrap/>
                                  <w:vAlign w:val="center"/>
                                  <w:hideMark/>
                                </w:tcPr>
                                <w:p w14:paraId="6F64762B"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225,334</w:t>
                                  </w:r>
                                </w:p>
                              </w:tc>
                              <w:tc>
                                <w:tcPr>
                                  <w:tcW w:w="851" w:type="dxa"/>
                                  <w:tcBorders>
                                    <w:top w:val="nil"/>
                                    <w:left w:val="nil"/>
                                    <w:bottom w:val="single" w:sz="4" w:space="0" w:color="auto"/>
                                    <w:right w:val="single" w:sz="4" w:space="0" w:color="auto"/>
                                  </w:tcBorders>
                                  <w:shd w:val="clear" w:color="auto" w:fill="auto"/>
                                  <w:noWrap/>
                                  <w:vAlign w:val="center"/>
                                  <w:hideMark/>
                                </w:tcPr>
                                <w:p w14:paraId="7C163871"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175,168</w:t>
                                  </w:r>
                                </w:p>
                              </w:tc>
                              <w:tc>
                                <w:tcPr>
                                  <w:tcW w:w="851" w:type="dxa"/>
                                  <w:tcBorders>
                                    <w:top w:val="nil"/>
                                    <w:left w:val="nil"/>
                                    <w:bottom w:val="single" w:sz="4" w:space="0" w:color="auto"/>
                                    <w:right w:val="single" w:sz="4" w:space="0" w:color="auto"/>
                                  </w:tcBorders>
                                  <w:shd w:val="clear" w:color="auto" w:fill="auto"/>
                                  <w:noWrap/>
                                  <w:vAlign w:val="center"/>
                                  <w:hideMark/>
                                </w:tcPr>
                                <w:p w14:paraId="7B804BBF"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77.74</w:t>
                                  </w:r>
                                </w:p>
                              </w:tc>
                              <w:tc>
                                <w:tcPr>
                                  <w:tcW w:w="851" w:type="dxa"/>
                                  <w:tcBorders>
                                    <w:top w:val="nil"/>
                                    <w:left w:val="nil"/>
                                    <w:bottom w:val="single" w:sz="4" w:space="0" w:color="auto"/>
                                    <w:right w:val="single" w:sz="4" w:space="0" w:color="auto"/>
                                  </w:tcBorders>
                                  <w:shd w:val="clear" w:color="auto" w:fill="auto"/>
                                  <w:noWrap/>
                                  <w:vAlign w:val="center"/>
                                  <w:hideMark/>
                                </w:tcPr>
                                <w:p w14:paraId="03E6D29B"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163,274</w:t>
                                  </w:r>
                                </w:p>
                              </w:tc>
                              <w:tc>
                                <w:tcPr>
                                  <w:tcW w:w="851" w:type="dxa"/>
                                  <w:tcBorders>
                                    <w:top w:val="nil"/>
                                    <w:left w:val="nil"/>
                                    <w:bottom w:val="single" w:sz="4" w:space="0" w:color="auto"/>
                                    <w:right w:val="single" w:sz="4" w:space="0" w:color="auto"/>
                                  </w:tcBorders>
                                  <w:shd w:val="clear" w:color="auto" w:fill="auto"/>
                                  <w:noWrap/>
                                  <w:vAlign w:val="center"/>
                                  <w:hideMark/>
                                </w:tcPr>
                                <w:p w14:paraId="492A2D4B"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110,227</w:t>
                                  </w:r>
                                </w:p>
                              </w:tc>
                              <w:tc>
                                <w:tcPr>
                                  <w:tcW w:w="851" w:type="dxa"/>
                                  <w:tcBorders>
                                    <w:top w:val="nil"/>
                                    <w:left w:val="nil"/>
                                    <w:bottom w:val="single" w:sz="4" w:space="0" w:color="auto"/>
                                    <w:right w:val="single" w:sz="4" w:space="0" w:color="auto"/>
                                  </w:tcBorders>
                                  <w:shd w:val="clear" w:color="auto" w:fill="auto"/>
                                  <w:noWrap/>
                                  <w:vAlign w:val="center"/>
                                  <w:hideMark/>
                                </w:tcPr>
                                <w:p w14:paraId="72187DCB"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67.51</w:t>
                                  </w:r>
                                </w:p>
                              </w:tc>
                            </w:tr>
                            <w:tr w:rsidR="002F46D2" w:rsidRPr="00FA03CB" w14:paraId="63B5A8F8"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58847E36"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配電處</w:t>
                                  </w:r>
                                </w:p>
                              </w:tc>
                              <w:tc>
                                <w:tcPr>
                                  <w:tcW w:w="851" w:type="dxa"/>
                                  <w:tcBorders>
                                    <w:top w:val="nil"/>
                                    <w:left w:val="nil"/>
                                    <w:bottom w:val="single" w:sz="4" w:space="0" w:color="auto"/>
                                    <w:right w:val="single" w:sz="4" w:space="0" w:color="auto"/>
                                  </w:tcBorders>
                                  <w:shd w:val="clear" w:color="auto" w:fill="auto"/>
                                  <w:noWrap/>
                                  <w:vAlign w:val="center"/>
                                  <w:hideMark/>
                                </w:tcPr>
                                <w:p w14:paraId="6DEAD101"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17,351</w:t>
                                  </w:r>
                                </w:p>
                              </w:tc>
                              <w:tc>
                                <w:tcPr>
                                  <w:tcW w:w="851" w:type="dxa"/>
                                  <w:tcBorders>
                                    <w:top w:val="nil"/>
                                    <w:left w:val="nil"/>
                                    <w:bottom w:val="single" w:sz="4" w:space="0" w:color="auto"/>
                                    <w:right w:val="single" w:sz="4" w:space="0" w:color="auto"/>
                                  </w:tcBorders>
                                  <w:shd w:val="clear" w:color="auto" w:fill="auto"/>
                                  <w:noWrap/>
                                  <w:vAlign w:val="center"/>
                                  <w:hideMark/>
                                </w:tcPr>
                                <w:p w14:paraId="6461091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19,044</w:t>
                                  </w:r>
                                </w:p>
                              </w:tc>
                              <w:tc>
                                <w:tcPr>
                                  <w:tcW w:w="851" w:type="dxa"/>
                                  <w:tcBorders>
                                    <w:top w:val="nil"/>
                                    <w:left w:val="nil"/>
                                    <w:bottom w:val="single" w:sz="4" w:space="0" w:color="auto"/>
                                    <w:right w:val="single" w:sz="4" w:space="0" w:color="auto"/>
                                  </w:tcBorders>
                                  <w:shd w:val="clear" w:color="auto" w:fill="auto"/>
                                  <w:noWrap/>
                                  <w:vAlign w:val="center"/>
                                  <w:hideMark/>
                                </w:tcPr>
                                <w:p w14:paraId="79A6058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109.76</w:t>
                                  </w:r>
                                </w:p>
                              </w:tc>
                              <w:tc>
                                <w:tcPr>
                                  <w:tcW w:w="851" w:type="dxa"/>
                                  <w:tcBorders>
                                    <w:top w:val="nil"/>
                                    <w:left w:val="nil"/>
                                    <w:bottom w:val="single" w:sz="4" w:space="0" w:color="auto"/>
                                    <w:right w:val="single" w:sz="4" w:space="0" w:color="auto"/>
                                  </w:tcBorders>
                                  <w:shd w:val="clear" w:color="auto" w:fill="auto"/>
                                  <w:noWrap/>
                                  <w:vAlign w:val="center"/>
                                  <w:hideMark/>
                                </w:tcPr>
                                <w:p w14:paraId="712EEDE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15,616</w:t>
                                  </w:r>
                                </w:p>
                              </w:tc>
                              <w:tc>
                                <w:tcPr>
                                  <w:tcW w:w="851" w:type="dxa"/>
                                  <w:tcBorders>
                                    <w:top w:val="nil"/>
                                    <w:left w:val="nil"/>
                                    <w:bottom w:val="single" w:sz="4" w:space="0" w:color="auto"/>
                                    <w:right w:val="single" w:sz="4" w:space="0" w:color="auto"/>
                                  </w:tcBorders>
                                  <w:shd w:val="clear" w:color="auto" w:fill="auto"/>
                                  <w:noWrap/>
                                  <w:vAlign w:val="center"/>
                                  <w:hideMark/>
                                </w:tcPr>
                                <w:p w14:paraId="3069731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17,860</w:t>
                                  </w:r>
                                </w:p>
                              </w:tc>
                              <w:tc>
                                <w:tcPr>
                                  <w:tcW w:w="851" w:type="dxa"/>
                                  <w:tcBorders>
                                    <w:top w:val="nil"/>
                                    <w:left w:val="nil"/>
                                    <w:bottom w:val="single" w:sz="4" w:space="0" w:color="auto"/>
                                    <w:right w:val="single" w:sz="4" w:space="0" w:color="auto"/>
                                  </w:tcBorders>
                                  <w:shd w:val="clear" w:color="auto" w:fill="auto"/>
                                  <w:noWrap/>
                                  <w:vAlign w:val="center"/>
                                  <w:hideMark/>
                                </w:tcPr>
                                <w:p w14:paraId="5870E76F"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114.37</w:t>
                                  </w:r>
                                </w:p>
                              </w:tc>
                              <w:tc>
                                <w:tcPr>
                                  <w:tcW w:w="851" w:type="dxa"/>
                                  <w:tcBorders>
                                    <w:top w:val="nil"/>
                                    <w:left w:val="nil"/>
                                    <w:bottom w:val="single" w:sz="4" w:space="0" w:color="auto"/>
                                    <w:right w:val="single" w:sz="4" w:space="0" w:color="auto"/>
                                  </w:tcBorders>
                                  <w:shd w:val="clear" w:color="auto" w:fill="auto"/>
                                  <w:noWrap/>
                                  <w:vAlign w:val="center"/>
                                  <w:hideMark/>
                                </w:tcPr>
                                <w:p w14:paraId="7E6B825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14,054</w:t>
                                  </w:r>
                                </w:p>
                              </w:tc>
                              <w:tc>
                                <w:tcPr>
                                  <w:tcW w:w="851" w:type="dxa"/>
                                  <w:tcBorders>
                                    <w:top w:val="nil"/>
                                    <w:left w:val="nil"/>
                                    <w:bottom w:val="single" w:sz="4" w:space="0" w:color="auto"/>
                                    <w:right w:val="single" w:sz="4" w:space="0" w:color="auto"/>
                                  </w:tcBorders>
                                  <w:shd w:val="clear" w:color="auto" w:fill="auto"/>
                                  <w:noWrap/>
                                  <w:vAlign w:val="center"/>
                                  <w:hideMark/>
                                </w:tcPr>
                                <w:p w14:paraId="7D74F8FB"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18,564</w:t>
                                  </w:r>
                                </w:p>
                              </w:tc>
                              <w:tc>
                                <w:tcPr>
                                  <w:tcW w:w="851" w:type="dxa"/>
                                  <w:tcBorders>
                                    <w:top w:val="nil"/>
                                    <w:left w:val="nil"/>
                                    <w:bottom w:val="single" w:sz="4" w:space="0" w:color="auto"/>
                                    <w:right w:val="single" w:sz="4" w:space="0" w:color="auto"/>
                                  </w:tcBorders>
                                  <w:shd w:val="clear" w:color="auto" w:fill="auto"/>
                                  <w:noWrap/>
                                  <w:vAlign w:val="center"/>
                                  <w:hideMark/>
                                </w:tcPr>
                                <w:p w14:paraId="0B80B53D"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132.09</w:t>
                                  </w:r>
                                </w:p>
                              </w:tc>
                            </w:tr>
                            <w:tr w:rsidR="002F46D2" w:rsidRPr="00FA03CB" w14:paraId="38202B7B"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4B201AB1"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輸變電工程處</w:t>
                                  </w:r>
                                </w:p>
                              </w:tc>
                              <w:tc>
                                <w:tcPr>
                                  <w:tcW w:w="851" w:type="dxa"/>
                                  <w:tcBorders>
                                    <w:top w:val="nil"/>
                                    <w:left w:val="nil"/>
                                    <w:bottom w:val="single" w:sz="4" w:space="0" w:color="auto"/>
                                    <w:right w:val="single" w:sz="4" w:space="0" w:color="auto"/>
                                  </w:tcBorders>
                                  <w:shd w:val="clear" w:color="auto" w:fill="auto"/>
                                  <w:noWrap/>
                                  <w:vAlign w:val="center"/>
                                  <w:hideMark/>
                                </w:tcPr>
                                <w:p w14:paraId="29ACE805"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24,974</w:t>
                                  </w:r>
                                </w:p>
                              </w:tc>
                              <w:tc>
                                <w:tcPr>
                                  <w:tcW w:w="851" w:type="dxa"/>
                                  <w:tcBorders>
                                    <w:top w:val="nil"/>
                                    <w:left w:val="nil"/>
                                    <w:bottom w:val="single" w:sz="4" w:space="0" w:color="auto"/>
                                    <w:right w:val="single" w:sz="4" w:space="0" w:color="auto"/>
                                  </w:tcBorders>
                                  <w:shd w:val="clear" w:color="auto" w:fill="auto"/>
                                  <w:noWrap/>
                                  <w:vAlign w:val="center"/>
                                  <w:hideMark/>
                                </w:tcPr>
                                <w:p w14:paraId="694DDAF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26,795</w:t>
                                  </w:r>
                                </w:p>
                              </w:tc>
                              <w:tc>
                                <w:tcPr>
                                  <w:tcW w:w="851" w:type="dxa"/>
                                  <w:tcBorders>
                                    <w:top w:val="nil"/>
                                    <w:left w:val="nil"/>
                                    <w:bottom w:val="single" w:sz="4" w:space="0" w:color="auto"/>
                                    <w:right w:val="single" w:sz="4" w:space="0" w:color="auto"/>
                                  </w:tcBorders>
                                  <w:shd w:val="clear" w:color="auto" w:fill="auto"/>
                                  <w:noWrap/>
                                  <w:vAlign w:val="center"/>
                                  <w:hideMark/>
                                </w:tcPr>
                                <w:p w14:paraId="6AD6E73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107.29</w:t>
                                  </w:r>
                                </w:p>
                              </w:tc>
                              <w:tc>
                                <w:tcPr>
                                  <w:tcW w:w="851" w:type="dxa"/>
                                  <w:tcBorders>
                                    <w:top w:val="nil"/>
                                    <w:left w:val="nil"/>
                                    <w:bottom w:val="single" w:sz="4" w:space="0" w:color="auto"/>
                                    <w:right w:val="single" w:sz="4" w:space="0" w:color="auto"/>
                                  </w:tcBorders>
                                  <w:shd w:val="clear" w:color="auto" w:fill="auto"/>
                                  <w:noWrap/>
                                  <w:vAlign w:val="center"/>
                                  <w:hideMark/>
                                </w:tcPr>
                                <w:p w14:paraId="5170F18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22,477</w:t>
                                  </w:r>
                                </w:p>
                              </w:tc>
                              <w:tc>
                                <w:tcPr>
                                  <w:tcW w:w="851" w:type="dxa"/>
                                  <w:tcBorders>
                                    <w:top w:val="nil"/>
                                    <w:left w:val="nil"/>
                                    <w:bottom w:val="single" w:sz="4" w:space="0" w:color="auto"/>
                                    <w:right w:val="single" w:sz="4" w:space="0" w:color="auto"/>
                                  </w:tcBorders>
                                  <w:shd w:val="clear" w:color="auto" w:fill="auto"/>
                                  <w:noWrap/>
                                  <w:vAlign w:val="center"/>
                                  <w:hideMark/>
                                </w:tcPr>
                                <w:p w14:paraId="74EE01D5"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22,592</w:t>
                                  </w:r>
                                </w:p>
                              </w:tc>
                              <w:tc>
                                <w:tcPr>
                                  <w:tcW w:w="851" w:type="dxa"/>
                                  <w:tcBorders>
                                    <w:top w:val="nil"/>
                                    <w:left w:val="nil"/>
                                    <w:bottom w:val="single" w:sz="4" w:space="0" w:color="auto"/>
                                    <w:right w:val="single" w:sz="4" w:space="0" w:color="auto"/>
                                  </w:tcBorders>
                                  <w:shd w:val="clear" w:color="auto" w:fill="auto"/>
                                  <w:noWrap/>
                                  <w:vAlign w:val="center"/>
                                  <w:hideMark/>
                                </w:tcPr>
                                <w:p w14:paraId="69C9410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100.51</w:t>
                                  </w:r>
                                </w:p>
                              </w:tc>
                              <w:tc>
                                <w:tcPr>
                                  <w:tcW w:w="851" w:type="dxa"/>
                                  <w:tcBorders>
                                    <w:top w:val="nil"/>
                                    <w:left w:val="nil"/>
                                    <w:bottom w:val="single" w:sz="4" w:space="0" w:color="auto"/>
                                    <w:right w:val="single" w:sz="4" w:space="0" w:color="auto"/>
                                  </w:tcBorders>
                                  <w:shd w:val="clear" w:color="auto" w:fill="auto"/>
                                  <w:noWrap/>
                                  <w:vAlign w:val="center"/>
                                  <w:hideMark/>
                                </w:tcPr>
                                <w:p w14:paraId="68CFFB0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20,229</w:t>
                                  </w:r>
                                </w:p>
                              </w:tc>
                              <w:tc>
                                <w:tcPr>
                                  <w:tcW w:w="851" w:type="dxa"/>
                                  <w:tcBorders>
                                    <w:top w:val="nil"/>
                                    <w:left w:val="nil"/>
                                    <w:bottom w:val="single" w:sz="4" w:space="0" w:color="auto"/>
                                    <w:right w:val="single" w:sz="4" w:space="0" w:color="auto"/>
                                  </w:tcBorders>
                                  <w:shd w:val="clear" w:color="auto" w:fill="auto"/>
                                  <w:noWrap/>
                                  <w:vAlign w:val="center"/>
                                  <w:hideMark/>
                                </w:tcPr>
                                <w:p w14:paraId="0DDD83A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15,784</w:t>
                                  </w:r>
                                </w:p>
                              </w:tc>
                              <w:tc>
                                <w:tcPr>
                                  <w:tcW w:w="851" w:type="dxa"/>
                                  <w:tcBorders>
                                    <w:top w:val="nil"/>
                                    <w:left w:val="nil"/>
                                    <w:bottom w:val="single" w:sz="4" w:space="0" w:color="auto"/>
                                    <w:right w:val="single" w:sz="4" w:space="0" w:color="auto"/>
                                  </w:tcBorders>
                                  <w:shd w:val="clear" w:color="auto" w:fill="auto"/>
                                  <w:noWrap/>
                                  <w:vAlign w:val="center"/>
                                  <w:hideMark/>
                                </w:tcPr>
                                <w:p w14:paraId="06103DD1"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78.03</w:t>
                                  </w:r>
                                </w:p>
                              </w:tc>
                            </w:tr>
                            <w:tr w:rsidR="002F46D2" w:rsidRPr="00FA03CB" w14:paraId="6F9946C9"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4530DC22"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供電處</w:t>
                                  </w:r>
                                </w:p>
                              </w:tc>
                              <w:tc>
                                <w:tcPr>
                                  <w:tcW w:w="851" w:type="dxa"/>
                                  <w:tcBorders>
                                    <w:top w:val="nil"/>
                                    <w:left w:val="nil"/>
                                    <w:bottom w:val="single" w:sz="4" w:space="0" w:color="auto"/>
                                    <w:right w:val="single" w:sz="4" w:space="0" w:color="auto"/>
                                  </w:tcBorders>
                                  <w:shd w:val="clear" w:color="auto" w:fill="auto"/>
                                  <w:noWrap/>
                                  <w:vAlign w:val="center"/>
                                  <w:hideMark/>
                                </w:tcPr>
                                <w:p w14:paraId="7E79E501"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35,647</w:t>
                                  </w:r>
                                </w:p>
                              </w:tc>
                              <w:tc>
                                <w:tcPr>
                                  <w:tcW w:w="851" w:type="dxa"/>
                                  <w:tcBorders>
                                    <w:top w:val="nil"/>
                                    <w:left w:val="nil"/>
                                    <w:bottom w:val="single" w:sz="4" w:space="0" w:color="auto"/>
                                    <w:right w:val="single" w:sz="4" w:space="0" w:color="auto"/>
                                  </w:tcBorders>
                                  <w:shd w:val="clear" w:color="auto" w:fill="auto"/>
                                  <w:noWrap/>
                                  <w:vAlign w:val="center"/>
                                  <w:hideMark/>
                                </w:tcPr>
                                <w:p w14:paraId="255363B5"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36,780</w:t>
                                  </w:r>
                                </w:p>
                              </w:tc>
                              <w:tc>
                                <w:tcPr>
                                  <w:tcW w:w="851" w:type="dxa"/>
                                  <w:tcBorders>
                                    <w:top w:val="nil"/>
                                    <w:left w:val="nil"/>
                                    <w:bottom w:val="single" w:sz="4" w:space="0" w:color="auto"/>
                                    <w:right w:val="single" w:sz="4" w:space="0" w:color="auto"/>
                                  </w:tcBorders>
                                  <w:shd w:val="clear" w:color="auto" w:fill="auto"/>
                                  <w:noWrap/>
                                  <w:vAlign w:val="center"/>
                                  <w:hideMark/>
                                </w:tcPr>
                                <w:p w14:paraId="0B24D27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103.18</w:t>
                                  </w:r>
                                </w:p>
                              </w:tc>
                              <w:tc>
                                <w:tcPr>
                                  <w:tcW w:w="851" w:type="dxa"/>
                                  <w:tcBorders>
                                    <w:top w:val="nil"/>
                                    <w:left w:val="nil"/>
                                    <w:bottom w:val="single" w:sz="4" w:space="0" w:color="auto"/>
                                    <w:right w:val="single" w:sz="4" w:space="0" w:color="auto"/>
                                  </w:tcBorders>
                                  <w:shd w:val="clear" w:color="auto" w:fill="auto"/>
                                  <w:noWrap/>
                                  <w:vAlign w:val="center"/>
                                  <w:hideMark/>
                                </w:tcPr>
                                <w:p w14:paraId="1EAB3CE2"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32,082</w:t>
                                  </w:r>
                                </w:p>
                              </w:tc>
                              <w:tc>
                                <w:tcPr>
                                  <w:tcW w:w="851" w:type="dxa"/>
                                  <w:tcBorders>
                                    <w:top w:val="nil"/>
                                    <w:left w:val="nil"/>
                                    <w:bottom w:val="single" w:sz="4" w:space="0" w:color="auto"/>
                                    <w:right w:val="single" w:sz="4" w:space="0" w:color="auto"/>
                                  </w:tcBorders>
                                  <w:shd w:val="clear" w:color="auto" w:fill="auto"/>
                                  <w:noWrap/>
                                  <w:vAlign w:val="center"/>
                                  <w:hideMark/>
                                </w:tcPr>
                                <w:p w14:paraId="2A4B642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17,074</w:t>
                                  </w:r>
                                </w:p>
                              </w:tc>
                              <w:tc>
                                <w:tcPr>
                                  <w:tcW w:w="851" w:type="dxa"/>
                                  <w:tcBorders>
                                    <w:top w:val="nil"/>
                                    <w:left w:val="nil"/>
                                    <w:bottom w:val="single" w:sz="4" w:space="0" w:color="auto"/>
                                    <w:right w:val="single" w:sz="4" w:space="0" w:color="auto"/>
                                  </w:tcBorders>
                                  <w:shd w:val="clear" w:color="auto" w:fill="auto"/>
                                  <w:noWrap/>
                                  <w:vAlign w:val="center"/>
                                  <w:hideMark/>
                                </w:tcPr>
                                <w:p w14:paraId="294EBD0F"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53.22</w:t>
                                  </w:r>
                                </w:p>
                              </w:tc>
                              <w:tc>
                                <w:tcPr>
                                  <w:tcW w:w="851" w:type="dxa"/>
                                  <w:tcBorders>
                                    <w:top w:val="nil"/>
                                    <w:left w:val="nil"/>
                                    <w:bottom w:val="single" w:sz="4" w:space="0" w:color="auto"/>
                                    <w:right w:val="single" w:sz="4" w:space="0" w:color="auto"/>
                                  </w:tcBorders>
                                  <w:shd w:val="clear" w:color="auto" w:fill="auto"/>
                                  <w:noWrap/>
                                  <w:vAlign w:val="center"/>
                                  <w:hideMark/>
                                </w:tcPr>
                                <w:p w14:paraId="4CB7B074"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18,781</w:t>
                                  </w:r>
                                </w:p>
                              </w:tc>
                              <w:tc>
                                <w:tcPr>
                                  <w:tcW w:w="851" w:type="dxa"/>
                                  <w:tcBorders>
                                    <w:top w:val="nil"/>
                                    <w:left w:val="nil"/>
                                    <w:bottom w:val="single" w:sz="4" w:space="0" w:color="auto"/>
                                    <w:right w:val="single" w:sz="4" w:space="0" w:color="auto"/>
                                  </w:tcBorders>
                                  <w:shd w:val="clear" w:color="auto" w:fill="auto"/>
                                  <w:noWrap/>
                                  <w:vAlign w:val="center"/>
                                  <w:hideMark/>
                                </w:tcPr>
                                <w:p w14:paraId="3DF9415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8,822</w:t>
                                  </w:r>
                                </w:p>
                              </w:tc>
                              <w:tc>
                                <w:tcPr>
                                  <w:tcW w:w="851" w:type="dxa"/>
                                  <w:tcBorders>
                                    <w:top w:val="nil"/>
                                    <w:left w:val="nil"/>
                                    <w:bottom w:val="single" w:sz="4" w:space="0" w:color="auto"/>
                                    <w:right w:val="single" w:sz="4" w:space="0" w:color="auto"/>
                                  </w:tcBorders>
                                  <w:shd w:val="clear" w:color="auto" w:fill="auto"/>
                                  <w:noWrap/>
                                  <w:vAlign w:val="center"/>
                                  <w:hideMark/>
                                </w:tcPr>
                                <w:p w14:paraId="1E4C4900"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46.97</w:t>
                                  </w:r>
                                </w:p>
                              </w:tc>
                            </w:tr>
                            <w:tr w:rsidR="002F46D2" w:rsidRPr="00FA03CB" w14:paraId="045C4687"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663D794A"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發電處</w:t>
                                  </w:r>
                                </w:p>
                              </w:tc>
                              <w:tc>
                                <w:tcPr>
                                  <w:tcW w:w="851" w:type="dxa"/>
                                  <w:tcBorders>
                                    <w:top w:val="nil"/>
                                    <w:left w:val="nil"/>
                                    <w:bottom w:val="single" w:sz="4" w:space="0" w:color="auto"/>
                                    <w:right w:val="single" w:sz="4" w:space="0" w:color="auto"/>
                                  </w:tcBorders>
                                  <w:shd w:val="clear" w:color="auto" w:fill="auto"/>
                                  <w:noWrap/>
                                  <w:vAlign w:val="center"/>
                                  <w:hideMark/>
                                </w:tcPr>
                                <w:p w14:paraId="5F62F7D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58,861</w:t>
                                  </w:r>
                                </w:p>
                              </w:tc>
                              <w:tc>
                                <w:tcPr>
                                  <w:tcW w:w="851" w:type="dxa"/>
                                  <w:tcBorders>
                                    <w:top w:val="nil"/>
                                    <w:left w:val="nil"/>
                                    <w:bottom w:val="single" w:sz="4" w:space="0" w:color="auto"/>
                                    <w:right w:val="single" w:sz="4" w:space="0" w:color="auto"/>
                                  </w:tcBorders>
                                  <w:shd w:val="clear" w:color="auto" w:fill="auto"/>
                                  <w:noWrap/>
                                  <w:vAlign w:val="center"/>
                                  <w:hideMark/>
                                </w:tcPr>
                                <w:p w14:paraId="72CB5C94"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40,791</w:t>
                                  </w:r>
                                </w:p>
                              </w:tc>
                              <w:tc>
                                <w:tcPr>
                                  <w:tcW w:w="851" w:type="dxa"/>
                                  <w:tcBorders>
                                    <w:top w:val="nil"/>
                                    <w:left w:val="nil"/>
                                    <w:bottom w:val="single" w:sz="4" w:space="0" w:color="auto"/>
                                    <w:right w:val="single" w:sz="4" w:space="0" w:color="auto"/>
                                  </w:tcBorders>
                                  <w:shd w:val="clear" w:color="auto" w:fill="auto"/>
                                  <w:noWrap/>
                                  <w:vAlign w:val="center"/>
                                  <w:hideMark/>
                                </w:tcPr>
                                <w:p w14:paraId="7EAB99A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69.30</w:t>
                                  </w:r>
                                </w:p>
                              </w:tc>
                              <w:tc>
                                <w:tcPr>
                                  <w:tcW w:w="851" w:type="dxa"/>
                                  <w:tcBorders>
                                    <w:top w:val="nil"/>
                                    <w:left w:val="nil"/>
                                    <w:bottom w:val="single" w:sz="4" w:space="0" w:color="auto"/>
                                    <w:right w:val="single" w:sz="4" w:space="0" w:color="auto"/>
                                  </w:tcBorders>
                                  <w:shd w:val="clear" w:color="auto" w:fill="auto"/>
                                  <w:noWrap/>
                                  <w:vAlign w:val="center"/>
                                  <w:hideMark/>
                                </w:tcPr>
                                <w:p w14:paraId="1833115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51,930</w:t>
                                  </w:r>
                                </w:p>
                              </w:tc>
                              <w:tc>
                                <w:tcPr>
                                  <w:tcW w:w="851" w:type="dxa"/>
                                  <w:tcBorders>
                                    <w:top w:val="nil"/>
                                    <w:left w:val="nil"/>
                                    <w:bottom w:val="single" w:sz="4" w:space="0" w:color="auto"/>
                                    <w:right w:val="single" w:sz="4" w:space="0" w:color="auto"/>
                                  </w:tcBorders>
                                  <w:shd w:val="clear" w:color="auto" w:fill="auto"/>
                                  <w:noWrap/>
                                  <w:vAlign w:val="center"/>
                                  <w:hideMark/>
                                </w:tcPr>
                                <w:p w14:paraId="7A2DC0F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27,201</w:t>
                                  </w:r>
                                </w:p>
                              </w:tc>
                              <w:tc>
                                <w:tcPr>
                                  <w:tcW w:w="851" w:type="dxa"/>
                                  <w:tcBorders>
                                    <w:top w:val="nil"/>
                                    <w:left w:val="nil"/>
                                    <w:bottom w:val="single" w:sz="4" w:space="0" w:color="auto"/>
                                    <w:right w:val="single" w:sz="4" w:space="0" w:color="auto"/>
                                  </w:tcBorders>
                                  <w:shd w:val="clear" w:color="auto" w:fill="auto"/>
                                  <w:noWrap/>
                                  <w:vAlign w:val="center"/>
                                  <w:hideMark/>
                                </w:tcPr>
                                <w:p w14:paraId="48510665"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52.38</w:t>
                                  </w:r>
                                </w:p>
                              </w:tc>
                              <w:tc>
                                <w:tcPr>
                                  <w:tcW w:w="851" w:type="dxa"/>
                                  <w:tcBorders>
                                    <w:top w:val="nil"/>
                                    <w:left w:val="nil"/>
                                    <w:bottom w:val="single" w:sz="4" w:space="0" w:color="auto"/>
                                    <w:right w:val="single" w:sz="4" w:space="0" w:color="auto"/>
                                  </w:tcBorders>
                                  <w:shd w:val="clear" w:color="auto" w:fill="auto"/>
                                  <w:noWrap/>
                                  <w:vAlign w:val="center"/>
                                  <w:hideMark/>
                                </w:tcPr>
                                <w:p w14:paraId="676F26EF"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29,921</w:t>
                                  </w:r>
                                </w:p>
                              </w:tc>
                              <w:tc>
                                <w:tcPr>
                                  <w:tcW w:w="851" w:type="dxa"/>
                                  <w:tcBorders>
                                    <w:top w:val="nil"/>
                                    <w:left w:val="nil"/>
                                    <w:bottom w:val="single" w:sz="4" w:space="0" w:color="auto"/>
                                    <w:right w:val="single" w:sz="4" w:space="0" w:color="auto"/>
                                  </w:tcBorders>
                                  <w:shd w:val="clear" w:color="auto" w:fill="auto"/>
                                  <w:noWrap/>
                                  <w:vAlign w:val="center"/>
                                  <w:hideMark/>
                                </w:tcPr>
                                <w:p w14:paraId="2E357B4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27,272</w:t>
                                  </w:r>
                                </w:p>
                              </w:tc>
                              <w:tc>
                                <w:tcPr>
                                  <w:tcW w:w="851" w:type="dxa"/>
                                  <w:tcBorders>
                                    <w:top w:val="nil"/>
                                    <w:left w:val="nil"/>
                                    <w:bottom w:val="single" w:sz="4" w:space="0" w:color="auto"/>
                                    <w:right w:val="single" w:sz="4" w:space="0" w:color="auto"/>
                                  </w:tcBorders>
                                  <w:shd w:val="clear" w:color="auto" w:fill="auto"/>
                                  <w:noWrap/>
                                  <w:vAlign w:val="center"/>
                                  <w:hideMark/>
                                </w:tcPr>
                                <w:p w14:paraId="54C77EE7"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91.15</w:t>
                                  </w:r>
                                </w:p>
                              </w:tc>
                            </w:tr>
                            <w:tr w:rsidR="002F46D2" w:rsidRPr="00FA03CB" w14:paraId="6284D97D"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630A5E04"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再生能源處</w:t>
                                  </w:r>
                                </w:p>
                              </w:tc>
                              <w:tc>
                                <w:tcPr>
                                  <w:tcW w:w="851" w:type="dxa"/>
                                  <w:tcBorders>
                                    <w:top w:val="nil"/>
                                    <w:left w:val="nil"/>
                                    <w:bottom w:val="single" w:sz="4" w:space="0" w:color="auto"/>
                                    <w:right w:val="single" w:sz="4" w:space="0" w:color="auto"/>
                                  </w:tcBorders>
                                  <w:shd w:val="clear" w:color="auto" w:fill="auto"/>
                                  <w:noWrap/>
                                  <w:vAlign w:val="center"/>
                                  <w:hideMark/>
                                </w:tcPr>
                                <w:p w14:paraId="1FC5A967"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963</w:t>
                                  </w:r>
                                </w:p>
                              </w:tc>
                              <w:tc>
                                <w:tcPr>
                                  <w:tcW w:w="851" w:type="dxa"/>
                                  <w:tcBorders>
                                    <w:top w:val="nil"/>
                                    <w:left w:val="nil"/>
                                    <w:bottom w:val="single" w:sz="4" w:space="0" w:color="auto"/>
                                    <w:right w:val="single" w:sz="4" w:space="0" w:color="auto"/>
                                  </w:tcBorders>
                                  <w:shd w:val="clear" w:color="auto" w:fill="auto"/>
                                  <w:noWrap/>
                                  <w:vAlign w:val="center"/>
                                  <w:hideMark/>
                                </w:tcPr>
                                <w:p w14:paraId="7D00A81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1D3E3641"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76B42DA8"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883</w:t>
                                  </w:r>
                                </w:p>
                              </w:tc>
                              <w:tc>
                                <w:tcPr>
                                  <w:tcW w:w="851" w:type="dxa"/>
                                  <w:tcBorders>
                                    <w:top w:val="nil"/>
                                    <w:left w:val="nil"/>
                                    <w:bottom w:val="single" w:sz="4" w:space="0" w:color="auto"/>
                                    <w:right w:val="single" w:sz="4" w:space="0" w:color="auto"/>
                                  </w:tcBorders>
                                  <w:shd w:val="clear" w:color="auto" w:fill="auto"/>
                                  <w:noWrap/>
                                  <w:vAlign w:val="center"/>
                                  <w:hideMark/>
                                </w:tcPr>
                                <w:p w14:paraId="79488242"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6DBA2478"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1916119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971</w:t>
                                  </w:r>
                                </w:p>
                              </w:tc>
                              <w:tc>
                                <w:tcPr>
                                  <w:tcW w:w="851" w:type="dxa"/>
                                  <w:tcBorders>
                                    <w:top w:val="nil"/>
                                    <w:left w:val="nil"/>
                                    <w:bottom w:val="single" w:sz="4" w:space="0" w:color="auto"/>
                                    <w:right w:val="single" w:sz="4" w:space="0" w:color="auto"/>
                                  </w:tcBorders>
                                  <w:shd w:val="clear" w:color="auto" w:fill="auto"/>
                                  <w:noWrap/>
                                  <w:vAlign w:val="center"/>
                                  <w:hideMark/>
                                </w:tcPr>
                                <w:p w14:paraId="7EADD3C0"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73</w:t>
                                  </w:r>
                                </w:p>
                              </w:tc>
                              <w:tc>
                                <w:tcPr>
                                  <w:tcW w:w="851" w:type="dxa"/>
                                  <w:tcBorders>
                                    <w:top w:val="nil"/>
                                    <w:left w:val="nil"/>
                                    <w:bottom w:val="single" w:sz="4" w:space="0" w:color="auto"/>
                                    <w:right w:val="single" w:sz="4" w:space="0" w:color="auto"/>
                                  </w:tcBorders>
                                  <w:shd w:val="clear" w:color="auto" w:fill="auto"/>
                                  <w:noWrap/>
                                  <w:vAlign w:val="center"/>
                                  <w:hideMark/>
                                </w:tcPr>
                                <w:p w14:paraId="6DA15D4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7.52</w:t>
                                  </w:r>
                                </w:p>
                              </w:tc>
                            </w:tr>
                            <w:tr w:rsidR="002F46D2" w:rsidRPr="00FA03CB" w14:paraId="64B48A8A"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1D98891F"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核能火力發電工程處</w:t>
                                  </w:r>
                                </w:p>
                              </w:tc>
                              <w:tc>
                                <w:tcPr>
                                  <w:tcW w:w="851" w:type="dxa"/>
                                  <w:tcBorders>
                                    <w:top w:val="nil"/>
                                    <w:left w:val="nil"/>
                                    <w:bottom w:val="single" w:sz="4" w:space="0" w:color="auto"/>
                                    <w:right w:val="single" w:sz="4" w:space="0" w:color="auto"/>
                                  </w:tcBorders>
                                  <w:shd w:val="clear" w:color="auto" w:fill="auto"/>
                                  <w:noWrap/>
                                  <w:vAlign w:val="center"/>
                                  <w:hideMark/>
                                </w:tcPr>
                                <w:p w14:paraId="7FD135A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49,653</w:t>
                                  </w:r>
                                </w:p>
                              </w:tc>
                              <w:tc>
                                <w:tcPr>
                                  <w:tcW w:w="851" w:type="dxa"/>
                                  <w:tcBorders>
                                    <w:top w:val="nil"/>
                                    <w:left w:val="nil"/>
                                    <w:bottom w:val="single" w:sz="4" w:space="0" w:color="auto"/>
                                    <w:right w:val="single" w:sz="4" w:space="0" w:color="auto"/>
                                  </w:tcBorders>
                                  <w:shd w:val="clear" w:color="auto" w:fill="auto"/>
                                  <w:noWrap/>
                                  <w:vAlign w:val="center"/>
                                  <w:hideMark/>
                                </w:tcPr>
                                <w:p w14:paraId="1803A414"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46,092</w:t>
                                  </w:r>
                                </w:p>
                              </w:tc>
                              <w:tc>
                                <w:tcPr>
                                  <w:tcW w:w="851" w:type="dxa"/>
                                  <w:tcBorders>
                                    <w:top w:val="nil"/>
                                    <w:left w:val="nil"/>
                                    <w:bottom w:val="single" w:sz="4" w:space="0" w:color="auto"/>
                                    <w:right w:val="single" w:sz="4" w:space="0" w:color="auto"/>
                                  </w:tcBorders>
                                  <w:shd w:val="clear" w:color="auto" w:fill="auto"/>
                                  <w:noWrap/>
                                  <w:vAlign w:val="center"/>
                                  <w:hideMark/>
                                </w:tcPr>
                                <w:p w14:paraId="5EBA6277"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92.83</w:t>
                                  </w:r>
                                </w:p>
                              </w:tc>
                              <w:tc>
                                <w:tcPr>
                                  <w:tcW w:w="851" w:type="dxa"/>
                                  <w:tcBorders>
                                    <w:top w:val="nil"/>
                                    <w:left w:val="nil"/>
                                    <w:bottom w:val="single" w:sz="4" w:space="0" w:color="auto"/>
                                    <w:right w:val="single" w:sz="4" w:space="0" w:color="auto"/>
                                  </w:tcBorders>
                                  <w:shd w:val="clear" w:color="auto" w:fill="auto"/>
                                  <w:noWrap/>
                                  <w:vAlign w:val="center"/>
                                  <w:hideMark/>
                                </w:tcPr>
                                <w:p w14:paraId="2F6048D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50,000</w:t>
                                  </w:r>
                                </w:p>
                              </w:tc>
                              <w:tc>
                                <w:tcPr>
                                  <w:tcW w:w="851" w:type="dxa"/>
                                  <w:tcBorders>
                                    <w:top w:val="nil"/>
                                    <w:left w:val="nil"/>
                                    <w:bottom w:val="single" w:sz="4" w:space="0" w:color="auto"/>
                                    <w:right w:val="single" w:sz="4" w:space="0" w:color="auto"/>
                                  </w:tcBorders>
                                  <w:shd w:val="clear" w:color="auto" w:fill="auto"/>
                                  <w:noWrap/>
                                  <w:vAlign w:val="center"/>
                                  <w:hideMark/>
                                </w:tcPr>
                                <w:p w14:paraId="1BD7699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59,244</w:t>
                                  </w:r>
                                </w:p>
                              </w:tc>
                              <w:tc>
                                <w:tcPr>
                                  <w:tcW w:w="851" w:type="dxa"/>
                                  <w:tcBorders>
                                    <w:top w:val="nil"/>
                                    <w:left w:val="nil"/>
                                    <w:bottom w:val="single" w:sz="4" w:space="0" w:color="auto"/>
                                    <w:right w:val="single" w:sz="4" w:space="0" w:color="auto"/>
                                  </w:tcBorders>
                                  <w:shd w:val="clear" w:color="auto" w:fill="auto"/>
                                  <w:noWrap/>
                                  <w:vAlign w:val="center"/>
                                  <w:hideMark/>
                                </w:tcPr>
                                <w:p w14:paraId="31FAF85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118.49</w:t>
                                  </w:r>
                                </w:p>
                              </w:tc>
                              <w:tc>
                                <w:tcPr>
                                  <w:tcW w:w="851" w:type="dxa"/>
                                  <w:tcBorders>
                                    <w:top w:val="nil"/>
                                    <w:left w:val="nil"/>
                                    <w:bottom w:val="single" w:sz="4" w:space="0" w:color="auto"/>
                                    <w:right w:val="single" w:sz="4" w:space="0" w:color="auto"/>
                                  </w:tcBorders>
                                  <w:shd w:val="clear" w:color="auto" w:fill="auto"/>
                                  <w:noWrap/>
                                  <w:vAlign w:val="center"/>
                                  <w:hideMark/>
                                </w:tcPr>
                                <w:p w14:paraId="0415C85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45,001</w:t>
                                  </w:r>
                                </w:p>
                              </w:tc>
                              <w:tc>
                                <w:tcPr>
                                  <w:tcW w:w="851" w:type="dxa"/>
                                  <w:tcBorders>
                                    <w:top w:val="nil"/>
                                    <w:left w:val="nil"/>
                                    <w:bottom w:val="single" w:sz="4" w:space="0" w:color="auto"/>
                                    <w:right w:val="single" w:sz="4" w:space="0" w:color="auto"/>
                                  </w:tcBorders>
                                  <w:shd w:val="clear" w:color="auto" w:fill="auto"/>
                                  <w:noWrap/>
                                  <w:vAlign w:val="center"/>
                                  <w:hideMark/>
                                </w:tcPr>
                                <w:p w14:paraId="52B3AE4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30,159</w:t>
                                  </w:r>
                                </w:p>
                              </w:tc>
                              <w:tc>
                                <w:tcPr>
                                  <w:tcW w:w="851" w:type="dxa"/>
                                  <w:tcBorders>
                                    <w:top w:val="nil"/>
                                    <w:left w:val="nil"/>
                                    <w:bottom w:val="single" w:sz="4" w:space="0" w:color="auto"/>
                                    <w:right w:val="single" w:sz="4" w:space="0" w:color="auto"/>
                                  </w:tcBorders>
                                  <w:shd w:val="clear" w:color="auto" w:fill="auto"/>
                                  <w:noWrap/>
                                  <w:vAlign w:val="center"/>
                                  <w:hideMark/>
                                </w:tcPr>
                                <w:p w14:paraId="523209F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67.02</w:t>
                                  </w:r>
                                </w:p>
                              </w:tc>
                            </w:tr>
                            <w:tr w:rsidR="002F46D2" w:rsidRPr="00FA03CB" w14:paraId="33BC6424"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7D33B31C"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電力修護處</w:t>
                                  </w:r>
                                </w:p>
                              </w:tc>
                              <w:tc>
                                <w:tcPr>
                                  <w:tcW w:w="851" w:type="dxa"/>
                                  <w:tcBorders>
                                    <w:top w:val="nil"/>
                                    <w:left w:val="nil"/>
                                    <w:bottom w:val="single" w:sz="4" w:space="0" w:color="auto"/>
                                    <w:right w:val="single" w:sz="4" w:space="0" w:color="auto"/>
                                  </w:tcBorders>
                                  <w:shd w:val="clear" w:color="auto" w:fill="auto"/>
                                  <w:noWrap/>
                                  <w:vAlign w:val="center"/>
                                  <w:hideMark/>
                                </w:tcPr>
                                <w:p w14:paraId="436B375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655</w:t>
                                  </w:r>
                                </w:p>
                              </w:tc>
                              <w:tc>
                                <w:tcPr>
                                  <w:tcW w:w="851" w:type="dxa"/>
                                  <w:tcBorders>
                                    <w:top w:val="nil"/>
                                    <w:left w:val="nil"/>
                                    <w:bottom w:val="single" w:sz="4" w:space="0" w:color="auto"/>
                                    <w:right w:val="single" w:sz="4" w:space="0" w:color="auto"/>
                                  </w:tcBorders>
                                  <w:shd w:val="clear" w:color="auto" w:fill="auto"/>
                                  <w:noWrap/>
                                  <w:vAlign w:val="center"/>
                                  <w:hideMark/>
                                </w:tcPr>
                                <w:p w14:paraId="03374D0B"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101</w:t>
                                  </w:r>
                                </w:p>
                              </w:tc>
                              <w:tc>
                                <w:tcPr>
                                  <w:tcW w:w="851" w:type="dxa"/>
                                  <w:tcBorders>
                                    <w:top w:val="nil"/>
                                    <w:left w:val="nil"/>
                                    <w:bottom w:val="single" w:sz="4" w:space="0" w:color="auto"/>
                                    <w:right w:val="single" w:sz="4" w:space="0" w:color="auto"/>
                                  </w:tcBorders>
                                  <w:shd w:val="clear" w:color="auto" w:fill="auto"/>
                                  <w:noWrap/>
                                  <w:vAlign w:val="center"/>
                                  <w:hideMark/>
                                </w:tcPr>
                                <w:p w14:paraId="7B934E3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15.42</w:t>
                                  </w:r>
                                </w:p>
                              </w:tc>
                              <w:tc>
                                <w:tcPr>
                                  <w:tcW w:w="851" w:type="dxa"/>
                                  <w:tcBorders>
                                    <w:top w:val="nil"/>
                                    <w:left w:val="nil"/>
                                    <w:bottom w:val="single" w:sz="4" w:space="0" w:color="auto"/>
                                    <w:right w:val="single" w:sz="4" w:space="0" w:color="auto"/>
                                  </w:tcBorders>
                                  <w:shd w:val="clear" w:color="auto" w:fill="auto"/>
                                  <w:noWrap/>
                                  <w:vAlign w:val="center"/>
                                  <w:hideMark/>
                                </w:tcPr>
                                <w:p w14:paraId="5D2BE500"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304</w:t>
                                  </w:r>
                                </w:p>
                              </w:tc>
                              <w:tc>
                                <w:tcPr>
                                  <w:tcW w:w="851" w:type="dxa"/>
                                  <w:tcBorders>
                                    <w:top w:val="nil"/>
                                    <w:left w:val="nil"/>
                                    <w:bottom w:val="single" w:sz="4" w:space="0" w:color="auto"/>
                                    <w:right w:val="single" w:sz="4" w:space="0" w:color="auto"/>
                                  </w:tcBorders>
                                  <w:shd w:val="clear" w:color="auto" w:fill="auto"/>
                                  <w:noWrap/>
                                  <w:vAlign w:val="center"/>
                                  <w:hideMark/>
                                </w:tcPr>
                                <w:p w14:paraId="77FD261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230</w:t>
                                  </w:r>
                                </w:p>
                              </w:tc>
                              <w:tc>
                                <w:tcPr>
                                  <w:tcW w:w="851" w:type="dxa"/>
                                  <w:tcBorders>
                                    <w:top w:val="nil"/>
                                    <w:left w:val="nil"/>
                                    <w:bottom w:val="single" w:sz="4" w:space="0" w:color="auto"/>
                                    <w:right w:val="single" w:sz="4" w:space="0" w:color="auto"/>
                                  </w:tcBorders>
                                  <w:shd w:val="clear" w:color="auto" w:fill="auto"/>
                                  <w:noWrap/>
                                  <w:vAlign w:val="center"/>
                                  <w:hideMark/>
                                </w:tcPr>
                                <w:p w14:paraId="45ABFCB4"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75.66</w:t>
                                  </w:r>
                                </w:p>
                              </w:tc>
                              <w:tc>
                                <w:tcPr>
                                  <w:tcW w:w="851" w:type="dxa"/>
                                  <w:tcBorders>
                                    <w:top w:val="nil"/>
                                    <w:left w:val="nil"/>
                                    <w:bottom w:val="single" w:sz="4" w:space="0" w:color="auto"/>
                                    <w:right w:val="single" w:sz="4" w:space="0" w:color="auto"/>
                                  </w:tcBorders>
                                  <w:shd w:val="clear" w:color="auto" w:fill="auto"/>
                                  <w:noWrap/>
                                  <w:vAlign w:val="center"/>
                                  <w:hideMark/>
                                </w:tcPr>
                                <w:p w14:paraId="720A5B08"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253</w:t>
                                  </w:r>
                                </w:p>
                              </w:tc>
                              <w:tc>
                                <w:tcPr>
                                  <w:tcW w:w="851" w:type="dxa"/>
                                  <w:tcBorders>
                                    <w:top w:val="nil"/>
                                    <w:left w:val="nil"/>
                                    <w:bottom w:val="single" w:sz="4" w:space="0" w:color="auto"/>
                                    <w:right w:val="single" w:sz="4" w:space="0" w:color="auto"/>
                                  </w:tcBorders>
                                  <w:shd w:val="clear" w:color="auto" w:fill="auto"/>
                                  <w:noWrap/>
                                  <w:vAlign w:val="center"/>
                                  <w:hideMark/>
                                </w:tcPr>
                                <w:p w14:paraId="1253335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135</w:t>
                                  </w:r>
                                </w:p>
                              </w:tc>
                              <w:tc>
                                <w:tcPr>
                                  <w:tcW w:w="851" w:type="dxa"/>
                                  <w:tcBorders>
                                    <w:top w:val="nil"/>
                                    <w:left w:val="nil"/>
                                    <w:bottom w:val="single" w:sz="4" w:space="0" w:color="auto"/>
                                    <w:right w:val="single" w:sz="4" w:space="0" w:color="auto"/>
                                  </w:tcBorders>
                                  <w:shd w:val="clear" w:color="auto" w:fill="auto"/>
                                  <w:noWrap/>
                                  <w:vAlign w:val="center"/>
                                  <w:hideMark/>
                                </w:tcPr>
                                <w:p w14:paraId="1CE5B77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53.36</w:t>
                                  </w:r>
                                </w:p>
                              </w:tc>
                            </w:tr>
                            <w:tr w:rsidR="002F46D2" w:rsidRPr="00FA03CB" w14:paraId="0881B7C3"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5D5A81FB"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核能發電處</w:t>
                                  </w:r>
                                </w:p>
                              </w:tc>
                              <w:tc>
                                <w:tcPr>
                                  <w:tcW w:w="851" w:type="dxa"/>
                                  <w:tcBorders>
                                    <w:top w:val="nil"/>
                                    <w:left w:val="nil"/>
                                    <w:bottom w:val="single" w:sz="4" w:space="0" w:color="auto"/>
                                    <w:right w:val="single" w:sz="4" w:space="0" w:color="auto"/>
                                  </w:tcBorders>
                                  <w:shd w:val="clear" w:color="auto" w:fill="auto"/>
                                  <w:noWrap/>
                                  <w:vAlign w:val="center"/>
                                  <w:hideMark/>
                                </w:tcPr>
                                <w:p w14:paraId="74397045"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101,608</w:t>
                                  </w:r>
                                </w:p>
                              </w:tc>
                              <w:tc>
                                <w:tcPr>
                                  <w:tcW w:w="851" w:type="dxa"/>
                                  <w:tcBorders>
                                    <w:top w:val="nil"/>
                                    <w:left w:val="nil"/>
                                    <w:bottom w:val="single" w:sz="4" w:space="0" w:color="auto"/>
                                    <w:right w:val="single" w:sz="4" w:space="0" w:color="auto"/>
                                  </w:tcBorders>
                                  <w:shd w:val="clear" w:color="auto" w:fill="auto"/>
                                  <w:noWrap/>
                                  <w:vAlign w:val="center"/>
                                  <w:hideMark/>
                                </w:tcPr>
                                <w:p w14:paraId="5A94EB18"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52,753</w:t>
                                  </w:r>
                                </w:p>
                              </w:tc>
                              <w:tc>
                                <w:tcPr>
                                  <w:tcW w:w="851" w:type="dxa"/>
                                  <w:tcBorders>
                                    <w:top w:val="nil"/>
                                    <w:left w:val="nil"/>
                                    <w:bottom w:val="single" w:sz="4" w:space="0" w:color="auto"/>
                                    <w:right w:val="single" w:sz="4" w:space="0" w:color="auto"/>
                                  </w:tcBorders>
                                  <w:shd w:val="clear" w:color="auto" w:fill="auto"/>
                                  <w:noWrap/>
                                  <w:vAlign w:val="center"/>
                                  <w:hideMark/>
                                </w:tcPr>
                                <w:p w14:paraId="1E0BE471"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51.92</w:t>
                                  </w:r>
                                </w:p>
                              </w:tc>
                              <w:tc>
                                <w:tcPr>
                                  <w:tcW w:w="851" w:type="dxa"/>
                                  <w:tcBorders>
                                    <w:top w:val="nil"/>
                                    <w:left w:val="nil"/>
                                    <w:bottom w:val="single" w:sz="4" w:space="0" w:color="auto"/>
                                    <w:right w:val="single" w:sz="4" w:space="0" w:color="auto"/>
                                  </w:tcBorders>
                                  <w:shd w:val="clear" w:color="auto" w:fill="auto"/>
                                  <w:noWrap/>
                                  <w:vAlign w:val="center"/>
                                  <w:hideMark/>
                                </w:tcPr>
                                <w:p w14:paraId="49478C08"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50,220</w:t>
                                  </w:r>
                                </w:p>
                              </w:tc>
                              <w:tc>
                                <w:tcPr>
                                  <w:tcW w:w="851" w:type="dxa"/>
                                  <w:tcBorders>
                                    <w:top w:val="nil"/>
                                    <w:left w:val="nil"/>
                                    <w:bottom w:val="single" w:sz="4" w:space="0" w:color="auto"/>
                                    <w:right w:val="single" w:sz="4" w:space="0" w:color="auto"/>
                                  </w:tcBorders>
                                  <w:shd w:val="clear" w:color="auto" w:fill="auto"/>
                                  <w:noWrap/>
                                  <w:vAlign w:val="center"/>
                                  <w:hideMark/>
                                </w:tcPr>
                                <w:p w14:paraId="58D3E59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30,945</w:t>
                                  </w:r>
                                </w:p>
                              </w:tc>
                              <w:tc>
                                <w:tcPr>
                                  <w:tcW w:w="851" w:type="dxa"/>
                                  <w:tcBorders>
                                    <w:top w:val="nil"/>
                                    <w:left w:val="nil"/>
                                    <w:bottom w:val="single" w:sz="4" w:space="0" w:color="auto"/>
                                    <w:right w:val="single" w:sz="4" w:space="0" w:color="auto"/>
                                  </w:tcBorders>
                                  <w:shd w:val="clear" w:color="auto" w:fill="auto"/>
                                  <w:noWrap/>
                                  <w:vAlign w:val="center"/>
                                  <w:hideMark/>
                                </w:tcPr>
                                <w:p w14:paraId="541BFE7D"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61.62</w:t>
                                  </w:r>
                                </w:p>
                              </w:tc>
                              <w:tc>
                                <w:tcPr>
                                  <w:tcW w:w="851" w:type="dxa"/>
                                  <w:tcBorders>
                                    <w:top w:val="nil"/>
                                    <w:left w:val="nil"/>
                                    <w:bottom w:val="single" w:sz="4" w:space="0" w:color="auto"/>
                                    <w:right w:val="single" w:sz="4" w:space="0" w:color="auto"/>
                                  </w:tcBorders>
                                  <w:shd w:val="clear" w:color="auto" w:fill="auto"/>
                                  <w:noWrap/>
                                  <w:vAlign w:val="center"/>
                                  <w:hideMark/>
                                </w:tcPr>
                                <w:p w14:paraId="50FEEE6E" w14:textId="77777777" w:rsidR="002052C2" w:rsidRPr="00E16CC6" w:rsidRDefault="002052C2" w:rsidP="00225B2B">
                                  <w:pPr>
                                    <w:widowControl/>
                                    <w:spacing w:line="240" w:lineRule="exact"/>
                                    <w:jc w:val="right"/>
                                    <w:rPr>
                                      <w:rFonts w:ascii="標楷體" w:eastAsia="標楷體" w:hAnsi="標楷體" w:cs="Calibri"/>
                                      <w:color w:val="000000"/>
                                      <w:kern w:val="0"/>
                                      <w:sz w:val="20"/>
                                      <w:szCs w:val="20"/>
                                    </w:rPr>
                                  </w:pPr>
                                  <w:r w:rsidRPr="00E16CC6">
                                    <w:rPr>
                                      <w:rFonts w:ascii="標楷體" w:eastAsia="標楷體" w:hAnsi="標楷體" w:cs="Calibri"/>
                                      <w:color w:val="000000"/>
                                      <w:kern w:val="0"/>
                                      <w:sz w:val="20"/>
                                      <w:szCs w:val="20"/>
                                    </w:rPr>
                                    <w:t>34,040</w:t>
                                  </w:r>
                                </w:p>
                              </w:tc>
                              <w:tc>
                                <w:tcPr>
                                  <w:tcW w:w="851" w:type="dxa"/>
                                  <w:tcBorders>
                                    <w:top w:val="nil"/>
                                    <w:left w:val="nil"/>
                                    <w:bottom w:val="single" w:sz="4" w:space="0" w:color="auto"/>
                                    <w:right w:val="single" w:sz="4" w:space="0" w:color="auto"/>
                                  </w:tcBorders>
                                  <w:shd w:val="clear" w:color="auto" w:fill="auto"/>
                                  <w:noWrap/>
                                  <w:vAlign w:val="center"/>
                                  <w:hideMark/>
                                </w:tcPr>
                                <w:p w14:paraId="5F0DD6D0"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9,393</w:t>
                                  </w:r>
                                </w:p>
                              </w:tc>
                              <w:tc>
                                <w:tcPr>
                                  <w:tcW w:w="851" w:type="dxa"/>
                                  <w:tcBorders>
                                    <w:top w:val="nil"/>
                                    <w:left w:val="nil"/>
                                    <w:bottom w:val="single" w:sz="4" w:space="0" w:color="auto"/>
                                    <w:right w:val="single" w:sz="4" w:space="0" w:color="auto"/>
                                  </w:tcBorders>
                                  <w:shd w:val="clear" w:color="auto" w:fill="auto"/>
                                  <w:noWrap/>
                                  <w:vAlign w:val="center"/>
                                  <w:hideMark/>
                                </w:tcPr>
                                <w:p w14:paraId="30F6D62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27.59</w:t>
                                  </w:r>
                                </w:p>
                              </w:tc>
                            </w:tr>
                            <w:tr w:rsidR="002F46D2" w:rsidRPr="00FA03CB" w14:paraId="1B7FFE13"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73736C68"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營建處</w:t>
                                  </w:r>
                                </w:p>
                              </w:tc>
                              <w:tc>
                                <w:tcPr>
                                  <w:tcW w:w="851" w:type="dxa"/>
                                  <w:tcBorders>
                                    <w:top w:val="nil"/>
                                    <w:left w:val="nil"/>
                                    <w:bottom w:val="single" w:sz="4" w:space="0" w:color="auto"/>
                                    <w:right w:val="single" w:sz="4" w:space="0" w:color="auto"/>
                                  </w:tcBorders>
                                  <w:shd w:val="clear" w:color="auto" w:fill="auto"/>
                                  <w:noWrap/>
                                  <w:vAlign w:val="center"/>
                                  <w:hideMark/>
                                </w:tcPr>
                                <w:p w14:paraId="2E12D74E"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3,375</w:t>
                                  </w:r>
                                </w:p>
                              </w:tc>
                              <w:tc>
                                <w:tcPr>
                                  <w:tcW w:w="851" w:type="dxa"/>
                                  <w:tcBorders>
                                    <w:top w:val="nil"/>
                                    <w:left w:val="nil"/>
                                    <w:bottom w:val="single" w:sz="4" w:space="0" w:color="auto"/>
                                    <w:right w:val="single" w:sz="4" w:space="0" w:color="auto"/>
                                  </w:tcBorders>
                                  <w:shd w:val="clear" w:color="auto" w:fill="auto"/>
                                  <w:noWrap/>
                                  <w:vAlign w:val="center"/>
                                  <w:hideMark/>
                                </w:tcPr>
                                <w:p w14:paraId="23DA9930"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52</w:t>
                                  </w:r>
                                </w:p>
                              </w:tc>
                              <w:tc>
                                <w:tcPr>
                                  <w:tcW w:w="851" w:type="dxa"/>
                                  <w:tcBorders>
                                    <w:top w:val="nil"/>
                                    <w:left w:val="nil"/>
                                    <w:bottom w:val="single" w:sz="4" w:space="0" w:color="auto"/>
                                    <w:right w:val="single" w:sz="4" w:space="0" w:color="auto"/>
                                  </w:tcBorders>
                                  <w:shd w:val="clear" w:color="auto" w:fill="auto"/>
                                  <w:noWrap/>
                                  <w:vAlign w:val="center"/>
                                  <w:hideMark/>
                                </w:tcPr>
                                <w:p w14:paraId="143395B7"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1.54</w:t>
                                  </w:r>
                                </w:p>
                              </w:tc>
                              <w:tc>
                                <w:tcPr>
                                  <w:tcW w:w="851" w:type="dxa"/>
                                  <w:tcBorders>
                                    <w:top w:val="nil"/>
                                    <w:left w:val="nil"/>
                                    <w:bottom w:val="single" w:sz="4" w:space="0" w:color="auto"/>
                                    <w:right w:val="single" w:sz="4" w:space="0" w:color="auto"/>
                                  </w:tcBorders>
                                  <w:shd w:val="clear" w:color="auto" w:fill="auto"/>
                                  <w:noWrap/>
                                  <w:vAlign w:val="center"/>
                                  <w:hideMark/>
                                </w:tcPr>
                                <w:p w14:paraId="1A0347B4"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1,822</w:t>
                                  </w:r>
                                </w:p>
                              </w:tc>
                              <w:tc>
                                <w:tcPr>
                                  <w:tcW w:w="851" w:type="dxa"/>
                                  <w:tcBorders>
                                    <w:top w:val="nil"/>
                                    <w:left w:val="nil"/>
                                    <w:bottom w:val="single" w:sz="4" w:space="0" w:color="auto"/>
                                    <w:right w:val="single" w:sz="4" w:space="0" w:color="auto"/>
                                  </w:tcBorders>
                                  <w:shd w:val="clear" w:color="auto" w:fill="auto"/>
                                  <w:noWrap/>
                                  <w:vAlign w:val="center"/>
                                  <w:hideMark/>
                                </w:tcPr>
                                <w:p w14:paraId="0AE27D0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22</w:t>
                                  </w:r>
                                </w:p>
                              </w:tc>
                              <w:tc>
                                <w:tcPr>
                                  <w:tcW w:w="851" w:type="dxa"/>
                                  <w:tcBorders>
                                    <w:top w:val="nil"/>
                                    <w:left w:val="nil"/>
                                    <w:bottom w:val="single" w:sz="4" w:space="0" w:color="auto"/>
                                    <w:right w:val="single" w:sz="4" w:space="0" w:color="auto"/>
                                  </w:tcBorders>
                                  <w:shd w:val="clear" w:color="auto" w:fill="auto"/>
                                  <w:noWrap/>
                                  <w:vAlign w:val="center"/>
                                  <w:hideMark/>
                                </w:tcPr>
                                <w:p w14:paraId="2DE3A86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1.21</w:t>
                                  </w:r>
                                </w:p>
                              </w:tc>
                              <w:tc>
                                <w:tcPr>
                                  <w:tcW w:w="851" w:type="dxa"/>
                                  <w:tcBorders>
                                    <w:top w:val="nil"/>
                                    <w:left w:val="nil"/>
                                    <w:bottom w:val="single" w:sz="4" w:space="0" w:color="auto"/>
                                    <w:right w:val="single" w:sz="4" w:space="0" w:color="auto"/>
                                  </w:tcBorders>
                                  <w:shd w:val="clear" w:color="auto" w:fill="auto"/>
                                  <w:noWrap/>
                                  <w:vAlign w:val="center"/>
                                  <w:hideMark/>
                                </w:tcPr>
                                <w:p w14:paraId="11C01AA3" w14:textId="77777777" w:rsidR="002052C2" w:rsidRPr="00E16CC6" w:rsidRDefault="002052C2" w:rsidP="00225B2B">
                                  <w:pPr>
                                    <w:widowControl/>
                                    <w:spacing w:line="240" w:lineRule="exact"/>
                                    <w:jc w:val="right"/>
                                    <w:rPr>
                                      <w:rFonts w:ascii="標楷體" w:eastAsia="標楷體" w:hAnsi="標楷體" w:cs="Calibri"/>
                                      <w:color w:val="000000"/>
                                      <w:kern w:val="0"/>
                                      <w:sz w:val="20"/>
                                      <w:szCs w:val="20"/>
                                    </w:rPr>
                                  </w:pPr>
                                  <w:r w:rsidRPr="00E16CC6">
                                    <w:rPr>
                                      <w:rFonts w:ascii="標楷體" w:eastAsia="標楷體" w:hAnsi="標楷體" w:cs="Calibri"/>
                                      <w:color w:val="000000"/>
                                      <w:kern w:val="0"/>
                                      <w:sz w:val="20"/>
                                      <w:szCs w:val="20"/>
                                    </w:rPr>
                                    <w:t>24</w:t>
                                  </w:r>
                                </w:p>
                              </w:tc>
                              <w:tc>
                                <w:tcPr>
                                  <w:tcW w:w="851" w:type="dxa"/>
                                  <w:tcBorders>
                                    <w:top w:val="nil"/>
                                    <w:left w:val="nil"/>
                                    <w:bottom w:val="single" w:sz="4" w:space="0" w:color="auto"/>
                                    <w:right w:val="single" w:sz="4" w:space="0" w:color="auto"/>
                                  </w:tcBorders>
                                  <w:shd w:val="clear" w:color="auto" w:fill="auto"/>
                                  <w:noWrap/>
                                  <w:vAlign w:val="center"/>
                                  <w:hideMark/>
                                </w:tcPr>
                                <w:p w14:paraId="11CAA0EE"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25</w:t>
                                  </w:r>
                                </w:p>
                              </w:tc>
                              <w:tc>
                                <w:tcPr>
                                  <w:tcW w:w="851" w:type="dxa"/>
                                  <w:tcBorders>
                                    <w:top w:val="nil"/>
                                    <w:left w:val="nil"/>
                                    <w:bottom w:val="single" w:sz="4" w:space="0" w:color="auto"/>
                                    <w:right w:val="single" w:sz="4" w:space="0" w:color="auto"/>
                                  </w:tcBorders>
                                  <w:shd w:val="clear" w:color="auto" w:fill="auto"/>
                                  <w:noWrap/>
                                  <w:vAlign w:val="center"/>
                                  <w:hideMark/>
                                </w:tcPr>
                                <w:p w14:paraId="258C8967"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104.17</w:t>
                                  </w:r>
                                </w:p>
                              </w:tc>
                            </w:tr>
                            <w:tr w:rsidR="002052C2" w:rsidRPr="00FA03CB" w14:paraId="59BB204F" w14:textId="77777777" w:rsidTr="009E7B4B">
                              <w:tc>
                                <w:tcPr>
                                  <w:tcW w:w="851" w:type="dxa"/>
                                  <w:gridSpan w:val="10"/>
                                  <w:tcBorders>
                                    <w:top w:val="single" w:sz="4" w:space="0" w:color="auto"/>
                                    <w:bottom w:val="nil"/>
                                    <w:right w:val="nil"/>
                                  </w:tcBorders>
                                  <w:shd w:val="clear" w:color="auto" w:fill="auto"/>
                                  <w:noWrap/>
                                  <w:vAlign w:val="bottom"/>
                                  <w:hideMark/>
                                </w:tcPr>
                                <w:p w14:paraId="1842E796" w14:textId="77777777" w:rsidR="002052C2" w:rsidRPr="00FA03CB" w:rsidRDefault="002052C2" w:rsidP="00D03FB0">
                                  <w:pPr>
                                    <w:widowControl/>
                                    <w:spacing w:line="240" w:lineRule="exac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18"/>
                                      <w:szCs w:val="20"/>
                                    </w:rPr>
                                    <w:t>資料來源：整理自台</w:t>
                                  </w:r>
                                  <w:r>
                                    <w:rPr>
                                      <w:rFonts w:ascii="標楷體" w:eastAsia="標楷體" w:hAnsi="標楷體" w:cs="新細明體" w:hint="eastAsia"/>
                                      <w:color w:val="000000"/>
                                      <w:kern w:val="0"/>
                                      <w:sz w:val="18"/>
                                      <w:szCs w:val="20"/>
                                    </w:rPr>
                                    <w:t>灣</w:t>
                                  </w:r>
                                  <w:r w:rsidRPr="005C704A">
                                    <w:rPr>
                                      <w:rFonts w:ascii="標楷體" w:eastAsia="標楷體" w:hAnsi="標楷體" w:cs="新細明體" w:hint="eastAsia"/>
                                      <w:color w:val="000000"/>
                                      <w:kern w:val="0"/>
                                      <w:sz w:val="18"/>
                                      <w:szCs w:val="20"/>
                                    </w:rPr>
                                    <w:t>電</w:t>
                                  </w:r>
                                  <w:r>
                                    <w:rPr>
                                      <w:rFonts w:ascii="標楷體" w:eastAsia="標楷體" w:hAnsi="標楷體" w:cs="新細明體" w:hint="eastAsia"/>
                                      <w:color w:val="000000"/>
                                      <w:kern w:val="0"/>
                                      <w:sz w:val="18"/>
                                      <w:szCs w:val="20"/>
                                    </w:rPr>
                                    <w:t>力</w:t>
                                  </w:r>
                                  <w:r w:rsidRPr="005C704A">
                                    <w:rPr>
                                      <w:rFonts w:ascii="標楷體" w:eastAsia="標楷體" w:hAnsi="標楷體" w:cs="新細明體" w:hint="eastAsia"/>
                                      <w:color w:val="000000"/>
                                      <w:kern w:val="0"/>
                                      <w:sz w:val="18"/>
                                      <w:szCs w:val="20"/>
                                    </w:rPr>
                                    <w:t>公司提供資料。</w:t>
                                  </w:r>
                                </w:p>
                              </w:tc>
                            </w:tr>
                          </w:tbl>
                          <w:p w14:paraId="7AD36717" w14:textId="77777777" w:rsidR="002052C2" w:rsidRPr="00FA03CB" w:rsidRDefault="002052C2" w:rsidP="002052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F52C64" id="_x0000_s1050" type="#_x0000_t202" style="position:absolute;left:0;text-align:left;margin-left:0;margin-top:362.6pt;width:494.45pt;height:216.75pt;z-index:-2516326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" strokecolor="window">
                <v:textbox>
                  <w:txbxContent>
                    <w:tbl>
                      <w:tblPr>
                        <w:tblW w:w="4920" w:type="pct"/>
                        <w:tblCellMar>
                          <w:left w:w="28" w:type="dxa"/>
                          <w:right w:w="28" w:type="dxa"/>
                        </w:tblCellMar>
                        <w:tblLook w:val="04A0" w:firstRow="1" w:lastRow="0" w:firstColumn="1" w:lastColumn="0" w:noHBand="0" w:noVBand="1"/>
                      </w:tblPr>
                      <w:tblGrid>
                        <w:gridCol w:w="2034"/>
                        <w:gridCol w:w="851"/>
                        <w:gridCol w:w="851"/>
                        <w:gridCol w:w="851"/>
                        <w:gridCol w:w="851"/>
                        <w:gridCol w:w="851"/>
                        <w:gridCol w:w="851"/>
                        <w:gridCol w:w="851"/>
                        <w:gridCol w:w="851"/>
                        <w:gridCol w:w="851"/>
                      </w:tblGrid>
                      <w:tr w:rsidR="002052C2" w:rsidRPr="00FA03CB" w14:paraId="18AA9F21" w14:textId="77777777" w:rsidTr="009E7B4B">
                        <w:tc>
                          <w:tcPr>
                            <w:tcW w:w="851" w:type="dxa"/>
                            <w:gridSpan w:val="10"/>
                            <w:tcBorders>
                              <w:top w:val="nil"/>
                              <w:left w:val="nil"/>
                              <w:bottom w:val="nil"/>
                              <w:right w:val="nil"/>
                            </w:tcBorders>
                            <w:shd w:val="clear" w:color="auto" w:fill="auto"/>
                            <w:noWrap/>
                            <w:vAlign w:val="bottom"/>
                            <w:hideMark/>
                          </w:tcPr>
                          <w:p w14:paraId="34F43BE5" w14:textId="77777777" w:rsidR="002052C2" w:rsidRPr="00FA03CB" w:rsidRDefault="002052C2" w:rsidP="00876537">
                            <w:pPr>
                              <w:widowControl/>
                              <w:spacing w:line="260" w:lineRule="exact"/>
                              <w:jc w:val="center"/>
                              <w:rPr>
                                <w:rFonts w:ascii="標楷體" w:eastAsia="標楷體" w:hAnsi="標楷體" w:cs="新細明體"/>
                                <w:b/>
                                <w:bCs/>
                                <w:color w:val="000000"/>
                                <w:kern w:val="0"/>
                                <w:sz w:val="28"/>
                                <w:szCs w:val="28"/>
                              </w:rPr>
                            </w:pPr>
                            <w:r w:rsidRPr="008C3779">
                              <w:rPr>
                                <w:rFonts w:ascii="標楷體" w:eastAsia="標楷體" w:hAnsi="標楷體" w:cs="新細明體" w:hint="eastAsia"/>
                                <w:b/>
                                <w:bCs/>
                                <w:color w:val="000000"/>
                                <w:kern w:val="0"/>
                                <w:szCs w:val="28"/>
                              </w:rPr>
                              <w:t>表</w:t>
                            </w:r>
                            <w:r>
                              <w:rPr>
                                <w:rFonts w:ascii="標楷體" w:eastAsia="標楷體" w:hAnsi="標楷體" w:cs="新細明體" w:hint="eastAsia"/>
                                <w:b/>
                                <w:bCs/>
                                <w:color w:val="000000"/>
                                <w:kern w:val="0"/>
                                <w:szCs w:val="28"/>
                              </w:rPr>
                              <w:t>7</w:t>
                            </w:r>
                            <w:r w:rsidRPr="008C3779">
                              <w:rPr>
                                <w:rFonts w:ascii="標楷體" w:eastAsia="標楷體" w:hAnsi="標楷體" w:cs="新細明體" w:hint="eastAsia"/>
                                <w:b/>
                                <w:bCs/>
                                <w:color w:val="000000"/>
                                <w:kern w:val="0"/>
                                <w:szCs w:val="28"/>
                              </w:rPr>
                              <w:t xml:space="preserve">　</w:t>
                            </w:r>
                            <w:r>
                              <w:rPr>
                                <w:rFonts w:ascii="標楷體" w:eastAsia="標楷體" w:hAnsi="標楷體" w:cs="新細明體" w:hint="eastAsia"/>
                                <w:b/>
                                <w:bCs/>
                                <w:color w:val="000000"/>
                                <w:kern w:val="0"/>
                                <w:szCs w:val="28"/>
                              </w:rPr>
                              <w:t>台灣電力公司</w:t>
                            </w:r>
                            <w:r w:rsidRPr="008C3779">
                              <w:rPr>
                                <w:rFonts w:ascii="標楷體" w:eastAsia="標楷體" w:hAnsi="標楷體" w:cs="新細明體" w:hint="eastAsia"/>
                                <w:b/>
                                <w:bCs/>
                                <w:color w:val="000000"/>
                                <w:kern w:val="0"/>
                                <w:szCs w:val="28"/>
                              </w:rPr>
                              <w:t>各單位撥用核四材料情形</w:t>
                            </w:r>
                          </w:p>
                        </w:tc>
                      </w:tr>
                      <w:tr w:rsidR="002052C2" w:rsidRPr="00FA03CB" w14:paraId="062B85B9" w14:textId="77777777" w:rsidTr="009E7B4B">
                        <w:tc>
                          <w:tcPr>
                            <w:tcW w:w="851" w:type="dxa"/>
                            <w:gridSpan w:val="10"/>
                            <w:tcBorders>
                              <w:top w:val="nil"/>
                              <w:left w:val="nil"/>
                              <w:bottom w:val="nil"/>
                              <w:right w:val="nil"/>
                            </w:tcBorders>
                            <w:shd w:val="clear" w:color="auto" w:fill="auto"/>
                            <w:noWrap/>
                            <w:vAlign w:val="bottom"/>
                            <w:hideMark/>
                          </w:tcPr>
                          <w:p w14:paraId="64A76DC8" w14:textId="77777777" w:rsidR="002052C2" w:rsidRPr="00FA03CB" w:rsidRDefault="002052C2" w:rsidP="005C704A">
                            <w:pPr>
                              <w:widowControl/>
                              <w:spacing w:line="240" w:lineRule="exact"/>
                              <w:jc w:val="right"/>
                              <w:rPr>
                                <w:rFonts w:ascii="標楷體" w:eastAsia="標楷體" w:hAnsi="標楷體" w:cs="新細明體"/>
                                <w:color w:val="000000"/>
                                <w:kern w:val="0"/>
                                <w:sz w:val="20"/>
                                <w:szCs w:val="20"/>
                              </w:rPr>
                            </w:pPr>
                            <w:r w:rsidRPr="00FA03CB">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新臺幣</w:t>
                            </w:r>
                            <w:r w:rsidRPr="00FA03CB">
                              <w:rPr>
                                <w:rFonts w:ascii="標楷體" w:eastAsia="標楷體" w:hAnsi="標楷體" w:cs="新細明體" w:hint="eastAsia"/>
                                <w:color w:val="000000"/>
                                <w:kern w:val="0"/>
                                <w:sz w:val="20"/>
                                <w:szCs w:val="20"/>
                              </w:rPr>
                              <w:t>千元、％</w:t>
                            </w:r>
                          </w:p>
                        </w:tc>
                      </w:tr>
                      <w:tr w:rsidR="002052C2" w:rsidRPr="00FA03CB" w14:paraId="60C44D94" w14:textId="77777777" w:rsidTr="009E7B4B">
                        <w:tc>
                          <w:tcPr>
                            <w:tcW w:w="203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4EB5CB8B" w14:textId="77777777" w:rsidR="002052C2" w:rsidRDefault="002052C2" w:rsidP="00195EE1">
                            <w:pPr>
                              <w:widowControl/>
                              <w:spacing w:line="28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p w14:paraId="2F4E7C52" w14:textId="77777777" w:rsidR="002052C2" w:rsidRPr="00E16CC6" w:rsidRDefault="002052C2" w:rsidP="00195EE1">
                            <w:pPr>
                              <w:widowControl/>
                              <w:spacing w:line="28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單位</w:t>
                            </w:r>
                          </w:p>
                        </w:tc>
                        <w:tc>
                          <w:tcPr>
                            <w:tcW w:w="85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104340C" w14:textId="77777777" w:rsidR="002052C2" w:rsidRPr="00E16CC6" w:rsidRDefault="002052C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109</w:t>
                            </w:r>
                          </w:p>
                        </w:tc>
                        <w:tc>
                          <w:tcPr>
                            <w:tcW w:w="851"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4D9D88" w14:textId="77777777" w:rsidR="002052C2" w:rsidRPr="00E16CC6" w:rsidRDefault="002052C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110</w:t>
                            </w:r>
                          </w:p>
                        </w:tc>
                        <w:tc>
                          <w:tcPr>
                            <w:tcW w:w="851" w:type="dxa"/>
                            <w:gridSpan w:val="3"/>
                            <w:tcBorders>
                              <w:top w:val="single" w:sz="4" w:space="0" w:color="auto"/>
                              <w:left w:val="nil"/>
                              <w:bottom w:val="single" w:sz="4" w:space="0" w:color="auto"/>
                              <w:right w:val="single" w:sz="4" w:space="0" w:color="auto"/>
                            </w:tcBorders>
                            <w:shd w:val="clear" w:color="auto" w:fill="auto"/>
                            <w:noWrap/>
                            <w:vAlign w:val="bottom"/>
                            <w:hideMark/>
                          </w:tcPr>
                          <w:p w14:paraId="41A136E9" w14:textId="77777777" w:rsidR="002052C2" w:rsidRPr="00E16CC6" w:rsidRDefault="002052C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111</w:t>
                            </w:r>
                          </w:p>
                        </w:tc>
                      </w:tr>
                      <w:tr w:rsidR="002F46D2" w:rsidRPr="00FA03CB" w14:paraId="75C323C0" w14:textId="77777777" w:rsidTr="009E7B4B">
                        <w:tc>
                          <w:tcPr>
                            <w:tcW w:w="203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65E104CC" w14:textId="77777777" w:rsidR="002F46D2" w:rsidRPr="00E16CC6" w:rsidRDefault="002F46D2" w:rsidP="00906E24">
                            <w:pPr>
                              <w:widowControl/>
                              <w:spacing w:line="280" w:lineRule="exact"/>
                              <w:rPr>
                                <w:rFonts w:ascii="標楷體" w:eastAsia="標楷體" w:hAnsi="標楷體" w:cs="新細明體"/>
                                <w:color w:val="000000"/>
                                <w:kern w:val="0"/>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14:paraId="048204BE"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目標值</w:t>
                            </w:r>
                          </w:p>
                        </w:tc>
                        <w:tc>
                          <w:tcPr>
                            <w:tcW w:w="851" w:type="dxa"/>
                            <w:tcBorders>
                              <w:top w:val="nil"/>
                              <w:left w:val="nil"/>
                              <w:bottom w:val="single" w:sz="4" w:space="0" w:color="auto"/>
                              <w:right w:val="single" w:sz="4" w:space="0" w:color="auto"/>
                            </w:tcBorders>
                            <w:shd w:val="clear" w:color="auto" w:fill="auto"/>
                            <w:noWrap/>
                            <w:vAlign w:val="bottom"/>
                            <w:hideMark/>
                          </w:tcPr>
                          <w:p w14:paraId="0AFC9F74"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實績值</w:t>
                            </w:r>
                          </w:p>
                        </w:tc>
                        <w:tc>
                          <w:tcPr>
                            <w:tcW w:w="851" w:type="dxa"/>
                            <w:tcBorders>
                              <w:top w:val="nil"/>
                              <w:left w:val="nil"/>
                              <w:bottom w:val="single" w:sz="4" w:space="0" w:color="auto"/>
                              <w:right w:val="single" w:sz="4" w:space="0" w:color="auto"/>
                            </w:tcBorders>
                            <w:shd w:val="clear" w:color="auto" w:fill="auto"/>
                            <w:noWrap/>
                            <w:vAlign w:val="bottom"/>
                            <w:hideMark/>
                          </w:tcPr>
                          <w:p w14:paraId="187DE1FC"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達成率</w:t>
                            </w:r>
                          </w:p>
                        </w:tc>
                        <w:tc>
                          <w:tcPr>
                            <w:tcW w:w="851" w:type="dxa"/>
                            <w:tcBorders>
                              <w:top w:val="nil"/>
                              <w:left w:val="nil"/>
                              <w:bottom w:val="single" w:sz="4" w:space="0" w:color="auto"/>
                              <w:right w:val="single" w:sz="4" w:space="0" w:color="auto"/>
                            </w:tcBorders>
                            <w:shd w:val="clear" w:color="auto" w:fill="auto"/>
                            <w:noWrap/>
                            <w:vAlign w:val="bottom"/>
                            <w:hideMark/>
                          </w:tcPr>
                          <w:p w14:paraId="421DFD1E"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目標值</w:t>
                            </w:r>
                          </w:p>
                        </w:tc>
                        <w:tc>
                          <w:tcPr>
                            <w:tcW w:w="851" w:type="dxa"/>
                            <w:tcBorders>
                              <w:top w:val="nil"/>
                              <w:left w:val="nil"/>
                              <w:bottom w:val="single" w:sz="4" w:space="0" w:color="auto"/>
                              <w:right w:val="single" w:sz="4" w:space="0" w:color="auto"/>
                            </w:tcBorders>
                            <w:shd w:val="clear" w:color="auto" w:fill="auto"/>
                            <w:vAlign w:val="bottom"/>
                          </w:tcPr>
                          <w:p w14:paraId="2708B93B" w14:textId="14B6C130"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實績值</w:t>
                            </w:r>
                          </w:p>
                        </w:tc>
                        <w:tc>
                          <w:tcPr>
                            <w:tcW w:w="851" w:type="dxa"/>
                            <w:tcBorders>
                              <w:top w:val="nil"/>
                              <w:left w:val="nil"/>
                              <w:bottom w:val="single" w:sz="4" w:space="0" w:color="auto"/>
                              <w:right w:val="single" w:sz="4" w:space="0" w:color="auto"/>
                            </w:tcBorders>
                            <w:shd w:val="clear" w:color="auto" w:fill="auto"/>
                            <w:vAlign w:val="bottom"/>
                          </w:tcPr>
                          <w:p w14:paraId="305B1008" w14:textId="258CD65F"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達成率</w:t>
                            </w:r>
                          </w:p>
                        </w:tc>
                        <w:tc>
                          <w:tcPr>
                            <w:tcW w:w="851" w:type="dxa"/>
                            <w:tcBorders>
                              <w:top w:val="nil"/>
                              <w:left w:val="nil"/>
                              <w:bottom w:val="single" w:sz="4" w:space="0" w:color="auto"/>
                              <w:right w:val="single" w:sz="4" w:space="0" w:color="auto"/>
                            </w:tcBorders>
                            <w:shd w:val="clear" w:color="auto" w:fill="auto"/>
                            <w:noWrap/>
                            <w:vAlign w:val="bottom"/>
                            <w:hideMark/>
                          </w:tcPr>
                          <w:p w14:paraId="3082E2D1"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目標值</w:t>
                            </w:r>
                          </w:p>
                        </w:tc>
                        <w:tc>
                          <w:tcPr>
                            <w:tcW w:w="851" w:type="dxa"/>
                            <w:tcBorders>
                              <w:top w:val="nil"/>
                              <w:left w:val="nil"/>
                              <w:bottom w:val="single" w:sz="4" w:space="0" w:color="auto"/>
                              <w:right w:val="single" w:sz="4" w:space="0" w:color="auto"/>
                            </w:tcBorders>
                            <w:shd w:val="clear" w:color="auto" w:fill="auto"/>
                            <w:noWrap/>
                            <w:vAlign w:val="bottom"/>
                            <w:hideMark/>
                          </w:tcPr>
                          <w:p w14:paraId="28443296"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實績值</w:t>
                            </w:r>
                          </w:p>
                        </w:tc>
                        <w:tc>
                          <w:tcPr>
                            <w:tcW w:w="851" w:type="dxa"/>
                            <w:tcBorders>
                              <w:top w:val="nil"/>
                              <w:left w:val="nil"/>
                              <w:bottom w:val="single" w:sz="4" w:space="0" w:color="auto"/>
                              <w:right w:val="single" w:sz="4" w:space="0" w:color="auto"/>
                            </w:tcBorders>
                            <w:shd w:val="clear" w:color="auto" w:fill="auto"/>
                            <w:noWrap/>
                            <w:vAlign w:val="bottom"/>
                            <w:hideMark/>
                          </w:tcPr>
                          <w:p w14:paraId="5B5562FB" w14:textId="77777777" w:rsidR="002F46D2" w:rsidRPr="00E16CC6" w:rsidRDefault="002F46D2" w:rsidP="00906E24">
                            <w:pPr>
                              <w:widowControl/>
                              <w:spacing w:line="280" w:lineRule="exact"/>
                              <w:jc w:val="center"/>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達成率</w:t>
                            </w:r>
                          </w:p>
                        </w:tc>
                      </w:tr>
                      <w:tr w:rsidR="002F46D2" w:rsidRPr="00FA03CB" w14:paraId="309ED600"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5A3F8485" w14:textId="77777777" w:rsidR="002052C2" w:rsidRPr="00E16CC6" w:rsidRDefault="002052C2" w:rsidP="00225B2B">
                            <w:pPr>
                              <w:widowControl/>
                              <w:spacing w:line="240" w:lineRule="exact"/>
                              <w:jc w:val="center"/>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合　　計</w:t>
                            </w:r>
                          </w:p>
                        </w:tc>
                        <w:tc>
                          <w:tcPr>
                            <w:tcW w:w="851" w:type="dxa"/>
                            <w:tcBorders>
                              <w:top w:val="nil"/>
                              <w:left w:val="nil"/>
                              <w:bottom w:val="single" w:sz="4" w:space="0" w:color="auto"/>
                              <w:right w:val="single" w:sz="4" w:space="0" w:color="auto"/>
                            </w:tcBorders>
                            <w:shd w:val="clear" w:color="auto" w:fill="auto"/>
                            <w:noWrap/>
                            <w:vAlign w:val="center"/>
                            <w:hideMark/>
                          </w:tcPr>
                          <w:p w14:paraId="51CBC140"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293,087</w:t>
                            </w:r>
                          </w:p>
                        </w:tc>
                        <w:tc>
                          <w:tcPr>
                            <w:tcW w:w="851" w:type="dxa"/>
                            <w:tcBorders>
                              <w:top w:val="nil"/>
                              <w:left w:val="nil"/>
                              <w:bottom w:val="single" w:sz="4" w:space="0" w:color="auto"/>
                              <w:right w:val="single" w:sz="4" w:space="0" w:color="auto"/>
                            </w:tcBorders>
                            <w:shd w:val="clear" w:color="auto" w:fill="auto"/>
                            <w:noWrap/>
                            <w:vAlign w:val="center"/>
                            <w:hideMark/>
                          </w:tcPr>
                          <w:p w14:paraId="10C1936A"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222,408</w:t>
                            </w:r>
                          </w:p>
                        </w:tc>
                        <w:tc>
                          <w:tcPr>
                            <w:tcW w:w="851" w:type="dxa"/>
                            <w:tcBorders>
                              <w:top w:val="nil"/>
                              <w:left w:val="nil"/>
                              <w:bottom w:val="single" w:sz="4" w:space="0" w:color="auto"/>
                              <w:right w:val="single" w:sz="4" w:space="0" w:color="auto"/>
                            </w:tcBorders>
                            <w:shd w:val="clear" w:color="auto" w:fill="auto"/>
                            <w:noWrap/>
                            <w:vAlign w:val="center"/>
                            <w:hideMark/>
                          </w:tcPr>
                          <w:p w14:paraId="6D40F0D8"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75.88</w:t>
                            </w:r>
                          </w:p>
                        </w:tc>
                        <w:tc>
                          <w:tcPr>
                            <w:tcW w:w="851" w:type="dxa"/>
                            <w:tcBorders>
                              <w:top w:val="nil"/>
                              <w:left w:val="nil"/>
                              <w:bottom w:val="single" w:sz="4" w:space="0" w:color="auto"/>
                              <w:right w:val="single" w:sz="4" w:space="0" w:color="auto"/>
                            </w:tcBorders>
                            <w:shd w:val="clear" w:color="auto" w:fill="auto"/>
                            <w:noWrap/>
                            <w:vAlign w:val="center"/>
                            <w:hideMark/>
                          </w:tcPr>
                          <w:p w14:paraId="6F64762B"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225,334</w:t>
                            </w:r>
                          </w:p>
                        </w:tc>
                        <w:tc>
                          <w:tcPr>
                            <w:tcW w:w="851" w:type="dxa"/>
                            <w:tcBorders>
                              <w:top w:val="nil"/>
                              <w:left w:val="nil"/>
                              <w:bottom w:val="single" w:sz="4" w:space="0" w:color="auto"/>
                              <w:right w:val="single" w:sz="4" w:space="0" w:color="auto"/>
                            </w:tcBorders>
                            <w:shd w:val="clear" w:color="auto" w:fill="auto"/>
                            <w:noWrap/>
                            <w:vAlign w:val="center"/>
                            <w:hideMark/>
                          </w:tcPr>
                          <w:p w14:paraId="7C163871"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175,168</w:t>
                            </w:r>
                          </w:p>
                        </w:tc>
                        <w:tc>
                          <w:tcPr>
                            <w:tcW w:w="851" w:type="dxa"/>
                            <w:tcBorders>
                              <w:top w:val="nil"/>
                              <w:left w:val="nil"/>
                              <w:bottom w:val="single" w:sz="4" w:space="0" w:color="auto"/>
                              <w:right w:val="single" w:sz="4" w:space="0" w:color="auto"/>
                            </w:tcBorders>
                            <w:shd w:val="clear" w:color="auto" w:fill="auto"/>
                            <w:noWrap/>
                            <w:vAlign w:val="center"/>
                            <w:hideMark/>
                          </w:tcPr>
                          <w:p w14:paraId="7B804BBF"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77.74</w:t>
                            </w:r>
                          </w:p>
                        </w:tc>
                        <w:tc>
                          <w:tcPr>
                            <w:tcW w:w="851" w:type="dxa"/>
                            <w:tcBorders>
                              <w:top w:val="nil"/>
                              <w:left w:val="nil"/>
                              <w:bottom w:val="single" w:sz="4" w:space="0" w:color="auto"/>
                              <w:right w:val="single" w:sz="4" w:space="0" w:color="auto"/>
                            </w:tcBorders>
                            <w:shd w:val="clear" w:color="auto" w:fill="auto"/>
                            <w:noWrap/>
                            <w:vAlign w:val="center"/>
                            <w:hideMark/>
                          </w:tcPr>
                          <w:p w14:paraId="03E6D29B"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163,274</w:t>
                            </w:r>
                          </w:p>
                        </w:tc>
                        <w:tc>
                          <w:tcPr>
                            <w:tcW w:w="851" w:type="dxa"/>
                            <w:tcBorders>
                              <w:top w:val="nil"/>
                              <w:left w:val="nil"/>
                              <w:bottom w:val="single" w:sz="4" w:space="0" w:color="auto"/>
                              <w:right w:val="single" w:sz="4" w:space="0" w:color="auto"/>
                            </w:tcBorders>
                            <w:shd w:val="clear" w:color="auto" w:fill="auto"/>
                            <w:noWrap/>
                            <w:vAlign w:val="center"/>
                            <w:hideMark/>
                          </w:tcPr>
                          <w:p w14:paraId="492A2D4B"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110,227</w:t>
                            </w:r>
                          </w:p>
                        </w:tc>
                        <w:tc>
                          <w:tcPr>
                            <w:tcW w:w="851" w:type="dxa"/>
                            <w:tcBorders>
                              <w:top w:val="nil"/>
                              <w:left w:val="nil"/>
                              <w:bottom w:val="single" w:sz="4" w:space="0" w:color="auto"/>
                              <w:right w:val="single" w:sz="4" w:space="0" w:color="auto"/>
                            </w:tcBorders>
                            <w:shd w:val="clear" w:color="auto" w:fill="auto"/>
                            <w:noWrap/>
                            <w:vAlign w:val="center"/>
                            <w:hideMark/>
                          </w:tcPr>
                          <w:p w14:paraId="72187DCB" w14:textId="77777777" w:rsidR="002052C2" w:rsidRPr="00E16CC6" w:rsidRDefault="002052C2" w:rsidP="00225B2B">
                            <w:pPr>
                              <w:widowControl/>
                              <w:spacing w:line="240" w:lineRule="exact"/>
                              <w:jc w:val="right"/>
                              <w:rPr>
                                <w:rFonts w:ascii="標楷體" w:eastAsia="標楷體" w:hAnsi="標楷體" w:cs="新細明體"/>
                                <w:b/>
                                <w:bCs/>
                                <w:color w:val="000000"/>
                                <w:kern w:val="0"/>
                                <w:sz w:val="20"/>
                                <w:szCs w:val="20"/>
                              </w:rPr>
                            </w:pPr>
                            <w:r w:rsidRPr="00E16CC6">
                              <w:rPr>
                                <w:rFonts w:ascii="標楷體" w:eastAsia="標楷體" w:hAnsi="標楷體" w:cs="新細明體" w:hint="eastAsia"/>
                                <w:b/>
                                <w:bCs/>
                                <w:color w:val="000000"/>
                                <w:kern w:val="0"/>
                                <w:sz w:val="20"/>
                                <w:szCs w:val="20"/>
                              </w:rPr>
                              <w:t>67.51</w:t>
                            </w:r>
                          </w:p>
                        </w:tc>
                      </w:tr>
                      <w:tr w:rsidR="002F46D2" w:rsidRPr="00FA03CB" w14:paraId="63B5A8F8"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58847E36"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配電處</w:t>
                            </w:r>
                          </w:p>
                        </w:tc>
                        <w:tc>
                          <w:tcPr>
                            <w:tcW w:w="851" w:type="dxa"/>
                            <w:tcBorders>
                              <w:top w:val="nil"/>
                              <w:left w:val="nil"/>
                              <w:bottom w:val="single" w:sz="4" w:space="0" w:color="auto"/>
                              <w:right w:val="single" w:sz="4" w:space="0" w:color="auto"/>
                            </w:tcBorders>
                            <w:shd w:val="clear" w:color="auto" w:fill="auto"/>
                            <w:noWrap/>
                            <w:vAlign w:val="center"/>
                            <w:hideMark/>
                          </w:tcPr>
                          <w:p w14:paraId="6DEAD101"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17,351</w:t>
                            </w:r>
                          </w:p>
                        </w:tc>
                        <w:tc>
                          <w:tcPr>
                            <w:tcW w:w="851" w:type="dxa"/>
                            <w:tcBorders>
                              <w:top w:val="nil"/>
                              <w:left w:val="nil"/>
                              <w:bottom w:val="single" w:sz="4" w:space="0" w:color="auto"/>
                              <w:right w:val="single" w:sz="4" w:space="0" w:color="auto"/>
                            </w:tcBorders>
                            <w:shd w:val="clear" w:color="auto" w:fill="auto"/>
                            <w:noWrap/>
                            <w:vAlign w:val="center"/>
                            <w:hideMark/>
                          </w:tcPr>
                          <w:p w14:paraId="6461091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19,044</w:t>
                            </w:r>
                          </w:p>
                        </w:tc>
                        <w:tc>
                          <w:tcPr>
                            <w:tcW w:w="851" w:type="dxa"/>
                            <w:tcBorders>
                              <w:top w:val="nil"/>
                              <w:left w:val="nil"/>
                              <w:bottom w:val="single" w:sz="4" w:space="0" w:color="auto"/>
                              <w:right w:val="single" w:sz="4" w:space="0" w:color="auto"/>
                            </w:tcBorders>
                            <w:shd w:val="clear" w:color="auto" w:fill="auto"/>
                            <w:noWrap/>
                            <w:vAlign w:val="center"/>
                            <w:hideMark/>
                          </w:tcPr>
                          <w:p w14:paraId="79A6058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109.76</w:t>
                            </w:r>
                          </w:p>
                        </w:tc>
                        <w:tc>
                          <w:tcPr>
                            <w:tcW w:w="851" w:type="dxa"/>
                            <w:tcBorders>
                              <w:top w:val="nil"/>
                              <w:left w:val="nil"/>
                              <w:bottom w:val="single" w:sz="4" w:space="0" w:color="auto"/>
                              <w:right w:val="single" w:sz="4" w:space="0" w:color="auto"/>
                            </w:tcBorders>
                            <w:shd w:val="clear" w:color="auto" w:fill="auto"/>
                            <w:noWrap/>
                            <w:vAlign w:val="center"/>
                            <w:hideMark/>
                          </w:tcPr>
                          <w:p w14:paraId="712EEDE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15,616</w:t>
                            </w:r>
                          </w:p>
                        </w:tc>
                        <w:tc>
                          <w:tcPr>
                            <w:tcW w:w="851" w:type="dxa"/>
                            <w:tcBorders>
                              <w:top w:val="nil"/>
                              <w:left w:val="nil"/>
                              <w:bottom w:val="single" w:sz="4" w:space="0" w:color="auto"/>
                              <w:right w:val="single" w:sz="4" w:space="0" w:color="auto"/>
                            </w:tcBorders>
                            <w:shd w:val="clear" w:color="auto" w:fill="auto"/>
                            <w:noWrap/>
                            <w:vAlign w:val="center"/>
                            <w:hideMark/>
                          </w:tcPr>
                          <w:p w14:paraId="3069731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17,860</w:t>
                            </w:r>
                          </w:p>
                        </w:tc>
                        <w:tc>
                          <w:tcPr>
                            <w:tcW w:w="851" w:type="dxa"/>
                            <w:tcBorders>
                              <w:top w:val="nil"/>
                              <w:left w:val="nil"/>
                              <w:bottom w:val="single" w:sz="4" w:space="0" w:color="auto"/>
                              <w:right w:val="single" w:sz="4" w:space="0" w:color="auto"/>
                            </w:tcBorders>
                            <w:shd w:val="clear" w:color="auto" w:fill="auto"/>
                            <w:noWrap/>
                            <w:vAlign w:val="center"/>
                            <w:hideMark/>
                          </w:tcPr>
                          <w:p w14:paraId="5870E76F"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114.37</w:t>
                            </w:r>
                          </w:p>
                        </w:tc>
                        <w:tc>
                          <w:tcPr>
                            <w:tcW w:w="851" w:type="dxa"/>
                            <w:tcBorders>
                              <w:top w:val="nil"/>
                              <w:left w:val="nil"/>
                              <w:bottom w:val="single" w:sz="4" w:space="0" w:color="auto"/>
                              <w:right w:val="single" w:sz="4" w:space="0" w:color="auto"/>
                            </w:tcBorders>
                            <w:shd w:val="clear" w:color="auto" w:fill="auto"/>
                            <w:noWrap/>
                            <w:vAlign w:val="center"/>
                            <w:hideMark/>
                          </w:tcPr>
                          <w:p w14:paraId="7E6B825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14,054</w:t>
                            </w:r>
                          </w:p>
                        </w:tc>
                        <w:tc>
                          <w:tcPr>
                            <w:tcW w:w="851" w:type="dxa"/>
                            <w:tcBorders>
                              <w:top w:val="nil"/>
                              <w:left w:val="nil"/>
                              <w:bottom w:val="single" w:sz="4" w:space="0" w:color="auto"/>
                              <w:right w:val="single" w:sz="4" w:space="0" w:color="auto"/>
                            </w:tcBorders>
                            <w:shd w:val="clear" w:color="auto" w:fill="auto"/>
                            <w:noWrap/>
                            <w:vAlign w:val="center"/>
                            <w:hideMark/>
                          </w:tcPr>
                          <w:p w14:paraId="7D74F8FB"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18,564</w:t>
                            </w:r>
                          </w:p>
                        </w:tc>
                        <w:tc>
                          <w:tcPr>
                            <w:tcW w:w="851" w:type="dxa"/>
                            <w:tcBorders>
                              <w:top w:val="nil"/>
                              <w:left w:val="nil"/>
                              <w:bottom w:val="single" w:sz="4" w:space="0" w:color="auto"/>
                              <w:right w:val="single" w:sz="4" w:space="0" w:color="auto"/>
                            </w:tcBorders>
                            <w:shd w:val="clear" w:color="auto" w:fill="auto"/>
                            <w:noWrap/>
                            <w:vAlign w:val="center"/>
                            <w:hideMark/>
                          </w:tcPr>
                          <w:p w14:paraId="0B80B53D"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132.09</w:t>
                            </w:r>
                          </w:p>
                        </w:tc>
                      </w:tr>
                      <w:tr w:rsidR="002F46D2" w:rsidRPr="00FA03CB" w14:paraId="38202B7B"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4B201AB1"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輸變電工程處</w:t>
                            </w:r>
                          </w:p>
                        </w:tc>
                        <w:tc>
                          <w:tcPr>
                            <w:tcW w:w="851" w:type="dxa"/>
                            <w:tcBorders>
                              <w:top w:val="nil"/>
                              <w:left w:val="nil"/>
                              <w:bottom w:val="single" w:sz="4" w:space="0" w:color="auto"/>
                              <w:right w:val="single" w:sz="4" w:space="0" w:color="auto"/>
                            </w:tcBorders>
                            <w:shd w:val="clear" w:color="auto" w:fill="auto"/>
                            <w:noWrap/>
                            <w:vAlign w:val="center"/>
                            <w:hideMark/>
                          </w:tcPr>
                          <w:p w14:paraId="29ACE805"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24,974</w:t>
                            </w:r>
                          </w:p>
                        </w:tc>
                        <w:tc>
                          <w:tcPr>
                            <w:tcW w:w="851" w:type="dxa"/>
                            <w:tcBorders>
                              <w:top w:val="nil"/>
                              <w:left w:val="nil"/>
                              <w:bottom w:val="single" w:sz="4" w:space="0" w:color="auto"/>
                              <w:right w:val="single" w:sz="4" w:space="0" w:color="auto"/>
                            </w:tcBorders>
                            <w:shd w:val="clear" w:color="auto" w:fill="auto"/>
                            <w:noWrap/>
                            <w:vAlign w:val="center"/>
                            <w:hideMark/>
                          </w:tcPr>
                          <w:p w14:paraId="694DDAF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26,795</w:t>
                            </w:r>
                          </w:p>
                        </w:tc>
                        <w:tc>
                          <w:tcPr>
                            <w:tcW w:w="851" w:type="dxa"/>
                            <w:tcBorders>
                              <w:top w:val="nil"/>
                              <w:left w:val="nil"/>
                              <w:bottom w:val="single" w:sz="4" w:space="0" w:color="auto"/>
                              <w:right w:val="single" w:sz="4" w:space="0" w:color="auto"/>
                            </w:tcBorders>
                            <w:shd w:val="clear" w:color="auto" w:fill="auto"/>
                            <w:noWrap/>
                            <w:vAlign w:val="center"/>
                            <w:hideMark/>
                          </w:tcPr>
                          <w:p w14:paraId="6AD6E73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107.29</w:t>
                            </w:r>
                          </w:p>
                        </w:tc>
                        <w:tc>
                          <w:tcPr>
                            <w:tcW w:w="851" w:type="dxa"/>
                            <w:tcBorders>
                              <w:top w:val="nil"/>
                              <w:left w:val="nil"/>
                              <w:bottom w:val="single" w:sz="4" w:space="0" w:color="auto"/>
                              <w:right w:val="single" w:sz="4" w:space="0" w:color="auto"/>
                            </w:tcBorders>
                            <w:shd w:val="clear" w:color="auto" w:fill="auto"/>
                            <w:noWrap/>
                            <w:vAlign w:val="center"/>
                            <w:hideMark/>
                          </w:tcPr>
                          <w:p w14:paraId="5170F18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22,477</w:t>
                            </w:r>
                          </w:p>
                        </w:tc>
                        <w:tc>
                          <w:tcPr>
                            <w:tcW w:w="851" w:type="dxa"/>
                            <w:tcBorders>
                              <w:top w:val="nil"/>
                              <w:left w:val="nil"/>
                              <w:bottom w:val="single" w:sz="4" w:space="0" w:color="auto"/>
                              <w:right w:val="single" w:sz="4" w:space="0" w:color="auto"/>
                            </w:tcBorders>
                            <w:shd w:val="clear" w:color="auto" w:fill="auto"/>
                            <w:noWrap/>
                            <w:vAlign w:val="center"/>
                            <w:hideMark/>
                          </w:tcPr>
                          <w:p w14:paraId="74EE01D5"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22,592</w:t>
                            </w:r>
                          </w:p>
                        </w:tc>
                        <w:tc>
                          <w:tcPr>
                            <w:tcW w:w="851" w:type="dxa"/>
                            <w:tcBorders>
                              <w:top w:val="nil"/>
                              <w:left w:val="nil"/>
                              <w:bottom w:val="single" w:sz="4" w:space="0" w:color="auto"/>
                              <w:right w:val="single" w:sz="4" w:space="0" w:color="auto"/>
                            </w:tcBorders>
                            <w:shd w:val="clear" w:color="auto" w:fill="auto"/>
                            <w:noWrap/>
                            <w:vAlign w:val="center"/>
                            <w:hideMark/>
                          </w:tcPr>
                          <w:p w14:paraId="69C9410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100.51</w:t>
                            </w:r>
                          </w:p>
                        </w:tc>
                        <w:tc>
                          <w:tcPr>
                            <w:tcW w:w="851" w:type="dxa"/>
                            <w:tcBorders>
                              <w:top w:val="nil"/>
                              <w:left w:val="nil"/>
                              <w:bottom w:val="single" w:sz="4" w:space="0" w:color="auto"/>
                              <w:right w:val="single" w:sz="4" w:space="0" w:color="auto"/>
                            </w:tcBorders>
                            <w:shd w:val="clear" w:color="auto" w:fill="auto"/>
                            <w:noWrap/>
                            <w:vAlign w:val="center"/>
                            <w:hideMark/>
                          </w:tcPr>
                          <w:p w14:paraId="68CFFB0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20,229</w:t>
                            </w:r>
                          </w:p>
                        </w:tc>
                        <w:tc>
                          <w:tcPr>
                            <w:tcW w:w="851" w:type="dxa"/>
                            <w:tcBorders>
                              <w:top w:val="nil"/>
                              <w:left w:val="nil"/>
                              <w:bottom w:val="single" w:sz="4" w:space="0" w:color="auto"/>
                              <w:right w:val="single" w:sz="4" w:space="0" w:color="auto"/>
                            </w:tcBorders>
                            <w:shd w:val="clear" w:color="auto" w:fill="auto"/>
                            <w:noWrap/>
                            <w:vAlign w:val="center"/>
                            <w:hideMark/>
                          </w:tcPr>
                          <w:p w14:paraId="0DDD83A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15,784</w:t>
                            </w:r>
                          </w:p>
                        </w:tc>
                        <w:tc>
                          <w:tcPr>
                            <w:tcW w:w="851" w:type="dxa"/>
                            <w:tcBorders>
                              <w:top w:val="nil"/>
                              <w:left w:val="nil"/>
                              <w:bottom w:val="single" w:sz="4" w:space="0" w:color="auto"/>
                              <w:right w:val="single" w:sz="4" w:space="0" w:color="auto"/>
                            </w:tcBorders>
                            <w:shd w:val="clear" w:color="auto" w:fill="auto"/>
                            <w:noWrap/>
                            <w:vAlign w:val="center"/>
                            <w:hideMark/>
                          </w:tcPr>
                          <w:p w14:paraId="06103DD1"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78.03</w:t>
                            </w:r>
                          </w:p>
                        </w:tc>
                      </w:tr>
                      <w:tr w:rsidR="002F46D2" w:rsidRPr="00FA03CB" w14:paraId="6F9946C9"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4530DC22"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供電處</w:t>
                            </w:r>
                          </w:p>
                        </w:tc>
                        <w:tc>
                          <w:tcPr>
                            <w:tcW w:w="851" w:type="dxa"/>
                            <w:tcBorders>
                              <w:top w:val="nil"/>
                              <w:left w:val="nil"/>
                              <w:bottom w:val="single" w:sz="4" w:space="0" w:color="auto"/>
                              <w:right w:val="single" w:sz="4" w:space="0" w:color="auto"/>
                            </w:tcBorders>
                            <w:shd w:val="clear" w:color="auto" w:fill="auto"/>
                            <w:noWrap/>
                            <w:vAlign w:val="center"/>
                            <w:hideMark/>
                          </w:tcPr>
                          <w:p w14:paraId="7E79E501"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35,647</w:t>
                            </w:r>
                          </w:p>
                        </w:tc>
                        <w:tc>
                          <w:tcPr>
                            <w:tcW w:w="851" w:type="dxa"/>
                            <w:tcBorders>
                              <w:top w:val="nil"/>
                              <w:left w:val="nil"/>
                              <w:bottom w:val="single" w:sz="4" w:space="0" w:color="auto"/>
                              <w:right w:val="single" w:sz="4" w:space="0" w:color="auto"/>
                            </w:tcBorders>
                            <w:shd w:val="clear" w:color="auto" w:fill="auto"/>
                            <w:noWrap/>
                            <w:vAlign w:val="center"/>
                            <w:hideMark/>
                          </w:tcPr>
                          <w:p w14:paraId="255363B5"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36,780</w:t>
                            </w:r>
                          </w:p>
                        </w:tc>
                        <w:tc>
                          <w:tcPr>
                            <w:tcW w:w="851" w:type="dxa"/>
                            <w:tcBorders>
                              <w:top w:val="nil"/>
                              <w:left w:val="nil"/>
                              <w:bottom w:val="single" w:sz="4" w:space="0" w:color="auto"/>
                              <w:right w:val="single" w:sz="4" w:space="0" w:color="auto"/>
                            </w:tcBorders>
                            <w:shd w:val="clear" w:color="auto" w:fill="auto"/>
                            <w:noWrap/>
                            <w:vAlign w:val="center"/>
                            <w:hideMark/>
                          </w:tcPr>
                          <w:p w14:paraId="0B24D27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103.18</w:t>
                            </w:r>
                          </w:p>
                        </w:tc>
                        <w:tc>
                          <w:tcPr>
                            <w:tcW w:w="851" w:type="dxa"/>
                            <w:tcBorders>
                              <w:top w:val="nil"/>
                              <w:left w:val="nil"/>
                              <w:bottom w:val="single" w:sz="4" w:space="0" w:color="auto"/>
                              <w:right w:val="single" w:sz="4" w:space="0" w:color="auto"/>
                            </w:tcBorders>
                            <w:shd w:val="clear" w:color="auto" w:fill="auto"/>
                            <w:noWrap/>
                            <w:vAlign w:val="center"/>
                            <w:hideMark/>
                          </w:tcPr>
                          <w:p w14:paraId="1EAB3CE2"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32,082</w:t>
                            </w:r>
                          </w:p>
                        </w:tc>
                        <w:tc>
                          <w:tcPr>
                            <w:tcW w:w="851" w:type="dxa"/>
                            <w:tcBorders>
                              <w:top w:val="nil"/>
                              <w:left w:val="nil"/>
                              <w:bottom w:val="single" w:sz="4" w:space="0" w:color="auto"/>
                              <w:right w:val="single" w:sz="4" w:space="0" w:color="auto"/>
                            </w:tcBorders>
                            <w:shd w:val="clear" w:color="auto" w:fill="auto"/>
                            <w:noWrap/>
                            <w:vAlign w:val="center"/>
                            <w:hideMark/>
                          </w:tcPr>
                          <w:p w14:paraId="2A4B642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17,074</w:t>
                            </w:r>
                          </w:p>
                        </w:tc>
                        <w:tc>
                          <w:tcPr>
                            <w:tcW w:w="851" w:type="dxa"/>
                            <w:tcBorders>
                              <w:top w:val="nil"/>
                              <w:left w:val="nil"/>
                              <w:bottom w:val="single" w:sz="4" w:space="0" w:color="auto"/>
                              <w:right w:val="single" w:sz="4" w:space="0" w:color="auto"/>
                            </w:tcBorders>
                            <w:shd w:val="clear" w:color="auto" w:fill="auto"/>
                            <w:noWrap/>
                            <w:vAlign w:val="center"/>
                            <w:hideMark/>
                          </w:tcPr>
                          <w:p w14:paraId="294EBD0F"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53.22</w:t>
                            </w:r>
                          </w:p>
                        </w:tc>
                        <w:tc>
                          <w:tcPr>
                            <w:tcW w:w="851" w:type="dxa"/>
                            <w:tcBorders>
                              <w:top w:val="nil"/>
                              <w:left w:val="nil"/>
                              <w:bottom w:val="single" w:sz="4" w:space="0" w:color="auto"/>
                              <w:right w:val="single" w:sz="4" w:space="0" w:color="auto"/>
                            </w:tcBorders>
                            <w:shd w:val="clear" w:color="auto" w:fill="auto"/>
                            <w:noWrap/>
                            <w:vAlign w:val="center"/>
                            <w:hideMark/>
                          </w:tcPr>
                          <w:p w14:paraId="4CB7B074"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18,781</w:t>
                            </w:r>
                          </w:p>
                        </w:tc>
                        <w:tc>
                          <w:tcPr>
                            <w:tcW w:w="851" w:type="dxa"/>
                            <w:tcBorders>
                              <w:top w:val="nil"/>
                              <w:left w:val="nil"/>
                              <w:bottom w:val="single" w:sz="4" w:space="0" w:color="auto"/>
                              <w:right w:val="single" w:sz="4" w:space="0" w:color="auto"/>
                            </w:tcBorders>
                            <w:shd w:val="clear" w:color="auto" w:fill="auto"/>
                            <w:noWrap/>
                            <w:vAlign w:val="center"/>
                            <w:hideMark/>
                          </w:tcPr>
                          <w:p w14:paraId="3DF9415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8,822</w:t>
                            </w:r>
                          </w:p>
                        </w:tc>
                        <w:tc>
                          <w:tcPr>
                            <w:tcW w:w="851" w:type="dxa"/>
                            <w:tcBorders>
                              <w:top w:val="nil"/>
                              <w:left w:val="nil"/>
                              <w:bottom w:val="single" w:sz="4" w:space="0" w:color="auto"/>
                              <w:right w:val="single" w:sz="4" w:space="0" w:color="auto"/>
                            </w:tcBorders>
                            <w:shd w:val="clear" w:color="auto" w:fill="auto"/>
                            <w:noWrap/>
                            <w:vAlign w:val="center"/>
                            <w:hideMark/>
                          </w:tcPr>
                          <w:p w14:paraId="1E4C4900"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46.97</w:t>
                            </w:r>
                          </w:p>
                        </w:tc>
                      </w:tr>
                      <w:tr w:rsidR="002F46D2" w:rsidRPr="00FA03CB" w14:paraId="045C4687"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663D794A"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發電處</w:t>
                            </w:r>
                          </w:p>
                        </w:tc>
                        <w:tc>
                          <w:tcPr>
                            <w:tcW w:w="851" w:type="dxa"/>
                            <w:tcBorders>
                              <w:top w:val="nil"/>
                              <w:left w:val="nil"/>
                              <w:bottom w:val="single" w:sz="4" w:space="0" w:color="auto"/>
                              <w:right w:val="single" w:sz="4" w:space="0" w:color="auto"/>
                            </w:tcBorders>
                            <w:shd w:val="clear" w:color="auto" w:fill="auto"/>
                            <w:noWrap/>
                            <w:vAlign w:val="center"/>
                            <w:hideMark/>
                          </w:tcPr>
                          <w:p w14:paraId="5F62F7D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58,861</w:t>
                            </w:r>
                          </w:p>
                        </w:tc>
                        <w:tc>
                          <w:tcPr>
                            <w:tcW w:w="851" w:type="dxa"/>
                            <w:tcBorders>
                              <w:top w:val="nil"/>
                              <w:left w:val="nil"/>
                              <w:bottom w:val="single" w:sz="4" w:space="0" w:color="auto"/>
                              <w:right w:val="single" w:sz="4" w:space="0" w:color="auto"/>
                            </w:tcBorders>
                            <w:shd w:val="clear" w:color="auto" w:fill="auto"/>
                            <w:noWrap/>
                            <w:vAlign w:val="center"/>
                            <w:hideMark/>
                          </w:tcPr>
                          <w:p w14:paraId="72CB5C94"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40,791</w:t>
                            </w:r>
                          </w:p>
                        </w:tc>
                        <w:tc>
                          <w:tcPr>
                            <w:tcW w:w="851" w:type="dxa"/>
                            <w:tcBorders>
                              <w:top w:val="nil"/>
                              <w:left w:val="nil"/>
                              <w:bottom w:val="single" w:sz="4" w:space="0" w:color="auto"/>
                              <w:right w:val="single" w:sz="4" w:space="0" w:color="auto"/>
                            </w:tcBorders>
                            <w:shd w:val="clear" w:color="auto" w:fill="auto"/>
                            <w:noWrap/>
                            <w:vAlign w:val="center"/>
                            <w:hideMark/>
                          </w:tcPr>
                          <w:p w14:paraId="7EAB99A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69.30</w:t>
                            </w:r>
                          </w:p>
                        </w:tc>
                        <w:tc>
                          <w:tcPr>
                            <w:tcW w:w="851" w:type="dxa"/>
                            <w:tcBorders>
                              <w:top w:val="nil"/>
                              <w:left w:val="nil"/>
                              <w:bottom w:val="single" w:sz="4" w:space="0" w:color="auto"/>
                              <w:right w:val="single" w:sz="4" w:space="0" w:color="auto"/>
                            </w:tcBorders>
                            <w:shd w:val="clear" w:color="auto" w:fill="auto"/>
                            <w:noWrap/>
                            <w:vAlign w:val="center"/>
                            <w:hideMark/>
                          </w:tcPr>
                          <w:p w14:paraId="1833115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51,930</w:t>
                            </w:r>
                          </w:p>
                        </w:tc>
                        <w:tc>
                          <w:tcPr>
                            <w:tcW w:w="851" w:type="dxa"/>
                            <w:tcBorders>
                              <w:top w:val="nil"/>
                              <w:left w:val="nil"/>
                              <w:bottom w:val="single" w:sz="4" w:space="0" w:color="auto"/>
                              <w:right w:val="single" w:sz="4" w:space="0" w:color="auto"/>
                            </w:tcBorders>
                            <w:shd w:val="clear" w:color="auto" w:fill="auto"/>
                            <w:noWrap/>
                            <w:vAlign w:val="center"/>
                            <w:hideMark/>
                          </w:tcPr>
                          <w:p w14:paraId="7A2DC0F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27,201</w:t>
                            </w:r>
                          </w:p>
                        </w:tc>
                        <w:tc>
                          <w:tcPr>
                            <w:tcW w:w="851" w:type="dxa"/>
                            <w:tcBorders>
                              <w:top w:val="nil"/>
                              <w:left w:val="nil"/>
                              <w:bottom w:val="single" w:sz="4" w:space="0" w:color="auto"/>
                              <w:right w:val="single" w:sz="4" w:space="0" w:color="auto"/>
                            </w:tcBorders>
                            <w:shd w:val="clear" w:color="auto" w:fill="auto"/>
                            <w:noWrap/>
                            <w:vAlign w:val="center"/>
                            <w:hideMark/>
                          </w:tcPr>
                          <w:p w14:paraId="48510665"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52.38</w:t>
                            </w:r>
                          </w:p>
                        </w:tc>
                        <w:tc>
                          <w:tcPr>
                            <w:tcW w:w="851" w:type="dxa"/>
                            <w:tcBorders>
                              <w:top w:val="nil"/>
                              <w:left w:val="nil"/>
                              <w:bottom w:val="single" w:sz="4" w:space="0" w:color="auto"/>
                              <w:right w:val="single" w:sz="4" w:space="0" w:color="auto"/>
                            </w:tcBorders>
                            <w:shd w:val="clear" w:color="auto" w:fill="auto"/>
                            <w:noWrap/>
                            <w:vAlign w:val="center"/>
                            <w:hideMark/>
                          </w:tcPr>
                          <w:p w14:paraId="676F26EF"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29,921</w:t>
                            </w:r>
                          </w:p>
                        </w:tc>
                        <w:tc>
                          <w:tcPr>
                            <w:tcW w:w="851" w:type="dxa"/>
                            <w:tcBorders>
                              <w:top w:val="nil"/>
                              <w:left w:val="nil"/>
                              <w:bottom w:val="single" w:sz="4" w:space="0" w:color="auto"/>
                              <w:right w:val="single" w:sz="4" w:space="0" w:color="auto"/>
                            </w:tcBorders>
                            <w:shd w:val="clear" w:color="auto" w:fill="auto"/>
                            <w:noWrap/>
                            <w:vAlign w:val="center"/>
                            <w:hideMark/>
                          </w:tcPr>
                          <w:p w14:paraId="2E357B4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27,272</w:t>
                            </w:r>
                          </w:p>
                        </w:tc>
                        <w:tc>
                          <w:tcPr>
                            <w:tcW w:w="851" w:type="dxa"/>
                            <w:tcBorders>
                              <w:top w:val="nil"/>
                              <w:left w:val="nil"/>
                              <w:bottom w:val="single" w:sz="4" w:space="0" w:color="auto"/>
                              <w:right w:val="single" w:sz="4" w:space="0" w:color="auto"/>
                            </w:tcBorders>
                            <w:shd w:val="clear" w:color="auto" w:fill="auto"/>
                            <w:noWrap/>
                            <w:vAlign w:val="center"/>
                            <w:hideMark/>
                          </w:tcPr>
                          <w:p w14:paraId="54C77EE7"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91.15</w:t>
                            </w:r>
                          </w:p>
                        </w:tc>
                      </w:tr>
                      <w:tr w:rsidR="002F46D2" w:rsidRPr="00FA03CB" w14:paraId="6284D97D"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630A5E04"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再生能源處</w:t>
                            </w:r>
                          </w:p>
                        </w:tc>
                        <w:tc>
                          <w:tcPr>
                            <w:tcW w:w="851" w:type="dxa"/>
                            <w:tcBorders>
                              <w:top w:val="nil"/>
                              <w:left w:val="nil"/>
                              <w:bottom w:val="single" w:sz="4" w:space="0" w:color="auto"/>
                              <w:right w:val="single" w:sz="4" w:space="0" w:color="auto"/>
                            </w:tcBorders>
                            <w:shd w:val="clear" w:color="auto" w:fill="auto"/>
                            <w:noWrap/>
                            <w:vAlign w:val="center"/>
                            <w:hideMark/>
                          </w:tcPr>
                          <w:p w14:paraId="1FC5A967"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963</w:t>
                            </w:r>
                          </w:p>
                        </w:tc>
                        <w:tc>
                          <w:tcPr>
                            <w:tcW w:w="851" w:type="dxa"/>
                            <w:tcBorders>
                              <w:top w:val="nil"/>
                              <w:left w:val="nil"/>
                              <w:bottom w:val="single" w:sz="4" w:space="0" w:color="auto"/>
                              <w:right w:val="single" w:sz="4" w:space="0" w:color="auto"/>
                            </w:tcBorders>
                            <w:shd w:val="clear" w:color="auto" w:fill="auto"/>
                            <w:noWrap/>
                            <w:vAlign w:val="center"/>
                            <w:hideMark/>
                          </w:tcPr>
                          <w:p w14:paraId="7D00A81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1D3E3641"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76B42DA8"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883</w:t>
                            </w:r>
                          </w:p>
                        </w:tc>
                        <w:tc>
                          <w:tcPr>
                            <w:tcW w:w="851" w:type="dxa"/>
                            <w:tcBorders>
                              <w:top w:val="nil"/>
                              <w:left w:val="nil"/>
                              <w:bottom w:val="single" w:sz="4" w:space="0" w:color="auto"/>
                              <w:right w:val="single" w:sz="4" w:space="0" w:color="auto"/>
                            </w:tcBorders>
                            <w:shd w:val="clear" w:color="auto" w:fill="auto"/>
                            <w:noWrap/>
                            <w:vAlign w:val="center"/>
                            <w:hideMark/>
                          </w:tcPr>
                          <w:p w14:paraId="79488242"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6DBA2478"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1916119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971</w:t>
                            </w:r>
                          </w:p>
                        </w:tc>
                        <w:tc>
                          <w:tcPr>
                            <w:tcW w:w="851" w:type="dxa"/>
                            <w:tcBorders>
                              <w:top w:val="nil"/>
                              <w:left w:val="nil"/>
                              <w:bottom w:val="single" w:sz="4" w:space="0" w:color="auto"/>
                              <w:right w:val="single" w:sz="4" w:space="0" w:color="auto"/>
                            </w:tcBorders>
                            <w:shd w:val="clear" w:color="auto" w:fill="auto"/>
                            <w:noWrap/>
                            <w:vAlign w:val="center"/>
                            <w:hideMark/>
                          </w:tcPr>
                          <w:p w14:paraId="7EADD3C0"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73</w:t>
                            </w:r>
                          </w:p>
                        </w:tc>
                        <w:tc>
                          <w:tcPr>
                            <w:tcW w:w="851" w:type="dxa"/>
                            <w:tcBorders>
                              <w:top w:val="nil"/>
                              <w:left w:val="nil"/>
                              <w:bottom w:val="single" w:sz="4" w:space="0" w:color="auto"/>
                              <w:right w:val="single" w:sz="4" w:space="0" w:color="auto"/>
                            </w:tcBorders>
                            <w:shd w:val="clear" w:color="auto" w:fill="auto"/>
                            <w:noWrap/>
                            <w:vAlign w:val="center"/>
                            <w:hideMark/>
                          </w:tcPr>
                          <w:p w14:paraId="6DA15D4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7.52</w:t>
                            </w:r>
                          </w:p>
                        </w:tc>
                      </w:tr>
                      <w:tr w:rsidR="002F46D2" w:rsidRPr="00FA03CB" w14:paraId="64B48A8A"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1D98891F"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核能火力發電工程處</w:t>
                            </w:r>
                          </w:p>
                        </w:tc>
                        <w:tc>
                          <w:tcPr>
                            <w:tcW w:w="851" w:type="dxa"/>
                            <w:tcBorders>
                              <w:top w:val="nil"/>
                              <w:left w:val="nil"/>
                              <w:bottom w:val="single" w:sz="4" w:space="0" w:color="auto"/>
                              <w:right w:val="single" w:sz="4" w:space="0" w:color="auto"/>
                            </w:tcBorders>
                            <w:shd w:val="clear" w:color="auto" w:fill="auto"/>
                            <w:noWrap/>
                            <w:vAlign w:val="center"/>
                            <w:hideMark/>
                          </w:tcPr>
                          <w:p w14:paraId="7FD135A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49,653</w:t>
                            </w:r>
                          </w:p>
                        </w:tc>
                        <w:tc>
                          <w:tcPr>
                            <w:tcW w:w="851" w:type="dxa"/>
                            <w:tcBorders>
                              <w:top w:val="nil"/>
                              <w:left w:val="nil"/>
                              <w:bottom w:val="single" w:sz="4" w:space="0" w:color="auto"/>
                              <w:right w:val="single" w:sz="4" w:space="0" w:color="auto"/>
                            </w:tcBorders>
                            <w:shd w:val="clear" w:color="auto" w:fill="auto"/>
                            <w:noWrap/>
                            <w:vAlign w:val="center"/>
                            <w:hideMark/>
                          </w:tcPr>
                          <w:p w14:paraId="1803A414"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46,092</w:t>
                            </w:r>
                          </w:p>
                        </w:tc>
                        <w:tc>
                          <w:tcPr>
                            <w:tcW w:w="851" w:type="dxa"/>
                            <w:tcBorders>
                              <w:top w:val="nil"/>
                              <w:left w:val="nil"/>
                              <w:bottom w:val="single" w:sz="4" w:space="0" w:color="auto"/>
                              <w:right w:val="single" w:sz="4" w:space="0" w:color="auto"/>
                            </w:tcBorders>
                            <w:shd w:val="clear" w:color="auto" w:fill="auto"/>
                            <w:noWrap/>
                            <w:vAlign w:val="center"/>
                            <w:hideMark/>
                          </w:tcPr>
                          <w:p w14:paraId="5EBA6277"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92.83</w:t>
                            </w:r>
                          </w:p>
                        </w:tc>
                        <w:tc>
                          <w:tcPr>
                            <w:tcW w:w="851" w:type="dxa"/>
                            <w:tcBorders>
                              <w:top w:val="nil"/>
                              <w:left w:val="nil"/>
                              <w:bottom w:val="single" w:sz="4" w:space="0" w:color="auto"/>
                              <w:right w:val="single" w:sz="4" w:space="0" w:color="auto"/>
                            </w:tcBorders>
                            <w:shd w:val="clear" w:color="auto" w:fill="auto"/>
                            <w:noWrap/>
                            <w:vAlign w:val="center"/>
                            <w:hideMark/>
                          </w:tcPr>
                          <w:p w14:paraId="2F6048D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50,000</w:t>
                            </w:r>
                          </w:p>
                        </w:tc>
                        <w:tc>
                          <w:tcPr>
                            <w:tcW w:w="851" w:type="dxa"/>
                            <w:tcBorders>
                              <w:top w:val="nil"/>
                              <w:left w:val="nil"/>
                              <w:bottom w:val="single" w:sz="4" w:space="0" w:color="auto"/>
                              <w:right w:val="single" w:sz="4" w:space="0" w:color="auto"/>
                            </w:tcBorders>
                            <w:shd w:val="clear" w:color="auto" w:fill="auto"/>
                            <w:noWrap/>
                            <w:vAlign w:val="center"/>
                            <w:hideMark/>
                          </w:tcPr>
                          <w:p w14:paraId="1BD7699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59,244</w:t>
                            </w:r>
                          </w:p>
                        </w:tc>
                        <w:tc>
                          <w:tcPr>
                            <w:tcW w:w="851" w:type="dxa"/>
                            <w:tcBorders>
                              <w:top w:val="nil"/>
                              <w:left w:val="nil"/>
                              <w:bottom w:val="single" w:sz="4" w:space="0" w:color="auto"/>
                              <w:right w:val="single" w:sz="4" w:space="0" w:color="auto"/>
                            </w:tcBorders>
                            <w:shd w:val="clear" w:color="auto" w:fill="auto"/>
                            <w:noWrap/>
                            <w:vAlign w:val="center"/>
                            <w:hideMark/>
                          </w:tcPr>
                          <w:p w14:paraId="31FAF85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118.49</w:t>
                            </w:r>
                          </w:p>
                        </w:tc>
                        <w:tc>
                          <w:tcPr>
                            <w:tcW w:w="851" w:type="dxa"/>
                            <w:tcBorders>
                              <w:top w:val="nil"/>
                              <w:left w:val="nil"/>
                              <w:bottom w:val="single" w:sz="4" w:space="0" w:color="auto"/>
                              <w:right w:val="single" w:sz="4" w:space="0" w:color="auto"/>
                            </w:tcBorders>
                            <w:shd w:val="clear" w:color="auto" w:fill="auto"/>
                            <w:noWrap/>
                            <w:vAlign w:val="center"/>
                            <w:hideMark/>
                          </w:tcPr>
                          <w:p w14:paraId="0415C85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45,001</w:t>
                            </w:r>
                          </w:p>
                        </w:tc>
                        <w:tc>
                          <w:tcPr>
                            <w:tcW w:w="851" w:type="dxa"/>
                            <w:tcBorders>
                              <w:top w:val="nil"/>
                              <w:left w:val="nil"/>
                              <w:bottom w:val="single" w:sz="4" w:space="0" w:color="auto"/>
                              <w:right w:val="single" w:sz="4" w:space="0" w:color="auto"/>
                            </w:tcBorders>
                            <w:shd w:val="clear" w:color="auto" w:fill="auto"/>
                            <w:noWrap/>
                            <w:vAlign w:val="center"/>
                            <w:hideMark/>
                          </w:tcPr>
                          <w:p w14:paraId="52B3AE4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30,159</w:t>
                            </w:r>
                          </w:p>
                        </w:tc>
                        <w:tc>
                          <w:tcPr>
                            <w:tcW w:w="851" w:type="dxa"/>
                            <w:tcBorders>
                              <w:top w:val="nil"/>
                              <w:left w:val="nil"/>
                              <w:bottom w:val="single" w:sz="4" w:space="0" w:color="auto"/>
                              <w:right w:val="single" w:sz="4" w:space="0" w:color="auto"/>
                            </w:tcBorders>
                            <w:shd w:val="clear" w:color="auto" w:fill="auto"/>
                            <w:noWrap/>
                            <w:vAlign w:val="center"/>
                            <w:hideMark/>
                          </w:tcPr>
                          <w:p w14:paraId="523209F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67.02</w:t>
                            </w:r>
                          </w:p>
                        </w:tc>
                      </w:tr>
                      <w:tr w:rsidR="002F46D2" w:rsidRPr="00FA03CB" w14:paraId="33BC6424"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7D33B31C"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電力修護處</w:t>
                            </w:r>
                          </w:p>
                        </w:tc>
                        <w:tc>
                          <w:tcPr>
                            <w:tcW w:w="851" w:type="dxa"/>
                            <w:tcBorders>
                              <w:top w:val="nil"/>
                              <w:left w:val="nil"/>
                              <w:bottom w:val="single" w:sz="4" w:space="0" w:color="auto"/>
                              <w:right w:val="single" w:sz="4" w:space="0" w:color="auto"/>
                            </w:tcBorders>
                            <w:shd w:val="clear" w:color="auto" w:fill="auto"/>
                            <w:noWrap/>
                            <w:vAlign w:val="center"/>
                            <w:hideMark/>
                          </w:tcPr>
                          <w:p w14:paraId="436B375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655</w:t>
                            </w:r>
                          </w:p>
                        </w:tc>
                        <w:tc>
                          <w:tcPr>
                            <w:tcW w:w="851" w:type="dxa"/>
                            <w:tcBorders>
                              <w:top w:val="nil"/>
                              <w:left w:val="nil"/>
                              <w:bottom w:val="single" w:sz="4" w:space="0" w:color="auto"/>
                              <w:right w:val="single" w:sz="4" w:space="0" w:color="auto"/>
                            </w:tcBorders>
                            <w:shd w:val="clear" w:color="auto" w:fill="auto"/>
                            <w:noWrap/>
                            <w:vAlign w:val="center"/>
                            <w:hideMark/>
                          </w:tcPr>
                          <w:p w14:paraId="03374D0B"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101</w:t>
                            </w:r>
                          </w:p>
                        </w:tc>
                        <w:tc>
                          <w:tcPr>
                            <w:tcW w:w="851" w:type="dxa"/>
                            <w:tcBorders>
                              <w:top w:val="nil"/>
                              <w:left w:val="nil"/>
                              <w:bottom w:val="single" w:sz="4" w:space="0" w:color="auto"/>
                              <w:right w:val="single" w:sz="4" w:space="0" w:color="auto"/>
                            </w:tcBorders>
                            <w:shd w:val="clear" w:color="auto" w:fill="auto"/>
                            <w:noWrap/>
                            <w:vAlign w:val="center"/>
                            <w:hideMark/>
                          </w:tcPr>
                          <w:p w14:paraId="7B934E3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15.42</w:t>
                            </w:r>
                          </w:p>
                        </w:tc>
                        <w:tc>
                          <w:tcPr>
                            <w:tcW w:w="851" w:type="dxa"/>
                            <w:tcBorders>
                              <w:top w:val="nil"/>
                              <w:left w:val="nil"/>
                              <w:bottom w:val="single" w:sz="4" w:space="0" w:color="auto"/>
                              <w:right w:val="single" w:sz="4" w:space="0" w:color="auto"/>
                            </w:tcBorders>
                            <w:shd w:val="clear" w:color="auto" w:fill="auto"/>
                            <w:noWrap/>
                            <w:vAlign w:val="center"/>
                            <w:hideMark/>
                          </w:tcPr>
                          <w:p w14:paraId="5D2BE500"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304</w:t>
                            </w:r>
                          </w:p>
                        </w:tc>
                        <w:tc>
                          <w:tcPr>
                            <w:tcW w:w="851" w:type="dxa"/>
                            <w:tcBorders>
                              <w:top w:val="nil"/>
                              <w:left w:val="nil"/>
                              <w:bottom w:val="single" w:sz="4" w:space="0" w:color="auto"/>
                              <w:right w:val="single" w:sz="4" w:space="0" w:color="auto"/>
                            </w:tcBorders>
                            <w:shd w:val="clear" w:color="auto" w:fill="auto"/>
                            <w:noWrap/>
                            <w:vAlign w:val="center"/>
                            <w:hideMark/>
                          </w:tcPr>
                          <w:p w14:paraId="77FD261C"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230</w:t>
                            </w:r>
                          </w:p>
                        </w:tc>
                        <w:tc>
                          <w:tcPr>
                            <w:tcW w:w="851" w:type="dxa"/>
                            <w:tcBorders>
                              <w:top w:val="nil"/>
                              <w:left w:val="nil"/>
                              <w:bottom w:val="single" w:sz="4" w:space="0" w:color="auto"/>
                              <w:right w:val="single" w:sz="4" w:space="0" w:color="auto"/>
                            </w:tcBorders>
                            <w:shd w:val="clear" w:color="auto" w:fill="auto"/>
                            <w:noWrap/>
                            <w:vAlign w:val="center"/>
                            <w:hideMark/>
                          </w:tcPr>
                          <w:p w14:paraId="45ABFCB4"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75.66</w:t>
                            </w:r>
                          </w:p>
                        </w:tc>
                        <w:tc>
                          <w:tcPr>
                            <w:tcW w:w="851" w:type="dxa"/>
                            <w:tcBorders>
                              <w:top w:val="nil"/>
                              <w:left w:val="nil"/>
                              <w:bottom w:val="single" w:sz="4" w:space="0" w:color="auto"/>
                              <w:right w:val="single" w:sz="4" w:space="0" w:color="auto"/>
                            </w:tcBorders>
                            <w:shd w:val="clear" w:color="auto" w:fill="auto"/>
                            <w:noWrap/>
                            <w:vAlign w:val="center"/>
                            <w:hideMark/>
                          </w:tcPr>
                          <w:p w14:paraId="720A5B08"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253</w:t>
                            </w:r>
                          </w:p>
                        </w:tc>
                        <w:tc>
                          <w:tcPr>
                            <w:tcW w:w="851" w:type="dxa"/>
                            <w:tcBorders>
                              <w:top w:val="nil"/>
                              <w:left w:val="nil"/>
                              <w:bottom w:val="single" w:sz="4" w:space="0" w:color="auto"/>
                              <w:right w:val="single" w:sz="4" w:space="0" w:color="auto"/>
                            </w:tcBorders>
                            <w:shd w:val="clear" w:color="auto" w:fill="auto"/>
                            <w:noWrap/>
                            <w:vAlign w:val="center"/>
                            <w:hideMark/>
                          </w:tcPr>
                          <w:p w14:paraId="1253335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135</w:t>
                            </w:r>
                          </w:p>
                        </w:tc>
                        <w:tc>
                          <w:tcPr>
                            <w:tcW w:w="851" w:type="dxa"/>
                            <w:tcBorders>
                              <w:top w:val="nil"/>
                              <w:left w:val="nil"/>
                              <w:bottom w:val="single" w:sz="4" w:space="0" w:color="auto"/>
                              <w:right w:val="single" w:sz="4" w:space="0" w:color="auto"/>
                            </w:tcBorders>
                            <w:shd w:val="clear" w:color="auto" w:fill="auto"/>
                            <w:noWrap/>
                            <w:vAlign w:val="center"/>
                            <w:hideMark/>
                          </w:tcPr>
                          <w:p w14:paraId="1CE5B77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53.36</w:t>
                            </w:r>
                          </w:p>
                        </w:tc>
                      </w:tr>
                      <w:tr w:rsidR="002F46D2" w:rsidRPr="00FA03CB" w14:paraId="0881B7C3"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5D5A81FB"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核能發電處</w:t>
                            </w:r>
                          </w:p>
                        </w:tc>
                        <w:tc>
                          <w:tcPr>
                            <w:tcW w:w="851" w:type="dxa"/>
                            <w:tcBorders>
                              <w:top w:val="nil"/>
                              <w:left w:val="nil"/>
                              <w:bottom w:val="single" w:sz="4" w:space="0" w:color="auto"/>
                              <w:right w:val="single" w:sz="4" w:space="0" w:color="auto"/>
                            </w:tcBorders>
                            <w:shd w:val="clear" w:color="auto" w:fill="auto"/>
                            <w:noWrap/>
                            <w:vAlign w:val="center"/>
                            <w:hideMark/>
                          </w:tcPr>
                          <w:p w14:paraId="74397045"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101,608</w:t>
                            </w:r>
                          </w:p>
                        </w:tc>
                        <w:tc>
                          <w:tcPr>
                            <w:tcW w:w="851" w:type="dxa"/>
                            <w:tcBorders>
                              <w:top w:val="nil"/>
                              <w:left w:val="nil"/>
                              <w:bottom w:val="single" w:sz="4" w:space="0" w:color="auto"/>
                              <w:right w:val="single" w:sz="4" w:space="0" w:color="auto"/>
                            </w:tcBorders>
                            <w:shd w:val="clear" w:color="auto" w:fill="auto"/>
                            <w:noWrap/>
                            <w:vAlign w:val="center"/>
                            <w:hideMark/>
                          </w:tcPr>
                          <w:p w14:paraId="5A94EB18"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52,753</w:t>
                            </w:r>
                          </w:p>
                        </w:tc>
                        <w:tc>
                          <w:tcPr>
                            <w:tcW w:w="851" w:type="dxa"/>
                            <w:tcBorders>
                              <w:top w:val="nil"/>
                              <w:left w:val="nil"/>
                              <w:bottom w:val="single" w:sz="4" w:space="0" w:color="auto"/>
                              <w:right w:val="single" w:sz="4" w:space="0" w:color="auto"/>
                            </w:tcBorders>
                            <w:shd w:val="clear" w:color="auto" w:fill="auto"/>
                            <w:noWrap/>
                            <w:vAlign w:val="center"/>
                            <w:hideMark/>
                          </w:tcPr>
                          <w:p w14:paraId="1E0BE471"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51.92</w:t>
                            </w:r>
                          </w:p>
                        </w:tc>
                        <w:tc>
                          <w:tcPr>
                            <w:tcW w:w="851" w:type="dxa"/>
                            <w:tcBorders>
                              <w:top w:val="nil"/>
                              <w:left w:val="nil"/>
                              <w:bottom w:val="single" w:sz="4" w:space="0" w:color="auto"/>
                              <w:right w:val="single" w:sz="4" w:space="0" w:color="auto"/>
                            </w:tcBorders>
                            <w:shd w:val="clear" w:color="auto" w:fill="auto"/>
                            <w:noWrap/>
                            <w:vAlign w:val="center"/>
                            <w:hideMark/>
                          </w:tcPr>
                          <w:p w14:paraId="49478C08"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50,220</w:t>
                            </w:r>
                          </w:p>
                        </w:tc>
                        <w:tc>
                          <w:tcPr>
                            <w:tcW w:w="851" w:type="dxa"/>
                            <w:tcBorders>
                              <w:top w:val="nil"/>
                              <w:left w:val="nil"/>
                              <w:bottom w:val="single" w:sz="4" w:space="0" w:color="auto"/>
                              <w:right w:val="single" w:sz="4" w:space="0" w:color="auto"/>
                            </w:tcBorders>
                            <w:shd w:val="clear" w:color="auto" w:fill="auto"/>
                            <w:noWrap/>
                            <w:vAlign w:val="center"/>
                            <w:hideMark/>
                          </w:tcPr>
                          <w:p w14:paraId="58D3E599"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30,945</w:t>
                            </w:r>
                          </w:p>
                        </w:tc>
                        <w:tc>
                          <w:tcPr>
                            <w:tcW w:w="851" w:type="dxa"/>
                            <w:tcBorders>
                              <w:top w:val="nil"/>
                              <w:left w:val="nil"/>
                              <w:bottom w:val="single" w:sz="4" w:space="0" w:color="auto"/>
                              <w:right w:val="single" w:sz="4" w:space="0" w:color="auto"/>
                            </w:tcBorders>
                            <w:shd w:val="clear" w:color="auto" w:fill="auto"/>
                            <w:noWrap/>
                            <w:vAlign w:val="center"/>
                            <w:hideMark/>
                          </w:tcPr>
                          <w:p w14:paraId="541BFE7D"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61.62</w:t>
                            </w:r>
                          </w:p>
                        </w:tc>
                        <w:tc>
                          <w:tcPr>
                            <w:tcW w:w="851" w:type="dxa"/>
                            <w:tcBorders>
                              <w:top w:val="nil"/>
                              <w:left w:val="nil"/>
                              <w:bottom w:val="single" w:sz="4" w:space="0" w:color="auto"/>
                              <w:right w:val="single" w:sz="4" w:space="0" w:color="auto"/>
                            </w:tcBorders>
                            <w:shd w:val="clear" w:color="auto" w:fill="auto"/>
                            <w:noWrap/>
                            <w:vAlign w:val="center"/>
                            <w:hideMark/>
                          </w:tcPr>
                          <w:p w14:paraId="50FEEE6E" w14:textId="77777777" w:rsidR="002052C2" w:rsidRPr="00E16CC6" w:rsidRDefault="002052C2" w:rsidP="00225B2B">
                            <w:pPr>
                              <w:widowControl/>
                              <w:spacing w:line="240" w:lineRule="exact"/>
                              <w:jc w:val="right"/>
                              <w:rPr>
                                <w:rFonts w:ascii="標楷體" w:eastAsia="標楷體" w:hAnsi="標楷體" w:cs="Calibri"/>
                                <w:color w:val="000000"/>
                                <w:kern w:val="0"/>
                                <w:sz w:val="20"/>
                                <w:szCs w:val="20"/>
                              </w:rPr>
                            </w:pPr>
                            <w:r w:rsidRPr="00E16CC6">
                              <w:rPr>
                                <w:rFonts w:ascii="標楷體" w:eastAsia="標楷體" w:hAnsi="標楷體" w:cs="Calibri"/>
                                <w:color w:val="000000"/>
                                <w:kern w:val="0"/>
                                <w:sz w:val="20"/>
                                <w:szCs w:val="20"/>
                              </w:rPr>
                              <w:t>34,040</w:t>
                            </w:r>
                          </w:p>
                        </w:tc>
                        <w:tc>
                          <w:tcPr>
                            <w:tcW w:w="851" w:type="dxa"/>
                            <w:tcBorders>
                              <w:top w:val="nil"/>
                              <w:left w:val="nil"/>
                              <w:bottom w:val="single" w:sz="4" w:space="0" w:color="auto"/>
                              <w:right w:val="single" w:sz="4" w:space="0" w:color="auto"/>
                            </w:tcBorders>
                            <w:shd w:val="clear" w:color="auto" w:fill="auto"/>
                            <w:noWrap/>
                            <w:vAlign w:val="center"/>
                            <w:hideMark/>
                          </w:tcPr>
                          <w:p w14:paraId="5F0DD6D0"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9,393</w:t>
                            </w:r>
                          </w:p>
                        </w:tc>
                        <w:tc>
                          <w:tcPr>
                            <w:tcW w:w="851" w:type="dxa"/>
                            <w:tcBorders>
                              <w:top w:val="nil"/>
                              <w:left w:val="nil"/>
                              <w:bottom w:val="single" w:sz="4" w:space="0" w:color="auto"/>
                              <w:right w:val="single" w:sz="4" w:space="0" w:color="auto"/>
                            </w:tcBorders>
                            <w:shd w:val="clear" w:color="auto" w:fill="auto"/>
                            <w:noWrap/>
                            <w:vAlign w:val="center"/>
                            <w:hideMark/>
                          </w:tcPr>
                          <w:p w14:paraId="30F6D623"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27.59</w:t>
                            </w:r>
                          </w:p>
                        </w:tc>
                      </w:tr>
                      <w:tr w:rsidR="002F46D2" w:rsidRPr="00FA03CB" w14:paraId="1B7FFE13" w14:textId="77777777" w:rsidTr="009E7B4B">
                        <w:trPr>
                          <w:trHeight w:hRule="exact" w:val="284"/>
                        </w:trPr>
                        <w:tc>
                          <w:tcPr>
                            <w:tcW w:w="2034" w:type="dxa"/>
                            <w:tcBorders>
                              <w:top w:val="nil"/>
                              <w:left w:val="single" w:sz="4" w:space="0" w:color="auto"/>
                              <w:bottom w:val="single" w:sz="4" w:space="0" w:color="auto"/>
                              <w:right w:val="single" w:sz="4" w:space="0" w:color="auto"/>
                            </w:tcBorders>
                            <w:shd w:val="clear" w:color="auto" w:fill="auto"/>
                            <w:noWrap/>
                            <w:vAlign w:val="center"/>
                            <w:hideMark/>
                          </w:tcPr>
                          <w:p w14:paraId="73736C68" w14:textId="77777777" w:rsidR="002052C2" w:rsidRPr="00E16CC6" w:rsidRDefault="002052C2" w:rsidP="00225B2B">
                            <w:pPr>
                              <w:widowControl/>
                              <w:spacing w:line="240" w:lineRule="exac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營建處</w:t>
                            </w:r>
                          </w:p>
                        </w:tc>
                        <w:tc>
                          <w:tcPr>
                            <w:tcW w:w="851" w:type="dxa"/>
                            <w:tcBorders>
                              <w:top w:val="nil"/>
                              <w:left w:val="nil"/>
                              <w:bottom w:val="single" w:sz="4" w:space="0" w:color="auto"/>
                              <w:right w:val="single" w:sz="4" w:space="0" w:color="auto"/>
                            </w:tcBorders>
                            <w:shd w:val="clear" w:color="auto" w:fill="auto"/>
                            <w:noWrap/>
                            <w:vAlign w:val="center"/>
                            <w:hideMark/>
                          </w:tcPr>
                          <w:p w14:paraId="2E12D74E"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3,375</w:t>
                            </w:r>
                          </w:p>
                        </w:tc>
                        <w:tc>
                          <w:tcPr>
                            <w:tcW w:w="851" w:type="dxa"/>
                            <w:tcBorders>
                              <w:top w:val="nil"/>
                              <w:left w:val="nil"/>
                              <w:bottom w:val="single" w:sz="4" w:space="0" w:color="auto"/>
                              <w:right w:val="single" w:sz="4" w:space="0" w:color="auto"/>
                            </w:tcBorders>
                            <w:shd w:val="clear" w:color="auto" w:fill="auto"/>
                            <w:noWrap/>
                            <w:vAlign w:val="center"/>
                            <w:hideMark/>
                          </w:tcPr>
                          <w:p w14:paraId="23DA9930"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52</w:t>
                            </w:r>
                          </w:p>
                        </w:tc>
                        <w:tc>
                          <w:tcPr>
                            <w:tcW w:w="851" w:type="dxa"/>
                            <w:tcBorders>
                              <w:top w:val="nil"/>
                              <w:left w:val="nil"/>
                              <w:bottom w:val="single" w:sz="4" w:space="0" w:color="auto"/>
                              <w:right w:val="single" w:sz="4" w:space="0" w:color="auto"/>
                            </w:tcBorders>
                            <w:shd w:val="clear" w:color="auto" w:fill="auto"/>
                            <w:noWrap/>
                            <w:vAlign w:val="center"/>
                            <w:hideMark/>
                          </w:tcPr>
                          <w:p w14:paraId="143395B7"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1.54</w:t>
                            </w:r>
                          </w:p>
                        </w:tc>
                        <w:tc>
                          <w:tcPr>
                            <w:tcW w:w="851" w:type="dxa"/>
                            <w:tcBorders>
                              <w:top w:val="nil"/>
                              <w:left w:val="nil"/>
                              <w:bottom w:val="single" w:sz="4" w:space="0" w:color="auto"/>
                              <w:right w:val="single" w:sz="4" w:space="0" w:color="auto"/>
                            </w:tcBorders>
                            <w:shd w:val="clear" w:color="auto" w:fill="auto"/>
                            <w:noWrap/>
                            <w:vAlign w:val="center"/>
                            <w:hideMark/>
                          </w:tcPr>
                          <w:p w14:paraId="1A0347B4"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1,822</w:t>
                            </w:r>
                          </w:p>
                        </w:tc>
                        <w:tc>
                          <w:tcPr>
                            <w:tcW w:w="851" w:type="dxa"/>
                            <w:tcBorders>
                              <w:top w:val="nil"/>
                              <w:left w:val="nil"/>
                              <w:bottom w:val="single" w:sz="4" w:space="0" w:color="auto"/>
                              <w:right w:val="single" w:sz="4" w:space="0" w:color="auto"/>
                            </w:tcBorders>
                            <w:shd w:val="clear" w:color="auto" w:fill="auto"/>
                            <w:noWrap/>
                            <w:vAlign w:val="center"/>
                            <w:hideMark/>
                          </w:tcPr>
                          <w:p w14:paraId="0AE27D0A"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22</w:t>
                            </w:r>
                          </w:p>
                        </w:tc>
                        <w:tc>
                          <w:tcPr>
                            <w:tcW w:w="851" w:type="dxa"/>
                            <w:tcBorders>
                              <w:top w:val="nil"/>
                              <w:left w:val="nil"/>
                              <w:bottom w:val="single" w:sz="4" w:space="0" w:color="auto"/>
                              <w:right w:val="single" w:sz="4" w:space="0" w:color="auto"/>
                            </w:tcBorders>
                            <w:shd w:val="clear" w:color="auto" w:fill="auto"/>
                            <w:noWrap/>
                            <w:vAlign w:val="center"/>
                            <w:hideMark/>
                          </w:tcPr>
                          <w:p w14:paraId="2DE3A866"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1.21</w:t>
                            </w:r>
                          </w:p>
                        </w:tc>
                        <w:tc>
                          <w:tcPr>
                            <w:tcW w:w="851" w:type="dxa"/>
                            <w:tcBorders>
                              <w:top w:val="nil"/>
                              <w:left w:val="nil"/>
                              <w:bottom w:val="single" w:sz="4" w:space="0" w:color="auto"/>
                              <w:right w:val="single" w:sz="4" w:space="0" w:color="auto"/>
                            </w:tcBorders>
                            <w:shd w:val="clear" w:color="auto" w:fill="auto"/>
                            <w:noWrap/>
                            <w:vAlign w:val="center"/>
                            <w:hideMark/>
                          </w:tcPr>
                          <w:p w14:paraId="11C01AA3" w14:textId="77777777" w:rsidR="002052C2" w:rsidRPr="00E16CC6" w:rsidRDefault="002052C2" w:rsidP="00225B2B">
                            <w:pPr>
                              <w:widowControl/>
                              <w:spacing w:line="240" w:lineRule="exact"/>
                              <w:jc w:val="right"/>
                              <w:rPr>
                                <w:rFonts w:ascii="標楷體" w:eastAsia="標楷體" w:hAnsi="標楷體" w:cs="Calibri"/>
                                <w:color w:val="000000"/>
                                <w:kern w:val="0"/>
                                <w:sz w:val="20"/>
                                <w:szCs w:val="20"/>
                              </w:rPr>
                            </w:pPr>
                            <w:r w:rsidRPr="00E16CC6">
                              <w:rPr>
                                <w:rFonts w:ascii="標楷體" w:eastAsia="標楷體" w:hAnsi="標楷體" w:cs="Calibri"/>
                                <w:color w:val="000000"/>
                                <w:kern w:val="0"/>
                                <w:sz w:val="20"/>
                                <w:szCs w:val="20"/>
                              </w:rPr>
                              <w:t>24</w:t>
                            </w:r>
                          </w:p>
                        </w:tc>
                        <w:tc>
                          <w:tcPr>
                            <w:tcW w:w="851" w:type="dxa"/>
                            <w:tcBorders>
                              <w:top w:val="nil"/>
                              <w:left w:val="nil"/>
                              <w:bottom w:val="single" w:sz="4" w:space="0" w:color="auto"/>
                              <w:right w:val="single" w:sz="4" w:space="0" w:color="auto"/>
                            </w:tcBorders>
                            <w:shd w:val="clear" w:color="auto" w:fill="auto"/>
                            <w:noWrap/>
                            <w:vAlign w:val="center"/>
                            <w:hideMark/>
                          </w:tcPr>
                          <w:p w14:paraId="11CAA0EE"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25</w:t>
                            </w:r>
                          </w:p>
                        </w:tc>
                        <w:tc>
                          <w:tcPr>
                            <w:tcW w:w="851" w:type="dxa"/>
                            <w:tcBorders>
                              <w:top w:val="nil"/>
                              <w:left w:val="nil"/>
                              <w:bottom w:val="single" w:sz="4" w:space="0" w:color="auto"/>
                              <w:right w:val="single" w:sz="4" w:space="0" w:color="auto"/>
                            </w:tcBorders>
                            <w:shd w:val="clear" w:color="auto" w:fill="auto"/>
                            <w:noWrap/>
                            <w:vAlign w:val="center"/>
                            <w:hideMark/>
                          </w:tcPr>
                          <w:p w14:paraId="258C8967" w14:textId="77777777" w:rsidR="002052C2" w:rsidRPr="00E16CC6" w:rsidRDefault="002052C2" w:rsidP="00225B2B">
                            <w:pPr>
                              <w:widowControl/>
                              <w:spacing w:line="240" w:lineRule="exact"/>
                              <w:jc w:val="right"/>
                              <w:rPr>
                                <w:rFonts w:ascii="標楷體" w:eastAsia="標楷體" w:hAnsi="標楷體" w:cs="新細明體"/>
                                <w:color w:val="000000"/>
                                <w:kern w:val="0"/>
                                <w:sz w:val="20"/>
                                <w:szCs w:val="20"/>
                              </w:rPr>
                            </w:pPr>
                            <w:r w:rsidRPr="00E16CC6">
                              <w:rPr>
                                <w:rFonts w:ascii="標楷體" w:eastAsia="標楷體" w:hAnsi="標楷體" w:cs="新細明體" w:hint="eastAsia"/>
                                <w:color w:val="000000"/>
                                <w:kern w:val="0"/>
                                <w:sz w:val="20"/>
                                <w:szCs w:val="20"/>
                              </w:rPr>
                              <w:t>104.17</w:t>
                            </w:r>
                          </w:p>
                        </w:tc>
                      </w:tr>
                      <w:tr w:rsidR="002052C2" w:rsidRPr="00FA03CB" w14:paraId="59BB204F" w14:textId="77777777" w:rsidTr="009E7B4B">
                        <w:tc>
                          <w:tcPr>
                            <w:tcW w:w="851" w:type="dxa"/>
                            <w:gridSpan w:val="10"/>
                            <w:tcBorders>
                              <w:top w:val="single" w:sz="4" w:space="0" w:color="auto"/>
                              <w:bottom w:val="nil"/>
                              <w:right w:val="nil"/>
                            </w:tcBorders>
                            <w:shd w:val="clear" w:color="auto" w:fill="auto"/>
                            <w:noWrap/>
                            <w:vAlign w:val="bottom"/>
                            <w:hideMark/>
                          </w:tcPr>
                          <w:p w14:paraId="1842E796" w14:textId="77777777" w:rsidR="002052C2" w:rsidRPr="00FA03CB" w:rsidRDefault="002052C2" w:rsidP="00D03FB0">
                            <w:pPr>
                              <w:widowControl/>
                              <w:spacing w:line="240" w:lineRule="exact"/>
                              <w:rPr>
                                <w:rFonts w:ascii="標楷體" w:eastAsia="標楷體" w:hAnsi="標楷體" w:cs="新細明體"/>
                                <w:color w:val="000000"/>
                                <w:kern w:val="0"/>
                                <w:sz w:val="20"/>
                                <w:szCs w:val="20"/>
                              </w:rPr>
                            </w:pPr>
                            <w:r w:rsidRPr="005C704A">
                              <w:rPr>
                                <w:rFonts w:ascii="標楷體" w:eastAsia="標楷體" w:hAnsi="標楷體" w:cs="新細明體" w:hint="eastAsia"/>
                                <w:color w:val="000000"/>
                                <w:kern w:val="0"/>
                                <w:sz w:val="18"/>
                                <w:szCs w:val="20"/>
                              </w:rPr>
                              <w:t>資料來源：整理自台</w:t>
                            </w:r>
                            <w:r>
                              <w:rPr>
                                <w:rFonts w:ascii="標楷體" w:eastAsia="標楷體" w:hAnsi="標楷體" w:cs="新細明體" w:hint="eastAsia"/>
                                <w:color w:val="000000"/>
                                <w:kern w:val="0"/>
                                <w:sz w:val="18"/>
                                <w:szCs w:val="20"/>
                              </w:rPr>
                              <w:t>灣</w:t>
                            </w:r>
                            <w:r w:rsidRPr="005C704A">
                              <w:rPr>
                                <w:rFonts w:ascii="標楷體" w:eastAsia="標楷體" w:hAnsi="標楷體" w:cs="新細明體" w:hint="eastAsia"/>
                                <w:color w:val="000000"/>
                                <w:kern w:val="0"/>
                                <w:sz w:val="18"/>
                                <w:szCs w:val="20"/>
                              </w:rPr>
                              <w:t>電</w:t>
                            </w:r>
                            <w:r>
                              <w:rPr>
                                <w:rFonts w:ascii="標楷體" w:eastAsia="標楷體" w:hAnsi="標楷體" w:cs="新細明體" w:hint="eastAsia"/>
                                <w:color w:val="000000"/>
                                <w:kern w:val="0"/>
                                <w:sz w:val="18"/>
                                <w:szCs w:val="20"/>
                              </w:rPr>
                              <w:t>力</w:t>
                            </w:r>
                            <w:r w:rsidRPr="005C704A">
                              <w:rPr>
                                <w:rFonts w:ascii="標楷體" w:eastAsia="標楷體" w:hAnsi="標楷體" w:cs="新細明體" w:hint="eastAsia"/>
                                <w:color w:val="000000"/>
                                <w:kern w:val="0"/>
                                <w:sz w:val="18"/>
                                <w:szCs w:val="20"/>
                              </w:rPr>
                              <w:t>公司提供資料。</w:t>
                            </w:r>
                          </w:p>
                        </w:tc>
                      </w:tr>
                    </w:tbl>
                    <w:p w14:paraId="7AD36717" w14:textId="77777777" w:rsidR="002052C2" w:rsidRPr="00FA03CB" w:rsidRDefault="002052C2" w:rsidP="002052C2"/>
                  </w:txbxContent>
                </v:textbox>
                <w10:wrap type="tight" anchorx="margin"/>
              </v:shape>
            </w:pict>
          </mc:Fallback>
        </mc:AlternateContent>
      </w:r>
      <w:r>
        <w:rPr>
          <w:rFonts w:hint="eastAsia"/>
          <w:b/>
          <w:snapToGrid w:val="0"/>
          <w:kern w:val="0"/>
        </w:rPr>
        <w:t xml:space="preserve">           </w:t>
      </w:r>
      <w:r w:rsidR="007E7EC1" w:rsidRPr="00C66B9D">
        <w:rPr>
          <w:rFonts w:hint="eastAsia"/>
          <w:b/>
          <w:snapToGrid w:val="0"/>
          <w:kern w:val="0"/>
        </w:rPr>
        <w:t xml:space="preserve">（3）　</w:t>
      </w:r>
      <w:r w:rsidR="007E7EC1" w:rsidRPr="00C66B9D">
        <w:rPr>
          <w:rFonts w:hint="eastAsia"/>
          <w:b/>
        </w:rPr>
        <w:t>核四計畫庫存材料去化緩慢，部分單位撥用實績欠佳，甚有調撥材料2年仍未使用</w:t>
      </w:r>
      <w:r w:rsidR="007E7EC1">
        <w:rPr>
          <w:rFonts w:hint="eastAsia"/>
          <w:b/>
        </w:rPr>
        <w:t>情形</w:t>
      </w:r>
      <w:r w:rsidR="007E7EC1" w:rsidRPr="00C66B9D">
        <w:rPr>
          <w:rFonts w:hint="eastAsia"/>
          <w:b/>
        </w:rPr>
        <w:t>，亟待</w:t>
      </w:r>
      <w:proofErr w:type="gramStart"/>
      <w:r w:rsidR="007E7EC1" w:rsidRPr="00C66B9D">
        <w:rPr>
          <w:rFonts w:hint="eastAsia"/>
          <w:b/>
        </w:rPr>
        <w:t>檢討妥處</w:t>
      </w:r>
      <w:proofErr w:type="gramEnd"/>
      <w:r w:rsidR="007E7EC1" w:rsidRPr="00C66B9D">
        <w:rPr>
          <w:rFonts w:hint="eastAsia"/>
        </w:rPr>
        <w:t>：核四計畫配合政府封存政策，</w:t>
      </w:r>
      <w:r w:rsidR="007E7EC1">
        <w:rPr>
          <w:rFonts w:hint="eastAsia"/>
        </w:rPr>
        <w:t>相關</w:t>
      </w:r>
      <w:r w:rsidR="007E7EC1" w:rsidRPr="001042E3">
        <w:rPr>
          <w:rFonts w:hint="eastAsia"/>
        </w:rPr>
        <w:t>庫存材料</w:t>
      </w:r>
      <w:r w:rsidR="007E7EC1">
        <w:rPr>
          <w:rFonts w:hint="eastAsia"/>
        </w:rPr>
        <w:t>金額龐鉅</w:t>
      </w:r>
      <w:r w:rsidR="007E7EC1" w:rsidRPr="00C66B9D">
        <w:rPr>
          <w:rFonts w:hint="eastAsia"/>
        </w:rPr>
        <w:t>，</w:t>
      </w:r>
      <w:r w:rsidR="007E7EC1">
        <w:rPr>
          <w:rFonts w:hint="eastAsia"/>
        </w:rPr>
        <w:t>經</w:t>
      </w:r>
      <w:r w:rsidR="007E7EC1" w:rsidRPr="001042E3">
        <w:rPr>
          <w:rFonts w:hint="eastAsia"/>
        </w:rPr>
        <w:t>台灣電力公司於106年3月成立「龍門庫存去化工作小組」</w:t>
      </w:r>
      <w:r w:rsidR="007E7EC1">
        <w:rPr>
          <w:rFonts w:hint="eastAsia"/>
        </w:rPr>
        <w:t>（</w:t>
      </w:r>
      <w:proofErr w:type="gramStart"/>
      <w:r w:rsidR="007E7EC1" w:rsidRPr="001042E3">
        <w:rPr>
          <w:rFonts w:hint="eastAsia"/>
        </w:rPr>
        <w:t>下稱去化</w:t>
      </w:r>
      <w:proofErr w:type="gramEnd"/>
      <w:r w:rsidR="007E7EC1" w:rsidRPr="001042E3">
        <w:rPr>
          <w:rFonts w:hint="eastAsia"/>
        </w:rPr>
        <w:t>小組</w:t>
      </w:r>
      <w:r w:rsidR="007E7EC1">
        <w:rPr>
          <w:rFonts w:hint="eastAsia"/>
        </w:rPr>
        <w:t>）積極</w:t>
      </w:r>
      <w:r w:rsidR="007E7EC1" w:rsidRPr="001042E3">
        <w:rPr>
          <w:rFonts w:hint="eastAsia"/>
        </w:rPr>
        <w:t>去化材料</w:t>
      </w:r>
      <w:r w:rsidR="007E7EC1">
        <w:rPr>
          <w:rFonts w:hint="eastAsia"/>
        </w:rPr>
        <w:t>。經查</w:t>
      </w:r>
      <w:r w:rsidR="007E7EC1" w:rsidRPr="001042E3">
        <w:rPr>
          <w:rFonts w:hint="eastAsia"/>
        </w:rPr>
        <w:t>109年底</w:t>
      </w:r>
      <w:r w:rsidR="007E7EC1">
        <w:rPr>
          <w:rFonts w:hint="eastAsia"/>
        </w:rPr>
        <w:t>核四計畫帳列材料成本為</w:t>
      </w:r>
      <w:r w:rsidR="007E7EC1" w:rsidRPr="001042E3">
        <w:rPr>
          <w:rFonts w:hint="eastAsia"/>
        </w:rPr>
        <w:t>132.53億元，</w:t>
      </w:r>
      <w:r w:rsidR="007E7EC1">
        <w:rPr>
          <w:rFonts w:hint="eastAsia"/>
        </w:rPr>
        <w:t>經</w:t>
      </w:r>
      <w:r w:rsidR="007E7EC1" w:rsidRPr="001042E3">
        <w:rPr>
          <w:rFonts w:hint="eastAsia"/>
        </w:rPr>
        <w:t>去化小組訂定110及</w:t>
      </w:r>
      <w:proofErr w:type="gramStart"/>
      <w:r w:rsidR="007E7EC1" w:rsidRPr="001042E3">
        <w:rPr>
          <w:rFonts w:hint="eastAsia"/>
        </w:rPr>
        <w:t>111</w:t>
      </w:r>
      <w:proofErr w:type="gramEnd"/>
      <w:r w:rsidR="007E7EC1" w:rsidRPr="001042E3">
        <w:rPr>
          <w:rFonts w:hint="eastAsia"/>
        </w:rPr>
        <w:t>年度去化材料</w:t>
      </w:r>
      <w:r w:rsidR="007E7EC1">
        <w:rPr>
          <w:rFonts w:hint="eastAsia"/>
        </w:rPr>
        <w:t>目標分別為</w:t>
      </w:r>
      <w:r w:rsidR="007E7EC1" w:rsidRPr="001042E3">
        <w:rPr>
          <w:rFonts w:hint="eastAsia"/>
        </w:rPr>
        <w:t>2.25億元及1.63億元，執行結果，該</w:t>
      </w:r>
      <w:proofErr w:type="gramStart"/>
      <w:r w:rsidR="007E7EC1" w:rsidRPr="001042E3">
        <w:rPr>
          <w:rFonts w:hint="eastAsia"/>
        </w:rPr>
        <w:t>2</w:t>
      </w:r>
      <w:proofErr w:type="gramEnd"/>
      <w:r w:rsidR="007E7EC1" w:rsidRPr="001042E3">
        <w:rPr>
          <w:rFonts w:hint="eastAsia"/>
        </w:rPr>
        <w:t>年度去化材料1.75億元及1.10億元</w:t>
      </w:r>
      <w:r w:rsidR="007E7EC1">
        <w:rPr>
          <w:rFonts w:hint="eastAsia"/>
        </w:rPr>
        <w:t>（圖</w:t>
      </w:r>
      <w:r w:rsidR="007E7EC1">
        <w:t>4</w:t>
      </w:r>
      <w:r w:rsidR="007E7EC1">
        <w:rPr>
          <w:rFonts w:hint="eastAsia"/>
        </w:rPr>
        <w:t>）</w:t>
      </w:r>
      <w:r w:rsidR="007E7EC1" w:rsidRPr="001042E3">
        <w:rPr>
          <w:rFonts w:hint="eastAsia"/>
        </w:rPr>
        <w:t>，達成率</w:t>
      </w:r>
      <w:r w:rsidR="007E7EC1">
        <w:rPr>
          <w:rFonts w:hint="eastAsia"/>
        </w:rPr>
        <w:t>為</w:t>
      </w:r>
      <w:r w:rsidR="007E7EC1" w:rsidRPr="001042E3">
        <w:rPr>
          <w:rFonts w:hint="eastAsia"/>
        </w:rPr>
        <w:t>77.74％及67.51</w:t>
      </w:r>
      <w:r w:rsidR="007E7EC1">
        <w:rPr>
          <w:rFonts w:hint="eastAsia"/>
        </w:rPr>
        <w:t>％，材料去化緩慢且未達預計目標，主要</w:t>
      </w:r>
      <w:r w:rsidR="007E7EC1" w:rsidRPr="001042E3">
        <w:rPr>
          <w:rFonts w:hint="eastAsia"/>
        </w:rPr>
        <w:t>係通用性較高之材料隨各單位撥用遞減，後續去化難度提高所致。另分析109至111年度發電處等9個單位撥用核四計畫庫存材料情形，僅配電處連續3年達成目標</w:t>
      </w:r>
      <w:r w:rsidR="007E7EC1" w:rsidRPr="005C704A">
        <w:rPr>
          <w:rFonts w:hint="eastAsia"/>
        </w:rPr>
        <w:t>（表</w:t>
      </w:r>
      <w:r w:rsidR="007E7EC1">
        <w:rPr>
          <w:rFonts w:hint="eastAsia"/>
        </w:rPr>
        <w:t>7）</w:t>
      </w:r>
      <w:r w:rsidR="007E7EC1" w:rsidRPr="001042E3">
        <w:rPr>
          <w:rFonts w:hint="eastAsia"/>
        </w:rPr>
        <w:t>，</w:t>
      </w:r>
      <w:r w:rsidR="007E7EC1">
        <w:rPr>
          <w:rFonts w:hint="eastAsia"/>
        </w:rPr>
        <w:t>其</w:t>
      </w:r>
      <w:r w:rsidR="007E7EC1" w:rsidRPr="001042E3">
        <w:rPr>
          <w:rFonts w:hint="eastAsia"/>
        </w:rPr>
        <w:t>餘8個單位撥用實績未如預期，其中電力修護處</w:t>
      </w:r>
      <w:r w:rsidR="007E7EC1" w:rsidRPr="001042E3">
        <w:rPr>
          <w:rFonts w:hint="eastAsia"/>
        </w:rPr>
        <w:lastRenderedPageBreak/>
        <w:t>等4</w:t>
      </w:r>
      <w:r w:rsidR="007E7EC1">
        <w:rPr>
          <w:rFonts w:hint="eastAsia"/>
        </w:rPr>
        <w:t>個單位</w:t>
      </w:r>
      <w:r w:rsidR="007E7EC1" w:rsidRPr="001042E3">
        <w:rPr>
          <w:rFonts w:hint="eastAsia"/>
        </w:rPr>
        <w:t>連續3年未達標</w:t>
      </w:r>
      <w:r w:rsidR="007E7EC1">
        <w:rPr>
          <w:rFonts w:hint="eastAsia"/>
        </w:rPr>
        <w:t>，且再生能源處</w:t>
      </w:r>
      <w:r w:rsidR="007E7EC1" w:rsidRPr="001042E3">
        <w:rPr>
          <w:rFonts w:hint="eastAsia"/>
        </w:rPr>
        <w:t>109及110年連續</w:t>
      </w:r>
      <w:proofErr w:type="gramStart"/>
      <w:r w:rsidR="007E7EC1" w:rsidRPr="001042E3">
        <w:rPr>
          <w:rFonts w:hint="eastAsia"/>
        </w:rPr>
        <w:t>2</w:t>
      </w:r>
      <w:proofErr w:type="gramEnd"/>
      <w:r w:rsidR="007E7EC1" w:rsidRPr="001042E3">
        <w:rPr>
          <w:rFonts w:hint="eastAsia"/>
        </w:rPr>
        <w:t>年</w:t>
      </w:r>
      <w:r w:rsidR="007E7EC1">
        <w:rPr>
          <w:rFonts w:hint="eastAsia"/>
        </w:rPr>
        <w:t>度</w:t>
      </w:r>
      <w:r w:rsidR="007E7EC1" w:rsidRPr="001042E3">
        <w:rPr>
          <w:rFonts w:hint="eastAsia"/>
        </w:rPr>
        <w:t>未有</w:t>
      </w:r>
      <w:r w:rsidR="007E7EC1">
        <w:rPr>
          <w:rFonts w:hint="eastAsia"/>
        </w:rPr>
        <w:t>撥用</w:t>
      </w:r>
      <w:r w:rsidR="007E7EC1" w:rsidRPr="001042E3">
        <w:rPr>
          <w:rFonts w:hint="eastAsia"/>
        </w:rPr>
        <w:t>實績</w:t>
      </w:r>
      <w:r w:rsidR="007E7EC1">
        <w:rPr>
          <w:rFonts w:hint="eastAsia"/>
        </w:rPr>
        <w:t>。</w:t>
      </w:r>
      <w:r w:rsidR="007E7EC1" w:rsidRPr="0050101A">
        <w:rPr>
          <w:rFonts w:hint="eastAsia"/>
        </w:rPr>
        <w:t>復據該公司材料庫存查詢資訊平台資料，截至111</w:t>
      </w:r>
      <w:r w:rsidR="00924FDD">
        <w:rPr>
          <w:rFonts w:hint="eastAsia"/>
        </w:rPr>
        <w:t>年</w:t>
      </w:r>
      <w:r w:rsidR="007E7EC1" w:rsidRPr="0050101A">
        <w:rPr>
          <w:rFonts w:hint="eastAsia"/>
        </w:rPr>
        <w:t>底止</w:t>
      </w:r>
      <w:r w:rsidR="007E7EC1">
        <w:rPr>
          <w:rFonts w:hint="eastAsia"/>
        </w:rPr>
        <w:t>，</w:t>
      </w:r>
      <w:r w:rsidR="007E7EC1" w:rsidRPr="0050101A">
        <w:rPr>
          <w:rFonts w:hint="eastAsia"/>
        </w:rPr>
        <w:t>各單位撥用核四庫存材料，2年以上未領用者計有174項，金額1億1,513萬餘元，其中以核能發電處4,619萬餘元居冠、輸變電工程處3,679</w:t>
      </w:r>
      <w:proofErr w:type="gramStart"/>
      <w:r w:rsidR="007E7EC1" w:rsidRPr="0050101A">
        <w:rPr>
          <w:rFonts w:hint="eastAsia"/>
        </w:rPr>
        <w:t>萬餘元次之</w:t>
      </w:r>
      <w:proofErr w:type="gramEnd"/>
      <w:r w:rsidR="007E7EC1">
        <w:rPr>
          <w:rFonts w:hint="eastAsia"/>
        </w:rPr>
        <w:t>，</w:t>
      </w:r>
      <w:r w:rsidR="007E7EC1" w:rsidRPr="0050101A">
        <w:rPr>
          <w:rFonts w:hint="eastAsia"/>
        </w:rPr>
        <w:t>係因</w:t>
      </w:r>
      <w:proofErr w:type="gramStart"/>
      <w:r w:rsidR="007E7EC1" w:rsidRPr="0050101A">
        <w:rPr>
          <w:rFonts w:hint="eastAsia"/>
        </w:rPr>
        <w:t>新型冠</w:t>
      </w:r>
      <w:proofErr w:type="gramEnd"/>
      <w:r w:rsidR="007E7EC1" w:rsidRPr="0050101A">
        <w:rPr>
          <w:rFonts w:hint="eastAsia"/>
        </w:rPr>
        <w:t>狀病毒肺炎（COVID－19）</w:t>
      </w:r>
      <w:proofErr w:type="gramStart"/>
      <w:r w:rsidR="007E7EC1" w:rsidRPr="0050101A">
        <w:rPr>
          <w:rFonts w:hint="eastAsia"/>
        </w:rPr>
        <w:t>疫</w:t>
      </w:r>
      <w:proofErr w:type="gramEnd"/>
      <w:r w:rsidR="007E7EC1" w:rsidRPr="0050101A">
        <w:rPr>
          <w:rFonts w:hint="eastAsia"/>
        </w:rPr>
        <w:t>情影響及配合工程與維護需求延後領用所致</w:t>
      </w:r>
      <w:r w:rsidR="007E7EC1" w:rsidRPr="0050101A">
        <w:t>，</w:t>
      </w:r>
      <w:r w:rsidR="007E7EC1" w:rsidRPr="00B62351">
        <w:rPr>
          <w:rFonts w:hint="eastAsia"/>
        </w:rPr>
        <w:t>顯示部分單位撥用材料未依預定計畫使用，造成材料庫存積壓，增加調撥單位倉儲成本，亦影響實際需求單位無法撥用</w:t>
      </w:r>
      <w:r w:rsidR="007E7EC1">
        <w:rPr>
          <w:rFonts w:hint="eastAsia"/>
        </w:rPr>
        <w:t>，</w:t>
      </w:r>
      <w:r w:rsidR="007E7EC1" w:rsidRPr="0050101A">
        <w:rPr>
          <w:rFonts w:hint="eastAsia"/>
        </w:rPr>
        <w:t>經函請台灣電力公司重新評估材料可使用性及單位需求量，規劃可行之材料處理計畫，並加速領用已調撥材料。</w:t>
      </w:r>
      <w:r w:rsidR="007E7EC1" w:rsidRPr="00003D1D">
        <w:rPr>
          <w:rFonts w:hint="eastAsia"/>
        </w:rPr>
        <w:t>據復：</w:t>
      </w:r>
      <w:r w:rsidR="007E7EC1">
        <w:rPr>
          <w:rFonts w:hint="eastAsia"/>
        </w:rPr>
        <w:t>將</w:t>
      </w:r>
      <w:r w:rsidR="007E7EC1" w:rsidRPr="00003D1D">
        <w:rPr>
          <w:rFonts w:hint="eastAsia"/>
        </w:rPr>
        <w:t>持續透過去化小組定期召集相關單位，訂定目標與追蹤執行情形，並清查及檢討未撥用材料原因，共同</w:t>
      </w:r>
      <w:proofErr w:type="gramStart"/>
      <w:r w:rsidR="007E7EC1" w:rsidRPr="00003D1D">
        <w:rPr>
          <w:rFonts w:hint="eastAsia"/>
        </w:rPr>
        <w:t>研議去化精</w:t>
      </w:r>
      <w:proofErr w:type="gramEnd"/>
      <w:r w:rsidR="007E7EC1" w:rsidRPr="00003D1D">
        <w:rPr>
          <w:rFonts w:hint="eastAsia"/>
        </w:rPr>
        <w:t>進作為。同時向相關單位加強宣導，於計畫設計規劃階段，優先選用核四計畫之庫存材料。</w:t>
      </w:r>
    </w:p>
    <w:p w14:paraId="43499E1D" w14:textId="2D7F1B9C" w:rsidR="007E7EC1" w:rsidRPr="002052C2" w:rsidRDefault="007E7EC1" w:rsidP="002052C2">
      <w:pPr>
        <w:pStyle w:val="02A45"/>
        <w:spacing w:line="500" w:lineRule="exact"/>
        <w:ind w:firstLine="1261"/>
        <w:rPr>
          <w:sz w:val="28"/>
          <w:szCs w:val="28"/>
        </w:rPr>
      </w:pPr>
      <w:r w:rsidRPr="002052C2">
        <w:rPr>
          <w:sz w:val="28"/>
          <w:szCs w:val="28"/>
        </w:rPr>
        <w:t>8.</w:t>
      </w:r>
      <w:r w:rsidRPr="002052C2">
        <w:rPr>
          <w:rFonts w:hint="eastAsia"/>
          <w:sz w:val="28"/>
          <w:szCs w:val="28"/>
        </w:rPr>
        <w:t xml:space="preserve">　因應國際永續發展潮流，持續建置水力與陸域風力發電機組，惟部分設置場址因未妥</w:t>
      </w:r>
      <w:proofErr w:type="gramStart"/>
      <w:r w:rsidRPr="002052C2">
        <w:rPr>
          <w:rFonts w:hint="eastAsia"/>
          <w:sz w:val="28"/>
          <w:szCs w:val="28"/>
        </w:rPr>
        <w:t>適</w:t>
      </w:r>
      <w:proofErr w:type="gramEnd"/>
      <w:r w:rsidRPr="002052C2">
        <w:rPr>
          <w:rFonts w:hint="eastAsia"/>
          <w:sz w:val="28"/>
          <w:szCs w:val="28"/>
        </w:rPr>
        <w:t>考量水土保持法令對施工順序與範圍之限制、招標作業未如預期等情，影響執行進度，亟待檢討</w:t>
      </w:r>
      <w:proofErr w:type="gramStart"/>
      <w:r w:rsidRPr="002052C2">
        <w:rPr>
          <w:rFonts w:hint="eastAsia"/>
          <w:sz w:val="28"/>
          <w:szCs w:val="28"/>
        </w:rPr>
        <w:t>妥處，俾</w:t>
      </w:r>
      <w:proofErr w:type="gramEnd"/>
      <w:r w:rsidRPr="002052C2">
        <w:rPr>
          <w:rFonts w:hint="eastAsia"/>
          <w:sz w:val="28"/>
          <w:szCs w:val="28"/>
        </w:rPr>
        <w:t>達再生</w:t>
      </w:r>
      <w:r w:rsidR="00924FDD">
        <w:rPr>
          <w:rFonts w:hint="eastAsia"/>
          <w:sz w:val="28"/>
          <w:szCs w:val="28"/>
        </w:rPr>
        <w:t>能</w:t>
      </w:r>
      <w:r w:rsidRPr="002052C2">
        <w:rPr>
          <w:rFonts w:hint="eastAsia"/>
          <w:sz w:val="28"/>
          <w:szCs w:val="28"/>
        </w:rPr>
        <w:t>源發電目標。</w:t>
      </w:r>
    </w:p>
    <w:p w14:paraId="7A439899" w14:textId="77777777" w:rsidR="007E7EC1" w:rsidRDefault="007E7EC1" w:rsidP="002052C2">
      <w:pPr>
        <w:pStyle w:val="012"/>
        <w:spacing w:line="500" w:lineRule="exact"/>
        <w:ind w:firstLine="480"/>
        <w:rPr>
          <w:snapToGrid w:val="0"/>
        </w:rPr>
      </w:pPr>
      <w:r>
        <w:rPr>
          <w:rFonts w:hint="eastAsia"/>
          <w:snapToGrid w:val="0"/>
        </w:rPr>
        <w:t>台灣電力公司配合能源轉型政策，</w:t>
      </w:r>
      <w:r w:rsidRPr="007C0877">
        <w:rPr>
          <w:rFonts w:hint="eastAsia"/>
          <w:snapToGrid w:val="0"/>
        </w:rPr>
        <w:t>引領市場開發各類型再生能源，包括水力發電、</w:t>
      </w:r>
      <w:r w:rsidRPr="00EB77BC">
        <w:rPr>
          <w:rFonts w:hint="eastAsia"/>
          <w:snapToGrid w:val="0"/>
        </w:rPr>
        <w:t>陸域與離</w:t>
      </w:r>
      <w:proofErr w:type="gramStart"/>
      <w:r w:rsidRPr="00EB77BC">
        <w:rPr>
          <w:rFonts w:hint="eastAsia"/>
          <w:snapToGrid w:val="0"/>
        </w:rPr>
        <w:t>岸風電及</w:t>
      </w:r>
      <w:proofErr w:type="gramEnd"/>
      <w:r w:rsidRPr="00EB77BC">
        <w:rPr>
          <w:rFonts w:hint="eastAsia"/>
          <w:snapToGrid w:val="0"/>
        </w:rPr>
        <w:t>太陽光電</w:t>
      </w:r>
      <w:r>
        <w:rPr>
          <w:rFonts w:hint="eastAsia"/>
          <w:snapToGrid w:val="0"/>
        </w:rPr>
        <w:t>等，</w:t>
      </w:r>
      <w:r w:rsidRPr="00EB77BC">
        <w:rPr>
          <w:rFonts w:hint="eastAsia"/>
          <w:snapToGrid w:val="0"/>
        </w:rPr>
        <w:t>截至111年底止，該公司再生能源裝置容量為2,7</w:t>
      </w:r>
      <w:r w:rsidRPr="00EB77BC">
        <w:rPr>
          <w:snapToGrid w:val="0"/>
        </w:rPr>
        <w:t>57</w:t>
      </w:r>
      <w:r>
        <w:rPr>
          <w:rFonts w:hint="eastAsia"/>
        </w:rPr>
        <w:t>M</w:t>
      </w:r>
      <w:r>
        <w:t>W</w:t>
      </w:r>
      <w:r w:rsidRPr="00EB77BC">
        <w:rPr>
          <w:rFonts w:hint="eastAsia"/>
          <w:snapToGrid w:val="0"/>
        </w:rPr>
        <w:t>，</w:t>
      </w:r>
      <w:proofErr w:type="gramStart"/>
      <w:r w:rsidRPr="00EB77BC">
        <w:rPr>
          <w:rFonts w:hint="eastAsia"/>
          <w:snapToGrid w:val="0"/>
        </w:rPr>
        <w:t>其中以慣常</w:t>
      </w:r>
      <w:proofErr w:type="gramEnd"/>
      <w:r w:rsidRPr="00EB77BC">
        <w:rPr>
          <w:rFonts w:hint="eastAsia"/>
          <w:snapToGrid w:val="0"/>
        </w:rPr>
        <w:t>水力2,05</w:t>
      </w:r>
      <w:r w:rsidRPr="00EB77BC">
        <w:rPr>
          <w:snapToGrid w:val="0"/>
        </w:rPr>
        <w:t>4</w:t>
      </w:r>
      <w:r w:rsidRPr="00EB77BC">
        <w:rPr>
          <w:rFonts w:hint="eastAsia"/>
          <w:snapToGrid w:val="0"/>
        </w:rPr>
        <w:t>MW</w:t>
      </w:r>
      <w:r>
        <w:rPr>
          <w:rFonts w:hint="eastAsia"/>
          <w:snapToGrid w:val="0"/>
        </w:rPr>
        <w:t>，</w:t>
      </w:r>
      <w:r w:rsidRPr="00EB77BC">
        <w:rPr>
          <w:rFonts w:hint="eastAsia"/>
          <w:snapToGrid w:val="0"/>
        </w:rPr>
        <w:t>占74.5</w:t>
      </w:r>
      <w:r w:rsidRPr="00EB77BC">
        <w:rPr>
          <w:snapToGrid w:val="0"/>
        </w:rPr>
        <w:t>0</w:t>
      </w:r>
      <w:r>
        <w:rPr>
          <w:rFonts w:hint="eastAsia"/>
          <w:snapToGrid w:val="0"/>
        </w:rPr>
        <w:t>％居冠，陸</w:t>
      </w:r>
      <w:proofErr w:type="gramStart"/>
      <w:r>
        <w:rPr>
          <w:rFonts w:hint="eastAsia"/>
          <w:snapToGrid w:val="0"/>
        </w:rPr>
        <w:t>域風電</w:t>
      </w:r>
      <w:proofErr w:type="gramEnd"/>
      <w:r>
        <w:rPr>
          <w:snapToGrid w:val="0"/>
        </w:rPr>
        <w:t>306</w:t>
      </w:r>
      <w:r w:rsidRPr="007C0877">
        <w:rPr>
          <w:rFonts w:hint="eastAsia"/>
          <w:snapToGrid w:val="0"/>
        </w:rPr>
        <w:t>MW</w:t>
      </w:r>
      <w:r>
        <w:rPr>
          <w:rFonts w:hint="eastAsia"/>
          <w:snapToGrid w:val="0"/>
        </w:rPr>
        <w:t>，</w:t>
      </w:r>
      <w:r w:rsidRPr="007C0877">
        <w:rPr>
          <w:rFonts w:hint="eastAsia"/>
          <w:snapToGrid w:val="0"/>
        </w:rPr>
        <w:t>占</w:t>
      </w:r>
      <w:r>
        <w:rPr>
          <w:snapToGrid w:val="0"/>
        </w:rPr>
        <w:t>11</w:t>
      </w:r>
      <w:r w:rsidRPr="007C0877">
        <w:rPr>
          <w:rFonts w:hint="eastAsia"/>
          <w:snapToGrid w:val="0"/>
        </w:rPr>
        <w:t>.</w:t>
      </w:r>
      <w:r>
        <w:rPr>
          <w:snapToGrid w:val="0"/>
        </w:rPr>
        <w:t>10</w:t>
      </w:r>
      <w:r>
        <w:rPr>
          <w:rFonts w:hint="eastAsia"/>
          <w:snapToGrid w:val="0"/>
        </w:rPr>
        <w:t>％居次。</w:t>
      </w:r>
      <w:proofErr w:type="gramStart"/>
      <w:r>
        <w:rPr>
          <w:rFonts w:hint="eastAsia"/>
          <w:snapToGrid w:val="0"/>
        </w:rPr>
        <w:t>經查</w:t>
      </w:r>
      <w:r w:rsidRPr="007C0877">
        <w:rPr>
          <w:rFonts w:hint="eastAsia"/>
          <w:snapToGrid w:val="0"/>
        </w:rPr>
        <w:t>慣常</w:t>
      </w:r>
      <w:proofErr w:type="gramEnd"/>
      <w:r w:rsidRPr="007C0877">
        <w:rPr>
          <w:rFonts w:hint="eastAsia"/>
          <w:snapToGrid w:val="0"/>
        </w:rPr>
        <w:t>水力及</w:t>
      </w:r>
      <w:r>
        <w:rPr>
          <w:rFonts w:hint="eastAsia"/>
          <w:snapToGrid w:val="0"/>
        </w:rPr>
        <w:t>風力發電</w:t>
      </w:r>
      <w:r w:rsidRPr="007C0877">
        <w:rPr>
          <w:rFonts w:hint="eastAsia"/>
          <w:snapToGrid w:val="0"/>
        </w:rPr>
        <w:t>專案計畫辦理情形，核有下列事項：</w:t>
      </w:r>
    </w:p>
    <w:p w14:paraId="0E420C2A" w14:textId="77777777" w:rsidR="007E7EC1" w:rsidRDefault="007E7EC1" w:rsidP="002052C2">
      <w:pPr>
        <w:pStyle w:val="02AA55"/>
        <w:spacing w:line="500" w:lineRule="exact"/>
        <w:ind w:firstLine="1321"/>
        <w:rPr>
          <w:snapToGrid w:val="0"/>
        </w:rPr>
      </w:pPr>
      <w:r w:rsidRPr="007C0877">
        <w:rPr>
          <w:rFonts w:cs="HiddenHorzOCR" w:hint="eastAsia"/>
          <w:b/>
          <w:bCs/>
        </w:rPr>
        <w:t>（1）　全</w:t>
      </w:r>
      <w:proofErr w:type="gramStart"/>
      <w:r w:rsidRPr="007C0877">
        <w:rPr>
          <w:rFonts w:cs="HiddenHorzOCR" w:hint="eastAsia"/>
          <w:b/>
          <w:bCs/>
        </w:rPr>
        <w:t>臺</w:t>
      </w:r>
      <w:proofErr w:type="gramEnd"/>
      <w:r w:rsidRPr="007C0877">
        <w:rPr>
          <w:rFonts w:cs="HiddenHorzOCR" w:hint="eastAsia"/>
          <w:b/>
          <w:bCs/>
        </w:rPr>
        <w:t>小水力發電第一期計畫因</w:t>
      </w:r>
      <w:proofErr w:type="gramStart"/>
      <w:r w:rsidRPr="007C0877">
        <w:rPr>
          <w:rFonts w:cs="HiddenHorzOCR" w:hint="eastAsia"/>
          <w:b/>
          <w:bCs/>
        </w:rPr>
        <w:t>新型冠</w:t>
      </w:r>
      <w:proofErr w:type="gramEnd"/>
      <w:r w:rsidRPr="007C0877">
        <w:rPr>
          <w:rFonts w:cs="HiddenHorzOCR" w:hint="eastAsia"/>
          <w:b/>
          <w:bCs/>
        </w:rPr>
        <w:t>狀病毒肺炎</w:t>
      </w:r>
      <w:r>
        <w:rPr>
          <w:rFonts w:cs="HiddenHorzOCR" w:hint="eastAsia"/>
          <w:b/>
          <w:bCs/>
        </w:rPr>
        <w:t>（</w:t>
      </w:r>
      <w:r w:rsidRPr="007C0877">
        <w:rPr>
          <w:rFonts w:cs="HiddenHorzOCR" w:hint="eastAsia"/>
          <w:b/>
          <w:bCs/>
        </w:rPr>
        <w:t>COVID－19</w:t>
      </w:r>
      <w:r>
        <w:rPr>
          <w:rFonts w:cs="HiddenHorzOCR" w:hint="eastAsia"/>
          <w:b/>
          <w:bCs/>
        </w:rPr>
        <w:t>）</w:t>
      </w:r>
      <w:proofErr w:type="gramStart"/>
      <w:r w:rsidRPr="007C0877">
        <w:rPr>
          <w:rFonts w:cs="HiddenHorzOCR" w:hint="eastAsia"/>
          <w:b/>
          <w:bCs/>
        </w:rPr>
        <w:t>疫</w:t>
      </w:r>
      <w:proofErr w:type="gramEnd"/>
      <w:r w:rsidRPr="007C0877">
        <w:rPr>
          <w:rFonts w:cs="HiddenHorzOCR" w:hint="eastAsia"/>
          <w:b/>
          <w:bCs/>
        </w:rPr>
        <w:t>情、缺工及工程規劃欠周等情，修正延後</w:t>
      </w:r>
      <w:proofErr w:type="gramStart"/>
      <w:r w:rsidRPr="007C0877">
        <w:rPr>
          <w:rFonts w:cs="HiddenHorzOCR" w:hint="eastAsia"/>
          <w:b/>
          <w:bCs/>
        </w:rPr>
        <w:t>商轉期程</w:t>
      </w:r>
      <w:proofErr w:type="gramEnd"/>
      <w:r w:rsidRPr="007C0877">
        <w:rPr>
          <w:rFonts w:cs="HiddenHorzOCR" w:hint="eastAsia"/>
          <w:b/>
          <w:bCs/>
        </w:rPr>
        <w:t>，亟待檢討</w:t>
      </w:r>
      <w:proofErr w:type="gramStart"/>
      <w:r w:rsidRPr="007C0877">
        <w:rPr>
          <w:rFonts w:cs="HiddenHorzOCR" w:hint="eastAsia"/>
          <w:b/>
          <w:bCs/>
        </w:rPr>
        <w:t>妥處</w:t>
      </w:r>
      <w:r>
        <w:rPr>
          <w:rFonts w:cs="HiddenHorzOCR" w:hint="eastAsia"/>
          <w:b/>
          <w:bCs/>
        </w:rPr>
        <w:t>，俾</w:t>
      </w:r>
      <w:proofErr w:type="gramEnd"/>
      <w:r w:rsidRPr="007C0877">
        <w:rPr>
          <w:rFonts w:cs="HiddenHorzOCR" w:hint="eastAsia"/>
          <w:b/>
          <w:bCs/>
        </w:rPr>
        <w:t>有效利用潔淨自產水力資源</w:t>
      </w:r>
      <w:r w:rsidRPr="007C0877">
        <w:rPr>
          <w:rFonts w:hint="eastAsia"/>
          <w:snapToGrid w:val="0"/>
        </w:rPr>
        <w:t>：台灣電力公司為利用水庫</w:t>
      </w:r>
      <w:proofErr w:type="gramStart"/>
      <w:r w:rsidRPr="007C0877">
        <w:rPr>
          <w:rFonts w:hint="eastAsia"/>
          <w:snapToGrid w:val="0"/>
        </w:rPr>
        <w:t>堰壩、</w:t>
      </w:r>
      <w:proofErr w:type="gramEnd"/>
      <w:r w:rsidRPr="007C0877">
        <w:rPr>
          <w:rFonts w:hint="eastAsia"/>
          <w:snapToGrid w:val="0"/>
        </w:rPr>
        <w:t>灌溉渠道等既有水利設施設置對環境友善、工程簡易</w:t>
      </w:r>
      <w:proofErr w:type="gramStart"/>
      <w:r w:rsidRPr="007C0877">
        <w:rPr>
          <w:rFonts w:hint="eastAsia"/>
          <w:snapToGrid w:val="0"/>
        </w:rPr>
        <w:t>之川流式</w:t>
      </w:r>
      <w:proofErr w:type="gramEnd"/>
      <w:r w:rsidRPr="007C0877">
        <w:rPr>
          <w:rFonts w:hint="eastAsia"/>
          <w:snapToGrid w:val="0"/>
        </w:rPr>
        <w:t>小水力發電機組，規劃推動全</w:t>
      </w:r>
      <w:proofErr w:type="gramStart"/>
      <w:r w:rsidRPr="007C0877">
        <w:rPr>
          <w:rFonts w:hint="eastAsia"/>
          <w:snapToGrid w:val="0"/>
        </w:rPr>
        <w:t>臺</w:t>
      </w:r>
      <w:proofErr w:type="gramEnd"/>
      <w:r w:rsidRPr="007C0877">
        <w:rPr>
          <w:rFonts w:hint="eastAsia"/>
          <w:snapToGrid w:val="0"/>
        </w:rPr>
        <w:t>小水力發電第一期計畫</w:t>
      </w:r>
      <w:r w:rsidRPr="00B824E1">
        <w:rPr>
          <w:rFonts w:hint="eastAsia"/>
          <w:snapToGrid w:val="0"/>
        </w:rPr>
        <w:t>，投資金額26億</w:t>
      </w:r>
      <w:r w:rsidRPr="00B824E1">
        <w:rPr>
          <w:snapToGrid w:val="0"/>
        </w:rPr>
        <w:t>1,262</w:t>
      </w:r>
      <w:r w:rsidRPr="00B824E1">
        <w:rPr>
          <w:rFonts w:hint="eastAsia"/>
          <w:snapToGrid w:val="0"/>
        </w:rPr>
        <w:t>萬餘元，計畫期程自108年1月至112年6月</w:t>
      </w:r>
      <w:r w:rsidRPr="006F10D3">
        <w:rPr>
          <w:rFonts w:hint="eastAsia"/>
          <w:snapToGrid w:val="0"/>
        </w:rPr>
        <w:t>，計畫內容包括石</w:t>
      </w:r>
      <w:proofErr w:type="gramStart"/>
      <w:r w:rsidRPr="006F10D3">
        <w:rPr>
          <w:rFonts w:hint="eastAsia"/>
          <w:snapToGrid w:val="0"/>
        </w:rPr>
        <w:t>圳</w:t>
      </w:r>
      <w:proofErr w:type="gramEnd"/>
      <w:r w:rsidRPr="006F10D3">
        <w:rPr>
          <w:rFonts w:hint="eastAsia"/>
          <w:snapToGrid w:val="0"/>
        </w:rPr>
        <w:t>聯通管、集集南岸</w:t>
      </w:r>
      <w:proofErr w:type="gramStart"/>
      <w:r w:rsidRPr="006F10D3">
        <w:rPr>
          <w:rFonts w:hint="eastAsia"/>
          <w:snapToGrid w:val="0"/>
        </w:rPr>
        <w:t>沉</w:t>
      </w:r>
      <w:proofErr w:type="gramEnd"/>
      <w:r w:rsidRPr="006F10D3">
        <w:rPr>
          <w:rFonts w:hint="eastAsia"/>
          <w:snapToGrid w:val="0"/>
        </w:rPr>
        <w:t>砂</w:t>
      </w:r>
      <w:proofErr w:type="gramStart"/>
      <w:r w:rsidRPr="006F10D3">
        <w:rPr>
          <w:rFonts w:hint="eastAsia"/>
          <w:snapToGrid w:val="0"/>
        </w:rPr>
        <w:t>池跌水</w:t>
      </w:r>
      <w:proofErr w:type="gramEnd"/>
      <w:r w:rsidRPr="006F10D3">
        <w:rPr>
          <w:rFonts w:hint="eastAsia"/>
          <w:snapToGrid w:val="0"/>
        </w:rPr>
        <w:t>、集集南岸新建段</w:t>
      </w:r>
      <w:proofErr w:type="gramStart"/>
      <w:r w:rsidRPr="006F10D3">
        <w:rPr>
          <w:rFonts w:hint="eastAsia"/>
          <w:snapToGrid w:val="0"/>
        </w:rPr>
        <w:t>九號跌水</w:t>
      </w:r>
      <w:proofErr w:type="gramEnd"/>
      <w:r w:rsidRPr="006F10D3">
        <w:rPr>
          <w:rFonts w:hint="eastAsia"/>
          <w:snapToGrid w:val="0"/>
        </w:rPr>
        <w:t>、集集南岸新建段</w:t>
      </w:r>
      <w:proofErr w:type="gramStart"/>
      <w:r w:rsidRPr="006F10D3">
        <w:rPr>
          <w:rFonts w:hint="eastAsia"/>
          <w:snapToGrid w:val="0"/>
        </w:rPr>
        <w:t>十號跌水</w:t>
      </w:r>
      <w:proofErr w:type="gramEnd"/>
      <w:r w:rsidRPr="006F10D3">
        <w:rPr>
          <w:rFonts w:hint="eastAsia"/>
          <w:snapToGrid w:val="0"/>
        </w:rPr>
        <w:t>、集集南岸新建段</w:t>
      </w:r>
      <w:proofErr w:type="gramStart"/>
      <w:r w:rsidRPr="006F10D3">
        <w:rPr>
          <w:rFonts w:hint="eastAsia"/>
          <w:snapToGrid w:val="0"/>
        </w:rPr>
        <w:t>十一號跌水</w:t>
      </w:r>
      <w:proofErr w:type="gramEnd"/>
      <w:r w:rsidRPr="006F10D3">
        <w:rPr>
          <w:rFonts w:hint="eastAsia"/>
          <w:snapToGrid w:val="0"/>
        </w:rPr>
        <w:t>、集集南岸三、集集南岸四等7個小水力計畫。</w:t>
      </w:r>
      <w:r w:rsidRPr="00B824E1">
        <w:rPr>
          <w:rFonts w:hint="eastAsia"/>
          <w:snapToGrid w:val="0"/>
        </w:rPr>
        <w:t>經查該計畫</w:t>
      </w:r>
      <w:r>
        <w:rPr>
          <w:rFonts w:hint="eastAsia"/>
          <w:snapToGrid w:val="0"/>
        </w:rPr>
        <w:t>除</w:t>
      </w:r>
      <w:r w:rsidRPr="00B824E1">
        <w:rPr>
          <w:rFonts w:hint="eastAsia"/>
          <w:snapToGrid w:val="0"/>
        </w:rPr>
        <w:t>受</w:t>
      </w:r>
      <w:proofErr w:type="gramStart"/>
      <w:r w:rsidRPr="00B824E1">
        <w:rPr>
          <w:rFonts w:hint="eastAsia"/>
          <w:snapToGrid w:val="0"/>
        </w:rPr>
        <w:t>新型冠</w:t>
      </w:r>
      <w:proofErr w:type="gramEnd"/>
      <w:r w:rsidRPr="00B824E1">
        <w:rPr>
          <w:rFonts w:hint="eastAsia"/>
          <w:snapToGrid w:val="0"/>
        </w:rPr>
        <w:t>狀病毒肺炎（COVID－19）</w:t>
      </w:r>
      <w:proofErr w:type="gramStart"/>
      <w:r w:rsidRPr="00B824E1">
        <w:rPr>
          <w:rFonts w:hint="eastAsia"/>
          <w:snapToGrid w:val="0"/>
        </w:rPr>
        <w:t>疫情及缺</w:t>
      </w:r>
      <w:proofErr w:type="gramEnd"/>
      <w:r w:rsidRPr="00B824E1">
        <w:rPr>
          <w:rFonts w:hint="eastAsia"/>
          <w:snapToGrid w:val="0"/>
        </w:rPr>
        <w:t>工影響外，</w:t>
      </w:r>
      <w:r w:rsidRPr="006F10D3">
        <w:rPr>
          <w:rFonts w:hint="eastAsia"/>
          <w:snapToGrid w:val="0"/>
        </w:rPr>
        <w:t>石</w:t>
      </w:r>
      <w:proofErr w:type="gramStart"/>
      <w:r w:rsidRPr="006F10D3">
        <w:rPr>
          <w:rFonts w:hint="eastAsia"/>
          <w:snapToGrid w:val="0"/>
        </w:rPr>
        <w:t>圳</w:t>
      </w:r>
      <w:proofErr w:type="gramEnd"/>
      <w:r w:rsidRPr="006F10D3">
        <w:rPr>
          <w:rFonts w:hint="eastAsia"/>
          <w:snapToGrid w:val="0"/>
        </w:rPr>
        <w:t>聯通管廠址，因未妥</w:t>
      </w:r>
      <w:proofErr w:type="gramStart"/>
      <w:r w:rsidRPr="006F10D3">
        <w:rPr>
          <w:rFonts w:hint="eastAsia"/>
          <w:snapToGrid w:val="0"/>
        </w:rPr>
        <w:t>適</w:t>
      </w:r>
      <w:proofErr w:type="gramEnd"/>
      <w:r w:rsidRPr="006F10D3">
        <w:rPr>
          <w:rFonts w:hint="eastAsia"/>
          <w:snapToGrid w:val="0"/>
        </w:rPr>
        <w:t>考量水土保持法令對施工順序、範圍之限制；集集南岸</w:t>
      </w:r>
      <w:proofErr w:type="gramStart"/>
      <w:r w:rsidRPr="006F10D3">
        <w:rPr>
          <w:rFonts w:hint="eastAsia"/>
          <w:snapToGrid w:val="0"/>
        </w:rPr>
        <w:t>沉</w:t>
      </w:r>
      <w:proofErr w:type="gramEnd"/>
      <w:r w:rsidRPr="006F10D3">
        <w:rPr>
          <w:rFonts w:hint="eastAsia"/>
          <w:snapToGrid w:val="0"/>
        </w:rPr>
        <w:t>砂</w:t>
      </w:r>
      <w:proofErr w:type="gramStart"/>
      <w:r w:rsidRPr="006F10D3">
        <w:rPr>
          <w:rFonts w:hint="eastAsia"/>
          <w:snapToGrid w:val="0"/>
        </w:rPr>
        <w:t>池跌水</w:t>
      </w:r>
      <w:proofErr w:type="gramEnd"/>
      <w:r w:rsidRPr="006F10D3">
        <w:rPr>
          <w:rFonts w:hint="eastAsia"/>
          <w:snapToGrid w:val="0"/>
        </w:rPr>
        <w:t>廠址、集集南岸新建段</w:t>
      </w:r>
      <w:r>
        <w:rPr>
          <w:rFonts w:hint="eastAsia"/>
          <w:snapToGrid w:val="0"/>
        </w:rPr>
        <w:t>（</w:t>
      </w:r>
      <w:r w:rsidRPr="006F10D3">
        <w:rPr>
          <w:rFonts w:hint="eastAsia"/>
          <w:snapToGrid w:val="0"/>
        </w:rPr>
        <w:t>九號、十號、</w:t>
      </w:r>
      <w:proofErr w:type="gramStart"/>
      <w:r w:rsidRPr="006F10D3">
        <w:rPr>
          <w:rFonts w:hint="eastAsia"/>
          <w:snapToGrid w:val="0"/>
        </w:rPr>
        <w:t>十一號跌水</w:t>
      </w:r>
      <w:proofErr w:type="gramEnd"/>
      <w:r>
        <w:rPr>
          <w:rFonts w:hint="eastAsia"/>
          <w:snapToGrid w:val="0"/>
        </w:rPr>
        <w:t>）</w:t>
      </w:r>
      <w:r w:rsidRPr="006F10D3">
        <w:rPr>
          <w:rFonts w:hint="eastAsia"/>
          <w:snapToGrid w:val="0"/>
        </w:rPr>
        <w:t>、集集南岸</w:t>
      </w:r>
      <w:r>
        <w:rPr>
          <w:rFonts w:hint="eastAsia"/>
          <w:snapToGrid w:val="0"/>
        </w:rPr>
        <w:t>（</w:t>
      </w:r>
      <w:r w:rsidRPr="006F10D3">
        <w:rPr>
          <w:rFonts w:hint="eastAsia"/>
          <w:snapToGrid w:val="0"/>
        </w:rPr>
        <w:t>三、四</w:t>
      </w:r>
      <w:r>
        <w:rPr>
          <w:rFonts w:hint="eastAsia"/>
          <w:snapToGrid w:val="0"/>
        </w:rPr>
        <w:t>）</w:t>
      </w:r>
      <w:r w:rsidRPr="006F10D3">
        <w:rPr>
          <w:rFonts w:hint="eastAsia"/>
          <w:snapToGrid w:val="0"/>
        </w:rPr>
        <w:t>等6廠址，因既有渠道</w:t>
      </w:r>
      <w:proofErr w:type="gramStart"/>
      <w:r w:rsidRPr="006F10D3">
        <w:rPr>
          <w:rFonts w:hint="eastAsia"/>
          <w:snapToGrid w:val="0"/>
        </w:rPr>
        <w:t>增設封堵</w:t>
      </w:r>
      <w:proofErr w:type="gramEnd"/>
      <w:r w:rsidRPr="006F10D3">
        <w:rPr>
          <w:rFonts w:hint="eastAsia"/>
          <w:snapToGrid w:val="0"/>
        </w:rPr>
        <w:t>牆、新設水閘門等工項，須配合經濟部水利署中區水資源局歲修全面停水方可施作，暨集集南岸三廠址須配合雲林縣林內鄉公所每年3、4月份辦理紫</w:t>
      </w:r>
      <w:proofErr w:type="gramStart"/>
      <w:r w:rsidRPr="006F10D3">
        <w:rPr>
          <w:rFonts w:hint="eastAsia"/>
          <w:snapToGrid w:val="0"/>
        </w:rPr>
        <w:t>斑蝶季活動</w:t>
      </w:r>
      <w:proofErr w:type="gramEnd"/>
      <w:r w:rsidRPr="006F10D3">
        <w:rPr>
          <w:rFonts w:hint="eastAsia"/>
          <w:snapToGrid w:val="0"/>
        </w:rPr>
        <w:t>暫停土建設施</w:t>
      </w:r>
      <w:proofErr w:type="gramStart"/>
      <w:r w:rsidRPr="006F10D3">
        <w:rPr>
          <w:rFonts w:hint="eastAsia"/>
          <w:snapToGrid w:val="0"/>
        </w:rPr>
        <w:t>施</w:t>
      </w:r>
      <w:proofErr w:type="gramEnd"/>
      <w:r w:rsidRPr="006F10D3">
        <w:rPr>
          <w:rFonts w:hint="eastAsia"/>
          <w:snapToGrid w:val="0"/>
        </w:rPr>
        <w:t>作，將</w:t>
      </w:r>
      <w:r>
        <w:rPr>
          <w:rFonts w:hint="eastAsia"/>
          <w:snapToGrid w:val="0"/>
        </w:rPr>
        <w:t>各廠址</w:t>
      </w:r>
      <w:r w:rsidRPr="006F10D3">
        <w:rPr>
          <w:rFonts w:hint="eastAsia"/>
          <w:snapToGrid w:val="0"/>
        </w:rPr>
        <w:t>商轉日期</w:t>
      </w:r>
      <w:r w:rsidRPr="00B824E1">
        <w:rPr>
          <w:rFonts w:hint="eastAsia"/>
          <w:snapToGrid w:val="0"/>
        </w:rPr>
        <w:t>展延3至1</w:t>
      </w:r>
      <w:r w:rsidRPr="00B824E1">
        <w:rPr>
          <w:snapToGrid w:val="0"/>
        </w:rPr>
        <w:t>5</w:t>
      </w:r>
      <w:r w:rsidRPr="00B824E1">
        <w:rPr>
          <w:rFonts w:hint="eastAsia"/>
          <w:snapToGrid w:val="0"/>
        </w:rPr>
        <w:t>個月，並於111年6月辦理計畫修正，展延完工日期至113年10月，投</w:t>
      </w:r>
      <w:r w:rsidRPr="00B824E1">
        <w:rPr>
          <w:rFonts w:hint="eastAsia"/>
          <w:snapToGrid w:val="0"/>
        </w:rPr>
        <w:lastRenderedPageBreak/>
        <w:t>資金額增加至27億</w:t>
      </w:r>
      <w:r w:rsidRPr="00B824E1">
        <w:rPr>
          <w:snapToGrid w:val="0"/>
        </w:rPr>
        <w:t>3,006</w:t>
      </w:r>
      <w:r w:rsidRPr="00B824E1">
        <w:rPr>
          <w:rFonts w:hint="eastAsia"/>
          <w:snapToGrid w:val="0"/>
        </w:rPr>
        <w:t>萬餘元，顯示工程規劃尚有不足，影響工程進度，經函請台灣電力公司檢討改善。據復：已積極趕辦計</w:t>
      </w:r>
      <w:r w:rsidRPr="00A31397">
        <w:rPr>
          <w:rFonts w:hint="eastAsia"/>
          <w:snapToGrid w:val="0"/>
        </w:rPr>
        <w:t>畫，每月與相關單位召開</w:t>
      </w:r>
      <w:proofErr w:type="gramStart"/>
      <w:r w:rsidRPr="00A31397">
        <w:rPr>
          <w:rFonts w:hint="eastAsia"/>
          <w:snapToGrid w:val="0"/>
        </w:rPr>
        <w:t>2次工進檢討會</w:t>
      </w:r>
      <w:proofErr w:type="gramEnd"/>
      <w:r>
        <w:rPr>
          <w:rFonts w:hint="eastAsia"/>
          <w:snapToGrid w:val="0"/>
        </w:rPr>
        <w:t>，並</w:t>
      </w:r>
      <w:r w:rsidRPr="00A31397">
        <w:rPr>
          <w:rFonts w:hint="eastAsia"/>
          <w:snapToGrid w:val="0"/>
        </w:rPr>
        <w:t>每日</w:t>
      </w:r>
      <w:r>
        <w:rPr>
          <w:rFonts w:hint="eastAsia"/>
          <w:snapToGrid w:val="0"/>
        </w:rPr>
        <w:t>至</w:t>
      </w:r>
      <w:r w:rsidRPr="00A31397">
        <w:rPr>
          <w:rFonts w:hint="eastAsia"/>
          <w:snapToGrid w:val="0"/>
        </w:rPr>
        <w:t>各廠址現場檢討進度</w:t>
      </w:r>
      <w:r>
        <w:rPr>
          <w:rFonts w:hint="eastAsia"/>
          <w:snapToGrid w:val="0"/>
        </w:rPr>
        <w:t>，</w:t>
      </w:r>
      <w:proofErr w:type="gramStart"/>
      <w:r>
        <w:rPr>
          <w:rFonts w:hint="eastAsia"/>
          <w:snapToGrid w:val="0"/>
        </w:rPr>
        <w:t>俾</w:t>
      </w:r>
      <w:proofErr w:type="gramEnd"/>
      <w:r>
        <w:rPr>
          <w:rFonts w:hint="eastAsia"/>
          <w:snapToGrid w:val="0"/>
        </w:rPr>
        <w:t>後續工程推動順遂，如期</w:t>
      </w:r>
      <w:r w:rsidRPr="00A31397">
        <w:rPr>
          <w:rFonts w:hint="eastAsia"/>
          <w:snapToGrid w:val="0"/>
        </w:rPr>
        <w:t>達</w:t>
      </w:r>
      <w:r>
        <w:rPr>
          <w:rFonts w:hint="eastAsia"/>
          <w:snapToGrid w:val="0"/>
        </w:rPr>
        <w:t>成</w:t>
      </w:r>
      <w:r w:rsidRPr="00A31397">
        <w:rPr>
          <w:rFonts w:hint="eastAsia"/>
          <w:snapToGrid w:val="0"/>
        </w:rPr>
        <w:t>各項工程里程碑。</w:t>
      </w:r>
    </w:p>
    <w:p w14:paraId="16D94E00" w14:textId="77777777" w:rsidR="007E7EC1" w:rsidRDefault="007E7EC1" w:rsidP="00225B2B">
      <w:pPr>
        <w:pStyle w:val="02AA55"/>
        <w:spacing w:line="510" w:lineRule="exact"/>
        <w:ind w:firstLine="1321"/>
        <w:rPr>
          <w:snapToGrid w:val="0"/>
        </w:rPr>
      </w:pPr>
      <w:r w:rsidRPr="00A65EB7">
        <w:rPr>
          <w:rFonts w:cs="HiddenHorzOCR" w:hint="eastAsia"/>
          <w:b/>
        </w:rPr>
        <w:t>（2</w:t>
      </w:r>
      <w:r>
        <w:rPr>
          <w:rFonts w:cs="HiddenHorzOCR" w:hint="eastAsia"/>
          <w:b/>
        </w:rPr>
        <w:t>）　風力發電第五期計畫部分設置場址</w:t>
      </w:r>
      <w:r w:rsidRPr="00A65EB7">
        <w:rPr>
          <w:rFonts w:cs="HiddenHorzOCR" w:hint="eastAsia"/>
          <w:b/>
        </w:rPr>
        <w:t>因招標未如預期、土地租用範圍與都市設計審議辦理爭議等情，影響執行進度，亟待</w:t>
      </w:r>
      <w:proofErr w:type="gramStart"/>
      <w:r w:rsidRPr="00A65EB7">
        <w:rPr>
          <w:rFonts w:cs="HiddenHorzOCR" w:hint="eastAsia"/>
          <w:b/>
        </w:rPr>
        <w:t>檢討妥處</w:t>
      </w:r>
      <w:proofErr w:type="gramEnd"/>
      <w:r w:rsidRPr="00A65EB7">
        <w:rPr>
          <w:rFonts w:cs="HiddenHorzOCR" w:hint="eastAsia"/>
          <w:b/>
        </w:rPr>
        <w:t>，</w:t>
      </w:r>
      <w:r>
        <w:rPr>
          <w:rFonts w:cs="HiddenHorzOCR" w:hint="eastAsia"/>
          <w:b/>
        </w:rPr>
        <w:t>以</w:t>
      </w:r>
      <w:r w:rsidRPr="00A65EB7">
        <w:rPr>
          <w:rFonts w:cs="HiddenHorzOCR" w:hint="eastAsia"/>
          <w:b/>
        </w:rPr>
        <w:t>達成潔淨能源開發目標：</w:t>
      </w:r>
      <w:r w:rsidRPr="007C0877">
        <w:rPr>
          <w:rFonts w:hint="eastAsia"/>
          <w:snapToGrid w:val="0"/>
        </w:rPr>
        <w:t>台灣電力公司</w:t>
      </w:r>
      <w:r>
        <w:rPr>
          <w:rFonts w:hint="eastAsia"/>
          <w:snapToGrid w:val="0"/>
        </w:rPr>
        <w:t>為</w:t>
      </w:r>
      <w:r w:rsidRPr="00A65EB7">
        <w:rPr>
          <w:rFonts w:hint="eastAsia"/>
          <w:snapToGrid w:val="0"/>
        </w:rPr>
        <w:t>有效利用濱海地區優良風力廠址，規劃風力發電第五期計畫，預計</w:t>
      </w:r>
      <w:proofErr w:type="gramStart"/>
      <w:r w:rsidRPr="00A65EB7">
        <w:rPr>
          <w:rFonts w:hint="eastAsia"/>
          <w:snapToGrid w:val="0"/>
        </w:rPr>
        <w:t>於彰工</w:t>
      </w:r>
      <w:proofErr w:type="gramEnd"/>
      <w:r>
        <w:rPr>
          <w:rFonts w:hint="eastAsia"/>
          <w:snapToGrid w:val="0"/>
        </w:rPr>
        <w:t>（</w:t>
      </w:r>
      <w:r w:rsidRPr="00A65EB7">
        <w:rPr>
          <w:rFonts w:hint="eastAsia"/>
          <w:snapToGrid w:val="0"/>
        </w:rPr>
        <w:t>Ⅲ</w:t>
      </w:r>
      <w:r>
        <w:rPr>
          <w:rFonts w:hint="eastAsia"/>
          <w:snapToGrid w:val="0"/>
        </w:rPr>
        <w:t>）</w:t>
      </w:r>
      <w:r w:rsidRPr="00A65EB7">
        <w:rPr>
          <w:rFonts w:hint="eastAsia"/>
          <w:snapToGrid w:val="0"/>
        </w:rPr>
        <w:t>、彰化永興、雲林台西及嘉義布袋港，設置總裝置容量36MW風力發電機組，投資</w:t>
      </w:r>
      <w:r>
        <w:rPr>
          <w:rFonts w:hint="eastAsia"/>
          <w:snapToGrid w:val="0"/>
        </w:rPr>
        <w:t>金</w:t>
      </w:r>
      <w:r w:rsidRPr="00A65EB7">
        <w:rPr>
          <w:rFonts w:hint="eastAsia"/>
          <w:snapToGrid w:val="0"/>
        </w:rPr>
        <w:t>額25億2</w:t>
      </w:r>
      <w:r>
        <w:rPr>
          <w:snapToGrid w:val="0"/>
        </w:rPr>
        <w:t>,</w:t>
      </w:r>
      <w:r w:rsidRPr="00A65EB7">
        <w:rPr>
          <w:rFonts w:hint="eastAsia"/>
          <w:snapToGrid w:val="0"/>
        </w:rPr>
        <w:t>7</w:t>
      </w:r>
      <w:r>
        <w:rPr>
          <w:snapToGrid w:val="0"/>
        </w:rPr>
        <w:t>00</w:t>
      </w:r>
      <w:r>
        <w:rPr>
          <w:rFonts w:hint="eastAsia"/>
          <w:snapToGrid w:val="0"/>
        </w:rPr>
        <w:t>萬</w:t>
      </w:r>
      <w:r w:rsidRPr="00A65EB7">
        <w:rPr>
          <w:rFonts w:hint="eastAsia"/>
          <w:snapToGrid w:val="0"/>
        </w:rPr>
        <w:t>元，計畫期程自106年1月至109年6</w:t>
      </w:r>
      <w:r>
        <w:rPr>
          <w:rFonts w:hint="eastAsia"/>
          <w:snapToGrid w:val="0"/>
        </w:rPr>
        <w:t>月。</w:t>
      </w:r>
      <w:proofErr w:type="gramStart"/>
      <w:r w:rsidRPr="000A2525">
        <w:rPr>
          <w:rFonts w:hint="eastAsia"/>
          <w:snapToGrid w:val="0"/>
        </w:rPr>
        <w:t>嗣</w:t>
      </w:r>
      <w:proofErr w:type="gramEnd"/>
      <w:r w:rsidRPr="000A2525">
        <w:rPr>
          <w:rFonts w:hint="eastAsia"/>
          <w:snapToGrid w:val="0"/>
        </w:rPr>
        <w:t>因雲林台西場址招標未如預期而須延長期程、嘉義布袋港場址環境影響評估尚未明確而取消設置，另將「澎湖</w:t>
      </w:r>
      <w:proofErr w:type="gramStart"/>
      <w:r w:rsidRPr="000A2525">
        <w:rPr>
          <w:rFonts w:hint="eastAsia"/>
          <w:snapToGrid w:val="0"/>
        </w:rPr>
        <w:t>低碳島風力發電</w:t>
      </w:r>
      <w:proofErr w:type="gramEnd"/>
      <w:r w:rsidRPr="000A2525">
        <w:rPr>
          <w:rFonts w:hint="eastAsia"/>
          <w:snapToGrid w:val="0"/>
        </w:rPr>
        <w:t>計畫」無法施作之8部機組納入整體考量，選定彰化崙尾西區、</w:t>
      </w:r>
      <w:proofErr w:type="gramStart"/>
      <w:r w:rsidRPr="000A2525">
        <w:rPr>
          <w:rFonts w:hint="eastAsia"/>
          <w:snapToGrid w:val="0"/>
        </w:rPr>
        <w:t>臺</w:t>
      </w:r>
      <w:proofErr w:type="gramEnd"/>
      <w:r w:rsidRPr="000A2525">
        <w:rPr>
          <w:rFonts w:hint="eastAsia"/>
          <w:snapToGrid w:val="0"/>
        </w:rPr>
        <w:t>中港</w:t>
      </w:r>
      <w:r>
        <w:rPr>
          <w:rFonts w:hint="eastAsia"/>
          <w:snapToGrid w:val="0"/>
        </w:rPr>
        <w:t>（</w:t>
      </w:r>
      <w:r w:rsidRPr="000A2525">
        <w:rPr>
          <w:rFonts w:hint="eastAsia"/>
          <w:snapToGrid w:val="0"/>
        </w:rPr>
        <w:t>Ⅱ</w:t>
      </w:r>
      <w:r>
        <w:rPr>
          <w:rFonts w:hint="eastAsia"/>
          <w:snapToGrid w:val="0"/>
        </w:rPr>
        <w:t>）</w:t>
      </w:r>
      <w:r w:rsidRPr="000A2525">
        <w:rPr>
          <w:rFonts w:hint="eastAsia"/>
          <w:snapToGrid w:val="0"/>
        </w:rPr>
        <w:t>各設置5部、3部機組等情</w:t>
      </w:r>
      <w:r w:rsidRPr="00A65EB7">
        <w:rPr>
          <w:rFonts w:hint="eastAsia"/>
          <w:snapToGrid w:val="0"/>
        </w:rPr>
        <w:t>，於109年4月</w:t>
      </w:r>
      <w:r>
        <w:rPr>
          <w:rFonts w:hint="eastAsia"/>
          <w:snapToGrid w:val="0"/>
        </w:rPr>
        <w:t>辦理</w:t>
      </w:r>
      <w:r w:rsidRPr="00A65EB7">
        <w:rPr>
          <w:rFonts w:hint="eastAsia"/>
          <w:snapToGrid w:val="0"/>
        </w:rPr>
        <w:t>第1次計畫修正，總裝置容量調整為50.4至51.6MW，投資</w:t>
      </w:r>
      <w:r>
        <w:rPr>
          <w:rFonts w:hint="eastAsia"/>
          <w:snapToGrid w:val="0"/>
        </w:rPr>
        <w:t>金額增加</w:t>
      </w:r>
      <w:r w:rsidRPr="00A65EB7">
        <w:rPr>
          <w:rFonts w:hint="eastAsia"/>
          <w:snapToGrid w:val="0"/>
        </w:rPr>
        <w:t>為34億7</w:t>
      </w:r>
      <w:r>
        <w:rPr>
          <w:snapToGrid w:val="0"/>
        </w:rPr>
        <w:t>,000</w:t>
      </w:r>
      <w:r>
        <w:rPr>
          <w:rFonts w:hint="eastAsia"/>
          <w:snapToGrid w:val="0"/>
        </w:rPr>
        <w:t>萬</w:t>
      </w:r>
      <w:r w:rsidRPr="00A65EB7">
        <w:rPr>
          <w:rFonts w:hint="eastAsia"/>
          <w:snapToGrid w:val="0"/>
        </w:rPr>
        <w:t>元，完工日延至113年6月30</w:t>
      </w:r>
      <w:r>
        <w:rPr>
          <w:rFonts w:hint="eastAsia"/>
          <w:snapToGrid w:val="0"/>
        </w:rPr>
        <w:t>日，後續</w:t>
      </w:r>
      <w:r w:rsidRPr="009C19DF">
        <w:rPr>
          <w:rFonts w:hint="eastAsia"/>
          <w:snapToGrid w:val="0"/>
        </w:rPr>
        <w:t>雲林台西</w:t>
      </w:r>
      <w:r>
        <w:rPr>
          <w:rFonts w:hint="eastAsia"/>
          <w:snapToGrid w:val="0"/>
        </w:rPr>
        <w:t>、</w:t>
      </w:r>
      <w:r w:rsidRPr="009C19DF">
        <w:rPr>
          <w:rFonts w:hint="eastAsia"/>
          <w:snapToGrid w:val="0"/>
        </w:rPr>
        <w:t>彰化崙尾西區、</w:t>
      </w:r>
      <w:proofErr w:type="gramStart"/>
      <w:r w:rsidRPr="009C19DF">
        <w:rPr>
          <w:rFonts w:hint="eastAsia"/>
          <w:snapToGrid w:val="0"/>
        </w:rPr>
        <w:t>臺</w:t>
      </w:r>
      <w:proofErr w:type="gramEnd"/>
      <w:r w:rsidRPr="009C19DF">
        <w:rPr>
          <w:rFonts w:hint="eastAsia"/>
          <w:snapToGrid w:val="0"/>
        </w:rPr>
        <w:t>中港</w:t>
      </w:r>
      <w:r>
        <w:rPr>
          <w:rFonts w:hint="eastAsia"/>
          <w:snapToGrid w:val="0"/>
        </w:rPr>
        <w:t>（</w:t>
      </w:r>
      <w:r w:rsidRPr="009C19DF">
        <w:rPr>
          <w:rFonts w:hint="eastAsia"/>
          <w:snapToGrid w:val="0"/>
        </w:rPr>
        <w:t>Ⅱ</w:t>
      </w:r>
      <w:r>
        <w:rPr>
          <w:rFonts w:hint="eastAsia"/>
          <w:snapToGrid w:val="0"/>
        </w:rPr>
        <w:t>）</w:t>
      </w:r>
      <w:proofErr w:type="gramStart"/>
      <w:r>
        <w:rPr>
          <w:rFonts w:hint="eastAsia"/>
          <w:snapToGrid w:val="0"/>
        </w:rPr>
        <w:t>等</w:t>
      </w:r>
      <w:r w:rsidRPr="009C19DF">
        <w:rPr>
          <w:rFonts w:hint="eastAsia"/>
          <w:snapToGrid w:val="0"/>
        </w:rPr>
        <w:t>場址</w:t>
      </w:r>
      <w:proofErr w:type="gramEnd"/>
      <w:r>
        <w:rPr>
          <w:rFonts w:hint="eastAsia"/>
          <w:snapToGrid w:val="0"/>
        </w:rPr>
        <w:t>因</w:t>
      </w:r>
      <w:r w:rsidRPr="00164F32">
        <w:rPr>
          <w:rFonts w:hint="eastAsia"/>
          <w:snapToGrid w:val="0"/>
        </w:rPr>
        <w:t>未妥</w:t>
      </w:r>
      <w:proofErr w:type="gramStart"/>
      <w:r w:rsidRPr="00164F32">
        <w:rPr>
          <w:rFonts w:hint="eastAsia"/>
          <w:snapToGrid w:val="0"/>
        </w:rPr>
        <w:t>適</w:t>
      </w:r>
      <w:proofErr w:type="gramEnd"/>
      <w:r w:rsidRPr="00164F32">
        <w:rPr>
          <w:rFonts w:hint="eastAsia"/>
          <w:snapToGrid w:val="0"/>
        </w:rPr>
        <w:t>規劃招標條件</w:t>
      </w:r>
      <w:r>
        <w:rPr>
          <w:rFonts w:hint="eastAsia"/>
          <w:snapToGrid w:val="0"/>
        </w:rPr>
        <w:t>、與經濟部工業局之土地租用範圍協商未如預期</w:t>
      </w:r>
      <w:r w:rsidRPr="00164F32">
        <w:rPr>
          <w:rFonts w:hint="eastAsia"/>
          <w:snapToGrid w:val="0"/>
        </w:rPr>
        <w:t>及辦理都市設計審議存有爭議</w:t>
      </w:r>
      <w:r>
        <w:rPr>
          <w:rFonts w:hint="eastAsia"/>
          <w:snapToGrid w:val="0"/>
        </w:rPr>
        <w:t>等，</w:t>
      </w:r>
      <w:proofErr w:type="gramStart"/>
      <w:r>
        <w:rPr>
          <w:rFonts w:hint="eastAsia"/>
          <w:snapToGrid w:val="0"/>
        </w:rPr>
        <w:t>耽</w:t>
      </w:r>
      <w:proofErr w:type="gramEnd"/>
      <w:r>
        <w:rPr>
          <w:rFonts w:hint="eastAsia"/>
          <w:snapToGrid w:val="0"/>
        </w:rPr>
        <w:t>延期程2至</w:t>
      </w:r>
      <w:r w:rsidRPr="00164F32">
        <w:rPr>
          <w:rFonts w:hint="eastAsia"/>
          <w:snapToGrid w:val="0"/>
        </w:rPr>
        <w:t>8個月</w:t>
      </w:r>
      <w:r>
        <w:rPr>
          <w:rFonts w:hint="eastAsia"/>
          <w:snapToGrid w:val="0"/>
        </w:rPr>
        <w:t>，截至</w:t>
      </w:r>
      <w:r w:rsidRPr="00A65EB7">
        <w:rPr>
          <w:rFonts w:hint="eastAsia"/>
          <w:snapToGrid w:val="0"/>
        </w:rPr>
        <w:t>111年3月</w:t>
      </w:r>
      <w:r>
        <w:rPr>
          <w:rFonts w:hint="eastAsia"/>
          <w:snapToGrid w:val="0"/>
        </w:rPr>
        <w:t>底計畫工程</w:t>
      </w:r>
      <w:r w:rsidRPr="00A65EB7">
        <w:rPr>
          <w:rFonts w:hint="eastAsia"/>
          <w:snapToGrid w:val="0"/>
        </w:rPr>
        <w:t>累計進度已落後23.73</w:t>
      </w:r>
      <w:r>
        <w:rPr>
          <w:rFonts w:hint="eastAsia"/>
          <w:snapToGrid w:val="0"/>
        </w:rPr>
        <w:t>個百分點</w:t>
      </w:r>
      <w:r w:rsidRPr="00A65EB7">
        <w:rPr>
          <w:rFonts w:hint="eastAsia"/>
          <w:snapToGrid w:val="0"/>
        </w:rPr>
        <w:t>，</w:t>
      </w:r>
      <w:proofErr w:type="gramStart"/>
      <w:r w:rsidRPr="00A65EB7">
        <w:rPr>
          <w:rFonts w:hint="eastAsia"/>
          <w:snapToGrid w:val="0"/>
        </w:rPr>
        <w:t>爰</w:t>
      </w:r>
      <w:proofErr w:type="gramEnd"/>
      <w:r w:rsidRPr="00A65EB7">
        <w:rPr>
          <w:rFonts w:hint="eastAsia"/>
          <w:snapToGrid w:val="0"/>
        </w:rPr>
        <w:t>該公司於同年5月辦理第2次計畫修正，將</w:t>
      </w:r>
      <w:proofErr w:type="gramStart"/>
      <w:r w:rsidRPr="00A65EB7">
        <w:rPr>
          <w:rFonts w:hint="eastAsia"/>
          <w:snapToGrid w:val="0"/>
        </w:rPr>
        <w:t>111</w:t>
      </w:r>
      <w:proofErr w:type="gramEnd"/>
      <w:r w:rsidRPr="00A65EB7">
        <w:rPr>
          <w:rFonts w:hint="eastAsia"/>
          <w:snapToGrid w:val="0"/>
        </w:rPr>
        <w:t>年度預定進度由88.78％下修至81.38％，</w:t>
      </w:r>
      <w:r>
        <w:rPr>
          <w:rFonts w:hint="eastAsia"/>
          <w:snapToGrid w:val="0"/>
        </w:rPr>
        <w:t>迄1</w:t>
      </w:r>
      <w:r>
        <w:rPr>
          <w:snapToGrid w:val="0"/>
        </w:rPr>
        <w:t>11</w:t>
      </w:r>
      <w:r>
        <w:rPr>
          <w:rFonts w:hint="eastAsia"/>
          <w:snapToGrid w:val="0"/>
        </w:rPr>
        <w:t>年底止之</w:t>
      </w:r>
      <w:r w:rsidRPr="00A65EB7">
        <w:rPr>
          <w:rFonts w:hint="eastAsia"/>
          <w:snapToGrid w:val="0"/>
        </w:rPr>
        <w:t>累計工程實際進度為</w:t>
      </w:r>
      <w:r>
        <w:rPr>
          <w:rFonts w:hint="eastAsia"/>
          <w:snapToGrid w:val="0"/>
        </w:rPr>
        <w:t>7</w:t>
      </w:r>
      <w:r>
        <w:rPr>
          <w:snapToGrid w:val="0"/>
        </w:rPr>
        <w:t>9.51</w:t>
      </w:r>
      <w:r w:rsidRPr="00A65EB7">
        <w:rPr>
          <w:rFonts w:hint="eastAsia"/>
          <w:snapToGrid w:val="0"/>
        </w:rPr>
        <w:t>％</w:t>
      </w:r>
      <w:r>
        <w:rPr>
          <w:rFonts w:hint="eastAsia"/>
          <w:snapToGrid w:val="0"/>
        </w:rPr>
        <w:t>，仍較修正後預定進度落後1</w:t>
      </w:r>
      <w:r>
        <w:rPr>
          <w:snapToGrid w:val="0"/>
        </w:rPr>
        <w:t>.87</w:t>
      </w:r>
      <w:r>
        <w:rPr>
          <w:rFonts w:hint="eastAsia"/>
          <w:snapToGrid w:val="0"/>
        </w:rPr>
        <w:t>個百分點，</w:t>
      </w:r>
      <w:r w:rsidRPr="00164F32">
        <w:rPr>
          <w:rFonts w:hint="eastAsia"/>
          <w:snapToGrid w:val="0"/>
        </w:rPr>
        <w:t>顯示風力發電第五期計畫規劃及執行</w:t>
      </w:r>
      <w:proofErr w:type="gramStart"/>
      <w:r w:rsidRPr="00164F32">
        <w:rPr>
          <w:rFonts w:hint="eastAsia"/>
          <w:snapToGrid w:val="0"/>
        </w:rPr>
        <w:t>未盡妥適</w:t>
      </w:r>
      <w:proofErr w:type="gramEnd"/>
      <w:r>
        <w:rPr>
          <w:rFonts w:hint="eastAsia"/>
          <w:snapToGrid w:val="0"/>
        </w:rPr>
        <w:t>，</w:t>
      </w:r>
      <w:r w:rsidRPr="00164F32">
        <w:rPr>
          <w:rFonts w:hint="eastAsia"/>
          <w:snapToGrid w:val="0"/>
        </w:rPr>
        <w:t>致計畫訂定後屢因未能達成</w:t>
      </w:r>
      <w:r>
        <w:rPr>
          <w:rFonts w:hint="eastAsia"/>
          <w:snapToGrid w:val="0"/>
        </w:rPr>
        <w:t>工程進度</w:t>
      </w:r>
      <w:r w:rsidRPr="00164F32">
        <w:rPr>
          <w:rFonts w:hint="eastAsia"/>
          <w:snapToGrid w:val="0"/>
        </w:rPr>
        <w:t>一再修正計畫期程，</w:t>
      </w:r>
      <w:r w:rsidRPr="00A31397">
        <w:rPr>
          <w:rFonts w:hint="eastAsia"/>
          <w:snapToGrid w:val="0"/>
        </w:rPr>
        <w:t>經函請台灣電力公司</w:t>
      </w:r>
      <w:r w:rsidRPr="00164F32">
        <w:rPr>
          <w:rFonts w:hint="eastAsia"/>
          <w:snapToGrid w:val="0"/>
        </w:rPr>
        <w:t>針對問題</w:t>
      </w:r>
      <w:proofErr w:type="gramStart"/>
      <w:r w:rsidRPr="00164F32">
        <w:rPr>
          <w:rFonts w:hint="eastAsia"/>
          <w:snapToGrid w:val="0"/>
        </w:rPr>
        <w:t>研</w:t>
      </w:r>
      <w:proofErr w:type="gramEnd"/>
      <w:r w:rsidRPr="00164F32">
        <w:rPr>
          <w:rFonts w:hint="eastAsia"/>
          <w:snapToGrid w:val="0"/>
        </w:rPr>
        <w:t>謀因應對策</w:t>
      </w:r>
      <w:r w:rsidRPr="00A31397">
        <w:rPr>
          <w:rFonts w:hint="eastAsia"/>
          <w:snapToGrid w:val="0"/>
        </w:rPr>
        <w:t>。據復：</w:t>
      </w:r>
      <w:r>
        <w:rPr>
          <w:rFonts w:hint="eastAsia"/>
          <w:snapToGrid w:val="0"/>
        </w:rPr>
        <w:t>已</w:t>
      </w:r>
      <w:r w:rsidRPr="00164F32">
        <w:rPr>
          <w:rFonts w:hint="eastAsia"/>
          <w:snapToGrid w:val="0"/>
        </w:rPr>
        <w:t>持續與各權責單位</w:t>
      </w:r>
      <w:r>
        <w:rPr>
          <w:rFonts w:hint="eastAsia"/>
          <w:snapToGrid w:val="0"/>
        </w:rPr>
        <w:t>及機關密切溝通，召開說明會瞭解廠商疑慮，並檢討工程發包處理程序，後續</w:t>
      </w:r>
      <w:r w:rsidRPr="00164F32">
        <w:rPr>
          <w:rFonts w:hint="eastAsia"/>
          <w:snapToGrid w:val="0"/>
        </w:rPr>
        <w:t>將依規劃期程督導承攬商積極推動建置工作</w:t>
      </w:r>
      <w:r>
        <w:rPr>
          <w:rFonts w:hint="eastAsia"/>
          <w:snapToGrid w:val="0"/>
        </w:rPr>
        <w:t>。</w:t>
      </w:r>
    </w:p>
    <w:p w14:paraId="299205F5" w14:textId="77777777" w:rsidR="007E7EC1" w:rsidRPr="002052C2" w:rsidRDefault="007E7EC1" w:rsidP="002052C2">
      <w:pPr>
        <w:pStyle w:val="02A45"/>
        <w:spacing w:line="530" w:lineRule="exact"/>
        <w:ind w:firstLine="1261"/>
        <w:rPr>
          <w:sz w:val="28"/>
          <w:szCs w:val="28"/>
        </w:rPr>
      </w:pPr>
      <w:r w:rsidRPr="002052C2">
        <w:rPr>
          <w:sz w:val="28"/>
          <w:szCs w:val="28"/>
        </w:rPr>
        <w:t>9</w:t>
      </w:r>
      <w:r w:rsidRPr="002052C2">
        <w:rPr>
          <w:rFonts w:hint="eastAsia"/>
          <w:sz w:val="28"/>
          <w:szCs w:val="28"/>
        </w:rPr>
        <w:t>.　推動</w:t>
      </w:r>
      <w:proofErr w:type="gramStart"/>
      <w:r w:rsidRPr="002052C2">
        <w:rPr>
          <w:rFonts w:hint="eastAsia"/>
          <w:sz w:val="28"/>
          <w:szCs w:val="28"/>
        </w:rPr>
        <w:t>臺</w:t>
      </w:r>
      <w:proofErr w:type="gramEnd"/>
      <w:r w:rsidRPr="002052C2">
        <w:rPr>
          <w:rFonts w:hint="eastAsia"/>
          <w:sz w:val="28"/>
          <w:szCs w:val="28"/>
        </w:rPr>
        <w:t>中電廠新建燃氣機組計畫，有助能源轉型及改善空污，惟海域環評進度未如預期，且未適時尋求協助</w:t>
      </w:r>
      <w:proofErr w:type="gramStart"/>
      <w:r w:rsidRPr="002052C2">
        <w:rPr>
          <w:rFonts w:hint="eastAsia"/>
          <w:sz w:val="28"/>
          <w:szCs w:val="28"/>
        </w:rPr>
        <w:t>釐</w:t>
      </w:r>
      <w:proofErr w:type="gramEnd"/>
      <w:r w:rsidRPr="002052C2">
        <w:rPr>
          <w:rFonts w:hint="eastAsia"/>
          <w:sz w:val="28"/>
          <w:szCs w:val="28"/>
        </w:rPr>
        <w:t>清都市設計審議事宜，致計畫期程嚴重延宕，亟待</w:t>
      </w:r>
      <w:proofErr w:type="gramStart"/>
      <w:r w:rsidRPr="002052C2">
        <w:rPr>
          <w:rFonts w:hint="eastAsia"/>
          <w:sz w:val="28"/>
          <w:szCs w:val="28"/>
        </w:rPr>
        <w:t>研</w:t>
      </w:r>
      <w:proofErr w:type="gramEnd"/>
      <w:r w:rsidRPr="002052C2">
        <w:rPr>
          <w:rFonts w:hint="eastAsia"/>
          <w:sz w:val="28"/>
          <w:szCs w:val="28"/>
        </w:rPr>
        <w:t>謀改善。</w:t>
      </w:r>
    </w:p>
    <w:p w14:paraId="61FB4512" w14:textId="77777777" w:rsidR="007E7EC1" w:rsidRDefault="007E7EC1" w:rsidP="00924FDD">
      <w:pPr>
        <w:pStyle w:val="012"/>
        <w:spacing w:line="500" w:lineRule="exact"/>
        <w:ind w:firstLine="480"/>
        <w:rPr>
          <w:spacing w:val="-4"/>
        </w:rPr>
      </w:pPr>
      <w:r w:rsidRPr="00AA4E78">
        <w:rPr>
          <w:rFonts w:hint="eastAsia"/>
        </w:rPr>
        <w:t>台灣電力公司為配合政府2025年天然氣50％能源配比目標及未來用電成長需求，並因應</w:t>
      </w:r>
      <w:proofErr w:type="gramStart"/>
      <w:r w:rsidRPr="00AA4E78">
        <w:rPr>
          <w:rFonts w:hint="eastAsia"/>
        </w:rPr>
        <w:t>臺</w:t>
      </w:r>
      <w:proofErr w:type="gramEnd"/>
      <w:r w:rsidRPr="00AA4E78">
        <w:rPr>
          <w:rFonts w:hint="eastAsia"/>
        </w:rPr>
        <w:t>中市政府對於空氣品質改善之期待，規劃辦理</w:t>
      </w:r>
      <w:r>
        <w:rPr>
          <w:rFonts w:hint="eastAsia"/>
        </w:rPr>
        <w:t>「</w:t>
      </w:r>
      <w:proofErr w:type="gramStart"/>
      <w:r>
        <w:rPr>
          <w:rFonts w:hint="eastAsia"/>
        </w:rPr>
        <w:t>臺</w:t>
      </w:r>
      <w:proofErr w:type="gramEnd"/>
      <w:r w:rsidRPr="00AA4E78">
        <w:rPr>
          <w:rFonts w:hint="eastAsia"/>
        </w:rPr>
        <w:t>中電廠新建燃氣機組計畫</w:t>
      </w:r>
      <w:r>
        <w:rPr>
          <w:rFonts w:hint="eastAsia"/>
        </w:rPr>
        <w:t>」（</w:t>
      </w:r>
      <w:r w:rsidRPr="00AA4E78">
        <w:rPr>
          <w:rFonts w:hint="eastAsia"/>
        </w:rPr>
        <w:t>下稱</w:t>
      </w:r>
      <w:proofErr w:type="gramStart"/>
      <w:r>
        <w:rPr>
          <w:rFonts w:hint="eastAsia"/>
        </w:rPr>
        <w:t>臺</w:t>
      </w:r>
      <w:r w:rsidRPr="00AA4E78">
        <w:rPr>
          <w:rFonts w:hint="eastAsia"/>
        </w:rPr>
        <w:t>中燃</w:t>
      </w:r>
      <w:proofErr w:type="gramEnd"/>
      <w:r w:rsidRPr="00AA4E78">
        <w:rPr>
          <w:rFonts w:hint="eastAsia"/>
        </w:rPr>
        <w:t>氣機組計畫</w:t>
      </w:r>
      <w:r>
        <w:rPr>
          <w:rFonts w:hint="eastAsia"/>
        </w:rPr>
        <w:t>）</w:t>
      </w:r>
      <w:r w:rsidRPr="00AA4E78">
        <w:rPr>
          <w:rFonts w:hint="eastAsia"/>
        </w:rPr>
        <w:t>，</w:t>
      </w:r>
      <w:r w:rsidRPr="00B5575C">
        <w:rPr>
          <w:rFonts w:hint="eastAsia"/>
          <w:snapToGrid w:val="0"/>
          <w:kern w:val="0"/>
        </w:rPr>
        <w:t>計畫期程自</w:t>
      </w:r>
      <w:r w:rsidRPr="00B5575C">
        <w:rPr>
          <w:rFonts w:hint="eastAsia"/>
        </w:rPr>
        <w:t>107年</w:t>
      </w:r>
      <w:r w:rsidRPr="00B5575C">
        <w:t>3</w:t>
      </w:r>
      <w:r w:rsidRPr="00B5575C">
        <w:rPr>
          <w:rFonts w:hint="eastAsia"/>
        </w:rPr>
        <w:t>月至</w:t>
      </w:r>
      <w:r w:rsidRPr="00B5575C">
        <w:t>121</w:t>
      </w:r>
      <w:r w:rsidRPr="00B5575C">
        <w:rPr>
          <w:rFonts w:hint="eastAsia"/>
        </w:rPr>
        <w:t>年6月，</w:t>
      </w:r>
      <w:r w:rsidRPr="00B5575C">
        <w:rPr>
          <w:rFonts w:hint="eastAsia"/>
          <w:snapToGrid w:val="0"/>
          <w:kern w:val="0"/>
        </w:rPr>
        <w:t>投資金額</w:t>
      </w:r>
      <w:r w:rsidRPr="00B5575C">
        <w:rPr>
          <w:rFonts w:hint="eastAsia"/>
        </w:rPr>
        <w:t>1,180億6,169萬餘元，規劃建置2部1</w:t>
      </w:r>
      <w:r w:rsidRPr="00B5575C">
        <w:t>,0</w:t>
      </w:r>
      <w:r w:rsidRPr="00B5575C">
        <w:rPr>
          <w:rFonts w:hint="eastAsia"/>
        </w:rPr>
        <w:t>00</w:t>
      </w:r>
      <w:r w:rsidRPr="00B5575C">
        <w:t>MW</w:t>
      </w:r>
      <w:r w:rsidRPr="00B5575C">
        <w:rPr>
          <w:rFonts w:hint="eastAsia"/>
        </w:rPr>
        <w:t>至1</w:t>
      </w:r>
      <w:r w:rsidRPr="00B5575C">
        <w:t>,</w:t>
      </w:r>
      <w:r w:rsidRPr="00B5575C">
        <w:rPr>
          <w:rFonts w:hint="eastAsia"/>
        </w:rPr>
        <w:t>3</w:t>
      </w:r>
      <w:r w:rsidRPr="00B5575C">
        <w:t>0</w:t>
      </w:r>
      <w:r w:rsidRPr="00B5575C">
        <w:rPr>
          <w:rFonts w:hint="eastAsia"/>
        </w:rPr>
        <w:t>0</w:t>
      </w:r>
      <w:r w:rsidRPr="00B5575C">
        <w:t>MW</w:t>
      </w:r>
      <w:r w:rsidRPr="00B5575C">
        <w:rPr>
          <w:rFonts w:hint="eastAsia"/>
        </w:rPr>
        <w:t>燃氣</w:t>
      </w:r>
      <w:proofErr w:type="gramStart"/>
      <w:r w:rsidRPr="00B5575C">
        <w:rPr>
          <w:rFonts w:hint="eastAsia"/>
        </w:rPr>
        <w:t>複</w:t>
      </w:r>
      <w:proofErr w:type="gramEnd"/>
      <w:r w:rsidRPr="00B5575C">
        <w:rPr>
          <w:rFonts w:hint="eastAsia"/>
        </w:rPr>
        <w:t>循環機組，預計分別於114年8月及1</w:t>
      </w:r>
      <w:r w:rsidRPr="00B5575C">
        <w:t>15</w:t>
      </w:r>
      <w:r w:rsidRPr="00B5575C">
        <w:rPr>
          <w:rFonts w:hint="eastAsia"/>
        </w:rPr>
        <w:t>年8月商轉</w:t>
      </w:r>
      <w:r>
        <w:rPr>
          <w:rFonts w:hint="eastAsia"/>
        </w:rPr>
        <w:t>，</w:t>
      </w:r>
      <w:r w:rsidRPr="00A24D4F">
        <w:rPr>
          <w:rFonts w:hint="eastAsia"/>
        </w:rPr>
        <w:t>截至111年底止，累計支用經費2</w:t>
      </w:r>
      <w:r w:rsidRPr="00A24D4F">
        <w:t>06</w:t>
      </w:r>
      <w:r w:rsidRPr="00A24D4F">
        <w:rPr>
          <w:rFonts w:hint="eastAsia"/>
        </w:rPr>
        <w:t>億</w:t>
      </w:r>
      <w:r w:rsidRPr="00A24D4F">
        <w:t>1</w:t>
      </w:r>
      <w:r w:rsidRPr="00A24D4F">
        <w:rPr>
          <w:rFonts w:hint="eastAsia"/>
        </w:rPr>
        <w:t>,</w:t>
      </w:r>
      <w:r w:rsidRPr="00A24D4F">
        <w:t>283</w:t>
      </w:r>
      <w:r w:rsidRPr="00A24D4F">
        <w:rPr>
          <w:rFonts w:hint="eastAsia"/>
        </w:rPr>
        <w:t>萬餘元</w:t>
      </w:r>
      <w:r w:rsidRPr="00AA4E78">
        <w:rPr>
          <w:rFonts w:hint="eastAsia"/>
        </w:rPr>
        <w:t>，</w:t>
      </w:r>
      <w:r>
        <w:rPr>
          <w:rFonts w:hint="eastAsia"/>
        </w:rPr>
        <w:t>累計實際工程</w:t>
      </w:r>
      <w:r w:rsidRPr="006247E2">
        <w:rPr>
          <w:rFonts w:hint="eastAsia"/>
        </w:rPr>
        <w:t>進度為2</w:t>
      </w:r>
      <w:r w:rsidRPr="006247E2">
        <w:t>3</w:t>
      </w:r>
      <w:r w:rsidRPr="006247E2">
        <w:rPr>
          <w:rFonts w:hint="eastAsia"/>
        </w:rPr>
        <w:t>.</w:t>
      </w:r>
      <w:r w:rsidRPr="006247E2">
        <w:t>27</w:t>
      </w:r>
      <w:r w:rsidRPr="006247E2">
        <w:rPr>
          <w:rFonts w:hint="eastAsia"/>
        </w:rPr>
        <w:t>％，與預定進度相同</w:t>
      </w:r>
      <w:r>
        <w:rPr>
          <w:rFonts w:hint="eastAsia"/>
        </w:rPr>
        <w:t>。</w:t>
      </w:r>
      <w:r>
        <w:rPr>
          <w:rFonts w:hint="eastAsia"/>
        </w:rPr>
        <w:lastRenderedPageBreak/>
        <w:t>經查</w:t>
      </w:r>
      <w:r w:rsidRPr="00AA4E78">
        <w:rPr>
          <w:rFonts w:hint="eastAsia"/>
        </w:rPr>
        <w:t>執行情形，核有下列事項</w:t>
      </w:r>
      <w:r w:rsidRPr="00AA4E78">
        <w:rPr>
          <w:rFonts w:hint="eastAsia"/>
          <w:spacing w:val="-4"/>
        </w:rPr>
        <w:t>：</w:t>
      </w:r>
    </w:p>
    <w:p w14:paraId="7F959ECC" w14:textId="57BF7CCA" w:rsidR="007E7EC1" w:rsidRPr="00700E80" w:rsidRDefault="00924FDD" w:rsidP="002F46D2">
      <w:pPr>
        <w:pStyle w:val="02AA55"/>
        <w:spacing w:line="500" w:lineRule="exact"/>
        <w:ind w:firstLineChars="0" w:firstLine="0"/>
        <w:rPr>
          <w:spacing w:val="2"/>
        </w:rPr>
      </w:pPr>
      <w:r w:rsidRPr="00836C64">
        <w:rPr>
          <w:noProof/>
          <w:spacing w:val="-8"/>
          <w:sz w:val="32"/>
          <w:szCs w:val="32"/>
        </w:rPr>
        <mc:AlternateContent>
          <mc:Choice Requires="wps">
            <w:drawing>
              <wp:anchor distT="0" distB="0" distL="114300" distR="114300" simplePos="0" relativeHeight="251685888" behindDoc="1" locked="0" layoutInCell="1" allowOverlap="1" wp14:anchorId="09DBBE85" wp14:editId="1D789F4A">
                <wp:simplePos x="0" y="0"/>
                <wp:positionH relativeFrom="column">
                  <wp:posOffset>2613025</wp:posOffset>
                </wp:positionH>
                <wp:positionV relativeFrom="paragraph">
                  <wp:posOffset>2298772</wp:posOffset>
                </wp:positionV>
                <wp:extent cx="3666490" cy="1819275"/>
                <wp:effectExtent l="0" t="0" r="0" b="9525"/>
                <wp:wrapTight wrapText="bothSides">
                  <wp:wrapPolygon edited="0">
                    <wp:start x="0" y="0"/>
                    <wp:lineTo x="0" y="21487"/>
                    <wp:lineTo x="21435" y="21487"/>
                    <wp:lineTo x="21435" y="0"/>
                    <wp:lineTo x="0" y="0"/>
                  </wp:wrapPolygon>
                </wp:wrapTight>
                <wp:docPr id="4" name="文字方塊 4"/>
                <wp:cNvGraphicFramePr/>
                <a:graphic xmlns:a="http://schemas.openxmlformats.org/drawingml/2006/main">
                  <a:graphicData uri="http://schemas.microsoft.com/office/word/2010/wordprocessingShape">
                    <wps:wsp>
                      <wps:cNvSpPr txBox="1"/>
                      <wps:spPr>
                        <a:xfrm>
                          <a:off x="0" y="0"/>
                          <a:ext cx="3666490" cy="1819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4D2E92" w14:textId="77777777" w:rsidR="002052C2" w:rsidRPr="00836C64" w:rsidRDefault="002052C2" w:rsidP="00225B2B">
                            <w:pPr>
                              <w:spacing w:afterLines="30" w:after="72" w:line="320" w:lineRule="exact"/>
                              <w:jc w:val="center"/>
                              <w:rPr>
                                <w:rFonts w:ascii="標楷體" w:eastAsia="標楷體" w:hAnsi="標楷體"/>
                                <w:b/>
                              </w:rPr>
                            </w:pPr>
                            <w:r w:rsidRPr="00836C64">
                              <w:rPr>
                                <w:rFonts w:ascii="標楷體" w:eastAsia="標楷體" w:hAnsi="標楷體" w:hint="eastAsia"/>
                                <w:b/>
                              </w:rPr>
                              <w:t>表</w:t>
                            </w:r>
                            <w:r>
                              <w:rPr>
                                <w:rFonts w:ascii="標楷體" w:eastAsia="標楷體" w:hAnsi="標楷體" w:hint="eastAsia"/>
                                <w:b/>
                              </w:rPr>
                              <w:t xml:space="preserve">8　</w:t>
                            </w:r>
                            <w:r w:rsidRPr="00960D80">
                              <w:rPr>
                                <w:rFonts w:ascii="標楷體" w:eastAsia="標楷體" w:hAnsi="標楷體" w:hint="eastAsia"/>
                                <w:b/>
                              </w:rPr>
                              <w:t>臺</w:t>
                            </w:r>
                            <w:r w:rsidRPr="00836C64">
                              <w:rPr>
                                <w:rFonts w:ascii="標楷體" w:eastAsia="標楷體" w:hAnsi="標楷體" w:hint="eastAsia"/>
                                <w:b/>
                              </w:rPr>
                              <w:t>中燃氣機組計畫主要設備里程碑</w:t>
                            </w:r>
                          </w:p>
                          <w:tbl>
                            <w:tblPr>
                              <w:tblStyle w:val="aa"/>
                              <w:tblW w:w="5642" w:type="dxa"/>
                              <w:jc w:val="center"/>
                              <w:tblLook w:val="04A0" w:firstRow="1" w:lastRow="0" w:firstColumn="1" w:lastColumn="0" w:noHBand="0" w:noVBand="1"/>
                            </w:tblPr>
                            <w:tblGrid>
                              <w:gridCol w:w="2166"/>
                              <w:gridCol w:w="1319"/>
                              <w:gridCol w:w="2157"/>
                            </w:tblGrid>
                            <w:tr w:rsidR="002052C2" w:rsidRPr="00836C64" w14:paraId="76C179A2" w14:textId="77777777" w:rsidTr="00D440F9">
                              <w:trPr>
                                <w:jc w:val="center"/>
                              </w:trPr>
                              <w:tc>
                                <w:tcPr>
                                  <w:tcW w:w="2166" w:type="dxa"/>
                                  <w:shd w:val="clear" w:color="auto" w:fill="auto"/>
                                  <w:vAlign w:val="center"/>
                                </w:tcPr>
                                <w:p w14:paraId="04007767" w14:textId="77777777" w:rsidR="002052C2" w:rsidRPr="00225B2B" w:rsidRDefault="002052C2" w:rsidP="00906E24">
                                  <w:pPr>
                                    <w:spacing w:line="280" w:lineRule="exact"/>
                                    <w:jc w:val="center"/>
                                    <w:rPr>
                                      <w:rFonts w:ascii="標楷體" w:eastAsia="標楷體" w:hAnsi="標楷體"/>
                                      <w:sz w:val="20"/>
                                      <w:szCs w:val="20"/>
                                    </w:rPr>
                                  </w:pPr>
                                  <w:r w:rsidRPr="00225B2B">
                                    <w:rPr>
                                      <w:rFonts w:ascii="標楷體" w:eastAsia="標楷體" w:hAnsi="標楷體"/>
                                      <w:sz w:val="20"/>
                                      <w:szCs w:val="20"/>
                                    </w:rPr>
                                    <w:t>主要里程碑</w:t>
                                  </w:r>
                                </w:p>
                              </w:tc>
                              <w:tc>
                                <w:tcPr>
                                  <w:tcW w:w="1319" w:type="dxa"/>
                                  <w:shd w:val="clear" w:color="auto" w:fill="auto"/>
                                  <w:vAlign w:val="center"/>
                                </w:tcPr>
                                <w:p w14:paraId="20F14E29" w14:textId="77777777" w:rsidR="002052C2" w:rsidRPr="00225B2B" w:rsidRDefault="002052C2" w:rsidP="00906E24">
                                  <w:pPr>
                                    <w:spacing w:line="280" w:lineRule="exact"/>
                                    <w:jc w:val="center"/>
                                    <w:rPr>
                                      <w:rFonts w:ascii="標楷體" w:eastAsia="標楷體" w:hAnsi="標楷體"/>
                                      <w:spacing w:val="-16"/>
                                      <w:sz w:val="20"/>
                                      <w:szCs w:val="20"/>
                                    </w:rPr>
                                  </w:pPr>
                                  <w:r w:rsidRPr="00225B2B">
                                    <w:rPr>
                                      <w:rFonts w:ascii="標楷體" w:eastAsia="標楷體" w:hAnsi="標楷體"/>
                                      <w:spacing w:val="-16"/>
                                      <w:sz w:val="20"/>
                                      <w:szCs w:val="20"/>
                                    </w:rPr>
                                    <w:t>計畫</w:t>
                                  </w:r>
                                  <w:r w:rsidRPr="00225B2B">
                                    <w:rPr>
                                      <w:rFonts w:ascii="標楷體" w:eastAsia="標楷體" w:hAnsi="標楷體" w:hint="eastAsia"/>
                                      <w:spacing w:val="-16"/>
                                      <w:sz w:val="20"/>
                                      <w:szCs w:val="20"/>
                                    </w:rPr>
                                    <w:t>完成</w:t>
                                  </w:r>
                                  <w:r w:rsidRPr="00225B2B">
                                    <w:rPr>
                                      <w:rFonts w:ascii="標楷體" w:eastAsia="標楷體" w:hAnsi="標楷體"/>
                                      <w:spacing w:val="-16"/>
                                      <w:sz w:val="20"/>
                                      <w:szCs w:val="20"/>
                                    </w:rPr>
                                    <w:t>日期</w:t>
                                  </w:r>
                                </w:p>
                              </w:tc>
                              <w:tc>
                                <w:tcPr>
                                  <w:tcW w:w="2157" w:type="dxa"/>
                                  <w:shd w:val="clear" w:color="auto" w:fill="auto"/>
                                  <w:vAlign w:val="center"/>
                                </w:tcPr>
                                <w:p w14:paraId="64504705" w14:textId="77777777" w:rsidR="002052C2" w:rsidRPr="00225B2B" w:rsidRDefault="002052C2" w:rsidP="00906E24">
                                  <w:pPr>
                                    <w:spacing w:line="280" w:lineRule="exact"/>
                                    <w:jc w:val="center"/>
                                    <w:rPr>
                                      <w:rFonts w:ascii="標楷體" w:eastAsia="標楷體" w:hAnsi="標楷體"/>
                                      <w:sz w:val="20"/>
                                      <w:szCs w:val="20"/>
                                    </w:rPr>
                                  </w:pPr>
                                  <w:r w:rsidRPr="00225B2B">
                                    <w:rPr>
                                      <w:rFonts w:ascii="標楷體" w:eastAsia="標楷體" w:hAnsi="標楷體"/>
                                      <w:sz w:val="20"/>
                                      <w:szCs w:val="20"/>
                                    </w:rPr>
                                    <w:t>實際完成日期</w:t>
                                  </w:r>
                                  <w:r w:rsidRPr="00225B2B">
                                    <w:rPr>
                                      <w:rFonts w:ascii="標楷體" w:eastAsia="標楷體" w:hAnsi="標楷體" w:hint="eastAsia"/>
                                      <w:sz w:val="20"/>
                                      <w:szCs w:val="20"/>
                                    </w:rPr>
                                    <w:t>/現況</w:t>
                                  </w:r>
                                </w:p>
                              </w:tc>
                            </w:tr>
                            <w:tr w:rsidR="002052C2" w:rsidRPr="00836C64" w14:paraId="293256D4" w14:textId="77777777" w:rsidTr="00225B2B">
                              <w:trPr>
                                <w:trHeight w:hRule="exact" w:val="567"/>
                                <w:jc w:val="center"/>
                              </w:trPr>
                              <w:tc>
                                <w:tcPr>
                                  <w:tcW w:w="2166" w:type="dxa"/>
                                  <w:vAlign w:val="center"/>
                                </w:tcPr>
                                <w:p w14:paraId="77642E7D" w14:textId="77777777" w:rsidR="002052C2" w:rsidRPr="00225B2B" w:rsidRDefault="002052C2" w:rsidP="00225B2B">
                                  <w:pPr>
                                    <w:spacing w:line="240" w:lineRule="exact"/>
                                    <w:jc w:val="both"/>
                                    <w:rPr>
                                      <w:rFonts w:ascii="標楷體" w:eastAsia="標楷體" w:hAnsi="標楷體"/>
                                      <w:sz w:val="20"/>
                                      <w:szCs w:val="20"/>
                                    </w:rPr>
                                  </w:pPr>
                                  <w:r w:rsidRPr="00225B2B">
                                    <w:rPr>
                                      <w:rFonts w:ascii="標楷體" w:eastAsia="標楷體" w:hAnsi="標楷體"/>
                                      <w:sz w:val="20"/>
                                      <w:szCs w:val="20"/>
                                    </w:rPr>
                                    <w:t>環境影響評估核准</w:t>
                                  </w:r>
                                  <w:r w:rsidRPr="00225B2B">
                                    <w:rPr>
                                      <w:rFonts w:ascii="標楷體" w:eastAsia="標楷體" w:hAnsi="標楷體" w:hint="eastAsia"/>
                                      <w:sz w:val="20"/>
                                      <w:szCs w:val="20"/>
                                    </w:rPr>
                                    <w:t>（電廠及LNG站區）</w:t>
                                  </w:r>
                                </w:p>
                              </w:tc>
                              <w:tc>
                                <w:tcPr>
                                  <w:tcW w:w="1319" w:type="dxa"/>
                                  <w:vAlign w:val="center"/>
                                </w:tcPr>
                                <w:p w14:paraId="59586E50"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108.7.1</w:t>
                                  </w:r>
                                </w:p>
                              </w:tc>
                              <w:tc>
                                <w:tcPr>
                                  <w:tcW w:w="2157" w:type="dxa"/>
                                  <w:vAlign w:val="center"/>
                                </w:tcPr>
                                <w:p w14:paraId="308CEB79"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109.3.16</w:t>
                                  </w:r>
                                </w:p>
                              </w:tc>
                            </w:tr>
                            <w:tr w:rsidR="002052C2" w:rsidRPr="00836C64" w14:paraId="052BECB1" w14:textId="77777777" w:rsidTr="00225B2B">
                              <w:trPr>
                                <w:trHeight w:hRule="exact" w:val="284"/>
                                <w:jc w:val="center"/>
                              </w:trPr>
                              <w:tc>
                                <w:tcPr>
                                  <w:tcW w:w="0" w:type="auto"/>
                                  <w:vAlign w:val="center"/>
                                </w:tcPr>
                                <w:p w14:paraId="0B39BCA4" w14:textId="77777777" w:rsidR="002052C2" w:rsidRPr="00225B2B" w:rsidRDefault="002052C2" w:rsidP="00225B2B">
                                  <w:pPr>
                                    <w:spacing w:line="240" w:lineRule="exact"/>
                                    <w:jc w:val="both"/>
                                    <w:rPr>
                                      <w:rFonts w:ascii="標楷體" w:eastAsia="標楷體" w:hAnsi="標楷體"/>
                                      <w:sz w:val="20"/>
                                      <w:szCs w:val="20"/>
                                    </w:rPr>
                                  </w:pPr>
                                  <w:r w:rsidRPr="00225B2B">
                                    <w:rPr>
                                      <w:rFonts w:ascii="標楷體" w:eastAsia="標楷體" w:hAnsi="標楷體"/>
                                      <w:sz w:val="20"/>
                                      <w:szCs w:val="20"/>
                                    </w:rPr>
                                    <w:t>天然氣接收站決標</w:t>
                                  </w:r>
                                </w:p>
                              </w:tc>
                              <w:tc>
                                <w:tcPr>
                                  <w:tcW w:w="0" w:type="auto"/>
                                  <w:vAlign w:val="center"/>
                                </w:tcPr>
                                <w:p w14:paraId="410686D7"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109.3.1</w:t>
                                  </w:r>
                                </w:p>
                              </w:tc>
                              <w:tc>
                                <w:tcPr>
                                  <w:tcW w:w="0" w:type="auto"/>
                                  <w:vAlign w:val="center"/>
                                </w:tcPr>
                                <w:p w14:paraId="326FC6D7"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109.9.7</w:t>
                                  </w:r>
                                </w:p>
                              </w:tc>
                            </w:tr>
                            <w:tr w:rsidR="002052C2" w:rsidRPr="00836C64" w14:paraId="0D0276E7" w14:textId="77777777" w:rsidTr="00225B2B">
                              <w:trPr>
                                <w:trHeight w:hRule="exact" w:val="284"/>
                                <w:jc w:val="center"/>
                              </w:trPr>
                              <w:tc>
                                <w:tcPr>
                                  <w:tcW w:w="0" w:type="auto"/>
                                  <w:vAlign w:val="center"/>
                                </w:tcPr>
                                <w:p w14:paraId="0123F9D4" w14:textId="77777777" w:rsidR="002052C2" w:rsidRPr="00225B2B" w:rsidRDefault="002052C2" w:rsidP="00225B2B">
                                  <w:pPr>
                                    <w:spacing w:line="240" w:lineRule="exact"/>
                                    <w:jc w:val="both"/>
                                    <w:rPr>
                                      <w:rFonts w:ascii="標楷體" w:eastAsia="標楷體" w:hAnsi="標楷體"/>
                                      <w:sz w:val="20"/>
                                      <w:szCs w:val="20"/>
                                    </w:rPr>
                                  </w:pPr>
                                  <w:r w:rsidRPr="00225B2B">
                                    <w:rPr>
                                      <w:rFonts w:ascii="標楷體" w:eastAsia="標楷體" w:hAnsi="標楷體" w:hint="eastAsia"/>
                                      <w:sz w:val="20"/>
                                      <w:szCs w:val="20"/>
                                    </w:rPr>
                                    <w:t>天然氣儲槽決標</w:t>
                                  </w:r>
                                </w:p>
                              </w:tc>
                              <w:tc>
                                <w:tcPr>
                                  <w:tcW w:w="0" w:type="auto"/>
                                  <w:vAlign w:val="center"/>
                                </w:tcPr>
                                <w:p w14:paraId="5C33DDFB"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109.3.1</w:t>
                                  </w:r>
                                </w:p>
                              </w:tc>
                              <w:tc>
                                <w:tcPr>
                                  <w:tcW w:w="0" w:type="auto"/>
                                  <w:vAlign w:val="center"/>
                                </w:tcPr>
                                <w:p w14:paraId="4CD7C737"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109.2.25</w:t>
                                  </w:r>
                                </w:p>
                              </w:tc>
                            </w:tr>
                            <w:tr w:rsidR="002052C2" w:rsidRPr="00836C64" w14:paraId="18AAF109" w14:textId="77777777" w:rsidTr="00225B2B">
                              <w:trPr>
                                <w:trHeight w:hRule="exact" w:val="567"/>
                                <w:jc w:val="center"/>
                              </w:trPr>
                              <w:tc>
                                <w:tcPr>
                                  <w:tcW w:w="2166" w:type="dxa"/>
                                  <w:vAlign w:val="center"/>
                                </w:tcPr>
                                <w:p w14:paraId="3298414D" w14:textId="77777777" w:rsidR="002052C2" w:rsidRPr="00225B2B" w:rsidRDefault="002052C2" w:rsidP="00225B2B">
                                  <w:pPr>
                                    <w:spacing w:line="240" w:lineRule="exact"/>
                                    <w:jc w:val="both"/>
                                    <w:rPr>
                                      <w:rFonts w:ascii="標楷體" w:eastAsia="標楷體" w:hAnsi="標楷體"/>
                                      <w:sz w:val="20"/>
                                      <w:szCs w:val="20"/>
                                    </w:rPr>
                                  </w:pPr>
                                  <w:r w:rsidRPr="00225B2B">
                                    <w:rPr>
                                      <w:rFonts w:ascii="標楷體" w:eastAsia="標楷體" w:hAnsi="標楷體"/>
                                      <w:sz w:val="20"/>
                                      <w:szCs w:val="20"/>
                                    </w:rPr>
                                    <w:t>環境影響評估核准</w:t>
                                  </w:r>
                                  <w:r w:rsidRPr="00225B2B">
                                    <w:rPr>
                                      <w:rFonts w:ascii="標楷體" w:eastAsia="標楷體" w:hAnsi="標楷體" w:hint="eastAsia"/>
                                      <w:sz w:val="20"/>
                                      <w:szCs w:val="20"/>
                                    </w:rPr>
                                    <w:t>（外廓防波堤）</w:t>
                                  </w:r>
                                </w:p>
                              </w:tc>
                              <w:tc>
                                <w:tcPr>
                                  <w:tcW w:w="1319" w:type="dxa"/>
                                  <w:vAlign w:val="center"/>
                                </w:tcPr>
                                <w:p w14:paraId="160E0875"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109.7.1</w:t>
                                  </w:r>
                                </w:p>
                              </w:tc>
                              <w:tc>
                                <w:tcPr>
                                  <w:tcW w:w="2157" w:type="dxa"/>
                                  <w:vAlign w:val="center"/>
                                </w:tcPr>
                                <w:p w14:paraId="3367300B" w14:textId="77777777" w:rsidR="002052C2" w:rsidRPr="00225B2B" w:rsidRDefault="002052C2" w:rsidP="00225B2B">
                                  <w:pPr>
                                    <w:spacing w:line="240" w:lineRule="exact"/>
                                    <w:jc w:val="both"/>
                                    <w:rPr>
                                      <w:rFonts w:ascii="標楷體" w:eastAsia="標楷體" w:hAnsi="標楷體"/>
                                      <w:spacing w:val="-12"/>
                                      <w:sz w:val="20"/>
                                      <w:szCs w:val="20"/>
                                    </w:rPr>
                                  </w:pPr>
                                  <w:r w:rsidRPr="00225B2B">
                                    <w:rPr>
                                      <w:rFonts w:ascii="標楷體" w:eastAsia="標楷體" w:hAnsi="標楷體" w:hint="eastAsia"/>
                                      <w:spacing w:val="-12"/>
                                      <w:sz w:val="20"/>
                                      <w:szCs w:val="20"/>
                                    </w:rPr>
                                    <w:t>第2次審查會經4</w:t>
                                  </w:r>
                                  <w:r w:rsidRPr="00225B2B">
                                    <w:rPr>
                                      <w:rFonts w:ascii="標楷體" w:eastAsia="標楷體" w:hAnsi="標楷體"/>
                                      <w:spacing w:val="-12"/>
                                      <w:sz w:val="20"/>
                                      <w:szCs w:val="20"/>
                                    </w:rPr>
                                    <w:t>次申請環評展延至</w:t>
                                  </w:r>
                                  <w:r w:rsidRPr="00225B2B">
                                    <w:rPr>
                                      <w:rFonts w:ascii="標楷體" w:eastAsia="標楷體" w:hAnsi="標楷體" w:hint="eastAsia"/>
                                      <w:spacing w:val="-12"/>
                                      <w:sz w:val="20"/>
                                      <w:szCs w:val="20"/>
                                    </w:rPr>
                                    <w:t>111年底</w:t>
                                  </w:r>
                                </w:p>
                              </w:tc>
                            </w:tr>
                            <w:tr w:rsidR="002052C2" w:rsidRPr="00836C64" w14:paraId="6A2C7825" w14:textId="77777777" w:rsidTr="00B81B8C">
                              <w:trPr>
                                <w:jc w:val="center"/>
                              </w:trPr>
                              <w:tc>
                                <w:tcPr>
                                  <w:tcW w:w="5642" w:type="dxa"/>
                                  <w:gridSpan w:val="3"/>
                                  <w:tcBorders>
                                    <w:top w:val="single" w:sz="4" w:space="0" w:color="auto"/>
                                    <w:left w:val="nil"/>
                                    <w:bottom w:val="nil"/>
                                    <w:right w:val="nil"/>
                                  </w:tcBorders>
                                </w:tcPr>
                                <w:p w14:paraId="70EDB458" w14:textId="77777777" w:rsidR="002052C2" w:rsidRPr="00836C64" w:rsidRDefault="002052C2" w:rsidP="00195498">
                                  <w:pPr>
                                    <w:spacing w:line="240" w:lineRule="exact"/>
                                    <w:ind w:leftChars="-50" w:left="-120"/>
                                    <w:rPr>
                                      <w:rFonts w:ascii="標楷體" w:eastAsia="標楷體" w:hAnsi="標楷體"/>
                                      <w:sz w:val="18"/>
                                      <w:szCs w:val="18"/>
                                    </w:rPr>
                                  </w:pPr>
                                  <w:r w:rsidRPr="00836C64">
                                    <w:rPr>
                                      <w:rFonts w:ascii="標楷體" w:eastAsia="標楷體" w:hAnsi="標楷體"/>
                                      <w:sz w:val="18"/>
                                      <w:szCs w:val="18"/>
                                    </w:rPr>
                                    <w:t>資料來源</w:t>
                                  </w:r>
                                  <w:r w:rsidRPr="00836C64">
                                    <w:rPr>
                                      <w:rFonts w:ascii="標楷體" w:eastAsia="標楷體" w:hAnsi="標楷體" w:hint="eastAsia"/>
                                      <w:sz w:val="18"/>
                                      <w:szCs w:val="18"/>
                                    </w:rPr>
                                    <w:t>：整理自</w:t>
                                  </w:r>
                                  <w:r w:rsidRPr="00DA5033">
                                    <w:rPr>
                                      <w:rFonts w:ascii="標楷體" w:eastAsia="標楷體" w:hAnsi="標楷體" w:hint="eastAsia"/>
                                      <w:sz w:val="18"/>
                                      <w:szCs w:val="18"/>
                                    </w:rPr>
                                    <w:t>台灣電力公司</w:t>
                                  </w:r>
                                  <w:r w:rsidRPr="00836C64">
                                    <w:rPr>
                                      <w:rFonts w:ascii="標楷體" w:eastAsia="標楷體" w:hAnsi="標楷體" w:hint="eastAsia"/>
                                      <w:sz w:val="18"/>
                                      <w:szCs w:val="18"/>
                                    </w:rPr>
                                    <w:t>提供資料。</w:t>
                                  </w:r>
                                </w:p>
                              </w:tc>
                            </w:tr>
                          </w:tbl>
                          <w:p w14:paraId="470A1E19" w14:textId="77777777" w:rsidR="002052C2" w:rsidRPr="00195222" w:rsidRDefault="002052C2" w:rsidP="002052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DBBE85" id="文字方塊 4" o:spid="_x0000_s1051" type="#_x0000_t202" style="position:absolute;left:0;text-align:left;margin-left:205.75pt;margin-top:181pt;width:288.7pt;height:143.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" fillcolor="white [3201]" stroked="f" strokeweight=".5pt">
                <v:textbox>
                  <w:txbxContent>
                    <w:p w14:paraId="384D2E92" w14:textId="77777777" w:rsidR="002052C2" w:rsidRPr="00836C64" w:rsidRDefault="002052C2" w:rsidP="00225B2B">
                      <w:pPr>
                        <w:spacing w:afterLines="30" w:after="72" w:line="320" w:lineRule="exact"/>
                        <w:jc w:val="center"/>
                        <w:rPr>
                          <w:rFonts w:ascii="標楷體" w:eastAsia="標楷體" w:hAnsi="標楷體"/>
                          <w:b/>
                        </w:rPr>
                      </w:pPr>
                      <w:r w:rsidRPr="00836C64">
                        <w:rPr>
                          <w:rFonts w:ascii="標楷體" w:eastAsia="標楷體" w:hAnsi="標楷體" w:hint="eastAsia"/>
                          <w:b/>
                        </w:rPr>
                        <w:t>表</w:t>
                      </w:r>
                      <w:r>
                        <w:rPr>
                          <w:rFonts w:ascii="標楷體" w:eastAsia="標楷體" w:hAnsi="標楷體" w:hint="eastAsia"/>
                          <w:b/>
                        </w:rPr>
                        <w:t xml:space="preserve">8　</w:t>
                      </w:r>
                      <w:r w:rsidRPr="00960D80">
                        <w:rPr>
                          <w:rFonts w:ascii="標楷體" w:eastAsia="標楷體" w:hAnsi="標楷體" w:hint="eastAsia"/>
                          <w:b/>
                        </w:rPr>
                        <w:t>臺</w:t>
                      </w:r>
                      <w:r w:rsidRPr="00836C64">
                        <w:rPr>
                          <w:rFonts w:ascii="標楷體" w:eastAsia="標楷體" w:hAnsi="標楷體" w:hint="eastAsia"/>
                          <w:b/>
                        </w:rPr>
                        <w:t>中燃氣機組計畫主要設備里程碑</w:t>
                      </w:r>
                    </w:p>
                    <w:tbl>
                      <w:tblPr>
                        <w:tblStyle w:val="aa"/>
                        <w:tblW w:w="5642" w:type="dxa"/>
                        <w:jc w:val="center"/>
                        <w:tblLook w:val="04A0" w:firstRow="1" w:lastRow="0" w:firstColumn="1" w:lastColumn="0" w:noHBand="0" w:noVBand="1"/>
                      </w:tblPr>
                      <w:tblGrid>
                        <w:gridCol w:w="2166"/>
                        <w:gridCol w:w="1319"/>
                        <w:gridCol w:w="2157"/>
                      </w:tblGrid>
                      <w:tr w:rsidR="002052C2" w:rsidRPr="00836C64" w14:paraId="76C179A2" w14:textId="77777777" w:rsidTr="00D440F9">
                        <w:trPr>
                          <w:jc w:val="center"/>
                        </w:trPr>
                        <w:tc>
                          <w:tcPr>
                            <w:tcW w:w="2166" w:type="dxa"/>
                            <w:shd w:val="clear" w:color="auto" w:fill="auto"/>
                            <w:vAlign w:val="center"/>
                          </w:tcPr>
                          <w:p w14:paraId="04007767" w14:textId="77777777" w:rsidR="002052C2" w:rsidRPr="00225B2B" w:rsidRDefault="002052C2" w:rsidP="00906E24">
                            <w:pPr>
                              <w:spacing w:line="280" w:lineRule="exact"/>
                              <w:jc w:val="center"/>
                              <w:rPr>
                                <w:rFonts w:ascii="標楷體" w:eastAsia="標楷體" w:hAnsi="標楷體"/>
                                <w:sz w:val="20"/>
                                <w:szCs w:val="20"/>
                              </w:rPr>
                            </w:pPr>
                            <w:r w:rsidRPr="00225B2B">
                              <w:rPr>
                                <w:rFonts w:ascii="標楷體" w:eastAsia="標楷體" w:hAnsi="標楷體"/>
                                <w:sz w:val="20"/>
                                <w:szCs w:val="20"/>
                              </w:rPr>
                              <w:t>主要里程碑</w:t>
                            </w:r>
                          </w:p>
                        </w:tc>
                        <w:tc>
                          <w:tcPr>
                            <w:tcW w:w="1319" w:type="dxa"/>
                            <w:shd w:val="clear" w:color="auto" w:fill="auto"/>
                            <w:vAlign w:val="center"/>
                          </w:tcPr>
                          <w:p w14:paraId="20F14E29" w14:textId="77777777" w:rsidR="002052C2" w:rsidRPr="00225B2B" w:rsidRDefault="002052C2" w:rsidP="00906E24">
                            <w:pPr>
                              <w:spacing w:line="280" w:lineRule="exact"/>
                              <w:jc w:val="center"/>
                              <w:rPr>
                                <w:rFonts w:ascii="標楷體" w:eastAsia="標楷體" w:hAnsi="標楷體"/>
                                <w:spacing w:val="-16"/>
                                <w:sz w:val="20"/>
                                <w:szCs w:val="20"/>
                              </w:rPr>
                            </w:pPr>
                            <w:r w:rsidRPr="00225B2B">
                              <w:rPr>
                                <w:rFonts w:ascii="標楷體" w:eastAsia="標楷體" w:hAnsi="標楷體"/>
                                <w:spacing w:val="-16"/>
                                <w:sz w:val="20"/>
                                <w:szCs w:val="20"/>
                              </w:rPr>
                              <w:t>計畫</w:t>
                            </w:r>
                            <w:r w:rsidRPr="00225B2B">
                              <w:rPr>
                                <w:rFonts w:ascii="標楷體" w:eastAsia="標楷體" w:hAnsi="標楷體" w:hint="eastAsia"/>
                                <w:spacing w:val="-16"/>
                                <w:sz w:val="20"/>
                                <w:szCs w:val="20"/>
                              </w:rPr>
                              <w:t>完成</w:t>
                            </w:r>
                            <w:r w:rsidRPr="00225B2B">
                              <w:rPr>
                                <w:rFonts w:ascii="標楷體" w:eastAsia="標楷體" w:hAnsi="標楷體"/>
                                <w:spacing w:val="-16"/>
                                <w:sz w:val="20"/>
                                <w:szCs w:val="20"/>
                              </w:rPr>
                              <w:t>日期</w:t>
                            </w:r>
                          </w:p>
                        </w:tc>
                        <w:tc>
                          <w:tcPr>
                            <w:tcW w:w="2157" w:type="dxa"/>
                            <w:shd w:val="clear" w:color="auto" w:fill="auto"/>
                            <w:vAlign w:val="center"/>
                          </w:tcPr>
                          <w:p w14:paraId="64504705" w14:textId="77777777" w:rsidR="002052C2" w:rsidRPr="00225B2B" w:rsidRDefault="002052C2" w:rsidP="00906E24">
                            <w:pPr>
                              <w:spacing w:line="280" w:lineRule="exact"/>
                              <w:jc w:val="center"/>
                              <w:rPr>
                                <w:rFonts w:ascii="標楷體" w:eastAsia="標楷體" w:hAnsi="標楷體"/>
                                <w:sz w:val="20"/>
                                <w:szCs w:val="20"/>
                              </w:rPr>
                            </w:pPr>
                            <w:r w:rsidRPr="00225B2B">
                              <w:rPr>
                                <w:rFonts w:ascii="標楷體" w:eastAsia="標楷體" w:hAnsi="標楷體"/>
                                <w:sz w:val="20"/>
                                <w:szCs w:val="20"/>
                              </w:rPr>
                              <w:t>實際完成日期</w:t>
                            </w:r>
                            <w:r w:rsidRPr="00225B2B">
                              <w:rPr>
                                <w:rFonts w:ascii="標楷體" w:eastAsia="標楷體" w:hAnsi="標楷體" w:hint="eastAsia"/>
                                <w:sz w:val="20"/>
                                <w:szCs w:val="20"/>
                              </w:rPr>
                              <w:t>/現況</w:t>
                            </w:r>
                          </w:p>
                        </w:tc>
                      </w:tr>
                      <w:tr w:rsidR="002052C2" w:rsidRPr="00836C64" w14:paraId="293256D4" w14:textId="77777777" w:rsidTr="00225B2B">
                        <w:trPr>
                          <w:trHeight w:hRule="exact" w:val="567"/>
                          <w:jc w:val="center"/>
                        </w:trPr>
                        <w:tc>
                          <w:tcPr>
                            <w:tcW w:w="2166" w:type="dxa"/>
                            <w:vAlign w:val="center"/>
                          </w:tcPr>
                          <w:p w14:paraId="77642E7D" w14:textId="77777777" w:rsidR="002052C2" w:rsidRPr="00225B2B" w:rsidRDefault="002052C2" w:rsidP="00225B2B">
                            <w:pPr>
                              <w:spacing w:line="240" w:lineRule="exact"/>
                              <w:jc w:val="both"/>
                              <w:rPr>
                                <w:rFonts w:ascii="標楷體" w:eastAsia="標楷體" w:hAnsi="標楷體"/>
                                <w:sz w:val="20"/>
                                <w:szCs w:val="20"/>
                              </w:rPr>
                            </w:pPr>
                            <w:r w:rsidRPr="00225B2B">
                              <w:rPr>
                                <w:rFonts w:ascii="標楷體" w:eastAsia="標楷體" w:hAnsi="標楷體"/>
                                <w:sz w:val="20"/>
                                <w:szCs w:val="20"/>
                              </w:rPr>
                              <w:t>環境影響評估核准</w:t>
                            </w:r>
                            <w:r w:rsidRPr="00225B2B">
                              <w:rPr>
                                <w:rFonts w:ascii="標楷體" w:eastAsia="標楷體" w:hAnsi="標楷體" w:hint="eastAsia"/>
                                <w:sz w:val="20"/>
                                <w:szCs w:val="20"/>
                              </w:rPr>
                              <w:t>（電廠及LNG站區）</w:t>
                            </w:r>
                          </w:p>
                        </w:tc>
                        <w:tc>
                          <w:tcPr>
                            <w:tcW w:w="1319" w:type="dxa"/>
                            <w:vAlign w:val="center"/>
                          </w:tcPr>
                          <w:p w14:paraId="59586E50"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108.7.1</w:t>
                            </w:r>
                          </w:p>
                        </w:tc>
                        <w:tc>
                          <w:tcPr>
                            <w:tcW w:w="2157" w:type="dxa"/>
                            <w:vAlign w:val="center"/>
                          </w:tcPr>
                          <w:p w14:paraId="308CEB79"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109.3.16</w:t>
                            </w:r>
                          </w:p>
                        </w:tc>
                      </w:tr>
                      <w:tr w:rsidR="002052C2" w:rsidRPr="00836C64" w14:paraId="052BECB1" w14:textId="77777777" w:rsidTr="00225B2B">
                        <w:trPr>
                          <w:trHeight w:hRule="exact" w:val="284"/>
                          <w:jc w:val="center"/>
                        </w:trPr>
                        <w:tc>
                          <w:tcPr>
                            <w:tcW w:w="0" w:type="auto"/>
                            <w:vAlign w:val="center"/>
                          </w:tcPr>
                          <w:p w14:paraId="0B39BCA4" w14:textId="77777777" w:rsidR="002052C2" w:rsidRPr="00225B2B" w:rsidRDefault="002052C2" w:rsidP="00225B2B">
                            <w:pPr>
                              <w:spacing w:line="240" w:lineRule="exact"/>
                              <w:jc w:val="both"/>
                              <w:rPr>
                                <w:rFonts w:ascii="標楷體" w:eastAsia="標楷體" w:hAnsi="標楷體"/>
                                <w:sz w:val="20"/>
                                <w:szCs w:val="20"/>
                              </w:rPr>
                            </w:pPr>
                            <w:r w:rsidRPr="00225B2B">
                              <w:rPr>
                                <w:rFonts w:ascii="標楷體" w:eastAsia="標楷體" w:hAnsi="標楷體"/>
                                <w:sz w:val="20"/>
                                <w:szCs w:val="20"/>
                              </w:rPr>
                              <w:t>天然氣接收站決標</w:t>
                            </w:r>
                          </w:p>
                        </w:tc>
                        <w:tc>
                          <w:tcPr>
                            <w:tcW w:w="0" w:type="auto"/>
                            <w:vAlign w:val="center"/>
                          </w:tcPr>
                          <w:p w14:paraId="410686D7"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109.3.1</w:t>
                            </w:r>
                          </w:p>
                        </w:tc>
                        <w:tc>
                          <w:tcPr>
                            <w:tcW w:w="0" w:type="auto"/>
                            <w:vAlign w:val="center"/>
                          </w:tcPr>
                          <w:p w14:paraId="326FC6D7"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109.9.7</w:t>
                            </w:r>
                          </w:p>
                        </w:tc>
                      </w:tr>
                      <w:tr w:rsidR="002052C2" w:rsidRPr="00836C64" w14:paraId="0D0276E7" w14:textId="77777777" w:rsidTr="00225B2B">
                        <w:trPr>
                          <w:trHeight w:hRule="exact" w:val="284"/>
                          <w:jc w:val="center"/>
                        </w:trPr>
                        <w:tc>
                          <w:tcPr>
                            <w:tcW w:w="0" w:type="auto"/>
                            <w:vAlign w:val="center"/>
                          </w:tcPr>
                          <w:p w14:paraId="0123F9D4" w14:textId="77777777" w:rsidR="002052C2" w:rsidRPr="00225B2B" w:rsidRDefault="002052C2" w:rsidP="00225B2B">
                            <w:pPr>
                              <w:spacing w:line="240" w:lineRule="exact"/>
                              <w:jc w:val="both"/>
                              <w:rPr>
                                <w:rFonts w:ascii="標楷體" w:eastAsia="標楷體" w:hAnsi="標楷體"/>
                                <w:sz w:val="20"/>
                                <w:szCs w:val="20"/>
                              </w:rPr>
                            </w:pPr>
                            <w:r w:rsidRPr="00225B2B">
                              <w:rPr>
                                <w:rFonts w:ascii="標楷體" w:eastAsia="標楷體" w:hAnsi="標楷體" w:hint="eastAsia"/>
                                <w:sz w:val="20"/>
                                <w:szCs w:val="20"/>
                              </w:rPr>
                              <w:t>天然氣儲槽決標</w:t>
                            </w:r>
                          </w:p>
                        </w:tc>
                        <w:tc>
                          <w:tcPr>
                            <w:tcW w:w="0" w:type="auto"/>
                            <w:vAlign w:val="center"/>
                          </w:tcPr>
                          <w:p w14:paraId="5C33DDFB"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109.3.1</w:t>
                            </w:r>
                          </w:p>
                        </w:tc>
                        <w:tc>
                          <w:tcPr>
                            <w:tcW w:w="0" w:type="auto"/>
                            <w:vAlign w:val="center"/>
                          </w:tcPr>
                          <w:p w14:paraId="4CD7C737"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109.2.25</w:t>
                            </w:r>
                          </w:p>
                        </w:tc>
                      </w:tr>
                      <w:tr w:rsidR="002052C2" w:rsidRPr="00836C64" w14:paraId="18AAF109" w14:textId="77777777" w:rsidTr="00225B2B">
                        <w:trPr>
                          <w:trHeight w:hRule="exact" w:val="567"/>
                          <w:jc w:val="center"/>
                        </w:trPr>
                        <w:tc>
                          <w:tcPr>
                            <w:tcW w:w="2166" w:type="dxa"/>
                            <w:vAlign w:val="center"/>
                          </w:tcPr>
                          <w:p w14:paraId="3298414D" w14:textId="77777777" w:rsidR="002052C2" w:rsidRPr="00225B2B" w:rsidRDefault="002052C2" w:rsidP="00225B2B">
                            <w:pPr>
                              <w:spacing w:line="240" w:lineRule="exact"/>
                              <w:jc w:val="both"/>
                              <w:rPr>
                                <w:rFonts w:ascii="標楷體" w:eastAsia="標楷體" w:hAnsi="標楷體"/>
                                <w:sz w:val="20"/>
                                <w:szCs w:val="20"/>
                              </w:rPr>
                            </w:pPr>
                            <w:r w:rsidRPr="00225B2B">
                              <w:rPr>
                                <w:rFonts w:ascii="標楷體" w:eastAsia="標楷體" w:hAnsi="標楷體"/>
                                <w:sz w:val="20"/>
                                <w:szCs w:val="20"/>
                              </w:rPr>
                              <w:t>環境影響評估核准</w:t>
                            </w:r>
                            <w:r w:rsidRPr="00225B2B">
                              <w:rPr>
                                <w:rFonts w:ascii="標楷體" w:eastAsia="標楷體" w:hAnsi="標楷體" w:hint="eastAsia"/>
                                <w:sz w:val="20"/>
                                <w:szCs w:val="20"/>
                              </w:rPr>
                              <w:t>（外廓防波堤）</w:t>
                            </w:r>
                          </w:p>
                        </w:tc>
                        <w:tc>
                          <w:tcPr>
                            <w:tcW w:w="1319" w:type="dxa"/>
                            <w:vAlign w:val="center"/>
                          </w:tcPr>
                          <w:p w14:paraId="160E0875" w14:textId="77777777" w:rsidR="002052C2" w:rsidRPr="00225B2B" w:rsidRDefault="002052C2" w:rsidP="00225B2B">
                            <w:pPr>
                              <w:spacing w:line="240" w:lineRule="exact"/>
                              <w:jc w:val="center"/>
                              <w:rPr>
                                <w:rFonts w:ascii="標楷體" w:eastAsia="標楷體" w:hAnsi="標楷體"/>
                                <w:sz w:val="20"/>
                                <w:szCs w:val="20"/>
                              </w:rPr>
                            </w:pPr>
                            <w:r w:rsidRPr="00225B2B">
                              <w:rPr>
                                <w:rFonts w:ascii="標楷體" w:eastAsia="標楷體" w:hAnsi="標楷體" w:hint="eastAsia"/>
                                <w:sz w:val="20"/>
                                <w:szCs w:val="20"/>
                              </w:rPr>
                              <w:t>109.7.1</w:t>
                            </w:r>
                          </w:p>
                        </w:tc>
                        <w:tc>
                          <w:tcPr>
                            <w:tcW w:w="2157" w:type="dxa"/>
                            <w:vAlign w:val="center"/>
                          </w:tcPr>
                          <w:p w14:paraId="3367300B" w14:textId="77777777" w:rsidR="002052C2" w:rsidRPr="00225B2B" w:rsidRDefault="002052C2" w:rsidP="00225B2B">
                            <w:pPr>
                              <w:spacing w:line="240" w:lineRule="exact"/>
                              <w:jc w:val="both"/>
                              <w:rPr>
                                <w:rFonts w:ascii="標楷體" w:eastAsia="標楷體" w:hAnsi="標楷體"/>
                                <w:spacing w:val="-12"/>
                                <w:sz w:val="20"/>
                                <w:szCs w:val="20"/>
                              </w:rPr>
                            </w:pPr>
                            <w:r w:rsidRPr="00225B2B">
                              <w:rPr>
                                <w:rFonts w:ascii="標楷體" w:eastAsia="標楷體" w:hAnsi="標楷體" w:hint="eastAsia"/>
                                <w:spacing w:val="-12"/>
                                <w:sz w:val="20"/>
                                <w:szCs w:val="20"/>
                              </w:rPr>
                              <w:t>第2次審查會經4</w:t>
                            </w:r>
                            <w:r w:rsidRPr="00225B2B">
                              <w:rPr>
                                <w:rFonts w:ascii="標楷體" w:eastAsia="標楷體" w:hAnsi="標楷體"/>
                                <w:spacing w:val="-12"/>
                                <w:sz w:val="20"/>
                                <w:szCs w:val="20"/>
                              </w:rPr>
                              <w:t>次申請環評展延至</w:t>
                            </w:r>
                            <w:r w:rsidRPr="00225B2B">
                              <w:rPr>
                                <w:rFonts w:ascii="標楷體" w:eastAsia="標楷體" w:hAnsi="標楷體" w:hint="eastAsia"/>
                                <w:spacing w:val="-12"/>
                                <w:sz w:val="20"/>
                                <w:szCs w:val="20"/>
                              </w:rPr>
                              <w:t>111年底</w:t>
                            </w:r>
                          </w:p>
                        </w:tc>
                      </w:tr>
                      <w:tr w:rsidR="002052C2" w:rsidRPr="00836C64" w14:paraId="6A2C7825" w14:textId="77777777" w:rsidTr="00B81B8C">
                        <w:trPr>
                          <w:jc w:val="center"/>
                        </w:trPr>
                        <w:tc>
                          <w:tcPr>
                            <w:tcW w:w="5642" w:type="dxa"/>
                            <w:gridSpan w:val="3"/>
                            <w:tcBorders>
                              <w:top w:val="single" w:sz="4" w:space="0" w:color="auto"/>
                              <w:left w:val="nil"/>
                              <w:bottom w:val="nil"/>
                              <w:right w:val="nil"/>
                            </w:tcBorders>
                          </w:tcPr>
                          <w:p w14:paraId="70EDB458" w14:textId="77777777" w:rsidR="002052C2" w:rsidRPr="00836C64" w:rsidRDefault="002052C2" w:rsidP="00195498">
                            <w:pPr>
                              <w:spacing w:line="240" w:lineRule="exact"/>
                              <w:ind w:leftChars="-50" w:left="-120"/>
                              <w:rPr>
                                <w:rFonts w:ascii="標楷體" w:eastAsia="標楷體" w:hAnsi="標楷體"/>
                                <w:sz w:val="18"/>
                                <w:szCs w:val="18"/>
                              </w:rPr>
                            </w:pPr>
                            <w:r w:rsidRPr="00836C64">
                              <w:rPr>
                                <w:rFonts w:ascii="標楷體" w:eastAsia="標楷體" w:hAnsi="標楷體"/>
                                <w:sz w:val="18"/>
                                <w:szCs w:val="18"/>
                              </w:rPr>
                              <w:t>資料來源</w:t>
                            </w:r>
                            <w:r w:rsidRPr="00836C64">
                              <w:rPr>
                                <w:rFonts w:ascii="標楷體" w:eastAsia="標楷體" w:hAnsi="標楷體" w:hint="eastAsia"/>
                                <w:sz w:val="18"/>
                                <w:szCs w:val="18"/>
                              </w:rPr>
                              <w:t>：整理自</w:t>
                            </w:r>
                            <w:r w:rsidRPr="00DA5033">
                              <w:rPr>
                                <w:rFonts w:ascii="標楷體" w:eastAsia="標楷體" w:hAnsi="標楷體" w:hint="eastAsia"/>
                                <w:sz w:val="18"/>
                                <w:szCs w:val="18"/>
                              </w:rPr>
                              <w:t>台灣電力公司</w:t>
                            </w:r>
                            <w:r w:rsidRPr="00836C64">
                              <w:rPr>
                                <w:rFonts w:ascii="標楷體" w:eastAsia="標楷體" w:hAnsi="標楷體" w:hint="eastAsia"/>
                                <w:sz w:val="18"/>
                                <w:szCs w:val="18"/>
                              </w:rPr>
                              <w:t>提供資料。</w:t>
                            </w:r>
                          </w:p>
                        </w:tc>
                      </w:tr>
                    </w:tbl>
                    <w:p w14:paraId="470A1E19" w14:textId="77777777" w:rsidR="002052C2" w:rsidRPr="00195222" w:rsidRDefault="002052C2" w:rsidP="002052C2"/>
                  </w:txbxContent>
                </v:textbox>
                <w10:wrap type="tight"/>
              </v:shape>
            </w:pict>
          </mc:Fallback>
        </mc:AlternateContent>
      </w:r>
      <w:r w:rsidR="002F46D2">
        <w:rPr>
          <w:rFonts w:hint="eastAsia"/>
          <w:b/>
        </w:rPr>
        <w:t xml:space="preserve">            </w:t>
      </w:r>
      <w:r w:rsidR="007E7EC1" w:rsidRPr="006247E2">
        <w:rPr>
          <w:rFonts w:hint="eastAsia"/>
          <w:b/>
        </w:rPr>
        <w:t>（1）　規劃</w:t>
      </w:r>
      <w:r w:rsidR="007E7EC1" w:rsidRPr="00B71560">
        <w:rPr>
          <w:rFonts w:cs="HiddenHorzOCR" w:hint="eastAsia"/>
          <w:b/>
          <w:kern w:val="0"/>
        </w:rPr>
        <w:t>興建</w:t>
      </w:r>
      <w:r w:rsidR="007E7EC1" w:rsidRPr="006247E2">
        <w:rPr>
          <w:rFonts w:hint="eastAsia"/>
          <w:b/>
        </w:rPr>
        <w:t>LNG</w:t>
      </w:r>
      <w:r w:rsidR="007E7EC1">
        <w:rPr>
          <w:rFonts w:hint="eastAsia"/>
          <w:b/>
        </w:rPr>
        <w:t>接收站及港灣設施等，以</w:t>
      </w:r>
      <w:r w:rsidR="007E7EC1" w:rsidRPr="006247E2">
        <w:rPr>
          <w:rFonts w:hint="eastAsia"/>
          <w:b/>
        </w:rPr>
        <w:t>確保新機組供氣穩定，</w:t>
      </w:r>
      <w:r w:rsidR="007E7EC1">
        <w:rPr>
          <w:rFonts w:hint="eastAsia"/>
          <w:b/>
        </w:rPr>
        <w:t>惟海域</w:t>
      </w:r>
      <w:proofErr w:type="gramStart"/>
      <w:r w:rsidR="007E7EC1">
        <w:rPr>
          <w:rFonts w:hint="eastAsia"/>
          <w:b/>
        </w:rPr>
        <w:t>環評迄未</w:t>
      </w:r>
      <w:proofErr w:type="gramEnd"/>
      <w:r w:rsidR="007E7EC1">
        <w:rPr>
          <w:rFonts w:hint="eastAsia"/>
          <w:b/>
        </w:rPr>
        <w:t>通過，</w:t>
      </w:r>
      <w:proofErr w:type="gramStart"/>
      <w:r w:rsidR="007E7EC1" w:rsidRPr="006247E2">
        <w:rPr>
          <w:rFonts w:hint="eastAsia"/>
          <w:b/>
        </w:rPr>
        <w:t>耽延原</w:t>
      </w:r>
      <w:proofErr w:type="gramEnd"/>
      <w:r w:rsidR="007E7EC1" w:rsidRPr="006247E2">
        <w:rPr>
          <w:rFonts w:hint="eastAsia"/>
          <w:b/>
        </w:rPr>
        <w:t>定建置期程，</w:t>
      </w:r>
      <w:r w:rsidR="007E7EC1" w:rsidRPr="0088768E">
        <w:rPr>
          <w:rFonts w:hint="eastAsia"/>
          <w:b/>
          <w:spacing w:val="-2"/>
        </w:rPr>
        <w:t>亟待</w:t>
      </w:r>
      <w:proofErr w:type="gramStart"/>
      <w:r w:rsidR="007E7EC1" w:rsidRPr="0088768E">
        <w:rPr>
          <w:rFonts w:hint="eastAsia"/>
          <w:b/>
          <w:spacing w:val="-2"/>
        </w:rPr>
        <w:t>檢討妥處</w:t>
      </w:r>
      <w:proofErr w:type="gramEnd"/>
      <w:r w:rsidR="007E7EC1" w:rsidRPr="006247E2">
        <w:rPr>
          <w:rFonts w:hint="eastAsia"/>
          <w:b/>
          <w:spacing w:val="2"/>
        </w:rPr>
        <w:t>：</w:t>
      </w:r>
      <w:r w:rsidR="007E7EC1" w:rsidRPr="006247E2">
        <w:rPr>
          <w:rFonts w:hint="eastAsia"/>
        </w:rPr>
        <w:t>台灣電力公司為供應新機組所需之天然氣，確保供氣穩定，</w:t>
      </w:r>
      <w:r w:rsidR="007E7EC1">
        <w:rPr>
          <w:rFonts w:hint="eastAsia"/>
        </w:rPr>
        <w:t>辦理「</w:t>
      </w:r>
      <w:proofErr w:type="gramStart"/>
      <w:r w:rsidR="007E7EC1">
        <w:rPr>
          <w:rFonts w:hint="eastAsia"/>
        </w:rPr>
        <w:t>臺</w:t>
      </w:r>
      <w:r w:rsidR="007E7EC1" w:rsidRPr="00AA4E78">
        <w:rPr>
          <w:rFonts w:hint="eastAsia"/>
        </w:rPr>
        <w:t>中燃</w:t>
      </w:r>
      <w:proofErr w:type="gramEnd"/>
      <w:r w:rsidR="007E7EC1" w:rsidRPr="00AA4E78">
        <w:rPr>
          <w:rFonts w:hint="eastAsia"/>
        </w:rPr>
        <w:t>氣機組計畫</w:t>
      </w:r>
      <w:r w:rsidR="007E7EC1">
        <w:rPr>
          <w:rFonts w:hint="eastAsia"/>
        </w:rPr>
        <w:t>」，並</w:t>
      </w:r>
      <w:r w:rsidR="007E7EC1" w:rsidRPr="006247E2">
        <w:rPr>
          <w:rFonts w:hint="eastAsia"/>
        </w:rPr>
        <w:t>規劃於</w:t>
      </w:r>
      <w:proofErr w:type="gramStart"/>
      <w:r w:rsidR="007E7EC1">
        <w:rPr>
          <w:rFonts w:hint="eastAsia"/>
        </w:rPr>
        <w:t>臺</w:t>
      </w:r>
      <w:proofErr w:type="gramEnd"/>
      <w:r w:rsidR="007E7EC1" w:rsidRPr="006247E2">
        <w:rPr>
          <w:rFonts w:hint="eastAsia"/>
        </w:rPr>
        <w:t>中港工業專業區北側之既有土地興建液化天然氣接收站</w:t>
      </w:r>
      <w:r w:rsidR="007E7EC1">
        <w:rPr>
          <w:rFonts w:hint="eastAsia"/>
        </w:rPr>
        <w:t>（</w:t>
      </w:r>
      <w:r w:rsidR="007E7EC1" w:rsidRPr="006247E2">
        <w:rPr>
          <w:rFonts w:hint="eastAsia"/>
        </w:rPr>
        <w:t>下稱LNG接收站</w:t>
      </w:r>
      <w:r w:rsidR="007E7EC1">
        <w:rPr>
          <w:rFonts w:hint="eastAsia"/>
        </w:rPr>
        <w:t>），</w:t>
      </w:r>
      <w:r w:rsidR="007E7EC1" w:rsidRPr="006247E2">
        <w:rPr>
          <w:rFonts w:hint="eastAsia"/>
        </w:rPr>
        <w:t>於相鄰之</w:t>
      </w:r>
      <w:proofErr w:type="gramStart"/>
      <w:r w:rsidR="007E7EC1">
        <w:rPr>
          <w:rFonts w:hint="eastAsia"/>
        </w:rPr>
        <w:t>臺</w:t>
      </w:r>
      <w:proofErr w:type="gramEnd"/>
      <w:r w:rsidR="007E7EC1" w:rsidRPr="006247E2">
        <w:rPr>
          <w:rFonts w:hint="eastAsia"/>
        </w:rPr>
        <w:t>中港外港區水域興建LNG船進出及</w:t>
      </w:r>
      <w:proofErr w:type="gramStart"/>
      <w:r w:rsidR="007E7EC1" w:rsidRPr="006247E2">
        <w:rPr>
          <w:rFonts w:hint="eastAsia"/>
        </w:rPr>
        <w:t>卸收碼頭等</w:t>
      </w:r>
      <w:proofErr w:type="gramEnd"/>
      <w:r w:rsidR="007E7EC1" w:rsidRPr="006247E2">
        <w:rPr>
          <w:rFonts w:hint="eastAsia"/>
        </w:rPr>
        <w:t>所需港灣設施，為滿足LNG船進出港及靠泊水域所需之</w:t>
      </w:r>
      <w:proofErr w:type="gramStart"/>
      <w:r w:rsidR="007E7EC1" w:rsidRPr="006247E2">
        <w:rPr>
          <w:rFonts w:hint="eastAsia"/>
        </w:rPr>
        <w:t>靜穩度</w:t>
      </w:r>
      <w:proofErr w:type="gramEnd"/>
      <w:r w:rsidR="007E7EC1" w:rsidRPr="006247E2">
        <w:rPr>
          <w:rFonts w:hint="eastAsia"/>
        </w:rPr>
        <w:t>，另委由</w:t>
      </w:r>
      <w:r w:rsidR="007E7EC1">
        <w:rPr>
          <w:rFonts w:hint="eastAsia"/>
        </w:rPr>
        <w:t>臺</w:t>
      </w:r>
      <w:r w:rsidR="007E7EC1" w:rsidRPr="006247E2">
        <w:rPr>
          <w:rFonts w:hint="eastAsia"/>
        </w:rPr>
        <w:t>灣港務公司</w:t>
      </w:r>
      <w:proofErr w:type="gramStart"/>
      <w:r w:rsidR="007E7EC1">
        <w:rPr>
          <w:rFonts w:hint="eastAsia"/>
        </w:rPr>
        <w:t>臺</w:t>
      </w:r>
      <w:proofErr w:type="gramEnd"/>
      <w:r w:rsidR="007E7EC1" w:rsidRPr="006247E2">
        <w:rPr>
          <w:rFonts w:hint="eastAsia"/>
        </w:rPr>
        <w:t>中分公司協助興建外廓防波堤。據</w:t>
      </w:r>
      <w:proofErr w:type="gramStart"/>
      <w:r w:rsidR="007E7EC1">
        <w:rPr>
          <w:rFonts w:hint="eastAsia"/>
        </w:rPr>
        <w:t>臺</w:t>
      </w:r>
      <w:proofErr w:type="gramEnd"/>
      <w:r w:rsidR="007E7EC1" w:rsidRPr="006247E2">
        <w:rPr>
          <w:rFonts w:hint="eastAsia"/>
        </w:rPr>
        <w:t>中電廠新建燃氣機組計畫可行性研究報告</w:t>
      </w:r>
      <w:proofErr w:type="gramStart"/>
      <w:r w:rsidR="007E7EC1" w:rsidRPr="006247E2">
        <w:rPr>
          <w:rFonts w:hint="eastAsia"/>
        </w:rPr>
        <w:t>列載各階段</w:t>
      </w:r>
      <w:proofErr w:type="gramEnd"/>
      <w:r w:rsidR="007E7EC1" w:rsidRPr="006247E2">
        <w:rPr>
          <w:rFonts w:hint="eastAsia"/>
        </w:rPr>
        <w:t>主要里程碑</w:t>
      </w:r>
      <w:r w:rsidR="007E7EC1" w:rsidRPr="005C704A">
        <w:rPr>
          <w:rFonts w:hint="eastAsia"/>
        </w:rPr>
        <w:t>（表</w:t>
      </w:r>
      <w:r w:rsidR="007E7EC1">
        <w:t>8</w:t>
      </w:r>
      <w:r w:rsidR="007E7EC1" w:rsidRPr="005C704A">
        <w:rPr>
          <w:rFonts w:hint="eastAsia"/>
        </w:rPr>
        <w:t>）</w:t>
      </w:r>
      <w:r w:rsidR="007E7EC1" w:rsidRPr="006247E2">
        <w:rPr>
          <w:rFonts w:hint="eastAsia"/>
        </w:rPr>
        <w:t>，其中</w:t>
      </w:r>
      <w:r w:rsidR="007E7EC1">
        <w:rPr>
          <w:rFonts w:hint="eastAsia"/>
        </w:rPr>
        <w:t>電廠與液化天然氣（</w:t>
      </w:r>
      <w:r w:rsidR="007E7EC1" w:rsidRPr="00E50B35">
        <w:rPr>
          <w:rFonts w:hint="eastAsia"/>
        </w:rPr>
        <w:t>LNG</w:t>
      </w:r>
      <w:r w:rsidR="007E7EC1">
        <w:rPr>
          <w:rFonts w:hint="eastAsia"/>
        </w:rPr>
        <w:t>）</w:t>
      </w:r>
      <w:r w:rsidR="007E7EC1" w:rsidRPr="00E50B35">
        <w:rPr>
          <w:rFonts w:hint="eastAsia"/>
        </w:rPr>
        <w:t>站區</w:t>
      </w:r>
      <w:r w:rsidR="007E7EC1" w:rsidRPr="006247E2">
        <w:rPr>
          <w:rFonts w:hint="eastAsia"/>
        </w:rPr>
        <w:t>環境影響評估</w:t>
      </w:r>
      <w:r w:rsidR="007E7EC1" w:rsidRPr="00CF3169">
        <w:rPr>
          <w:rFonts w:hint="eastAsia"/>
        </w:rPr>
        <w:t>（下稱環評）</w:t>
      </w:r>
      <w:r w:rsidR="007E7EC1" w:rsidRPr="003809C7">
        <w:rPr>
          <w:rFonts w:hint="eastAsia"/>
        </w:rPr>
        <w:t>、</w:t>
      </w:r>
      <w:r w:rsidR="007E7EC1" w:rsidRPr="00E50B35">
        <w:rPr>
          <w:rFonts w:hint="eastAsia"/>
        </w:rPr>
        <w:t>LNG</w:t>
      </w:r>
      <w:r w:rsidR="007E7EC1">
        <w:rPr>
          <w:rFonts w:hint="eastAsia"/>
        </w:rPr>
        <w:t>接收站決標作業等2項，實際完成日期較目標落後6個月及8個月，又</w:t>
      </w:r>
      <w:r w:rsidR="007E7EC1" w:rsidRPr="006247E2">
        <w:rPr>
          <w:rFonts w:hint="eastAsia"/>
        </w:rPr>
        <w:t>外廓防波堤</w:t>
      </w:r>
      <w:proofErr w:type="gramStart"/>
      <w:r w:rsidR="007E7EC1" w:rsidRPr="006247E2">
        <w:rPr>
          <w:rFonts w:hint="eastAsia"/>
        </w:rPr>
        <w:t>環評原訂</w:t>
      </w:r>
      <w:proofErr w:type="gramEnd"/>
      <w:r w:rsidR="007E7EC1" w:rsidRPr="006247E2">
        <w:rPr>
          <w:rFonts w:hint="eastAsia"/>
        </w:rPr>
        <w:t>應於109年7月1日通過，惟因相關</w:t>
      </w:r>
      <w:proofErr w:type="gramStart"/>
      <w:r w:rsidR="007E7EC1" w:rsidRPr="006247E2">
        <w:rPr>
          <w:rFonts w:hint="eastAsia"/>
        </w:rPr>
        <w:t>環評標案</w:t>
      </w:r>
      <w:proofErr w:type="gramEnd"/>
      <w:r w:rsidR="007E7EC1" w:rsidRPr="006247E2">
        <w:rPr>
          <w:rFonts w:hint="eastAsia"/>
        </w:rPr>
        <w:t>重新招標與</w:t>
      </w:r>
      <w:proofErr w:type="gramStart"/>
      <w:r w:rsidR="007E7EC1" w:rsidRPr="006247E2">
        <w:rPr>
          <w:rFonts w:hint="eastAsia"/>
        </w:rPr>
        <w:t>併</w:t>
      </w:r>
      <w:proofErr w:type="gramEnd"/>
      <w:r w:rsidR="007E7EC1" w:rsidRPr="006247E2">
        <w:rPr>
          <w:rFonts w:hint="eastAsia"/>
        </w:rPr>
        <w:t>案，及環評作業辦理溝通</w:t>
      </w:r>
      <w:proofErr w:type="gramStart"/>
      <w:r w:rsidR="007E7EC1" w:rsidRPr="006247E2">
        <w:rPr>
          <w:rFonts w:hint="eastAsia"/>
        </w:rPr>
        <w:t>過程迭遭民眾</w:t>
      </w:r>
      <w:proofErr w:type="gramEnd"/>
      <w:r w:rsidR="007E7EC1" w:rsidRPr="006247E2">
        <w:rPr>
          <w:rFonts w:hint="eastAsia"/>
        </w:rPr>
        <w:t>抗爭等</w:t>
      </w:r>
      <w:r w:rsidR="007E7EC1">
        <w:rPr>
          <w:rFonts w:hint="eastAsia"/>
        </w:rPr>
        <w:t>，</w:t>
      </w:r>
      <w:r w:rsidR="007E7EC1" w:rsidRPr="006247E2">
        <w:rPr>
          <w:rFonts w:hint="eastAsia"/>
        </w:rPr>
        <w:t>致第1次專案小組審查於110年3月31日</w:t>
      </w:r>
      <w:r w:rsidR="007E7EC1">
        <w:rPr>
          <w:rFonts w:hint="eastAsia"/>
        </w:rPr>
        <w:t>始完成，</w:t>
      </w:r>
      <w:r w:rsidR="007E7EC1" w:rsidRPr="006247E2">
        <w:rPr>
          <w:rFonts w:hint="eastAsia"/>
        </w:rPr>
        <w:t>第2次專案小組審查原預定110年7月23</w:t>
      </w:r>
      <w:r w:rsidR="007E7EC1">
        <w:rPr>
          <w:rFonts w:hint="eastAsia"/>
        </w:rPr>
        <w:t>日舉行，</w:t>
      </w:r>
      <w:r w:rsidR="007E7EC1" w:rsidRPr="006247E2">
        <w:rPr>
          <w:rFonts w:hint="eastAsia"/>
        </w:rPr>
        <w:t>因外廓防波堤</w:t>
      </w:r>
      <w:proofErr w:type="gramStart"/>
      <w:r w:rsidR="007E7EC1" w:rsidRPr="006247E2">
        <w:rPr>
          <w:rFonts w:hint="eastAsia"/>
        </w:rPr>
        <w:t>興建堤型</w:t>
      </w:r>
      <w:r w:rsidR="007E7EC1">
        <w:rPr>
          <w:rFonts w:hint="eastAsia"/>
        </w:rPr>
        <w:t>尚未</w:t>
      </w:r>
      <w:proofErr w:type="gramEnd"/>
      <w:r w:rsidR="007E7EC1">
        <w:rPr>
          <w:rFonts w:hint="eastAsia"/>
        </w:rPr>
        <w:t>決議定案，及填海造陸之生態與白海豚保育議題，備受外界關注等因素，該</w:t>
      </w:r>
      <w:r w:rsidR="007E7EC1" w:rsidRPr="006247E2">
        <w:rPr>
          <w:rFonts w:hint="eastAsia"/>
        </w:rPr>
        <w:t>公司自110年7月起向</w:t>
      </w:r>
      <w:r w:rsidR="007E7EC1" w:rsidRPr="0082071F">
        <w:rPr>
          <w:rFonts w:hint="eastAsia"/>
        </w:rPr>
        <w:t>行政院環境保護署</w:t>
      </w:r>
      <w:r w:rsidR="007E7EC1" w:rsidRPr="006247E2">
        <w:rPr>
          <w:rFonts w:hint="eastAsia"/>
        </w:rPr>
        <w:t>申請環評展延4次</w:t>
      </w:r>
      <w:r w:rsidR="007E7EC1">
        <w:rPr>
          <w:rFonts w:hint="eastAsia"/>
        </w:rPr>
        <w:t>（</w:t>
      </w:r>
      <w:r w:rsidR="007E7EC1" w:rsidRPr="006247E2">
        <w:rPr>
          <w:rFonts w:hint="eastAsia"/>
        </w:rPr>
        <w:t>110年7月13日、10月14日、111年1月17日、4月18日</w:t>
      </w:r>
      <w:r w:rsidR="007E7EC1">
        <w:rPr>
          <w:rFonts w:hint="eastAsia"/>
        </w:rPr>
        <w:t>）</w:t>
      </w:r>
      <w:r w:rsidR="007E7EC1" w:rsidRPr="006247E2">
        <w:rPr>
          <w:rFonts w:hint="eastAsia"/>
        </w:rPr>
        <w:t>，將期限展延至111</w:t>
      </w:r>
      <w:r w:rsidR="007E7EC1">
        <w:rPr>
          <w:rFonts w:hint="eastAsia"/>
        </w:rPr>
        <w:t>年底，較原訂海域環評審核通過期程已延後</w:t>
      </w:r>
      <w:r w:rsidR="007E7EC1" w:rsidRPr="006247E2">
        <w:rPr>
          <w:rFonts w:hint="eastAsia"/>
        </w:rPr>
        <w:t>逾2年，且據</w:t>
      </w:r>
      <w:r w:rsidR="007E7EC1">
        <w:rPr>
          <w:rFonts w:hint="eastAsia"/>
        </w:rPr>
        <w:t>台灣電力</w:t>
      </w:r>
      <w:r w:rsidR="007E7EC1" w:rsidRPr="006247E2">
        <w:rPr>
          <w:rFonts w:hint="eastAsia"/>
        </w:rPr>
        <w:t>公司參考該計畫</w:t>
      </w:r>
      <w:proofErr w:type="gramStart"/>
      <w:r w:rsidR="007E7EC1" w:rsidRPr="006247E2">
        <w:rPr>
          <w:rFonts w:hint="eastAsia"/>
        </w:rPr>
        <w:t>陸域環評</w:t>
      </w:r>
      <w:proofErr w:type="gramEnd"/>
      <w:r w:rsidR="007E7EC1" w:rsidRPr="006247E2">
        <w:rPr>
          <w:rFonts w:hint="eastAsia"/>
        </w:rPr>
        <w:t>經驗推估，海域</w:t>
      </w:r>
      <w:proofErr w:type="gramStart"/>
      <w:r w:rsidR="007E7EC1" w:rsidRPr="006247E2">
        <w:rPr>
          <w:rFonts w:hint="eastAsia"/>
        </w:rPr>
        <w:t>環評恐須</w:t>
      </w:r>
      <w:proofErr w:type="gramEnd"/>
      <w:r w:rsidR="007E7EC1" w:rsidRPr="006247E2">
        <w:rPr>
          <w:rFonts w:hint="eastAsia"/>
        </w:rPr>
        <w:t>經4次專案</w:t>
      </w:r>
      <w:r w:rsidR="007E7EC1">
        <w:rPr>
          <w:rFonts w:hint="eastAsia"/>
        </w:rPr>
        <w:t>小組初審後始進入環評大會通過，辦理期程將較原定計畫大幅落後</w:t>
      </w:r>
      <w:r w:rsidR="007E7EC1" w:rsidRPr="00700E80">
        <w:rPr>
          <w:rFonts w:hint="eastAsia"/>
        </w:rPr>
        <w:t>，經函請台灣電力公司</w:t>
      </w:r>
      <w:proofErr w:type="gramStart"/>
      <w:r w:rsidR="007E7EC1" w:rsidRPr="00700E80">
        <w:rPr>
          <w:rFonts w:hint="eastAsia"/>
        </w:rPr>
        <w:t>研謀</w:t>
      </w:r>
      <w:r w:rsidR="007E7EC1">
        <w:rPr>
          <w:rFonts w:hint="eastAsia"/>
        </w:rPr>
        <w:t>善策</w:t>
      </w:r>
      <w:proofErr w:type="gramEnd"/>
      <w:r w:rsidR="007E7EC1">
        <w:rPr>
          <w:rFonts w:hint="eastAsia"/>
        </w:rPr>
        <w:t>，</w:t>
      </w:r>
      <w:r w:rsidR="007E7EC1" w:rsidRPr="00700E80">
        <w:rPr>
          <w:rFonts w:hint="eastAsia"/>
        </w:rPr>
        <w:t>妥適處理。據復：</w:t>
      </w:r>
      <w:r w:rsidR="007E7EC1">
        <w:rPr>
          <w:rFonts w:hint="eastAsia"/>
        </w:rPr>
        <w:t>將</w:t>
      </w:r>
      <w:r w:rsidR="007E7EC1" w:rsidRPr="00700E80">
        <w:rPr>
          <w:rFonts w:hint="eastAsia"/>
        </w:rPr>
        <w:t>持續與</w:t>
      </w:r>
      <w:r w:rsidR="007E7EC1">
        <w:rPr>
          <w:rFonts w:hint="eastAsia"/>
        </w:rPr>
        <w:t>臺</w:t>
      </w:r>
      <w:r w:rsidR="007E7EC1" w:rsidRPr="0082071F">
        <w:rPr>
          <w:rFonts w:hint="eastAsia"/>
        </w:rPr>
        <w:t>灣港務公司</w:t>
      </w:r>
      <w:r w:rsidR="007E7EC1" w:rsidRPr="00700E80">
        <w:rPr>
          <w:rFonts w:hint="eastAsia"/>
        </w:rPr>
        <w:t>協商</w:t>
      </w:r>
      <w:proofErr w:type="gramStart"/>
      <w:r w:rsidR="007E7EC1" w:rsidRPr="00700E80">
        <w:rPr>
          <w:rFonts w:hint="eastAsia"/>
        </w:rPr>
        <w:t>研</w:t>
      </w:r>
      <w:proofErr w:type="gramEnd"/>
      <w:r w:rsidR="007E7EC1" w:rsidRPr="00700E80">
        <w:rPr>
          <w:rFonts w:hint="eastAsia"/>
        </w:rPr>
        <w:t>議可行因應措施與方案，以順遂海域環評</w:t>
      </w:r>
      <w:r w:rsidR="007E7EC1">
        <w:rPr>
          <w:rFonts w:hint="eastAsia"/>
        </w:rPr>
        <w:t>，</w:t>
      </w:r>
      <w:r w:rsidR="007E7EC1">
        <w:rPr>
          <w:rFonts w:hint="eastAsia"/>
          <w:spacing w:val="2"/>
        </w:rPr>
        <w:t>另</w:t>
      </w:r>
      <w:r w:rsidR="007E7EC1" w:rsidRPr="00700E80">
        <w:rPr>
          <w:rFonts w:hint="eastAsia"/>
          <w:spacing w:val="2"/>
        </w:rPr>
        <w:t>檢討環評審議影響，重新規劃機組商轉要徑工程及主要設備完工時程，並規劃LNG接收站完工通氣前，先由</w:t>
      </w:r>
      <w:r w:rsidR="007E7EC1">
        <w:rPr>
          <w:rFonts w:hint="eastAsia"/>
          <w:spacing w:val="2"/>
        </w:rPr>
        <w:t>台灣</w:t>
      </w:r>
      <w:r w:rsidR="007E7EC1" w:rsidRPr="00700E80">
        <w:rPr>
          <w:rFonts w:hint="eastAsia"/>
          <w:spacing w:val="2"/>
        </w:rPr>
        <w:t>中油公司協助供氣，以達機組如期商轉之目標。</w:t>
      </w:r>
    </w:p>
    <w:p w14:paraId="29FA0174" w14:textId="08D3ADB9" w:rsidR="007E7EC1" w:rsidRDefault="007E7EC1" w:rsidP="00924FDD">
      <w:pPr>
        <w:pStyle w:val="02AA55"/>
        <w:spacing w:line="500" w:lineRule="exact"/>
        <w:ind w:firstLine="1321"/>
      </w:pPr>
      <w:r w:rsidRPr="007121F5">
        <w:rPr>
          <w:rFonts w:hint="eastAsia"/>
          <w:b/>
        </w:rPr>
        <w:t xml:space="preserve">（2）　</w:t>
      </w:r>
      <w:proofErr w:type="gramStart"/>
      <w:r>
        <w:rPr>
          <w:rFonts w:hint="eastAsia"/>
          <w:b/>
        </w:rPr>
        <w:t>增建燃氣</w:t>
      </w:r>
      <w:proofErr w:type="gramEnd"/>
      <w:r>
        <w:rPr>
          <w:rFonts w:hint="eastAsia"/>
          <w:b/>
        </w:rPr>
        <w:t>機組未</w:t>
      </w:r>
      <w:r w:rsidRPr="007121F5">
        <w:rPr>
          <w:rFonts w:hint="eastAsia"/>
          <w:b/>
        </w:rPr>
        <w:t>適時尋求協</w:t>
      </w:r>
      <w:r>
        <w:rPr>
          <w:rFonts w:hint="eastAsia"/>
          <w:b/>
        </w:rPr>
        <w:t>助</w:t>
      </w:r>
      <w:proofErr w:type="gramStart"/>
      <w:r>
        <w:rPr>
          <w:rFonts w:hint="eastAsia"/>
          <w:b/>
        </w:rPr>
        <w:t>釐</w:t>
      </w:r>
      <w:proofErr w:type="gramEnd"/>
      <w:r>
        <w:rPr>
          <w:rFonts w:hint="eastAsia"/>
          <w:b/>
        </w:rPr>
        <w:t>清都市設計審議疑義，或參考其他電廠</w:t>
      </w:r>
      <w:proofErr w:type="gramStart"/>
      <w:r>
        <w:rPr>
          <w:rFonts w:hint="eastAsia"/>
          <w:b/>
        </w:rPr>
        <w:t>增建燃氣</w:t>
      </w:r>
      <w:proofErr w:type="gramEnd"/>
      <w:r>
        <w:rPr>
          <w:rFonts w:hint="eastAsia"/>
          <w:b/>
        </w:rPr>
        <w:t>機組經驗，</w:t>
      </w:r>
      <w:r w:rsidRPr="007121F5">
        <w:rPr>
          <w:rFonts w:hint="eastAsia"/>
          <w:b/>
        </w:rPr>
        <w:t>肇致計畫期程嚴重延宕</w:t>
      </w:r>
      <w:r w:rsidRPr="007121F5">
        <w:rPr>
          <w:rFonts w:hint="eastAsia"/>
          <w:b/>
          <w:spacing w:val="-2"/>
        </w:rPr>
        <w:t>，亟待檢討改善</w:t>
      </w:r>
      <w:r w:rsidRPr="007121F5">
        <w:rPr>
          <w:rFonts w:hint="eastAsia"/>
          <w:b/>
        </w:rPr>
        <w:t>：</w:t>
      </w:r>
      <w:r w:rsidRPr="007121F5">
        <w:rPr>
          <w:rFonts w:hint="eastAsia"/>
        </w:rPr>
        <w:t>台灣電力公司</w:t>
      </w:r>
      <w:r>
        <w:rPr>
          <w:rFonts w:hint="eastAsia"/>
        </w:rPr>
        <w:t>辦理</w:t>
      </w:r>
      <w:proofErr w:type="gramStart"/>
      <w:r>
        <w:rPr>
          <w:rFonts w:hint="eastAsia"/>
          <w:spacing w:val="4"/>
        </w:rPr>
        <w:t>臺</w:t>
      </w:r>
      <w:r w:rsidRPr="000E0ACD">
        <w:rPr>
          <w:rFonts w:hint="eastAsia"/>
        </w:rPr>
        <w:t>中燃</w:t>
      </w:r>
      <w:proofErr w:type="gramEnd"/>
      <w:r w:rsidRPr="000E0ACD">
        <w:rPr>
          <w:rFonts w:hint="eastAsia"/>
        </w:rPr>
        <w:t>氣機組</w:t>
      </w:r>
      <w:r>
        <w:rPr>
          <w:rFonts w:hint="eastAsia"/>
        </w:rPr>
        <w:t>增建</w:t>
      </w:r>
      <w:r w:rsidRPr="000E0ACD">
        <w:rPr>
          <w:rFonts w:hint="eastAsia"/>
        </w:rPr>
        <w:t>計畫，於計畫前期函</w:t>
      </w:r>
      <w:proofErr w:type="gramStart"/>
      <w:r w:rsidRPr="000E0ACD">
        <w:rPr>
          <w:rFonts w:hint="eastAsia"/>
        </w:rPr>
        <w:t>詢臺</w:t>
      </w:r>
      <w:proofErr w:type="gramEnd"/>
      <w:r w:rsidRPr="000E0ACD">
        <w:rPr>
          <w:rFonts w:hint="eastAsia"/>
        </w:rPr>
        <w:t>中市政府</w:t>
      </w:r>
      <w:proofErr w:type="gramStart"/>
      <w:r w:rsidRPr="000E0ACD">
        <w:rPr>
          <w:rFonts w:hint="eastAsia"/>
        </w:rPr>
        <w:t>並獲函復</w:t>
      </w:r>
      <w:proofErr w:type="gramEnd"/>
      <w:r w:rsidRPr="000E0ACD">
        <w:rPr>
          <w:rFonts w:hint="eastAsia"/>
        </w:rPr>
        <w:t>無須辦理都市設計審議，</w:t>
      </w:r>
      <w:proofErr w:type="gramStart"/>
      <w:r w:rsidRPr="000E0ACD">
        <w:rPr>
          <w:rFonts w:hint="eastAsia"/>
        </w:rPr>
        <w:t>嗣</w:t>
      </w:r>
      <w:proofErr w:type="gramEnd"/>
      <w:r w:rsidRPr="000E0ACD">
        <w:rPr>
          <w:rFonts w:hint="eastAsia"/>
        </w:rPr>
        <w:t>該府考量興建火力發電設施均為重大建設，且</w:t>
      </w:r>
      <w:proofErr w:type="gramStart"/>
      <w:r w:rsidRPr="000E0ACD">
        <w:rPr>
          <w:rFonts w:hint="eastAsia"/>
        </w:rPr>
        <w:t>攸關空污減</w:t>
      </w:r>
      <w:proofErr w:type="gramEnd"/>
      <w:r w:rsidRPr="000E0ACD">
        <w:rPr>
          <w:rFonts w:hint="eastAsia"/>
        </w:rPr>
        <w:t>量及工程開發等議題，已屬應納入都市設計審議範疇，於108年6月函知該公司</w:t>
      </w:r>
      <w:proofErr w:type="gramStart"/>
      <w:r>
        <w:rPr>
          <w:rFonts w:hint="eastAsia"/>
          <w:spacing w:val="4"/>
        </w:rPr>
        <w:t>臺</w:t>
      </w:r>
      <w:proofErr w:type="gramEnd"/>
      <w:r w:rsidRPr="000E0ACD">
        <w:rPr>
          <w:rFonts w:hint="eastAsia"/>
        </w:rPr>
        <w:t>中港區火力發電設施須辦理都</w:t>
      </w:r>
      <w:r>
        <w:rPr>
          <w:rFonts w:hint="eastAsia"/>
        </w:rPr>
        <w:t>市設計</w:t>
      </w:r>
      <w:r w:rsidRPr="000E0ACD">
        <w:rPr>
          <w:rFonts w:hint="eastAsia"/>
        </w:rPr>
        <w:t>審</w:t>
      </w:r>
      <w:r>
        <w:rPr>
          <w:rFonts w:hint="eastAsia"/>
        </w:rPr>
        <w:t>議</w:t>
      </w:r>
      <w:r w:rsidRPr="000E0ACD">
        <w:rPr>
          <w:rFonts w:hint="eastAsia"/>
        </w:rPr>
        <w:t>，該公司於109年3月函送都市</w:t>
      </w:r>
      <w:r w:rsidRPr="000E0ACD">
        <w:rPr>
          <w:rFonts w:hint="eastAsia"/>
        </w:rPr>
        <w:lastRenderedPageBreak/>
        <w:t>設計審議報告書，截至110年5月歷經</w:t>
      </w:r>
      <w:proofErr w:type="gramStart"/>
      <w:r>
        <w:rPr>
          <w:rFonts w:hint="eastAsia"/>
        </w:rPr>
        <w:t>臺</w:t>
      </w:r>
      <w:proofErr w:type="gramEnd"/>
      <w:r>
        <w:rPr>
          <w:rFonts w:hint="eastAsia"/>
        </w:rPr>
        <w:t>中市政</w:t>
      </w:r>
      <w:r w:rsidRPr="000E0ACD">
        <w:rPr>
          <w:rFonts w:hint="eastAsia"/>
        </w:rPr>
        <w:t>府7次要求補件，</w:t>
      </w:r>
      <w:r>
        <w:rPr>
          <w:rFonts w:hint="eastAsia"/>
        </w:rPr>
        <w:t>惟</w:t>
      </w:r>
      <w:r w:rsidRPr="000E0ACD">
        <w:rPr>
          <w:rFonts w:hint="eastAsia"/>
        </w:rPr>
        <w:t>補件內容係針對環</w:t>
      </w:r>
      <w:r>
        <w:rPr>
          <w:rFonts w:hint="eastAsia"/>
        </w:rPr>
        <w:t>評</w:t>
      </w:r>
      <w:r w:rsidRPr="000E0ACD">
        <w:rPr>
          <w:rFonts w:hint="eastAsia"/>
        </w:rPr>
        <w:t>、空氣及水污染防制、土壤</w:t>
      </w:r>
      <w:r>
        <w:rPr>
          <w:rFonts w:hint="eastAsia"/>
        </w:rPr>
        <w:t>、地下水及廢棄物清除處理等</w:t>
      </w:r>
      <w:r w:rsidRPr="000E0ACD">
        <w:rPr>
          <w:rFonts w:hint="eastAsia"/>
        </w:rPr>
        <w:t>，說明確認機組建置前後排放量，及增建新機同時拆除4部燃煤機組等，</w:t>
      </w:r>
      <w:r>
        <w:rPr>
          <w:rFonts w:hint="eastAsia"/>
        </w:rPr>
        <w:t>非屬</w:t>
      </w:r>
      <w:r w:rsidRPr="000E0ACD">
        <w:rPr>
          <w:rFonts w:hint="eastAsia"/>
        </w:rPr>
        <w:t>市</w:t>
      </w:r>
      <w:r>
        <w:rPr>
          <w:rFonts w:hint="eastAsia"/>
        </w:rPr>
        <w:t>政</w:t>
      </w:r>
      <w:r w:rsidRPr="000E0ACD">
        <w:rPr>
          <w:rFonts w:hint="eastAsia"/>
        </w:rPr>
        <w:t>府職權，該公司遲至</w:t>
      </w:r>
      <w:proofErr w:type="gramStart"/>
      <w:r w:rsidRPr="000E0ACD">
        <w:rPr>
          <w:rFonts w:hint="eastAsia"/>
        </w:rPr>
        <w:t>110年3月始函請</w:t>
      </w:r>
      <w:proofErr w:type="gramEnd"/>
      <w:r w:rsidRPr="000E0ACD">
        <w:rPr>
          <w:rFonts w:hint="eastAsia"/>
        </w:rPr>
        <w:t>內政部營建署澄清都</w:t>
      </w:r>
      <w:r>
        <w:rPr>
          <w:rFonts w:hint="eastAsia"/>
        </w:rPr>
        <w:t>市設計</w:t>
      </w:r>
      <w:r w:rsidRPr="000E0ACD">
        <w:rPr>
          <w:rFonts w:hint="eastAsia"/>
        </w:rPr>
        <w:t>審</w:t>
      </w:r>
      <w:r>
        <w:rPr>
          <w:rFonts w:hint="eastAsia"/>
        </w:rPr>
        <w:t>議</w:t>
      </w:r>
      <w:r w:rsidRPr="000E0ACD">
        <w:rPr>
          <w:rFonts w:hint="eastAsia"/>
        </w:rPr>
        <w:t>法規適法性，</w:t>
      </w:r>
      <w:r>
        <w:rPr>
          <w:rFonts w:hint="eastAsia"/>
        </w:rPr>
        <w:t>於</w:t>
      </w:r>
      <w:proofErr w:type="gramStart"/>
      <w:r>
        <w:rPr>
          <w:rFonts w:hint="eastAsia"/>
        </w:rPr>
        <w:t>獲復</w:t>
      </w:r>
      <w:r w:rsidRPr="000E0ACD">
        <w:rPr>
          <w:rFonts w:hint="eastAsia"/>
        </w:rPr>
        <w:t>本</w:t>
      </w:r>
      <w:proofErr w:type="gramEnd"/>
      <w:r w:rsidRPr="000E0ACD">
        <w:rPr>
          <w:rFonts w:hint="eastAsia"/>
        </w:rPr>
        <w:t>計畫可免辦理都</w:t>
      </w:r>
      <w:r>
        <w:rPr>
          <w:rFonts w:hint="eastAsia"/>
        </w:rPr>
        <w:t>市設計</w:t>
      </w:r>
      <w:r w:rsidRPr="000E0ACD">
        <w:rPr>
          <w:rFonts w:hint="eastAsia"/>
        </w:rPr>
        <w:t>審</w:t>
      </w:r>
      <w:r>
        <w:rPr>
          <w:rFonts w:hint="eastAsia"/>
        </w:rPr>
        <w:t>議後</w:t>
      </w:r>
      <w:r w:rsidRPr="000E0ACD">
        <w:rPr>
          <w:rFonts w:hint="eastAsia"/>
        </w:rPr>
        <w:t>，</w:t>
      </w:r>
      <w:r>
        <w:rPr>
          <w:rFonts w:hint="eastAsia"/>
        </w:rPr>
        <w:t>並</w:t>
      </w:r>
      <w:r w:rsidRPr="000E0ACD">
        <w:rPr>
          <w:rFonts w:hint="eastAsia"/>
        </w:rPr>
        <w:t>於110年7月向</w:t>
      </w:r>
      <w:proofErr w:type="gramStart"/>
      <w:r>
        <w:rPr>
          <w:rFonts w:hint="eastAsia"/>
        </w:rPr>
        <w:t>臺</w:t>
      </w:r>
      <w:proofErr w:type="gramEnd"/>
      <w:r>
        <w:rPr>
          <w:rFonts w:hint="eastAsia"/>
        </w:rPr>
        <w:t>中市政</w:t>
      </w:r>
      <w:r w:rsidRPr="000E0ACD">
        <w:rPr>
          <w:rFonts w:hint="eastAsia"/>
        </w:rPr>
        <w:t>府申請都</w:t>
      </w:r>
      <w:r>
        <w:rPr>
          <w:rFonts w:hint="eastAsia"/>
        </w:rPr>
        <w:t>市設計</w:t>
      </w:r>
      <w:r w:rsidRPr="000E0ACD">
        <w:rPr>
          <w:rFonts w:hint="eastAsia"/>
        </w:rPr>
        <w:t>審</w:t>
      </w:r>
      <w:r>
        <w:rPr>
          <w:rFonts w:hint="eastAsia"/>
        </w:rPr>
        <w:t>議</w:t>
      </w:r>
      <w:r w:rsidRPr="000E0ACD">
        <w:rPr>
          <w:rFonts w:hint="eastAsia"/>
        </w:rPr>
        <w:t>撤案，惟自首次送件（109年3</w:t>
      </w:r>
      <w:r>
        <w:rPr>
          <w:rFonts w:hint="eastAsia"/>
        </w:rPr>
        <w:t>月）至申請撤案已歷時</w:t>
      </w:r>
      <w:r w:rsidRPr="000E0ACD">
        <w:rPr>
          <w:rFonts w:hint="eastAsia"/>
        </w:rPr>
        <w:t>1年3個月，且該公司同期增建</w:t>
      </w:r>
      <w:r>
        <w:rPr>
          <w:rFonts w:hint="eastAsia"/>
        </w:rPr>
        <w:t>之大潭電廠</w:t>
      </w:r>
      <w:r w:rsidRPr="000E0ACD">
        <w:rPr>
          <w:rFonts w:hint="eastAsia"/>
        </w:rPr>
        <w:t>燃氣機組</w:t>
      </w:r>
      <w:r>
        <w:rPr>
          <w:rFonts w:hint="eastAsia"/>
        </w:rPr>
        <w:t>因位</w:t>
      </w:r>
      <w:r w:rsidRPr="000E0ACD">
        <w:rPr>
          <w:rFonts w:hint="eastAsia"/>
        </w:rPr>
        <w:t>於非都市計畫區內，無須辦理都審，</w:t>
      </w:r>
      <w:r>
        <w:rPr>
          <w:rFonts w:hint="eastAsia"/>
        </w:rPr>
        <w:t>該公司卻</w:t>
      </w:r>
      <w:r w:rsidRPr="000E0ACD">
        <w:rPr>
          <w:rFonts w:hint="eastAsia"/>
        </w:rPr>
        <w:t>未</w:t>
      </w:r>
      <w:r>
        <w:rPr>
          <w:rFonts w:hint="eastAsia"/>
        </w:rPr>
        <w:t>參考相關案例</w:t>
      </w:r>
      <w:r w:rsidRPr="000E0ACD">
        <w:rPr>
          <w:rFonts w:hint="eastAsia"/>
        </w:rPr>
        <w:t>，</w:t>
      </w:r>
      <w:r>
        <w:rPr>
          <w:rFonts w:hint="eastAsia"/>
        </w:rPr>
        <w:t>對都市設計審議疑義</w:t>
      </w:r>
      <w:r w:rsidRPr="000E0ACD">
        <w:rPr>
          <w:rFonts w:hint="eastAsia"/>
        </w:rPr>
        <w:t>未及時尋求相關單位協助</w:t>
      </w:r>
      <w:proofErr w:type="gramStart"/>
      <w:r w:rsidRPr="000E0ACD">
        <w:rPr>
          <w:rFonts w:hint="eastAsia"/>
        </w:rPr>
        <w:t>釐</w:t>
      </w:r>
      <w:proofErr w:type="gramEnd"/>
      <w:r w:rsidRPr="000E0ACD">
        <w:rPr>
          <w:rFonts w:hint="eastAsia"/>
        </w:rPr>
        <w:t>清，肇致計畫期程延宕，經函請台灣電力公司</w:t>
      </w:r>
      <w:proofErr w:type="gramStart"/>
      <w:r w:rsidRPr="000E0ACD">
        <w:rPr>
          <w:rFonts w:hint="eastAsia"/>
        </w:rPr>
        <w:t>研謀妥處</w:t>
      </w:r>
      <w:proofErr w:type="gramEnd"/>
      <w:r w:rsidRPr="000E0ACD">
        <w:rPr>
          <w:rFonts w:hint="eastAsia"/>
        </w:rPr>
        <w:t>。據復：</w:t>
      </w:r>
      <w:r>
        <w:rPr>
          <w:rFonts w:hint="eastAsia"/>
        </w:rPr>
        <w:t>該公司基於尊重</w:t>
      </w:r>
      <w:proofErr w:type="gramStart"/>
      <w:r>
        <w:rPr>
          <w:rFonts w:hint="eastAsia"/>
        </w:rPr>
        <w:t>臺</w:t>
      </w:r>
      <w:proofErr w:type="gramEnd"/>
      <w:r>
        <w:rPr>
          <w:rFonts w:hint="eastAsia"/>
        </w:rPr>
        <w:t>中市</w:t>
      </w:r>
      <w:r w:rsidR="00777C19">
        <w:rPr>
          <w:rFonts w:hint="eastAsia"/>
        </w:rPr>
        <w:t>政</w:t>
      </w:r>
      <w:r>
        <w:rPr>
          <w:rFonts w:hint="eastAsia"/>
        </w:rPr>
        <w:t>府意見配合辦理都市設計審查，</w:t>
      </w:r>
      <w:r w:rsidRPr="000E0ACD">
        <w:rPr>
          <w:rFonts w:hint="eastAsia"/>
        </w:rPr>
        <w:t>致計畫延宕，未來開發計畫將納入多方因素評估相關行政辦理期程，</w:t>
      </w:r>
      <w:proofErr w:type="gramStart"/>
      <w:r w:rsidRPr="000E0ACD">
        <w:rPr>
          <w:rFonts w:hint="eastAsia"/>
        </w:rPr>
        <w:t>俾</w:t>
      </w:r>
      <w:proofErr w:type="gramEnd"/>
      <w:r w:rsidRPr="000E0ACD">
        <w:rPr>
          <w:rFonts w:hint="eastAsia"/>
        </w:rPr>
        <w:t>利計畫順遂進行。</w:t>
      </w:r>
    </w:p>
    <w:p w14:paraId="77169707" w14:textId="77777777" w:rsidR="007E7EC1" w:rsidRPr="00225B2B" w:rsidRDefault="007E7EC1" w:rsidP="00225B2B">
      <w:pPr>
        <w:pStyle w:val="02A45"/>
        <w:spacing w:line="540" w:lineRule="exact"/>
        <w:ind w:firstLine="1261"/>
        <w:rPr>
          <w:sz w:val="28"/>
          <w:szCs w:val="28"/>
        </w:rPr>
      </w:pPr>
      <w:r w:rsidRPr="00225B2B">
        <w:rPr>
          <w:sz w:val="28"/>
          <w:szCs w:val="28"/>
        </w:rPr>
        <w:t>10</w:t>
      </w:r>
      <w:r w:rsidRPr="00225B2B">
        <w:rPr>
          <w:rFonts w:hint="eastAsia"/>
          <w:sz w:val="28"/>
          <w:szCs w:val="28"/>
        </w:rPr>
        <w:t>.　辦理大潭電廠循環水進水</w:t>
      </w:r>
      <w:proofErr w:type="gramStart"/>
      <w:r w:rsidRPr="00225B2B">
        <w:rPr>
          <w:rFonts w:hint="eastAsia"/>
          <w:sz w:val="28"/>
          <w:szCs w:val="28"/>
        </w:rPr>
        <w:t>口清淤</w:t>
      </w:r>
      <w:proofErr w:type="gramEnd"/>
      <w:r w:rsidRPr="00225B2B">
        <w:rPr>
          <w:rFonts w:hint="eastAsia"/>
          <w:sz w:val="28"/>
          <w:szCs w:val="28"/>
        </w:rPr>
        <w:t>作業，未妥善處置清理產出淤泥，且</w:t>
      </w:r>
      <w:proofErr w:type="gramStart"/>
      <w:r w:rsidRPr="00225B2B">
        <w:rPr>
          <w:rFonts w:hint="eastAsia"/>
          <w:sz w:val="28"/>
          <w:szCs w:val="28"/>
        </w:rPr>
        <w:t>怠</w:t>
      </w:r>
      <w:proofErr w:type="gramEnd"/>
      <w:r w:rsidRPr="00225B2B">
        <w:rPr>
          <w:rFonts w:hint="eastAsia"/>
          <w:sz w:val="28"/>
          <w:szCs w:val="28"/>
        </w:rPr>
        <w:t>於</w:t>
      </w:r>
      <w:proofErr w:type="gramStart"/>
      <w:r w:rsidRPr="00225B2B">
        <w:rPr>
          <w:rFonts w:hint="eastAsia"/>
          <w:sz w:val="28"/>
          <w:szCs w:val="28"/>
        </w:rPr>
        <w:t>採</w:t>
      </w:r>
      <w:proofErr w:type="gramEnd"/>
      <w:r w:rsidRPr="00225B2B">
        <w:rPr>
          <w:rFonts w:hint="eastAsia"/>
          <w:sz w:val="28"/>
          <w:szCs w:val="28"/>
        </w:rPr>
        <w:t>行長期有效清淤方案，屢因冷卻水量不足引發機組</w:t>
      </w:r>
      <w:proofErr w:type="gramStart"/>
      <w:r w:rsidRPr="00225B2B">
        <w:rPr>
          <w:rFonts w:hint="eastAsia"/>
          <w:sz w:val="28"/>
          <w:szCs w:val="28"/>
        </w:rPr>
        <w:t>停機或降載運</w:t>
      </w:r>
      <w:proofErr w:type="gramEnd"/>
      <w:r w:rsidRPr="00225B2B">
        <w:rPr>
          <w:rFonts w:hint="eastAsia"/>
          <w:sz w:val="28"/>
          <w:szCs w:val="28"/>
        </w:rPr>
        <w:t>作，</w:t>
      </w:r>
      <w:proofErr w:type="gramStart"/>
      <w:r w:rsidRPr="00225B2B">
        <w:rPr>
          <w:rFonts w:hint="eastAsia"/>
          <w:sz w:val="28"/>
          <w:szCs w:val="28"/>
        </w:rPr>
        <w:t>另清淤</w:t>
      </w:r>
      <w:proofErr w:type="gramEnd"/>
      <w:r w:rsidRPr="00225B2B">
        <w:rPr>
          <w:rFonts w:hint="eastAsia"/>
          <w:sz w:val="28"/>
          <w:szCs w:val="28"/>
        </w:rPr>
        <w:t>採購前置作業未</w:t>
      </w:r>
      <w:proofErr w:type="gramStart"/>
      <w:r w:rsidRPr="00225B2B">
        <w:rPr>
          <w:rFonts w:hint="eastAsia"/>
          <w:sz w:val="28"/>
          <w:szCs w:val="28"/>
        </w:rPr>
        <w:t>臻</w:t>
      </w:r>
      <w:proofErr w:type="gramEnd"/>
      <w:r w:rsidRPr="00225B2B">
        <w:rPr>
          <w:rFonts w:hint="eastAsia"/>
          <w:sz w:val="28"/>
          <w:szCs w:val="28"/>
        </w:rPr>
        <w:t>確實，致多次流標，</w:t>
      </w:r>
      <w:proofErr w:type="gramStart"/>
      <w:r w:rsidRPr="00225B2B">
        <w:rPr>
          <w:rFonts w:hint="eastAsia"/>
          <w:sz w:val="28"/>
          <w:szCs w:val="28"/>
        </w:rPr>
        <w:t>耽</w:t>
      </w:r>
      <w:proofErr w:type="gramEnd"/>
      <w:r w:rsidRPr="00225B2B">
        <w:rPr>
          <w:rFonts w:hint="eastAsia"/>
          <w:sz w:val="28"/>
          <w:szCs w:val="28"/>
        </w:rPr>
        <w:t>延期程，</w:t>
      </w:r>
      <w:proofErr w:type="gramStart"/>
      <w:r w:rsidRPr="00225B2B">
        <w:rPr>
          <w:rFonts w:hint="eastAsia"/>
          <w:sz w:val="28"/>
          <w:szCs w:val="28"/>
        </w:rPr>
        <w:t>又決標</w:t>
      </w:r>
      <w:proofErr w:type="gramEnd"/>
      <w:r w:rsidRPr="00225B2B">
        <w:rPr>
          <w:rFonts w:hint="eastAsia"/>
          <w:sz w:val="28"/>
          <w:szCs w:val="28"/>
        </w:rPr>
        <w:t>後承攬廠商財務困難終止合約，緊急採購增加鉅額工程經費，加重公司營運負擔，亟待</w:t>
      </w:r>
      <w:proofErr w:type="gramStart"/>
      <w:r w:rsidRPr="00225B2B">
        <w:rPr>
          <w:rFonts w:hint="eastAsia"/>
          <w:sz w:val="28"/>
          <w:szCs w:val="28"/>
        </w:rPr>
        <w:t>檢討妥處</w:t>
      </w:r>
      <w:proofErr w:type="gramEnd"/>
      <w:r w:rsidRPr="00225B2B">
        <w:rPr>
          <w:rFonts w:hint="eastAsia"/>
          <w:sz w:val="28"/>
          <w:szCs w:val="28"/>
        </w:rPr>
        <w:t>。</w:t>
      </w:r>
    </w:p>
    <w:p w14:paraId="38ACEA38" w14:textId="77777777" w:rsidR="007E7EC1" w:rsidRDefault="007E7EC1" w:rsidP="00225B2B">
      <w:pPr>
        <w:pStyle w:val="012"/>
        <w:spacing w:line="510" w:lineRule="exact"/>
        <w:ind w:firstLine="480"/>
      </w:pPr>
      <w:r w:rsidRPr="00F228CD">
        <w:rPr>
          <w:rFonts w:hint="eastAsia"/>
        </w:rPr>
        <w:t>台灣電力公司</w:t>
      </w:r>
      <w:r w:rsidRPr="00B30886">
        <w:rPr>
          <w:rFonts w:hint="eastAsia"/>
        </w:rPr>
        <w:t>大潭電廠位處桃園觀音區沿海地區，為冷卻</w:t>
      </w:r>
      <w:proofErr w:type="gramStart"/>
      <w:r w:rsidRPr="00B30886">
        <w:rPr>
          <w:rFonts w:hint="eastAsia"/>
        </w:rPr>
        <w:t>複</w:t>
      </w:r>
      <w:proofErr w:type="gramEnd"/>
      <w:r w:rsidRPr="00B30886">
        <w:rPr>
          <w:rFonts w:hint="eastAsia"/>
        </w:rPr>
        <w:t>循環機組中汽輪機末端所排出蒸汽，建置海水</w:t>
      </w:r>
      <w:proofErr w:type="gramStart"/>
      <w:r w:rsidRPr="00B30886">
        <w:rPr>
          <w:rFonts w:hint="eastAsia"/>
        </w:rPr>
        <w:t>取水圍堰</w:t>
      </w:r>
      <w:proofErr w:type="gramEnd"/>
      <w:r w:rsidRPr="00B30886">
        <w:rPr>
          <w:rFonts w:hint="eastAsia"/>
        </w:rPr>
        <w:t>就近抽取發電廠周邊海水作為冷卻循環水，</w:t>
      </w:r>
      <w:r w:rsidRPr="00DC0925">
        <w:rPr>
          <w:rFonts w:hint="eastAsia"/>
        </w:rPr>
        <w:t>惟循環冷卻水進水</w:t>
      </w:r>
      <w:r>
        <w:rPr>
          <w:rFonts w:hint="eastAsia"/>
        </w:rPr>
        <w:t>口因長期淤積，</w:t>
      </w:r>
      <w:proofErr w:type="gramStart"/>
      <w:r>
        <w:rPr>
          <w:rFonts w:hint="eastAsia"/>
        </w:rPr>
        <w:t>間有冷卻</w:t>
      </w:r>
      <w:proofErr w:type="gramEnd"/>
      <w:r>
        <w:rPr>
          <w:rFonts w:hint="eastAsia"/>
        </w:rPr>
        <w:t>水量不足致</w:t>
      </w:r>
      <w:proofErr w:type="gramStart"/>
      <w:r>
        <w:rPr>
          <w:rFonts w:hint="eastAsia"/>
        </w:rPr>
        <w:t>機組降載甚或</w:t>
      </w:r>
      <w:proofErr w:type="gramEnd"/>
      <w:r>
        <w:rPr>
          <w:rFonts w:hint="eastAsia"/>
        </w:rPr>
        <w:t>停機檢修等情事。經查</w:t>
      </w:r>
      <w:r w:rsidRPr="00B30886">
        <w:rPr>
          <w:rFonts w:hint="eastAsia"/>
        </w:rPr>
        <w:t>大潭電廠</w:t>
      </w:r>
      <w:r>
        <w:rPr>
          <w:rFonts w:hint="eastAsia"/>
        </w:rPr>
        <w:t>清淤情形</w:t>
      </w:r>
      <w:r w:rsidRPr="00724154">
        <w:rPr>
          <w:rFonts w:hint="eastAsia"/>
          <w:bCs/>
        </w:rPr>
        <w:t>，</w:t>
      </w:r>
      <w:r>
        <w:rPr>
          <w:rFonts w:hint="eastAsia"/>
          <w:bCs/>
        </w:rPr>
        <w:t>核有下列事項，經函請經濟部督促</w:t>
      </w:r>
      <w:proofErr w:type="gramStart"/>
      <w:r>
        <w:rPr>
          <w:rFonts w:hint="eastAsia"/>
          <w:bCs/>
        </w:rPr>
        <w:t>研謀妥處</w:t>
      </w:r>
      <w:proofErr w:type="gramEnd"/>
      <w:r>
        <w:rPr>
          <w:rFonts w:hint="eastAsia"/>
          <w:bCs/>
        </w:rPr>
        <w:t>。</w:t>
      </w:r>
    </w:p>
    <w:p w14:paraId="5CA237CA" w14:textId="68232779" w:rsidR="007E7EC1" w:rsidRDefault="007E7EC1" w:rsidP="00924FDD">
      <w:pPr>
        <w:pStyle w:val="02AA55"/>
        <w:spacing w:line="480" w:lineRule="exact"/>
        <w:ind w:firstLine="1321"/>
      </w:pPr>
      <w:r w:rsidRPr="00906E24">
        <w:rPr>
          <w:rFonts w:hint="eastAsia"/>
          <w:b/>
        </w:rPr>
        <w:t>（1）</w:t>
      </w:r>
      <w:r w:rsidR="002F46D2">
        <w:rPr>
          <w:rFonts w:hint="eastAsia"/>
          <w:b/>
        </w:rPr>
        <w:t xml:space="preserve">　</w:t>
      </w:r>
      <w:r w:rsidRPr="00906E24">
        <w:rPr>
          <w:rFonts w:hint="eastAsia"/>
          <w:b/>
        </w:rPr>
        <w:t>連年</w:t>
      </w:r>
      <w:r w:rsidRPr="00771077">
        <w:rPr>
          <w:rFonts w:hint="eastAsia"/>
          <w:b/>
        </w:rPr>
        <w:t>委外辦理大潭電廠進水</w:t>
      </w:r>
      <w:proofErr w:type="gramStart"/>
      <w:r w:rsidRPr="00771077">
        <w:rPr>
          <w:rFonts w:hint="eastAsia"/>
          <w:b/>
        </w:rPr>
        <w:t>口清淤</w:t>
      </w:r>
      <w:proofErr w:type="gramEnd"/>
      <w:r w:rsidRPr="00771077">
        <w:rPr>
          <w:rFonts w:hint="eastAsia"/>
          <w:b/>
        </w:rPr>
        <w:t>作業，卻未妥善處置清理產出淤泥，且</w:t>
      </w:r>
      <w:proofErr w:type="gramStart"/>
      <w:r w:rsidRPr="00771077">
        <w:rPr>
          <w:rFonts w:hint="eastAsia"/>
          <w:b/>
        </w:rPr>
        <w:t>怠</w:t>
      </w:r>
      <w:proofErr w:type="gramEnd"/>
      <w:r w:rsidRPr="00771077">
        <w:rPr>
          <w:rFonts w:hint="eastAsia"/>
          <w:b/>
        </w:rPr>
        <w:t>於</w:t>
      </w:r>
      <w:proofErr w:type="gramStart"/>
      <w:r w:rsidRPr="00771077">
        <w:rPr>
          <w:rFonts w:hint="eastAsia"/>
          <w:b/>
        </w:rPr>
        <w:t>採</w:t>
      </w:r>
      <w:proofErr w:type="gramEnd"/>
      <w:r w:rsidRPr="00771077">
        <w:rPr>
          <w:rFonts w:hint="eastAsia"/>
          <w:b/>
        </w:rPr>
        <w:t>行長期有效清淤方案，屢因冷卻水量不足引發機組</w:t>
      </w:r>
      <w:proofErr w:type="gramStart"/>
      <w:r w:rsidRPr="00771077">
        <w:rPr>
          <w:rFonts w:hint="eastAsia"/>
          <w:b/>
        </w:rPr>
        <w:t>停機或降載運</w:t>
      </w:r>
      <w:proofErr w:type="gramEnd"/>
      <w:r w:rsidRPr="00771077">
        <w:rPr>
          <w:rFonts w:hint="eastAsia"/>
          <w:b/>
        </w:rPr>
        <w:t>作，須以其他高發電成本機組彌補電力缺口，亦影響整體供電穩定，亟待督促檢討改善：</w:t>
      </w:r>
      <w:r w:rsidRPr="00F228CD">
        <w:rPr>
          <w:rFonts w:hint="eastAsia"/>
        </w:rPr>
        <w:t>台灣電力公司</w:t>
      </w:r>
      <w:r w:rsidRPr="00302916">
        <w:rPr>
          <w:rFonts w:hint="eastAsia"/>
        </w:rPr>
        <w:t>104至110年間計支用9,679萬餘元，7度委外辦理循環水進水</w:t>
      </w:r>
      <w:proofErr w:type="gramStart"/>
      <w:r w:rsidRPr="00302916">
        <w:rPr>
          <w:rFonts w:hint="eastAsia"/>
        </w:rPr>
        <w:t>口清淤</w:t>
      </w:r>
      <w:proofErr w:type="gramEnd"/>
      <w:r w:rsidRPr="00302916">
        <w:rPr>
          <w:rFonts w:hint="eastAsia"/>
        </w:rPr>
        <w:t>工程，計清理淤泥81.68萬立方公尺，尚符合清淤目標82</w:t>
      </w:r>
      <w:r>
        <w:rPr>
          <w:rFonts w:hint="eastAsia"/>
        </w:rPr>
        <w:t>萬立方公尺，惟</w:t>
      </w:r>
      <w:r w:rsidRPr="00302916">
        <w:rPr>
          <w:rFonts w:hint="eastAsia"/>
        </w:rPr>
        <w:t>因未妥善處置清理產出淤泥，採用就近</w:t>
      </w:r>
      <w:proofErr w:type="gramStart"/>
      <w:r w:rsidRPr="00302916">
        <w:rPr>
          <w:rFonts w:hint="eastAsia"/>
        </w:rPr>
        <w:t>排填至</w:t>
      </w:r>
      <w:proofErr w:type="gramEnd"/>
      <w:r w:rsidRPr="00302916">
        <w:rPr>
          <w:rFonts w:hint="eastAsia"/>
        </w:rPr>
        <w:t>電廠北防波堤外側方式辦理，致淤泥每年再回流至進水灣內，造成該電廠既有6部</w:t>
      </w:r>
      <w:proofErr w:type="gramStart"/>
      <w:r w:rsidRPr="00302916">
        <w:rPr>
          <w:rFonts w:hint="eastAsia"/>
        </w:rPr>
        <w:t>複</w:t>
      </w:r>
      <w:proofErr w:type="gramEnd"/>
      <w:r w:rsidRPr="00302916">
        <w:rPr>
          <w:rFonts w:hint="eastAsia"/>
        </w:rPr>
        <w:t>循環機組於105至110年度屢因海水低潮位，引發機組跳機、降載運作</w:t>
      </w:r>
      <w:proofErr w:type="gramStart"/>
      <w:r w:rsidRPr="00302916">
        <w:rPr>
          <w:rFonts w:hint="eastAsia"/>
        </w:rPr>
        <w:t>或解聯等</w:t>
      </w:r>
      <w:proofErr w:type="gramEnd"/>
      <w:r w:rsidRPr="00302916">
        <w:rPr>
          <w:rFonts w:hint="eastAsia"/>
        </w:rPr>
        <w:t>事件，減少發電量計2億2,513萬餘度，尤以109及</w:t>
      </w:r>
      <w:proofErr w:type="gramStart"/>
      <w:r w:rsidRPr="00302916">
        <w:rPr>
          <w:rFonts w:hint="eastAsia"/>
        </w:rPr>
        <w:t>110</w:t>
      </w:r>
      <w:proofErr w:type="gramEnd"/>
      <w:r w:rsidRPr="00302916">
        <w:rPr>
          <w:rFonts w:hint="eastAsia"/>
        </w:rPr>
        <w:t>年度因進水口區淤積減少發電量2億1,488萬餘度，影響最為嚴重，且有加劇趨勢</w:t>
      </w:r>
      <w:r>
        <w:rPr>
          <w:rFonts w:hint="eastAsia"/>
        </w:rPr>
        <w:t>。又</w:t>
      </w:r>
      <w:r w:rsidRPr="00F228CD">
        <w:rPr>
          <w:rFonts w:hint="eastAsia"/>
        </w:rPr>
        <w:t>台灣電力公司</w:t>
      </w:r>
      <w:r w:rsidRPr="00302916">
        <w:rPr>
          <w:rFonts w:hint="eastAsia"/>
        </w:rPr>
        <w:t>為澈底解決進水口淤積問題，防範清淤規劃不當情事發生，於102年11月委託財團法人成大研究發展基金會研究與調查大潭電廠進</w:t>
      </w:r>
      <w:r>
        <w:rPr>
          <w:rFonts w:hint="eastAsia"/>
        </w:rPr>
        <w:t>水口淤積原因，及</w:t>
      </w:r>
      <w:proofErr w:type="gramStart"/>
      <w:r>
        <w:rPr>
          <w:rFonts w:hint="eastAsia"/>
        </w:rPr>
        <w:t>研</w:t>
      </w:r>
      <w:proofErr w:type="gramEnd"/>
      <w:r>
        <w:rPr>
          <w:rFonts w:hint="eastAsia"/>
        </w:rPr>
        <w:t>擬減緩淤積可能方案與進水</w:t>
      </w:r>
      <w:proofErr w:type="gramStart"/>
      <w:r>
        <w:rPr>
          <w:rFonts w:hint="eastAsia"/>
        </w:rPr>
        <w:t>口減淤</w:t>
      </w:r>
      <w:proofErr w:type="gramEnd"/>
      <w:r>
        <w:rPr>
          <w:rFonts w:hint="eastAsia"/>
        </w:rPr>
        <w:t>實施計畫，據該</w:t>
      </w:r>
      <w:r w:rsidRPr="00302916">
        <w:rPr>
          <w:rFonts w:hint="eastAsia"/>
        </w:rPr>
        <w:t>公司104年8月審查通過之研究報告載列：「本電廠進水口</w:t>
      </w:r>
      <w:r w:rsidRPr="00302916">
        <w:rPr>
          <w:rFonts w:hint="eastAsia"/>
        </w:rPr>
        <w:lastRenderedPageBreak/>
        <w:t>後續無論進行維護</w:t>
      </w:r>
      <w:proofErr w:type="gramStart"/>
      <w:r w:rsidRPr="00302916">
        <w:rPr>
          <w:rFonts w:hint="eastAsia"/>
        </w:rPr>
        <w:t>浚挖或</w:t>
      </w:r>
      <w:proofErr w:type="gramEnd"/>
      <w:r w:rsidRPr="00302916">
        <w:rPr>
          <w:rFonts w:hint="eastAsia"/>
        </w:rPr>
        <w:t>改自港內取水，皆需要</w:t>
      </w:r>
      <w:r>
        <w:rPr>
          <w:rFonts w:hint="eastAsia"/>
        </w:rPr>
        <w:t>台灣</w:t>
      </w:r>
      <w:r w:rsidRPr="00302916">
        <w:rPr>
          <w:rFonts w:hint="eastAsia"/>
        </w:rPr>
        <w:t>中油公司目前辦理之觀塘工業區</w:t>
      </w:r>
      <w:r>
        <w:rPr>
          <w:rFonts w:hint="eastAsia"/>
        </w:rPr>
        <w:t>（</w:t>
      </w:r>
      <w:r w:rsidRPr="00302916">
        <w:rPr>
          <w:rFonts w:hint="eastAsia"/>
        </w:rPr>
        <w:t>港</w:t>
      </w:r>
      <w:r>
        <w:rPr>
          <w:rFonts w:hint="eastAsia"/>
        </w:rPr>
        <w:t>）計畫充分配合。」另</w:t>
      </w:r>
      <w:r w:rsidRPr="00302916">
        <w:rPr>
          <w:rFonts w:hint="eastAsia"/>
        </w:rPr>
        <w:t>行政院</w:t>
      </w:r>
      <w:r>
        <w:rPr>
          <w:rFonts w:hint="eastAsia"/>
        </w:rPr>
        <w:t>於</w:t>
      </w:r>
      <w:r w:rsidRPr="00302916">
        <w:rPr>
          <w:rFonts w:hint="eastAsia"/>
        </w:rPr>
        <w:t>105年11月28</w:t>
      </w:r>
      <w:r>
        <w:rPr>
          <w:rFonts w:hint="eastAsia"/>
        </w:rPr>
        <w:t>日核定之大潭電廠增</w:t>
      </w:r>
      <w:proofErr w:type="gramStart"/>
      <w:r>
        <w:rPr>
          <w:rFonts w:hint="eastAsia"/>
        </w:rPr>
        <w:t>建燃氣複</w:t>
      </w:r>
      <w:proofErr w:type="gramEnd"/>
      <w:r>
        <w:rPr>
          <w:rFonts w:hint="eastAsia"/>
        </w:rPr>
        <w:t>循環機組發電計畫，係</w:t>
      </w:r>
      <w:r w:rsidRPr="00302916">
        <w:rPr>
          <w:rFonts w:hint="eastAsia"/>
        </w:rPr>
        <w:t>以台灣中油公司第三接收站完成後為評估情境，預估大潭電廠受其外廓防波堤遮蔽效應，可大幅降低北側沿岸漂沙，配合</w:t>
      </w:r>
      <w:r>
        <w:rPr>
          <w:rFonts w:hint="eastAsia"/>
        </w:rPr>
        <w:t>接收站南堤</w:t>
      </w:r>
      <w:proofErr w:type="gramStart"/>
      <w:r>
        <w:rPr>
          <w:rFonts w:hint="eastAsia"/>
        </w:rPr>
        <w:t>佈</w:t>
      </w:r>
      <w:proofErr w:type="gramEnd"/>
      <w:r>
        <w:rPr>
          <w:rFonts w:hint="eastAsia"/>
        </w:rPr>
        <w:t>設及電廠改由港內取水方式，進水口淤積將可獲解決。</w:t>
      </w:r>
      <w:proofErr w:type="gramStart"/>
      <w:r>
        <w:rPr>
          <w:rFonts w:hint="eastAsia"/>
        </w:rPr>
        <w:t>惟</w:t>
      </w:r>
      <w:proofErr w:type="gramEnd"/>
      <w:r>
        <w:rPr>
          <w:rFonts w:hint="eastAsia"/>
        </w:rPr>
        <w:t>台灣中油公司</w:t>
      </w:r>
      <w:r w:rsidRPr="00302916">
        <w:rPr>
          <w:rFonts w:hint="eastAsia"/>
        </w:rPr>
        <w:t>第三座天然氣接收站興建計畫業於110年間修正，接收站將外推至離岸1.2公里，防波堤已修改</w:t>
      </w:r>
      <w:r>
        <w:rPr>
          <w:rFonts w:hint="eastAsia"/>
        </w:rPr>
        <w:t>為鏤空棧橋，原預估第三接收站外廓防波堤之遮蔽效應已不復存在，</w:t>
      </w:r>
      <w:r w:rsidRPr="00F228CD">
        <w:rPr>
          <w:rFonts w:hint="eastAsia"/>
        </w:rPr>
        <w:t>台灣電力公司</w:t>
      </w:r>
      <w:r w:rsidRPr="00302916">
        <w:rPr>
          <w:rFonts w:hint="eastAsia"/>
        </w:rPr>
        <w:t>雖已取消上開研究報告</w:t>
      </w:r>
      <w:proofErr w:type="gramStart"/>
      <w:r w:rsidRPr="00302916">
        <w:rPr>
          <w:rFonts w:hint="eastAsia"/>
        </w:rPr>
        <w:t>建議於觀塘</w:t>
      </w:r>
      <w:proofErr w:type="gramEnd"/>
      <w:r w:rsidRPr="00302916">
        <w:rPr>
          <w:rFonts w:hint="eastAsia"/>
        </w:rPr>
        <w:t>工</w:t>
      </w:r>
      <w:r>
        <w:rPr>
          <w:rFonts w:hint="eastAsia"/>
        </w:rPr>
        <w:t>業港完工後，將進水口改成向北及納入工業港內取水之終</w:t>
      </w:r>
      <w:proofErr w:type="gramStart"/>
      <w:r>
        <w:rPr>
          <w:rFonts w:hint="eastAsia"/>
        </w:rPr>
        <w:t>期減淤</w:t>
      </w:r>
      <w:proofErr w:type="gramEnd"/>
      <w:r>
        <w:rPr>
          <w:rFonts w:hint="eastAsia"/>
        </w:rPr>
        <w:t>方案，卻遲</w:t>
      </w:r>
      <w:r w:rsidRPr="00302916">
        <w:rPr>
          <w:rFonts w:hint="eastAsia"/>
        </w:rPr>
        <w:t>未研議長期有效清淤方案，</w:t>
      </w:r>
      <w:r>
        <w:rPr>
          <w:rFonts w:hint="eastAsia"/>
        </w:rPr>
        <w:t>仍</w:t>
      </w:r>
      <w:proofErr w:type="gramStart"/>
      <w:r>
        <w:rPr>
          <w:rFonts w:hint="eastAsia"/>
        </w:rPr>
        <w:t>採</w:t>
      </w:r>
      <w:proofErr w:type="gramEnd"/>
      <w:r>
        <w:rPr>
          <w:rFonts w:hint="eastAsia"/>
        </w:rPr>
        <w:t>行定期進行</w:t>
      </w:r>
      <w:proofErr w:type="gramStart"/>
      <w:r>
        <w:rPr>
          <w:rFonts w:hint="eastAsia"/>
        </w:rPr>
        <w:t>浚</w:t>
      </w:r>
      <w:proofErr w:type="gramEnd"/>
      <w:r>
        <w:rPr>
          <w:rFonts w:hint="eastAsia"/>
        </w:rPr>
        <w:t>挖</w:t>
      </w:r>
      <w:proofErr w:type="gramStart"/>
      <w:r>
        <w:rPr>
          <w:rFonts w:hint="eastAsia"/>
        </w:rPr>
        <w:t>與排填工程</w:t>
      </w:r>
      <w:proofErr w:type="gramEnd"/>
      <w:r>
        <w:rPr>
          <w:rFonts w:hint="eastAsia"/>
        </w:rPr>
        <w:t>之減淤作法，</w:t>
      </w:r>
      <w:proofErr w:type="gramStart"/>
      <w:r>
        <w:rPr>
          <w:rFonts w:hint="eastAsia"/>
        </w:rPr>
        <w:t>致</w:t>
      </w:r>
      <w:r w:rsidRPr="006D20D0">
        <w:rPr>
          <w:rFonts w:hint="eastAsia"/>
        </w:rPr>
        <w:t>屢因</w:t>
      </w:r>
      <w:proofErr w:type="gramEnd"/>
      <w:r w:rsidRPr="006D20D0">
        <w:rPr>
          <w:rFonts w:hint="eastAsia"/>
        </w:rPr>
        <w:t>冷卻水量不足，引發機組</w:t>
      </w:r>
      <w:proofErr w:type="gramStart"/>
      <w:r w:rsidRPr="006D20D0">
        <w:rPr>
          <w:rFonts w:hint="eastAsia"/>
        </w:rPr>
        <w:t>停機或降載運</w:t>
      </w:r>
      <w:proofErr w:type="gramEnd"/>
      <w:r w:rsidRPr="006D20D0">
        <w:rPr>
          <w:rFonts w:hint="eastAsia"/>
        </w:rPr>
        <w:t>作</w:t>
      </w:r>
      <w:r>
        <w:rPr>
          <w:rFonts w:hint="eastAsia"/>
        </w:rPr>
        <w:t>，</w:t>
      </w:r>
      <w:r w:rsidRPr="006D20D0">
        <w:rPr>
          <w:rFonts w:hint="eastAsia"/>
        </w:rPr>
        <w:t>影響整體供電穩定</w:t>
      </w:r>
      <w:r>
        <w:rPr>
          <w:rFonts w:hint="eastAsia"/>
        </w:rPr>
        <w:t>。</w:t>
      </w:r>
    </w:p>
    <w:p w14:paraId="56432B3B" w14:textId="27AE41D9" w:rsidR="007E7EC1" w:rsidRDefault="007E7EC1" w:rsidP="00924FDD">
      <w:pPr>
        <w:pStyle w:val="02AA55"/>
        <w:spacing w:line="480" w:lineRule="exact"/>
        <w:ind w:firstLine="1321"/>
      </w:pPr>
      <w:r w:rsidRPr="00906E24">
        <w:rPr>
          <w:rFonts w:hint="eastAsia"/>
          <w:b/>
        </w:rPr>
        <w:t>（2）</w:t>
      </w:r>
      <w:r w:rsidR="002F46D2">
        <w:rPr>
          <w:rFonts w:hint="eastAsia"/>
          <w:b/>
        </w:rPr>
        <w:t xml:space="preserve">　</w:t>
      </w:r>
      <w:r w:rsidRPr="00906E24">
        <w:rPr>
          <w:rFonts w:hint="eastAsia"/>
          <w:b/>
        </w:rPr>
        <w:t>委外清淤採購前置作業未</w:t>
      </w:r>
      <w:proofErr w:type="gramStart"/>
      <w:r w:rsidRPr="00906E24">
        <w:rPr>
          <w:rFonts w:hint="eastAsia"/>
          <w:b/>
        </w:rPr>
        <w:t>臻</w:t>
      </w:r>
      <w:proofErr w:type="gramEnd"/>
      <w:r w:rsidRPr="00906E24">
        <w:rPr>
          <w:rFonts w:hint="eastAsia"/>
          <w:b/>
        </w:rPr>
        <w:t>確實，</w:t>
      </w:r>
      <w:proofErr w:type="gramStart"/>
      <w:r w:rsidRPr="00906E24">
        <w:rPr>
          <w:rFonts w:hint="eastAsia"/>
          <w:b/>
        </w:rPr>
        <w:t>致標案</w:t>
      </w:r>
      <w:proofErr w:type="gramEnd"/>
      <w:r w:rsidRPr="00906E24">
        <w:rPr>
          <w:rFonts w:hint="eastAsia"/>
          <w:b/>
        </w:rPr>
        <w:t>多次無廠商投標而流標，</w:t>
      </w:r>
      <w:proofErr w:type="gramStart"/>
      <w:r w:rsidRPr="00906E24">
        <w:rPr>
          <w:rFonts w:hint="eastAsia"/>
          <w:b/>
        </w:rPr>
        <w:t>耽</w:t>
      </w:r>
      <w:proofErr w:type="gramEnd"/>
      <w:r w:rsidRPr="00906E24">
        <w:rPr>
          <w:rFonts w:hint="eastAsia"/>
          <w:b/>
        </w:rPr>
        <w:t>延採購期程，</w:t>
      </w:r>
      <w:proofErr w:type="gramStart"/>
      <w:r w:rsidRPr="00906E24">
        <w:rPr>
          <w:rFonts w:hint="eastAsia"/>
          <w:b/>
        </w:rPr>
        <w:t>復因決標</w:t>
      </w:r>
      <w:proofErr w:type="gramEnd"/>
      <w:r w:rsidRPr="00906E24">
        <w:rPr>
          <w:rFonts w:hint="eastAsia"/>
          <w:b/>
        </w:rPr>
        <w:t>後承攬廠商財</w:t>
      </w:r>
      <w:r w:rsidRPr="009103E3">
        <w:rPr>
          <w:rFonts w:hint="eastAsia"/>
          <w:b/>
        </w:rPr>
        <w:t>務困難嚴重</w:t>
      </w:r>
      <w:proofErr w:type="gramStart"/>
      <w:r w:rsidRPr="009103E3">
        <w:rPr>
          <w:rFonts w:hint="eastAsia"/>
          <w:b/>
        </w:rPr>
        <w:t>耽延清淤</w:t>
      </w:r>
      <w:proofErr w:type="gramEnd"/>
      <w:r w:rsidRPr="009103E3">
        <w:rPr>
          <w:rFonts w:hint="eastAsia"/>
          <w:b/>
        </w:rPr>
        <w:t>作業，終止合約，且採取緊急採購與接續工程增加鉅額工程經費，加重公司營運負擔，亟待督促檢討改善，審慎辦理後續清淤作業：</w:t>
      </w:r>
      <w:r w:rsidRPr="00F228CD">
        <w:rPr>
          <w:rFonts w:hint="eastAsia"/>
        </w:rPr>
        <w:t>台灣電力公司</w:t>
      </w:r>
      <w:r w:rsidRPr="00F50A5A">
        <w:rPr>
          <w:rFonts w:hint="eastAsia"/>
        </w:rPr>
        <w:t>為利大潭電廠既有6部</w:t>
      </w:r>
      <w:proofErr w:type="gramStart"/>
      <w:r w:rsidRPr="00F50A5A">
        <w:rPr>
          <w:rFonts w:hint="eastAsia"/>
        </w:rPr>
        <w:t>複</w:t>
      </w:r>
      <w:proofErr w:type="gramEnd"/>
      <w:r w:rsidRPr="00F50A5A">
        <w:rPr>
          <w:rFonts w:hint="eastAsia"/>
        </w:rPr>
        <w:t>循環機組及未來增建機組運轉，規劃委外辦理「大潭電廠既有進水灣養護清淤工程」，惟108</w:t>
      </w:r>
      <w:r>
        <w:rPr>
          <w:rFonts w:hint="eastAsia"/>
        </w:rPr>
        <w:t>及1</w:t>
      </w:r>
      <w:r>
        <w:t>09</w:t>
      </w:r>
      <w:r>
        <w:rPr>
          <w:rFonts w:hint="eastAsia"/>
        </w:rPr>
        <w:t>年底辦</w:t>
      </w:r>
      <w:r w:rsidRPr="00F50A5A">
        <w:rPr>
          <w:rFonts w:hint="eastAsia"/>
        </w:rPr>
        <w:t>理</w:t>
      </w:r>
      <w:r>
        <w:rPr>
          <w:rFonts w:hint="eastAsia"/>
        </w:rPr>
        <w:t>2</w:t>
      </w:r>
      <w:r w:rsidRPr="00F50A5A">
        <w:rPr>
          <w:rFonts w:hint="eastAsia"/>
        </w:rPr>
        <w:t>次招標作業，</w:t>
      </w:r>
      <w:proofErr w:type="gramStart"/>
      <w:r>
        <w:rPr>
          <w:rFonts w:hint="eastAsia"/>
        </w:rPr>
        <w:t>均</w:t>
      </w:r>
      <w:r w:rsidRPr="00F50A5A">
        <w:rPr>
          <w:rFonts w:hint="eastAsia"/>
        </w:rPr>
        <w:t>因無</w:t>
      </w:r>
      <w:proofErr w:type="gramEnd"/>
      <w:r w:rsidRPr="00F50A5A">
        <w:rPr>
          <w:rFonts w:hint="eastAsia"/>
        </w:rPr>
        <w:t>廠商投標而流標，案經</w:t>
      </w:r>
      <w:r w:rsidRPr="00B30886">
        <w:rPr>
          <w:rFonts w:hint="eastAsia"/>
        </w:rPr>
        <w:t>行政院公共工程委員會</w:t>
      </w:r>
      <w:r w:rsidRPr="00F50A5A">
        <w:rPr>
          <w:rFonts w:hint="eastAsia"/>
        </w:rPr>
        <w:t>於109年5月召開巨額工程流標專案檢討，依會議紀錄載述：「</w:t>
      </w:r>
      <w:r w:rsidRPr="0003201F">
        <w:rPr>
          <w:rFonts w:hint="eastAsia"/>
        </w:rPr>
        <w:t>設計單位本應提供</w:t>
      </w:r>
      <w:proofErr w:type="gramStart"/>
      <w:r w:rsidRPr="0003201F">
        <w:rPr>
          <w:rFonts w:hint="eastAsia"/>
        </w:rPr>
        <w:t>最</w:t>
      </w:r>
      <w:proofErr w:type="gramEnd"/>
      <w:r w:rsidRPr="0003201F">
        <w:rPr>
          <w:rFonts w:hint="eastAsia"/>
        </w:rPr>
        <w:t>經濟可行之方案供主辦機關據以辦理採購，例如棄土運輸路線調查規劃，及施工</w:t>
      </w:r>
      <w:proofErr w:type="gramStart"/>
      <w:r w:rsidRPr="0003201F">
        <w:rPr>
          <w:rFonts w:hint="eastAsia"/>
        </w:rPr>
        <w:t>期間船具</w:t>
      </w:r>
      <w:proofErr w:type="gramEnd"/>
      <w:r w:rsidRPr="0003201F">
        <w:rPr>
          <w:rFonts w:hint="eastAsia"/>
        </w:rPr>
        <w:t>避險措施等，切勿未經調查即毫無根據編列預算；請</w:t>
      </w:r>
      <w:r w:rsidRPr="00F228CD">
        <w:rPr>
          <w:rFonts w:hint="eastAsia"/>
        </w:rPr>
        <w:t>台灣電力公司</w:t>
      </w:r>
      <w:r w:rsidRPr="0003201F">
        <w:rPr>
          <w:rFonts w:hint="eastAsia"/>
        </w:rPr>
        <w:t>負責與港務公司接洽協商，透過機關間之協商，確定本案施作業中若遇颱風時，廠商船機</w:t>
      </w:r>
      <w:proofErr w:type="gramStart"/>
      <w:r w:rsidRPr="0003201F">
        <w:rPr>
          <w:rFonts w:hint="eastAsia"/>
        </w:rPr>
        <w:t>可避港港口</w:t>
      </w:r>
      <w:proofErr w:type="gramEnd"/>
      <w:r w:rsidRPr="0003201F">
        <w:rPr>
          <w:rFonts w:hint="eastAsia"/>
        </w:rPr>
        <w:t>、條件及費用，並依據協商結果，計算所需經費，據以編列預算；請</w:t>
      </w:r>
      <w:r w:rsidRPr="00F228CD">
        <w:rPr>
          <w:rFonts w:hint="eastAsia"/>
        </w:rPr>
        <w:t>台灣電力公司</w:t>
      </w:r>
      <w:r w:rsidRPr="0003201F">
        <w:rPr>
          <w:rFonts w:hint="eastAsia"/>
        </w:rPr>
        <w:t>負責與海巡署、漁會接洽協調，規劃避開漁民作業所需之航道方案，勿將漁民陳抗之風險全部轉嫁給廠商。」顯示</w:t>
      </w:r>
      <w:r>
        <w:rPr>
          <w:rFonts w:hint="eastAsia"/>
        </w:rPr>
        <w:t>該</w:t>
      </w:r>
      <w:r w:rsidRPr="0003201F">
        <w:rPr>
          <w:rFonts w:hint="eastAsia"/>
        </w:rPr>
        <w:t>公司採購規劃作業存有諸多缺漏情事。</w:t>
      </w:r>
      <w:proofErr w:type="gramStart"/>
      <w:r>
        <w:rPr>
          <w:rFonts w:hint="eastAsia"/>
        </w:rPr>
        <w:t>嗣</w:t>
      </w:r>
      <w:proofErr w:type="gramEnd"/>
      <w:r w:rsidRPr="00F228CD">
        <w:rPr>
          <w:rFonts w:hint="eastAsia"/>
        </w:rPr>
        <w:t>台灣電力公司</w:t>
      </w:r>
      <w:r w:rsidRPr="0003201F">
        <w:rPr>
          <w:rFonts w:hint="eastAsia"/>
        </w:rPr>
        <w:t>於109年5月間辦理第3次招標，</w:t>
      </w:r>
      <w:r>
        <w:rPr>
          <w:rFonts w:hint="eastAsia"/>
        </w:rPr>
        <w:t>並於</w:t>
      </w:r>
      <w:r w:rsidRPr="0003201F">
        <w:rPr>
          <w:rFonts w:hint="eastAsia"/>
        </w:rPr>
        <w:t>109年8月決標，惟</w:t>
      </w:r>
      <w:r>
        <w:rPr>
          <w:rFonts w:hint="eastAsia"/>
        </w:rPr>
        <w:t>承攬廠商</w:t>
      </w:r>
      <w:r w:rsidRPr="0003201F">
        <w:rPr>
          <w:rFonts w:hint="eastAsia"/>
        </w:rPr>
        <w:t>於110年初發生財務危機、工作</w:t>
      </w:r>
      <w:proofErr w:type="gramStart"/>
      <w:r w:rsidRPr="0003201F">
        <w:rPr>
          <w:rFonts w:hint="eastAsia"/>
        </w:rPr>
        <w:t>船機遲未</w:t>
      </w:r>
      <w:proofErr w:type="gramEnd"/>
      <w:r w:rsidRPr="0003201F">
        <w:rPr>
          <w:rFonts w:hint="eastAsia"/>
        </w:rPr>
        <w:t>進場執行清淤工作，</w:t>
      </w:r>
      <w:r>
        <w:rPr>
          <w:rFonts w:hint="eastAsia"/>
        </w:rPr>
        <w:t>截</w:t>
      </w:r>
      <w:r w:rsidRPr="0003201F">
        <w:rPr>
          <w:rFonts w:hint="eastAsia"/>
        </w:rPr>
        <w:t>至110年5月</w:t>
      </w:r>
      <w:r>
        <w:rPr>
          <w:rFonts w:hint="eastAsia"/>
        </w:rPr>
        <w:t>底</w:t>
      </w:r>
      <w:proofErr w:type="gramStart"/>
      <w:r w:rsidRPr="0003201F">
        <w:rPr>
          <w:rFonts w:hint="eastAsia"/>
        </w:rPr>
        <w:t>止清淤</w:t>
      </w:r>
      <w:proofErr w:type="gramEnd"/>
      <w:r w:rsidRPr="0003201F">
        <w:rPr>
          <w:rFonts w:hint="eastAsia"/>
        </w:rPr>
        <w:t>進度已較預定進度落後18％，嚴重影響既有機組供電穩定及新增機組通水發電期程，</w:t>
      </w:r>
      <w:r w:rsidRPr="00F228CD">
        <w:rPr>
          <w:rFonts w:hint="eastAsia"/>
        </w:rPr>
        <w:t>台灣電力公司</w:t>
      </w:r>
      <w:proofErr w:type="gramStart"/>
      <w:r w:rsidRPr="0003201F">
        <w:rPr>
          <w:rFonts w:hint="eastAsia"/>
        </w:rPr>
        <w:t>爰</w:t>
      </w:r>
      <w:proofErr w:type="gramEnd"/>
      <w:r w:rsidRPr="0003201F">
        <w:rPr>
          <w:rFonts w:hint="eastAsia"/>
        </w:rPr>
        <w:t>於110年5月通知</w:t>
      </w:r>
      <w:r>
        <w:rPr>
          <w:rFonts w:hint="eastAsia"/>
        </w:rPr>
        <w:t>承攬廠商</w:t>
      </w:r>
      <w:r w:rsidRPr="0003201F">
        <w:rPr>
          <w:rFonts w:hint="eastAsia"/>
        </w:rPr>
        <w:t>終止全部契約。</w:t>
      </w:r>
      <w:r>
        <w:rPr>
          <w:rFonts w:hint="eastAsia"/>
        </w:rPr>
        <w:t>又</w:t>
      </w:r>
      <w:r w:rsidRPr="00F228CD">
        <w:rPr>
          <w:rFonts w:hint="eastAsia"/>
        </w:rPr>
        <w:t>台灣電力公司</w:t>
      </w:r>
      <w:r w:rsidRPr="000A6736">
        <w:rPr>
          <w:rFonts w:hint="eastAsia"/>
        </w:rPr>
        <w:t>考量大潭電廠進水灣淤積嚴重，新建機組發電及既有機組運轉產生危機，後續雖採取辦理緊急採購與接續工程，惟耗資17.86億元，較原合約15.98億元增加1.88億元，加重</w:t>
      </w:r>
      <w:proofErr w:type="gramStart"/>
      <w:r w:rsidRPr="000A6736">
        <w:rPr>
          <w:rFonts w:hint="eastAsia"/>
        </w:rPr>
        <w:t>公司公司</w:t>
      </w:r>
      <w:proofErr w:type="gramEnd"/>
      <w:r w:rsidRPr="000A6736">
        <w:rPr>
          <w:rFonts w:hint="eastAsia"/>
        </w:rPr>
        <w:t>發電成本及營運負擔。</w:t>
      </w:r>
    </w:p>
    <w:p w14:paraId="69DE5105" w14:textId="77777777" w:rsidR="007E7EC1" w:rsidRPr="00225B2B" w:rsidRDefault="007E7EC1" w:rsidP="000C69B3">
      <w:pPr>
        <w:pStyle w:val="02A45"/>
        <w:spacing w:line="500" w:lineRule="exact"/>
        <w:ind w:firstLine="1261"/>
        <w:rPr>
          <w:sz w:val="28"/>
          <w:szCs w:val="28"/>
        </w:rPr>
      </w:pPr>
      <w:r w:rsidRPr="00225B2B">
        <w:rPr>
          <w:sz w:val="28"/>
          <w:szCs w:val="28"/>
        </w:rPr>
        <w:t>11</w:t>
      </w:r>
      <w:r w:rsidRPr="00225B2B">
        <w:rPr>
          <w:rFonts w:hint="eastAsia"/>
          <w:sz w:val="28"/>
          <w:szCs w:val="28"/>
        </w:rPr>
        <w:t>.　辦理加強電網韌性建設計畫有助提升電網安全，惟尚未成立風險管控專責單位，又專業人員訓練尚待強化，且有人力技術斷層風險，亟待</w:t>
      </w:r>
      <w:proofErr w:type="gramStart"/>
      <w:r w:rsidRPr="00225B2B">
        <w:rPr>
          <w:rFonts w:hint="eastAsia"/>
          <w:sz w:val="28"/>
          <w:szCs w:val="28"/>
        </w:rPr>
        <w:t>研</w:t>
      </w:r>
      <w:proofErr w:type="gramEnd"/>
      <w:r w:rsidRPr="00225B2B">
        <w:rPr>
          <w:rFonts w:hint="eastAsia"/>
          <w:sz w:val="28"/>
          <w:szCs w:val="28"/>
        </w:rPr>
        <w:t>謀改善，以確保電力系統之穩定。</w:t>
      </w:r>
    </w:p>
    <w:p w14:paraId="10D71DD0" w14:textId="0D3D032B" w:rsidR="007E7EC1" w:rsidRPr="001B749A" w:rsidRDefault="00924FDD" w:rsidP="00924FDD">
      <w:pPr>
        <w:pStyle w:val="012"/>
        <w:spacing w:line="480" w:lineRule="exact"/>
        <w:ind w:firstLine="480"/>
        <w:rPr>
          <w:shd w:val="pct15" w:color="auto" w:fill="FFFFFF"/>
        </w:rPr>
      </w:pPr>
      <w:r w:rsidRPr="00C80649">
        <w:rPr>
          <w:noProof/>
          <w:color w:val="000000" w:themeColor="text1"/>
          <w:spacing w:val="-4"/>
        </w:rPr>
        <w:lastRenderedPageBreak/>
        <mc:AlternateContent>
          <mc:Choice Requires="wps">
            <w:drawing>
              <wp:anchor distT="45720" distB="45720" distL="114300" distR="114300" simplePos="0" relativeHeight="251655168" behindDoc="0" locked="0" layoutInCell="1" allowOverlap="1" wp14:anchorId="1D10BE9F" wp14:editId="4E06BAD2">
                <wp:simplePos x="0" y="0"/>
                <wp:positionH relativeFrom="margin">
                  <wp:posOffset>3328035</wp:posOffset>
                </wp:positionH>
                <wp:positionV relativeFrom="paragraph">
                  <wp:posOffset>4328795</wp:posOffset>
                </wp:positionV>
                <wp:extent cx="2950845" cy="2238375"/>
                <wp:effectExtent l="0" t="0" r="20955" b="28575"/>
                <wp:wrapSquare wrapText="bothSides"/>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0845" cy="2238375"/>
                        </a:xfrm>
                        <a:prstGeom prst="rect">
                          <a:avLst/>
                        </a:prstGeom>
                        <a:solidFill>
                          <a:srgbClr val="FFFFFF"/>
                        </a:solidFill>
                        <a:ln w="9525">
                          <a:solidFill>
                            <a:schemeClr val="bg1"/>
                          </a:solidFill>
                          <a:miter lim="800000"/>
                          <a:headEnd/>
                          <a:tailEnd/>
                        </a:ln>
                      </wps:spPr>
                      <wps:txbx>
                        <w:txbxContent>
                          <w:tbl>
                            <w:tblPr>
                              <w:tblW w:w="5000" w:type="pct"/>
                              <w:tblCellMar>
                                <w:left w:w="28" w:type="dxa"/>
                                <w:right w:w="28" w:type="dxa"/>
                              </w:tblCellMar>
                              <w:tblLook w:val="04A0" w:firstRow="1" w:lastRow="0" w:firstColumn="1" w:lastColumn="0" w:noHBand="0" w:noVBand="1"/>
                            </w:tblPr>
                            <w:tblGrid>
                              <w:gridCol w:w="497"/>
                              <w:gridCol w:w="752"/>
                              <w:gridCol w:w="617"/>
                              <w:gridCol w:w="752"/>
                              <w:gridCol w:w="927"/>
                              <w:gridCol w:w="815"/>
                            </w:tblGrid>
                            <w:tr w:rsidR="007E7EC1" w:rsidRPr="002429D2" w14:paraId="34995481" w14:textId="77777777" w:rsidTr="006D7BBD">
                              <w:tc>
                                <w:tcPr>
                                  <w:tcW w:w="5000" w:type="pct"/>
                                  <w:gridSpan w:val="6"/>
                                  <w:tcBorders>
                                    <w:top w:val="nil"/>
                                    <w:left w:val="nil"/>
                                    <w:bottom w:val="nil"/>
                                    <w:right w:val="nil"/>
                                  </w:tcBorders>
                                  <w:shd w:val="clear" w:color="auto" w:fill="auto"/>
                                  <w:noWrap/>
                                  <w:vAlign w:val="center"/>
                                  <w:hideMark/>
                                </w:tcPr>
                                <w:p w14:paraId="597690AE" w14:textId="77777777" w:rsidR="007E7EC1" w:rsidRPr="002429D2" w:rsidRDefault="007E7EC1" w:rsidP="00DC4BE1">
                                  <w:pPr>
                                    <w:widowControl/>
                                    <w:spacing w:line="280" w:lineRule="exact"/>
                                    <w:jc w:val="center"/>
                                    <w:rPr>
                                      <w:rFonts w:ascii="標楷體" w:eastAsia="標楷體" w:hAnsi="標楷體" w:cs="新細明體"/>
                                      <w:b/>
                                      <w:bCs/>
                                      <w:color w:val="000000"/>
                                      <w:kern w:val="0"/>
                                    </w:rPr>
                                  </w:pPr>
                                  <w:r w:rsidRPr="002429D2">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 xml:space="preserve">9　</w:t>
                                  </w:r>
                                  <w:r w:rsidRPr="002429D2">
                                    <w:rPr>
                                      <w:rFonts w:ascii="標楷體" w:eastAsia="標楷體" w:hAnsi="標楷體" w:cs="新細明體" w:hint="eastAsia"/>
                                      <w:b/>
                                      <w:bCs/>
                                      <w:color w:val="000000"/>
                                      <w:kern w:val="0"/>
                                    </w:rPr>
                                    <w:t>退休離職及錄取人員</w:t>
                                  </w:r>
                                  <w:r>
                                    <w:rPr>
                                      <w:rFonts w:ascii="標楷體" w:eastAsia="標楷體" w:hAnsi="標楷體" w:cs="新細明體" w:hint="eastAsia"/>
                                      <w:b/>
                                      <w:bCs/>
                                      <w:color w:val="000000"/>
                                      <w:kern w:val="0"/>
                                    </w:rPr>
                                    <w:t>情形</w:t>
                                  </w:r>
                                </w:p>
                              </w:tc>
                            </w:tr>
                            <w:tr w:rsidR="007E7EC1" w:rsidRPr="002429D2" w14:paraId="66028CDB" w14:textId="77777777" w:rsidTr="006D7BBD">
                              <w:tc>
                                <w:tcPr>
                                  <w:tcW w:w="5000" w:type="pct"/>
                                  <w:gridSpan w:val="6"/>
                                  <w:tcBorders>
                                    <w:top w:val="nil"/>
                                    <w:left w:val="nil"/>
                                    <w:bottom w:val="single" w:sz="4" w:space="0" w:color="auto"/>
                                    <w:right w:val="nil"/>
                                  </w:tcBorders>
                                  <w:shd w:val="clear" w:color="auto" w:fill="auto"/>
                                  <w:noWrap/>
                                  <w:vAlign w:val="center"/>
                                  <w:hideMark/>
                                </w:tcPr>
                                <w:p w14:paraId="794BA4EA" w14:textId="77777777" w:rsidR="007E7EC1" w:rsidRPr="002429D2" w:rsidRDefault="007E7EC1" w:rsidP="000C69B3">
                                  <w:pPr>
                                    <w:widowControl/>
                                    <w:spacing w:beforeLines="20" w:before="48" w:line="240" w:lineRule="exact"/>
                                    <w:ind w:firstLineChars="1000" w:firstLine="2000"/>
                                    <w:jc w:val="right"/>
                                    <w:rPr>
                                      <w:rFonts w:ascii="標楷體" w:eastAsia="標楷體" w:hAnsi="標楷體" w:cs="新細明體"/>
                                      <w:color w:val="000000"/>
                                      <w:kern w:val="0"/>
                                      <w:sz w:val="20"/>
                                      <w:szCs w:val="20"/>
                                    </w:rPr>
                                  </w:pPr>
                                  <w:r w:rsidRPr="002429D2">
                                    <w:rPr>
                                      <w:rFonts w:ascii="標楷體" w:eastAsia="標楷體" w:hAnsi="標楷體" w:cs="新細明體" w:hint="eastAsia"/>
                                      <w:color w:val="000000"/>
                                      <w:kern w:val="0"/>
                                      <w:sz w:val="20"/>
                                      <w:szCs w:val="20"/>
                                    </w:rPr>
                                    <w:t>單位：人</w:t>
                                  </w:r>
                                </w:p>
                              </w:tc>
                            </w:tr>
                            <w:tr w:rsidR="007E7EC1" w:rsidRPr="002429D2" w14:paraId="63454E24" w14:textId="77777777" w:rsidTr="009078F2">
                              <w:tc>
                                <w:tcPr>
                                  <w:tcW w:w="571" w:type="pct"/>
                                  <w:vMerge w:val="restart"/>
                                  <w:tcBorders>
                                    <w:top w:val="single" w:sz="4" w:space="0" w:color="auto"/>
                                    <w:left w:val="single" w:sz="4" w:space="0" w:color="auto"/>
                                    <w:right w:val="single" w:sz="4" w:space="0" w:color="auto"/>
                                  </w:tcBorders>
                                  <w:shd w:val="clear" w:color="auto" w:fill="auto"/>
                                  <w:noWrap/>
                                  <w:vAlign w:val="center"/>
                                  <w:hideMark/>
                                </w:tcPr>
                                <w:p w14:paraId="0AE2A479" w14:textId="77777777" w:rsidR="007E7EC1" w:rsidRPr="00965F1C" w:rsidRDefault="007E7EC1" w:rsidP="006D7BBD">
                                  <w:pPr>
                                    <w:widowControl/>
                                    <w:snapToGrid w:val="0"/>
                                    <w:spacing w:line="280" w:lineRule="exact"/>
                                    <w:jc w:val="center"/>
                                    <w:rPr>
                                      <w:rFonts w:ascii="標楷體" w:eastAsia="標楷體" w:hAnsi="標楷體" w:cs="新細明體"/>
                                      <w:color w:val="000000"/>
                                      <w:kern w:val="0"/>
                                      <w:sz w:val="20"/>
                                    </w:rPr>
                                  </w:pPr>
                                  <w:bookmarkStart w:id="4" w:name="RANGE!F7"/>
                                  <w:r w:rsidRPr="00965F1C">
                                    <w:rPr>
                                      <w:rFonts w:ascii="標楷體" w:eastAsia="標楷體" w:hAnsi="標楷體" w:cs="新細明體" w:hint="eastAsia"/>
                                      <w:color w:val="000000"/>
                                      <w:kern w:val="0"/>
                                      <w:sz w:val="20"/>
                                    </w:rPr>
                                    <w:t>年度</w:t>
                                  </w:r>
                                  <w:bookmarkEnd w:id="4"/>
                                </w:p>
                              </w:tc>
                              <w:tc>
                                <w:tcPr>
                                  <w:tcW w:w="243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3CC738D" w14:textId="77777777" w:rsidR="007E7EC1" w:rsidRPr="00965F1C" w:rsidRDefault="007E7EC1" w:rsidP="00E909CC">
                                  <w:pPr>
                                    <w:widowControl/>
                                    <w:snapToGrid w:val="0"/>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退休及離職人數</w:t>
                                  </w:r>
                                </w:p>
                              </w:tc>
                              <w:tc>
                                <w:tcPr>
                                  <w:tcW w:w="1063" w:type="pct"/>
                                  <w:vMerge w:val="restart"/>
                                  <w:tcBorders>
                                    <w:top w:val="single" w:sz="4" w:space="0" w:color="auto"/>
                                    <w:left w:val="single" w:sz="4" w:space="0" w:color="auto"/>
                                    <w:right w:val="single" w:sz="4" w:space="0" w:color="auto"/>
                                  </w:tcBorders>
                                  <w:shd w:val="clear" w:color="auto" w:fill="auto"/>
                                  <w:vAlign w:val="center"/>
                                  <w:hideMark/>
                                </w:tcPr>
                                <w:p w14:paraId="4579A789" w14:textId="77777777" w:rsidR="007E7EC1" w:rsidRPr="00965F1C" w:rsidRDefault="007E7EC1" w:rsidP="00E909CC">
                                  <w:pPr>
                                    <w:widowControl/>
                                    <w:snapToGrid w:val="0"/>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錄取人數</w:t>
                                  </w:r>
                                </w:p>
                              </w:tc>
                              <w:tc>
                                <w:tcPr>
                                  <w:tcW w:w="936" w:type="pct"/>
                                  <w:vMerge w:val="restart"/>
                                  <w:tcBorders>
                                    <w:top w:val="single" w:sz="4" w:space="0" w:color="auto"/>
                                    <w:left w:val="single" w:sz="4" w:space="0" w:color="auto"/>
                                    <w:right w:val="single" w:sz="4" w:space="0" w:color="auto"/>
                                  </w:tcBorders>
                                  <w:shd w:val="clear" w:color="auto" w:fill="auto"/>
                                  <w:vAlign w:val="center"/>
                                  <w:hideMark/>
                                </w:tcPr>
                                <w:p w14:paraId="671D1F43" w14:textId="77777777" w:rsidR="007E7EC1" w:rsidRPr="00965F1C" w:rsidRDefault="007E7EC1" w:rsidP="00E909CC">
                                  <w:pPr>
                                    <w:widowControl/>
                                    <w:snapToGrid w:val="0"/>
                                    <w:spacing w:line="28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淨增加</w:t>
                                  </w:r>
                                </w:p>
                              </w:tc>
                            </w:tr>
                            <w:tr w:rsidR="007E7EC1" w:rsidRPr="002429D2" w14:paraId="3ABE67A8" w14:textId="77777777" w:rsidTr="009078F2">
                              <w:tc>
                                <w:tcPr>
                                  <w:tcW w:w="571" w:type="pct"/>
                                  <w:vMerge/>
                                  <w:tcBorders>
                                    <w:left w:val="single" w:sz="4" w:space="0" w:color="auto"/>
                                    <w:bottom w:val="single" w:sz="4" w:space="0" w:color="auto"/>
                                    <w:right w:val="single" w:sz="4" w:space="0" w:color="auto"/>
                                  </w:tcBorders>
                                  <w:shd w:val="clear" w:color="auto" w:fill="auto"/>
                                  <w:noWrap/>
                                  <w:vAlign w:val="center"/>
                                </w:tcPr>
                                <w:p w14:paraId="74D39E21" w14:textId="77777777" w:rsidR="007E7EC1" w:rsidRPr="00965F1C" w:rsidRDefault="007E7EC1" w:rsidP="006D7BBD">
                                  <w:pPr>
                                    <w:widowControl/>
                                    <w:spacing w:line="280" w:lineRule="exact"/>
                                    <w:jc w:val="center"/>
                                    <w:rPr>
                                      <w:rFonts w:ascii="標楷體" w:eastAsia="標楷體" w:hAnsi="標楷體" w:cs="新細明體"/>
                                      <w:color w:val="000000"/>
                                      <w:kern w:val="0"/>
                                      <w:sz w:val="20"/>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65D22" w14:textId="77777777" w:rsidR="007E7EC1" w:rsidRPr="00965F1C" w:rsidRDefault="007E7EC1" w:rsidP="006D7BBD">
                                  <w:pPr>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合計</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0FD902" w14:textId="77777777" w:rsidR="007E7EC1" w:rsidRPr="00965F1C" w:rsidRDefault="007E7EC1" w:rsidP="006D7BBD">
                                  <w:pPr>
                                    <w:spacing w:line="280" w:lineRule="exact"/>
                                    <w:jc w:val="center"/>
                                    <w:rPr>
                                      <w:rFonts w:ascii="標楷體" w:eastAsia="標楷體" w:hAnsi="標楷體" w:cs="新細明體"/>
                                      <w:color w:val="000000"/>
                                      <w:kern w:val="0"/>
                                      <w:sz w:val="20"/>
                                    </w:rPr>
                                  </w:pPr>
                                  <w:bookmarkStart w:id="5" w:name="RANGE!G7"/>
                                  <w:r w:rsidRPr="00965F1C">
                                    <w:rPr>
                                      <w:rFonts w:ascii="標楷體" w:eastAsia="標楷體" w:hAnsi="標楷體" w:cs="新細明體" w:hint="eastAsia"/>
                                      <w:color w:val="000000"/>
                                      <w:kern w:val="0"/>
                                      <w:sz w:val="20"/>
                                    </w:rPr>
                                    <w:t>退休</w:t>
                                  </w:r>
                                  <w:bookmarkEnd w:id="5"/>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52513" w14:textId="77777777" w:rsidR="007E7EC1" w:rsidRPr="00965F1C" w:rsidRDefault="007E7EC1" w:rsidP="006D7BBD">
                                  <w:pPr>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離職</w:t>
                                  </w:r>
                                </w:p>
                              </w:tc>
                              <w:tc>
                                <w:tcPr>
                                  <w:tcW w:w="1063" w:type="pct"/>
                                  <w:vMerge/>
                                  <w:tcBorders>
                                    <w:left w:val="single" w:sz="4" w:space="0" w:color="auto"/>
                                    <w:bottom w:val="single" w:sz="4" w:space="0" w:color="auto"/>
                                    <w:right w:val="single" w:sz="4" w:space="0" w:color="auto"/>
                                  </w:tcBorders>
                                  <w:shd w:val="clear" w:color="auto" w:fill="auto"/>
                                  <w:vAlign w:val="center"/>
                                </w:tcPr>
                                <w:p w14:paraId="5A6C33C6" w14:textId="77777777" w:rsidR="007E7EC1" w:rsidRPr="00965F1C" w:rsidRDefault="007E7EC1" w:rsidP="006D7BBD">
                                  <w:pPr>
                                    <w:widowControl/>
                                    <w:spacing w:line="280" w:lineRule="exact"/>
                                    <w:jc w:val="center"/>
                                    <w:rPr>
                                      <w:rFonts w:ascii="標楷體" w:eastAsia="標楷體" w:hAnsi="標楷體" w:cs="新細明體"/>
                                      <w:color w:val="000000"/>
                                      <w:kern w:val="0"/>
                                      <w:sz w:val="20"/>
                                    </w:rPr>
                                  </w:pPr>
                                </w:p>
                              </w:tc>
                              <w:tc>
                                <w:tcPr>
                                  <w:tcW w:w="936" w:type="pct"/>
                                  <w:vMerge/>
                                  <w:tcBorders>
                                    <w:left w:val="single" w:sz="4" w:space="0" w:color="auto"/>
                                    <w:bottom w:val="single" w:sz="4" w:space="0" w:color="auto"/>
                                    <w:right w:val="single" w:sz="4" w:space="0" w:color="auto"/>
                                  </w:tcBorders>
                                  <w:shd w:val="clear" w:color="auto" w:fill="auto"/>
                                  <w:vAlign w:val="center"/>
                                </w:tcPr>
                                <w:p w14:paraId="040B2606" w14:textId="77777777" w:rsidR="007E7EC1" w:rsidRPr="00965F1C" w:rsidRDefault="007E7EC1" w:rsidP="006D7BBD">
                                  <w:pPr>
                                    <w:widowControl/>
                                    <w:spacing w:line="280" w:lineRule="exact"/>
                                    <w:jc w:val="center"/>
                                    <w:rPr>
                                      <w:rFonts w:ascii="標楷體" w:eastAsia="標楷體" w:hAnsi="標楷體" w:cs="新細明體"/>
                                      <w:color w:val="000000"/>
                                      <w:kern w:val="0"/>
                                      <w:sz w:val="20"/>
                                    </w:rPr>
                                  </w:pPr>
                                </w:p>
                              </w:tc>
                            </w:tr>
                            <w:tr w:rsidR="007E7EC1" w:rsidRPr="002429D2" w14:paraId="298B8630"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B69B4" w14:textId="77777777" w:rsidR="007E7EC1" w:rsidRPr="00965F1C" w:rsidRDefault="007E7EC1" w:rsidP="009078F2">
                                  <w:pPr>
                                    <w:widowControl/>
                                    <w:spacing w:line="280" w:lineRule="exact"/>
                                    <w:jc w:val="center"/>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合計</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32F7C8"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3,393</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881E3"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2,808</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B86DB"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585</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14B8A"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3,952</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BA7A7"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559</w:t>
                                  </w:r>
                                </w:p>
                              </w:tc>
                            </w:tr>
                            <w:tr w:rsidR="007E7EC1" w:rsidRPr="002429D2" w14:paraId="1416C788"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7B514" w14:textId="77777777" w:rsidR="007E7EC1" w:rsidRPr="00965F1C" w:rsidRDefault="007E7EC1" w:rsidP="009078F2">
                                  <w:pPr>
                                    <w:widowControl/>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107</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DAB1B6"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b/>
                                      <w:color w:val="000000"/>
                                      <w:kern w:val="0"/>
                                      <w:sz w:val="20"/>
                                    </w:rPr>
                                    <w:t>621</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046BE"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532</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06C6A2"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color w:val="000000"/>
                                      <w:kern w:val="0"/>
                                      <w:sz w:val="20"/>
                                    </w:rPr>
                                    <w:t>89</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F0601"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771</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5FCFA"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150</w:t>
                                  </w:r>
                                </w:p>
                              </w:tc>
                            </w:tr>
                            <w:tr w:rsidR="007E7EC1" w:rsidRPr="002429D2" w14:paraId="4ABC925C"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17589" w14:textId="77777777" w:rsidR="007E7EC1" w:rsidRPr="00965F1C" w:rsidRDefault="007E7EC1" w:rsidP="009078F2">
                                  <w:pPr>
                                    <w:widowControl/>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108</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36ED65"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b/>
                                      <w:color w:val="000000"/>
                                      <w:kern w:val="0"/>
                                      <w:sz w:val="20"/>
                                    </w:rPr>
                                    <w:t>667</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E39B9"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590</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3935C4"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color w:val="000000"/>
                                      <w:kern w:val="0"/>
                                      <w:sz w:val="20"/>
                                    </w:rPr>
                                    <w:t>77</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06596"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776</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60CF9"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109</w:t>
                                  </w:r>
                                </w:p>
                              </w:tc>
                            </w:tr>
                            <w:tr w:rsidR="007E7EC1" w:rsidRPr="002429D2" w14:paraId="2FB46643"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7AE76" w14:textId="77777777" w:rsidR="007E7EC1" w:rsidRPr="00965F1C" w:rsidRDefault="007E7EC1" w:rsidP="009078F2">
                                  <w:pPr>
                                    <w:widowControl/>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109</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FCB2F1"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b/>
                                      <w:color w:val="000000"/>
                                      <w:kern w:val="0"/>
                                      <w:sz w:val="20"/>
                                    </w:rPr>
                                    <w:t>776</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69ABBA"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679</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DF927"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color w:val="000000"/>
                                      <w:kern w:val="0"/>
                                      <w:sz w:val="20"/>
                                    </w:rPr>
                                    <w:t>97</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C2D4E"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800</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2BE89"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24</w:t>
                                  </w:r>
                                </w:p>
                              </w:tc>
                            </w:tr>
                            <w:tr w:rsidR="007E7EC1" w:rsidRPr="002429D2" w14:paraId="729BA8A9"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3DFAC" w14:textId="77777777" w:rsidR="007E7EC1" w:rsidRPr="00965F1C" w:rsidRDefault="007E7EC1" w:rsidP="009078F2">
                                  <w:pPr>
                                    <w:widowControl/>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110</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8A054"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b/>
                                      <w:color w:val="000000"/>
                                      <w:kern w:val="0"/>
                                      <w:sz w:val="20"/>
                                    </w:rPr>
                                    <w:t>690</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B7E00"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571</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7D846B"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color w:val="000000"/>
                                      <w:kern w:val="0"/>
                                      <w:sz w:val="20"/>
                                    </w:rPr>
                                    <w:t>119</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DBC1C"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753</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3663B3"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63</w:t>
                                  </w:r>
                                </w:p>
                              </w:tc>
                            </w:tr>
                            <w:tr w:rsidR="007E7EC1" w:rsidRPr="002429D2" w14:paraId="08444B67"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450B" w14:textId="77777777" w:rsidR="007E7EC1" w:rsidRPr="00965F1C" w:rsidRDefault="007E7EC1" w:rsidP="009078F2">
                                  <w:pPr>
                                    <w:widowControl/>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111</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F9554"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b/>
                                      <w:color w:val="000000"/>
                                      <w:kern w:val="0"/>
                                      <w:sz w:val="20"/>
                                    </w:rPr>
                                    <w:t>639</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0ABA7"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436</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61457"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color w:val="000000"/>
                                      <w:kern w:val="0"/>
                                      <w:sz w:val="20"/>
                                    </w:rPr>
                                    <w:t>203</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70C06"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852</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F5016C"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213</w:t>
                                  </w:r>
                                </w:p>
                              </w:tc>
                            </w:tr>
                            <w:tr w:rsidR="007E7EC1" w:rsidRPr="002429D2" w14:paraId="002677B8" w14:textId="77777777" w:rsidTr="006D7BBD">
                              <w:tc>
                                <w:tcPr>
                                  <w:tcW w:w="5000" w:type="pct"/>
                                  <w:gridSpan w:val="6"/>
                                  <w:tcBorders>
                                    <w:top w:val="single" w:sz="4" w:space="0" w:color="auto"/>
                                    <w:left w:val="nil"/>
                                    <w:bottom w:val="nil"/>
                                  </w:tcBorders>
                                  <w:shd w:val="clear" w:color="auto" w:fill="auto"/>
                                  <w:noWrap/>
                                  <w:vAlign w:val="center"/>
                                  <w:hideMark/>
                                </w:tcPr>
                                <w:p w14:paraId="3F0D669D" w14:textId="77777777" w:rsidR="007E7EC1" w:rsidRPr="00965F1C" w:rsidRDefault="007E7EC1" w:rsidP="00924FDD">
                                  <w:pPr>
                                    <w:widowControl/>
                                    <w:spacing w:line="240" w:lineRule="exact"/>
                                    <w:ind w:leftChars="-20" w:left="-48"/>
                                    <w:rPr>
                                      <w:rFonts w:ascii="標楷體" w:eastAsia="標楷體" w:hAnsi="標楷體" w:cs="新細明體"/>
                                      <w:color w:val="000000"/>
                                      <w:kern w:val="0"/>
                                      <w:sz w:val="18"/>
                                      <w:szCs w:val="20"/>
                                    </w:rPr>
                                  </w:pPr>
                                  <w:r w:rsidRPr="00965F1C">
                                    <w:rPr>
                                      <w:rFonts w:ascii="標楷體" w:eastAsia="標楷體" w:hAnsi="標楷體" w:cs="新細明體" w:hint="eastAsia"/>
                                      <w:color w:val="000000"/>
                                      <w:kern w:val="0"/>
                                      <w:sz w:val="18"/>
                                      <w:szCs w:val="20"/>
                                    </w:rPr>
                                    <w:t>資料來源：整理自台灣電力公司提供資料。</w:t>
                                  </w:r>
                                </w:p>
                              </w:tc>
                            </w:tr>
                          </w:tbl>
                          <w:p w14:paraId="5ECB89C9" w14:textId="77777777" w:rsidR="007E7EC1" w:rsidRPr="00C80649" w:rsidRDefault="007E7EC1" w:rsidP="007E7EC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10BE9F" id="_x0000_s1052" type="#_x0000_t202" style="position:absolute;left:0;text-align:left;margin-left:262.05pt;margin-top:340.85pt;width:232.35pt;height:176.2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" strokecolor="white [3212]">
                <v:textbox>
                  <w:txbxContent>
                    <w:tbl>
                      <w:tblPr>
                        <w:tblW w:w="5000" w:type="pct"/>
                        <w:tblCellMar>
                          <w:left w:w="28" w:type="dxa"/>
                          <w:right w:w="28" w:type="dxa"/>
                        </w:tblCellMar>
                        <w:tblLook w:val="04A0" w:firstRow="1" w:lastRow="0" w:firstColumn="1" w:lastColumn="0" w:noHBand="0" w:noVBand="1"/>
                      </w:tblPr>
                      <w:tblGrid>
                        <w:gridCol w:w="497"/>
                        <w:gridCol w:w="752"/>
                        <w:gridCol w:w="617"/>
                        <w:gridCol w:w="752"/>
                        <w:gridCol w:w="927"/>
                        <w:gridCol w:w="815"/>
                      </w:tblGrid>
                      <w:tr w:rsidR="007E7EC1" w:rsidRPr="002429D2" w14:paraId="34995481" w14:textId="77777777" w:rsidTr="006D7BBD">
                        <w:tc>
                          <w:tcPr>
                            <w:tcW w:w="5000" w:type="pct"/>
                            <w:gridSpan w:val="6"/>
                            <w:tcBorders>
                              <w:top w:val="nil"/>
                              <w:left w:val="nil"/>
                              <w:bottom w:val="nil"/>
                              <w:right w:val="nil"/>
                            </w:tcBorders>
                            <w:shd w:val="clear" w:color="auto" w:fill="auto"/>
                            <w:noWrap/>
                            <w:vAlign w:val="center"/>
                            <w:hideMark/>
                          </w:tcPr>
                          <w:p w14:paraId="597690AE" w14:textId="77777777" w:rsidR="007E7EC1" w:rsidRPr="002429D2" w:rsidRDefault="007E7EC1" w:rsidP="00DC4BE1">
                            <w:pPr>
                              <w:widowControl/>
                              <w:spacing w:line="280" w:lineRule="exact"/>
                              <w:jc w:val="center"/>
                              <w:rPr>
                                <w:rFonts w:ascii="標楷體" w:eastAsia="標楷體" w:hAnsi="標楷體" w:cs="新細明體"/>
                                <w:b/>
                                <w:bCs/>
                                <w:color w:val="000000"/>
                                <w:kern w:val="0"/>
                              </w:rPr>
                            </w:pPr>
                            <w:r w:rsidRPr="002429D2">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 xml:space="preserve">9　</w:t>
                            </w:r>
                            <w:r w:rsidRPr="002429D2">
                              <w:rPr>
                                <w:rFonts w:ascii="標楷體" w:eastAsia="標楷體" w:hAnsi="標楷體" w:cs="新細明體" w:hint="eastAsia"/>
                                <w:b/>
                                <w:bCs/>
                                <w:color w:val="000000"/>
                                <w:kern w:val="0"/>
                              </w:rPr>
                              <w:t>退休離職及錄取人員</w:t>
                            </w:r>
                            <w:r>
                              <w:rPr>
                                <w:rFonts w:ascii="標楷體" w:eastAsia="標楷體" w:hAnsi="標楷體" w:cs="新細明體" w:hint="eastAsia"/>
                                <w:b/>
                                <w:bCs/>
                                <w:color w:val="000000"/>
                                <w:kern w:val="0"/>
                              </w:rPr>
                              <w:t>情形</w:t>
                            </w:r>
                          </w:p>
                        </w:tc>
                      </w:tr>
                      <w:tr w:rsidR="007E7EC1" w:rsidRPr="002429D2" w14:paraId="66028CDB" w14:textId="77777777" w:rsidTr="006D7BBD">
                        <w:tc>
                          <w:tcPr>
                            <w:tcW w:w="5000" w:type="pct"/>
                            <w:gridSpan w:val="6"/>
                            <w:tcBorders>
                              <w:top w:val="nil"/>
                              <w:left w:val="nil"/>
                              <w:bottom w:val="single" w:sz="4" w:space="0" w:color="auto"/>
                              <w:right w:val="nil"/>
                            </w:tcBorders>
                            <w:shd w:val="clear" w:color="auto" w:fill="auto"/>
                            <w:noWrap/>
                            <w:vAlign w:val="center"/>
                            <w:hideMark/>
                          </w:tcPr>
                          <w:p w14:paraId="794BA4EA" w14:textId="77777777" w:rsidR="007E7EC1" w:rsidRPr="002429D2" w:rsidRDefault="007E7EC1" w:rsidP="000C69B3">
                            <w:pPr>
                              <w:widowControl/>
                              <w:spacing w:beforeLines="20" w:before="48" w:line="240" w:lineRule="exact"/>
                              <w:ind w:firstLineChars="1000" w:firstLine="2000"/>
                              <w:jc w:val="right"/>
                              <w:rPr>
                                <w:rFonts w:ascii="標楷體" w:eastAsia="標楷體" w:hAnsi="標楷體" w:cs="新細明體"/>
                                <w:color w:val="000000"/>
                                <w:kern w:val="0"/>
                                <w:sz w:val="20"/>
                                <w:szCs w:val="20"/>
                              </w:rPr>
                            </w:pPr>
                            <w:r w:rsidRPr="002429D2">
                              <w:rPr>
                                <w:rFonts w:ascii="標楷體" w:eastAsia="標楷體" w:hAnsi="標楷體" w:cs="新細明體" w:hint="eastAsia"/>
                                <w:color w:val="000000"/>
                                <w:kern w:val="0"/>
                                <w:sz w:val="20"/>
                                <w:szCs w:val="20"/>
                              </w:rPr>
                              <w:t>單位：人</w:t>
                            </w:r>
                          </w:p>
                        </w:tc>
                      </w:tr>
                      <w:tr w:rsidR="007E7EC1" w:rsidRPr="002429D2" w14:paraId="63454E24" w14:textId="77777777" w:rsidTr="009078F2">
                        <w:tc>
                          <w:tcPr>
                            <w:tcW w:w="571" w:type="pct"/>
                            <w:vMerge w:val="restart"/>
                            <w:tcBorders>
                              <w:top w:val="single" w:sz="4" w:space="0" w:color="auto"/>
                              <w:left w:val="single" w:sz="4" w:space="0" w:color="auto"/>
                              <w:right w:val="single" w:sz="4" w:space="0" w:color="auto"/>
                            </w:tcBorders>
                            <w:shd w:val="clear" w:color="auto" w:fill="auto"/>
                            <w:noWrap/>
                            <w:vAlign w:val="center"/>
                            <w:hideMark/>
                          </w:tcPr>
                          <w:p w14:paraId="0AE2A479" w14:textId="77777777" w:rsidR="007E7EC1" w:rsidRPr="00965F1C" w:rsidRDefault="007E7EC1" w:rsidP="006D7BBD">
                            <w:pPr>
                              <w:widowControl/>
                              <w:snapToGrid w:val="0"/>
                              <w:spacing w:line="280" w:lineRule="exact"/>
                              <w:jc w:val="center"/>
                              <w:rPr>
                                <w:rFonts w:ascii="標楷體" w:eastAsia="標楷體" w:hAnsi="標楷體" w:cs="新細明體"/>
                                <w:color w:val="000000"/>
                                <w:kern w:val="0"/>
                                <w:sz w:val="20"/>
                              </w:rPr>
                            </w:pPr>
                            <w:bookmarkStart w:id="6" w:name="RANGE!F7"/>
                            <w:r w:rsidRPr="00965F1C">
                              <w:rPr>
                                <w:rFonts w:ascii="標楷體" w:eastAsia="標楷體" w:hAnsi="標楷體" w:cs="新細明體" w:hint="eastAsia"/>
                                <w:color w:val="000000"/>
                                <w:kern w:val="0"/>
                                <w:sz w:val="20"/>
                              </w:rPr>
                              <w:t>年度</w:t>
                            </w:r>
                            <w:bookmarkEnd w:id="6"/>
                          </w:p>
                        </w:tc>
                        <w:tc>
                          <w:tcPr>
                            <w:tcW w:w="243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3CC738D" w14:textId="77777777" w:rsidR="007E7EC1" w:rsidRPr="00965F1C" w:rsidRDefault="007E7EC1" w:rsidP="00E909CC">
                            <w:pPr>
                              <w:widowControl/>
                              <w:snapToGrid w:val="0"/>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退休及離職人數</w:t>
                            </w:r>
                          </w:p>
                        </w:tc>
                        <w:tc>
                          <w:tcPr>
                            <w:tcW w:w="1063" w:type="pct"/>
                            <w:vMerge w:val="restart"/>
                            <w:tcBorders>
                              <w:top w:val="single" w:sz="4" w:space="0" w:color="auto"/>
                              <w:left w:val="single" w:sz="4" w:space="0" w:color="auto"/>
                              <w:right w:val="single" w:sz="4" w:space="0" w:color="auto"/>
                            </w:tcBorders>
                            <w:shd w:val="clear" w:color="auto" w:fill="auto"/>
                            <w:vAlign w:val="center"/>
                            <w:hideMark/>
                          </w:tcPr>
                          <w:p w14:paraId="4579A789" w14:textId="77777777" w:rsidR="007E7EC1" w:rsidRPr="00965F1C" w:rsidRDefault="007E7EC1" w:rsidP="00E909CC">
                            <w:pPr>
                              <w:widowControl/>
                              <w:snapToGrid w:val="0"/>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錄取人數</w:t>
                            </w:r>
                          </w:p>
                        </w:tc>
                        <w:tc>
                          <w:tcPr>
                            <w:tcW w:w="936" w:type="pct"/>
                            <w:vMerge w:val="restart"/>
                            <w:tcBorders>
                              <w:top w:val="single" w:sz="4" w:space="0" w:color="auto"/>
                              <w:left w:val="single" w:sz="4" w:space="0" w:color="auto"/>
                              <w:right w:val="single" w:sz="4" w:space="0" w:color="auto"/>
                            </w:tcBorders>
                            <w:shd w:val="clear" w:color="auto" w:fill="auto"/>
                            <w:vAlign w:val="center"/>
                            <w:hideMark/>
                          </w:tcPr>
                          <w:p w14:paraId="671D1F43" w14:textId="77777777" w:rsidR="007E7EC1" w:rsidRPr="00965F1C" w:rsidRDefault="007E7EC1" w:rsidP="00E909CC">
                            <w:pPr>
                              <w:widowControl/>
                              <w:snapToGrid w:val="0"/>
                              <w:spacing w:line="28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淨增加</w:t>
                            </w:r>
                          </w:p>
                        </w:tc>
                      </w:tr>
                      <w:tr w:rsidR="007E7EC1" w:rsidRPr="002429D2" w14:paraId="3ABE67A8" w14:textId="77777777" w:rsidTr="009078F2">
                        <w:tc>
                          <w:tcPr>
                            <w:tcW w:w="571" w:type="pct"/>
                            <w:vMerge/>
                            <w:tcBorders>
                              <w:left w:val="single" w:sz="4" w:space="0" w:color="auto"/>
                              <w:bottom w:val="single" w:sz="4" w:space="0" w:color="auto"/>
                              <w:right w:val="single" w:sz="4" w:space="0" w:color="auto"/>
                            </w:tcBorders>
                            <w:shd w:val="clear" w:color="auto" w:fill="auto"/>
                            <w:noWrap/>
                            <w:vAlign w:val="center"/>
                          </w:tcPr>
                          <w:p w14:paraId="74D39E21" w14:textId="77777777" w:rsidR="007E7EC1" w:rsidRPr="00965F1C" w:rsidRDefault="007E7EC1" w:rsidP="006D7BBD">
                            <w:pPr>
                              <w:widowControl/>
                              <w:spacing w:line="280" w:lineRule="exact"/>
                              <w:jc w:val="center"/>
                              <w:rPr>
                                <w:rFonts w:ascii="標楷體" w:eastAsia="標楷體" w:hAnsi="標楷體" w:cs="新細明體"/>
                                <w:color w:val="000000"/>
                                <w:kern w:val="0"/>
                                <w:sz w:val="20"/>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65D22" w14:textId="77777777" w:rsidR="007E7EC1" w:rsidRPr="00965F1C" w:rsidRDefault="007E7EC1" w:rsidP="006D7BBD">
                            <w:pPr>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合計</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0FD902" w14:textId="77777777" w:rsidR="007E7EC1" w:rsidRPr="00965F1C" w:rsidRDefault="007E7EC1" w:rsidP="006D7BBD">
                            <w:pPr>
                              <w:spacing w:line="280" w:lineRule="exact"/>
                              <w:jc w:val="center"/>
                              <w:rPr>
                                <w:rFonts w:ascii="標楷體" w:eastAsia="標楷體" w:hAnsi="標楷體" w:cs="新細明體"/>
                                <w:color w:val="000000"/>
                                <w:kern w:val="0"/>
                                <w:sz w:val="20"/>
                              </w:rPr>
                            </w:pPr>
                            <w:bookmarkStart w:id="7" w:name="RANGE!G7"/>
                            <w:r w:rsidRPr="00965F1C">
                              <w:rPr>
                                <w:rFonts w:ascii="標楷體" w:eastAsia="標楷體" w:hAnsi="標楷體" w:cs="新細明體" w:hint="eastAsia"/>
                                <w:color w:val="000000"/>
                                <w:kern w:val="0"/>
                                <w:sz w:val="20"/>
                              </w:rPr>
                              <w:t>退休</w:t>
                            </w:r>
                            <w:bookmarkEnd w:id="7"/>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52513" w14:textId="77777777" w:rsidR="007E7EC1" w:rsidRPr="00965F1C" w:rsidRDefault="007E7EC1" w:rsidP="006D7BBD">
                            <w:pPr>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離職</w:t>
                            </w:r>
                          </w:p>
                        </w:tc>
                        <w:tc>
                          <w:tcPr>
                            <w:tcW w:w="1063" w:type="pct"/>
                            <w:vMerge/>
                            <w:tcBorders>
                              <w:left w:val="single" w:sz="4" w:space="0" w:color="auto"/>
                              <w:bottom w:val="single" w:sz="4" w:space="0" w:color="auto"/>
                              <w:right w:val="single" w:sz="4" w:space="0" w:color="auto"/>
                            </w:tcBorders>
                            <w:shd w:val="clear" w:color="auto" w:fill="auto"/>
                            <w:vAlign w:val="center"/>
                          </w:tcPr>
                          <w:p w14:paraId="5A6C33C6" w14:textId="77777777" w:rsidR="007E7EC1" w:rsidRPr="00965F1C" w:rsidRDefault="007E7EC1" w:rsidP="006D7BBD">
                            <w:pPr>
                              <w:widowControl/>
                              <w:spacing w:line="280" w:lineRule="exact"/>
                              <w:jc w:val="center"/>
                              <w:rPr>
                                <w:rFonts w:ascii="標楷體" w:eastAsia="標楷體" w:hAnsi="標楷體" w:cs="新細明體"/>
                                <w:color w:val="000000"/>
                                <w:kern w:val="0"/>
                                <w:sz w:val="20"/>
                              </w:rPr>
                            </w:pPr>
                          </w:p>
                        </w:tc>
                        <w:tc>
                          <w:tcPr>
                            <w:tcW w:w="936" w:type="pct"/>
                            <w:vMerge/>
                            <w:tcBorders>
                              <w:left w:val="single" w:sz="4" w:space="0" w:color="auto"/>
                              <w:bottom w:val="single" w:sz="4" w:space="0" w:color="auto"/>
                              <w:right w:val="single" w:sz="4" w:space="0" w:color="auto"/>
                            </w:tcBorders>
                            <w:shd w:val="clear" w:color="auto" w:fill="auto"/>
                            <w:vAlign w:val="center"/>
                          </w:tcPr>
                          <w:p w14:paraId="040B2606" w14:textId="77777777" w:rsidR="007E7EC1" w:rsidRPr="00965F1C" w:rsidRDefault="007E7EC1" w:rsidP="006D7BBD">
                            <w:pPr>
                              <w:widowControl/>
                              <w:spacing w:line="280" w:lineRule="exact"/>
                              <w:jc w:val="center"/>
                              <w:rPr>
                                <w:rFonts w:ascii="標楷體" w:eastAsia="標楷體" w:hAnsi="標楷體" w:cs="新細明體"/>
                                <w:color w:val="000000"/>
                                <w:kern w:val="0"/>
                                <w:sz w:val="20"/>
                              </w:rPr>
                            </w:pPr>
                          </w:p>
                        </w:tc>
                      </w:tr>
                      <w:tr w:rsidR="007E7EC1" w:rsidRPr="002429D2" w14:paraId="298B8630"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B69B4" w14:textId="77777777" w:rsidR="007E7EC1" w:rsidRPr="00965F1C" w:rsidRDefault="007E7EC1" w:rsidP="009078F2">
                            <w:pPr>
                              <w:widowControl/>
                              <w:spacing w:line="280" w:lineRule="exact"/>
                              <w:jc w:val="center"/>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合計</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32F7C8"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3,393</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881E3"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2,808</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B86DB"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585</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14B8A"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3,952</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BA7A7"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b/>
                                <w:color w:val="000000"/>
                                <w:kern w:val="0"/>
                                <w:sz w:val="20"/>
                              </w:rPr>
                              <w:t>559</w:t>
                            </w:r>
                          </w:p>
                        </w:tc>
                      </w:tr>
                      <w:tr w:rsidR="007E7EC1" w:rsidRPr="002429D2" w14:paraId="1416C788"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7B514" w14:textId="77777777" w:rsidR="007E7EC1" w:rsidRPr="00965F1C" w:rsidRDefault="007E7EC1" w:rsidP="009078F2">
                            <w:pPr>
                              <w:widowControl/>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107</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DAB1B6"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b/>
                                <w:color w:val="000000"/>
                                <w:kern w:val="0"/>
                                <w:sz w:val="20"/>
                              </w:rPr>
                              <w:t>621</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046BE"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532</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06C6A2"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color w:val="000000"/>
                                <w:kern w:val="0"/>
                                <w:sz w:val="20"/>
                              </w:rPr>
                              <w:t>89</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F0601"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771</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5FCFA"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150</w:t>
                            </w:r>
                          </w:p>
                        </w:tc>
                      </w:tr>
                      <w:tr w:rsidR="007E7EC1" w:rsidRPr="002429D2" w14:paraId="4ABC925C"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17589" w14:textId="77777777" w:rsidR="007E7EC1" w:rsidRPr="00965F1C" w:rsidRDefault="007E7EC1" w:rsidP="009078F2">
                            <w:pPr>
                              <w:widowControl/>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108</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36ED65"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b/>
                                <w:color w:val="000000"/>
                                <w:kern w:val="0"/>
                                <w:sz w:val="20"/>
                              </w:rPr>
                              <w:t>667</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E39B9"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590</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3935C4"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color w:val="000000"/>
                                <w:kern w:val="0"/>
                                <w:sz w:val="20"/>
                              </w:rPr>
                              <w:t>77</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06596"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776</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60CF9"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109</w:t>
                            </w:r>
                          </w:p>
                        </w:tc>
                      </w:tr>
                      <w:tr w:rsidR="007E7EC1" w:rsidRPr="002429D2" w14:paraId="2FB46643"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7AE76" w14:textId="77777777" w:rsidR="007E7EC1" w:rsidRPr="00965F1C" w:rsidRDefault="007E7EC1" w:rsidP="009078F2">
                            <w:pPr>
                              <w:widowControl/>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109</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FCB2F1"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b/>
                                <w:color w:val="000000"/>
                                <w:kern w:val="0"/>
                                <w:sz w:val="20"/>
                              </w:rPr>
                              <w:t>776</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69ABBA"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679</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DF927"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color w:val="000000"/>
                                <w:kern w:val="0"/>
                                <w:sz w:val="20"/>
                              </w:rPr>
                              <w:t>97</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C2D4E"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800</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2BE89"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24</w:t>
                            </w:r>
                          </w:p>
                        </w:tc>
                      </w:tr>
                      <w:tr w:rsidR="007E7EC1" w:rsidRPr="002429D2" w14:paraId="729BA8A9"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3DFAC" w14:textId="77777777" w:rsidR="007E7EC1" w:rsidRPr="00965F1C" w:rsidRDefault="007E7EC1" w:rsidP="009078F2">
                            <w:pPr>
                              <w:widowControl/>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110</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8A054"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b/>
                                <w:color w:val="000000"/>
                                <w:kern w:val="0"/>
                                <w:sz w:val="20"/>
                              </w:rPr>
                              <w:t>690</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B7E00"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571</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7D846B"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color w:val="000000"/>
                                <w:kern w:val="0"/>
                                <w:sz w:val="20"/>
                              </w:rPr>
                              <w:t>119</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DBC1C"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753</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3663B3"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63</w:t>
                            </w:r>
                          </w:p>
                        </w:tc>
                      </w:tr>
                      <w:tr w:rsidR="007E7EC1" w:rsidRPr="002429D2" w14:paraId="08444B67" w14:textId="77777777" w:rsidTr="000C69B3">
                        <w:trPr>
                          <w:trHeight w:hRule="exact" w:val="312"/>
                        </w:trPr>
                        <w:tc>
                          <w:tcPr>
                            <w:tcW w:w="5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2450B" w14:textId="77777777" w:rsidR="007E7EC1" w:rsidRPr="00965F1C" w:rsidRDefault="007E7EC1" w:rsidP="009078F2">
                            <w:pPr>
                              <w:widowControl/>
                              <w:spacing w:line="280" w:lineRule="exact"/>
                              <w:jc w:val="center"/>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111</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F9554"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b/>
                                <w:color w:val="000000"/>
                                <w:kern w:val="0"/>
                                <w:sz w:val="20"/>
                              </w:rPr>
                              <w:t>639</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0ABA7"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436</w:t>
                            </w: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61457" w14:textId="77777777" w:rsidR="007E7EC1" w:rsidRPr="00965F1C" w:rsidRDefault="007E7EC1" w:rsidP="009078F2">
                            <w:pPr>
                              <w:widowControl/>
                              <w:spacing w:line="280" w:lineRule="exact"/>
                              <w:jc w:val="right"/>
                              <w:rPr>
                                <w:rFonts w:ascii="標楷體" w:eastAsia="標楷體" w:hAnsi="標楷體" w:cs="新細明體"/>
                                <w:b/>
                                <w:color w:val="000000"/>
                                <w:kern w:val="0"/>
                                <w:sz w:val="20"/>
                              </w:rPr>
                            </w:pPr>
                            <w:r w:rsidRPr="00965F1C">
                              <w:rPr>
                                <w:rFonts w:ascii="標楷體" w:eastAsia="標楷體" w:hAnsi="標楷體" w:cs="新細明體" w:hint="eastAsia"/>
                                <w:color w:val="000000"/>
                                <w:kern w:val="0"/>
                                <w:sz w:val="20"/>
                              </w:rPr>
                              <w:t>203</w:t>
                            </w:r>
                          </w:p>
                        </w:tc>
                        <w:tc>
                          <w:tcPr>
                            <w:tcW w:w="10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70C06"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852</w:t>
                            </w:r>
                          </w:p>
                        </w:tc>
                        <w:tc>
                          <w:tcPr>
                            <w:tcW w:w="9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F5016C" w14:textId="77777777" w:rsidR="007E7EC1" w:rsidRPr="00965F1C" w:rsidRDefault="007E7EC1" w:rsidP="009078F2">
                            <w:pPr>
                              <w:widowControl/>
                              <w:spacing w:line="280" w:lineRule="exact"/>
                              <w:jc w:val="right"/>
                              <w:rPr>
                                <w:rFonts w:ascii="標楷體" w:eastAsia="標楷體" w:hAnsi="標楷體" w:cs="新細明體"/>
                                <w:color w:val="000000"/>
                                <w:kern w:val="0"/>
                                <w:sz w:val="20"/>
                              </w:rPr>
                            </w:pPr>
                            <w:r w:rsidRPr="00965F1C">
                              <w:rPr>
                                <w:rFonts w:ascii="標楷體" w:eastAsia="標楷體" w:hAnsi="標楷體" w:cs="新細明體" w:hint="eastAsia"/>
                                <w:color w:val="000000"/>
                                <w:kern w:val="0"/>
                                <w:sz w:val="20"/>
                              </w:rPr>
                              <w:t>213</w:t>
                            </w:r>
                          </w:p>
                        </w:tc>
                      </w:tr>
                      <w:tr w:rsidR="007E7EC1" w:rsidRPr="002429D2" w14:paraId="002677B8" w14:textId="77777777" w:rsidTr="006D7BBD">
                        <w:tc>
                          <w:tcPr>
                            <w:tcW w:w="5000" w:type="pct"/>
                            <w:gridSpan w:val="6"/>
                            <w:tcBorders>
                              <w:top w:val="single" w:sz="4" w:space="0" w:color="auto"/>
                              <w:left w:val="nil"/>
                              <w:bottom w:val="nil"/>
                            </w:tcBorders>
                            <w:shd w:val="clear" w:color="auto" w:fill="auto"/>
                            <w:noWrap/>
                            <w:vAlign w:val="center"/>
                            <w:hideMark/>
                          </w:tcPr>
                          <w:p w14:paraId="3F0D669D" w14:textId="77777777" w:rsidR="007E7EC1" w:rsidRPr="00965F1C" w:rsidRDefault="007E7EC1" w:rsidP="00924FDD">
                            <w:pPr>
                              <w:widowControl/>
                              <w:spacing w:line="240" w:lineRule="exact"/>
                              <w:ind w:leftChars="-20" w:left="-48"/>
                              <w:rPr>
                                <w:rFonts w:ascii="標楷體" w:eastAsia="標楷體" w:hAnsi="標楷體" w:cs="新細明體"/>
                                <w:color w:val="000000"/>
                                <w:kern w:val="0"/>
                                <w:sz w:val="18"/>
                                <w:szCs w:val="20"/>
                              </w:rPr>
                            </w:pPr>
                            <w:r w:rsidRPr="00965F1C">
                              <w:rPr>
                                <w:rFonts w:ascii="標楷體" w:eastAsia="標楷體" w:hAnsi="標楷體" w:cs="新細明體" w:hint="eastAsia"/>
                                <w:color w:val="000000"/>
                                <w:kern w:val="0"/>
                                <w:sz w:val="18"/>
                                <w:szCs w:val="20"/>
                              </w:rPr>
                              <w:t>資料來源：整理自台灣電力公司提供資料。</w:t>
                            </w:r>
                          </w:p>
                        </w:tc>
                      </w:tr>
                    </w:tbl>
                    <w:p w14:paraId="5ECB89C9" w14:textId="77777777" w:rsidR="007E7EC1" w:rsidRPr="00C80649" w:rsidRDefault="007E7EC1" w:rsidP="007E7EC1"/>
                  </w:txbxContent>
                </v:textbox>
                <w10:wrap type="square" anchorx="margin"/>
              </v:shape>
            </w:pict>
          </mc:Fallback>
        </mc:AlternateContent>
      </w:r>
      <w:r w:rsidR="007E7EC1" w:rsidRPr="008250DB">
        <w:rPr>
          <w:rFonts w:hint="eastAsia"/>
        </w:rPr>
        <w:t>經濟部111年3月公布「303停電事故檢討報告」（下稱檢討報告）指出，</w:t>
      </w:r>
      <w:r w:rsidR="007E7EC1">
        <w:rPr>
          <w:rFonts w:hint="eastAsia"/>
        </w:rPr>
        <w:t>停電事故</w:t>
      </w:r>
      <w:r w:rsidR="007E7EC1" w:rsidRPr="008250DB">
        <w:rPr>
          <w:rFonts w:hint="eastAsia"/>
        </w:rPr>
        <w:t>係</w:t>
      </w:r>
      <w:r w:rsidR="007E7EC1">
        <w:rPr>
          <w:rFonts w:hint="eastAsia"/>
        </w:rPr>
        <w:t>因</w:t>
      </w:r>
      <w:r w:rsidR="007E7EC1" w:rsidRPr="008B47A7">
        <w:rPr>
          <w:rFonts w:hint="eastAsia"/>
        </w:rPr>
        <w:t>台灣電力公司</w:t>
      </w:r>
      <w:r w:rsidR="007E7EC1" w:rsidRPr="008250DB">
        <w:rPr>
          <w:rFonts w:hint="eastAsia"/>
        </w:rPr>
        <w:t>人員錯誤操作，機組跳脫後造成南部電力供需失衡，</w:t>
      </w:r>
      <w:r w:rsidR="007E7EC1">
        <w:rPr>
          <w:rFonts w:hint="eastAsia"/>
        </w:rPr>
        <w:t>致引發大規模停電，</w:t>
      </w:r>
      <w:r w:rsidR="007E7EC1" w:rsidRPr="008250DB">
        <w:rPr>
          <w:rFonts w:hint="eastAsia"/>
        </w:rPr>
        <w:t>經外部專家及</w:t>
      </w:r>
      <w:r w:rsidR="007E7EC1">
        <w:rPr>
          <w:rFonts w:hint="eastAsia"/>
        </w:rPr>
        <w:t>經濟部</w:t>
      </w:r>
      <w:r w:rsidR="007E7EC1" w:rsidRPr="008250DB">
        <w:rPr>
          <w:rFonts w:hint="eastAsia"/>
        </w:rPr>
        <w:t>能源局等</w:t>
      </w:r>
      <w:r w:rsidR="007E7EC1">
        <w:rPr>
          <w:rFonts w:hint="eastAsia"/>
        </w:rPr>
        <w:t>相關</w:t>
      </w:r>
      <w:r w:rsidR="007E7EC1" w:rsidRPr="008250DB">
        <w:rPr>
          <w:rFonts w:hint="eastAsia"/>
        </w:rPr>
        <w:t>單位</w:t>
      </w:r>
      <w:proofErr w:type="gramStart"/>
      <w:r w:rsidR="007E7EC1" w:rsidRPr="008250DB">
        <w:rPr>
          <w:rFonts w:hint="eastAsia"/>
        </w:rPr>
        <w:t>研</w:t>
      </w:r>
      <w:proofErr w:type="gramEnd"/>
      <w:r w:rsidR="007E7EC1" w:rsidRPr="008250DB">
        <w:rPr>
          <w:rFonts w:hint="eastAsia"/>
        </w:rPr>
        <w:t>提設置風險管控專責單位及提高電網管理層級；強化電網韌性設計；強化人員訓練與風險意識等改善對策。</w:t>
      </w:r>
      <w:r w:rsidR="007E7EC1">
        <w:rPr>
          <w:rFonts w:hint="eastAsia"/>
        </w:rPr>
        <w:t>台灣電力</w:t>
      </w:r>
      <w:r w:rsidR="007E7EC1" w:rsidRPr="000A6943">
        <w:rPr>
          <w:rFonts w:hint="eastAsia"/>
        </w:rPr>
        <w:t>公司依據上述檢討報告，</w:t>
      </w:r>
      <w:r w:rsidR="007E7EC1">
        <w:rPr>
          <w:rFonts w:hint="eastAsia"/>
        </w:rPr>
        <w:t>規劃</w:t>
      </w:r>
      <w:r w:rsidR="007E7EC1" w:rsidRPr="000A6943">
        <w:rPr>
          <w:rFonts w:hint="eastAsia"/>
        </w:rPr>
        <w:t>於輸供電事業部下新設「電</w:t>
      </w:r>
      <w:proofErr w:type="gramStart"/>
      <w:r w:rsidR="007E7EC1" w:rsidRPr="000A6943">
        <w:rPr>
          <w:rFonts w:hint="eastAsia"/>
        </w:rPr>
        <w:t>驛</w:t>
      </w:r>
      <w:proofErr w:type="gramEnd"/>
      <w:r w:rsidR="007E7EC1" w:rsidRPr="000A6943">
        <w:rPr>
          <w:rFonts w:hint="eastAsia"/>
        </w:rPr>
        <w:t>室」，統籌發、輸、配電之電</w:t>
      </w:r>
      <w:proofErr w:type="gramStart"/>
      <w:r w:rsidR="007E7EC1" w:rsidRPr="000A6943">
        <w:rPr>
          <w:rFonts w:hint="eastAsia"/>
        </w:rPr>
        <w:t>驛</w:t>
      </w:r>
      <w:proofErr w:type="gramEnd"/>
      <w:r w:rsidR="007E7EC1" w:rsidRPr="000A6943">
        <w:rPr>
          <w:rFonts w:hint="eastAsia"/>
        </w:rPr>
        <w:t>設定</w:t>
      </w:r>
      <w:r w:rsidR="007E7EC1">
        <w:rPr>
          <w:rFonts w:hint="eastAsia"/>
        </w:rPr>
        <w:t>，</w:t>
      </w:r>
      <w:r w:rsidR="007E7EC1" w:rsidRPr="000A6943">
        <w:rPr>
          <w:rFonts w:hint="eastAsia"/>
        </w:rPr>
        <w:t>並減少電</w:t>
      </w:r>
      <w:proofErr w:type="gramStart"/>
      <w:r w:rsidR="007E7EC1" w:rsidRPr="000A6943">
        <w:rPr>
          <w:rFonts w:hint="eastAsia"/>
        </w:rPr>
        <w:t>驛</w:t>
      </w:r>
      <w:proofErr w:type="gramEnd"/>
      <w:r w:rsidR="007E7EC1" w:rsidRPr="000A6943">
        <w:rPr>
          <w:rFonts w:hint="eastAsia"/>
        </w:rPr>
        <w:t>管理介面，嚴格管控設備檢修、測試、復電等操作程序，避免因操作失誤導致保護失效。截至112年4月</w:t>
      </w:r>
      <w:r w:rsidR="007E7EC1">
        <w:rPr>
          <w:rFonts w:hint="eastAsia"/>
        </w:rPr>
        <w:t>底</w:t>
      </w:r>
      <w:r w:rsidR="007E7EC1" w:rsidRPr="000A6943">
        <w:rPr>
          <w:rFonts w:hint="eastAsia"/>
        </w:rPr>
        <w:t>止，</w:t>
      </w:r>
      <w:r w:rsidR="007E7EC1">
        <w:rPr>
          <w:rFonts w:hint="eastAsia"/>
        </w:rPr>
        <w:t>該</w:t>
      </w:r>
      <w:r w:rsidR="007E7EC1" w:rsidRPr="000A6943">
        <w:rPr>
          <w:rFonts w:hint="eastAsia"/>
        </w:rPr>
        <w:t>公司尚未完成</w:t>
      </w:r>
      <w:r w:rsidR="007E7EC1">
        <w:rPr>
          <w:rFonts w:hint="eastAsia"/>
        </w:rPr>
        <w:t>籌設電</w:t>
      </w:r>
      <w:proofErr w:type="gramStart"/>
      <w:r w:rsidR="007E7EC1">
        <w:rPr>
          <w:rFonts w:hint="eastAsia"/>
        </w:rPr>
        <w:t>驛</w:t>
      </w:r>
      <w:proofErr w:type="gramEnd"/>
      <w:r w:rsidR="007E7EC1">
        <w:rPr>
          <w:rFonts w:hint="eastAsia"/>
        </w:rPr>
        <w:t>室</w:t>
      </w:r>
      <w:r w:rsidR="007E7EC1" w:rsidRPr="000A6943">
        <w:rPr>
          <w:rFonts w:hint="eastAsia"/>
        </w:rPr>
        <w:t>相關前置作業陳報經濟部</w:t>
      </w:r>
      <w:r w:rsidR="007E7EC1">
        <w:rPr>
          <w:rFonts w:hint="eastAsia"/>
        </w:rPr>
        <w:t>核定，不利推動分散式電網規劃、建設</w:t>
      </w:r>
      <w:proofErr w:type="gramStart"/>
      <w:r w:rsidR="007E7EC1">
        <w:rPr>
          <w:rFonts w:hint="eastAsia"/>
        </w:rPr>
        <w:t>與運維工作</w:t>
      </w:r>
      <w:proofErr w:type="gramEnd"/>
      <w:r w:rsidR="007E7EC1">
        <w:rPr>
          <w:rFonts w:hint="eastAsia"/>
        </w:rPr>
        <w:t>。另檢討報告建議該</w:t>
      </w:r>
      <w:r w:rsidR="007E7EC1" w:rsidRPr="000A6943">
        <w:rPr>
          <w:rFonts w:hint="eastAsia"/>
        </w:rPr>
        <w:t>公司開設「開關場</w:t>
      </w:r>
      <w:proofErr w:type="gramStart"/>
      <w:r w:rsidR="007E7EC1" w:rsidRPr="000A6943">
        <w:rPr>
          <w:rFonts w:hint="eastAsia"/>
        </w:rPr>
        <w:t>運維專</w:t>
      </w:r>
      <w:proofErr w:type="gramEnd"/>
      <w:r w:rsidR="007E7EC1" w:rsidRPr="000A6943">
        <w:rPr>
          <w:rFonts w:hint="eastAsia"/>
        </w:rPr>
        <w:t>班」，納入值班保養聯繫機制、停電工作連絡書、維護測試程序書</w:t>
      </w:r>
      <w:r w:rsidR="007E7EC1">
        <w:rPr>
          <w:rFonts w:hint="eastAsia"/>
        </w:rPr>
        <w:t>等課程。惟該</w:t>
      </w:r>
      <w:r w:rsidR="007E7EC1" w:rsidRPr="000A6943">
        <w:rPr>
          <w:rFonts w:hint="eastAsia"/>
        </w:rPr>
        <w:t>公司僅先要求各電廠自辦演練及案例宣導等，</w:t>
      </w:r>
      <w:proofErr w:type="gramStart"/>
      <w:r w:rsidR="007E7EC1" w:rsidRPr="000A6943">
        <w:rPr>
          <w:rFonts w:hint="eastAsia"/>
        </w:rPr>
        <w:t>遲至於</w:t>
      </w:r>
      <w:proofErr w:type="gramEnd"/>
      <w:r w:rsidR="007E7EC1" w:rsidRPr="000A6943">
        <w:rPr>
          <w:rFonts w:hint="eastAsia"/>
        </w:rPr>
        <w:t>112年3月始開設「開關場檢修維護人員必要訓練班」，距303事故已1</w:t>
      </w:r>
      <w:r w:rsidR="007E7EC1">
        <w:rPr>
          <w:rFonts w:hint="eastAsia"/>
        </w:rPr>
        <w:t>年，辦理相關教育訓練有欠積極。又</w:t>
      </w:r>
      <w:r w:rsidR="007E7EC1" w:rsidRPr="000A6943">
        <w:rPr>
          <w:rFonts w:hint="eastAsia"/>
        </w:rPr>
        <w:t>依該公司111年12月提報電力人才延攬之精進作為指出，配合政府能源政策及推動再生能源工程、智慧電網等工作，職員需求有1,356人，</w:t>
      </w:r>
      <w:r w:rsidR="007E7EC1">
        <w:rPr>
          <w:rFonts w:hint="eastAsia"/>
        </w:rPr>
        <w:t>然該</w:t>
      </w:r>
      <w:r w:rsidR="007E7EC1" w:rsidRPr="000A6943">
        <w:rPr>
          <w:rFonts w:hint="eastAsia"/>
        </w:rPr>
        <w:t>公司</w:t>
      </w:r>
      <w:proofErr w:type="gramStart"/>
      <w:r w:rsidR="007E7EC1" w:rsidRPr="000A6943">
        <w:rPr>
          <w:rFonts w:hint="eastAsia"/>
        </w:rPr>
        <w:t>111</w:t>
      </w:r>
      <w:proofErr w:type="gramEnd"/>
      <w:r w:rsidR="007E7EC1" w:rsidRPr="000A6943">
        <w:rPr>
          <w:rFonts w:hint="eastAsia"/>
        </w:rPr>
        <w:t>年度正式職員預算員額計1</w:t>
      </w:r>
      <w:r w:rsidR="007E7EC1">
        <w:t>4</w:t>
      </w:r>
      <w:r w:rsidR="007E7EC1" w:rsidRPr="000A6943">
        <w:rPr>
          <w:rFonts w:hint="eastAsia"/>
        </w:rPr>
        <w:t>,</w:t>
      </w:r>
      <w:r w:rsidR="007E7EC1">
        <w:t>447</w:t>
      </w:r>
      <w:r w:rsidR="007E7EC1" w:rsidRPr="000A6943">
        <w:rPr>
          <w:rFonts w:hint="eastAsia"/>
        </w:rPr>
        <w:t>人，實際進用1</w:t>
      </w:r>
      <w:r w:rsidR="007E7EC1">
        <w:t>3</w:t>
      </w:r>
      <w:r w:rsidR="007E7EC1" w:rsidRPr="000A6943">
        <w:rPr>
          <w:rFonts w:hint="eastAsia"/>
        </w:rPr>
        <w:t>,</w:t>
      </w:r>
      <w:r w:rsidR="007E7EC1">
        <w:t>635</w:t>
      </w:r>
      <w:r w:rsidR="007E7EC1" w:rsidRPr="000A6943">
        <w:rPr>
          <w:rFonts w:hint="eastAsia"/>
        </w:rPr>
        <w:t>人，缺額</w:t>
      </w:r>
      <w:r w:rsidR="007E7EC1">
        <w:rPr>
          <w:rFonts w:hint="eastAsia"/>
        </w:rPr>
        <w:t>達8</w:t>
      </w:r>
      <w:r w:rsidR="007E7EC1" w:rsidRPr="000A6943">
        <w:rPr>
          <w:rFonts w:hint="eastAsia"/>
        </w:rPr>
        <w:t>1</w:t>
      </w:r>
      <w:r w:rsidR="007E7EC1">
        <w:t>2</w:t>
      </w:r>
      <w:r w:rsidR="007E7EC1" w:rsidRPr="000A6943">
        <w:rPr>
          <w:rFonts w:hint="eastAsia"/>
        </w:rPr>
        <w:t>人，且107至111年度錄取職員計3,952人，退休及離職人員計3,393人，淨增加人數為559人</w:t>
      </w:r>
      <w:r w:rsidR="007E7EC1">
        <w:rPr>
          <w:rFonts w:hint="eastAsia"/>
        </w:rPr>
        <w:t>（</w:t>
      </w:r>
      <w:r w:rsidR="007E7EC1" w:rsidRPr="000A6943">
        <w:rPr>
          <w:rFonts w:hint="eastAsia"/>
        </w:rPr>
        <w:t>表</w:t>
      </w:r>
      <w:r w:rsidR="007E7EC1">
        <w:rPr>
          <w:rFonts w:hint="eastAsia"/>
        </w:rPr>
        <w:t>9）</w:t>
      </w:r>
      <w:r w:rsidR="007E7EC1" w:rsidRPr="000A6943">
        <w:rPr>
          <w:rFonts w:hint="eastAsia"/>
        </w:rPr>
        <w:t>，</w:t>
      </w:r>
      <w:r w:rsidR="007E7EC1">
        <w:rPr>
          <w:rFonts w:hint="eastAsia"/>
        </w:rPr>
        <w:t>顯示新進人力未能支應所需，恐產生人力技術斷層及經驗傳承不足情事</w:t>
      </w:r>
      <w:r w:rsidR="007E7EC1" w:rsidRPr="00AB1D6E">
        <w:rPr>
          <w:rFonts w:hint="eastAsia"/>
        </w:rPr>
        <w:t>，經函請台灣電力公司</w:t>
      </w:r>
      <w:proofErr w:type="gramStart"/>
      <w:r w:rsidR="007E7EC1" w:rsidRPr="00AB1D6E">
        <w:rPr>
          <w:rFonts w:hint="eastAsia"/>
        </w:rPr>
        <w:t>研</w:t>
      </w:r>
      <w:proofErr w:type="gramEnd"/>
      <w:r w:rsidR="007E7EC1" w:rsidRPr="00AB1D6E">
        <w:rPr>
          <w:rFonts w:hint="eastAsia"/>
        </w:rPr>
        <w:t>謀改善。</w:t>
      </w:r>
      <w:r w:rsidR="007E7EC1" w:rsidRPr="001B749A">
        <w:rPr>
          <w:rFonts w:hint="eastAsia"/>
        </w:rPr>
        <w:t>據復：已向主</w:t>
      </w:r>
      <w:r w:rsidR="007E7EC1">
        <w:rPr>
          <w:rFonts w:hint="eastAsia"/>
        </w:rPr>
        <w:t>管機關進行電</w:t>
      </w:r>
      <w:proofErr w:type="gramStart"/>
      <w:r w:rsidR="007E7EC1">
        <w:rPr>
          <w:rFonts w:hint="eastAsia"/>
        </w:rPr>
        <w:t>驛</w:t>
      </w:r>
      <w:proofErr w:type="gramEnd"/>
      <w:r w:rsidR="007E7EC1">
        <w:rPr>
          <w:rFonts w:hint="eastAsia"/>
        </w:rPr>
        <w:t>組織案之溝通說明，刻辦理電</w:t>
      </w:r>
      <w:proofErr w:type="gramStart"/>
      <w:r w:rsidR="007E7EC1">
        <w:rPr>
          <w:rFonts w:hint="eastAsia"/>
        </w:rPr>
        <w:t>驛</w:t>
      </w:r>
      <w:proofErr w:type="gramEnd"/>
      <w:r w:rsidR="007E7EC1">
        <w:rPr>
          <w:rFonts w:hint="eastAsia"/>
        </w:rPr>
        <w:t>室組織申請程序，將提報</w:t>
      </w:r>
      <w:r w:rsidR="007E7EC1" w:rsidRPr="001B749A">
        <w:rPr>
          <w:rFonts w:hint="eastAsia"/>
        </w:rPr>
        <w:t>112年7月</w:t>
      </w:r>
      <w:r w:rsidR="007E7EC1">
        <w:rPr>
          <w:rFonts w:hint="eastAsia"/>
        </w:rPr>
        <w:t>公司</w:t>
      </w:r>
      <w:r w:rsidR="007E7EC1" w:rsidRPr="001B749A">
        <w:rPr>
          <w:rFonts w:hint="eastAsia"/>
        </w:rPr>
        <w:t>經營會議討論。另因應業務成長，持續檢討調配人力，</w:t>
      </w:r>
      <w:proofErr w:type="gramStart"/>
      <w:r w:rsidR="007E7EC1" w:rsidRPr="001B749A">
        <w:rPr>
          <w:rFonts w:hint="eastAsia"/>
        </w:rPr>
        <w:t>依增員</w:t>
      </w:r>
      <w:proofErr w:type="gramEnd"/>
      <w:r w:rsidR="007E7EC1" w:rsidRPr="001B749A">
        <w:rPr>
          <w:rFonts w:hint="eastAsia"/>
        </w:rPr>
        <w:t>指標試算結果，通盤考量公司整體人力需求，將所需人力納入預算</w:t>
      </w:r>
      <w:proofErr w:type="gramStart"/>
      <w:r w:rsidR="007E7EC1" w:rsidRPr="001B749A">
        <w:rPr>
          <w:rFonts w:hint="eastAsia"/>
        </w:rPr>
        <w:t>員額編報</w:t>
      </w:r>
      <w:proofErr w:type="gramEnd"/>
      <w:r w:rsidR="007E7EC1" w:rsidRPr="001B749A">
        <w:rPr>
          <w:rFonts w:hint="eastAsia"/>
        </w:rPr>
        <w:t>，並持續強化人員各項培訓制度，致力推動核心技術與經驗傳承。</w:t>
      </w:r>
    </w:p>
    <w:p w14:paraId="279F64BE" w14:textId="77777777" w:rsidR="007E7EC1" w:rsidRPr="000C69B3" w:rsidRDefault="007E7EC1" w:rsidP="00924FDD">
      <w:pPr>
        <w:pStyle w:val="02A45"/>
        <w:spacing w:line="480" w:lineRule="exact"/>
        <w:ind w:firstLine="1261"/>
        <w:rPr>
          <w:sz w:val="28"/>
          <w:szCs w:val="28"/>
        </w:rPr>
      </w:pPr>
      <w:r w:rsidRPr="000C69B3">
        <w:rPr>
          <w:sz w:val="28"/>
          <w:szCs w:val="28"/>
        </w:rPr>
        <w:t>12</w:t>
      </w:r>
      <w:r w:rsidRPr="000C69B3">
        <w:rPr>
          <w:rFonts w:hint="eastAsia"/>
          <w:sz w:val="28"/>
          <w:szCs w:val="28"/>
        </w:rPr>
        <w:t>.　辦理「變頻電纜耐壓試驗設備兩套」採購案，</w:t>
      </w:r>
      <w:proofErr w:type="gramStart"/>
      <w:r w:rsidRPr="000C69B3">
        <w:rPr>
          <w:rFonts w:hint="eastAsia"/>
          <w:sz w:val="28"/>
          <w:szCs w:val="28"/>
        </w:rPr>
        <w:t>間有延宕</w:t>
      </w:r>
      <w:proofErr w:type="gramEnd"/>
      <w:r w:rsidRPr="000C69B3">
        <w:rPr>
          <w:rFonts w:hint="eastAsia"/>
          <w:sz w:val="28"/>
          <w:szCs w:val="28"/>
        </w:rPr>
        <w:t>採購作業期程，復於決標後，未審慎評估撤銷決標之適法性及影響性，即兩度變更決標對象，且履約階段未適時督促及追蹤廠商執行進度，亦未審酌廠商展延履約期限不可抗力事證之合</w:t>
      </w:r>
      <w:proofErr w:type="gramStart"/>
      <w:r w:rsidRPr="000C69B3">
        <w:rPr>
          <w:rFonts w:hint="eastAsia"/>
          <w:sz w:val="28"/>
          <w:szCs w:val="28"/>
        </w:rPr>
        <w:t>規</w:t>
      </w:r>
      <w:proofErr w:type="gramEnd"/>
      <w:r w:rsidRPr="000C69B3">
        <w:rPr>
          <w:rFonts w:hint="eastAsia"/>
          <w:sz w:val="28"/>
          <w:szCs w:val="28"/>
        </w:rPr>
        <w:t>性與關聯性等，</w:t>
      </w:r>
      <w:proofErr w:type="gramStart"/>
      <w:r w:rsidRPr="000C69B3">
        <w:rPr>
          <w:rFonts w:hint="eastAsia"/>
          <w:sz w:val="28"/>
          <w:szCs w:val="28"/>
        </w:rPr>
        <w:t>致延後</w:t>
      </w:r>
      <w:proofErr w:type="gramEnd"/>
      <w:r w:rsidRPr="000C69B3">
        <w:rPr>
          <w:rFonts w:hint="eastAsia"/>
          <w:sz w:val="28"/>
          <w:szCs w:val="28"/>
        </w:rPr>
        <w:t>採購設備之啟用期程，亟待檢討改善。</w:t>
      </w:r>
    </w:p>
    <w:p w14:paraId="28E89EFF" w14:textId="028A3D35" w:rsidR="007E7EC1" w:rsidRPr="00E70025" w:rsidRDefault="007E7EC1" w:rsidP="00924FDD">
      <w:pPr>
        <w:pStyle w:val="012"/>
        <w:spacing w:line="480" w:lineRule="exact"/>
        <w:ind w:firstLine="480"/>
      </w:pPr>
      <w:r w:rsidRPr="00E70025">
        <w:rPr>
          <w:rFonts w:hint="eastAsia"/>
        </w:rPr>
        <w:t>台灣電力公司既設高壓電纜（包括超高壓線路及一、二次輸電線路），截至111年底止，長度合計約18,032公里，而未來須新設電纜包含離岸風力電源線、太陽光電及風力發電之加強輸電電力網、天然氣發電廠電源線等。為確保既設電纜維護或新設電纜能正常順利加入系統，須透</w:t>
      </w:r>
      <w:r w:rsidRPr="00E70025">
        <w:rPr>
          <w:rFonts w:hint="eastAsia"/>
        </w:rPr>
        <w:lastRenderedPageBreak/>
        <w:t>過變頻電纜耐壓試驗設備進行耐壓測試，以避免直接由輸電系統加壓電纜，造成電纜弱點擴大損壞及造成電壓驟降，影響供電品質，台灣電力公司（輸變電工程處）於107年7月27日簽准，由該公司綜合研究所（下稱綜</w:t>
      </w:r>
      <w:proofErr w:type="gramStart"/>
      <w:r w:rsidRPr="00E70025">
        <w:rPr>
          <w:rFonts w:hint="eastAsia"/>
        </w:rPr>
        <w:t>研</w:t>
      </w:r>
      <w:proofErr w:type="gramEnd"/>
      <w:r w:rsidRPr="00E70025">
        <w:rPr>
          <w:rFonts w:hint="eastAsia"/>
        </w:rPr>
        <w:t>所）協助評估建置該設備之可行性，嗣後亦由該所辦理「變頻電纜耐壓試驗設備兩套」採購案，預算金額1億2,000萬元。經查執行情形，核有：</w:t>
      </w:r>
      <w:r>
        <w:rPr>
          <w:rFonts w:hint="eastAsia"/>
        </w:rPr>
        <w:t>（</w:t>
      </w:r>
      <w:r w:rsidRPr="00E70025">
        <w:rPr>
          <w:rFonts w:hint="eastAsia"/>
        </w:rPr>
        <w:t>1</w:t>
      </w:r>
      <w:r>
        <w:rPr>
          <w:rFonts w:hint="eastAsia"/>
        </w:rPr>
        <w:t>）</w:t>
      </w:r>
      <w:r w:rsidRPr="00E70025">
        <w:rPr>
          <w:rFonts w:hint="eastAsia"/>
        </w:rPr>
        <w:t>綜</w:t>
      </w:r>
      <w:proofErr w:type="gramStart"/>
      <w:r w:rsidRPr="00E70025">
        <w:rPr>
          <w:rFonts w:hint="eastAsia"/>
        </w:rPr>
        <w:t>研</w:t>
      </w:r>
      <w:proofErr w:type="gramEnd"/>
      <w:r w:rsidRPr="00E70025">
        <w:rPr>
          <w:rFonts w:hint="eastAsia"/>
        </w:rPr>
        <w:t>所於招標階段，未積極辦理採購作業，</w:t>
      </w:r>
      <w:proofErr w:type="gramStart"/>
      <w:r w:rsidRPr="00E70025">
        <w:rPr>
          <w:rFonts w:hint="eastAsia"/>
        </w:rPr>
        <w:t>逾輸變</w:t>
      </w:r>
      <w:proofErr w:type="gramEnd"/>
      <w:r w:rsidRPr="00E70025">
        <w:rPr>
          <w:rFonts w:hint="eastAsia"/>
        </w:rPr>
        <w:t>電工程處原訂完成建置日（109年1月）7個月餘，始重新簽辦採購作業，除延宕採購作業</w:t>
      </w:r>
      <w:proofErr w:type="gramStart"/>
      <w:r w:rsidRPr="00E70025">
        <w:rPr>
          <w:rFonts w:hint="eastAsia"/>
        </w:rPr>
        <w:t>期程外</w:t>
      </w:r>
      <w:proofErr w:type="gramEnd"/>
      <w:r w:rsidRPr="00E70025">
        <w:rPr>
          <w:rFonts w:hint="eastAsia"/>
        </w:rPr>
        <w:t>，且因缺少該項設備，僅能使用舊有定頻式設備，嚴重影響長距離電纜耐壓試驗之進行（表</w:t>
      </w:r>
      <w:r>
        <w:t>10</w:t>
      </w:r>
      <w:r w:rsidRPr="00E70025">
        <w:rPr>
          <w:rFonts w:hint="eastAsia"/>
        </w:rPr>
        <w:t>）；決標過程，因台灣電力公司會計處監辦意見存有違誤，及綜</w:t>
      </w:r>
      <w:proofErr w:type="gramStart"/>
      <w:r w:rsidRPr="00E70025">
        <w:rPr>
          <w:rFonts w:hint="eastAsia"/>
        </w:rPr>
        <w:t>研</w:t>
      </w:r>
      <w:proofErr w:type="gramEnd"/>
      <w:r w:rsidRPr="00E70025">
        <w:rPr>
          <w:rFonts w:hint="eastAsia"/>
        </w:rPr>
        <w:t>所決策過程草率，以致兩度變更決標對象，衍生諸多採購糾紛，須耗費相關行政作業成本及人力資源處理，仍未妥</w:t>
      </w:r>
      <w:proofErr w:type="gramStart"/>
      <w:r w:rsidRPr="00E70025">
        <w:rPr>
          <w:rFonts w:hint="eastAsia"/>
        </w:rPr>
        <w:t>適</w:t>
      </w:r>
      <w:proofErr w:type="gramEnd"/>
      <w:r w:rsidRPr="00E70025">
        <w:rPr>
          <w:rFonts w:hint="eastAsia"/>
        </w:rPr>
        <w:t>解決，</w:t>
      </w:r>
      <w:proofErr w:type="gramStart"/>
      <w:r w:rsidRPr="00E70025">
        <w:rPr>
          <w:rFonts w:hint="eastAsia"/>
        </w:rPr>
        <w:t>斲</w:t>
      </w:r>
      <w:proofErr w:type="gramEnd"/>
      <w:r w:rsidRPr="00E70025">
        <w:rPr>
          <w:rFonts w:hint="eastAsia"/>
        </w:rPr>
        <w:t>傷政府採購之公平性及合理性；</w:t>
      </w:r>
      <w:r>
        <w:rPr>
          <w:rFonts w:hint="eastAsia"/>
        </w:rPr>
        <w:t>（</w:t>
      </w:r>
      <w:r w:rsidRPr="00E70025">
        <w:rPr>
          <w:rFonts w:hint="eastAsia"/>
        </w:rPr>
        <w:t>2</w:t>
      </w:r>
      <w:r>
        <w:rPr>
          <w:rFonts w:hint="eastAsia"/>
        </w:rPr>
        <w:t>）</w:t>
      </w:r>
      <w:r w:rsidRPr="00E70025">
        <w:rPr>
          <w:rFonts w:hint="eastAsia"/>
        </w:rPr>
        <w:t>於採購契約執行階段，未適時有效督促及追蹤廠商執行進度，致決標後逾6個月，廠商始獲海外原廠確認訂單，且逾11個月，</w:t>
      </w:r>
      <w:proofErr w:type="gramStart"/>
      <w:r w:rsidRPr="00E70025">
        <w:rPr>
          <w:rFonts w:hint="eastAsia"/>
        </w:rPr>
        <w:t>該所始召開</w:t>
      </w:r>
      <w:proofErr w:type="gramEnd"/>
      <w:r w:rsidRPr="00E70025">
        <w:rPr>
          <w:rFonts w:hint="eastAsia"/>
        </w:rPr>
        <w:t>第1次交貨進度追蹤管控會議，就重要事項進行討論及進度管控；復於廠商申請延長履約期限時，未能</w:t>
      </w:r>
      <w:proofErr w:type="gramStart"/>
      <w:r w:rsidRPr="00E70025">
        <w:rPr>
          <w:rFonts w:hint="eastAsia"/>
        </w:rPr>
        <w:t>妥適審酌</w:t>
      </w:r>
      <w:proofErr w:type="gramEnd"/>
      <w:r w:rsidRPr="00E70025">
        <w:rPr>
          <w:rFonts w:hint="eastAsia"/>
        </w:rPr>
        <w:t>廠商檢附不可抗力事證之合</w:t>
      </w:r>
      <w:proofErr w:type="gramStart"/>
      <w:r w:rsidRPr="00E70025">
        <w:rPr>
          <w:rFonts w:hint="eastAsia"/>
        </w:rPr>
        <w:t>規</w:t>
      </w:r>
      <w:proofErr w:type="gramEnd"/>
      <w:r w:rsidRPr="00E70025">
        <w:rPr>
          <w:rFonts w:hint="eastAsia"/>
        </w:rPr>
        <w:t>性與關聯性，及</w:t>
      </w:r>
      <w:proofErr w:type="gramStart"/>
      <w:r w:rsidRPr="00E70025">
        <w:rPr>
          <w:rFonts w:hint="eastAsia"/>
        </w:rPr>
        <w:t>是否均屬不可</w:t>
      </w:r>
      <w:proofErr w:type="gramEnd"/>
      <w:r w:rsidRPr="00E70025">
        <w:rPr>
          <w:rFonts w:hint="eastAsia"/>
        </w:rPr>
        <w:t>歸責於廠商之因素，即准予展延138日曆天，延宕採購設備之啟用期程；</w:t>
      </w:r>
      <w:r>
        <w:rPr>
          <w:rFonts w:hint="eastAsia"/>
        </w:rPr>
        <w:t>（</w:t>
      </w:r>
      <w:r w:rsidRPr="00E70025">
        <w:rPr>
          <w:rFonts w:hint="eastAsia"/>
        </w:rPr>
        <w:t>3</w:t>
      </w:r>
      <w:r>
        <w:rPr>
          <w:rFonts w:hint="eastAsia"/>
        </w:rPr>
        <w:t>）</w:t>
      </w:r>
      <w:r w:rsidRPr="00E70025">
        <w:rPr>
          <w:rFonts w:hint="eastAsia"/>
        </w:rPr>
        <w:t>台灣電力公司會計處分層負責明細表就監標</w:t>
      </w:r>
      <w:proofErr w:type="gramStart"/>
      <w:r w:rsidRPr="00E70025">
        <w:rPr>
          <w:rFonts w:hint="eastAsia"/>
        </w:rPr>
        <w:t>及監驗結果</w:t>
      </w:r>
      <w:proofErr w:type="gramEnd"/>
      <w:r w:rsidRPr="00E70025">
        <w:rPr>
          <w:rFonts w:hint="eastAsia"/>
        </w:rPr>
        <w:t>報告之核定（備查）訂有分層負責人員，惟</w:t>
      </w:r>
      <w:proofErr w:type="gramStart"/>
      <w:r w:rsidRPr="00E70025">
        <w:rPr>
          <w:rFonts w:hint="eastAsia"/>
        </w:rPr>
        <w:t>對於須陳總監</w:t>
      </w:r>
      <w:proofErr w:type="gramEnd"/>
      <w:r w:rsidRPr="00E70025">
        <w:rPr>
          <w:rFonts w:hint="eastAsia"/>
        </w:rPr>
        <w:t>查備查之特殊情況並未明確定義適用範疇，不利監查人員遵循；</w:t>
      </w:r>
      <w:proofErr w:type="gramStart"/>
      <w:r w:rsidRPr="00E70025">
        <w:rPr>
          <w:rFonts w:hint="eastAsia"/>
        </w:rPr>
        <w:t>又監辦</w:t>
      </w:r>
      <w:proofErr w:type="gramEnd"/>
      <w:r w:rsidRPr="00E70025">
        <w:rPr>
          <w:rFonts w:hint="eastAsia"/>
        </w:rPr>
        <w:t>意見足以影響決標結果，卻僅單由監辦人員核定等情事，經函請經濟部督促檢討改善。據復：</w:t>
      </w:r>
      <w:r>
        <w:rPr>
          <w:rFonts w:hint="eastAsia"/>
        </w:rPr>
        <w:t>（</w:t>
      </w:r>
      <w:r w:rsidRPr="00E70025">
        <w:rPr>
          <w:rFonts w:hint="eastAsia"/>
        </w:rPr>
        <w:t>1</w:t>
      </w:r>
      <w:r>
        <w:rPr>
          <w:rFonts w:hint="eastAsia"/>
        </w:rPr>
        <w:t>）</w:t>
      </w:r>
      <w:r w:rsidRPr="00E70025">
        <w:rPr>
          <w:rFonts w:hint="eastAsia"/>
        </w:rPr>
        <w:t>已就未善盡監督職責相關人員，進行懲處，並提出「開標當下有疑義，即暫停開標」、「爭議處理過程有疑義，應多方</w:t>
      </w:r>
      <w:proofErr w:type="gramStart"/>
      <w:r w:rsidRPr="00E70025">
        <w:rPr>
          <w:rFonts w:hint="eastAsia"/>
        </w:rPr>
        <w:t>研</w:t>
      </w:r>
      <w:proofErr w:type="gramEnd"/>
      <w:r w:rsidRPr="00E70025">
        <w:rPr>
          <w:rFonts w:hint="eastAsia"/>
        </w:rPr>
        <w:t>議」等改善措施，且已發函通知各單位未來辦理招標、開標、審標、決標等採購業務時，如發生政府採購法之疑義，可</w:t>
      </w:r>
      <w:proofErr w:type="gramStart"/>
      <w:r w:rsidRPr="00E70025">
        <w:rPr>
          <w:rFonts w:hint="eastAsia"/>
        </w:rPr>
        <w:t>逕</w:t>
      </w:r>
      <w:proofErr w:type="gramEnd"/>
      <w:r w:rsidRPr="00E70025">
        <w:rPr>
          <w:rFonts w:hint="eastAsia"/>
        </w:rPr>
        <w:t>洽該公司政府採購法窗口材料處諮詢；</w:t>
      </w:r>
      <w:r>
        <w:rPr>
          <w:rFonts w:hint="eastAsia"/>
        </w:rPr>
        <w:t>（</w:t>
      </w:r>
      <w:r w:rsidRPr="00E70025">
        <w:rPr>
          <w:rFonts w:hint="eastAsia"/>
        </w:rPr>
        <w:t>2</w:t>
      </w:r>
      <w:r>
        <w:rPr>
          <w:rFonts w:hint="eastAsia"/>
        </w:rPr>
        <w:t>）</w:t>
      </w:r>
      <w:r w:rsidRPr="00E70025">
        <w:rPr>
          <w:rFonts w:hint="eastAsia"/>
        </w:rPr>
        <w:t>已</w:t>
      </w:r>
      <w:proofErr w:type="gramStart"/>
      <w:r w:rsidRPr="00E70025">
        <w:rPr>
          <w:rFonts w:hint="eastAsia"/>
        </w:rPr>
        <w:t>研</w:t>
      </w:r>
      <w:proofErr w:type="gramEnd"/>
      <w:r w:rsidRPr="00E70025">
        <w:rPr>
          <w:rFonts w:hint="eastAsia"/>
        </w:rPr>
        <w:t>提履約期限超過</w:t>
      </w:r>
      <w:r w:rsidR="00924FDD" w:rsidRPr="00E70025">
        <w:rPr>
          <w:noProof/>
        </w:rPr>
        <mc:AlternateContent>
          <mc:Choice Requires="wps">
            <w:drawing>
              <wp:anchor distT="45720" distB="45720" distL="114300" distR="114300" simplePos="0" relativeHeight="251651072" behindDoc="1" locked="0" layoutInCell="1" allowOverlap="1" wp14:anchorId="547CA712" wp14:editId="560AE5F3">
                <wp:simplePos x="0" y="0"/>
                <wp:positionH relativeFrom="margin">
                  <wp:align>right</wp:align>
                </wp:positionH>
                <wp:positionV relativeFrom="paragraph">
                  <wp:posOffset>6165215</wp:posOffset>
                </wp:positionV>
                <wp:extent cx="6273165" cy="2695575"/>
                <wp:effectExtent l="0" t="0" r="13335" b="28575"/>
                <wp:wrapTopAndBottom/>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165" cy="2695575"/>
                        </a:xfrm>
                        <a:prstGeom prst="rect">
                          <a:avLst/>
                        </a:prstGeom>
                        <a:solidFill>
                          <a:srgbClr val="FFFFFF"/>
                        </a:solidFill>
                        <a:ln w="9525">
                          <a:solidFill>
                            <a:schemeClr val="bg1"/>
                          </a:solidFill>
                          <a:miter lim="800000"/>
                          <a:headEnd/>
                          <a:tailEnd/>
                        </a:ln>
                      </wps:spPr>
                      <wps:txbx>
                        <w:txbxContent>
                          <w:p w14:paraId="45596C4A" w14:textId="77777777" w:rsidR="007E7EC1" w:rsidRPr="00E70025" w:rsidRDefault="007E7EC1" w:rsidP="000C69B3">
                            <w:pPr>
                              <w:widowControl/>
                              <w:spacing w:afterLines="30" w:after="72"/>
                              <w:jc w:val="center"/>
                              <w:rPr>
                                <w:rFonts w:ascii="標楷體" w:eastAsia="標楷體" w:hAnsi="標楷體"/>
                                <w:b/>
                                <w:spacing w:val="-10"/>
                              </w:rPr>
                            </w:pPr>
                            <w:r w:rsidRPr="00E70025">
                              <w:rPr>
                                <w:rFonts w:ascii="標楷體" w:eastAsia="標楷體" w:hAnsi="標楷體"/>
                                <w:b/>
                                <w:spacing w:val="-10"/>
                                <w:szCs w:val="32"/>
                              </w:rPr>
                              <w:t>表</w:t>
                            </w:r>
                            <w:r>
                              <w:rPr>
                                <w:rFonts w:ascii="標楷體" w:eastAsia="標楷體" w:hAnsi="標楷體"/>
                                <w:b/>
                                <w:spacing w:val="-10"/>
                                <w:szCs w:val="32"/>
                              </w:rPr>
                              <w:t>10</w:t>
                            </w:r>
                            <w:r>
                              <w:rPr>
                                <w:rFonts w:ascii="標楷體" w:eastAsia="標楷體" w:hAnsi="標楷體" w:hint="eastAsia"/>
                                <w:b/>
                                <w:spacing w:val="-10"/>
                                <w:szCs w:val="32"/>
                              </w:rPr>
                              <w:t xml:space="preserve">　</w:t>
                            </w:r>
                            <w:r w:rsidRPr="00E70025">
                              <w:rPr>
                                <w:rFonts w:ascii="標楷體" w:eastAsia="標楷體" w:hAnsi="標楷體" w:hint="eastAsia"/>
                                <w:b/>
                                <w:spacing w:val="-10"/>
                              </w:rPr>
                              <w:t>電纜線路使用舊有定頻式耐壓試驗設備採分段加壓試驗之缺點</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353"/>
                              <w:gridCol w:w="6646"/>
                            </w:tblGrid>
                            <w:tr w:rsidR="007E7EC1" w:rsidRPr="007A1C97" w14:paraId="1B29A18F" w14:textId="77777777" w:rsidTr="00C95B75">
                              <w:trPr>
                                <w:tblHeader/>
                                <w:jc w:val="center"/>
                              </w:trPr>
                              <w:tc>
                                <w:tcPr>
                                  <w:tcW w:w="304" w:type="pct"/>
                                  <w:shd w:val="clear" w:color="auto" w:fill="auto"/>
                                  <w:vAlign w:val="center"/>
                                </w:tcPr>
                                <w:p w14:paraId="129C2049" w14:textId="77777777" w:rsidR="007E7EC1" w:rsidRPr="00D74B04" w:rsidRDefault="007E7EC1" w:rsidP="009D3EC1">
                                  <w:pPr>
                                    <w:widowControl/>
                                    <w:adjustRightInd w:val="0"/>
                                    <w:snapToGrid w:val="0"/>
                                    <w:spacing w:line="300" w:lineRule="exact"/>
                                    <w:jc w:val="center"/>
                                    <w:rPr>
                                      <w:rFonts w:ascii="標楷體" w:eastAsia="標楷體" w:hAnsi="標楷體" w:cs="Arial"/>
                                      <w:snapToGrid w:val="0"/>
                                      <w:kern w:val="0"/>
                                      <w:sz w:val="20"/>
                                    </w:rPr>
                                  </w:pPr>
                                  <w:r w:rsidRPr="00D74B04">
                                    <w:rPr>
                                      <w:rFonts w:ascii="標楷體" w:eastAsia="標楷體" w:hAnsi="標楷體" w:cs="Arial"/>
                                      <w:snapToGrid w:val="0"/>
                                      <w:kern w:val="0"/>
                                      <w:sz w:val="20"/>
                                    </w:rPr>
                                    <w:t>項次</w:t>
                                  </w:r>
                                </w:p>
                              </w:tc>
                              <w:tc>
                                <w:tcPr>
                                  <w:tcW w:w="1228" w:type="pct"/>
                                  <w:shd w:val="clear" w:color="auto" w:fill="auto"/>
                                  <w:vAlign w:val="center"/>
                                </w:tcPr>
                                <w:p w14:paraId="0A8F5C5A" w14:textId="77777777" w:rsidR="007E7EC1" w:rsidRPr="00D74B04" w:rsidRDefault="007E7EC1" w:rsidP="009D3EC1">
                                  <w:pPr>
                                    <w:widowControl/>
                                    <w:topLinePunct/>
                                    <w:adjustRightInd w:val="0"/>
                                    <w:snapToGrid w:val="0"/>
                                    <w:spacing w:line="300" w:lineRule="exact"/>
                                    <w:jc w:val="center"/>
                                    <w:rPr>
                                      <w:rFonts w:ascii="標楷體" w:eastAsia="標楷體" w:hAnsi="標楷體" w:cs="Arial"/>
                                      <w:snapToGrid w:val="0"/>
                                      <w:kern w:val="0"/>
                                      <w:sz w:val="20"/>
                                    </w:rPr>
                                  </w:pPr>
                                  <w:r w:rsidRPr="0080553D">
                                    <w:rPr>
                                      <w:rFonts w:ascii="標楷體" w:eastAsia="標楷體" w:hAnsi="標楷體" w:cs="Arial" w:hint="eastAsia"/>
                                      <w:snapToGrid w:val="0"/>
                                      <w:kern w:val="0"/>
                                      <w:sz w:val="20"/>
                                    </w:rPr>
                                    <w:t>缺點態樣</w:t>
                                  </w:r>
                                </w:p>
                              </w:tc>
                              <w:tc>
                                <w:tcPr>
                                  <w:tcW w:w="3468" w:type="pct"/>
                                  <w:shd w:val="clear" w:color="auto" w:fill="auto"/>
                                  <w:vAlign w:val="center"/>
                                </w:tcPr>
                                <w:p w14:paraId="38D69547" w14:textId="77777777" w:rsidR="007E7EC1" w:rsidRPr="00D74B04" w:rsidRDefault="007E7EC1" w:rsidP="009D3EC1">
                                  <w:pPr>
                                    <w:widowControl/>
                                    <w:topLinePunct/>
                                    <w:adjustRightInd w:val="0"/>
                                    <w:snapToGrid w:val="0"/>
                                    <w:spacing w:line="300" w:lineRule="exact"/>
                                    <w:jc w:val="center"/>
                                    <w:rPr>
                                      <w:rFonts w:ascii="標楷體" w:eastAsia="標楷體" w:hAnsi="標楷體" w:cs="Arial"/>
                                      <w:snapToGrid w:val="0"/>
                                      <w:kern w:val="0"/>
                                      <w:sz w:val="20"/>
                                    </w:rPr>
                                  </w:pPr>
                                  <w:r w:rsidRPr="00D74B04">
                                    <w:rPr>
                                      <w:rFonts w:ascii="標楷體" w:eastAsia="標楷體" w:hAnsi="標楷體" w:cs="Arial"/>
                                      <w:snapToGrid w:val="0"/>
                                      <w:kern w:val="0"/>
                                      <w:sz w:val="20"/>
                                    </w:rPr>
                                    <w:t>說明</w:t>
                                  </w:r>
                                </w:p>
                              </w:tc>
                            </w:tr>
                            <w:tr w:rsidR="007E7EC1" w:rsidRPr="007A1C97" w14:paraId="63E2CE58" w14:textId="77777777" w:rsidTr="00E70025">
                              <w:trPr>
                                <w:jc w:val="center"/>
                              </w:trPr>
                              <w:tc>
                                <w:tcPr>
                                  <w:tcW w:w="304" w:type="pct"/>
                                  <w:shd w:val="clear" w:color="auto" w:fill="auto"/>
                                  <w:vAlign w:val="center"/>
                                </w:tcPr>
                                <w:p w14:paraId="2727997B" w14:textId="77777777" w:rsidR="007E7EC1" w:rsidRPr="00572301" w:rsidRDefault="007E7EC1" w:rsidP="009D3EC1">
                                  <w:pPr>
                                    <w:widowControl/>
                                    <w:adjustRightInd w:val="0"/>
                                    <w:snapToGrid w:val="0"/>
                                    <w:spacing w:line="300" w:lineRule="exact"/>
                                    <w:jc w:val="center"/>
                                    <w:rPr>
                                      <w:rFonts w:ascii="標楷體" w:eastAsia="標楷體" w:hAnsi="標楷體"/>
                                      <w:kern w:val="0"/>
                                      <w:sz w:val="20"/>
                                    </w:rPr>
                                  </w:pPr>
                                  <w:r w:rsidRPr="00572301">
                                    <w:rPr>
                                      <w:rFonts w:ascii="標楷體" w:eastAsia="標楷體" w:hAnsi="標楷體"/>
                                      <w:kern w:val="0"/>
                                      <w:sz w:val="20"/>
                                    </w:rPr>
                                    <w:t>1</w:t>
                                  </w:r>
                                </w:p>
                              </w:tc>
                              <w:tc>
                                <w:tcPr>
                                  <w:tcW w:w="1228" w:type="pct"/>
                                  <w:shd w:val="clear" w:color="auto" w:fill="auto"/>
                                  <w:vAlign w:val="center"/>
                                </w:tcPr>
                                <w:p w14:paraId="3537D5CE" w14:textId="77777777" w:rsidR="007E7EC1" w:rsidRPr="00E70025" w:rsidRDefault="007E7EC1" w:rsidP="009D3EC1">
                                  <w:pPr>
                                    <w:widowControl/>
                                    <w:adjustRightInd w:val="0"/>
                                    <w:snapToGrid w:val="0"/>
                                    <w:spacing w:line="300" w:lineRule="exact"/>
                                    <w:jc w:val="both"/>
                                    <w:rPr>
                                      <w:rFonts w:ascii="標楷體" w:eastAsia="標楷體" w:hAnsi="標楷體"/>
                                      <w:spacing w:val="-10"/>
                                      <w:kern w:val="0"/>
                                      <w:sz w:val="20"/>
                                    </w:rPr>
                                  </w:pPr>
                                  <w:r w:rsidRPr="00E70025">
                                    <w:rPr>
                                      <w:rFonts w:ascii="標楷體" w:eastAsia="標楷體" w:hAnsi="標楷體" w:hint="eastAsia"/>
                                      <w:color w:val="000000"/>
                                      <w:spacing w:val="-10"/>
                                      <w:sz w:val="20"/>
                                    </w:rPr>
                                    <w:t>降低線路試驗品質</w:t>
                                  </w:r>
                                </w:p>
                              </w:tc>
                              <w:tc>
                                <w:tcPr>
                                  <w:tcW w:w="3468" w:type="pct"/>
                                  <w:shd w:val="clear" w:color="auto" w:fill="auto"/>
                                  <w:vAlign w:val="center"/>
                                </w:tcPr>
                                <w:p w14:paraId="3A121CAC" w14:textId="77777777" w:rsidR="007E7EC1" w:rsidRPr="00572301" w:rsidRDefault="007E7EC1" w:rsidP="009D3EC1">
                                  <w:pPr>
                                    <w:widowControl/>
                                    <w:topLinePunct/>
                                    <w:adjustRightInd w:val="0"/>
                                    <w:snapToGrid w:val="0"/>
                                    <w:spacing w:line="300" w:lineRule="exact"/>
                                    <w:jc w:val="both"/>
                                    <w:textAlignment w:val="baseline"/>
                                    <w:rPr>
                                      <w:rFonts w:ascii="標楷體" w:eastAsia="標楷體" w:hAnsi="標楷體" w:cs="Arial Unicode MS"/>
                                      <w:sz w:val="20"/>
                                    </w:rPr>
                                  </w:pPr>
                                  <w:r w:rsidRPr="00572301">
                                    <w:rPr>
                                      <w:rFonts w:ascii="標楷體" w:eastAsia="標楷體" w:hAnsi="標楷體" w:hint="eastAsia"/>
                                      <w:color w:val="000000"/>
                                      <w:sz w:val="20"/>
                                    </w:rPr>
                                    <w:t>分段試驗後，分段點之電纜接續匣須重新施作，且無法再實施耐電壓試驗，增加供電風險。</w:t>
                                  </w:r>
                                </w:p>
                              </w:tc>
                            </w:tr>
                            <w:tr w:rsidR="007E7EC1" w:rsidRPr="007A1C97" w14:paraId="1B893A6D" w14:textId="77777777" w:rsidTr="00E70025">
                              <w:trPr>
                                <w:jc w:val="center"/>
                              </w:trPr>
                              <w:tc>
                                <w:tcPr>
                                  <w:tcW w:w="304" w:type="pct"/>
                                  <w:shd w:val="clear" w:color="auto" w:fill="auto"/>
                                  <w:vAlign w:val="center"/>
                                </w:tcPr>
                                <w:p w14:paraId="0F12FA56" w14:textId="77777777" w:rsidR="007E7EC1" w:rsidRPr="00572301" w:rsidRDefault="007E7EC1" w:rsidP="009D3EC1">
                                  <w:pPr>
                                    <w:widowControl/>
                                    <w:adjustRightInd w:val="0"/>
                                    <w:snapToGrid w:val="0"/>
                                    <w:spacing w:line="300" w:lineRule="exact"/>
                                    <w:jc w:val="center"/>
                                    <w:rPr>
                                      <w:rFonts w:ascii="標楷體" w:eastAsia="標楷體" w:hAnsi="標楷體"/>
                                      <w:kern w:val="0"/>
                                      <w:sz w:val="20"/>
                                    </w:rPr>
                                  </w:pPr>
                                  <w:r w:rsidRPr="00572301">
                                    <w:rPr>
                                      <w:rFonts w:ascii="標楷體" w:eastAsia="標楷體" w:hAnsi="標楷體"/>
                                      <w:kern w:val="0"/>
                                      <w:sz w:val="20"/>
                                    </w:rPr>
                                    <w:t>2</w:t>
                                  </w:r>
                                </w:p>
                              </w:tc>
                              <w:tc>
                                <w:tcPr>
                                  <w:tcW w:w="1228" w:type="pct"/>
                                  <w:shd w:val="clear" w:color="auto" w:fill="auto"/>
                                  <w:vAlign w:val="center"/>
                                </w:tcPr>
                                <w:p w14:paraId="661A6C16" w14:textId="77777777" w:rsidR="007E7EC1" w:rsidRPr="00572301" w:rsidRDefault="007E7EC1" w:rsidP="009D3EC1">
                                  <w:pPr>
                                    <w:widowControl/>
                                    <w:adjustRightInd w:val="0"/>
                                    <w:snapToGrid w:val="0"/>
                                    <w:spacing w:line="300" w:lineRule="exact"/>
                                    <w:jc w:val="both"/>
                                    <w:rPr>
                                      <w:rFonts w:ascii="標楷體" w:eastAsia="標楷體" w:hAnsi="標楷體" w:cs="Arial Unicode MS"/>
                                      <w:sz w:val="20"/>
                                    </w:rPr>
                                  </w:pPr>
                                  <w:r w:rsidRPr="00572301">
                                    <w:rPr>
                                      <w:rFonts w:ascii="標楷體" w:eastAsia="標楷體" w:hAnsi="標楷體" w:hint="eastAsia"/>
                                      <w:color w:val="000000"/>
                                      <w:sz w:val="20"/>
                                    </w:rPr>
                                    <w:t>增加工程成本</w:t>
                                  </w:r>
                                </w:p>
                              </w:tc>
                              <w:tc>
                                <w:tcPr>
                                  <w:tcW w:w="3468" w:type="pct"/>
                                  <w:shd w:val="clear" w:color="auto" w:fill="auto"/>
                                  <w:vAlign w:val="center"/>
                                </w:tcPr>
                                <w:p w14:paraId="1EB186B3" w14:textId="77777777" w:rsidR="007E7EC1" w:rsidRPr="00572301" w:rsidRDefault="007E7EC1" w:rsidP="009D3EC1">
                                  <w:pPr>
                                    <w:widowControl/>
                                    <w:topLinePunct/>
                                    <w:adjustRightInd w:val="0"/>
                                    <w:snapToGrid w:val="0"/>
                                    <w:spacing w:line="300" w:lineRule="exact"/>
                                    <w:jc w:val="both"/>
                                    <w:textAlignment w:val="baseline"/>
                                    <w:rPr>
                                      <w:rFonts w:ascii="標楷體" w:eastAsia="標楷體" w:hAnsi="標楷體" w:cs="Arial Unicode MS"/>
                                      <w:sz w:val="20"/>
                                    </w:rPr>
                                  </w:pPr>
                                  <w:r w:rsidRPr="00572301">
                                    <w:rPr>
                                      <w:rFonts w:ascii="標楷體" w:eastAsia="標楷體" w:hAnsi="標楷體" w:hint="eastAsia"/>
                                      <w:color w:val="000000"/>
                                      <w:sz w:val="20"/>
                                    </w:rPr>
                                    <w:t>分段點須預先規劃試驗用電纜終端匣施工及試驗空間，電纜須格外預留試驗用長度，以「大林～新高港線</w:t>
                                  </w:r>
                                  <w:r>
                                    <w:rPr>
                                      <w:rFonts w:ascii="標楷體" w:eastAsia="標楷體" w:hAnsi="標楷體"/>
                                      <w:color w:val="000000"/>
                                      <w:sz w:val="20"/>
                                    </w:rPr>
                                    <w:t>」</w:t>
                                  </w:r>
                                  <w:r w:rsidRPr="00572301">
                                    <w:rPr>
                                      <w:rFonts w:ascii="標楷體" w:eastAsia="標楷體" w:hAnsi="標楷體" w:hint="eastAsia"/>
                                      <w:color w:val="000000"/>
                                      <w:sz w:val="20"/>
                                    </w:rPr>
                                    <w:t>345kV一個分段點為例，每回線路約增加1,800萬元。</w:t>
                                  </w:r>
                                </w:p>
                              </w:tc>
                            </w:tr>
                            <w:tr w:rsidR="007E7EC1" w:rsidRPr="007A1C97" w14:paraId="43BA893D" w14:textId="77777777" w:rsidTr="00E70025">
                              <w:trPr>
                                <w:jc w:val="center"/>
                              </w:trPr>
                              <w:tc>
                                <w:tcPr>
                                  <w:tcW w:w="304" w:type="pct"/>
                                  <w:shd w:val="clear" w:color="auto" w:fill="auto"/>
                                  <w:vAlign w:val="center"/>
                                </w:tcPr>
                                <w:p w14:paraId="7A932051" w14:textId="77777777" w:rsidR="007E7EC1" w:rsidRPr="00572301" w:rsidRDefault="007E7EC1" w:rsidP="009D3EC1">
                                  <w:pPr>
                                    <w:widowControl/>
                                    <w:adjustRightInd w:val="0"/>
                                    <w:snapToGrid w:val="0"/>
                                    <w:spacing w:line="300" w:lineRule="exact"/>
                                    <w:jc w:val="center"/>
                                    <w:rPr>
                                      <w:rFonts w:ascii="標楷體" w:eastAsia="標楷體" w:hAnsi="標楷體"/>
                                      <w:kern w:val="0"/>
                                      <w:sz w:val="20"/>
                                    </w:rPr>
                                  </w:pPr>
                                  <w:r w:rsidRPr="00572301">
                                    <w:rPr>
                                      <w:rFonts w:ascii="標楷體" w:eastAsia="標楷體" w:hAnsi="標楷體"/>
                                      <w:kern w:val="0"/>
                                      <w:sz w:val="20"/>
                                    </w:rPr>
                                    <w:t>3</w:t>
                                  </w:r>
                                </w:p>
                              </w:tc>
                              <w:tc>
                                <w:tcPr>
                                  <w:tcW w:w="1228" w:type="pct"/>
                                  <w:shd w:val="clear" w:color="auto" w:fill="auto"/>
                                  <w:vAlign w:val="center"/>
                                </w:tcPr>
                                <w:p w14:paraId="794BB085" w14:textId="77777777" w:rsidR="007E7EC1" w:rsidRPr="00E70025" w:rsidRDefault="007E7EC1" w:rsidP="009D3EC1">
                                  <w:pPr>
                                    <w:widowControl/>
                                    <w:adjustRightInd w:val="0"/>
                                    <w:snapToGrid w:val="0"/>
                                    <w:spacing w:line="300" w:lineRule="exact"/>
                                    <w:jc w:val="both"/>
                                    <w:rPr>
                                      <w:rFonts w:ascii="標楷體" w:eastAsia="標楷體" w:hAnsi="標楷體"/>
                                      <w:color w:val="000000"/>
                                      <w:spacing w:val="-10"/>
                                      <w:sz w:val="20"/>
                                    </w:rPr>
                                  </w:pPr>
                                  <w:r w:rsidRPr="00E70025">
                                    <w:rPr>
                                      <w:rFonts w:ascii="標楷體" w:eastAsia="標楷體" w:hAnsi="標楷體" w:hint="eastAsia"/>
                                      <w:color w:val="000000"/>
                                      <w:spacing w:val="-10"/>
                                      <w:sz w:val="20"/>
                                    </w:rPr>
                                    <w:t>增加線路設計難度</w:t>
                                  </w:r>
                                </w:p>
                              </w:tc>
                              <w:tc>
                                <w:tcPr>
                                  <w:tcW w:w="3468" w:type="pct"/>
                                  <w:shd w:val="clear" w:color="auto" w:fill="auto"/>
                                  <w:vAlign w:val="center"/>
                                </w:tcPr>
                                <w:p w14:paraId="67BFCA23" w14:textId="77777777" w:rsidR="007E7EC1" w:rsidRPr="00572301" w:rsidRDefault="007E7EC1" w:rsidP="009D3EC1">
                                  <w:pPr>
                                    <w:widowControl/>
                                    <w:topLinePunct/>
                                    <w:adjustRightInd w:val="0"/>
                                    <w:snapToGrid w:val="0"/>
                                    <w:spacing w:line="300" w:lineRule="exact"/>
                                    <w:jc w:val="both"/>
                                    <w:textAlignment w:val="baseline"/>
                                    <w:rPr>
                                      <w:rFonts w:ascii="標楷體" w:eastAsia="標楷體" w:hAnsi="標楷體" w:cs="Arial Unicode MS"/>
                                      <w:sz w:val="20"/>
                                    </w:rPr>
                                  </w:pPr>
                                  <w:r w:rsidRPr="00572301">
                                    <w:rPr>
                                      <w:rFonts w:ascii="標楷體" w:eastAsia="標楷體" w:hAnsi="標楷體" w:hint="eastAsia"/>
                                      <w:color w:val="000000"/>
                                      <w:sz w:val="20"/>
                                    </w:rPr>
                                    <w:t>因分段點加壓須於線路途中規劃一處作為試驗點，且人孔須加大，路權難取得情況下，將增加工程難度。</w:t>
                                  </w:r>
                                </w:p>
                              </w:tc>
                            </w:tr>
                            <w:tr w:rsidR="007E7EC1" w:rsidRPr="007A1C97" w14:paraId="6EC662F3" w14:textId="77777777" w:rsidTr="00E70025">
                              <w:trPr>
                                <w:jc w:val="center"/>
                              </w:trPr>
                              <w:tc>
                                <w:tcPr>
                                  <w:tcW w:w="304" w:type="pct"/>
                                  <w:shd w:val="clear" w:color="auto" w:fill="auto"/>
                                  <w:vAlign w:val="center"/>
                                </w:tcPr>
                                <w:p w14:paraId="662FD1E8" w14:textId="77777777" w:rsidR="007E7EC1" w:rsidRPr="00572301" w:rsidRDefault="007E7EC1" w:rsidP="009D3EC1">
                                  <w:pPr>
                                    <w:widowControl/>
                                    <w:adjustRightInd w:val="0"/>
                                    <w:snapToGrid w:val="0"/>
                                    <w:spacing w:line="300" w:lineRule="exact"/>
                                    <w:jc w:val="center"/>
                                    <w:rPr>
                                      <w:rFonts w:ascii="標楷體" w:eastAsia="標楷體" w:hAnsi="標楷體"/>
                                      <w:kern w:val="0"/>
                                      <w:sz w:val="20"/>
                                    </w:rPr>
                                  </w:pPr>
                                  <w:r w:rsidRPr="00572301">
                                    <w:rPr>
                                      <w:rFonts w:ascii="標楷體" w:eastAsia="標楷體" w:hAnsi="標楷體"/>
                                      <w:kern w:val="0"/>
                                      <w:sz w:val="20"/>
                                    </w:rPr>
                                    <w:t>4</w:t>
                                  </w:r>
                                </w:p>
                              </w:tc>
                              <w:tc>
                                <w:tcPr>
                                  <w:tcW w:w="1228" w:type="pct"/>
                                  <w:shd w:val="clear" w:color="auto" w:fill="auto"/>
                                  <w:vAlign w:val="center"/>
                                </w:tcPr>
                                <w:p w14:paraId="5394AEEF" w14:textId="77777777" w:rsidR="007E7EC1" w:rsidRPr="00572301" w:rsidRDefault="007E7EC1" w:rsidP="009D3EC1">
                                  <w:pPr>
                                    <w:widowControl/>
                                    <w:adjustRightInd w:val="0"/>
                                    <w:snapToGrid w:val="0"/>
                                    <w:spacing w:line="300" w:lineRule="exact"/>
                                    <w:jc w:val="both"/>
                                    <w:rPr>
                                      <w:rFonts w:ascii="標楷體" w:eastAsia="標楷體" w:hAnsi="標楷體"/>
                                      <w:kern w:val="0"/>
                                      <w:sz w:val="20"/>
                                    </w:rPr>
                                  </w:pPr>
                                  <w:r w:rsidRPr="00572301">
                                    <w:rPr>
                                      <w:rFonts w:ascii="標楷體" w:eastAsia="標楷體" w:hAnsi="標楷體" w:hint="eastAsia"/>
                                      <w:color w:val="000000"/>
                                      <w:sz w:val="20"/>
                                    </w:rPr>
                                    <w:t>增加工安風險</w:t>
                                  </w:r>
                                </w:p>
                              </w:tc>
                              <w:tc>
                                <w:tcPr>
                                  <w:tcW w:w="3468" w:type="pct"/>
                                  <w:shd w:val="clear" w:color="auto" w:fill="auto"/>
                                  <w:vAlign w:val="center"/>
                                </w:tcPr>
                                <w:p w14:paraId="0A07F81F" w14:textId="77777777" w:rsidR="007E7EC1" w:rsidRPr="00572301" w:rsidRDefault="007E7EC1" w:rsidP="009D3EC1">
                                  <w:pPr>
                                    <w:widowControl/>
                                    <w:adjustRightInd w:val="0"/>
                                    <w:snapToGrid w:val="0"/>
                                    <w:spacing w:line="300" w:lineRule="exact"/>
                                    <w:jc w:val="both"/>
                                    <w:rPr>
                                      <w:rFonts w:ascii="標楷體" w:eastAsia="標楷體" w:hAnsi="標楷體"/>
                                      <w:sz w:val="20"/>
                                    </w:rPr>
                                  </w:pPr>
                                  <w:r w:rsidRPr="00572301">
                                    <w:rPr>
                                      <w:rFonts w:ascii="標楷體" w:eastAsia="標楷體" w:hAnsi="標楷體" w:hint="eastAsia"/>
                                      <w:color w:val="000000"/>
                                      <w:sz w:val="20"/>
                                    </w:rPr>
                                    <w:t>電纜線路分段加壓試驗後，須切除電纜多餘長度重新接續，若接地不確實或放電時間不足，易發生施工人員感電事故。</w:t>
                                  </w:r>
                                </w:p>
                              </w:tc>
                            </w:tr>
                          </w:tbl>
                          <w:p w14:paraId="4BCEEC21" w14:textId="77777777" w:rsidR="007E7EC1" w:rsidRPr="00572301" w:rsidRDefault="007E7EC1" w:rsidP="007E7EC1">
                            <w:pPr>
                              <w:autoSpaceDE w:val="0"/>
                              <w:autoSpaceDN w:val="0"/>
                              <w:adjustRightInd w:val="0"/>
                              <w:snapToGrid w:val="0"/>
                              <w:ind w:rightChars="477" w:right="1145"/>
                              <w:rPr>
                                <w:rFonts w:ascii="標楷體" w:eastAsia="標楷體" w:hAnsi="標楷體"/>
                                <w:sz w:val="18"/>
                              </w:rPr>
                            </w:pPr>
                            <w:r w:rsidRPr="00572301">
                              <w:rPr>
                                <w:rFonts w:ascii="標楷體" w:eastAsia="標楷體" w:hAnsi="標楷體"/>
                                <w:sz w:val="18"/>
                              </w:rPr>
                              <w:t>資料來源：整理自台</w:t>
                            </w:r>
                            <w:r>
                              <w:rPr>
                                <w:rFonts w:ascii="標楷體" w:eastAsia="標楷體" w:hAnsi="標楷體" w:hint="eastAsia"/>
                                <w:sz w:val="18"/>
                              </w:rPr>
                              <w:t>灣</w:t>
                            </w:r>
                            <w:r w:rsidRPr="00572301">
                              <w:rPr>
                                <w:rFonts w:ascii="標楷體" w:eastAsia="標楷體" w:hAnsi="標楷體"/>
                                <w:sz w:val="18"/>
                              </w:rPr>
                              <w:t>電</w:t>
                            </w:r>
                            <w:r>
                              <w:rPr>
                                <w:rFonts w:ascii="標楷體" w:eastAsia="標楷體" w:hAnsi="標楷體" w:hint="eastAsia"/>
                                <w:sz w:val="18"/>
                              </w:rPr>
                              <w:t>力</w:t>
                            </w:r>
                            <w:r w:rsidRPr="00572301">
                              <w:rPr>
                                <w:rFonts w:ascii="標楷體" w:eastAsia="標楷體" w:hAnsi="標楷體"/>
                                <w:sz w:val="18"/>
                              </w:rPr>
                              <w:t>公司提供資料。</w:t>
                            </w:r>
                          </w:p>
                          <w:p w14:paraId="5C457E89" w14:textId="77777777" w:rsidR="007E7EC1" w:rsidRDefault="007E7EC1" w:rsidP="007E7EC1">
                            <w:r>
                              <w:rPr>
                                <w:rFonts w:ascii="標楷體" w:eastAsia="標楷體" w:hAnsi="標楷體"/>
                                <w:kern w:val="0"/>
                                <w:sz w:val="32"/>
                                <w:szCs w:val="32"/>
                              </w:rPr>
                              <w:br w:type="page"/>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7CA712" id="_x0000_s1053" type="#_x0000_t202" style="position:absolute;left:0;text-align:left;margin-left:442.75pt;margin-top:485.45pt;width:493.95pt;height:212.2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" strokecolor="white [3212]">
                <v:textbox>
                  <w:txbxContent>
                    <w:p w14:paraId="45596C4A" w14:textId="77777777" w:rsidR="007E7EC1" w:rsidRPr="00E70025" w:rsidRDefault="007E7EC1" w:rsidP="000C69B3">
                      <w:pPr>
                        <w:widowControl/>
                        <w:spacing w:afterLines="30" w:after="72"/>
                        <w:jc w:val="center"/>
                        <w:rPr>
                          <w:rFonts w:ascii="標楷體" w:eastAsia="標楷體" w:hAnsi="標楷體"/>
                          <w:b/>
                          <w:spacing w:val="-10"/>
                        </w:rPr>
                      </w:pPr>
                      <w:r w:rsidRPr="00E70025">
                        <w:rPr>
                          <w:rFonts w:ascii="標楷體" w:eastAsia="標楷體" w:hAnsi="標楷體"/>
                          <w:b/>
                          <w:spacing w:val="-10"/>
                          <w:szCs w:val="32"/>
                        </w:rPr>
                        <w:t>表</w:t>
                      </w:r>
                      <w:r>
                        <w:rPr>
                          <w:rFonts w:ascii="標楷體" w:eastAsia="標楷體" w:hAnsi="標楷體"/>
                          <w:b/>
                          <w:spacing w:val="-10"/>
                          <w:szCs w:val="32"/>
                        </w:rPr>
                        <w:t>10</w:t>
                      </w:r>
                      <w:r>
                        <w:rPr>
                          <w:rFonts w:ascii="標楷體" w:eastAsia="標楷體" w:hAnsi="標楷體" w:hint="eastAsia"/>
                          <w:b/>
                          <w:spacing w:val="-10"/>
                          <w:szCs w:val="32"/>
                        </w:rPr>
                        <w:t xml:space="preserve">　</w:t>
                      </w:r>
                      <w:r w:rsidRPr="00E70025">
                        <w:rPr>
                          <w:rFonts w:ascii="標楷體" w:eastAsia="標楷體" w:hAnsi="標楷體" w:hint="eastAsia"/>
                          <w:b/>
                          <w:spacing w:val="-10"/>
                        </w:rPr>
                        <w:t>電纜線路使用舊有定頻式耐壓試驗設備採分段加壓試驗之缺點</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353"/>
                        <w:gridCol w:w="6646"/>
                      </w:tblGrid>
                      <w:tr w:rsidR="007E7EC1" w:rsidRPr="007A1C97" w14:paraId="1B29A18F" w14:textId="77777777" w:rsidTr="00C95B75">
                        <w:trPr>
                          <w:tblHeader/>
                          <w:jc w:val="center"/>
                        </w:trPr>
                        <w:tc>
                          <w:tcPr>
                            <w:tcW w:w="304" w:type="pct"/>
                            <w:shd w:val="clear" w:color="auto" w:fill="auto"/>
                            <w:vAlign w:val="center"/>
                          </w:tcPr>
                          <w:p w14:paraId="129C2049" w14:textId="77777777" w:rsidR="007E7EC1" w:rsidRPr="00D74B04" w:rsidRDefault="007E7EC1" w:rsidP="009D3EC1">
                            <w:pPr>
                              <w:widowControl/>
                              <w:adjustRightInd w:val="0"/>
                              <w:snapToGrid w:val="0"/>
                              <w:spacing w:line="300" w:lineRule="exact"/>
                              <w:jc w:val="center"/>
                              <w:rPr>
                                <w:rFonts w:ascii="標楷體" w:eastAsia="標楷體" w:hAnsi="標楷體" w:cs="Arial"/>
                                <w:snapToGrid w:val="0"/>
                                <w:kern w:val="0"/>
                                <w:sz w:val="20"/>
                              </w:rPr>
                            </w:pPr>
                            <w:r w:rsidRPr="00D74B04">
                              <w:rPr>
                                <w:rFonts w:ascii="標楷體" w:eastAsia="標楷體" w:hAnsi="標楷體" w:cs="Arial"/>
                                <w:snapToGrid w:val="0"/>
                                <w:kern w:val="0"/>
                                <w:sz w:val="20"/>
                              </w:rPr>
                              <w:t>項次</w:t>
                            </w:r>
                          </w:p>
                        </w:tc>
                        <w:tc>
                          <w:tcPr>
                            <w:tcW w:w="1228" w:type="pct"/>
                            <w:shd w:val="clear" w:color="auto" w:fill="auto"/>
                            <w:vAlign w:val="center"/>
                          </w:tcPr>
                          <w:p w14:paraId="0A8F5C5A" w14:textId="77777777" w:rsidR="007E7EC1" w:rsidRPr="00D74B04" w:rsidRDefault="007E7EC1" w:rsidP="009D3EC1">
                            <w:pPr>
                              <w:widowControl/>
                              <w:topLinePunct/>
                              <w:adjustRightInd w:val="0"/>
                              <w:snapToGrid w:val="0"/>
                              <w:spacing w:line="300" w:lineRule="exact"/>
                              <w:jc w:val="center"/>
                              <w:rPr>
                                <w:rFonts w:ascii="標楷體" w:eastAsia="標楷體" w:hAnsi="標楷體" w:cs="Arial"/>
                                <w:snapToGrid w:val="0"/>
                                <w:kern w:val="0"/>
                                <w:sz w:val="20"/>
                              </w:rPr>
                            </w:pPr>
                            <w:r w:rsidRPr="0080553D">
                              <w:rPr>
                                <w:rFonts w:ascii="標楷體" w:eastAsia="標楷體" w:hAnsi="標楷體" w:cs="Arial" w:hint="eastAsia"/>
                                <w:snapToGrid w:val="0"/>
                                <w:kern w:val="0"/>
                                <w:sz w:val="20"/>
                              </w:rPr>
                              <w:t>缺點態樣</w:t>
                            </w:r>
                          </w:p>
                        </w:tc>
                        <w:tc>
                          <w:tcPr>
                            <w:tcW w:w="3468" w:type="pct"/>
                            <w:shd w:val="clear" w:color="auto" w:fill="auto"/>
                            <w:vAlign w:val="center"/>
                          </w:tcPr>
                          <w:p w14:paraId="38D69547" w14:textId="77777777" w:rsidR="007E7EC1" w:rsidRPr="00D74B04" w:rsidRDefault="007E7EC1" w:rsidP="009D3EC1">
                            <w:pPr>
                              <w:widowControl/>
                              <w:topLinePunct/>
                              <w:adjustRightInd w:val="0"/>
                              <w:snapToGrid w:val="0"/>
                              <w:spacing w:line="300" w:lineRule="exact"/>
                              <w:jc w:val="center"/>
                              <w:rPr>
                                <w:rFonts w:ascii="標楷體" w:eastAsia="標楷體" w:hAnsi="標楷體" w:cs="Arial"/>
                                <w:snapToGrid w:val="0"/>
                                <w:kern w:val="0"/>
                                <w:sz w:val="20"/>
                              </w:rPr>
                            </w:pPr>
                            <w:r w:rsidRPr="00D74B04">
                              <w:rPr>
                                <w:rFonts w:ascii="標楷體" w:eastAsia="標楷體" w:hAnsi="標楷體" w:cs="Arial"/>
                                <w:snapToGrid w:val="0"/>
                                <w:kern w:val="0"/>
                                <w:sz w:val="20"/>
                              </w:rPr>
                              <w:t>說明</w:t>
                            </w:r>
                          </w:p>
                        </w:tc>
                      </w:tr>
                      <w:tr w:rsidR="007E7EC1" w:rsidRPr="007A1C97" w14:paraId="63E2CE58" w14:textId="77777777" w:rsidTr="00E70025">
                        <w:trPr>
                          <w:jc w:val="center"/>
                        </w:trPr>
                        <w:tc>
                          <w:tcPr>
                            <w:tcW w:w="304" w:type="pct"/>
                            <w:shd w:val="clear" w:color="auto" w:fill="auto"/>
                            <w:vAlign w:val="center"/>
                          </w:tcPr>
                          <w:p w14:paraId="2727997B" w14:textId="77777777" w:rsidR="007E7EC1" w:rsidRPr="00572301" w:rsidRDefault="007E7EC1" w:rsidP="009D3EC1">
                            <w:pPr>
                              <w:widowControl/>
                              <w:adjustRightInd w:val="0"/>
                              <w:snapToGrid w:val="0"/>
                              <w:spacing w:line="300" w:lineRule="exact"/>
                              <w:jc w:val="center"/>
                              <w:rPr>
                                <w:rFonts w:ascii="標楷體" w:eastAsia="標楷體" w:hAnsi="標楷體"/>
                                <w:kern w:val="0"/>
                                <w:sz w:val="20"/>
                              </w:rPr>
                            </w:pPr>
                            <w:r w:rsidRPr="00572301">
                              <w:rPr>
                                <w:rFonts w:ascii="標楷體" w:eastAsia="標楷體" w:hAnsi="標楷體"/>
                                <w:kern w:val="0"/>
                                <w:sz w:val="20"/>
                              </w:rPr>
                              <w:t>1</w:t>
                            </w:r>
                          </w:p>
                        </w:tc>
                        <w:tc>
                          <w:tcPr>
                            <w:tcW w:w="1228" w:type="pct"/>
                            <w:shd w:val="clear" w:color="auto" w:fill="auto"/>
                            <w:vAlign w:val="center"/>
                          </w:tcPr>
                          <w:p w14:paraId="3537D5CE" w14:textId="77777777" w:rsidR="007E7EC1" w:rsidRPr="00E70025" w:rsidRDefault="007E7EC1" w:rsidP="009D3EC1">
                            <w:pPr>
                              <w:widowControl/>
                              <w:adjustRightInd w:val="0"/>
                              <w:snapToGrid w:val="0"/>
                              <w:spacing w:line="300" w:lineRule="exact"/>
                              <w:jc w:val="both"/>
                              <w:rPr>
                                <w:rFonts w:ascii="標楷體" w:eastAsia="標楷體" w:hAnsi="標楷體"/>
                                <w:spacing w:val="-10"/>
                                <w:kern w:val="0"/>
                                <w:sz w:val="20"/>
                              </w:rPr>
                            </w:pPr>
                            <w:r w:rsidRPr="00E70025">
                              <w:rPr>
                                <w:rFonts w:ascii="標楷體" w:eastAsia="標楷體" w:hAnsi="標楷體" w:hint="eastAsia"/>
                                <w:color w:val="000000"/>
                                <w:spacing w:val="-10"/>
                                <w:sz w:val="20"/>
                              </w:rPr>
                              <w:t>降低線路試驗品質</w:t>
                            </w:r>
                          </w:p>
                        </w:tc>
                        <w:tc>
                          <w:tcPr>
                            <w:tcW w:w="3468" w:type="pct"/>
                            <w:shd w:val="clear" w:color="auto" w:fill="auto"/>
                            <w:vAlign w:val="center"/>
                          </w:tcPr>
                          <w:p w14:paraId="3A121CAC" w14:textId="77777777" w:rsidR="007E7EC1" w:rsidRPr="00572301" w:rsidRDefault="007E7EC1" w:rsidP="009D3EC1">
                            <w:pPr>
                              <w:widowControl/>
                              <w:topLinePunct/>
                              <w:adjustRightInd w:val="0"/>
                              <w:snapToGrid w:val="0"/>
                              <w:spacing w:line="300" w:lineRule="exact"/>
                              <w:jc w:val="both"/>
                              <w:textAlignment w:val="baseline"/>
                              <w:rPr>
                                <w:rFonts w:ascii="標楷體" w:eastAsia="標楷體" w:hAnsi="標楷體" w:cs="Arial Unicode MS"/>
                                <w:sz w:val="20"/>
                              </w:rPr>
                            </w:pPr>
                            <w:r w:rsidRPr="00572301">
                              <w:rPr>
                                <w:rFonts w:ascii="標楷體" w:eastAsia="標楷體" w:hAnsi="標楷體" w:hint="eastAsia"/>
                                <w:color w:val="000000"/>
                                <w:sz w:val="20"/>
                              </w:rPr>
                              <w:t>分段試驗後，分段點之電纜接續匣須重新施作，且無法再實施耐電壓試驗，增加供電風險。</w:t>
                            </w:r>
                          </w:p>
                        </w:tc>
                      </w:tr>
                      <w:tr w:rsidR="007E7EC1" w:rsidRPr="007A1C97" w14:paraId="1B893A6D" w14:textId="77777777" w:rsidTr="00E70025">
                        <w:trPr>
                          <w:jc w:val="center"/>
                        </w:trPr>
                        <w:tc>
                          <w:tcPr>
                            <w:tcW w:w="304" w:type="pct"/>
                            <w:shd w:val="clear" w:color="auto" w:fill="auto"/>
                            <w:vAlign w:val="center"/>
                          </w:tcPr>
                          <w:p w14:paraId="0F12FA56" w14:textId="77777777" w:rsidR="007E7EC1" w:rsidRPr="00572301" w:rsidRDefault="007E7EC1" w:rsidP="009D3EC1">
                            <w:pPr>
                              <w:widowControl/>
                              <w:adjustRightInd w:val="0"/>
                              <w:snapToGrid w:val="0"/>
                              <w:spacing w:line="300" w:lineRule="exact"/>
                              <w:jc w:val="center"/>
                              <w:rPr>
                                <w:rFonts w:ascii="標楷體" w:eastAsia="標楷體" w:hAnsi="標楷體"/>
                                <w:kern w:val="0"/>
                                <w:sz w:val="20"/>
                              </w:rPr>
                            </w:pPr>
                            <w:r w:rsidRPr="00572301">
                              <w:rPr>
                                <w:rFonts w:ascii="標楷體" w:eastAsia="標楷體" w:hAnsi="標楷體"/>
                                <w:kern w:val="0"/>
                                <w:sz w:val="20"/>
                              </w:rPr>
                              <w:t>2</w:t>
                            </w:r>
                          </w:p>
                        </w:tc>
                        <w:tc>
                          <w:tcPr>
                            <w:tcW w:w="1228" w:type="pct"/>
                            <w:shd w:val="clear" w:color="auto" w:fill="auto"/>
                            <w:vAlign w:val="center"/>
                          </w:tcPr>
                          <w:p w14:paraId="661A6C16" w14:textId="77777777" w:rsidR="007E7EC1" w:rsidRPr="00572301" w:rsidRDefault="007E7EC1" w:rsidP="009D3EC1">
                            <w:pPr>
                              <w:widowControl/>
                              <w:adjustRightInd w:val="0"/>
                              <w:snapToGrid w:val="0"/>
                              <w:spacing w:line="300" w:lineRule="exact"/>
                              <w:jc w:val="both"/>
                              <w:rPr>
                                <w:rFonts w:ascii="標楷體" w:eastAsia="標楷體" w:hAnsi="標楷體" w:cs="Arial Unicode MS"/>
                                <w:sz w:val="20"/>
                              </w:rPr>
                            </w:pPr>
                            <w:r w:rsidRPr="00572301">
                              <w:rPr>
                                <w:rFonts w:ascii="標楷體" w:eastAsia="標楷體" w:hAnsi="標楷體" w:hint="eastAsia"/>
                                <w:color w:val="000000"/>
                                <w:sz w:val="20"/>
                              </w:rPr>
                              <w:t>增加工程成本</w:t>
                            </w:r>
                          </w:p>
                        </w:tc>
                        <w:tc>
                          <w:tcPr>
                            <w:tcW w:w="3468" w:type="pct"/>
                            <w:shd w:val="clear" w:color="auto" w:fill="auto"/>
                            <w:vAlign w:val="center"/>
                          </w:tcPr>
                          <w:p w14:paraId="1EB186B3" w14:textId="77777777" w:rsidR="007E7EC1" w:rsidRPr="00572301" w:rsidRDefault="007E7EC1" w:rsidP="009D3EC1">
                            <w:pPr>
                              <w:widowControl/>
                              <w:topLinePunct/>
                              <w:adjustRightInd w:val="0"/>
                              <w:snapToGrid w:val="0"/>
                              <w:spacing w:line="300" w:lineRule="exact"/>
                              <w:jc w:val="both"/>
                              <w:textAlignment w:val="baseline"/>
                              <w:rPr>
                                <w:rFonts w:ascii="標楷體" w:eastAsia="標楷體" w:hAnsi="標楷體" w:cs="Arial Unicode MS"/>
                                <w:sz w:val="20"/>
                              </w:rPr>
                            </w:pPr>
                            <w:r w:rsidRPr="00572301">
                              <w:rPr>
                                <w:rFonts w:ascii="標楷體" w:eastAsia="標楷體" w:hAnsi="標楷體" w:hint="eastAsia"/>
                                <w:color w:val="000000"/>
                                <w:sz w:val="20"/>
                              </w:rPr>
                              <w:t>分段點須預先規劃試驗用電纜終端匣施工及試驗空間，電纜須格外預留試驗用長度，以「大林～新高港線</w:t>
                            </w:r>
                            <w:r>
                              <w:rPr>
                                <w:rFonts w:ascii="標楷體" w:eastAsia="標楷體" w:hAnsi="標楷體"/>
                                <w:color w:val="000000"/>
                                <w:sz w:val="20"/>
                              </w:rPr>
                              <w:t>」</w:t>
                            </w:r>
                            <w:r w:rsidRPr="00572301">
                              <w:rPr>
                                <w:rFonts w:ascii="標楷體" w:eastAsia="標楷體" w:hAnsi="標楷體" w:hint="eastAsia"/>
                                <w:color w:val="000000"/>
                                <w:sz w:val="20"/>
                              </w:rPr>
                              <w:t>345kV一個分段點為例，每回線路約增加1,800萬元。</w:t>
                            </w:r>
                          </w:p>
                        </w:tc>
                      </w:tr>
                      <w:tr w:rsidR="007E7EC1" w:rsidRPr="007A1C97" w14:paraId="43BA893D" w14:textId="77777777" w:rsidTr="00E70025">
                        <w:trPr>
                          <w:jc w:val="center"/>
                        </w:trPr>
                        <w:tc>
                          <w:tcPr>
                            <w:tcW w:w="304" w:type="pct"/>
                            <w:shd w:val="clear" w:color="auto" w:fill="auto"/>
                            <w:vAlign w:val="center"/>
                          </w:tcPr>
                          <w:p w14:paraId="7A932051" w14:textId="77777777" w:rsidR="007E7EC1" w:rsidRPr="00572301" w:rsidRDefault="007E7EC1" w:rsidP="009D3EC1">
                            <w:pPr>
                              <w:widowControl/>
                              <w:adjustRightInd w:val="0"/>
                              <w:snapToGrid w:val="0"/>
                              <w:spacing w:line="300" w:lineRule="exact"/>
                              <w:jc w:val="center"/>
                              <w:rPr>
                                <w:rFonts w:ascii="標楷體" w:eastAsia="標楷體" w:hAnsi="標楷體"/>
                                <w:kern w:val="0"/>
                                <w:sz w:val="20"/>
                              </w:rPr>
                            </w:pPr>
                            <w:r w:rsidRPr="00572301">
                              <w:rPr>
                                <w:rFonts w:ascii="標楷體" w:eastAsia="標楷體" w:hAnsi="標楷體"/>
                                <w:kern w:val="0"/>
                                <w:sz w:val="20"/>
                              </w:rPr>
                              <w:t>3</w:t>
                            </w:r>
                          </w:p>
                        </w:tc>
                        <w:tc>
                          <w:tcPr>
                            <w:tcW w:w="1228" w:type="pct"/>
                            <w:shd w:val="clear" w:color="auto" w:fill="auto"/>
                            <w:vAlign w:val="center"/>
                          </w:tcPr>
                          <w:p w14:paraId="794BB085" w14:textId="77777777" w:rsidR="007E7EC1" w:rsidRPr="00E70025" w:rsidRDefault="007E7EC1" w:rsidP="009D3EC1">
                            <w:pPr>
                              <w:widowControl/>
                              <w:adjustRightInd w:val="0"/>
                              <w:snapToGrid w:val="0"/>
                              <w:spacing w:line="300" w:lineRule="exact"/>
                              <w:jc w:val="both"/>
                              <w:rPr>
                                <w:rFonts w:ascii="標楷體" w:eastAsia="標楷體" w:hAnsi="標楷體"/>
                                <w:color w:val="000000"/>
                                <w:spacing w:val="-10"/>
                                <w:sz w:val="20"/>
                              </w:rPr>
                            </w:pPr>
                            <w:r w:rsidRPr="00E70025">
                              <w:rPr>
                                <w:rFonts w:ascii="標楷體" w:eastAsia="標楷體" w:hAnsi="標楷體" w:hint="eastAsia"/>
                                <w:color w:val="000000"/>
                                <w:spacing w:val="-10"/>
                                <w:sz w:val="20"/>
                              </w:rPr>
                              <w:t>增加線路設計難度</w:t>
                            </w:r>
                          </w:p>
                        </w:tc>
                        <w:tc>
                          <w:tcPr>
                            <w:tcW w:w="3468" w:type="pct"/>
                            <w:shd w:val="clear" w:color="auto" w:fill="auto"/>
                            <w:vAlign w:val="center"/>
                          </w:tcPr>
                          <w:p w14:paraId="67BFCA23" w14:textId="77777777" w:rsidR="007E7EC1" w:rsidRPr="00572301" w:rsidRDefault="007E7EC1" w:rsidP="009D3EC1">
                            <w:pPr>
                              <w:widowControl/>
                              <w:topLinePunct/>
                              <w:adjustRightInd w:val="0"/>
                              <w:snapToGrid w:val="0"/>
                              <w:spacing w:line="300" w:lineRule="exact"/>
                              <w:jc w:val="both"/>
                              <w:textAlignment w:val="baseline"/>
                              <w:rPr>
                                <w:rFonts w:ascii="標楷體" w:eastAsia="標楷體" w:hAnsi="標楷體" w:cs="Arial Unicode MS"/>
                                <w:sz w:val="20"/>
                              </w:rPr>
                            </w:pPr>
                            <w:r w:rsidRPr="00572301">
                              <w:rPr>
                                <w:rFonts w:ascii="標楷體" w:eastAsia="標楷體" w:hAnsi="標楷體" w:hint="eastAsia"/>
                                <w:color w:val="000000"/>
                                <w:sz w:val="20"/>
                              </w:rPr>
                              <w:t>因分段點加壓須於線路途中規劃一處作為試驗點，且人孔須加大，路權難取得情況下，將增加工程難度。</w:t>
                            </w:r>
                          </w:p>
                        </w:tc>
                      </w:tr>
                      <w:tr w:rsidR="007E7EC1" w:rsidRPr="007A1C97" w14:paraId="6EC662F3" w14:textId="77777777" w:rsidTr="00E70025">
                        <w:trPr>
                          <w:jc w:val="center"/>
                        </w:trPr>
                        <w:tc>
                          <w:tcPr>
                            <w:tcW w:w="304" w:type="pct"/>
                            <w:shd w:val="clear" w:color="auto" w:fill="auto"/>
                            <w:vAlign w:val="center"/>
                          </w:tcPr>
                          <w:p w14:paraId="662FD1E8" w14:textId="77777777" w:rsidR="007E7EC1" w:rsidRPr="00572301" w:rsidRDefault="007E7EC1" w:rsidP="009D3EC1">
                            <w:pPr>
                              <w:widowControl/>
                              <w:adjustRightInd w:val="0"/>
                              <w:snapToGrid w:val="0"/>
                              <w:spacing w:line="300" w:lineRule="exact"/>
                              <w:jc w:val="center"/>
                              <w:rPr>
                                <w:rFonts w:ascii="標楷體" w:eastAsia="標楷體" w:hAnsi="標楷體"/>
                                <w:kern w:val="0"/>
                                <w:sz w:val="20"/>
                              </w:rPr>
                            </w:pPr>
                            <w:r w:rsidRPr="00572301">
                              <w:rPr>
                                <w:rFonts w:ascii="標楷體" w:eastAsia="標楷體" w:hAnsi="標楷體"/>
                                <w:kern w:val="0"/>
                                <w:sz w:val="20"/>
                              </w:rPr>
                              <w:t>4</w:t>
                            </w:r>
                          </w:p>
                        </w:tc>
                        <w:tc>
                          <w:tcPr>
                            <w:tcW w:w="1228" w:type="pct"/>
                            <w:shd w:val="clear" w:color="auto" w:fill="auto"/>
                            <w:vAlign w:val="center"/>
                          </w:tcPr>
                          <w:p w14:paraId="5394AEEF" w14:textId="77777777" w:rsidR="007E7EC1" w:rsidRPr="00572301" w:rsidRDefault="007E7EC1" w:rsidP="009D3EC1">
                            <w:pPr>
                              <w:widowControl/>
                              <w:adjustRightInd w:val="0"/>
                              <w:snapToGrid w:val="0"/>
                              <w:spacing w:line="300" w:lineRule="exact"/>
                              <w:jc w:val="both"/>
                              <w:rPr>
                                <w:rFonts w:ascii="標楷體" w:eastAsia="標楷體" w:hAnsi="標楷體"/>
                                <w:kern w:val="0"/>
                                <w:sz w:val="20"/>
                              </w:rPr>
                            </w:pPr>
                            <w:r w:rsidRPr="00572301">
                              <w:rPr>
                                <w:rFonts w:ascii="標楷體" w:eastAsia="標楷體" w:hAnsi="標楷體" w:hint="eastAsia"/>
                                <w:color w:val="000000"/>
                                <w:sz w:val="20"/>
                              </w:rPr>
                              <w:t>增加工安風險</w:t>
                            </w:r>
                          </w:p>
                        </w:tc>
                        <w:tc>
                          <w:tcPr>
                            <w:tcW w:w="3468" w:type="pct"/>
                            <w:shd w:val="clear" w:color="auto" w:fill="auto"/>
                            <w:vAlign w:val="center"/>
                          </w:tcPr>
                          <w:p w14:paraId="0A07F81F" w14:textId="77777777" w:rsidR="007E7EC1" w:rsidRPr="00572301" w:rsidRDefault="007E7EC1" w:rsidP="009D3EC1">
                            <w:pPr>
                              <w:widowControl/>
                              <w:adjustRightInd w:val="0"/>
                              <w:snapToGrid w:val="0"/>
                              <w:spacing w:line="300" w:lineRule="exact"/>
                              <w:jc w:val="both"/>
                              <w:rPr>
                                <w:rFonts w:ascii="標楷體" w:eastAsia="標楷體" w:hAnsi="標楷體"/>
                                <w:sz w:val="20"/>
                              </w:rPr>
                            </w:pPr>
                            <w:r w:rsidRPr="00572301">
                              <w:rPr>
                                <w:rFonts w:ascii="標楷體" w:eastAsia="標楷體" w:hAnsi="標楷體" w:hint="eastAsia"/>
                                <w:color w:val="000000"/>
                                <w:sz w:val="20"/>
                              </w:rPr>
                              <w:t>電纜線路分段加壓試驗後，須切除電纜多餘長度重新接續，若接地不確實或放電時間不足，易發生施工人員感電事故。</w:t>
                            </w:r>
                          </w:p>
                        </w:tc>
                      </w:tr>
                    </w:tbl>
                    <w:p w14:paraId="4BCEEC21" w14:textId="77777777" w:rsidR="007E7EC1" w:rsidRPr="00572301" w:rsidRDefault="007E7EC1" w:rsidP="007E7EC1">
                      <w:pPr>
                        <w:autoSpaceDE w:val="0"/>
                        <w:autoSpaceDN w:val="0"/>
                        <w:adjustRightInd w:val="0"/>
                        <w:snapToGrid w:val="0"/>
                        <w:ind w:rightChars="477" w:right="1145"/>
                        <w:rPr>
                          <w:rFonts w:ascii="標楷體" w:eastAsia="標楷體" w:hAnsi="標楷體"/>
                          <w:sz w:val="18"/>
                        </w:rPr>
                      </w:pPr>
                      <w:r w:rsidRPr="00572301">
                        <w:rPr>
                          <w:rFonts w:ascii="標楷體" w:eastAsia="標楷體" w:hAnsi="標楷體"/>
                          <w:sz w:val="18"/>
                        </w:rPr>
                        <w:t>資料來源：整理自台</w:t>
                      </w:r>
                      <w:r>
                        <w:rPr>
                          <w:rFonts w:ascii="標楷體" w:eastAsia="標楷體" w:hAnsi="標楷體" w:hint="eastAsia"/>
                          <w:sz w:val="18"/>
                        </w:rPr>
                        <w:t>灣</w:t>
                      </w:r>
                      <w:r w:rsidRPr="00572301">
                        <w:rPr>
                          <w:rFonts w:ascii="標楷體" w:eastAsia="標楷體" w:hAnsi="標楷體"/>
                          <w:sz w:val="18"/>
                        </w:rPr>
                        <w:t>電</w:t>
                      </w:r>
                      <w:r>
                        <w:rPr>
                          <w:rFonts w:ascii="標楷體" w:eastAsia="標楷體" w:hAnsi="標楷體" w:hint="eastAsia"/>
                          <w:sz w:val="18"/>
                        </w:rPr>
                        <w:t>力</w:t>
                      </w:r>
                      <w:r w:rsidRPr="00572301">
                        <w:rPr>
                          <w:rFonts w:ascii="標楷體" w:eastAsia="標楷體" w:hAnsi="標楷體"/>
                          <w:sz w:val="18"/>
                        </w:rPr>
                        <w:t>公司提供資料。</w:t>
                      </w:r>
                    </w:p>
                    <w:p w14:paraId="5C457E89" w14:textId="77777777" w:rsidR="007E7EC1" w:rsidRDefault="007E7EC1" w:rsidP="007E7EC1">
                      <w:r>
                        <w:rPr>
                          <w:rFonts w:ascii="標楷體" w:eastAsia="標楷體" w:hAnsi="標楷體"/>
                          <w:kern w:val="0"/>
                          <w:sz w:val="32"/>
                          <w:szCs w:val="32"/>
                        </w:rPr>
                        <w:br w:type="page"/>
                      </w:r>
                    </w:p>
                  </w:txbxContent>
                </v:textbox>
                <w10:wrap type="topAndBottom" anchorx="margin"/>
              </v:shape>
            </w:pict>
          </mc:Fallback>
        </mc:AlternateContent>
      </w:r>
      <w:r w:rsidRPr="00E70025">
        <w:rPr>
          <w:rFonts w:hint="eastAsia"/>
        </w:rPr>
        <w:t>1年以上或巨額之財物採購案，須定期追蹤掌握承攬商履約情形，並辦理政府採購法</w:t>
      </w:r>
      <w:proofErr w:type="gramStart"/>
      <w:r w:rsidRPr="00E70025">
        <w:rPr>
          <w:rFonts w:hint="eastAsia"/>
        </w:rPr>
        <w:t>規</w:t>
      </w:r>
      <w:proofErr w:type="gramEnd"/>
      <w:r w:rsidRPr="00E70025">
        <w:rPr>
          <w:rFonts w:hint="eastAsia"/>
        </w:rPr>
        <w:t>宣導會議</w:t>
      </w:r>
      <w:r w:rsidRPr="00E70025">
        <w:rPr>
          <w:rFonts w:hint="eastAsia"/>
        </w:rPr>
        <w:lastRenderedPageBreak/>
        <w:t>等改善措施；</w:t>
      </w:r>
      <w:r>
        <w:rPr>
          <w:rFonts w:hint="eastAsia"/>
        </w:rPr>
        <w:t>（</w:t>
      </w:r>
      <w:r w:rsidRPr="00E70025">
        <w:rPr>
          <w:rFonts w:hint="eastAsia"/>
        </w:rPr>
        <w:t>3</w:t>
      </w:r>
      <w:r>
        <w:rPr>
          <w:rFonts w:hint="eastAsia"/>
        </w:rPr>
        <w:t>）</w:t>
      </w:r>
      <w:r w:rsidRPr="00E70025">
        <w:rPr>
          <w:rFonts w:hint="eastAsia"/>
        </w:rPr>
        <w:t>已修正「會計處分層負責明細表」，明訂書面監</w:t>
      </w:r>
      <w:proofErr w:type="gramStart"/>
      <w:r w:rsidRPr="00E70025">
        <w:rPr>
          <w:rFonts w:hint="eastAsia"/>
        </w:rPr>
        <w:t>辦案件監辦</w:t>
      </w:r>
      <w:proofErr w:type="gramEnd"/>
      <w:r w:rsidRPr="00E70025">
        <w:rPr>
          <w:rFonts w:hint="eastAsia"/>
        </w:rPr>
        <w:t>意見可能影響決標結果者，</w:t>
      </w:r>
      <w:proofErr w:type="gramStart"/>
      <w:r w:rsidRPr="00E70025">
        <w:rPr>
          <w:rFonts w:hint="eastAsia"/>
        </w:rPr>
        <w:t>須陳總監</w:t>
      </w:r>
      <w:proofErr w:type="gramEnd"/>
      <w:r w:rsidRPr="00E70025">
        <w:rPr>
          <w:rFonts w:hint="eastAsia"/>
        </w:rPr>
        <w:t>查核定；會計處監查部門將每季召開監辦業務檢討會，增加監查人員辦理監辦業務及實例之討論、交流及訓練等。</w:t>
      </w:r>
    </w:p>
    <w:p w14:paraId="7F286B88" w14:textId="77777777" w:rsidR="007E7EC1" w:rsidRPr="000C69B3" w:rsidRDefault="007E7EC1" w:rsidP="00924FDD">
      <w:pPr>
        <w:pStyle w:val="02A45"/>
        <w:spacing w:line="480" w:lineRule="exact"/>
        <w:ind w:firstLine="1261"/>
        <w:rPr>
          <w:sz w:val="28"/>
          <w:szCs w:val="28"/>
        </w:rPr>
      </w:pPr>
      <w:r w:rsidRPr="000C69B3">
        <w:rPr>
          <w:sz w:val="28"/>
          <w:szCs w:val="28"/>
        </w:rPr>
        <w:t>13</w:t>
      </w:r>
      <w:r w:rsidRPr="000C69B3">
        <w:rPr>
          <w:rFonts w:hint="eastAsia"/>
          <w:sz w:val="28"/>
          <w:szCs w:val="28"/>
        </w:rPr>
        <w:t>.　辦理煤灰去化及再利用，有助達到廢棄物資源永續循環目標，</w:t>
      </w:r>
      <w:proofErr w:type="gramStart"/>
      <w:r w:rsidRPr="000C69B3">
        <w:rPr>
          <w:rFonts w:hint="eastAsia"/>
          <w:sz w:val="28"/>
          <w:szCs w:val="28"/>
        </w:rPr>
        <w:t>惟間有煤灰</w:t>
      </w:r>
      <w:proofErr w:type="gramEnd"/>
      <w:r w:rsidRPr="000C69B3">
        <w:rPr>
          <w:rFonts w:hint="eastAsia"/>
          <w:sz w:val="28"/>
          <w:szCs w:val="28"/>
        </w:rPr>
        <w:t>固定價格申購處理要點規定未</w:t>
      </w:r>
      <w:proofErr w:type="gramStart"/>
      <w:r w:rsidRPr="000C69B3">
        <w:rPr>
          <w:rFonts w:hint="eastAsia"/>
          <w:sz w:val="28"/>
          <w:szCs w:val="28"/>
        </w:rPr>
        <w:t>臻</w:t>
      </w:r>
      <w:proofErr w:type="gramEnd"/>
      <w:r w:rsidRPr="000C69B3">
        <w:rPr>
          <w:rFonts w:hint="eastAsia"/>
          <w:sz w:val="28"/>
          <w:szCs w:val="28"/>
        </w:rPr>
        <w:t>周延、煤灰再利用用途未盡多元及尚無運用煤灰於海事工程之實績等情事，亟待檢討改善。</w:t>
      </w:r>
    </w:p>
    <w:p w14:paraId="4CB24AE0" w14:textId="77777777" w:rsidR="007E7EC1" w:rsidRPr="005C58AC" w:rsidRDefault="007E7EC1" w:rsidP="00A66888">
      <w:pPr>
        <w:pStyle w:val="012"/>
        <w:spacing w:line="500" w:lineRule="exact"/>
        <w:ind w:firstLine="480"/>
      </w:pPr>
      <w:r w:rsidRPr="005C58AC">
        <w:rPr>
          <w:noProof/>
        </w:rPr>
        <mc:AlternateContent>
          <mc:Choice Requires="wps">
            <w:drawing>
              <wp:anchor distT="45720" distB="45720" distL="114300" distR="114300" simplePos="0" relativeHeight="251656192" behindDoc="0" locked="0" layoutInCell="1" allowOverlap="1" wp14:anchorId="37D271F5" wp14:editId="05D5B53B">
                <wp:simplePos x="0" y="0"/>
                <wp:positionH relativeFrom="margin">
                  <wp:posOffset>0</wp:posOffset>
                </wp:positionH>
                <wp:positionV relativeFrom="paragraph">
                  <wp:posOffset>4622165</wp:posOffset>
                </wp:positionV>
                <wp:extent cx="6267450" cy="2409825"/>
                <wp:effectExtent l="0" t="0" r="19050" b="28575"/>
                <wp:wrapTopAndBottom/>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2409825"/>
                        </a:xfrm>
                        <a:prstGeom prst="rect">
                          <a:avLst/>
                        </a:prstGeom>
                        <a:solidFill>
                          <a:srgbClr val="FFFFFF"/>
                        </a:solidFill>
                        <a:ln w="9525">
                          <a:solidFill>
                            <a:schemeClr val="bg1"/>
                          </a:solidFill>
                          <a:miter lim="800000"/>
                          <a:headEnd/>
                          <a:tailEnd/>
                        </a:ln>
                      </wps:spPr>
                      <wps:txbx>
                        <w:txbx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229"/>
                              <w:gridCol w:w="1230"/>
                              <w:gridCol w:w="1230"/>
                              <w:gridCol w:w="1229"/>
                              <w:gridCol w:w="1230"/>
                              <w:gridCol w:w="1230"/>
                            </w:tblGrid>
                            <w:tr w:rsidR="007E7EC1" w:rsidRPr="00BE1CCB" w14:paraId="406BA9AC" w14:textId="77777777" w:rsidTr="00F51EE8">
                              <w:trPr>
                                <w:tblHeader/>
                              </w:trPr>
                              <w:tc>
                                <w:tcPr>
                                  <w:tcW w:w="5000" w:type="pct"/>
                                  <w:gridSpan w:val="7"/>
                                  <w:tcBorders>
                                    <w:top w:val="nil"/>
                                    <w:left w:val="nil"/>
                                    <w:bottom w:val="nil"/>
                                    <w:right w:val="nil"/>
                                  </w:tcBorders>
                                  <w:shd w:val="clear" w:color="auto" w:fill="auto"/>
                                  <w:vAlign w:val="center"/>
                                </w:tcPr>
                                <w:p w14:paraId="2EC46BE3" w14:textId="77777777" w:rsidR="007E7EC1" w:rsidRPr="00BE1CCB" w:rsidRDefault="007E7EC1" w:rsidP="00DF2128">
                                  <w:pPr>
                                    <w:spacing w:line="300" w:lineRule="exact"/>
                                    <w:jc w:val="center"/>
                                    <w:rPr>
                                      <w:rFonts w:ascii="標楷體" w:eastAsia="標楷體" w:hAnsi="標楷體"/>
                                      <w:sz w:val="20"/>
                                      <w:szCs w:val="20"/>
                                    </w:rPr>
                                  </w:pPr>
                                  <w:r w:rsidRPr="00BE1CCB">
                                    <w:rPr>
                                      <w:rFonts w:ascii="標楷體" w:eastAsia="標楷體" w:hAnsi="標楷體" w:hint="eastAsia"/>
                                      <w:b/>
                                    </w:rPr>
                                    <w:t>表</w:t>
                                  </w:r>
                                  <w:r>
                                    <w:rPr>
                                      <w:rFonts w:ascii="標楷體" w:eastAsia="標楷體" w:hAnsi="標楷體" w:cs="新細明體" w:hint="eastAsia"/>
                                      <w:b/>
                                      <w:kern w:val="0"/>
                                    </w:rPr>
                                    <w:t>1</w:t>
                                  </w:r>
                                  <w:r>
                                    <w:rPr>
                                      <w:rFonts w:ascii="標楷體" w:eastAsia="標楷體" w:hAnsi="標楷體" w:cs="新細明體"/>
                                      <w:b/>
                                      <w:kern w:val="0"/>
                                    </w:rPr>
                                    <w:t>1</w:t>
                                  </w:r>
                                  <w:r w:rsidRPr="00BE1CCB">
                                    <w:rPr>
                                      <w:rFonts w:ascii="標楷體" w:eastAsia="標楷體" w:hAnsi="標楷體" w:hint="eastAsia"/>
                                      <w:b/>
                                    </w:rPr>
                                    <w:t xml:space="preserve">　</w:t>
                                  </w:r>
                                  <w:r>
                                    <w:rPr>
                                      <w:rFonts w:ascii="標楷體" w:eastAsia="標楷體" w:hAnsi="標楷體" w:hint="eastAsia"/>
                                      <w:b/>
                                    </w:rPr>
                                    <w:t>台灣電力</w:t>
                                  </w:r>
                                  <w:r w:rsidRPr="00BE1CCB">
                                    <w:rPr>
                                      <w:rFonts w:ascii="標楷體" w:eastAsia="標楷體" w:hAnsi="標楷體" w:hint="eastAsia"/>
                                      <w:b/>
                                    </w:rPr>
                                    <w:t>公司</w:t>
                                  </w:r>
                                  <w:r>
                                    <w:rPr>
                                      <w:rFonts w:ascii="標楷體" w:eastAsia="標楷體" w:hAnsi="標楷體" w:hint="eastAsia"/>
                                      <w:b/>
                                    </w:rPr>
                                    <w:t>煤灰去化方式情形</w:t>
                                  </w:r>
                                </w:p>
                              </w:tc>
                            </w:tr>
                            <w:tr w:rsidR="007E7EC1" w:rsidRPr="005C58AC" w14:paraId="5C5065C3" w14:textId="77777777" w:rsidTr="00F51EE8">
                              <w:trPr>
                                <w:tblHeader/>
                              </w:trPr>
                              <w:tc>
                                <w:tcPr>
                                  <w:tcW w:w="5000" w:type="pct"/>
                                  <w:gridSpan w:val="7"/>
                                  <w:tcBorders>
                                    <w:top w:val="nil"/>
                                    <w:left w:val="nil"/>
                                    <w:bottom w:val="single" w:sz="4" w:space="0" w:color="auto"/>
                                    <w:right w:val="nil"/>
                                  </w:tcBorders>
                                  <w:shd w:val="clear" w:color="auto" w:fill="auto"/>
                                  <w:vAlign w:val="center"/>
                                </w:tcPr>
                                <w:p w14:paraId="7D590CE3" w14:textId="77777777" w:rsidR="007E7EC1" w:rsidRPr="005C58AC" w:rsidRDefault="007E7EC1" w:rsidP="005C58AC">
                                  <w:pPr>
                                    <w:spacing w:line="240" w:lineRule="exact"/>
                                    <w:ind w:rightChars="-42" w:right="-101"/>
                                    <w:jc w:val="right"/>
                                    <w:rPr>
                                      <w:rFonts w:ascii="標楷體" w:eastAsia="標楷體" w:hAnsi="標楷體"/>
                                      <w:sz w:val="20"/>
                                      <w:szCs w:val="22"/>
                                    </w:rPr>
                                  </w:pPr>
                                  <w:r w:rsidRPr="005C58AC">
                                    <w:rPr>
                                      <w:rFonts w:ascii="標楷體" w:eastAsia="標楷體" w:hAnsi="標楷體" w:hint="eastAsia"/>
                                      <w:sz w:val="20"/>
                                      <w:szCs w:val="22"/>
                                    </w:rPr>
                                    <w:t>單位：公噸、％</w:t>
                                  </w:r>
                                </w:p>
                              </w:tc>
                            </w:tr>
                            <w:tr w:rsidR="007E7EC1" w:rsidRPr="00BE1CCB" w14:paraId="74F7B65A" w14:textId="77777777" w:rsidTr="00B80B3C">
                              <w:trPr>
                                <w:trHeight w:hRule="exact" w:val="340"/>
                                <w:tblHeader/>
                              </w:trPr>
                              <w:tc>
                                <w:tcPr>
                                  <w:tcW w:w="1150" w:type="pct"/>
                                  <w:vMerge w:val="restart"/>
                                  <w:tcBorders>
                                    <w:top w:val="single" w:sz="4" w:space="0" w:color="auto"/>
                                    <w:tl2br w:val="single" w:sz="4" w:space="0" w:color="auto"/>
                                  </w:tcBorders>
                                  <w:shd w:val="clear" w:color="auto" w:fill="auto"/>
                                  <w:vAlign w:val="center"/>
                                </w:tcPr>
                                <w:p w14:paraId="135CC914" w14:textId="77777777" w:rsidR="007E7EC1" w:rsidRDefault="007E7EC1" w:rsidP="0080553D">
                                  <w:pPr>
                                    <w:spacing w:line="300" w:lineRule="exact"/>
                                    <w:jc w:val="right"/>
                                    <w:rPr>
                                      <w:rFonts w:ascii="標楷體" w:eastAsia="標楷體" w:hAnsi="標楷體"/>
                                      <w:sz w:val="20"/>
                                      <w:szCs w:val="20"/>
                                    </w:rPr>
                                  </w:pPr>
                                  <w:r>
                                    <w:rPr>
                                      <w:rFonts w:ascii="標楷體" w:eastAsia="標楷體" w:hAnsi="標楷體" w:hint="eastAsia"/>
                                      <w:sz w:val="20"/>
                                      <w:szCs w:val="20"/>
                                    </w:rPr>
                                    <w:t>年度</w:t>
                                  </w:r>
                                </w:p>
                                <w:p w14:paraId="699AB292" w14:textId="77777777" w:rsidR="007E7EC1" w:rsidRPr="00E16CC6" w:rsidRDefault="007E7EC1" w:rsidP="0080553D">
                                  <w:pPr>
                                    <w:spacing w:line="300" w:lineRule="exact"/>
                                    <w:rPr>
                                      <w:rFonts w:ascii="標楷體" w:eastAsia="標楷體" w:hAnsi="標楷體"/>
                                      <w:sz w:val="20"/>
                                      <w:szCs w:val="20"/>
                                    </w:rPr>
                                  </w:pPr>
                                  <w:r w:rsidRPr="00E16CC6">
                                    <w:rPr>
                                      <w:rFonts w:ascii="標楷體" w:eastAsia="標楷體" w:hAnsi="標楷體" w:hint="eastAsia"/>
                                      <w:sz w:val="20"/>
                                      <w:szCs w:val="20"/>
                                    </w:rPr>
                                    <w:t>產量及去化方式</w:t>
                                  </w:r>
                                </w:p>
                              </w:tc>
                              <w:tc>
                                <w:tcPr>
                                  <w:tcW w:w="1283" w:type="pct"/>
                                  <w:gridSpan w:val="2"/>
                                  <w:tcBorders>
                                    <w:top w:val="single" w:sz="4" w:space="0" w:color="auto"/>
                                  </w:tcBorders>
                                  <w:shd w:val="clear" w:color="auto" w:fill="auto"/>
                                  <w:vAlign w:val="center"/>
                                </w:tcPr>
                                <w:p w14:paraId="6EC16E9E"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109</w:t>
                                  </w:r>
                                </w:p>
                              </w:tc>
                              <w:tc>
                                <w:tcPr>
                                  <w:tcW w:w="1283" w:type="pct"/>
                                  <w:gridSpan w:val="2"/>
                                  <w:tcBorders>
                                    <w:top w:val="single" w:sz="4" w:space="0" w:color="auto"/>
                                  </w:tcBorders>
                                  <w:shd w:val="clear" w:color="auto" w:fill="auto"/>
                                  <w:vAlign w:val="center"/>
                                </w:tcPr>
                                <w:p w14:paraId="0DBD8C9A"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110</w:t>
                                  </w:r>
                                </w:p>
                              </w:tc>
                              <w:tc>
                                <w:tcPr>
                                  <w:tcW w:w="1284" w:type="pct"/>
                                  <w:gridSpan w:val="2"/>
                                  <w:tcBorders>
                                    <w:top w:val="single" w:sz="4" w:space="0" w:color="auto"/>
                                  </w:tcBorders>
                                  <w:shd w:val="clear" w:color="auto" w:fill="auto"/>
                                  <w:vAlign w:val="center"/>
                                </w:tcPr>
                                <w:p w14:paraId="3BC7A452"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111</w:t>
                                  </w:r>
                                </w:p>
                              </w:tc>
                            </w:tr>
                            <w:tr w:rsidR="007E7EC1" w:rsidRPr="00BE1CCB" w14:paraId="33AA7624" w14:textId="77777777" w:rsidTr="00B80B3C">
                              <w:trPr>
                                <w:trHeight w:hRule="exact" w:val="340"/>
                                <w:tblHeader/>
                              </w:trPr>
                              <w:tc>
                                <w:tcPr>
                                  <w:tcW w:w="1150" w:type="pct"/>
                                  <w:vMerge/>
                                  <w:tcBorders>
                                    <w:bottom w:val="single" w:sz="4" w:space="0" w:color="auto"/>
                                    <w:tl2br w:val="single" w:sz="4" w:space="0" w:color="auto"/>
                                  </w:tcBorders>
                                  <w:shd w:val="clear" w:color="auto" w:fill="auto"/>
                                  <w:vAlign w:val="center"/>
                                </w:tcPr>
                                <w:p w14:paraId="5E1B8F5B" w14:textId="77777777" w:rsidR="007E7EC1" w:rsidRPr="00E16CC6" w:rsidRDefault="007E7EC1" w:rsidP="007A3FB0">
                                  <w:pPr>
                                    <w:spacing w:line="300" w:lineRule="exact"/>
                                    <w:jc w:val="center"/>
                                    <w:rPr>
                                      <w:rFonts w:ascii="標楷體" w:eastAsia="標楷體" w:hAnsi="標楷體"/>
                                      <w:sz w:val="20"/>
                                      <w:szCs w:val="20"/>
                                    </w:rPr>
                                  </w:pPr>
                                </w:p>
                              </w:tc>
                              <w:tc>
                                <w:tcPr>
                                  <w:tcW w:w="641" w:type="pct"/>
                                  <w:shd w:val="clear" w:color="auto" w:fill="auto"/>
                                  <w:vAlign w:val="center"/>
                                </w:tcPr>
                                <w:p w14:paraId="62578F37"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數量</w:t>
                                  </w:r>
                                </w:p>
                              </w:tc>
                              <w:tc>
                                <w:tcPr>
                                  <w:tcW w:w="642" w:type="pct"/>
                                  <w:shd w:val="clear" w:color="auto" w:fill="auto"/>
                                  <w:vAlign w:val="center"/>
                                </w:tcPr>
                                <w:p w14:paraId="541E262B" w14:textId="77777777" w:rsidR="007E7EC1" w:rsidRPr="00E16CC6" w:rsidRDefault="007E7EC1" w:rsidP="007A3FB0">
                                  <w:pPr>
                                    <w:spacing w:line="300" w:lineRule="exact"/>
                                    <w:jc w:val="center"/>
                                    <w:rPr>
                                      <w:rFonts w:ascii="標楷體" w:eastAsia="標楷體" w:hAnsi="標楷體"/>
                                      <w:sz w:val="20"/>
                                      <w:szCs w:val="20"/>
                                    </w:rPr>
                                  </w:pPr>
                                  <w:r>
                                    <w:rPr>
                                      <w:rFonts w:ascii="標楷體" w:eastAsia="標楷體" w:hAnsi="標楷體" w:hint="eastAsia"/>
                                      <w:sz w:val="20"/>
                                      <w:szCs w:val="20"/>
                                    </w:rPr>
                                    <w:t>％</w:t>
                                  </w:r>
                                </w:p>
                              </w:tc>
                              <w:tc>
                                <w:tcPr>
                                  <w:tcW w:w="642" w:type="pct"/>
                                  <w:shd w:val="clear" w:color="auto" w:fill="auto"/>
                                  <w:vAlign w:val="center"/>
                                </w:tcPr>
                                <w:p w14:paraId="23AB1CC2"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數量</w:t>
                                  </w:r>
                                </w:p>
                              </w:tc>
                              <w:tc>
                                <w:tcPr>
                                  <w:tcW w:w="641" w:type="pct"/>
                                  <w:shd w:val="clear" w:color="auto" w:fill="auto"/>
                                  <w:vAlign w:val="center"/>
                                </w:tcPr>
                                <w:p w14:paraId="767B0FD8" w14:textId="77777777" w:rsidR="007E7EC1" w:rsidRPr="00E16CC6" w:rsidRDefault="007E7EC1" w:rsidP="007A3FB0">
                                  <w:pPr>
                                    <w:spacing w:line="300" w:lineRule="exact"/>
                                    <w:jc w:val="center"/>
                                    <w:rPr>
                                      <w:rFonts w:ascii="標楷體" w:eastAsia="標楷體" w:hAnsi="標楷體"/>
                                      <w:sz w:val="20"/>
                                      <w:szCs w:val="20"/>
                                    </w:rPr>
                                  </w:pPr>
                                  <w:r>
                                    <w:rPr>
                                      <w:rFonts w:ascii="標楷體" w:eastAsia="標楷體" w:hAnsi="標楷體" w:hint="eastAsia"/>
                                      <w:sz w:val="20"/>
                                      <w:szCs w:val="20"/>
                                    </w:rPr>
                                    <w:t>％</w:t>
                                  </w:r>
                                </w:p>
                              </w:tc>
                              <w:tc>
                                <w:tcPr>
                                  <w:tcW w:w="642" w:type="pct"/>
                                  <w:shd w:val="clear" w:color="auto" w:fill="auto"/>
                                  <w:vAlign w:val="center"/>
                                </w:tcPr>
                                <w:p w14:paraId="6A1BDBB6"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數量</w:t>
                                  </w:r>
                                </w:p>
                              </w:tc>
                              <w:tc>
                                <w:tcPr>
                                  <w:tcW w:w="642" w:type="pct"/>
                                  <w:shd w:val="clear" w:color="auto" w:fill="auto"/>
                                  <w:vAlign w:val="center"/>
                                </w:tcPr>
                                <w:p w14:paraId="49C8B3E7" w14:textId="77777777" w:rsidR="007E7EC1" w:rsidRPr="00E16CC6" w:rsidRDefault="007E7EC1" w:rsidP="007A3FB0">
                                  <w:pPr>
                                    <w:spacing w:line="300" w:lineRule="exact"/>
                                    <w:jc w:val="center"/>
                                    <w:rPr>
                                      <w:rFonts w:ascii="標楷體" w:eastAsia="標楷體" w:hAnsi="標楷體"/>
                                      <w:sz w:val="20"/>
                                      <w:szCs w:val="20"/>
                                    </w:rPr>
                                  </w:pPr>
                                  <w:r>
                                    <w:rPr>
                                      <w:rFonts w:ascii="標楷體" w:eastAsia="標楷體" w:hAnsi="標楷體" w:hint="eastAsia"/>
                                      <w:sz w:val="20"/>
                                      <w:szCs w:val="20"/>
                                    </w:rPr>
                                    <w:t>％</w:t>
                                  </w:r>
                                </w:p>
                              </w:tc>
                            </w:tr>
                            <w:tr w:rsidR="007E7EC1" w:rsidRPr="00BE1CCB" w14:paraId="64EEF1AE" w14:textId="77777777" w:rsidTr="00F759A2">
                              <w:tc>
                                <w:tcPr>
                                  <w:tcW w:w="1150" w:type="pct"/>
                                  <w:shd w:val="clear" w:color="auto" w:fill="auto"/>
                                  <w:vAlign w:val="center"/>
                                </w:tcPr>
                                <w:p w14:paraId="2D831906" w14:textId="77777777" w:rsidR="007E7EC1" w:rsidRPr="00924FDD" w:rsidRDefault="007E7EC1" w:rsidP="007A3FB0">
                                  <w:pPr>
                                    <w:widowControl/>
                                    <w:spacing w:line="300" w:lineRule="exact"/>
                                    <w:jc w:val="center"/>
                                    <w:rPr>
                                      <w:rFonts w:ascii="標楷體" w:eastAsia="標楷體" w:hAnsi="標楷體"/>
                                      <w:b/>
                                      <w:sz w:val="20"/>
                                      <w:szCs w:val="20"/>
                                    </w:rPr>
                                  </w:pPr>
                                  <w:r w:rsidRPr="00924FDD">
                                    <w:rPr>
                                      <w:rFonts w:ascii="標楷體" w:eastAsia="標楷體" w:hAnsi="標楷體" w:hint="eastAsia"/>
                                      <w:b/>
                                      <w:sz w:val="20"/>
                                      <w:szCs w:val="20"/>
                                    </w:rPr>
                                    <w:t>合　　計</w:t>
                                  </w:r>
                                </w:p>
                              </w:tc>
                              <w:tc>
                                <w:tcPr>
                                  <w:tcW w:w="641" w:type="pct"/>
                                  <w:tcBorders>
                                    <w:bottom w:val="single" w:sz="4" w:space="0" w:color="auto"/>
                                  </w:tcBorders>
                                  <w:shd w:val="clear" w:color="auto" w:fill="auto"/>
                                  <w:vAlign w:val="center"/>
                                </w:tcPr>
                                <w:p w14:paraId="1963BBC5"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2,208,909</w:t>
                                  </w:r>
                                </w:p>
                              </w:tc>
                              <w:tc>
                                <w:tcPr>
                                  <w:tcW w:w="642" w:type="pct"/>
                                  <w:tcBorders>
                                    <w:bottom w:val="single" w:sz="4" w:space="0" w:color="auto"/>
                                  </w:tcBorders>
                                  <w:shd w:val="clear" w:color="auto" w:fill="auto"/>
                                  <w:vAlign w:val="center"/>
                                </w:tcPr>
                                <w:p w14:paraId="22273E13"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100.00</w:t>
                                  </w:r>
                                </w:p>
                              </w:tc>
                              <w:tc>
                                <w:tcPr>
                                  <w:tcW w:w="642" w:type="pct"/>
                                  <w:tcBorders>
                                    <w:bottom w:val="single" w:sz="4" w:space="0" w:color="auto"/>
                                  </w:tcBorders>
                                  <w:shd w:val="clear" w:color="auto" w:fill="auto"/>
                                  <w:vAlign w:val="center"/>
                                </w:tcPr>
                                <w:p w14:paraId="568519A5"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2,340,192</w:t>
                                  </w:r>
                                </w:p>
                              </w:tc>
                              <w:tc>
                                <w:tcPr>
                                  <w:tcW w:w="641" w:type="pct"/>
                                  <w:tcBorders>
                                    <w:bottom w:val="single" w:sz="4" w:space="0" w:color="auto"/>
                                  </w:tcBorders>
                                  <w:shd w:val="clear" w:color="auto" w:fill="auto"/>
                                  <w:vAlign w:val="center"/>
                                </w:tcPr>
                                <w:p w14:paraId="4B35B85D"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100.00</w:t>
                                  </w:r>
                                </w:p>
                              </w:tc>
                              <w:tc>
                                <w:tcPr>
                                  <w:tcW w:w="642" w:type="pct"/>
                                  <w:tcBorders>
                                    <w:bottom w:val="single" w:sz="4" w:space="0" w:color="auto"/>
                                  </w:tcBorders>
                                  <w:shd w:val="clear" w:color="auto" w:fill="auto"/>
                                  <w:vAlign w:val="center"/>
                                </w:tcPr>
                                <w:p w14:paraId="66EEB76D"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2,178,099</w:t>
                                  </w:r>
                                </w:p>
                              </w:tc>
                              <w:tc>
                                <w:tcPr>
                                  <w:tcW w:w="642" w:type="pct"/>
                                  <w:tcBorders>
                                    <w:bottom w:val="single" w:sz="4" w:space="0" w:color="auto"/>
                                  </w:tcBorders>
                                  <w:shd w:val="clear" w:color="auto" w:fill="auto"/>
                                  <w:vAlign w:val="center"/>
                                </w:tcPr>
                                <w:p w14:paraId="6EFFC329"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100.00</w:t>
                                  </w:r>
                                </w:p>
                              </w:tc>
                            </w:tr>
                            <w:tr w:rsidR="007E7EC1" w:rsidRPr="00BE1CCB" w14:paraId="6C930C23" w14:textId="77777777" w:rsidTr="00F759A2">
                              <w:tc>
                                <w:tcPr>
                                  <w:tcW w:w="1150" w:type="pct"/>
                                  <w:tcBorders>
                                    <w:right w:val="single" w:sz="4" w:space="0" w:color="auto"/>
                                  </w:tcBorders>
                                  <w:shd w:val="clear" w:color="auto" w:fill="auto"/>
                                  <w:vAlign w:val="center"/>
                                </w:tcPr>
                                <w:p w14:paraId="3DBA8EBB" w14:textId="77777777" w:rsidR="007E7EC1" w:rsidRPr="00E16CC6" w:rsidRDefault="007E7EC1" w:rsidP="007A3FB0">
                                  <w:pPr>
                                    <w:spacing w:line="300" w:lineRule="exact"/>
                                    <w:jc w:val="center"/>
                                    <w:rPr>
                                      <w:rFonts w:ascii="標楷體" w:eastAsia="標楷體" w:hAnsi="標楷體"/>
                                      <w:bCs/>
                                      <w:sz w:val="20"/>
                                      <w:szCs w:val="20"/>
                                    </w:rPr>
                                  </w:pPr>
                                  <w:r w:rsidRPr="00E16CC6">
                                    <w:rPr>
                                      <w:rFonts w:ascii="標楷體" w:eastAsia="標楷體" w:hAnsi="標楷體" w:hint="eastAsia"/>
                                      <w:bCs/>
                                      <w:sz w:val="20"/>
                                      <w:szCs w:val="20"/>
                                    </w:rPr>
                                    <w:t>公開標售再利用</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390272B4"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1,912,541</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DF723E8"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86.58</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D293DD0"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1,952,940</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32356028"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83.45</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4B6A14B"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1,861,296</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D568E04"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85.46</w:t>
                                  </w:r>
                                </w:p>
                              </w:tc>
                            </w:tr>
                            <w:tr w:rsidR="007E7EC1" w:rsidRPr="00BE1CCB" w14:paraId="3784511D" w14:textId="77777777" w:rsidTr="00F759A2">
                              <w:tc>
                                <w:tcPr>
                                  <w:tcW w:w="1150" w:type="pct"/>
                                  <w:tcBorders>
                                    <w:right w:val="single" w:sz="4" w:space="0" w:color="auto"/>
                                  </w:tcBorders>
                                  <w:shd w:val="clear" w:color="auto" w:fill="auto"/>
                                  <w:vAlign w:val="center"/>
                                </w:tcPr>
                                <w:p w14:paraId="60458F00" w14:textId="77777777" w:rsidR="007E7EC1" w:rsidRPr="00E16CC6" w:rsidRDefault="007E7EC1" w:rsidP="007A3FB0">
                                  <w:pPr>
                                    <w:spacing w:line="300" w:lineRule="exact"/>
                                    <w:jc w:val="center"/>
                                    <w:rPr>
                                      <w:rFonts w:ascii="標楷體" w:eastAsia="標楷體" w:hAnsi="標楷體"/>
                                      <w:bCs/>
                                      <w:sz w:val="20"/>
                                      <w:szCs w:val="20"/>
                                    </w:rPr>
                                  </w:pPr>
                                  <w:r w:rsidRPr="00E16CC6">
                                    <w:rPr>
                                      <w:rFonts w:ascii="標楷體" w:eastAsia="標楷體" w:hAnsi="標楷體" w:hint="eastAsia"/>
                                      <w:bCs/>
                                      <w:sz w:val="20"/>
                                      <w:szCs w:val="20"/>
                                    </w:rPr>
                                    <w:t>自辦工程再利用</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678BEF9B"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23,657</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E73E9C4"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1.07</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FDC09F3"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28,601</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777691F4"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1.22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ACA4650"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13,800</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CF82A86"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0.63</w:t>
                                  </w:r>
                                </w:p>
                              </w:tc>
                            </w:tr>
                            <w:tr w:rsidR="007E7EC1" w:rsidRPr="00BE1CCB" w14:paraId="4034FA20" w14:textId="77777777" w:rsidTr="00F759A2">
                              <w:tc>
                                <w:tcPr>
                                  <w:tcW w:w="1150" w:type="pct"/>
                                  <w:tcBorders>
                                    <w:right w:val="single" w:sz="4" w:space="0" w:color="auto"/>
                                  </w:tcBorders>
                                  <w:shd w:val="clear" w:color="auto" w:fill="auto"/>
                                  <w:vAlign w:val="center"/>
                                </w:tcPr>
                                <w:p w14:paraId="6A2897BB" w14:textId="77777777" w:rsidR="007E7EC1" w:rsidRPr="00E16CC6" w:rsidRDefault="007E7EC1" w:rsidP="007A3FB0">
                                  <w:pPr>
                                    <w:spacing w:line="300" w:lineRule="exact"/>
                                    <w:jc w:val="center"/>
                                    <w:rPr>
                                      <w:rFonts w:ascii="標楷體" w:eastAsia="標楷體" w:hAnsi="標楷體"/>
                                      <w:bCs/>
                                      <w:sz w:val="20"/>
                                      <w:szCs w:val="20"/>
                                    </w:rPr>
                                  </w:pPr>
                                  <w:r w:rsidRPr="00E16CC6">
                                    <w:rPr>
                                      <w:rFonts w:ascii="標楷體" w:eastAsia="標楷體" w:hAnsi="標楷體" w:hint="eastAsia"/>
                                      <w:bCs/>
                                      <w:sz w:val="20"/>
                                      <w:szCs w:val="20"/>
                                    </w:rPr>
                                    <w:t>勞務清運</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3251C4BD"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46,186</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5F55E68"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2.09</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13363CB"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36,599</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1B883C70"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1.56</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483586C"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175,723</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DE408DE"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8.07</w:t>
                                  </w:r>
                                </w:p>
                              </w:tc>
                            </w:tr>
                            <w:tr w:rsidR="007E7EC1" w:rsidRPr="00BE1CCB" w14:paraId="3D723465" w14:textId="77777777" w:rsidTr="00F759A2">
                              <w:tc>
                                <w:tcPr>
                                  <w:tcW w:w="1150" w:type="pct"/>
                                  <w:tcBorders>
                                    <w:right w:val="single" w:sz="4" w:space="0" w:color="auto"/>
                                  </w:tcBorders>
                                  <w:shd w:val="clear" w:color="auto" w:fill="auto"/>
                                  <w:vAlign w:val="center"/>
                                </w:tcPr>
                                <w:p w14:paraId="4B6C706C" w14:textId="77777777" w:rsidR="007E7EC1" w:rsidRPr="00E16CC6" w:rsidRDefault="007E7EC1" w:rsidP="007A3FB0">
                                  <w:pPr>
                                    <w:spacing w:line="300" w:lineRule="exact"/>
                                    <w:jc w:val="center"/>
                                    <w:rPr>
                                      <w:rFonts w:ascii="標楷體" w:eastAsia="標楷體" w:hAnsi="標楷體"/>
                                      <w:bCs/>
                                      <w:sz w:val="20"/>
                                      <w:szCs w:val="20"/>
                                    </w:rPr>
                                  </w:pPr>
                                  <w:r w:rsidRPr="00E16CC6">
                                    <w:rPr>
                                      <w:rFonts w:ascii="標楷體" w:eastAsia="標楷體" w:hAnsi="標楷體" w:hint="eastAsia"/>
                                      <w:bCs/>
                                      <w:sz w:val="20"/>
                                      <w:szCs w:val="20"/>
                                    </w:rPr>
                                    <w:t>灰塘填置</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1A21AE10"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201,108</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91F5296"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9.10</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1B015DD"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307,458</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3B43A32A"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13.14</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CD760F8"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135,502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DAFD459"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6.22</w:t>
                                  </w:r>
                                </w:p>
                              </w:tc>
                            </w:tr>
                            <w:tr w:rsidR="007E7EC1" w:rsidRPr="00BE1CCB" w14:paraId="35E63CDC" w14:textId="77777777" w:rsidTr="00F759A2">
                              <w:tc>
                                <w:tcPr>
                                  <w:tcW w:w="1150" w:type="pct"/>
                                  <w:tcBorders>
                                    <w:right w:val="single" w:sz="4" w:space="0" w:color="auto"/>
                                  </w:tcBorders>
                                  <w:shd w:val="clear" w:color="auto" w:fill="auto"/>
                                  <w:vAlign w:val="center"/>
                                </w:tcPr>
                                <w:p w14:paraId="6150ED44" w14:textId="77777777" w:rsidR="007E7EC1" w:rsidRPr="00E16CC6" w:rsidRDefault="007E7EC1" w:rsidP="007A3FB0">
                                  <w:pPr>
                                    <w:spacing w:line="300" w:lineRule="exact"/>
                                    <w:jc w:val="center"/>
                                    <w:rPr>
                                      <w:rFonts w:ascii="標楷體" w:eastAsia="標楷體" w:hAnsi="標楷體"/>
                                      <w:bCs/>
                                      <w:sz w:val="20"/>
                                      <w:szCs w:val="20"/>
                                    </w:rPr>
                                  </w:pPr>
                                  <w:r w:rsidRPr="00E16CC6">
                                    <w:rPr>
                                      <w:rFonts w:ascii="標楷體" w:eastAsia="標楷體" w:hAnsi="標楷體" w:hint="eastAsia"/>
                                      <w:bCs/>
                                      <w:sz w:val="20"/>
                                      <w:szCs w:val="20"/>
                                    </w:rPr>
                                    <w:t>灰倉儲存</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78AB3D17"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25,417</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C539111"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1.15</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CF120CE"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14,594</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19843A55"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0.62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0BE8AE7"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w:t>
                                  </w:r>
                                  <w:r>
                                    <w:rPr>
                                      <w:rFonts w:ascii="標楷體" w:eastAsia="標楷體" w:hAnsi="標楷體"/>
                                      <w:sz w:val="20"/>
                                      <w:szCs w:val="20"/>
                                    </w:rPr>
                                    <w:t xml:space="preserve"> </w:t>
                                  </w:r>
                                  <w:r w:rsidRPr="00E16CC6">
                                    <w:rPr>
                                      <w:rFonts w:ascii="標楷體" w:eastAsia="標楷體" w:hAnsi="標楷體"/>
                                      <w:sz w:val="20"/>
                                      <w:szCs w:val="20"/>
                                    </w:rPr>
                                    <w:t>8,222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8E35FFD"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w:t>
                                  </w:r>
                                  <w:r>
                                    <w:rPr>
                                      <w:rFonts w:ascii="標楷體" w:eastAsia="標楷體" w:hAnsi="標楷體"/>
                                      <w:sz w:val="20"/>
                                      <w:szCs w:val="20"/>
                                    </w:rPr>
                                    <w:t xml:space="preserve"> </w:t>
                                  </w:r>
                                  <w:r w:rsidRPr="00E16CC6">
                                    <w:rPr>
                                      <w:rFonts w:ascii="標楷體" w:eastAsia="標楷體" w:hAnsi="標楷體"/>
                                      <w:sz w:val="20"/>
                                      <w:szCs w:val="20"/>
                                    </w:rPr>
                                    <w:t>0.38</w:t>
                                  </w:r>
                                </w:p>
                              </w:tc>
                            </w:tr>
                            <w:tr w:rsidR="007E7EC1" w:rsidRPr="00BE1CCB" w14:paraId="071050DF" w14:textId="77777777" w:rsidTr="00F51EE8">
                              <w:tc>
                                <w:tcPr>
                                  <w:tcW w:w="5000" w:type="pct"/>
                                  <w:gridSpan w:val="7"/>
                                  <w:tcBorders>
                                    <w:left w:val="nil"/>
                                    <w:bottom w:val="nil"/>
                                    <w:right w:val="nil"/>
                                  </w:tcBorders>
                                  <w:shd w:val="clear" w:color="auto" w:fill="auto"/>
                                </w:tcPr>
                                <w:p w14:paraId="5CB9A1FE" w14:textId="77777777" w:rsidR="007E7EC1" w:rsidRPr="00BE1CCB" w:rsidRDefault="007E7EC1" w:rsidP="00924FDD">
                                  <w:pPr>
                                    <w:spacing w:line="240" w:lineRule="exact"/>
                                    <w:ind w:leftChars="-35" w:left="24" w:hangingChars="60" w:hanging="108"/>
                                    <w:jc w:val="both"/>
                                    <w:rPr>
                                      <w:rFonts w:ascii="標楷體" w:eastAsia="標楷體" w:hAnsi="標楷體"/>
                                      <w:bCs/>
                                      <w:sz w:val="18"/>
                                      <w:szCs w:val="18"/>
                                    </w:rPr>
                                  </w:pPr>
                                  <w:r w:rsidRPr="00BE1CCB">
                                    <w:rPr>
                                      <w:rFonts w:ascii="標楷體" w:eastAsia="標楷體" w:hAnsi="標楷體" w:hint="eastAsia"/>
                                      <w:bCs/>
                                      <w:sz w:val="18"/>
                                      <w:szCs w:val="18"/>
                                    </w:rPr>
                                    <w:t>註：1.灰倉儲存為負數係表示自灰倉提領庫存供公開標售再利用。</w:t>
                                  </w:r>
                                </w:p>
                                <w:p w14:paraId="58887C2B" w14:textId="77777777" w:rsidR="007E7EC1" w:rsidRPr="00BE1CCB" w:rsidRDefault="007E7EC1" w:rsidP="00924FDD">
                                  <w:pPr>
                                    <w:spacing w:line="240" w:lineRule="exact"/>
                                    <w:ind w:leftChars="-35" w:left="-84" w:firstLineChars="198" w:firstLine="356"/>
                                    <w:jc w:val="both"/>
                                    <w:rPr>
                                      <w:rFonts w:ascii="標楷體" w:eastAsia="標楷體" w:hAnsi="標楷體"/>
                                      <w:bCs/>
                                      <w:sz w:val="20"/>
                                      <w:szCs w:val="20"/>
                                    </w:rPr>
                                  </w:pPr>
                                  <w:r w:rsidRPr="00BE1CCB">
                                    <w:rPr>
                                      <w:rFonts w:ascii="標楷體" w:eastAsia="標楷體" w:hAnsi="標楷體" w:hint="eastAsia"/>
                                      <w:bCs/>
                                      <w:sz w:val="18"/>
                                      <w:szCs w:val="18"/>
                                    </w:rPr>
                                    <w:t>2.資料來源：整理自</w:t>
                                  </w:r>
                                  <w:r w:rsidRPr="00CC7D6E">
                                    <w:rPr>
                                      <w:rFonts w:ascii="標楷體" w:eastAsia="標楷體" w:hAnsi="標楷體" w:hint="eastAsia"/>
                                      <w:bCs/>
                                      <w:sz w:val="18"/>
                                      <w:szCs w:val="18"/>
                                    </w:rPr>
                                    <w:t>台灣電力</w:t>
                                  </w:r>
                                  <w:r w:rsidRPr="00BE1CCB">
                                    <w:rPr>
                                      <w:rFonts w:ascii="標楷體" w:eastAsia="標楷體" w:hAnsi="標楷體" w:hint="eastAsia"/>
                                      <w:bCs/>
                                      <w:sz w:val="18"/>
                                      <w:szCs w:val="18"/>
                                    </w:rPr>
                                    <w:t>公司提供資料。</w:t>
                                  </w:r>
                                </w:p>
                              </w:tc>
                            </w:tr>
                          </w:tbl>
                          <w:p w14:paraId="17FB26EC" w14:textId="77777777" w:rsidR="007E7EC1" w:rsidRPr="005C58AC" w:rsidRDefault="007E7EC1" w:rsidP="007E7EC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D271F5" id="_x0000_s1054" type="#_x0000_t202" style="position:absolute;left:0;text-align:left;margin-left:0;margin-top:363.95pt;width:493.5pt;height:189.7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" strokecolor="white [3212]">
                <v:textbox>
                  <w:txbxConten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229"/>
                        <w:gridCol w:w="1230"/>
                        <w:gridCol w:w="1230"/>
                        <w:gridCol w:w="1229"/>
                        <w:gridCol w:w="1230"/>
                        <w:gridCol w:w="1230"/>
                      </w:tblGrid>
                      <w:tr w:rsidR="007E7EC1" w:rsidRPr="00BE1CCB" w14:paraId="406BA9AC" w14:textId="77777777" w:rsidTr="00F51EE8">
                        <w:trPr>
                          <w:tblHeader/>
                        </w:trPr>
                        <w:tc>
                          <w:tcPr>
                            <w:tcW w:w="5000" w:type="pct"/>
                            <w:gridSpan w:val="7"/>
                            <w:tcBorders>
                              <w:top w:val="nil"/>
                              <w:left w:val="nil"/>
                              <w:bottom w:val="nil"/>
                              <w:right w:val="nil"/>
                            </w:tcBorders>
                            <w:shd w:val="clear" w:color="auto" w:fill="auto"/>
                            <w:vAlign w:val="center"/>
                          </w:tcPr>
                          <w:p w14:paraId="2EC46BE3" w14:textId="77777777" w:rsidR="007E7EC1" w:rsidRPr="00BE1CCB" w:rsidRDefault="007E7EC1" w:rsidP="00DF2128">
                            <w:pPr>
                              <w:spacing w:line="300" w:lineRule="exact"/>
                              <w:jc w:val="center"/>
                              <w:rPr>
                                <w:rFonts w:ascii="標楷體" w:eastAsia="標楷體" w:hAnsi="標楷體"/>
                                <w:sz w:val="20"/>
                                <w:szCs w:val="20"/>
                              </w:rPr>
                            </w:pPr>
                            <w:r w:rsidRPr="00BE1CCB">
                              <w:rPr>
                                <w:rFonts w:ascii="標楷體" w:eastAsia="標楷體" w:hAnsi="標楷體" w:hint="eastAsia"/>
                                <w:b/>
                              </w:rPr>
                              <w:t>表</w:t>
                            </w:r>
                            <w:r>
                              <w:rPr>
                                <w:rFonts w:ascii="標楷體" w:eastAsia="標楷體" w:hAnsi="標楷體" w:cs="新細明體" w:hint="eastAsia"/>
                                <w:b/>
                                <w:kern w:val="0"/>
                              </w:rPr>
                              <w:t>1</w:t>
                            </w:r>
                            <w:r>
                              <w:rPr>
                                <w:rFonts w:ascii="標楷體" w:eastAsia="標楷體" w:hAnsi="標楷體" w:cs="新細明體"/>
                                <w:b/>
                                <w:kern w:val="0"/>
                              </w:rPr>
                              <w:t>1</w:t>
                            </w:r>
                            <w:r w:rsidRPr="00BE1CCB">
                              <w:rPr>
                                <w:rFonts w:ascii="標楷體" w:eastAsia="標楷體" w:hAnsi="標楷體" w:hint="eastAsia"/>
                                <w:b/>
                              </w:rPr>
                              <w:t xml:space="preserve">　</w:t>
                            </w:r>
                            <w:r>
                              <w:rPr>
                                <w:rFonts w:ascii="標楷體" w:eastAsia="標楷體" w:hAnsi="標楷體" w:hint="eastAsia"/>
                                <w:b/>
                              </w:rPr>
                              <w:t>台灣電力</w:t>
                            </w:r>
                            <w:r w:rsidRPr="00BE1CCB">
                              <w:rPr>
                                <w:rFonts w:ascii="標楷體" w:eastAsia="標楷體" w:hAnsi="標楷體" w:hint="eastAsia"/>
                                <w:b/>
                              </w:rPr>
                              <w:t>公司</w:t>
                            </w:r>
                            <w:r>
                              <w:rPr>
                                <w:rFonts w:ascii="標楷體" w:eastAsia="標楷體" w:hAnsi="標楷體" w:hint="eastAsia"/>
                                <w:b/>
                              </w:rPr>
                              <w:t>煤灰去化方式情形</w:t>
                            </w:r>
                          </w:p>
                        </w:tc>
                      </w:tr>
                      <w:tr w:rsidR="007E7EC1" w:rsidRPr="005C58AC" w14:paraId="5C5065C3" w14:textId="77777777" w:rsidTr="00F51EE8">
                        <w:trPr>
                          <w:tblHeader/>
                        </w:trPr>
                        <w:tc>
                          <w:tcPr>
                            <w:tcW w:w="5000" w:type="pct"/>
                            <w:gridSpan w:val="7"/>
                            <w:tcBorders>
                              <w:top w:val="nil"/>
                              <w:left w:val="nil"/>
                              <w:bottom w:val="single" w:sz="4" w:space="0" w:color="auto"/>
                              <w:right w:val="nil"/>
                            </w:tcBorders>
                            <w:shd w:val="clear" w:color="auto" w:fill="auto"/>
                            <w:vAlign w:val="center"/>
                          </w:tcPr>
                          <w:p w14:paraId="7D590CE3" w14:textId="77777777" w:rsidR="007E7EC1" w:rsidRPr="005C58AC" w:rsidRDefault="007E7EC1" w:rsidP="005C58AC">
                            <w:pPr>
                              <w:spacing w:line="240" w:lineRule="exact"/>
                              <w:ind w:rightChars="-42" w:right="-101"/>
                              <w:jc w:val="right"/>
                              <w:rPr>
                                <w:rFonts w:ascii="標楷體" w:eastAsia="標楷體" w:hAnsi="標楷體"/>
                                <w:sz w:val="20"/>
                                <w:szCs w:val="22"/>
                              </w:rPr>
                            </w:pPr>
                            <w:r w:rsidRPr="005C58AC">
                              <w:rPr>
                                <w:rFonts w:ascii="標楷體" w:eastAsia="標楷體" w:hAnsi="標楷體" w:hint="eastAsia"/>
                                <w:sz w:val="20"/>
                                <w:szCs w:val="22"/>
                              </w:rPr>
                              <w:t>單位：公噸、％</w:t>
                            </w:r>
                          </w:p>
                        </w:tc>
                      </w:tr>
                      <w:tr w:rsidR="007E7EC1" w:rsidRPr="00BE1CCB" w14:paraId="74F7B65A" w14:textId="77777777" w:rsidTr="00B80B3C">
                        <w:trPr>
                          <w:trHeight w:hRule="exact" w:val="340"/>
                          <w:tblHeader/>
                        </w:trPr>
                        <w:tc>
                          <w:tcPr>
                            <w:tcW w:w="1150" w:type="pct"/>
                            <w:vMerge w:val="restart"/>
                            <w:tcBorders>
                              <w:top w:val="single" w:sz="4" w:space="0" w:color="auto"/>
                              <w:tl2br w:val="single" w:sz="4" w:space="0" w:color="auto"/>
                            </w:tcBorders>
                            <w:shd w:val="clear" w:color="auto" w:fill="auto"/>
                            <w:vAlign w:val="center"/>
                          </w:tcPr>
                          <w:p w14:paraId="135CC914" w14:textId="77777777" w:rsidR="007E7EC1" w:rsidRDefault="007E7EC1" w:rsidP="0080553D">
                            <w:pPr>
                              <w:spacing w:line="300" w:lineRule="exact"/>
                              <w:jc w:val="right"/>
                              <w:rPr>
                                <w:rFonts w:ascii="標楷體" w:eastAsia="標楷體" w:hAnsi="標楷體"/>
                                <w:sz w:val="20"/>
                                <w:szCs w:val="20"/>
                              </w:rPr>
                            </w:pPr>
                            <w:r>
                              <w:rPr>
                                <w:rFonts w:ascii="標楷體" w:eastAsia="標楷體" w:hAnsi="標楷體" w:hint="eastAsia"/>
                                <w:sz w:val="20"/>
                                <w:szCs w:val="20"/>
                              </w:rPr>
                              <w:t>年度</w:t>
                            </w:r>
                          </w:p>
                          <w:p w14:paraId="699AB292" w14:textId="77777777" w:rsidR="007E7EC1" w:rsidRPr="00E16CC6" w:rsidRDefault="007E7EC1" w:rsidP="0080553D">
                            <w:pPr>
                              <w:spacing w:line="300" w:lineRule="exact"/>
                              <w:rPr>
                                <w:rFonts w:ascii="標楷體" w:eastAsia="標楷體" w:hAnsi="標楷體"/>
                                <w:sz w:val="20"/>
                                <w:szCs w:val="20"/>
                              </w:rPr>
                            </w:pPr>
                            <w:r w:rsidRPr="00E16CC6">
                              <w:rPr>
                                <w:rFonts w:ascii="標楷體" w:eastAsia="標楷體" w:hAnsi="標楷體" w:hint="eastAsia"/>
                                <w:sz w:val="20"/>
                                <w:szCs w:val="20"/>
                              </w:rPr>
                              <w:t>產量及去化方式</w:t>
                            </w:r>
                          </w:p>
                        </w:tc>
                        <w:tc>
                          <w:tcPr>
                            <w:tcW w:w="1283" w:type="pct"/>
                            <w:gridSpan w:val="2"/>
                            <w:tcBorders>
                              <w:top w:val="single" w:sz="4" w:space="0" w:color="auto"/>
                            </w:tcBorders>
                            <w:shd w:val="clear" w:color="auto" w:fill="auto"/>
                            <w:vAlign w:val="center"/>
                          </w:tcPr>
                          <w:p w14:paraId="6EC16E9E"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109</w:t>
                            </w:r>
                          </w:p>
                        </w:tc>
                        <w:tc>
                          <w:tcPr>
                            <w:tcW w:w="1283" w:type="pct"/>
                            <w:gridSpan w:val="2"/>
                            <w:tcBorders>
                              <w:top w:val="single" w:sz="4" w:space="0" w:color="auto"/>
                            </w:tcBorders>
                            <w:shd w:val="clear" w:color="auto" w:fill="auto"/>
                            <w:vAlign w:val="center"/>
                          </w:tcPr>
                          <w:p w14:paraId="0DBD8C9A"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110</w:t>
                            </w:r>
                          </w:p>
                        </w:tc>
                        <w:tc>
                          <w:tcPr>
                            <w:tcW w:w="1284" w:type="pct"/>
                            <w:gridSpan w:val="2"/>
                            <w:tcBorders>
                              <w:top w:val="single" w:sz="4" w:space="0" w:color="auto"/>
                            </w:tcBorders>
                            <w:shd w:val="clear" w:color="auto" w:fill="auto"/>
                            <w:vAlign w:val="center"/>
                          </w:tcPr>
                          <w:p w14:paraId="3BC7A452"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111</w:t>
                            </w:r>
                          </w:p>
                        </w:tc>
                      </w:tr>
                      <w:tr w:rsidR="007E7EC1" w:rsidRPr="00BE1CCB" w14:paraId="33AA7624" w14:textId="77777777" w:rsidTr="00B80B3C">
                        <w:trPr>
                          <w:trHeight w:hRule="exact" w:val="340"/>
                          <w:tblHeader/>
                        </w:trPr>
                        <w:tc>
                          <w:tcPr>
                            <w:tcW w:w="1150" w:type="pct"/>
                            <w:vMerge/>
                            <w:tcBorders>
                              <w:bottom w:val="single" w:sz="4" w:space="0" w:color="auto"/>
                              <w:tl2br w:val="single" w:sz="4" w:space="0" w:color="auto"/>
                            </w:tcBorders>
                            <w:shd w:val="clear" w:color="auto" w:fill="auto"/>
                            <w:vAlign w:val="center"/>
                          </w:tcPr>
                          <w:p w14:paraId="5E1B8F5B" w14:textId="77777777" w:rsidR="007E7EC1" w:rsidRPr="00E16CC6" w:rsidRDefault="007E7EC1" w:rsidP="007A3FB0">
                            <w:pPr>
                              <w:spacing w:line="300" w:lineRule="exact"/>
                              <w:jc w:val="center"/>
                              <w:rPr>
                                <w:rFonts w:ascii="標楷體" w:eastAsia="標楷體" w:hAnsi="標楷體"/>
                                <w:sz w:val="20"/>
                                <w:szCs w:val="20"/>
                              </w:rPr>
                            </w:pPr>
                          </w:p>
                        </w:tc>
                        <w:tc>
                          <w:tcPr>
                            <w:tcW w:w="641" w:type="pct"/>
                            <w:shd w:val="clear" w:color="auto" w:fill="auto"/>
                            <w:vAlign w:val="center"/>
                          </w:tcPr>
                          <w:p w14:paraId="62578F37"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數量</w:t>
                            </w:r>
                          </w:p>
                        </w:tc>
                        <w:tc>
                          <w:tcPr>
                            <w:tcW w:w="642" w:type="pct"/>
                            <w:shd w:val="clear" w:color="auto" w:fill="auto"/>
                            <w:vAlign w:val="center"/>
                          </w:tcPr>
                          <w:p w14:paraId="541E262B" w14:textId="77777777" w:rsidR="007E7EC1" w:rsidRPr="00E16CC6" w:rsidRDefault="007E7EC1" w:rsidP="007A3FB0">
                            <w:pPr>
                              <w:spacing w:line="300" w:lineRule="exact"/>
                              <w:jc w:val="center"/>
                              <w:rPr>
                                <w:rFonts w:ascii="標楷體" w:eastAsia="標楷體" w:hAnsi="標楷體"/>
                                <w:sz w:val="20"/>
                                <w:szCs w:val="20"/>
                              </w:rPr>
                            </w:pPr>
                            <w:r>
                              <w:rPr>
                                <w:rFonts w:ascii="標楷體" w:eastAsia="標楷體" w:hAnsi="標楷體" w:hint="eastAsia"/>
                                <w:sz w:val="20"/>
                                <w:szCs w:val="20"/>
                              </w:rPr>
                              <w:t>％</w:t>
                            </w:r>
                          </w:p>
                        </w:tc>
                        <w:tc>
                          <w:tcPr>
                            <w:tcW w:w="642" w:type="pct"/>
                            <w:shd w:val="clear" w:color="auto" w:fill="auto"/>
                            <w:vAlign w:val="center"/>
                          </w:tcPr>
                          <w:p w14:paraId="23AB1CC2"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數量</w:t>
                            </w:r>
                          </w:p>
                        </w:tc>
                        <w:tc>
                          <w:tcPr>
                            <w:tcW w:w="641" w:type="pct"/>
                            <w:shd w:val="clear" w:color="auto" w:fill="auto"/>
                            <w:vAlign w:val="center"/>
                          </w:tcPr>
                          <w:p w14:paraId="767B0FD8" w14:textId="77777777" w:rsidR="007E7EC1" w:rsidRPr="00E16CC6" w:rsidRDefault="007E7EC1" w:rsidP="007A3FB0">
                            <w:pPr>
                              <w:spacing w:line="300" w:lineRule="exact"/>
                              <w:jc w:val="center"/>
                              <w:rPr>
                                <w:rFonts w:ascii="標楷體" w:eastAsia="標楷體" w:hAnsi="標楷體"/>
                                <w:sz w:val="20"/>
                                <w:szCs w:val="20"/>
                              </w:rPr>
                            </w:pPr>
                            <w:r>
                              <w:rPr>
                                <w:rFonts w:ascii="標楷體" w:eastAsia="標楷體" w:hAnsi="標楷體" w:hint="eastAsia"/>
                                <w:sz w:val="20"/>
                                <w:szCs w:val="20"/>
                              </w:rPr>
                              <w:t>％</w:t>
                            </w:r>
                          </w:p>
                        </w:tc>
                        <w:tc>
                          <w:tcPr>
                            <w:tcW w:w="642" w:type="pct"/>
                            <w:shd w:val="clear" w:color="auto" w:fill="auto"/>
                            <w:vAlign w:val="center"/>
                          </w:tcPr>
                          <w:p w14:paraId="6A1BDBB6" w14:textId="77777777" w:rsidR="007E7EC1" w:rsidRPr="00E16CC6" w:rsidRDefault="007E7EC1" w:rsidP="007A3FB0">
                            <w:pPr>
                              <w:spacing w:line="300" w:lineRule="exact"/>
                              <w:jc w:val="center"/>
                              <w:rPr>
                                <w:rFonts w:ascii="標楷體" w:eastAsia="標楷體" w:hAnsi="標楷體"/>
                                <w:sz w:val="20"/>
                                <w:szCs w:val="20"/>
                              </w:rPr>
                            </w:pPr>
                            <w:r w:rsidRPr="00E16CC6">
                              <w:rPr>
                                <w:rFonts w:ascii="標楷體" w:eastAsia="標楷體" w:hAnsi="標楷體" w:hint="eastAsia"/>
                                <w:sz w:val="20"/>
                                <w:szCs w:val="20"/>
                              </w:rPr>
                              <w:t>數量</w:t>
                            </w:r>
                          </w:p>
                        </w:tc>
                        <w:tc>
                          <w:tcPr>
                            <w:tcW w:w="642" w:type="pct"/>
                            <w:shd w:val="clear" w:color="auto" w:fill="auto"/>
                            <w:vAlign w:val="center"/>
                          </w:tcPr>
                          <w:p w14:paraId="49C8B3E7" w14:textId="77777777" w:rsidR="007E7EC1" w:rsidRPr="00E16CC6" w:rsidRDefault="007E7EC1" w:rsidP="007A3FB0">
                            <w:pPr>
                              <w:spacing w:line="300" w:lineRule="exact"/>
                              <w:jc w:val="center"/>
                              <w:rPr>
                                <w:rFonts w:ascii="標楷體" w:eastAsia="標楷體" w:hAnsi="標楷體"/>
                                <w:sz w:val="20"/>
                                <w:szCs w:val="20"/>
                              </w:rPr>
                            </w:pPr>
                            <w:r>
                              <w:rPr>
                                <w:rFonts w:ascii="標楷體" w:eastAsia="標楷體" w:hAnsi="標楷體" w:hint="eastAsia"/>
                                <w:sz w:val="20"/>
                                <w:szCs w:val="20"/>
                              </w:rPr>
                              <w:t>％</w:t>
                            </w:r>
                          </w:p>
                        </w:tc>
                      </w:tr>
                      <w:tr w:rsidR="007E7EC1" w:rsidRPr="00BE1CCB" w14:paraId="64EEF1AE" w14:textId="77777777" w:rsidTr="00F759A2">
                        <w:tc>
                          <w:tcPr>
                            <w:tcW w:w="1150" w:type="pct"/>
                            <w:shd w:val="clear" w:color="auto" w:fill="auto"/>
                            <w:vAlign w:val="center"/>
                          </w:tcPr>
                          <w:p w14:paraId="2D831906" w14:textId="77777777" w:rsidR="007E7EC1" w:rsidRPr="00924FDD" w:rsidRDefault="007E7EC1" w:rsidP="007A3FB0">
                            <w:pPr>
                              <w:widowControl/>
                              <w:spacing w:line="300" w:lineRule="exact"/>
                              <w:jc w:val="center"/>
                              <w:rPr>
                                <w:rFonts w:ascii="標楷體" w:eastAsia="標楷體" w:hAnsi="標楷體"/>
                                <w:b/>
                                <w:sz w:val="20"/>
                                <w:szCs w:val="20"/>
                              </w:rPr>
                            </w:pPr>
                            <w:r w:rsidRPr="00924FDD">
                              <w:rPr>
                                <w:rFonts w:ascii="標楷體" w:eastAsia="標楷體" w:hAnsi="標楷體" w:hint="eastAsia"/>
                                <w:b/>
                                <w:sz w:val="20"/>
                                <w:szCs w:val="20"/>
                              </w:rPr>
                              <w:t>合　　計</w:t>
                            </w:r>
                          </w:p>
                        </w:tc>
                        <w:tc>
                          <w:tcPr>
                            <w:tcW w:w="641" w:type="pct"/>
                            <w:tcBorders>
                              <w:bottom w:val="single" w:sz="4" w:space="0" w:color="auto"/>
                            </w:tcBorders>
                            <w:shd w:val="clear" w:color="auto" w:fill="auto"/>
                            <w:vAlign w:val="center"/>
                          </w:tcPr>
                          <w:p w14:paraId="1963BBC5"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2,208,909</w:t>
                            </w:r>
                          </w:p>
                        </w:tc>
                        <w:tc>
                          <w:tcPr>
                            <w:tcW w:w="642" w:type="pct"/>
                            <w:tcBorders>
                              <w:bottom w:val="single" w:sz="4" w:space="0" w:color="auto"/>
                            </w:tcBorders>
                            <w:shd w:val="clear" w:color="auto" w:fill="auto"/>
                            <w:vAlign w:val="center"/>
                          </w:tcPr>
                          <w:p w14:paraId="22273E13"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100.00</w:t>
                            </w:r>
                          </w:p>
                        </w:tc>
                        <w:tc>
                          <w:tcPr>
                            <w:tcW w:w="642" w:type="pct"/>
                            <w:tcBorders>
                              <w:bottom w:val="single" w:sz="4" w:space="0" w:color="auto"/>
                            </w:tcBorders>
                            <w:shd w:val="clear" w:color="auto" w:fill="auto"/>
                            <w:vAlign w:val="center"/>
                          </w:tcPr>
                          <w:p w14:paraId="568519A5"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2,340,192</w:t>
                            </w:r>
                          </w:p>
                        </w:tc>
                        <w:tc>
                          <w:tcPr>
                            <w:tcW w:w="641" w:type="pct"/>
                            <w:tcBorders>
                              <w:bottom w:val="single" w:sz="4" w:space="0" w:color="auto"/>
                            </w:tcBorders>
                            <w:shd w:val="clear" w:color="auto" w:fill="auto"/>
                            <w:vAlign w:val="center"/>
                          </w:tcPr>
                          <w:p w14:paraId="4B35B85D"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100.00</w:t>
                            </w:r>
                          </w:p>
                        </w:tc>
                        <w:tc>
                          <w:tcPr>
                            <w:tcW w:w="642" w:type="pct"/>
                            <w:tcBorders>
                              <w:bottom w:val="single" w:sz="4" w:space="0" w:color="auto"/>
                            </w:tcBorders>
                            <w:shd w:val="clear" w:color="auto" w:fill="auto"/>
                            <w:vAlign w:val="center"/>
                          </w:tcPr>
                          <w:p w14:paraId="66EEB76D"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2,178,099</w:t>
                            </w:r>
                          </w:p>
                        </w:tc>
                        <w:tc>
                          <w:tcPr>
                            <w:tcW w:w="642" w:type="pct"/>
                            <w:tcBorders>
                              <w:bottom w:val="single" w:sz="4" w:space="0" w:color="auto"/>
                            </w:tcBorders>
                            <w:shd w:val="clear" w:color="auto" w:fill="auto"/>
                            <w:vAlign w:val="center"/>
                          </w:tcPr>
                          <w:p w14:paraId="6EFFC329" w14:textId="77777777" w:rsidR="007E7EC1" w:rsidRPr="00924FDD" w:rsidRDefault="007E7EC1" w:rsidP="007A3FB0">
                            <w:pPr>
                              <w:spacing w:line="300" w:lineRule="exact"/>
                              <w:jc w:val="right"/>
                              <w:rPr>
                                <w:rFonts w:ascii="標楷體" w:eastAsia="標楷體" w:hAnsi="標楷體"/>
                                <w:b/>
                                <w:sz w:val="20"/>
                                <w:szCs w:val="20"/>
                              </w:rPr>
                            </w:pPr>
                            <w:r w:rsidRPr="00924FDD">
                              <w:rPr>
                                <w:rFonts w:ascii="標楷體" w:eastAsia="標楷體" w:hAnsi="標楷體"/>
                                <w:b/>
                                <w:sz w:val="20"/>
                                <w:szCs w:val="20"/>
                              </w:rPr>
                              <w:t>100.00</w:t>
                            </w:r>
                          </w:p>
                        </w:tc>
                      </w:tr>
                      <w:tr w:rsidR="007E7EC1" w:rsidRPr="00BE1CCB" w14:paraId="6C930C23" w14:textId="77777777" w:rsidTr="00F759A2">
                        <w:tc>
                          <w:tcPr>
                            <w:tcW w:w="1150" w:type="pct"/>
                            <w:tcBorders>
                              <w:right w:val="single" w:sz="4" w:space="0" w:color="auto"/>
                            </w:tcBorders>
                            <w:shd w:val="clear" w:color="auto" w:fill="auto"/>
                            <w:vAlign w:val="center"/>
                          </w:tcPr>
                          <w:p w14:paraId="3DBA8EBB" w14:textId="77777777" w:rsidR="007E7EC1" w:rsidRPr="00E16CC6" w:rsidRDefault="007E7EC1" w:rsidP="007A3FB0">
                            <w:pPr>
                              <w:spacing w:line="300" w:lineRule="exact"/>
                              <w:jc w:val="center"/>
                              <w:rPr>
                                <w:rFonts w:ascii="標楷體" w:eastAsia="標楷體" w:hAnsi="標楷體"/>
                                <w:bCs/>
                                <w:sz w:val="20"/>
                                <w:szCs w:val="20"/>
                              </w:rPr>
                            </w:pPr>
                            <w:r w:rsidRPr="00E16CC6">
                              <w:rPr>
                                <w:rFonts w:ascii="標楷體" w:eastAsia="標楷體" w:hAnsi="標楷體" w:hint="eastAsia"/>
                                <w:bCs/>
                                <w:sz w:val="20"/>
                                <w:szCs w:val="20"/>
                              </w:rPr>
                              <w:t>公開標售再利用</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390272B4"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1,912,541</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DF723E8"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86.58</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D293DD0"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1,952,940</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32356028"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83.45</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4B6A14B"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1,861,296</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D568E04"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85.46</w:t>
                            </w:r>
                          </w:p>
                        </w:tc>
                      </w:tr>
                      <w:tr w:rsidR="007E7EC1" w:rsidRPr="00BE1CCB" w14:paraId="3784511D" w14:textId="77777777" w:rsidTr="00F759A2">
                        <w:tc>
                          <w:tcPr>
                            <w:tcW w:w="1150" w:type="pct"/>
                            <w:tcBorders>
                              <w:right w:val="single" w:sz="4" w:space="0" w:color="auto"/>
                            </w:tcBorders>
                            <w:shd w:val="clear" w:color="auto" w:fill="auto"/>
                            <w:vAlign w:val="center"/>
                          </w:tcPr>
                          <w:p w14:paraId="60458F00" w14:textId="77777777" w:rsidR="007E7EC1" w:rsidRPr="00E16CC6" w:rsidRDefault="007E7EC1" w:rsidP="007A3FB0">
                            <w:pPr>
                              <w:spacing w:line="300" w:lineRule="exact"/>
                              <w:jc w:val="center"/>
                              <w:rPr>
                                <w:rFonts w:ascii="標楷體" w:eastAsia="標楷體" w:hAnsi="標楷體"/>
                                <w:bCs/>
                                <w:sz w:val="20"/>
                                <w:szCs w:val="20"/>
                              </w:rPr>
                            </w:pPr>
                            <w:r w:rsidRPr="00E16CC6">
                              <w:rPr>
                                <w:rFonts w:ascii="標楷體" w:eastAsia="標楷體" w:hAnsi="標楷體" w:hint="eastAsia"/>
                                <w:bCs/>
                                <w:sz w:val="20"/>
                                <w:szCs w:val="20"/>
                              </w:rPr>
                              <w:t>自辦工程再利用</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678BEF9B"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23,657</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7E73E9C4"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1.07</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FDC09F3"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28,601</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777691F4"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1.22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ACA4650"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13,800</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CF82A86"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0.63</w:t>
                            </w:r>
                          </w:p>
                        </w:tc>
                      </w:tr>
                      <w:tr w:rsidR="007E7EC1" w:rsidRPr="00BE1CCB" w14:paraId="4034FA20" w14:textId="77777777" w:rsidTr="00F759A2">
                        <w:tc>
                          <w:tcPr>
                            <w:tcW w:w="1150" w:type="pct"/>
                            <w:tcBorders>
                              <w:right w:val="single" w:sz="4" w:space="0" w:color="auto"/>
                            </w:tcBorders>
                            <w:shd w:val="clear" w:color="auto" w:fill="auto"/>
                            <w:vAlign w:val="center"/>
                          </w:tcPr>
                          <w:p w14:paraId="6A2897BB" w14:textId="77777777" w:rsidR="007E7EC1" w:rsidRPr="00E16CC6" w:rsidRDefault="007E7EC1" w:rsidP="007A3FB0">
                            <w:pPr>
                              <w:spacing w:line="300" w:lineRule="exact"/>
                              <w:jc w:val="center"/>
                              <w:rPr>
                                <w:rFonts w:ascii="標楷體" w:eastAsia="標楷體" w:hAnsi="標楷體"/>
                                <w:bCs/>
                                <w:sz w:val="20"/>
                                <w:szCs w:val="20"/>
                              </w:rPr>
                            </w:pPr>
                            <w:r w:rsidRPr="00E16CC6">
                              <w:rPr>
                                <w:rFonts w:ascii="標楷體" w:eastAsia="標楷體" w:hAnsi="標楷體" w:hint="eastAsia"/>
                                <w:bCs/>
                                <w:sz w:val="20"/>
                                <w:szCs w:val="20"/>
                              </w:rPr>
                              <w:t>勞務清運</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3251C4BD"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46,186</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5F55E68"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2.09</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313363CB"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36,599</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1B883C70"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1.56</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483586C"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175,723</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4DE408DE"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8.07</w:t>
                            </w:r>
                          </w:p>
                        </w:tc>
                      </w:tr>
                      <w:tr w:rsidR="007E7EC1" w:rsidRPr="00BE1CCB" w14:paraId="3D723465" w14:textId="77777777" w:rsidTr="00F759A2">
                        <w:tc>
                          <w:tcPr>
                            <w:tcW w:w="1150" w:type="pct"/>
                            <w:tcBorders>
                              <w:right w:val="single" w:sz="4" w:space="0" w:color="auto"/>
                            </w:tcBorders>
                            <w:shd w:val="clear" w:color="auto" w:fill="auto"/>
                            <w:vAlign w:val="center"/>
                          </w:tcPr>
                          <w:p w14:paraId="4B6C706C" w14:textId="77777777" w:rsidR="007E7EC1" w:rsidRPr="00E16CC6" w:rsidRDefault="007E7EC1" w:rsidP="007A3FB0">
                            <w:pPr>
                              <w:spacing w:line="300" w:lineRule="exact"/>
                              <w:jc w:val="center"/>
                              <w:rPr>
                                <w:rFonts w:ascii="標楷體" w:eastAsia="標楷體" w:hAnsi="標楷體"/>
                                <w:bCs/>
                                <w:sz w:val="20"/>
                                <w:szCs w:val="20"/>
                              </w:rPr>
                            </w:pPr>
                            <w:r w:rsidRPr="00E16CC6">
                              <w:rPr>
                                <w:rFonts w:ascii="標楷體" w:eastAsia="標楷體" w:hAnsi="標楷體" w:hint="eastAsia"/>
                                <w:bCs/>
                                <w:sz w:val="20"/>
                                <w:szCs w:val="20"/>
                              </w:rPr>
                              <w:t>灰塘填置</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1A21AE10"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201,108</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191F5296"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9.10</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61B015DD"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307,458</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3B43A32A"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13.14</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CD760F8"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135,502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DAFD459"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6.22</w:t>
                            </w:r>
                          </w:p>
                        </w:tc>
                      </w:tr>
                      <w:tr w:rsidR="007E7EC1" w:rsidRPr="00BE1CCB" w14:paraId="35E63CDC" w14:textId="77777777" w:rsidTr="00F759A2">
                        <w:tc>
                          <w:tcPr>
                            <w:tcW w:w="1150" w:type="pct"/>
                            <w:tcBorders>
                              <w:right w:val="single" w:sz="4" w:space="0" w:color="auto"/>
                            </w:tcBorders>
                            <w:shd w:val="clear" w:color="auto" w:fill="auto"/>
                            <w:vAlign w:val="center"/>
                          </w:tcPr>
                          <w:p w14:paraId="6150ED44" w14:textId="77777777" w:rsidR="007E7EC1" w:rsidRPr="00E16CC6" w:rsidRDefault="007E7EC1" w:rsidP="007A3FB0">
                            <w:pPr>
                              <w:spacing w:line="300" w:lineRule="exact"/>
                              <w:jc w:val="center"/>
                              <w:rPr>
                                <w:rFonts w:ascii="標楷體" w:eastAsia="標楷體" w:hAnsi="標楷體"/>
                                <w:bCs/>
                                <w:sz w:val="20"/>
                                <w:szCs w:val="20"/>
                              </w:rPr>
                            </w:pPr>
                            <w:r w:rsidRPr="00E16CC6">
                              <w:rPr>
                                <w:rFonts w:ascii="標楷體" w:eastAsia="標楷體" w:hAnsi="標楷體" w:hint="eastAsia"/>
                                <w:bCs/>
                                <w:sz w:val="20"/>
                                <w:szCs w:val="20"/>
                              </w:rPr>
                              <w:t>灰倉儲存</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78AB3D17"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25,417</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5C539111"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1.15</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CF120CE"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14,594</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19843A55"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0.62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00BE8AE7"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w:t>
                            </w:r>
                            <w:r>
                              <w:rPr>
                                <w:rFonts w:ascii="標楷體" w:eastAsia="標楷體" w:hAnsi="標楷體"/>
                                <w:sz w:val="20"/>
                                <w:szCs w:val="20"/>
                              </w:rPr>
                              <w:t xml:space="preserve"> </w:t>
                            </w:r>
                            <w:r w:rsidRPr="00E16CC6">
                              <w:rPr>
                                <w:rFonts w:ascii="標楷體" w:eastAsia="標楷體" w:hAnsi="標楷體"/>
                                <w:sz w:val="20"/>
                                <w:szCs w:val="20"/>
                              </w:rPr>
                              <w:t>8,222</w:t>
                            </w:r>
                          </w:p>
                        </w:tc>
                        <w:tc>
                          <w:tcPr>
                            <w:tcW w:w="642" w:type="pct"/>
                            <w:tcBorders>
                              <w:top w:val="single" w:sz="4" w:space="0" w:color="auto"/>
                              <w:left w:val="single" w:sz="4" w:space="0" w:color="auto"/>
                              <w:bottom w:val="single" w:sz="4" w:space="0" w:color="auto"/>
                              <w:right w:val="single" w:sz="4" w:space="0" w:color="auto"/>
                            </w:tcBorders>
                            <w:shd w:val="clear" w:color="auto" w:fill="auto"/>
                            <w:vAlign w:val="center"/>
                          </w:tcPr>
                          <w:p w14:paraId="28E35FFD" w14:textId="77777777" w:rsidR="007E7EC1" w:rsidRPr="00E16CC6" w:rsidRDefault="007E7EC1" w:rsidP="007A3FB0">
                            <w:pPr>
                              <w:spacing w:line="300" w:lineRule="exact"/>
                              <w:jc w:val="right"/>
                              <w:rPr>
                                <w:rFonts w:ascii="標楷體" w:eastAsia="標楷體" w:hAnsi="標楷體"/>
                                <w:sz w:val="20"/>
                                <w:szCs w:val="20"/>
                              </w:rPr>
                            </w:pPr>
                            <w:r w:rsidRPr="00E16CC6">
                              <w:rPr>
                                <w:rFonts w:ascii="標楷體" w:eastAsia="標楷體" w:hAnsi="標楷體"/>
                                <w:sz w:val="20"/>
                                <w:szCs w:val="20"/>
                              </w:rPr>
                              <w:t>-</w:t>
                            </w:r>
                            <w:r>
                              <w:rPr>
                                <w:rFonts w:ascii="標楷體" w:eastAsia="標楷體" w:hAnsi="標楷體"/>
                                <w:sz w:val="20"/>
                                <w:szCs w:val="20"/>
                              </w:rPr>
                              <w:t xml:space="preserve"> </w:t>
                            </w:r>
                            <w:r w:rsidRPr="00E16CC6">
                              <w:rPr>
                                <w:rFonts w:ascii="標楷體" w:eastAsia="標楷體" w:hAnsi="標楷體"/>
                                <w:sz w:val="20"/>
                                <w:szCs w:val="20"/>
                              </w:rPr>
                              <w:t>0.38</w:t>
                            </w:r>
                          </w:p>
                        </w:tc>
                      </w:tr>
                      <w:tr w:rsidR="007E7EC1" w:rsidRPr="00BE1CCB" w14:paraId="071050DF" w14:textId="77777777" w:rsidTr="00F51EE8">
                        <w:tc>
                          <w:tcPr>
                            <w:tcW w:w="5000" w:type="pct"/>
                            <w:gridSpan w:val="7"/>
                            <w:tcBorders>
                              <w:left w:val="nil"/>
                              <w:bottom w:val="nil"/>
                              <w:right w:val="nil"/>
                            </w:tcBorders>
                            <w:shd w:val="clear" w:color="auto" w:fill="auto"/>
                          </w:tcPr>
                          <w:p w14:paraId="5CB9A1FE" w14:textId="77777777" w:rsidR="007E7EC1" w:rsidRPr="00BE1CCB" w:rsidRDefault="007E7EC1" w:rsidP="00924FDD">
                            <w:pPr>
                              <w:spacing w:line="240" w:lineRule="exact"/>
                              <w:ind w:leftChars="-35" w:left="24" w:hangingChars="60" w:hanging="108"/>
                              <w:jc w:val="both"/>
                              <w:rPr>
                                <w:rFonts w:ascii="標楷體" w:eastAsia="標楷體" w:hAnsi="標楷體"/>
                                <w:bCs/>
                                <w:sz w:val="18"/>
                                <w:szCs w:val="18"/>
                              </w:rPr>
                            </w:pPr>
                            <w:r w:rsidRPr="00BE1CCB">
                              <w:rPr>
                                <w:rFonts w:ascii="標楷體" w:eastAsia="標楷體" w:hAnsi="標楷體" w:hint="eastAsia"/>
                                <w:bCs/>
                                <w:sz w:val="18"/>
                                <w:szCs w:val="18"/>
                              </w:rPr>
                              <w:t>註：1.灰倉儲存為負數係表示自灰倉提領庫存供公開標售再利用。</w:t>
                            </w:r>
                          </w:p>
                          <w:p w14:paraId="58887C2B" w14:textId="77777777" w:rsidR="007E7EC1" w:rsidRPr="00BE1CCB" w:rsidRDefault="007E7EC1" w:rsidP="00924FDD">
                            <w:pPr>
                              <w:spacing w:line="240" w:lineRule="exact"/>
                              <w:ind w:leftChars="-35" w:left="-84" w:firstLineChars="198" w:firstLine="356"/>
                              <w:jc w:val="both"/>
                              <w:rPr>
                                <w:rFonts w:ascii="標楷體" w:eastAsia="標楷體" w:hAnsi="標楷體"/>
                                <w:bCs/>
                                <w:sz w:val="20"/>
                                <w:szCs w:val="20"/>
                              </w:rPr>
                            </w:pPr>
                            <w:r w:rsidRPr="00BE1CCB">
                              <w:rPr>
                                <w:rFonts w:ascii="標楷體" w:eastAsia="標楷體" w:hAnsi="標楷體" w:hint="eastAsia"/>
                                <w:bCs/>
                                <w:sz w:val="18"/>
                                <w:szCs w:val="18"/>
                              </w:rPr>
                              <w:t>2.資料來源：整理自</w:t>
                            </w:r>
                            <w:r w:rsidRPr="00CC7D6E">
                              <w:rPr>
                                <w:rFonts w:ascii="標楷體" w:eastAsia="標楷體" w:hAnsi="標楷體" w:hint="eastAsia"/>
                                <w:bCs/>
                                <w:sz w:val="18"/>
                                <w:szCs w:val="18"/>
                              </w:rPr>
                              <w:t>台灣電力</w:t>
                            </w:r>
                            <w:r w:rsidRPr="00BE1CCB">
                              <w:rPr>
                                <w:rFonts w:ascii="標楷體" w:eastAsia="標楷體" w:hAnsi="標楷體" w:hint="eastAsia"/>
                                <w:bCs/>
                                <w:sz w:val="18"/>
                                <w:szCs w:val="18"/>
                              </w:rPr>
                              <w:t>公司提供資料。</w:t>
                            </w:r>
                          </w:p>
                        </w:tc>
                      </w:tr>
                    </w:tbl>
                    <w:p w14:paraId="17FB26EC" w14:textId="77777777" w:rsidR="007E7EC1" w:rsidRPr="005C58AC" w:rsidRDefault="007E7EC1" w:rsidP="007E7EC1"/>
                  </w:txbxContent>
                </v:textbox>
                <w10:wrap type="topAndBottom" anchorx="margin"/>
              </v:shape>
            </w:pict>
          </mc:Fallback>
        </mc:AlternateContent>
      </w:r>
      <w:r w:rsidRPr="005C58AC">
        <w:rPr>
          <w:rFonts w:hint="eastAsia"/>
        </w:rPr>
        <w:t>台灣電力公司林口、</w:t>
      </w:r>
      <w:proofErr w:type="gramStart"/>
      <w:r>
        <w:rPr>
          <w:rFonts w:hint="eastAsia"/>
        </w:rPr>
        <w:t>臺</w:t>
      </w:r>
      <w:proofErr w:type="gramEnd"/>
      <w:r w:rsidRPr="005C58AC">
        <w:rPr>
          <w:rFonts w:hint="eastAsia"/>
        </w:rPr>
        <w:t>中、大林及興達等</w:t>
      </w:r>
      <w:r w:rsidRPr="005C58AC">
        <w:t>4</w:t>
      </w:r>
      <w:r w:rsidRPr="005C58AC">
        <w:rPr>
          <w:rFonts w:hint="eastAsia"/>
        </w:rPr>
        <w:t>座發電廠，於</w:t>
      </w:r>
      <w:r w:rsidRPr="005C58AC">
        <w:t>109</w:t>
      </w:r>
      <w:r w:rsidRPr="005C58AC">
        <w:rPr>
          <w:rFonts w:hint="eastAsia"/>
        </w:rPr>
        <w:t>至</w:t>
      </w:r>
      <w:r w:rsidRPr="005C58AC">
        <w:t>111</w:t>
      </w:r>
      <w:r w:rsidRPr="005C58AC">
        <w:rPr>
          <w:rFonts w:hint="eastAsia"/>
        </w:rPr>
        <w:t>年度之煤灰（飛灰</w:t>
      </w:r>
      <w:proofErr w:type="gramStart"/>
      <w:r w:rsidRPr="005C58AC">
        <w:rPr>
          <w:rFonts w:hint="eastAsia"/>
        </w:rPr>
        <w:t>及底灰</w:t>
      </w:r>
      <w:proofErr w:type="gramEnd"/>
      <w:r w:rsidRPr="005C58AC">
        <w:rPr>
          <w:rFonts w:hint="eastAsia"/>
        </w:rPr>
        <w:t>）總產量介於</w:t>
      </w:r>
      <w:r w:rsidRPr="005C58AC">
        <w:t>217</w:t>
      </w:r>
      <w:r w:rsidRPr="005C58AC">
        <w:rPr>
          <w:rFonts w:hint="eastAsia"/>
        </w:rPr>
        <w:t>萬餘公噸至</w:t>
      </w:r>
      <w:r w:rsidRPr="005C58AC">
        <w:t>234</w:t>
      </w:r>
      <w:r w:rsidRPr="005C58AC">
        <w:rPr>
          <w:rFonts w:hint="eastAsia"/>
        </w:rPr>
        <w:t>萬餘公噸</w:t>
      </w:r>
      <w:proofErr w:type="gramStart"/>
      <w:r>
        <w:rPr>
          <w:rFonts w:hint="eastAsia"/>
        </w:rPr>
        <w:t>之間</w:t>
      </w:r>
      <w:r w:rsidRPr="005C58AC">
        <w:rPr>
          <w:rFonts w:hint="eastAsia"/>
        </w:rPr>
        <w:t>，</w:t>
      </w:r>
      <w:proofErr w:type="gramEnd"/>
      <w:r w:rsidRPr="005C58AC">
        <w:rPr>
          <w:rFonts w:hint="eastAsia"/>
        </w:rPr>
        <w:t>該等發電廠多</w:t>
      </w:r>
      <w:proofErr w:type="gramStart"/>
      <w:r w:rsidRPr="005C58AC">
        <w:rPr>
          <w:rFonts w:hint="eastAsia"/>
        </w:rPr>
        <w:t>採</w:t>
      </w:r>
      <w:proofErr w:type="gramEnd"/>
      <w:r w:rsidRPr="005C58AC">
        <w:rPr>
          <w:rFonts w:hint="eastAsia"/>
        </w:rPr>
        <w:t>公開標售再利用，</w:t>
      </w:r>
      <w:proofErr w:type="gramStart"/>
      <w:r w:rsidRPr="005C58AC">
        <w:rPr>
          <w:rFonts w:hint="eastAsia"/>
        </w:rPr>
        <w:t>去化量介於</w:t>
      </w:r>
      <w:proofErr w:type="gramEnd"/>
      <w:r w:rsidRPr="005C58AC">
        <w:t>186</w:t>
      </w:r>
      <w:r w:rsidRPr="005C58AC">
        <w:rPr>
          <w:rFonts w:hint="eastAsia"/>
        </w:rPr>
        <w:t>萬餘公噸至</w:t>
      </w:r>
      <w:r w:rsidRPr="005C58AC">
        <w:t>195</w:t>
      </w:r>
      <w:r w:rsidRPr="005C58AC">
        <w:rPr>
          <w:rFonts w:hint="eastAsia"/>
        </w:rPr>
        <w:t>萬餘公噸</w:t>
      </w:r>
      <w:proofErr w:type="gramStart"/>
      <w:r>
        <w:rPr>
          <w:rFonts w:hint="eastAsia"/>
        </w:rPr>
        <w:t>之間</w:t>
      </w:r>
      <w:r w:rsidRPr="005C58AC">
        <w:rPr>
          <w:rFonts w:hint="eastAsia"/>
        </w:rPr>
        <w:t>，其餘採灰塘填</w:t>
      </w:r>
      <w:proofErr w:type="gramEnd"/>
      <w:r w:rsidRPr="005C58AC">
        <w:rPr>
          <w:rFonts w:hint="eastAsia"/>
        </w:rPr>
        <w:t>置、灰倉儲存、自辦工程再利用及勞務清運等方式去化（表</w:t>
      </w:r>
      <w:r>
        <w:rPr>
          <w:rFonts w:hint="eastAsia"/>
        </w:rPr>
        <w:t>1</w:t>
      </w:r>
      <w:r>
        <w:t>1</w:t>
      </w:r>
      <w:r w:rsidRPr="005C58AC">
        <w:rPr>
          <w:rFonts w:hint="eastAsia"/>
        </w:rPr>
        <w:t>）。經查執行情形，核有：（</w:t>
      </w:r>
      <w:r w:rsidRPr="005C58AC">
        <w:t>1</w:t>
      </w:r>
      <w:r w:rsidRPr="005C58AC">
        <w:rPr>
          <w:rFonts w:hint="eastAsia"/>
        </w:rPr>
        <w:t>）台灣電力公司所訂煤灰固定價格申購處理要點未明確規定各發電廠主辦單位於簽辦</w:t>
      </w:r>
      <w:proofErr w:type="gramStart"/>
      <w:r w:rsidRPr="005C58AC">
        <w:rPr>
          <w:rFonts w:hint="eastAsia"/>
        </w:rPr>
        <w:t>時須敘明</w:t>
      </w:r>
      <w:proofErr w:type="gramEnd"/>
      <w:r w:rsidRPr="005C58AC">
        <w:rPr>
          <w:rFonts w:hint="eastAsia"/>
        </w:rPr>
        <w:t>固定價格計算依據，及未提供計算公式以供遵循，致</w:t>
      </w:r>
      <w:r w:rsidRPr="005C58AC">
        <w:t>110</w:t>
      </w:r>
      <w:r w:rsidRPr="005C58AC">
        <w:rPr>
          <w:rFonts w:hint="eastAsia"/>
        </w:rPr>
        <w:t>及</w:t>
      </w:r>
      <w:proofErr w:type="gramStart"/>
      <w:r w:rsidRPr="005C58AC">
        <w:t>111</w:t>
      </w:r>
      <w:proofErr w:type="gramEnd"/>
      <w:r w:rsidRPr="005C58AC">
        <w:rPr>
          <w:rFonts w:hint="eastAsia"/>
        </w:rPr>
        <w:t>年度各發電廠辦理煤灰固定價標售案，於簽辦</w:t>
      </w:r>
      <w:proofErr w:type="gramStart"/>
      <w:r w:rsidRPr="005C58AC">
        <w:rPr>
          <w:rFonts w:hint="eastAsia"/>
        </w:rPr>
        <w:t>時均僅載</w:t>
      </w:r>
      <w:proofErr w:type="gramEnd"/>
      <w:r w:rsidRPr="005C58AC">
        <w:rPr>
          <w:rFonts w:hint="eastAsia"/>
        </w:rPr>
        <w:t>列每公噸單價，並未具體說明訂價之計算方式及依據，無從得知所訂價格是否合理允當；復有同一標售案，主辦單位於短暫期間內，在未簽辦變更理由之下，即大幅調降固定標售單價，且金額差距頗大，估價作業未盡詳實；另有於簽辦時未考慮區域性因素，即比照其他發電廠固定售價訂價，未能貼近市場行情；（2）各發電廠處置煤灰方式主要</w:t>
      </w:r>
      <w:proofErr w:type="gramStart"/>
      <w:r w:rsidRPr="005C58AC">
        <w:rPr>
          <w:rFonts w:hint="eastAsia"/>
        </w:rPr>
        <w:t>採</w:t>
      </w:r>
      <w:proofErr w:type="gramEnd"/>
      <w:r w:rsidRPr="005C58AC">
        <w:rPr>
          <w:rFonts w:hint="eastAsia"/>
        </w:rPr>
        <w:t>公開標售辦理，其多數</w:t>
      </w:r>
      <w:proofErr w:type="gramStart"/>
      <w:r w:rsidRPr="005C58AC">
        <w:rPr>
          <w:rFonts w:hint="eastAsia"/>
        </w:rPr>
        <w:t>應用於預拌</w:t>
      </w:r>
      <w:proofErr w:type="gramEnd"/>
      <w:r w:rsidRPr="005C58AC">
        <w:rPr>
          <w:rFonts w:hint="eastAsia"/>
        </w:rPr>
        <w:t>混凝土，再利用用途未盡多元，有待借鏡國際經驗，加強推廣應用至不同用途，擴大使用範圍；（3）於編訂煤灰海事工程使用手冊後，尚無運用煤灰於海事相關公共工程之實績，且須再</w:t>
      </w:r>
      <w:proofErr w:type="gramStart"/>
      <w:r w:rsidRPr="005C58AC">
        <w:rPr>
          <w:rFonts w:hint="eastAsia"/>
        </w:rPr>
        <w:t>研</w:t>
      </w:r>
      <w:proofErr w:type="gramEnd"/>
      <w:r w:rsidRPr="005C58AC">
        <w:rPr>
          <w:rFonts w:hint="eastAsia"/>
        </w:rPr>
        <w:t>訂施工規範，及進行物化性質試驗等程序，始能將煤灰應用於港區填海造陸相關工程等情事，經函請台灣電力公司檢討改善。據復：（1）已請綜合研究所依各發電廠過去之煤灰售價、物價指數年增率、機組特性、</w:t>
      </w:r>
      <w:r w:rsidRPr="005C58AC">
        <w:rPr>
          <w:rFonts w:hint="eastAsia"/>
        </w:rPr>
        <w:lastRenderedPageBreak/>
        <w:t>景氣指數等因素，</w:t>
      </w:r>
      <w:proofErr w:type="gramStart"/>
      <w:r w:rsidRPr="005C58AC">
        <w:rPr>
          <w:rFonts w:hint="eastAsia"/>
        </w:rPr>
        <w:t>研</w:t>
      </w:r>
      <w:proofErr w:type="gramEnd"/>
      <w:r w:rsidRPr="005C58AC">
        <w:rPr>
          <w:rFonts w:hint="eastAsia"/>
        </w:rPr>
        <w:t>擬訂定合理公式，供各發電廠後續辦理煤灰標售案時遵循；（2）已請綜合研究所評估將煤灰製成高壓磚及植草磚等建材應用於外部工程之可行方案，以增加煤灰多元化再利用途徑；（3）日後內部如有新建工程可運用煤灰至海事公共工程，將請相關單位協助使用，另</w:t>
      </w:r>
      <w:proofErr w:type="gramStart"/>
      <w:r w:rsidRPr="005C58AC">
        <w:rPr>
          <w:rFonts w:hint="eastAsia"/>
        </w:rPr>
        <w:t>研</w:t>
      </w:r>
      <w:proofErr w:type="gramEnd"/>
      <w:r w:rsidRPr="005C58AC">
        <w:rPr>
          <w:rFonts w:hint="eastAsia"/>
        </w:rPr>
        <w:t>議將煤灰製成</w:t>
      </w:r>
      <w:proofErr w:type="gramStart"/>
      <w:r w:rsidRPr="005C58AC">
        <w:rPr>
          <w:rFonts w:hint="eastAsia"/>
        </w:rPr>
        <w:t>再生粒料填</w:t>
      </w:r>
      <w:proofErr w:type="gramEnd"/>
      <w:r w:rsidRPr="005C58AC">
        <w:rPr>
          <w:rFonts w:hint="eastAsia"/>
        </w:rPr>
        <w:t>築於港區，並啟動施工規範及手冊修訂，以及辦理實驗室模擬試驗等程序，以達成填築港區之目標。</w:t>
      </w:r>
    </w:p>
    <w:p w14:paraId="6EEF40A0" w14:textId="77777777" w:rsidR="007E7EC1" w:rsidRPr="000C69B3" w:rsidRDefault="007E7EC1" w:rsidP="00A66888">
      <w:pPr>
        <w:pStyle w:val="02A45"/>
        <w:spacing w:line="520" w:lineRule="exact"/>
        <w:ind w:firstLine="1261"/>
        <w:rPr>
          <w:sz w:val="28"/>
          <w:szCs w:val="28"/>
        </w:rPr>
      </w:pPr>
      <w:r w:rsidRPr="000C69B3">
        <w:rPr>
          <w:sz w:val="28"/>
          <w:szCs w:val="28"/>
        </w:rPr>
        <w:t>14</w:t>
      </w:r>
      <w:r w:rsidRPr="000C69B3">
        <w:rPr>
          <w:rFonts w:hint="eastAsia"/>
          <w:sz w:val="28"/>
          <w:szCs w:val="28"/>
        </w:rPr>
        <w:t>.　建構採購內部控制制度</w:t>
      </w:r>
      <w:proofErr w:type="gramStart"/>
      <w:r w:rsidRPr="000C69B3">
        <w:rPr>
          <w:rFonts w:hint="eastAsia"/>
          <w:sz w:val="28"/>
          <w:szCs w:val="28"/>
        </w:rPr>
        <w:t>有助管控</w:t>
      </w:r>
      <w:proofErr w:type="gramEnd"/>
      <w:r w:rsidRPr="000C69B3">
        <w:rPr>
          <w:rFonts w:hint="eastAsia"/>
          <w:sz w:val="28"/>
          <w:szCs w:val="28"/>
        </w:rPr>
        <w:t>採購風險，惟小額採購之查核機制尚未</w:t>
      </w:r>
      <w:proofErr w:type="gramStart"/>
      <w:r w:rsidRPr="000C69B3">
        <w:rPr>
          <w:rFonts w:hint="eastAsia"/>
          <w:sz w:val="28"/>
          <w:szCs w:val="28"/>
        </w:rPr>
        <w:t>臻</w:t>
      </w:r>
      <w:proofErr w:type="gramEnd"/>
      <w:r w:rsidRPr="000C69B3">
        <w:rPr>
          <w:rFonts w:hint="eastAsia"/>
          <w:sz w:val="28"/>
          <w:szCs w:val="28"/>
        </w:rPr>
        <w:t>周延，且具專業及特殊性業務</w:t>
      </w:r>
      <w:proofErr w:type="gramStart"/>
      <w:r w:rsidRPr="000C69B3">
        <w:rPr>
          <w:rFonts w:hint="eastAsia"/>
          <w:sz w:val="28"/>
          <w:szCs w:val="28"/>
        </w:rPr>
        <w:t>潛存廉政</w:t>
      </w:r>
      <w:proofErr w:type="gramEnd"/>
      <w:r w:rsidRPr="000C69B3">
        <w:rPr>
          <w:rFonts w:hint="eastAsia"/>
          <w:sz w:val="28"/>
          <w:szCs w:val="28"/>
        </w:rPr>
        <w:t>風險之久任人員未納入風險評估項目，另辦理採購案件</w:t>
      </w:r>
      <w:proofErr w:type="gramStart"/>
      <w:r w:rsidRPr="000C69B3">
        <w:rPr>
          <w:rFonts w:hint="eastAsia"/>
          <w:sz w:val="28"/>
          <w:szCs w:val="28"/>
        </w:rPr>
        <w:t>未妥適訂定</w:t>
      </w:r>
      <w:proofErr w:type="gramEnd"/>
      <w:r w:rsidRPr="000C69B3">
        <w:rPr>
          <w:rFonts w:hint="eastAsia"/>
          <w:sz w:val="28"/>
          <w:szCs w:val="28"/>
        </w:rPr>
        <w:t>招標資格文件等，均亟待檢討改善，以避免舞弊事件發生。</w:t>
      </w:r>
    </w:p>
    <w:p w14:paraId="6B8F1E60" w14:textId="77777777" w:rsidR="007E7EC1" w:rsidRPr="00156274" w:rsidRDefault="007E7EC1" w:rsidP="00A66888">
      <w:pPr>
        <w:pStyle w:val="012"/>
        <w:spacing w:line="520" w:lineRule="exact"/>
        <w:ind w:firstLine="480"/>
      </w:pPr>
      <w:r w:rsidRPr="00157BFF">
        <w:rPr>
          <w:rFonts w:hint="eastAsia"/>
        </w:rPr>
        <w:t>台灣電力公司為促進公司健全經營，確保相關法令規章之遵循，依</w:t>
      </w:r>
      <w:r>
        <w:rPr>
          <w:rFonts w:hint="eastAsia"/>
        </w:rPr>
        <w:t>公開發行公司建立內部控制制度處理準則</w:t>
      </w:r>
      <w:r w:rsidRPr="00157BFF">
        <w:rPr>
          <w:rFonts w:hint="eastAsia"/>
        </w:rPr>
        <w:t>及經濟部所屬事業機構內部檢核實施要點，訂定「台灣電力股份有限公司內部控制制度」，其中包含「採購及付款循環內部控制制度」。</w:t>
      </w:r>
      <w:proofErr w:type="gramStart"/>
      <w:r w:rsidRPr="00157BFF">
        <w:rPr>
          <w:rFonts w:hint="eastAsia"/>
        </w:rPr>
        <w:t>惟</w:t>
      </w:r>
      <w:proofErr w:type="gramEnd"/>
      <w:r w:rsidRPr="00157BFF">
        <w:rPr>
          <w:rFonts w:hint="eastAsia"/>
        </w:rPr>
        <w:t>近年該公司仍時有採購弊案發生，根據109至111年度相關弊案資料分析結果，其發生缺失之主要癥結除因個人品德操守不良外，另有涉案人員利用採購作業內部控制漏洞所致。經查台灣電力公司辦理採購相關內部控制制度執行情形，核有：</w:t>
      </w:r>
      <w:r>
        <w:rPr>
          <w:rFonts w:hint="eastAsia"/>
        </w:rPr>
        <w:t>（</w:t>
      </w:r>
      <w:r w:rsidRPr="00157BFF">
        <w:rPr>
          <w:rFonts w:hint="eastAsia"/>
        </w:rPr>
        <w:t>1</w:t>
      </w:r>
      <w:r>
        <w:rPr>
          <w:rFonts w:hint="eastAsia"/>
        </w:rPr>
        <w:t>）</w:t>
      </w:r>
      <w:r w:rsidRPr="00157BFF">
        <w:rPr>
          <w:rFonts w:hint="eastAsia"/>
        </w:rPr>
        <w:t>該公司訂定小額採購注意事項規定，各單位須自行辦理2萬元以上至10</w:t>
      </w:r>
      <w:r>
        <w:rPr>
          <w:rFonts w:hint="eastAsia"/>
        </w:rPr>
        <w:t>萬元以下</w:t>
      </w:r>
      <w:r w:rsidRPr="00157BFF">
        <w:rPr>
          <w:rFonts w:hint="eastAsia"/>
        </w:rPr>
        <w:t>小額採購查核作業（112年3月31日修正為3萬元以上至15萬元以下），惟該金額級距以下之小額採購則未建立相關查核機制，有待強化小額採購監管密度；</w:t>
      </w:r>
      <w:r>
        <w:rPr>
          <w:rFonts w:hint="eastAsia"/>
        </w:rPr>
        <w:t>（</w:t>
      </w:r>
      <w:r w:rsidRPr="00157BFF">
        <w:rPr>
          <w:rFonts w:hint="eastAsia"/>
        </w:rPr>
        <w:t>2</w:t>
      </w:r>
      <w:r>
        <w:rPr>
          <w:rFonts w:hint="eastAsia"/>
        </w:rPr>
        <w:t>）</w:t>
      </w:r>
      <w:r w:rsidRPr="00157BFF">
        <w:rPr>
          <w:rFonts w:hint="eastAsia"/>
        </w:rPr>
        <w:t>該公司近年採購弊案之部分涉案人員，因</w:t>
      </w:r>
      <w:proofErr w:type="gramStart"/>
      <w:r w:rsidRPr="00157BFF">
        <w:rPr>
          <w:rFonts w:hint="eastAsia"/>
        </w:rPr>
        <w:t>非屬列管</w:t>
      </w:r>
      <w:proofErr w:type="gramEnd"/>
      <w:r w:rsidRPr="00157BFF">
        <w:rPr>
          <w:rFonts w:hint="eastAsia"/>
        </w:rPr>
        <w:t>輪調人員，或各級主管及經管財物採購列管人員但久未輪調，致有舞弊事件發生；惟於109至112年度所列重要風險評估項目，並未將</w:t>
      </w:r>
      <w:proofErr w:type="gramStart"/>
      <w:r w:rsidRPr="00157BFF">
        <w:rPr>
          <w:rFonts w:hint="eastAsia"/>
        </w:rPr>
        <w:t>非屬列管</w:t>
      </w:r>
      <w:proofErr w:type="gramEnd"/>
      <w:r w:rsidRPr="00157BFF">
        <w:rPr>
          <w:rFonts w:hint="eastAsia"/>
        </w:rPr>
        <w:t>人員，</w:t>
      </w:r>
      <w:proofErr w:type="gramStart"/>
      <w:r w:rsidRPr="00157BFF">
        <w:rPr>
          <w:rFonts w:hint="eastAsia"/>
        </w:rPr>
        <w:t>或屬列管</w:t>
      </w:r>
      <w:proofErr w:type="gramEnd"/>
      <w:r w:rsidRPr="00157BFF">
        <w:rPr>
          <w:rFonts w:hint="eastAsia"/>
        </w:rPr>
        <w:t>人員但久未輪調者納入，無法藉由風險管理持續監督；</w:t>
      </w:r>
      <w:r>
        <w:rPr>
          <w:rFonts w:hint="eastAsia"/>
        </w:rPr>
        <w:t>（</w:t>
      </w:r>
      <w:r w:rsidRPr="00157BFF">
        <w:rPr>
          <w:rFonts w:hint="eastAsia"/>
        </w:rPr>
        <w:t>3</w:t>
      </w:r>
      <w:r>
        <w:rPr>
          <w:rFonts w:hint="eastAsia"/>
        </w:rPr>
        <w:t>）</w:t>
      </w:r>
      <w:r w:rsidRPr="00157BFF">
        <w:rPr>
          <w:rFonts w:hint="eastAsia"/>
        </w:rPr>
        <w:t>所屬單位辦理採購案件，其訂定投標文件應檢附現場檢視證明單，致提前得知投標廠商家數而洩漏開標前應保密投標廠商家數資訊，或廠商親赴現場而有勾結串通機會等情事，經函請台灣電力公司檢討改善。據復：</w:t>
      </w:r>
      <w:r>
        <w:rPr>
          <w:rFonts w:hint="eastAsia"/>
        </w:rPr>
        <w:t>（</w:t>
      </w:r>
      <w:r w:rsidRPr="00156274">
        <w:rPr>
          <w:rFonts w:hint="eastAsia"/>
        </w:rPr>
        <w:t>1</w:t>
      </w:r>
      <w:r>
        <w:rPr>
          <w:rFonts w:hint="eastAsia"/>
        </w:rPr>
        <w:t>）</w:t>
      </w:r>
      <w:r w:rsidRPr="00156274">
        <w:rPr>
          <w:rFonts w:hint="eastAsia"/>
        </w:rPr>
        <w:t>將修正該公司辦理小額採購注意事項，並持續於採購查核暨輔導作業座談會、自辦教育訓練及採購人員大會等集會，加強宣導及訓練各單位運用系統功能管理小額採購作業；</w:t>
      </w:r>
      <w:r>
        <w:rPr>
          <w:rFonts w:hint="eastAsia"/>
        </w:rPr>
        <w:t>（</w:t>
      </w:r>
      <w:r w:rsidRPr="00156274">
        <w:rPr>
          <w:rFonts w:hint="eastAsia"/>
        </w:rPr>
        <w:t>2</w:t>
      </w:r>
      <w:r>
        <w:rPr>
          <w:rFonts w:hint="eastAsia"/>
        </w:rPr>
        <w:t>）</w:t>
      </w:r>
      <w:r w:rsidRPr="00156274">
        <w:rPr>
          <w:rFonts w:hint="eastAsia"/>
        </w:rPr>
        <w:t>將由主管廉政業務單位政風處按季提列各單位違常員工名單，並由人力資源處針對久任人員送請所屬單位主管適度考量納入單位輪調規劃，以提升整體廉潔風氣，減少舞弊情事發生；</w:t>
      </w:r>
      <w:r>
        <w:rPr>
          <w:rFonts w:hint="eastAsia"/>
        </w:rPr>
        <w:t>（</w:t>
      </w:r>
      <w:r w:rsidRPr="00156274">
        <w:rPr>
          <w:rFonts w:hint="eastAsia"/>
        </w:rPr>
        <w:t>3</w:t>
      </w:r>
      <w:r>
        <w:rPr>
          <w:rFonts w:hint="eastAsia"/>
        </w:rPr>
        <w:t>）</w:t>
      </w:r>
      <w:r w:rsidRPr="00156274">
        <w:rPr>
          <w:rFonts w:hint="eastAsia"/>
        </w:rPr>
        <w:t>將持續加強查核採購案件所訂資格文件，是否不當增列法規所無規定，並函知所屬各單位，避免相同情形發生。</w:t>
      </w:r>
    </w:p>
    <w:p w14:paraId="6C8D4A93" w14:textId="77777777" w:rsidR="007E7EC1" w:rsidRPr="006B71F1" w:rsidRDefault="007E7EC1" w:rsidP="00A66888">
      <w:pPr>
        <w:pStyle w:val="414P"/>
        <w:spacing w:beforeLines="30" w:before="72" w:after="48" w:line="520" w:lineRule="exact"/>
        <w:ind w:firstLine="561"/>
      </w:pPr>
      <w:r w:rsidRPr="006B71F1">
        <w:rPr>
          <w:rFonts w:hint="eastAsia"/>
        </w:rPr>
        <w:lastRenderedPageBreak/>
        <w:t xml:space="preserve">（六）　</w:t>
      </w:r>
      <w:proofErr w:type="gramStart"/>
      <w:r w:rsidRPr="006B71F1">
        <w:rPr>
          <w:rFonts w:hint="eastAsia"/>
        </w:rPr>
        <w:t>1</w:t>
      </w:r>
      <w:r>
        <w:t>10</w:t>
      </w:r>
      <w:proofErr w:type="gramEnd"/>
      <w:r w:rsidRPr="006B71F1">
        <w:rPr>
          <w:rFonts w:hint="eastAsia"/>
        </w:rPr>
        <w:t>年度重要審核意見追蹤查核情形</w:t>
      </w:r>
    </w:p>
    <w:p w14:paraId="0372D36E" w14:textId="77777777" w:rsidR="007E7EC1" w:rsidRPr="006B71F1" w:rsidRDefault="007E7EC1" w:rsidP="00A66888">
      <w:pPr>
        <w:pStyle w:val="012"/>
        <w:spacing w:line="480" w:lineRule="exact"/>
        <w:ind w:firstLine="480"/>
        <w:rPr>
          <w:bCs/>
        </w:rPr>
      </w:pPr>
      <w:r w:rsidRPr="006B71F1">
        <w:t>本部於</w:t>
      </w:r>
      <w:proofErr w:type="gramStart"/>
      <w:r>
        <w:t>110</w:t>
      </w:r>
      <w:proofErr w:type="gramEnd"/>
      <w:r w:rsidRPr="006B71F1">
        <w:t>年度審核報告營業部分內列重要審核意見</w:t>
      </w:r>
      <w:r w:rsidRPr="006B71F1">
        <w:rPr>
          <w:rFonts w:hint="eastAsia"/>
        </w:rPr>
        <w:t>13</w:t>
      </w:r>
      <w:r w:rsidRPr="006B71F1">
        <w:t>項，經</w:t>
      </w:r>
      <w:proofErr w:type="gramStart"/>
      <w:r w:rsidRPr="006B71F1">
        <w:t>賡</w:t>
      </w:r>
      <w:proofErr w:type="gramEnd"/>
      <w:r w:rsidRPr="006B71F1">
        <w:t>續追蹤查核實際辦理結果，</w:t>
      </w:r>
      <w:r w:rsidRPr="00F358CE">
        <w:t>仍待繼續改善者</w:t>
      </w:r>
      <w:r w:rsidRPr="00F358CE">
        <w:rPr>
          <w:rFonts w:hint="eastAsia"/>
        </w:rPr>
        <w:t>6</w:t>
      </w:r>
      <w:r w:rsidRPr="00F358CE">
        <w:t>項、已</w:t>
      </w:r>
      <w:proofErr w:type="gramStart"/>
      <w:r w:rsidRPr="00F358CE">
        <w:t>研</w:t>
      </w:r>
      <w:proofErr w:type="gramEnd"/>
      <w:r w:rsidRPr="00F358CE">
        <w:t>謀改善或依改善措施持續辦理者</w:t>
      </w:r>
      <w:r w:rsidRPr="00F358CE">
        <w:rPr>
          <w:rFonts w:hint="eastAsia"/>
        </w:rPr>
        <w:t>7</w:t>
      </w:r>
      <w:r w:rsidRPr="00F358CE">
        <w:t>項</w:t>
      </w:r>
      <w:r w:rsidRPr="006B71F1">
        <w:t>（</w:t>
      </w:r>
      <w:r w:rsidRPr="00CB2165">
        <w:t>表</w:t>
      </w:r>
      <w:r w:rsidRPr="00CB2165">
        <w:rPr>
          <w:rFonts w:hint="eastAsia"/>
        </w:rPr>
        <w:t>1</w:t>
      </w:r>
      <w:r>
        <w:t>2</w:t>
      </w:r>
      <w:r w:rsidRPr="006B71F1">
        <w:t>），其中仍待繼續改善者，經再</w:t>
      </w:r>
      <w:proofErr w:type="gramStart"/>
      <w:r w:rsidRPr="006B71F1">
        <w:t>研</w:t>
      </w:r>
      <w:proofErr w:type="gramEnd"/>
      <w:r w:rsidRPr="006B71F1">
        <w:t>提審核意見</w:t>
      </w:r>
      <w:r>
        <w:rPr>
          <w:rFonts w:hint="eastAsia"/>
        </w:rPr>
        <w:t>6</w:t>
      </w:r>
      <w:r w:rsidRPr="00D45377">
        <w:t>項</w:t>
      </w:r>
      <w:r w:rsidRPr="006B71F1">
        <w:t>通知檢討改善</w:t>
      </w:r>
      <w:r w:rsidRPr="006B71F1">
        <w:rPr>
          <w:rFonts w:hint="eastAsia"/>
        </w:rPr>
        <w:t>。</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1"/>
        <w:gridCol w:w="4788"/>
      </w:tblGrid>
      <w:tr w:rsidR="007E7EC1" w:rsidRPr="00CB2165" w14:paraId="31C2D6CF" w14:textId="77777777" w:rsidTr="00C45AA1">
        <w:tc>
          <w:tcPr>
            <w:tcW w:w="8895" w:type="dxa"/>
            <w:gridSpan w:val="2"/>
            <w:tcBorders>
              <w:top w:val="nil"/>
              <w:left w:val="nil"/>
              <w:bottom w:val="single" w:sz="4" w:space="0" w:color="auto"/>
              <w:right w:val="nil"/>
            </w:tcBorders>
            <w:shd w:val="clear" w:color="auto" w:fill="auto"/>
            <w:vAlign w:val="center"/>
          </w:tcPr>
          <w:p w14:paraId="6725D755" w14:textId="77777777" w:rsidR="007E7EC1" w:rsidRPr="00CB2165" w:rsidRDefault="007E7EC1" w:rsidP="0044529E">
            <w:pPr>
              <w:widowControl/>
              <w:adjustRightInd w:val="0"/>
              <w:snapToGrid w:val="0"/>
              <w:spacing w:beforeLines="100" w:before="240" w:afterLines="30" w:after="72"/>
              <w:jc w:val="center"/>
              <w:rPr>
                <w:rFonts w:ascii="標楷體" w:eastAsia="標楷體" w:hAnsi="標楷體"/>
                <w:bCs/>
                <w:kern w:val="52"/>
              </w:rPr>
            </w:pPr>
            <w:r w:rsidRPr="00CB2165">
              <w:rPr>
                <w:rFonts w:ascii="標楷體" w:eastAsia="標楷體" w:hAnsi="標楷體" w:hint="eastAsia"/>
                <w:b/>
              </w:rPr>
              <w:t>表1</w:t>
            </w:r>
            <w:r>
              <w:rPr>
                <w:rFonts w:ascii="標楷體" w:eastAsia="標楷體" w:hAnsi="標楷體"/>
                <w:b/>
              </w:rPr>
              <w:t>2</w:t>
            </w:r>
            <w:r w:rsidRPr="00CB2165">
              <w:rPr>
                <w:rFonts w:ascii="標楷體" w:eastAsia="標楷體" w:hAnsi="標楷體" w:hint="eastAsia"/>
                <w:b/>
              </w:rPr>
              <w:t xml:space="preserve">　</w:t>
            </w:r>
            <w:proofErr w:type="gramStart"/>
            <w:r w:rsidRPr="00CB2165">
              <w:rPr>
                <w:rFonts w:ascii="標楷體" w:eastAsia="標楷體" w:hAnsi="標楷體"/>
                <w:b/>
              </w:rPr>
              <w:t>110</w:t>
            </w:r>
            <w:proofErr w:type="gramEnd"/>
            <w:r w:rsidRPr="00CB2165">
              <w:rPr>
                <w:rFonts w:ascii="標楷體" w:eastAsia="標楷體" w:hAnsi="標楷體" w:hint="eastAsia"/>
                <w:b/>
              </w:rPr>
              <w:t>年度審核報告營業部分所列台灣電力公司重要審核意見覆核辦理情形</w:t>
            </w:r>
          </w:p>
        </w:tc>
      </w:tr>
      <w:tr w:rsidR="007E7EC1" w:rsidRPr="00CB2165" w14:paraId="65098890" w14:textId="77777777" w:rsidTr="0044529E">
        <w:trPr>
          <w:trHeight w:hRule="exact" w:val="397"/>
        </w:trPr>
        <w:tc>
          <w:tcPr>
            <w:tcW w:w="4627" w:type="dxa"/>
            <w:tcBorders>
              <w:top w:val="single" w:sz="4" w:space="0" w:color="auto"/>
            </w:tcBorders>
            <w:shd w:val="clear" w:color="auto" w:fill="auto"/>
            <w:vAlign w:val="center"/>
          </w:tcPr>
          <w:p w14:paraId="1AB79180" w14:textId="77777777" w:rsidR="007E7EC1" w:rsidRPr="00CB2165" w:rsidRDefault="007E7EC1" w:rsidP="00364CF4">
            <w:pPr>
              <w:widowControl/>
              <w:adjustRightInd w:val="0"/>
              <w:snapToGrid w:val="0"/>
              <w:spacing w:line="280" w:lineRule="exact"/>
              <w:jc w:val="center"/>
              <w:rPr>
                <w:rFonts w:ascii="標楷體" w:eastAsia="標楷體" w:hAnsi="標楷體"/>
                <w:bCs/>
                <w:kern w:val="52"/>
                <w:sz w:val="20"/>
                <w:szCs w:val="20"/>
              </w:rPr>
            </w:pPr>
            <w:r w:rsidRPr="00CB2165">
              <w:rPr>
                <w:rFonts w:ascii="標楷體" w:eastAsia="標楷體" w:hAnsi="標楷體" w:hint="eastAsia"/>
                <w:bCs/>
                <w:kern w:val="52"/>
                <w:sz w:val="20"/>
                <w:szCs w:val="20"/>
              </w:rPr>
              <w:t>重要審核意見標題</w:t>
            </w:r>
          </w:p>
        </w:tc>
        <w:tc>
          <w:tcPr>
            <w:tcW w:w="4268" w:type="dxa"/>
            <w:tcBorders>
              <w:top w:val="single" w:sz="4" w:space="0" w:color="auto"/>
            </w:tcBorders>
            <w:shd w:val="clear" w:color="auto" w:fill="auto"/>
            <w:vAlign w:val="center"/>
          </w:tcPr>
          <w:p w14:paraId="0F55AE39" w14:textId="77777777" w:rsidR="007E7EC1" w:rsidRPr="00CB2165" w:rsidRDefault="007E7EC1" w:rsidP="00364CF4">
            <w:pPr>
              <w:widowControl/>
              <w:adjustRightInd w:val="0"/>
              <w:snapToGrid w:val="0"/>
              <w:spacing w:line="280" w:lineRule="exact"/>
              <w:jc w:val="center"/>
              <w:rPr>
                <w:rFonts w:ascii="標楷體" w:eastAsia="標楷體" w:hAnsi="標楷體"/>
                <w:bCs/>
                <w:kern w:val="52"/>
                <w:sz w:val="20"/>
                <w:szCs w:val="20"/>
              </w:rPr>
            </w:pPr>
            <w:r w:rsidRPr="00CB2165">
              <w:rPr>
                <w:rFonts w:ascii="標楷體" w:eastAsia="標楷體" w:hAnsi="標楷體" w:hint="eastAsia"/>
                <w:bCs/>
                <w:kern w:val="52"/>
                <w:sz w:val="20"/>
                <w:szCs w:val="20"/>
              </w:rPr>
              <w:t>說明</w:t>
            </w:r>
          </w:p>
        </w:tc>
      </w:tr>
      <w:tr w:rsidR="007E7EC1" w:rsidRPr="00CB2165" w14:paraId="69E8FB09" w14:textId="77777777" w:rsidTr="0044529E">
        <w:trPr>
          <w:trHeight w:hRule="exact" w:val="397"/>
        </w:trPr>
        <w:tc>
          <w:tcPr>
            <w:tcW w:w="8895" w:type="dxa"/>
            <w:gridSpan w:val="2"/>
            <w:shd w:val="clear" w:color="auto" w:fill="auto"/>
            <w:vAlign w:val="center"/>
          </w:tcPr>
          <w:p w14:paraId="39C8DD92" w14:textId="77777777" w:rsidR="007E7EC1" w:rsidRPr="00CB2165" w:rsidRDefault="007E7EC1" w:rsidP="00364CF4">
            <w:pPr>
              <w:widowControl/>
              <w:adjustRightInd w:val="0"/>
              <w:snapToGrid w:val="0"/>
              <w:spacing w:line="280" w:lineRule="exact"/>
              <w:jc w:val="both"/>
              <w:rPr>
                <w:rFonts w:ascii="標楷體" w:eastAsia="標楷體" w:hAnsi="標楷體"/>
                <w:b/>
                <w:bCs/>
                <w:kern w:val="52"/>
                <w:sz w:val="20"/>
              </w:rPr>
            </w:pPr>
            <w:r w:rsidRPr="00CB2165">
              <w:rPr>
                <w:rFonts w:ascii="標楷體" w:eastAsia="標楷體" w:hAnsi="標楷體" w:hint="eastAsia"/>
                <w:b/>
                <w:bCs/>
                <w:kern w:val="52"/>
                <w:sz w:val="20"/>
              </w:rPr>
              <w:t>仍待繼續改善</w:t>
            </w:r>
          </w:p>
        </w:tc>
      </w:tr>
      <w:tr w:rsidR="007E7EC1" w:rsidRPr="00CB2165" w14:paraId="2C081F12" w14:textId="77777777" w:rsidTr="00A66888">
        <w:trPr>
          <w:trHeight w:hRule="exact" w:val="1474"/>
        </w:trPr>
        <w:tc>
          <w:tcPr>
            <w:tcW w:w="4627" w:type="dxa"/>
            <w:shd w:val="clear" w:color="auto" w:fill="auto"/>
            <w:vAlign w:val="center"/>
          </w:tcPr>
          <w:p w14:paraId="29F36FAC" w14:textId="77777777" w:rsidR="007E7EC1" w:rsidRPr="00CB2165" w:rsidRDefault="007E7EC1" w:rsidP="002F46D2">
            <w:pPr>
              <w:widowControl/>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1.辦理大潭燃氣複循環機組發電計畫可減少碳排放量，惟計畫可行性研究報告與環評說明書規劃進度不一，且執行進度未如預期，或機組併聯發電後，將面臨天然氣用量缺口疑慮，或機組空污環保設施均未能依承諾期限如期完成安裝作業等情，亟待研謀妥處。</w:t>
            </w:r>
          </w:p>
        </w:tc>
        <w:tc>
          <w:tcPr>
            <w:tcW w:w="4268" w:type="dxa"/>
            <w:shd w:val="clear" w:color="auto" w:fill="auto"/>
            <w:vAlign w:val="center"/>
          </w:tcPr>
          <w:p w14:paraId="7B0FE66F" w14:textId="77777777" w:rsidR="007E7EC1" w:rsidRPr="00CB2165" w:rsidRDefault="007E7EC1" w:rsidP="002F46D2">
            <w:pPr>
              <w:widowControl/>
              <w:adjustRightInd w:val="0"/>
              <w:snapToGrid w:val="0"/>
              <w:spacing w:line="280" w:lineRule="exact"/>
              <w:jc w:val="both"/>
              <w:rPr>
                <w:rFonts w:ascii="標楷體" w:eastAsia="標楷體" w:hAnsi="標楷體"/>
                <w:b/>
                <w:bCs/>
                <w:kern w:val="52"/>
              </w:rPr>
            </w:pPr>
            <w:r w:rsidRPr="00CB2165">
              <w:rPr>
                <w:rFonts w:ascii="標楷體" w:eastAsia="標楷體" w:hAnsi="標楷體" w:hint="eastAsia"/>
                <w:noProof/>
                <w:sz w:val="20"/>
              </w:rPr>
              <w:t>大潭電廠8號機預計商轉時程由111年6月延後至9月，後續因工安事故、承攬商介面整合程序複雜等，經該公司預估大潭</w:t>
            </w:r>
            <w:r>
              <w:rPr>
                <w:rFonts w:ascii="標楷體" w:eastAsia="標楷體" w:hAnsi="標楷體" w:hint="eastAsia"/>
                <w:noProof/>
                <w:sz w:val="20"/>
              </w:rPr>
              <w:t>電廠</w:t>
            </w:r>
            <w:r w:rsidRPr="00CB2165">
              <w:rPr>
                <w:rFonts w:ascii="標楷體" w:eastAsia="標楷體" w:hAnsi="標楷體" w:hint="eastAsia"/>
                <w:noProof/>
                <w:sz w:val="20"/>
              </w:rPr>
              <w:t>8號機再延後至112年7月併聯、12月商轉，顯示計畫時程未能有效掌控，業再研提審核意見詳「（五）重要審核意見6.</w:t>
            </w:r>
            <w:r>
              <w:rPr>
                <w:rFonts w:ascii="標楷體" w:eastAsia="標楷體" w:hAnsi="標楷體" w:hint="eastAsia"/>
                <w:noProof/>
                <w:sz w:val="20"/>
              </w:rPr>
              <w:t>（2）</w:t>
            </w:r>
            <w:r w:rsidRPr="00CB2165">
              <w:rPr>
                <w:rFonts w:ascii="標楷體" w:eastAsia="標楷體" w:hAnsi="標楷體" w:hint="eastAsia"/>
                <w:noProof/>
                <w:sz w:val="20"/>
              </w:rPr>
              <w:t>」。</w:t>
            </w:r>
          </w:p>
        </w:tc>
      </w:tr>
      <w:tr w:rsidR="007E7EC1" w:rsidRPr="00CB2165" w14:paraId="479C7AC6" w14:textId="77777777" w:rsidTr="00A66888">
        <w:trPr>
          <w:trHeight w:hRule="exact" w:val="1474"/>
        </w:trPr>
        <w:tc>
          <w:tcPr>
            <w:tcW w:w="4627" w:type="dxa"/>
            <w:shd w:val="clear" w:color="auto" w:fill="auto"/>
            <w:vAlign w:val="center"/>
          </w:tcPr>
          <w:p w14:paraId="4E9CBAFF" w14:textId="77777777" w:rsidR="007E7EC1" w:rsidRPr="00CB2165" w:rsidRDefault="007E7EC1" w:rsidP="002F46D2">
            <w:pPr>
              <w:widowControl/>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2.配合政府綠能政策，辦理離岸風力發電計畫，惟計畫預算匡列不足致流標多次，或原生產機組廠商宣布停產，不利後續維運管理；又分包廠商海事工程船舶出售，影響計畫執行進度及未來履約能力，另部分國產化項目進度未如預期等，亟待研謀善策妥處。</w:t>
            </w:r>
          </w:p>
        </w:tc>
        <w:tc>
          <w:tcPr>
            <w:tcW w:w="4268" w:type="dxa"/>
            <w:shd w:val="clear" w:color="auto" w:fill="auto"/>
            <w:vAlign w:val="center"/>
          </w:tcPr>
          <w:p w14:paraId="6DBEB116" w14:textId="77777777" w:rsidR="007E7EC1" w:rsidRPr="00CB2165" w:rsidRDefault="007E7EC1" w:rsidP="002F46D2">
            <w:pPr>
              <w:widowControl/>
              <w:adjustRightInd w:val="0"/>
              <w:snapToGrid w:val="0"/>
              <w:spacing w:line="280" w:lineRule="exact"/>
              <w:jc w:val="both"/>
              <w:rPr>
                <w:rFonts w:ascii="標楷體" w:eastAsia="標楷體" w:hAnsi="標楷體"/>
                <w:b/>
                <w:bCs/>
                <w:kern w:val="52"/>
                <w:u w:val="single"/>
              </w:rPr>
            </w:pPr>
            <w:r w:rsidRPr="00CB2165">
              <w:rPr>
                <w:rFonts w:ascii="標楷體" w:eastAsia="標楷體" w:hAnsi="標楷體" w:hint="eastAsia"/>
                <w:noProof/>
                <w:sz w:val="20"/>
              </w:rPr>
              <w:t>配合政府開發海域風能，規劃離岸風力發電機組建置，惟已運轉風場之發電效益未如預期，執行中案場之部分國產化項目尚未符合政府產業政策，業再研提審核意見詳「（五）重要審核意見5.」。</w:t>
            </w:r>
          </w:p>
        </w:tc>
      </w:tr>
      <w:tr w:rsidR="007E7EC1" w:rsidRPr="00CB2165" w14:paraId="63608124" w14:textId="77777777" w:rsidTr="00A66888">
        <w:trPr>
          <w:trHeight w:hRule="exact" w:val="1304"/>
        </w:trPr>
        <w:tc>
          <w:tcPr>
            <w:tcW w:w="4627" w:type="dxa"/>
            <w:shd w:val="clear" w:color="auto" w:fill="auto"/>
            <w:vAlign w:val="center"/>
          </w:tcPr>
          <w:p w14:paraId="591ED96A" w14:textId="77777777" w:rsidR="007E7EC1" w:rsidRPr="00CB2165" w:rsidRDefault="007E7EC1" w:rsidP="002F46D2">
            <w:pPr>
              <w:widowControl/>
              <w:overflowPunct w:val="0"/>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3.重啟核四公民投票結果公告已近半年，惟規劃之核四資產後續處置方案與燃料束招標作業均未定案，且久滯存貨去化成效亦待強化，亟待檢討妥處。</w:t>
            </w:r>
          </w:p>
        </w:tc>
        <w:tc>
          <w:tcPr>
            <w:tcW w:w="4268" w:type="dxa"/>
            <w:shd w:val="clear" w:color="auto" w:fill="auto"/>
            <w:vAlign w:val="center"/>
          </w:tcPr>
          <w:p w14:paraId="0F87AF65" w14:textId="77777777" w:rsidR="007E7EC1" w:rsidRPr="00CB2165" w:rsidRDefault="007E7EC1" w:rsidP="002F46D2">
            <w:pPr>
              <w:widowControl/>
              <w:spacing w:line="280" w:lineRule="exact"/>
              <w:jc w:val="both"/>
              <w:rPr>
                <w:rFonts w:ascii="標楷體" w:eastAsia="標楷體" w:hAnsi="標楷體"/>
                <w:noProof/>
                <w:sz w:val="20"/>
              </w:rPr>
            </w:pPr>
            <w:r w:rsidRPr="00CB2165">
              <w:rPr>
                <w:rFonts w:ascii="標楷體" w:eastAsia="標楷體" w:hAnsi="標楷體" w:hint="eastAsia"/>
                <w:noProof/>
                <w:sz w:val="20"/>
              </w:rPr>
              <w:t>核四轉型方案迄未核定，且核四計畫燃料束遲未完成處理作業，衍生額外貯存費用，另核四計畫庫存材料去化緩慢，甚有調撥材料2年仍未使用等情，業再研提審核意見詳「（五）重要審核意見</w:t>
            </w:r>
            <w:r w:rsidRPr="00CB2165">
              <w:rPr>
                <w:rFonts w:ascii="標楷體" w:eastAsia="標楷體" w:hAnsi="標楷體"/>
                <w:noProof/>
                <w:sz w:val="20"/>
              </w:rPr>
              <w:t>7</w:t>
            </w:r>
            <w:r w:rsidRPr="00CB2165">
              <w:rPr>
                <w:rFonts w:ascii="標楷體" w:eastAsia="標楷體" w:hAnsi="標楷體" w:hint="eastAsia"/>
                <w:noProof/>
                <w:sz w:val="20"/>
              </w:rPr>
              <w:t>.」。</w:t>
            </w:r>
          </w:p>
        </w:tc>
      </w:tr>
      <w:tr w:rsidR="007E7EC1" w:rsidRPr="00CB2165" w14:paraId="6B0E2253" w14:textId="77777777" w:rsidTr="00A66888">
        <w:trPr>
          <w:trHeight w:hRule="exact" w:val="1304"/>
        </w:trPr>
        <w:tc>
          <w:tcPr>
            <w:tcW w:w="4627" w:type="dxa"/>
            <w:shd w:val="clear" w:color="auto" w:fill="auto"/>
            <w:vAlign w:val="center"/>
          </w:tcPr>
          <w:p w14:paraId="08473EEA" w14:textId="77777777" w:rsidR="007E7EC1" w:rsidRPr="00CB2165" w:rsidRDefault="007E7EC1" w:rsidP="002F46D2">
            <w:pPr>
              <w:widowControl/>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4.供電系統發生重大停電事故，雖已檢討並陸續辦理相關改善作業，惟部分改善事項仍未完成，111年度復因電廠開關人為操作失誤，再次引發全臺大規模停電，亟待研謀妥處，以達成穩定供電之政策任務。</w:t>
            </w:r>
          </w:p>
        </w:tc>
        <w:tc>
          <w:tcPr>
            <w:tcW w:w="4268" w:type="dxa"/>
            <w:shd w:val="clear" w:color="auto" w:fill="auto"/>
            <w:vAlign w:val="center"/>
          </w:tcPr>
          <w:p w14:paraId="30453BA6" w14:textId="77777777" w:rsidR="007E7EC1" w:rsidRPr="00CB2165" w:rsidRDefault="007E7EC1" w:rsidP="002F46D2">
            <w:pPr>
              <w:widowControl/>
              <w:spacing w:line="280" w:lineRule="exact"/>
              <w:jc w:val="both"/>
              <w:rPr>
                <w:rFonts w:ascii="標楷體" w:eastAsia="標楷體" w:hAnsi="標楷體"/>
                <w:sz w:val="20"/>
              </w:rPr>
            </w:pPr>
            <w:r w:rsidRPr="00CB2165">
              <w:rPr>
                <w:rFonts w:ascii="標楷體" w:eastAsia="標楷體" w:hAnsi="標楷體" w:hint="eastAsia"/>
                <w:noProof/>
                <w:sz w:val="20"/>
              </w:rPr>
              <w:t>303停電事故</w:t>
            </w:r>
            <w:r>
              <w:rPr>
                <w:rFonts w:ascii="標楷體" w:eastAsia="標楷體" w:hAnsi="標楷體" w:hint="eastAsia"/>
                <w:noProof/>
                <w:sz w:val="20"/>
              </w:rPr>
              <w:t>經</w:t>
            </w:r>
            <w:r w:rsidRPr="00CB2165">
              <w:rPr>
                <w:rFonts w:ascii="標楷體" w:eastAsia="標楷體" w:hAnsi="標楷體" w:hint="eastAsia"/>
                <w:noProof/>
                <w:sz w:val="20"/>
              </w:rPr>
              <w:t>檢討係因人員錯誤操作</w:t>
            </w:r>
            <w:r>
              <w:rPr>
                <w:rFonts w:ascii="標楷體" w:eastAsia="標楷體" w:hAnsi="標楷體" w:hint="eastAsia"/>
                <w:noProof/>
                <w:sz w:val="20"/>
              </w:rPr>
              <w:t>引起</w:t>
            </w:r>
            <w:r w:rsidRPr="00CB2165">
              <w:rPr>
                <w:rFonts w:ascii="標楷體" w:eastAsia="標楷體" w:hAnsi="標楷體" w:hint="eastAsia"/>
                <w:noProof/>
                <w:sz w:val="20"/>
              </w:rPr>
              <w:t>，電網管理及人員訓練等均待強化，業再研提審核意見詳「（五）重要審核意見</w:t>
            </w:r>
            <w:r w:rsidRPr="00CB2165">
              <w:rPr>
                <w:rFonts w:ascii="標楷體" w:eastAsia="標楷體" w:hAnsi="標楷體"/>
                <w:noProof/>
                <w:sz w:val="20"/>
              </w:rPr>
              <w:t>11</w:t>
            </w:r>
            <w:r w:rsidRPr="00CB2165">
              <w:rPr>
                <w:rFonts w:ascii="標楷體" w:eastAsia="標楷體" w:hAnsi="標楷體" w:hint="eastAsia"/>
                <w:noProof/>
                <w:sz w:val="20"/>
              </w:rPr>
              <w:t>.」。</w:t>
            </w:r>
          </w:p>
        </w:tc>
      </w:tr>
      <w:tr w:rsidR="007E7EC1" w:rsidRPr="00CB2165" w14:paraId="76FA4EBD" w14:textId="77777777" w:rsidTr="00A66888">
        <w:trPr>
          <w:trHeight w:hRule="exact" w:val="1304"/>
        </w:trPr>
        <w:tc>
          <w:tcPr>
            <w:tcW w:w="4627" w:type="dxa"/>
            <w:shd w:val="clear" w:color="auto" w:fill="auto"/>
            <w:vAlign w:val="center"/>
          </w:tcPr>
          <w:p w14:paraId="1847ADE2" w14:textId="77777777" w:rsidR="007E7EC1" w:rsidRPr="00CB2165" w:rsidRDefault="007E7EC1" w:rsidP="002F46D2">
            <w:pPr>
              <w:widowControl/>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5.近年營業均產生利益，惟長期發購電成本預期走升，不利整體營運；又營運資金長期仰賴舉債支應，財務結構脆弱；另110年度供電吃緊天數逾1成，且發生停限電情事，致每戶停電時間大幅攀升，均待檢討改善。</w:t>
            </w:r>
          </w:p>
        </w:tc>
        <w:tc>
          <w:tcPr>
            <w:tcW w:w="4268" w:type="dxa"/>
            <w:shd w:val="clear" w:color="auto" w:fill="auto"/>
            <w:vAlign w:val="center"/>
          </w:tcPr>
          <w:p w14:paraId="10E687F4" w14:textId="77777777" w:rsidR="007E7EC1" w:rsidRPr="00CB2165" w:rsidRDefault="007E7EC1" w:rsidP="002F46D2">
            <w:pPr>
              <w:widowControl/>
              <w:spacing w:line="280" w:lineRule="exact"/>
              <w:jc w:val="both"/>
              <w:rPr>
                <w:rFonts w:ascii="標楷體" w:eastAsia="標楷體" w:hAnsi="標楷體"/>
                <w:noProof/>
                <w:sz w:val="20"/>
              </w:rPr>
            </w:pPr>
            <w:r>
              <w:rPr>
                <w:rFonts w:ascii="標楷體" w:eastAsia="標楷體" w:hAnsi="標楷體" w:hint="eastAsia"/>
                <w:noProof/>
                <w:sz w:val="20"/>
              </w:rPr>
              <w:t>近期國際燃料價格大幅上漲，致</w:t>
            </w:r>
            <w:r w:rsidRPr="00CB2165">
              <w:rPr>
                <w:rFonts w:ascii="標楷體" w:eastAsia="標楷體" w:hAnsi="標楷體" w:hint="eastAsia"/>
                <w:noProof/>
                <w:sz w:val="20"/>
              </w:rPr>
              <w:t>公司經營發生鉅額虧損，遭外界質疑侵害民股股東權益及營運效能欠佳，業再研提審核意見詳「（五）重要審核意見6.</w:t>
            </w:r>
            <w:r>
              <w:rPr>
                <w:rFonts w:ascii="標楷體" w:eastAsia="標楷體" w:hAnsi="標楷體" w:hint="eastAsia"/>
                <w:noProof/>
                <w:sz w:val="20"/>
              </w:rPr>
              <w:t>（1）</w:t>
            </w:r>
            <w:r w:rsidRPr="00CB2165">
              <w:rPr>
                <w:rFonts w:ascii="標楷體" w:eastAsia="標楷體" w:hAnsi="標楷體" w:hint="eastAsia"/>
                <w:noProof/>
                <w:sz w:val="20"/>
              </w:rPr>
              <w:t>」。</w:t>
            </w:r>
          </w:p>
        </w:tc>
      </w:tr>
      <w:tr w:rsidR="007E7EC1" w:rsidRPr="00CB2165" w14:paraId="441F861E" w14:textId="77777777" w:rsidTr="00A66888">
        <w:trPr>
          <w:trHeight w:hRule="exact" w:val="1531"/>
        </w:trPr>
        <w:tc>
          <w:tcPr>
            <w:tcW w:w="4627" w:type="dxa"/>
            <w:shd w:val="clear" w:color="auto" w:fill="auto"/>
            <w:vAlign w:val="center"/>
          </w:tcPr>
          <w:p w14:paraId="7BABA437" w14:textId="77777777" w:rsidR="007E7EC1" w:rsidRPr="00CB2165" w:rsidRDefault="007E7EC1" w:rsidP="002F46D2">
            <w:pPr>
              <w:widowControl/>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6.為強化供電系統穩定，持續推動智慧電網，布建智慧電表，已達預計目標，惟逾半數安裝完成未辦理可用性查驗，或通過查驗者之資料錯誤、用戶使用台灣電力APP與選用時間電價比率偏低等情，亟待檢討妥處，以提升布建效益。</w:t>
            </w:r>
          </w:p>
        </w:tc>
        <w:tc>
          <w:tcPr>
            <w:tcW w:w="4268" w:type="dxa"/>
            <w:shd w:val="clear" w:color="auto" w:fill="auto"/>
            <w:vAlign w:val="center"/>
          </w:tcPr>
          <w:p w14:paraId="02C7C00E" w14:textId="77777777" w:rsidR="007E7EC1" w:rsidRPr="002332F3" w:rsidRDefault="007E7EC1" w:rsidP="002F46D2">
            <w:pPr>
              <w:widowControl/>
              <w:spacing w:line="280" w:lineRule="exact"/>
              <w:jc w:val="both"/>
              <w:rPr>
                <w:rFonts w:ascii="標楷體" w:eastAsia="標楷體" w:hAnsi="標楷體"/>
                <w:noProof/>
                <w:spacing w:val="-4"/>
                <w:sz w:val="20"/>
              </w:rPr>
            </w:pPr>
            <w:r w:rsidRPr="002332F3">
              <w:rPr>
                <w:rFonts w:ascii="標楷體" w:eastAsia="標楷體" w:hAnsi="標楷體" w:hint="eastAsia"/>
                <w:noProof/>
                <w:spacing w:val="-4"/>
                <w:sz w:val="20"/>
              </w:rPr>
              <w:t>規劃推動智慧電表基礎建設，1</w:t>
            </w:r>
            <w:r w:rsidRPr="002332F3">
              <w:rPr>
                <w:rFonts w:ascii="標楷體" w:eastAsia="標楷體" w:hAnsi="標楷體"/>
                <w:noProof/>
                <w:spacing w:val="-4"/>
                <w:sz w:val="20"/>
              </w:rPr>
              <w:t>11</w:t>
            </w:r>
            <w:r w:rsidRPr="002332F3">
              <w:rPr>
                <w:rFonts w:ascii="標楷體" w:eastAsia="標楷體" w:hAnsi="標楷體" w:hint="eastAsia"/>
                <w:noProof/>
                <w:spacing w:val="-4"/>
                <w:sz w:val="20"/>
              </w:rPr>
              <w:t>年底已完成布建2</w:t>
            </w:r>
            <w:r w:rsidRPr="002332F3">
              <w:rPr>
                <w:rFonts w:ascii="標楷體" w:eastAsia="標楷體" w:hAnsi="標楷體"/>
                <w:noProof/>
                <w:spacing w:val="-4"/>
                <w:sz w:val="20"/>
              </w:rPr>
              <w:t>10</w:t>
            </w:r>
            <w:r w:rsidRPr="002332F3">
              <w:rPr>
                <w:rFonts w:ascii="標楷體" w:eastAsia="標楷體" w:hAnsi="標楷體" w:hint="eastAsia"/>
                <w:noProof/>
                <w:spacing w:val="-4"/>
                <w:sz w:val="20"/>
              </w:rPr>
              <w:t>萬餘戶智慧電表（A</w:t>
            </w:r>
            <w:r w:rsidRPr="002332F3">
              <w:rPr>
                <w:rFonts w:ascii="標楷體" w:eastAsia="標楷體" w:hAnsi="標楷體"/>
                <w:noProof/>
                <w:spacing w:val="-4"/>
                <w:sz w:val="20"/>
              </w:rPr>
              <w:t>MI</w:t>
            </w:r>
            <w:r w:rsidRPr="002332F3">
              <w:rPr>
                <w:rFonts w:ascii="標楷體" w:eastAsia="標楷體" w:hAnsi="標楷體" w:hint="eastAsia"/>
                <w:noProof/>
                <w:spacing w:val="-4"/>
                <w:sz w:val="20"/>
              </w:rPr>
              <w:t>）低壓用戶，惟仍有用戶未能自動回傳資訊、AMI低壓用戶參與時間電價及加入台灣電力APP認證之比率偏低等情，業再研提審核意見詳「（五）重要審核意見3.」。</w:t>
            </w:r>
          </w:p>
        </w:tc>
      </w:tr>
      <w:tr w:rsidR="007E7EC1" w:rsidRPr="00CB2165" w14:paraId="4128BE58" w14:textId="77777777" w:rsidTr="0044529E">
        <w:trPr>
          <w:trHeight w:hRule="exact" w:val="425"/>
        </w:trPr>
        <w:tc>
          <w:tcPr>
            <w:tcW w:w="8895" w:type="dxa"/>
            <w:gridSpan w:val="2"/>
            <w:tcBorders>
              <w:bottom w:val="single" w:sz="4" w:space="0" w:color="auto"/>
            </w:tcBorders>
            <w:shd w:val="clear" w:color="auto" w:fill="auto"/>
            <w:vAlign w:val="center"/>
          </w:tcPr>
          <w:p w14:paraId="08690D1D" w14:textId="77777777" w:rsidR="007E7EC1" w:rsidRPr="00CB2165" w:rsidRDefault="007E7EC1" w:rsidP="002F46D2">
            <w:pPr>
              <w:widowControl/>
              <w:spacing w:line="280" w:lineRule="exact"/>
              <w:jc w:val="both"/>
              <w:rPr>
                <w:rFonts w:ascii="標楷體" w:eastAsia="標楷體" w:hAnsi="標楷體"/>
                <w:b/>
                <w:bCs/>
                <w:kern w:val="52"/>
                <w:sz w:val="20"/>
              </w:rPr>
            </w:pPr>
            <w:r w:rsidRPr="00CB2165">
              <w:rPr>
                <w:rFonts w:ascii="標楷體" w:eastAsia="標楷體" w:hAnsi="標楷體" w:hint="eastAsia"/>
                <w:b/>
                <w:bCs/>
                <w:kern w:val="52"/>
                <w:sz w:val="20"/>
              </w:rPr>
              <w:t>已</w:t>
            </w:r>
            <w:proofErr w:type="gramStart"/>
            <w:r w:rsidRPr="00CB2165">
              <w:rPr>
                <w:rFonts w:ascii="標楷體" w:eastAsia="標楷體" w:hAnsi="標楷體" w:hint="eastAsia"/>
                <w:b/>
                <w:bCs/>
                <w:kern w:val="52"/>
                <w:sz w:val="20"/>
              </w:rPr>
              <w:t>研</w:t>
            </w:r>
            <w:proofErr w:type="gramEnd"/>
            <w:r w:rsidRPr="00CB2165">
              <w:rPr>
                <w:rFonts w:ascii="標楷體" w:eastAsia="標楷體" w:hAnsi="標楷體" w:hint="eastAsia"/>
                <w:b/>
                <w:bCs/>
                <w:kern w:val="52"/>
                <w:sz w:val="20"/>
              </w:rPr>
              <w:t>謀改善或依改善措施持續辦理</w:t>
            </w:r>
          </w:p>
        </w:tc>
      </w:tr>
      <w:tr w:rsidR="007E7EC1" w:rsidRPr="00CB2165" w14:paraId="55D48A9D" w14:textId="77777777" w:rsidTr="00B3382D">
        <w:trPr>
          <w:trHeight w:hRule="exact" w:val="1531"/>
        </w:trPr>
        <w:tc>
          <w:tcPr>
            <w:tcW w:w="4627" w:type="dxa"/>
            <w:shd w:val="clear" w:color="auto" w:fill="auto"/>
            <w:vAlign w:val="center"/>
          </w:tcPr>
          <w:p w14:paraId="531B0145" w14:textId="77777777" w:rsidR="007E7EC1" w:rsidRPr="002332F3" w:rsidRDefault="007E7EC1" w:rsidP="002F46D2">
            <w:pPr>
              <w:widowControl/>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1.辦理高壓鐵塔汰換及管理作業，有助穩定電網供電，惟部分鐵塔位置坐落於地質敏感區域，尚未完成安全性評估，或鐵塔構件鏽蝕情形較為嚴重，亟待研謀改善，俾確保線路設備安全及電網穩定供電。</w:t>
            </w:r>
          </w:p>
        </w:tc>
        <w:tc>
          <w:tcPr>
            <w:tcW w:w="4268" w:type="dxa"/>
            <w:tcBorders>
              <w:tl2br w:val="single" w:sz="4" w:space="0" w:color="auto"/>
            </w:tcBorders>
            <w:shd w:val="clear" w:color="auto" w:fill="auto"/>
            <w:vAlign w:val="center"/>
          </w:tcPr>
          <w:p w14:paraId="4E0CA2F6" w14:textId="341E98A2" w:rsidR="007E7EC1" w:rsidRPr="00CB2165" w:rsidRDefault="007E7EC1" w:rsidP="00364CF4">
            <w:pPr>
              <w:widowControl/>
              <w:spacing w:line="280" w:lineRule="exact"/>
              <w:jc w:val="both"/>
              <w:rPr>
                <w:rFonts w:ascii="標楷體" w:eastAsia="標楷體" w:hAnsi="標楷體"/>
                <w:noProof/>
                <w:sz w:val="20"/>
              </w:rPr>
            </w:pPr>
          </w:p>
        </w:tc>
      </w:tr>
      <w:tr w:rsidR="007E7EC1" w:rsidRPr="002332F3" w14:paraId="20454A1C" w14:textId="77777777" w:rsidTr="00C45AA1">
        <w:tc>
          <w:tcPr>
            <w:tcW w:w="8895" w:type="dxa"/>
            <w:gridSpan w:val="2"/>
            <w:tcBorders>
              <w:top w:val="nil"/>
              <w:left w:val="nil"/>
              <w:bottom w:val="single" w:sz="4" w:space="0" w:color="auto"/>
              <w:right w:val="nil"/>
            </w:tcBorders>
            <w:shd w:val="clear" w:color="auto" w:fill="auto"/>
            <w:vAlign w:val="center"/>
          </w:tcPr>
          <w:p w14:paraId="55D67B4E" w14:textId="77777777" w:rsidR="007E7EC1" w:rsidRPr="002332F3" w:rsidRDefault="007E7EC1" w:rsidP="00364CF4">
            <w:pPr>
              <w:widowControl/>
              <w:adjustRightInd w:val="0"/>
              <w:snapToGrid w:val="0"/>
              <w:jc w:val="center"/>
              <w:rPr>
                <w:rFonts w:ascii="標楷體" w:eastAsia="標楷體" w:hAnsi="標楷體"/>
                <w:bCs/>
                <w:spacing w:val="-6"/>
                <w:kern w:val="52"/>
              </w:rPr>
            </w:pPr>
            <w:r w:rsidRPr="002332F3">
              <w:rPr>
                <w:rFonts w:ascii="標楷體" w:eastAsia="標楷體" w:hAnsi="標楷體" w:hint="eastAsia"/>
                <w:b/>
                <w:spacing w:val="-6"/>
              </w:rPr>
              <w:lastRenderedPageBreak/>
              <w:t>表1</w:t>
            </w:r>
            <w:r w:rsidRPr="002332F3">
              <w:rPr>
                <w:rFonts w:ascii="標楷體" w:eastAsia="標楷體" w:hAnsi="標楷體"/>
                <w:b/>
                <w:spacing w:val="-6"/>
              </w:rPr>
              <w:t>2</w:t>
            </w:r>
            <w:r w:rsidRPr="002332F3">
              <w:rPr>
                <w:rFonts w:ascii="標楷體" w:eastAsia="標楷體" w:hAnsi="標楷體" w:hint="eastAsia"/>
                <w:b/>
                <w:spacing w:val="-6"/>
              </w:rPr>
              <w:t xml:space="preserve">　</w:t>
            </w:r>
            <w:proofErr w:type="gramStart"/>
            <w:r w:rsidRPr="002332F3">
              <w:rPr>
                <w:rFonts w:ascii="標楷體" w:eastAsia="標楷體" w:hAnsi="標楷體"/>
                <w:b/>
                <w:spacing w:val="-6"/>
              </w:rPr>
              <w:t>110</w:t>
            </w:r>
            <w:proofErr w:type="gramEnd"/>
            <w:r w:rsidRPr="002332F3">
              <w:rPr>
                <w:rFonts w:ascii="標楷體" w:eastAsia="標楷體" w:hAnsi="標楷體" w:hint="eastAsia"/>
                <w:b/>
                <w:spacing w:val="-6"/>
              </w:rPr>
              <w:t>年度審核報告營業部分所列台灣電力公司重要審核意見覆核辦理情形（續）</w:t>
            </w:r>
          </w:p>
        </w:tc>
      </w:tr>
      <w:tr w:rsidR="007E7EC1" w:rsidRPr="00CB2165" w14:paraId="31A84F4E" w14:textId="77777777" w:rsidTr="0044529E">
        <w:trPr>
          <w:trHeight w:hRule="exact" w:val="397"/>
        </w:trPr>
        <w:tc>
          <w:tcPr>
            <w:tcW w:w="4627" w:type="dxa"/>
            <w:tcBorders>
              <w:top w:val="single" w:sz="4" w:space="0" w:color="auto"/>
            </w:tcBorders>
            <w:shd w:val="clear" w:color="auto" w:fill="auto"/>
            <w:vAlign w:val="center"/>
          </w:tcPr>
          <w:p w14:paraId="1D38E7CB" w14:textId="77777777" w:rsidR="007E7EC1" w:rsidRPr="00CB2165" w:rsidRDefault="007E7EC1" w:rsidP="00364CF4">
            <w:pPr>
              <w:widowControl/>
              <w:adjustRightInd w:val="0"/>
              <w:snapToGrid w:val="0"/>
              <w:spacing w:line="280" w:lineRule="exact"/>
              <w:jc w:val="center"/>
              <w:rPr>
                <w:rFonts w:ascii="標楷體" w:eastAsia="標楷體" w:hAnsi="標楷體"/>
                <w:bCs/>
                <w:kern w:val="52"/>
                <w:sz w:val="20"/>
                <w:szCs w:val="20"/>
              </w:rPr>
            </w:pPr>
            <w:r w:rsidRPr="00CB2165">
              <w:rPr>
                <w:rFonts w:ascii="標楷體" w:eastAsia="標楷體" w:hAnsi="標楷體" w:hint="eastAsia"/>
                <w:bCs/>
                <w:kern w:val="52"/>
                <w:sz w:val="20"/>
                <w:szCs w:val="20"/>
              </w:rPr>
              <w:t>重要審核意見標題</w:t>
            </w:r>
          </w:p>
        </w:tc>
        <w:tc>
          <w:tcPr>
            <w:tcW w:w="4268" w:type="dxa"/>
            <w:tcBorders>
              <w:top w:val="single" w:sz="4" w:space="0" w:color="auto"/>
            </w:tcBorders>
            <w:shd w:val="clear" w:color="auto" w:fill="auto"/>
            <w:vAlign w:val="center"/>
          </w:tcPr>
          <w:p w14:paraId="2B21257F" w14:textId="77777777" w:rsidR="007E7EC1" w:rsidRPr="00CB2165" w:rsidRDefault="007E7EC1" w:rsidP="00364CF4">
            <w:pPr>
              <w:widowControl/>
              <w:adjustRightInd w:val="0"/>
              <w:snapToGrid w:val="0"/>
              <w:spacing w:line="280" w:lineRule="exact"/>
              <w:jc w:val="center"/>
              <w:rPr>
                <w:rFonts w:ascii="標楷體" w:eastAsia="標楷體" w:hAnsi="標楷體"/>
                <w:bCs/>
                <w:kern w:val="52"/>
                <w:sz w:val="20"/>
                <w:szCs w:val="20"/>
              </w:rPr>
            </w:pPr>
            <w:r w:rsidRPr="00CB2165">
              <w:rPr>
                <w:rFonts w:ascii="標楷體" w:eastAsia="標楷體" w:hAnsi="標楷體" w:hint="eastAsia"/>
                <w:bCs/>
                <w:kern w:val="52"/>
                <w:sz w:val="20"/>
                <w:szCs w:val="20"/>
              </w:rPr>
              <w:t>說明</w:t>
            </w:r>
          </w:p>
        </w:tc>
      </w:tr>
      <w:tr w:rsidR="007E7EC1" w:rsidRPr="00CB2165" w14:paraId="474C0085" w14:textId="77777777" w:rsidTr="0044529E">
        <w:trPr>
          <w:trHeight w:hRule="exact" w:val="397"/>
        </w:trPr>
        <w:tc>
          <w:tcPr>
            <w:tcW w:w="8895" w:type="dxa"/>
            <w:gridSpan w:val="2"/>
            <w:tcBorders>
              <w:bottom w:val="single" w:sz="4" w:space="0" w:color="auto"/>
            </w:tcBorders>
            <w:shd w:val="clear" w:color="auto" w:fill="auto"/>
            <w:vAlign w:val="center"/>
          </w:tcPr>
          <w:p w14:paraId="20F738D5" w14:textId="77777777" w:rsidR="007E7EC1" w:rsidRPr="00CB2165" w:rsidRDefault="007E7EC1" w:rsidP="00364CF4">
            <w:pPr>
              <w:widowControl/>
              <w:spacing w:line="280" w:lineRule="exact"/>
              <w:jc w:val="both"/>
              <w:rPr>
                <w:rFonts w:ascii="標楷體" w:eastAsia="標楷體" w:hAnsi="標楷體"/>
                <w:b/>
                <w:bCs/>
                <w:kern w:val="52"/>
                <w:sz w:val="20"/>
              </w:rPr>
            </w:pPr>
            <w:r w:rsidRPr="00CB2165">
              <w:rPr>
                <w:rFonts w:ascii="標楷體" w:eastAsia="標楷體" w:hAnsi="標楷體" w:hint="eastAsia"/>
                <w:b/>
                <w:bCs/>
                <w:kern w:val="52"/>
                <w:sz w:val="20"/>
              </w:rPr>
              <w:t>已</w:t>
            </w:r>
            <w:proofErr w:type="gramStart"/>
            <w:r w:rsidRPr="00CB2165">
              <w:rPr>
                <w:rFonts w:ascii="標楷體" w:eastAsia="標楷體" w:hAnsi="標楷體" w:hint="eastAsia"/>
                <w:b/>
                <w:bCs/>
                <w:kern w:val="52"/>
                <w:sz w:val="20"/>
              </w:rPr>
              <w:t>研</w:t>
            </w:r>
            <w:proofErr w:type="gramEnd"/>
            <w:r w:rsidRPr="00CB2165">
              <w:rPr>
                <w:rFonts w:ascii="標楷體" w:eastAsia="標楷體" w:hAnsi="標楷體" w:hint="eastAsia"/>
                <w:b/>
                <w:bCs/>
                <w:kern w:val="52"/>
                <w:sz w:val="20"/>
              </w:rPr>
              <w:t>謀改善或依改善措施持續辦理</w:t>
            </w:r>
          </w:p>
        </w:tc>
      </w:tr>
      <w:tr w:rsidR="007E7EC1" w:rsidRPr="00CB2165" w14:paraId="77799008" w14:textId="77777777" w:rsidTr="00C45AA1">
        <w:trPr>
          <w:trHeight w:hRule="exact" w:val="1361"/>
        </w:trPr>
        <w:tc>
          <w:tcPr>
            <w:tcW w:w="4627" w:type="dxa"/>
            <w:shd w:val="clear" w:color="auto" w:fill="auto"/>
            <w:vAlign w:val="center"/>
          </w:tcPr>
          <w:p w14:paraId="49BCD08C" w14:textId="77777777" w:rsidR="007E7EC1" w:rsidRPr="00CB2165" w:rsidRDefault="007E7EC1" w:rsidP="002F46D2">
            <w:pPr>
              <w:widowControl/>
              <w:adjustRightInd w:val="0"/>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2.導入分離會計制度有助衡量各部門別營運績效，惟部分重要事項未按肇因分析或合理分攤方式歸屬於責任部門，或報表揭露方式未以專區列示，亟待檢討改善，以提升資訊透明度。</w:t>
            </w:r>
          </w:p>
        </w:tc>
        <w:tc>
          <w:tcPr>
            <w:tcW w:w="4268" w:type="dxa"/>
            <w:vMerge w:val="restart"/>
            <w:tcBorders>
              <w:tl2br w:val="single" w:sz="4" w:space="0" w:color="auto"/>
            </w:tcBorders>
            <w:shd w:val="clear" w:color="auto" w:fill="auto"/>
            <w:vAlign w:val="center"/>
          </w:tcPr>
          <w:p w14:paraId="6B9969B7" w14:textId="77777777" w:rsidR="007E7EC1" w:rsidRPr="00CB2165" w:rsidRDefault="007E7EC1" w:rsidP="00364CF4">
            <w:pPr>
              <w:widowControl/>
              <w:adjustRightInd w:val="0"/>
              <w:snapToGrid w:val="0"/>
              <w:spacing w:line="280" w:lineRule="exact"/>
              <w:jc w:val="both"/>
              <w:rPr>
                <w:rFonts w:ascii="標楷體" w:eastAsia="標楷體" w:hAnsi="標楷體"/>
                <w:noProof/>
                <w:sz w:val="20"/>
              </w:rPr>
            </w:pPr>
          </w:p>
        </w:tc>
      </w:tr>
      <w:tr w:rsidR="007E7EC1" w:rsidRPr="00CB2165" w14:paraId="12553152" w14:textId="77777777" w:rsidTr="00C45AA1">
        <w:trPr>
          <w:trHeight w:hRule="exact" w:val="1361"/>
        </w:trPr>
        <w:tc>
          <w:tcPr>
            <w:tcW w:w="4627" w:type="dxa"/>
            <w:shd w:val="clear" w:color="auto" w:fill="auto"/>
            <w:vAlign w:val="center"/>
          </w:tcPr>
          <w:p w14:paraId="0D977B2B" w14:textId="77777777" w:rsidR="007E7EC1" w:rsidRPr="00CB2165" w:rsidRDefault="007E7EC1" w:rsidP="00364CF4">
            <w:pPr>
              <w:widowControl/>
              <w:adjustRightInd w:val="0"/>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3.肩負穩定供電之政策目標，惟110年度備用容量率未達法定要求，備轉容量率亦逐年趨劣，又系統平均停電時間及平均停電次數均遠高於目標值，亟待研謀改善，俾確保穩定供電。</w:t>
            </w:r>
          </w:p>
        </w:tc>
        <w:tc>
          <w:tcPr>
            <w:tcW w:w="4268" w:type="dxa"/>
            <w:vMerge/>
            <w:tcBorders>
              <w:tl2br w:val="single" w:sz="4" w:space="0" w:color="auto"/>
            </w:tcBorders>
            <w:shd w:val="clear" w:color="auto" w:fill="auto"/>
          </w:tcPr>
          <w:p w14:paraId="075CE8A2" w14:textId="77777777" w:rsidR="007E7EC1" w:rsidRPr="00CB2165" w:rsidRDefault="007E7EC1" w:rsidP="00364CF4">
            <w:pPr>
              <w:widowControl/>
              <w:adjustRightInd w:val="0"/>
              <w:snapToGrid w:val="0"/>
              <w:spacing w:line="280" w:lineRule="exact"/>
              <w:jc w:val="both"/>
              <w:rPr>
                <w:rFonts w:ascii="標楷體" w:eastAsia="標楷體" w:hAnsi="標楷體"/>
                <w:noProof/>
                <w:sz w:val="20"/>
              </w:rPr>
            </w:pPr>
          </w:p>
        </w:tc>
      </w:tr>
      <w:tr w:rsidR="007E7EC1" w:rsidRPr="00CB2165" w14:paraId="7C3A0936" w14:textId="77777777" w:rsidTr="00C45AA1">
        <w:trPr>
          <w:trHeight w:hRule="exact" w:val="1361"/>
        </w:trPr>
        <w:tc>
          <w:tcPr>
            <w:tcW w:w="4627" w:type="dxa"/>
            <w:shd w:val="clear" w:color="auto" w:fill="auto"/>
            <w:vAlign w:val="center"/>
          </w:tcPr>
          <w:p w14:paraId="6951DF8B" w14:textId="77777777" w:rsidR="007E7EC1" w:rsidRPr="00CB2165" w:rsidRDefault="007E7EC1" w:rsidP="00364CF4">
            <w:pPr>
              <w:widowControl/>
              <w:adjustRightInd w:val="0"/>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4.辦理承攬商工安稽核次數逐年增加，惟工安事件仍一再發生，復雖陸續導入工安科技輔助項目，部分項目仍未整合或完成，又工安教育訓練課程受疫情影響，無法開課等情，亟待研謀改善。</w:t>
            </w:r>
          </w:p>
        </w:tc>
        <w:tc>
          <w:tcPr>
            <w:tcW w:w="4268" w:type="dxa"/>
            <w:vMerge/>
            <w:tcBorders>
              <w:tl2br w:val="single" w:sz="4" w:space="0" w:color="auto"/>
            </w:tcBorders>
            <w:shd w:val="clear" w:color="auto" w:fill="auto"/>
            <w:vAlign w:val="center"/>
          </w:tcPr>
          <w:p w14:paraId="04F9BFA6" w14:textId="77777777" w:rsidR="007E7EC1" w:rsidRPr="00CB2165" w:rsidRDefault="007E7EC1" w:rsidP="00364CF4">
            <w:pPr>
              <w:widowControl/>
              <w:adjustRightInd w:val="0"/>
              <w:snapToGrid w:val="0"/>
              <w:spacing w:line="280" w:lineRule="exact"/>
              <w:jc w:val="both"/>
              <w:rPr>
                <w:rFonts w:ascii="標楷體" w:eastAsia="標楷體" w:hAnsi="標楷體"/>
                <w:noProof/>
                <w:sz w:val="20"/>
              </w:rPr>
            </w:pPr>
          </w:p>
        </w:tc>
      </w:tr>
      <w:tr w:rsidR="007E7EC1" w:rsidRPr="00CB2165" w14:paraId="7E485F62" w14:textId="77777777" w:rsidTr="00C45AA1">
        <w:trPr>
          <w:trHeight w:hRule="exact" w:val="1701"/>
        </w:trPr>
        <w:tc>
          <w:tcPr>
            <w:tcW w:w="4627" w:type="dxa"/>
            <w:shd w:val="clear" w:color="auto" w:fill="auto"/>
            <w:vAlign w:val="center"/>
          </w:tcPr>
          <w:p w14:paraId="59804883" w14:textId="77777777" w:rsidR="007E7EC1" w:rsidRPr="00CB2165" w:rsidRDefault="007E7EC1" w:rsidP="00364CF4">
            <w:pPr>
              <w:widowControl/>
              <w:adjustRightInd w:val="0"/>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5.為穩定供電，每年委託協力廠商協助辦理電廠機組大修或檢修工作，惟協力廠商人員未實際赴工作場所或遲到、早退，卻報支出勤費及加班費等出勤異常案件眾多，且台灣電力公司相關管理人員未能及時查察釐清依約妥處，未善盡督導管理之責，亟待檢討妥處，以落實維修作業及維護公司權益。</w:t>
            </w:r>
          </w:p>
        </w:tc>
        <w:tc>
          <w:tcPr>
            <w:tcW w:w="4268" w:type="dxa"/>
            <w:tcBorders>
              <w:bottom w:val="single" w:sz="4" w:space="0" w:color="auto"/>
              <w:tl2br w:val="nil"/>
            </w:tcBorders>
            <w:shd w:val="clear" w:color="auto" w:fill="auto"/>
            <w:vAlign w:val="center"/>
          </w:tcPr>
          <w:p w14:paraId="296AB903" w14:textId="77777777" w:rsidR="007E7EC1" w:rsidRPr="00CB2165" w:rsidRDefault="007E7EC1" w:rsidP="00364CF4">
            <w:pPr>
              <w:widowControl/>
              <w:adjustRightInd w:val="0"/>
              <w:snapToGrid w:val="0"/>
              <w:spacing w:line="280" w:lineRule="exact"/>
              <w:jc w:val="both"/>
              <w:rPr>
                <w:rFonts w:ascii="標楷體" w:eastAsia="標楷體" w:hAnsi="標楷體"/>
                <w:noProof/>
                <w:sz w:val="20"/>
              </w:rPr>
            </w:pPr>
            <w:r>
              <w:rPr>
                <w:rFonts w:ascii="標楷體" w:eastAsia="標楷體" w:hAnsi="標楷體" w:hint="eastAsia"/>
                <w:noProof/>
                <w:sz w:val="20"/>
              </w:rPr>
              <w:t>前經依法陳報監察院，該院業提案糾正，詳「（七）</w:t>
            </w:r>
            <w:r w:rsidRPr="00023280">
              <w:rPr>
                <w:rFonts w:ascii="標楷體" w:eastAsia="標楷體" w:hAnsi="標楷體" w:hint="eastAsia"/>
                <w:noProof/>
                <w:sz w:val="20"/>
              </w:rPr>
              <w:t>其他事項</w:t>
            </w:r>
            <w:r>
              <w:rPr>
                <w:rFonts w:ascii="標楷體" w:eastAsia="標楷體" w:hAnsi="標楷體" w:hint="eastAsia"/>
                <w:noProof/>
                <w:sz w:val="20"/>
              </w:rPr>
              <w:t>1</w:t>
            </w:r>
            <w:r>
              <w:rPr>
                <w:rFonts w:ascii="標楷體" w:eastAsia="標楷體" w:hAnsi="標楷體"/>
                <w:noProof/>
                <w:sz w:val="20"/>
              </w:rPr>
              <w:t>.</w:t>
            </w:r>
            <w:r>
              <w:rPr>
                <w:rFonts w:ascii="標楷體" w:eastAsia="標楷體" w:hAnsi="標楷體" w:hint="eastAsia"/>
                <w:noProof/>
                <w:sz w:val="20"/>
              </w:rPr>
              <w:t>（2）」</w:t>
            </w:r>
          </w:p>
        </w:tc>
      </w:tr>
      <w:tr w:rsidR="007E7EC1" w:rsidRPr="00CB2165" w14:paraId="41DA27A5" w14:textId="77777777" w:rsidTr="00C45AA1">
        <w:trPr>
          <w:trHeight w:hRule="exact" w:val="1361"/>
        </w:trPr>
        <w:tc>
          <w:tcPr>
            <w:tcW w:w="4627" w:type="dxa"/>
            <w:shd w:val="clear" w:color="auto" w:fill="auto"/>
            <w:vAlign w:val="center"/>
          </w:tcPr>
          <w:p w14:paraId="398034C1" w14:textId="77777777" w:rsidR="007E7EC1" w:rsidRPr="00CB2165" w:rsidRDefault="007E7EC1" w:rsidP="00364CF4">
            <w:pPr>
              <w:widowControl/>
              <w:adjustRightInd w:val="0"/>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6.辦理西寶及萬里水力發電計畫，有助花蓮地區供電穩定及提高自產水力發電比率，惟執行進度不如預期，又耗費鉅資完成設施及技術服務成果棄置未用等情，亟待檢討改善。</w:t>
            </w:r>
          </w:p>
        </w:tc>
        <w:tc>
          <w:tcPr>
            <w:tcW w:w="4268" w:type="dxa"/>
            <w:vMerge w:val="restart"/>
            <w:tcBorders>
              <w:tl2br w:val="single" w:sz="4" w:space="0" w:color="auto"/>
            </w:tcBorders>
            <w:shd w:val="clear" w:color="auto" w:fill="auto"/>
            <w:vAlign w:val="center"/>
          </w:tcPr>
          <w:p w14:paraId="06749739" w14:textId="77777777" w:rsidR="007E7EC1" w:rsidRPr="00CB2165" w:rsidRDefault="007E7EC1" w:rsidP="00364CF4">
            <w:pPr>
              <w:widowControl/>
              <w:adjustRightInd w:val="0"/>
              <w:snapToGrid w:val="0"/>
              <w:spacing w:line="280" w:lineRule="exact"/>
              <w:jc w:val="both"/>
              <w:rPr>
                <w:rFonts w:ascii="標楷體" w:eastAsia="標楷體" w:hAnsi="標楷體"/>
                <w:noProof/>
                <w:sz w:val="20"/>
              </w:rPr>
            </w:pPr>
          </w:p>
        </w:tc>
      </w:tr>
      <w:tr w:rsidR="007E7EC1" w:rsidRPr="00CB2165" w14:paraId="7561E8A6" w14:textId="77777777" w:rsidTr="00C45AA1">
        <w:trPr>
          <w:trHeight w:hRule="exact" w:val="1361"/>
        </w:trPr>
        <w:tc>
          <w:tcPr>
            <w:tcW w:w="4627" w:type="dxa"/>
            <w:tcBorders>
              <w:bottom w:val="single" w:sz="4" w:space="0" w:color="auto"/>
            </w:tcBorders>
            <w:shd w:val="clear" w:color="auto" w:fill="auto"/>
            <w:vAlign w:val="center"/>
          </w:tcPr>
          <w:p w14:paraId="692FB8C9" w14:textId="77777777" w:rsidR="007E7EC1" w:rsidRPr="00CB2165" w:rsidRDefault="007E7EC1" w:rsidP="00364CF4">
            <w:pPr>
              <w:widowControl/>
              <w:adjustRightInd w:val="0"/>
              <w:snapToGrid w:val="0"/>
              <w:spacing w:line="280" w:lineRule="exact"/>
              <w:ind w:left="200" w:hangingChars="100" w:hanging="200"/>
              <w:jc w:val="both"/>
              <w:rPr>
                <w:rFonts w:ascii="標楷體" w:eastAsia="標楷體" w:hAnsi="標楷體"/>
                <w:noProof/>
                <w:sz w:val="20"/>
              </w:rPr>
            </w:pPr>
            <w:r w:rsidRPr="00CB2165">
              <w:rPr>
                <w:rFonts w:ascii="標楷體" w:eastAsia="標楷體" w:hAnsi="標楷體" w:hint="eastAsia"/>
                <w:noProof/>
                <w:sz w:val="20"/>
              </w:rPr>
              <w:t>7.辦理新增設用戶用電設備檢驗作業，間有未詳實檢討承裝業所送竣工報告，確認相關檢查重點已完成及應檢附公會會員證明單無誤，即予檢驗送電等情，亟待檢討改善，以利維護承裝品質及用電安全。</w:t>
            </w:r>
          </w:p>
        </w:tc>
        <w:tc>
          <w:tcPr>
            <w:tcW w:w="4268" w:type="dxa"/>
            <w:vMerge/>
            <w:tcBorders>
              <w:bottom w:val="single" w:sz="4" w:space="0" w:color="auto"/>
              <w:tl2br w:val="single" w:sz="4" w:space="0" w:color="auto"/>
            </w:tcBorders>
            <w:shd w:val="clear" w:color="auto" w:fill="auto"/>
            <w:vAlign w:val="center"/>
          </w:tcPr>
          <w:p w14:paraId="66D0DAAC" w14:textId="77777777" w:rsidR="007E7EC1" w:rsidRPr="00CB2165" w:rsidRDefault="007E7EC1" w:rsidP="00364CF4">
            <w:pPr>
              <w:widowControl/>
              <w:adjustRightInd w:val="0"/>
              <w:snapToGrid w:val="0"/>
              <w:spacing w:line="280" w:lineRule="exact"/>
              <w:jc w:val="both"/>
              <w:rPr>
                <w:rFonts w:ascii="標楷體" w:eastAsia="標楷體" w:hAnsi="標楷體"/>
                <w:noProof/>
                <w:sz w:val="20"/>
              </w:rPr>
            </w:pPr>
          </w:p>
        </w:tc>
      </w:tr>
    </w:tbl>
    <w:p w14:paraId="48272549" w14:textId="77777777" w:rsidR="007E7EC1" w:rsidRPr="00EC75FC" w:rsidRDefault="007E7EC1" w:rsidP="0044529E">
      <w:pPr>
        <w:pStyle w:val="414P"/>
        <w:spacing w:beforeLines="100" w:before="240" w:after="48"/>
        <w:ind w:firstLine="561"/>
      </w:pPr>
      <w:r w:rsidRPr="00EC75FC">
        <w:rPr>
          <w:rFonts w:hint="eastAsia"/>
        </w:rPr>
        <w:t>（七）　其他事項</w:t>
      </w:r>
    </w:p>
    <w:p w14:paraId="20CE3A76" w14:textId="77777777" w:rsidR="007E7EC1" w:rsidRPr="006B71F1" w:rsidRDefault="007E7EC1" w:rsidP="00C45AA1">
      <w:pPr>
        <w:pStyle w:val="0245"/>
        <w:spacing w:line="510" w:lineRule="exact"/>
        <w:ind w:firstLine="1080"/>
      </w:pPr>
      <w:r w:rsidRPr="006B71F1">
        <w:rPr>
          <w:rFonts w:hint="eastAsia"/>
        </w:rPr>
        <w:t>1.　台</w:t>
      </w:r>
      <w:r w:rsidRPr="00C45AA1">
        <w:rPr>
          <w:rFonts w:hint="eastAsia"/>
          <w:spacing w:val="-4"/>
        </w:rPr>
        <w:t>灣電力公司計畫及預算之執行結果，前經本部查核後於審核報告揭露，或依法陳報監察院，</w:t>
      </w:r>
      <w:proofErr w:type="gramStart"/>
      <w:r w:rsidRPr="00C45AA1">
        <w:rPr>
          <w:rFonts w:hint="eastAsia"/>
          <w:spacing w:val="-4"/>
        </w:rPr>
        <w:t>嗣</w:t>
      </w:r>
      <w:proofErr w:type="gramEnd"/>
      <w:r w:rsidRPr="00C45AA1">
        <w:rPr>
          <w:rFonts w:hint="eastAsia"/>
          <w:spacing w:val="-4"/>
        </w:rPr>
        <w:t>監察院於11</w:t>
      </w:r>
      <w:r w:rsidRPr="00C45AA1">
        <w:rPr>
          <w:spacing w:val="-4"/>
        </w:rPr>
        <w:t>1</w:t>
      </w:r>
      <w:r w:rsidRPr="00C45AA1">
        <w:rPr>
          <w:rFonts w:hint="eastAsia"/>
          <w:spacing w:val="-4"/>
        </w:rPr>
        <w:t>年7月1日至11</w:t>
      </w:r>
      <w:r w:rsidRPr="00C45AA1">
        <w:rPr>
          <w:spacing w:val="-4"/>
        </w:rPr>
        <w:t>2</w:t>
      </w:r>
      <w:r w:rsidRPr="00C45AA1">
        <w:rPr>
          <w:rFonts w:hint="eastAsia"/>
          <w:spacing w:val="-4"/>
        </w:rPr>
        <w:t>年6月30日提案糾正或同意備查者，</w:t>
      </w:r>
      <w:proofErr w:type="gramStart"/>
      <w:r w:rsidRPr="00C45AA1">
        <w:rPr>
          <w:rFonts w:hint="eastAsia"/>
          <w:spacing w:val="-4"/>
        </w:rPr>
        <w:t>摘述如次</w:t>
      </w:r>
      <w:proofErr w:type="gramEnd"/>
      <w:r w:rsidRPr="00C45AA1">
        <w:rPr>
          <w:rFonts w:hint="eastAsia"/>
          <w:spacing w:val="-4"/>
        </w:rPr>
        <w:t>：</w:t>
      </w:r>
    </w:p>
    <w:p w14:paraId="22A58BA6" w14:textId="77777777" w:rsidR="007E7EC1" w:rsidRDefault="007E7EC1" w:rsidP="00C45AA1">
      <w:pPr>
        <w:pStyle w:val="02AA55"/>
        <w:spacing w:line="510" w:lineRule="exact"/>
        <w:ind w:firstLine="1320"/>
      </w:pPr>
      <w:r w:rsidRPr="006B71F1">
        <w:rPr>
          <w:rFonts w:hint="eastAsia"/>
        </w:rPr>
        <w:t>（1）</w:t>
      </w:r>
      <w:r>
        <w:rPr>
          <w:rFonts w:hint="eastAsia"/>
        </w:rPr>
        <w:t xml:space="preserve">　</w:t>
      </w:r>
      <w:r w:rsidRPr="00A93012">
        <w:rPr>
          <w:rFonts w:hint="eastAsia"/>
        </w:rPr>
        <w:t>辦理「西寶水力發電計畫」執行情形，核有：對於越域引水影響馬鞍溪下游用水及電廠設施位於溫泉區等爭議問題，未有效協處解決或修正計畫等積極作為，引發</w:t>
      </w:r>
      <w:proofErr w:type="gramStart"/>
      <w:r w:rsidRPr="00A93012">
        <w:rPr>
          <w:rFonts w:hint="eastAsia"/>
        </w:rPr>
        <w:t>民眾陳抗事件</w:t>
      </w:r>
      <w:proofErr w:type="gramEnd"/>
      <w:r w:rsidRPr="00A93012">
        <w:rPr>
          <w:rFonts w:hint="eastAsia"/>
        </w:rPr>
        <w:t>頻傳，</w:t>
      </w:r>
      <w:proofErr w:type="gramStart"/>
      <w:r w:rsidRPr="00A93012">
        <w:rPr>
          <w:rFonts w:hint="eastAsia"/>
        </w:rPr>
        <w:t>迨</w:t>
      </w:r>
      <w:proofErr w:type="gramEnd"/>
      <w:r w:rsidRPr="00A93012">
        <w:rPr>
          <w:rFonts w:hint="eastAsia"/>
        </w:rPr>
        <w:t>至立法院決議刪除計畫年度預算後，始檢討取消越域引水施作及變更電廠布置，肇致耗費5</w:t>
      </w:r>
      <w:r>
        <w:rPr>
          <w:rFonts w:hint="eastAsia"/>
        </w:rPr>
        <w:t>億餘元完成設施及技術服務成果棄置未用，未獲應有效益；</w:t>
      </w:r>
      <w:proofErr w:type="gramStart"/>
      <w:r w:rsidRPr="00A93012">
        <w:rPr>
          <w:rFonts w:hint="eastAsia"/>
        </w:rPr>
        <w:t>研</w:t>
      </w:r>
      <w:proofErr w:type="gramEnd"/>
      <w:r w:rsidRPr="00A93012">
        <w:rPr>
          <w:rFonts w:hint="eastAsia"/>
        </w:rPr>
        <w:t>擬萬里計畫可行性研究報告，未審慎評估投資效益及影響國土環境程度</w:t>
      </w:r>
      <w:r>
        <w:rPr>
          <w:rFonts w:hint="eastAsia"/>
        </w:rPr>
        <w:t>，並事先取得花蓮縣政府支持，</w:t>
      </w:r>
      <w:proofErr w:type="gramStart"/>
      <w:r>
        <w:rPr>
          <w:rFonts w:hint="eastAsia"/>
        </w:rPr>
        <w:t>致須費時</w:t>
      </w:r>
      <w:proofErr w:type="gramEnd"/>
      <w:r>
        <w:rPr>
          <w:rFonts w:hint="eastAsia"/>
        </w:rPr>
        <w:t>檢討</w:t>
      </w:r>
      <w:r>
        <w:rPr>
          <w:rFonts w:hint="eastAsia"/>
        </w:rPr>
        <w:lastRenderedPageBreak/>
        <w:t>修正，延誤計畫核定期程，</w:t>
      </w:r>
      <w:r w:rsidRPr="00A93012">
        <w:rPr>
          <w:rFonts w:hint="eastAsia"/>
        </w:rPr>
        <w:t>復於辦理環評作業</w:t>
      </w:r>
      <w:proofErr w:type="gramStart"/>
      <w:r w:rsidRPr="00A93012">
        <w:rPr>
          <w:rFonts w:hint="eastAsia"/>
        </w:rPr>
        <w:t>期間，</w:t>
      </w:r>
      <w:proofErr w:type="gramEnd"/>
      <w:r w:rsidRPr="00A93012">
        <w:rPr>
          <w:rFonts w:hint="eastAsia"/>
        </w:rPr>
        <w:t>未依修正後之原住民族基本法儘速重行辦理諮商同意程序，延誤環評進程，</w:t>
      </w:r>
      <w:r>
        <w:rPr>
          <w:rFonts w:hint="eastAsia"/>
        </w:rPr>
        <w:t>因</w:t>
      </w:r>
      <w:r w:rsidRPr="00A93012">
        <w:rPr>
          <w:rFonts w:hint="eastAsia"/>
        </w:rPr>
        <w:t>考量推動優先順序需求，決議將萬里計畫暫緩提送環保署審查，展延計畫完成期限長達5年，影響計畫提升花蓮地區供電可靠度目標之達成等情事</w:t>
      </w:r>
      <w:r w:rsidRPr="00BA602E">
        <w:rPr>
          <w:rFonts w:hint="eastAsia"/>
        </w:rPr>
        <w:t>，經依審計法第69條第1項前段規定，函請經濟部</w:t>
      </w:r>
      <w:proofErr w:type="gramStart"/>
      <w:r w:rsidRPr="00BA602E">
        <w:rPr>
          <w:rFonts w:hint="eastAsia"/>
        </w:rPr>
        <w:t>查明妥處</w:t>
      </w:r>
      <w:proofErr w:type="gramEnd"/>
      <w:r w:rsidRPr="00BA602E">
        <w:rPr>
          <w:rFonts w:hint="eastAsia"/>
        </w:rPr>
        <w:t>，並報告監察院。</w:t>
      </w:r>
      <w:proofErr w:type="gramStart"/>
      <w:r w:rsidRPr="00BA602E">
        <w:rPr>
          <w:rFonts w:hint="eastAsia"/>
        </w:rPr>
        <w:t>嗣</w:t>
      </w:r>
      <w:proofErr w:type="gramEnd"/>
      <w:r w:rsidRPr="00BA602E">
        <w:rPr>
          <w:rFonts w:hint="eastAsia"/>
        </w:rPr>
        <w:t>經經濟部督促台灣電力公司檢討處理結果，爾後將於規劃階段邀請各界專家審查，周延可行性研究報告，及加強地形地質勘測，減少設計變更，並成立公關溝通小組及時有效協處執行窒礙，</w:t>
      </w:r>
      <w:proofErr w:type="gramStart"/>
      <w:r w:rsidRPr="00BA602E">
        <w:rPr>
          <w:rFonts w:hint="eastAsia"/>
        </w:rPr>
        <w:t>以利遂行</w:t>
      </w:r>
      <w:proofErr w:type="gramEnd"/>
      <w:r w:rsidRPr="00BA602E">
        <w:rPr>
          <w:rFonts w:hint="eastAsia"/>
        </w:rPr>
        <w:t>開發計畫；推動電力開發計畫，將先行盤點可能涉及之問題癥結，並通盤檢討各項電力建設推動優先順序及</w:t>
      </w:r>
      <w:proofErr w:type="gramStart"/>
      <w:r w:rsidRPr="00BA602E">
        <w:rPr>
          <w:rFonts w:hint="eastAsia"/>
        </w:rPr>
        <w:t>研</w:t>
      </w:r>
      <w:proofErr w:type="gramEnd"/>
      <w:r w:rsidRPr="00BA602E">
        <w:rPr>
          <w:rFonts w:hint="eastAsia"/>
        </w:rPr>
        <w:t>擬具體因應措施，另於計畫全生命週期加強與利害關係人之溝通協處，避免類此延誤時程之情事再度發生，以利建構優質供電環境及促進經濟發展等</w:t>
      </w:r>
      <w:r w:rsidRPr="00A93012">
        <w:rPr>
          <w:rFonts w:hint="eastAsia"/>
        </w:rPr>
        <w:t>。案經本部陳報監察院，於111年7月13日獲同意備查。</w:t>
      </w:r>
    </w:p>
    <w:p w14:paraId="43EB1D6C" w14:textId="77777777" w:rsidR="007E7EC1" w:rsidRDefault="007E7EC1" w:rsidP="00C45AA1">
      <w:pPr>
        <w:pStyle w:val="02AA55"/>
        <w:spacing w:line="500" w:lineRule="exact"/>
        <w:ind w:firstLine="1320"/>
      </w:pPr>
      <w:r w:rsidRPr="006B71F1">
        <w:rPr>
          <w:rFonts w:hint="eastAsia"/>
        </w:rPr>
        <w:t>（</w:t>
      </w:r>
      <w:r>
        <w:rPr>
          <w:rFonts w:hint="eastAsia"/>
        </w:rPr>
        <w:t>2</w:t>
      </w:r>
      <w:r w:rsidRPr="006B71F1">
        <w:rPr>
          <w:rFonts w:hint="eastAsia"/>
        </w:rPr>
        <w:t xml:space="preserve">）　</w:t>
      </w:r>
      <w:r>
        <w:rPr>
          <w:rFonts w:hint="eastAsia"/>
        </w:rPr>
        <w:t>辦理</w:t>
      </w:r>
      <w:r w:rsidRPr="005E6A59">
        <w:rPr>
          <w:rFonts w:hint="eastAsia"/>
        </w:rPr>
        <w:t>電廠機組大修或檢修工作，核有：協力廠商人員派赴電廠大修或檢修機組工作，當日加班遲到、早退，或出勤未滿8小時，卻報支加班費；當日各電廠門禁資料並無出入紀錄，卻報支加班費等</w:t>
      </w:r>
      <w:r>
        <w:rPr>
          <w:rFonts w:hint="eastAsia"/>
        </w:rPr>
        <w:t>情事</w:t>
      </w:r>
      <w:r w:rsidRPr="006B71F1">
        <w:rPr>
          <w:rFonts w:cs="細明體"/>
          <w:kern w:val="0"/>
        </w:rPr>
        <w:t>。經依審計法第17條前段規定報請監察院依法處理，經監察院糾正</w:t>
      </w:r>
      <w:r w:rsidRPr="006B71F1">
        <w:rPr>
          <w:rFonts w:hint="eastAsia"/>
        </w:rPr>
        <w:t>。（11</w:t>
      </w:r>
      <w:r>
        <w:t>2</w:t>
      </w:r>
      <w:r w:rsidRPr="006B71F1">
        <w:rPr>
          <w:rFonts w:hint="eastAsia"/>
        </w:rPr>
        <w:t>.</w:t>
      </w:r>
      <w:r>
        <w:t>1</w:t>
      </w:r>
      <w:r w:rsidRPr="006B71F1">
        <w:rPr>
          <w:rFonts w:hint="eastAsia"/>
        </w:rPr>
        <w:t>.2</w:t>
      </w:r>
      <w:r>
        <w:t>5</w:t>
      </w:r>
      <w:r w:rsidRPr="006B71F1">
        <w:rPr>
          <w:rFonts w:hint="eastAsia"/>
        </w:rPr>
        <w:t>監察院公報第3</w:t>
      </w:r>
      <w:r>
        <w:t>304</w:t>
      </w:r>
      <w:r w:rsidRPr="006B71F1">
        <w:rPr>
          <w:rFonts w:hint="eastAsia"/>
        </w:rPr>
        <w:t>期）</w:t>
      </w:r>
    </w:p>
    <w:p w14:paraId="2DD481F7" w14:textId="77777777" w:rsidR="007E7EC1" w:rsidRDefault="007E7EC1" w:rsidP="00C45AA1">
      <w:pPr>
        <w:pStyle w:val="02AA55"/>
        <w:spacing w:line="500" w:lineRule="exact"/>
        <w:ind w:firstLine="1320"/>
      </w:pPr>
      <w:r w:rsidRPr="006B71F1">
        <w:rPr>
          <w:rFonts w:hint="eastAsia"/>
        </w:rPr>
        <w:t>（</w:t>
      </w:r>
      <w:r>
        <w:t>3</w:t>
      </w:r>
      <w:r w:rsidRPr="006B71F1">
        <w:rPr>
          <w:rFonts w:hint="eastAsia"/>
        </w:rPr>
        <w:t xml:space="preserve">）　</w:t>
      </w:r>
      <w:r>
        <w:rPr>
          <w:rFonts w:hint="eastAsia"/>
        </w:rPr>
        <w:t>辦理</w:t>
      </w:r>
      <w:r w:rsidRPr="0005343E">
        <w:rPr>
          <w:rFonts w:hint="eastAsia"/>
        </w:rPr>
        <w:t>配電系統供電</w:t>
      </w:r>
      <w:r>
        <w:rPr>
          <w:rFonts w:hint="eastAsia"/>
        </w:rPr>
        <w:t>業務</w:t>
      </w:r>
      <w:r w:rsidRPr="0005343E">
        <w:rPr>
          <w:rFonts w:hint="eastAsia"/>
        </w:rPr>
        <w:t>，核有：部分區營業處配電</w:t>
      </w:r>
      <w:proofErr w:type="gramStart"/>
      <w:r w:rsidRPr="0005343E">
        <w:rPr>
          <w:rFonts w:hint="eastAsia"/>
        </w:rPr>
        <w:t>饋</w:t>
      </w:r>
      <w:proofErr w:type="gramEnd"/>
      <w:r w:rsidRPr="0005343E">
        <w:rPr>
          <w:rFonts w:hint="eastAsia"/>
        </w:rPr>
        <w:t>線中性線電流值異常次數較高，容易存有三相不平衡現象；配</w:t>
      </w:r>
      <w:proofErr w:type="gramStart"/>
      <w:r w:rsidRPr="0005343E">
        <w:rPr>
          <w:rFonts w:hint="eastAsia"/>
        </w:rPr>
        <w:t>電圖資系統</w:t>
      </w:r>
      <w:proofErr w:type="gramEnd"/>
      <w:r w:rsidRPr="0005343E">
        <w:rPr>
          <w:rFonts w:hint="eastAsia"/>
        </w:rPr>
        <w:t>登載相別資料正確性有</w:t>
      </w:r>
      <w:r>
        <w:rPr>
          <w:rFonts w:hint="eastAsia"/>
        </w:rPr>
        <w:t>待加強，</w:t>
      </w:r>
      <w:proofErr w:type="gramStart"/>
      <w:r>
        <w:rPr>
          <w:rFonts w:hint="eastAsia"/>
        </w:rPr>
        <w:t>另換相作業</w:t>
      </w:r>
      <w:proofErr w:type="gramEnd"/>
      <w:r>
        <w:rPr>
          <w:rFonts w:hint="eastAsia"/>
        </w:rPr>
        <w:t>須配合用戶停電時間等情事</w:t>
      </w:r>
      <w:r w:rsidRPr="0005343E">
        <w:rPr>
          <w:rFonts w:hint="eastAsia"/>
        </w:rPr>
        <w:t>，</w:t>
      </w:r>
      <w:r w:rsidRPr="006B71F1">
        <w:rPr>
          <w:rFonts w:cs="細明體"/>
          <w:kern w:val="0"/>
        </w:rPr>
        <w:t>經監察院糾正</w:t>
      </w:r>
      <w:r w:rsidRPr="006B71F1">
        <w:rPr>
          <w:rFonts w:hint="eastAsia"/>
        </w:rPr>
        <w:t>。（11</w:t>
      </w:r>
      <w:r>
        <w:t>2</w:t>
      </w:r>
      <w:r w:rsidRPr="006B71F1">
        <w:rPr>
          <w:rFonts w:hint="eastAsia"/>
        </w:rPr>
        <w:t>.</w:t>
      </w:r>
      <w:r>
        <w:t>3</w:t>
      </w:r>
      <w:r w:rsidRPr="006B71F1">
        <w:rPr>
          <w:rFonts w:hint="eastAsia"/>
        </w:rPr>
        <w:t>.</w:t>
      </w:r>
      <w:r>
        <w:t>29</w:t>
      </w:r>
      <w:r w:rsidRPr="006B71F1">
        <w:rPr>
          <w:rFonts w:hint="eastAsia"/>
        </w:rPr>
        <w:t>監察院公報第</w:t>
      </w:r>
      <w:r>
        <w:t>3313</w:t>
      </w:r>
      <w:r w:rsidRPr="006B71F1">
        <w:rPr>
          <w:rFonts w:hint="eastAsia"/>
        </w:rPr>
        <w:t>期）</w:t>
      </w:r>
    </w:p>
    <w:p w14:paraId="4C8AB061" w14:textId="77777777" w:rsidR="007E7EC1" w:rsidRDefault="007E7EC1" w:rsidP="00C45AA1">
      <w:pPr>
        <w:pStyle w:val="0245"/>
        <w:spacing w:line="480" w:lineRule="exact"/>
        <w:ind w:firstLine="1080"/>
      </w:pPr>
      <w:r w:rsidRPr="006B71F1">
        <w:rPr>
          <w:rFonts w:hint="eastAsia"/>
        </w:rPr>
        <w:t xml:space="preserve">2.　</w:t>
      </w:r>
      <w:r w:rsidRPr="00FD5228">
        <w:rPr>
          <w:rFonts w:hint="eastAsia"/>
        </w:rPr>
        <w:t>台灣電力公司為因應夜</w:t>
      </w:r>
      <w:r>
        <w:rPr>
          <w:rFonts w:hint="eastAsia"/>
        </w:rPr>
        <w:t>間</w:t>
      </w:r>
      <w:r w:rsidRPr="00FD5228">
        <w:rPr>
          <w:rFonts w:hint="eastAsia"/>
        </w:rPr>
        <w:t>尖峰備轉容量需求、間歇性再生能源</w:t>
      </w:r>
      <w:proofErr w:type="gramStart"/>
      <w:r w:rsidRPr="00FD5228">
        <w:rPr>
          <w:rFonts w:hint="eastAsia"/>
        </w:rPr>
        <w:t>併</w:t>
      </w:r>
      <w:proofErr w:type="gramEnd"/>
      <w:r w:rsidRPr="00FD5228">
        <w:rPr>
          <w:rFonts w:hint="eastAsia"/>
        </w:rPr>
        <w:t>網及穩定電力供應等，辦理「通霄電廠更新擴建計畫」、「鯉魚潭水庫景山水力發電計畫」、「大林電廠燃氣機組更新改建計畫」</w:t>
      </w:r>
      <w:r>
        <w:rPr>
          <w:rFonts w:hint="eastAsia"/>
        </w:rPr>
        <w:t>等3案，未及編列預算或預算編列不足，報准</w:t>
      </w:r>
      <w:r w:rsidRPr="006B71F1">
        <w:rPr>
          <w:rFonts w:hint="eastAsia"/>
        </w:rPr>
        <w:t>提前動支，</w:t>
      </w:r>
      <w:r>
        <w:rPr>
          <w:rFonts w:hint="eastAsia"/>
        </w:rPr>
        <w:t>分別</w:t>
      </w:r>
      <w:r w:rsidRPr="006B71F1">
        <w:rPr>
          <w:rFonts w:hint="eastAsia"/>
        </w:rPr>
        <w:t>補辦</w:t>
      </w:r>
      <w:proofErr w:type="gramStart"/>
      <w:r>
        <w:rPr>
          <w:rFonts w:hint="eastAsia"/>
        </w:rPr>
        <w:t>1</w:t>
      </w:r>
      <w:r>
        <w:t>12</w:t>
      </w:r>
      <w:proofErr w:type="gramEnd"/>
      <w:r w:rsidRPr="006B71F1">
        <w:rPr>
          <w:rFonts w:hint="eastAsia"/>
        </w:rPr>
        <w:t>年度預算</w:t>
      </w:r>
      <w:r w:rsidRPr="00FD5228">
        <w:rPr>
          <w:rFonts w:hint="eastAsia"/>
        </w:rPr>
        <w:t>23億3,489萬餘元、2,998萬餘元</w:t>
      </w:r>
      <w:r>
        <w:rPr>
          <w:rFonts w:hint="eastAsia"/>
        </w:rPr>
        <w:t>及</w:t>
      </w:r>
      <w:r w:rsidRPr="00FD5228">
        <w:rPr>
          <w:rFonts w:hint="eastAsia"/>
        </w:rPr>
        <w:t>2億9,114萬餘元</w:t>
      </w:r>
      <w:r>
        <w:rPr>
          <w:rFonts w:hint="eastAsia"/>
        </w:rPr>
        <w:t>。</w:t>
      </w:r>
    </w:p>
    <w:p w14:paraId="7F9D564C" w14:textId="77777777" w:rsidR="007E7EC1" w:rsidRDefault="007E7EC1" w:rsidP="00C45AA1">
      <w:pPr>
        <w:pStyle w:val="0245"/>
        <w:spacing w:line="480" w:lineRule="exact"/>
        <w:ind w:firstLine="1080"/>
      </w:pPr>
      <w:r>
        <w:rPr>
          <w:rFonts w:hint="eastAsia"/>
        </w:rPr>
        <w:t>3</w:t>
      </w:r>
      <w:r>
        <w:t>.</w:t>
      </w:r>
      <w:r w:rsidRPr="006B71F1">
        <w:rPr>
          <w:rFonts w:hint="eastAsia"/>
        </w:rPr>
        <w:t xml:space="preserve">　</w:t>
      </w:r>
      <w:r>
        <w:rPr>
          <w:rFonts w:hint="eastAsia"/>
        </w:rPr>
        <w:t>台灣電力公司增加投資</w:t>
      </w:r>
      <w:proofErr w:type="gramStart"/>
      <w:r>
        <w:rPr>
          <w:rFonts w:hint="eastAsia"/>
        </w:rPr>
        <w:t>澎湖綠電股份有限公司</w:t>
      </w:r>
      <w:proofErr w:type="gramEnd"/>
      <w:r>
        <w:t>4</w:t>
      </w:r>
      <w:r w:rsidRPr="00FD5228">
        <w:rPr>
          <w:rFonts w:hint="eastAsia"/>
        </w:rPr>
        <w:t>,</w:t>
      </w:r>
      <w:r>
        <w:t>500</w:t>
      </w:r>
      <w:r w:rsidRPr="00FD5228">
        <w:rPr>
          <w:rFonts w:hint="eastAsia"/>
        </w:rPr>
        <w:t>萬元</w:t>
      </w:r>
      <w:r>
        <w:rPr>
          <w:rFonts w:hint="eastAsia"/>
        </w:rPr>
        <w:t>，未及編列預算，並補辦</w:t>
      </w:r>
      <w:proofErr w:type="gramStart"/>
      <w:r>
        <w:rPr>
          <w:rFonts w:hint="eastAsia"/>
        </w:rPr>
        <w:t>1</w:t>
      </w:r>
      <w:r>
        <w:t>12</w:t>
      </w:r>
      <w:proofErr w:type="gramEnd"/>
      <w:r>
        <w:rPr>
          <w:rFonts w:hint="eastAsia"/>
        </w:rPr>
        <w:t>年度預算。</w:t>
      </w:r>
    </w:p>
    <w:p w14:paraId="52049260" w14:textId="11AF65BA" w:rsidR="007E7EC1" w:rsidRDefault="007E7EC1" w:rsidP="00C45AA1">
      <w:pPr>
        <w:pStyle w:val="0245"/>
        <w:spacing w:line="480" w:lineRule="exact"/>
        <w:ind w:firstLine="1080"/>
      </w:pPr>
      <w:r>
        <w:rPr>
          <w:rFonts w:hint="eastAsia"/>
        </w:rPr>
        <w:t>4</w:t>
      </w:r>
      <w:r>
        <w:t>.</w:t>
      </w:r>
      <w:r w:rsidRPr="006B71F1">
        <w:rPr>
          <w:rFonts w:hint="eastAsia"/>
        </w:rPr>
        <w:t xml:space="preserve">　</w:t>
      </w:r>
      <w:r>
        <w:rPr>
          <w:rFonts w:hint="eastAsia"/>
        </w:rPr>
        <w:t>台灣電力公司</w:t>
      </w:r>
      <w:r w:rsidRPr="00415AD2">
        <w:rPr>
          <w:rFonts w:hint="eastAsia"/>
        </w:rPr>
        <w:t>為加速辦理「屏鵝公路</w:t>
      </w:r>
      <w:proofErr w:type="gramStart"/>
      <w:r w:rsidRPr="00415AD2">
        <w:rPr>
          <w:rFonts w:hint="eastAsia"/>
        </w:rPr>
        <w:t>桿</w:t>
      </w:r>
      <w:proofErr w:type="gramEnd"/>
      <w:r w:rsidRPr="00415AD2">
        <w:rPr>
          <w:rFonts w:hint="eastAsia"/>
        </w:rPr>
        <w:t>線下地工程」及「配電強韌2.0計畫及擴大再生能源</w:t>
      </w:r>
      <w:proofErr w:type="gramStart"/>
      <w:r w:rsidRPr="00415AD2">
        <w:rPr>
          <w:rFonts w:hint="eastAsia"/>
        </w:rPr>
        <w:t>併</w:t>
      </w:r>
      <w:proofErr w:type="gramEnd"/>
      <w:r w:rsidRPr="00415AD2">
        <w:rPr>
          <w:rFonts w:hint="eastAsia"/>
        </w:rPr>
        <w:t>網工程」，</w:t>
      </w:r>
      <w:r w:rsidRPr="00437A6F">
        <w:rPr>
          <w:rFonts w:hint="eastAsia"/>
        </w:rPr>
        <w:t>「一般建築及設備計畫」</w:t>
      </w:r>
      <w:r>
        <w:rPr>
          <w:rFonts w:hint="eastAsia"/>
        </w:rPr>
        <w:t>預算編列不足，報准</w:t>
      </w:r>
      <w:r w:rsidRPr="006B71F1">
        <w:rPr>
          <w:rFonts w:hint="eastAsia"/>
        </w:rPr>
        <w:t>提前動支</w:t>
      </w:r>
      <w:proofErr w:type="gramStart"/>
      <w:r>
        <w:rPr>
          <w:rFonts w:hint="eastAsia"/>
        </w:rPr>
        <w:t>1</w:t>
      </w:r>
      <w:r>
        <w:t>12</w:t>
      </w:r>
      <w:proofErr w:type="gramEnd"/>
      <w:r w:rsidRPr="006B71F1">
        <w:rPr>
          <w:rFonts w:hint="eastAsia"/>
        </w:rPr>
        <w:t>年度預算</w:t>
      </w:r>
      <w:r>
        <w:t>83</w:t>
      </w:r>
      <w:r w:rsidRPr="00FD5228">
        <w:rPr>
          <w:rFonts w:hint="eastAsia"/>
        </w:rPr>
        <w:t>億3,</w:t>
      </w:r>
      <w:r>
        <w:t>000</w:t>
      </w:r>
      <w:r w:rsidRPr="00FD5228">
        <w:rPr>
          <w:rFonts w:hint="eastAsia"/>
        </w:rPr>
        <w:t>萬元</w:t>
      </w:r>
      <w:r>
        <w:rPr>
          <w:rFonts w:hint="eastAsia"/>
        </w:rPr>
        <w:t>。</w:t>
      </w:r>
    </w:p>
    <w:p w14:paraId="147054F4" w14:textId="77777777" w:rsidR="007E7EC1" w:rsidRPr="006B71F1" w:rsidRDefault="007E7EC1" w:rsidP="003E1EDE">
      <w:pPr>
        <w:pStyle w:val="012"/>
        <w:spacing w:line="520" w:lineRule="exact"/>
        <w:ind w:firstLine="480"/>
        <w:rPr>
          <w:sz w:val="32"/>
          <w:szCs w:val="32"/>
        </w:rPr>
      </w:pPr>
      <w:r w:rsidRPr="006B71F1">
        <w:rPr>
          <w:rFonts w:hint="eastAsia"/>
        </w:rPr>
        <w:t>茲將台灣電力公司</w:t>
      </w:r>
      <w:proofErr w:type="gramStart"/>
      <w:r w:rsidRPr="006B71F1">
        <w:rPr>
          <w:rFonts w:hint="eastAsia"/>
        </w:rPr>
        <w:t>11</w:t>
      </w:r>
      <w:r>
        <w:t>1</w:t>
      </w:r>
      <w:proofErr w:type="gramEnd"/>
      <w:r w:rsidRPr="006B71F1">
        <w:rPr>
          <w:rFonts w:hint="eastAsia"/>
        </w:rPr>
        <w:t>年度損益計算、盈虧撥補審定數額、盈虧審定後現金流量與資產負債情形，分別列表如次：</w:t>
      </w:r>
    </w:p>
    <w:p w14:paraId="53AA3993" w14:textId="691FCDDE" w:rsidR="0090055E" w:rsidRPr="00C07325" w:rsidRDefault="0090055E" w:rsidP="0090055E">
      <w:pPr>
        <w:pStyle w:val="516P"/>
        <w:rPr>
          <w:szCs w:val="32"/>
        </w:rPr>
      </w:pPr>
      <w:r>
        <w:rPr>
          <w:rFonts w:hint="eastAsia"/>
        </w:rPr>
        <w:lastRenderedPageBreak/>
        <w:t xml:space="preserve"> </w:t>
      </w:r>
      <w:r w:rsidRPr="00C07325">
        <w:t>台灣電力股份有限公司</w:t>
      </w:r>
      <w:r w:rsidR="009C3374">
        <w:rPr>
          <w:rFonts w:hint="eastAsia"/>
        </w:rPr>
        <w:t>損益計算</w:t>
      </w:r>
      <w:r w:rsidRPr="00C07325">
        <w:rPr>
          <w:rFonts w:hint="eastAsia"/>
        </w:rPr>
        <w:t>審定表</w:t>
      </w:r>
      <w:r w:rsidRPr="00C07325">
        <w:rPr>
          <w:rFonts w:hint="eastAsia"/>
          <w:szCs w:val="32"/>
        </w:rPr>
        <w:t xml:space="preserve"> </w:t>
      </w:r>
    </w:p>
    <w:p w14:paraId="446FA8D3" w14:textId="77777777" w:rsidR="0090055E" w:rsidRPr="0090055E" w:rsidRDefault="0090055E" w:rsidP="0090055E">
      <w:pPr>
        <w:widowControl/>
        <w:spacing w:line="400" w:lineRule="exact"/>
        <w:jc w:val="center"/>
        <w:rPr>
          <w:rFonts w:ascii="標楷體" w:eastAsia="標楷體"/>
          <w:spacing w:val="40"/>
          <w:kern w:val="0"/>
        </w:rPr>
      </w:pPr>
      <w:r w:rsidRPr="0090055E">
        <w:rPr>
          <w:rFonts w:ascii="標楷體" w:eastAsia="標楷體" w:hint="eastAsia"/>
          <w:spacing w:val="40"/>
          <w:kern w:val="0"/>
        </w:rPr>
        <w:t>中華民國</w:t>
      </w:r>
      <w:proofErr w:type="gramStart"/>
      <w:r w:rsidRPr="0090055E">
        <w:rPr>
          <w:rFonts w:ascii="標楷體" w:eastAsia="標楷體" w:hint="eastAsia"/>
          <w:spacing w:val="40"/>
          <w:kern w:val="0"/>
        </w:rPr>
        <w:t>111</w:t>
      </w:r>
      <w:proofErr w:type="gramEnd"/>
      <w:r w:rsidRPr="0090055E">
        <w:rPr>
          <w:rFonts w:ascii="標楷體" w:eastAsia="標楷體" w:hint="eastAsia"/>
          <w:spacing w:val="40"/>
          <w:kern w:val="0"/>
        </w:rPr>
        <w:t>年度</w:t>
      </w:r>
    </w:p>
    <w:p w14:paraId="0AAC7A20" w14:textId="77777777" w:rsidR="0090055E" w:rsidRPr="00C07325" w:rsidRDefault="0090055E" w:rsidP="0090055E">
      <w:pPr>
        <w:pStyle w:val="611P"/>
      </w:pPr>
      <w:r w:rsidRPr="00C07325">
        <w:rPr>
          <w:rFonts w:hint="eastAsia"/>
        </w:rPr>
        <w:t>單位：新臺幣元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435"/>
        <w:gridCol w:w="1435"/>
        <w:gridCol w:w="1435"/>
        <w:gridCol w:w="1624"/>
        <w:gridCol w:w="1355"/>
      </w:tblGrid>
      <w:tr w:rsidR="0090055E" w:rsidRPr="00C07325" w14:paraId="2AA4276C" w14:textId="77777777" w:rsidTr="0090055E">
        <w:trPr>
          <w:trHeight w:val="340"/>
        </w:trPr>
        <w:tc>
          <w:tcPr>
            <w:tcW w:w="2671" w:type="dxa"/>
            <w:vMerge w:val="restart"/>
            <w:tcBorders>
              <w:top w:val="single" w:sz="12" w:space="0" w:color="auto"/>
              <w:left w:val="nil"/>
              <w:bottom w:val="single" w:sz="8" w:space="0" w:color="auto"/>
            </w:tcBorders>
            <w:vAlign w:val="center"/>
          </w:tcPr>
          <w:p w14:paraId="15D5DE71" w14:textId="225F7FAD" w:rsidR="0090055E" w:rsidRPr="0090055E" w:rsidRDefault="00D211BF" w:rsidP="001E6508">
            <w:pPr>
              <w:jc w:val="distribute"/>
              <w:rPr>
                <w:rFonts w:ascii="標楷體" w:eastAsia="標楷體" w:hAnsi="標楷體"/>
              </w:rPr>
            </w:pPr>
            <w:r>
              <w:rPr>
                <w:rFonts w:ascii="標楷體" w:eastAsia="標楷體" w:hint="eastAsia"/>
              </w:rPr>
              <w:t>科</w:t>
            </w:r>
            <w:r w:rsidR="0090055E" w:rsidRPr="0090055E">
              <w:rPr>
                <w:rFonts w:ascii="標楷體" w:eastAsia="標楷體" w:hint="eastAsia"/>
              </w:rPr>
              <w:t>目</w:t>
            </w:r>
          </w:p>
        </w:tc>
        <w:tc>
          <w:tcPr>
            <w:tcW w:w="1422" w:type="dxa"/>
            <w:vMerge w:val="restart"/>
            <w:tcBorders>
              <w:top w:val="single" w:sz="12" w:space="0" w:color="auto"/>
              <w:bottom w:val="single" w:sz="8" w:space="0" w:color="auto"/>
            </w:tcBorders>
            <w:vAlign w:val="center"/>
          </w:tcPr>
          <w:p w14:paraId="48C34D19" w14:textId="77777777" w:rsidR="0090055E" w:rsidRPr="0090055E" w:rsidRDefault="0090055E" w:rsidP="001E6508">
            <w:pPr>
              <w:overflowPunct w:val="0"/>
              <w:jc w:val="distribute"/>
              <w:rPr>
                <w:rFonts w:ascii="標楷體" w:eastAsia="標楷體" w:hAnsi="標楷體"/>
              </w:rPr>
            </w:pPr>
            <w:r w:rsidRPr="0090055E">
              <w:rPr>
                <w:rFonts w:ascii="標楷體" w:eastAsia="標楷體" w:hAnsi="標楷體" w:hint="eastAsia"/>
              </w:rPr>
              <w:t>預算數</w:t>
            </w:r>
          </w:p>
        </w:tc>
        <w:tc>
          <w:tcPr>
            <w:tcW w:w="1422" w:type="dxa"/>
            <w:vMerge w:val="restart"/>
            <w:tcBorders>
              <w:top w:val="single" w:sz="12" w:space="0" w:color="auto"/>
              <w:bottom w:val="single" w:sz="8" w:space="0" w:color="auto"/>
            </w:tcBorders>
            <w:vAlign w:val="center"/>
          </w:tcPr>
          <w:p w14:paraId="07718CD4" w14:textId="77777777" w:rsidR="0090055E" w:rsidRPr="0090055E" w:rsidRDefault="0090055E" w:rsidP="001E6508">
            <w:pPr>
              <w:overflowPunct w:val="0"/>
              <w:jc w:val="distribute"/>
              <w:rPr>
                <w:rFonts w:ascii="標楷體" w:eastAsia="標楷體" w:hAnsi="標楷體"/>
              </w:rPr>
            </w:pPr>
            <w:r w:rsidRPr="0090055E">
              <w:rPr>
                <w:rFonts w:ascii="標楷體" w:eastAsia="標楷體" w:hAnsi="標楷體" w:hint="eastAsia"/>
              </w:rPr>
              <w:t>決算數</w:t>
            </w:r>
          </w:p>
        </w:tc>
        <w:tc>
          <w:tcPr>
            <w:tcW w:w="1422" w:type="dxa"/>
            <w:vMerge w:val="restart"/>
            <w:tcBorders>
              <w:top w:val="single" w:sz="12" w:space="0" w:color="auto"/>
              <w:bottom w:val="single" w:sz="8" w:space="0" w:color="auto"/>
            </w:tcBorders>
            <w:vAlign w:val="center"/>
          </w:tcPr>
          <w:p w14:paraId="2A346534" w14:textId="77777777" w:rsidR="0090055E" w:rsidRPr="0090055E" w:rsidRDefault="0090055E" w:rsidP="001E6508">
            <w:pPr>
              <w:overflowPunct w:val="0"/>
              <w:jc w:val="distribute"/>
              <w:rPr>
                <w:rFonts w:ascii="標楷體" w:eastAsia="標楷體" w:hAnsi="標楷體"/>
              </w:rPr>
            </w:pPr>
            <w:r w:rsidRPr="0090055E">
              <w:rPr>
                <w:rFonts w:ascii="標楷體" w:eastAsia="標楷體" w:hAnsi="標楷體" w:hint="eastAsia"/>
              </w:rPr>
              <w:t>審定數</w:t>
            </w:r>
          </w:p>
        </w:tc>
        <w:tc>
          <w:tcPr>
            <w:tcW w:w="2953" w:type="dxa"/>
            <w:gridSpan w:val="2"/>
            <w:tcBorders>
              <w:top w:val="single" w:sz="12" w:space="0" w:color="auto"/>
              <w:bottom w:val="single" w:sz="4" w:space="0" w:color="auto"/>
              <w:right w:val="nil"/>
            </w:tcBorders>
            <w:vAlign w:val="center"/>
          </w:tcPr>
          <w:p w14:paraId="371B3A9B" w14:textId="77777777" w:rsidR="0090055E" w:rsidRPr="0090055E" w:rsidRDefault="0090055E" w:rsidP="001E6508">
            <w:pPr>
              <w:overflowPunct w:val="0"/>
              <w:jc w:val="distribute"/>
              <w:rPr>
                <w:rFonts w:ascii="標楷體" w:eastAsia="標楷體" w:hAnsi="標楷體"/>
              </w:rPr>
            </w:pPr>
            <w:r w:rsidRPr="0090055E">
              <w:rPr>
                <w:rFonts w:ascii="標楷體" w:eastAsia="標楷體" w:hAnsi="標楷體" w:hint="eastAsia"/>
              </w:rPr>
              <w:t>審定數與預算數比較增減</w:t>
            </w:r>
          </w:p>
        </w:tc>
      </w:tr>
      <w:tr w:rsidR="0090055E" w:rsidRPr="00C07325" w14:paraId="337932F4" w14:textId="77777777" w:rsidTr="0090055E">
        <w:trPr>
          <w:trHeight w:val="340"/>
        </w:trPr>
        <w:tc>
          <w:tcPr>
            <w:tcW w:w="2671" w:type="dxa"/>
            <w:vMerge/>
            <w:tcBorders>
              <w:left w:val="nil"/>
              <w:bottom w:val="single" w:sz="8" w:space="0" w:color="auto"/>
            </w:tcBorders>
            <w:vAlign w:val="center"/>
          </w:tcPr>
          <w:p w14:paraId="76892F46" w14:textId="77777777" w:rsidR="0090055E" w:rsidRPr="0090055E" w:rsidRDefault="0090055E" w:rsidP="001E6508">
            <w:pPr>
              <w:overflowPunct w:val="0"/>
              <w:jc w:val="distribute"/>
              <w:rPr>
                <w:rFonts w:ascii="標楷體" w:eastAsia="標楷體" w:hAnsi="標楷體"/>
              </w:rPr>
            </w:pPr>
          </w:p>
        </w:tc>
        <w:tc>
          <w:tcPr>
            <w:tcW w:w="1422" w:type="dxa"/>
            <w:vMerge/>
            <w:tcBorders>
              <w:bottom w:val="single" w:sz="8" w:space="0" w:color="auto"/>
            </w:tcBorders>
            <w:vAlign w:val="center"/>
          </w:tcPr>
          <w:p w14:paraId="07E796DB" w14:textId="77777777" w:rsidR="0090055E" w:rsidRPr="0090055E" w:rsidRDefault="0090055E" w:rsidP="001E6508">
            <w:pPr>
              <w:overflowPunct w:val="0"/>
              <w:jc w:val="distribute"/>
              <w:rPr>
                <w:rFonts w:ascii="標楷體" w:eastAsia="標楷體" w:hAnsi="標楷體"/>
              </w:rPr>
            </w:pPr>
          </w:p>
        </w:tc>
        <w:tc>
          <w:tcPr>
            <w:tcW w:w="1422" w:type="dxa"/>
            <w:vMerge/>
            <w:tcBorders>
              <w:bottom w:val="single" w:sz="8" w:space="0" w:color="auto"/>
            </w:tcBorders>
            <w:vAlign w:val="center"/>
          </w:tcPr>
          <w:p w14:paraId="5A92FDF0" w14:textId="77777777" w:rsidR="0090055E" w:rsidRPr="0090055E" w:rsidRDefault="0090055E" w:rsidP="001E6508">
            <w:pPr>
              <w:overflowPunct w:val="0"/>
              <w:jc w:val="distribute"/>
              <w:rPr>
                <w:rFonts w:ascii="標楷體" w:eastAsia="標楷體" w:hAnsi="標楷體"/>
              </w:rPr>
            </w:pPr>
          </w:p>
        </w:tc>
        <w:tc>
          <w:tcPr>
            <w:tcW w:w="1422" w:type="dxa"/>
            <w:vMerge/>
            <w:tcBorders>
              <w:bottom w:val="single" w:sz="8" w:space="0" w:color="auto"/>
            </w:tcBorders>
            <w:vAlign w:val="center"/>
          </w:tcPr>
          <w:p w14:paraId="5424CABC" w14:textId="77777777" w:rsidR="0090055E" w:rsidRPr="0090055E" w:rsidRDefault="0090055E" w:rsidP="001E6508">
            <w:pPr>
              <w:overflowPunct w:val="0"/>
              <w:jc w:val="distribute"/>
              <w:rPr>
                <w:rFonts w:ascii="標楷體" w:eastAsia="標楷體" w:hAnsi="標楷體"/>
              </w:rPr>
            </w:pPr>
          </w:p>
        </w:tc>
        <w:tc>
          <w:tcPr>
            <w:tcW w:w="1610" w:type="dxa"/>
            <w:tcBorders>
              <w:bottom w:val="single" w:sz="8" w:space="0" w:color="auto"/>
            </w:tcBorders>
            <w:vAlign w:val="center"/>
          </w:tcPr>
          <w:p w14:paraId="22827361" w14:textId="77777777" w:rsidR="0090055E" w:rsidRPr="0090055E" w:rsidRDefault="0090055E" w:rsidP="001E6508">
            <w:pPr>
              <w:overflowPunct w:val="0"/>
              <w:jc w:val="distribute"/>
              <w:rPr>
                <w:rFonts w:ascii="標楷體" w:eastAsia="標楷體" w:hAnsi="標楷體"/>
              </w:rPr>
            </w:pPr>
            <w:r w:rsidRPr="0090055E">
              <w:rPr>
                <w:rFonts w:ascii="標楷體" w:eastAsia="標楷體" w:hAnsi="標楷體" w:hint="eastAsia"/>
              </w:rPr>
              <w:t>金額</w:t>
            </w:r>
          </w:p>
        </w:tc>
        <w:tc>
          <w:tcPr>
            <w:tcW w:w="1343" w:type="dxa"/>
            <w:tcBorders>
              <w:bottom w:val="single" w:sz="8" w:space="0" w:color="auto"/>
              <w:right w:val="nil"/>
            </w:tcBorders>
            <w:vAlign w:val="center"/>
          </w:tcPr>
          <w:p w14:paraId="019104FE" w14:textId="77777777" w:rsidR="0090055E" w:rsidRPr="0090055E" w:rsidRDefault="0090055E" w:rsidP="001E6508">
            <w:pPr>
              <w:overflowPunct w:val="0"/>
              <w:jc w:val="distribute"/>
              <w:rPr>
                <w:rFonts w:ascii="標楷體" w:eastAsia="標楷體" w:hAnsi="標楷體"/>
              </w:rPr>
            </w:pPr>
            <w:r w:rsidRPr="0090055E">
              <w:rPr>
                <w:rFonts w:ascii="標楷體" w:eastAsia="標楷體" w:hAnsi="標楷體" w:hint="eastAsia"/>
              </w:rPr>
              <w:t>％</w:t>
            </w:r>
          </w:p>
        </w:tc>
      </w:tr>
      <w:tr w:rsidR="0090055E" w:rsidRPr="006B71F1" w14:paraId="43CC4EE7"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71" w:type="dxa"/>
            <w:tcBorders>
              <w:top w:val="single" w:sz="12" w:space="0" w:color="auto"/>
            </w:tcBorders>
            <w:shd w:val="clear" w:color="auto" w:fill="auto"/>
            <w:vAlign w:val="center"/>
          </w:tcPr>
          <w:p w14:paraId="4BA49AB3" w14:textId="1FCA1CCA" w:rsidR="0090055E" w:rsidRPr="0090055E" w:rsidRDefault="0090055E" w:rsidP="009D1035">
            <w:pPr>
              <w:pStyle w:val="1-1"/>
              <w:autoSpaceDE w:val="0"/>
              <w:autoSpaceDN w:val="0"/>
              <w:adjustRightInd w:val="0"/>
              <w:spacing w:line="240" w:lineRule="exact"/>
              <w:ind w:rightChars="-20" w:right="-48"/>
              <w:rPr>
                <w:rFonts w:ascii="標楷體" w:hAnsi="標楷體"/>
                <w:sz w:val="24"/>
                <w:szCs w:val="24"/>
              </w:rPr>
            </w:pPr>
            <w:r w:rsidRPr="0090055E">
              <w:rPr>
                <w:rFonts w:ascii="標楷體" w:hint="eastAsia"/>
                <w:noProof/>
                <w:kern w:val="0"/>
                <w:sz w:val="24"/>
                <w:szCs w:val="24"/>
              </w:rPr>
              <w:t>營業收入</w:t>
            </w:r>
          </w:p>
        </w:tc>
        <w:tc>
          <w:tcPr>
            <w:tcW w:w="1422" w:type="dxa"/>
            <w:tcBorders>
              <w:top w:val="single" w:sz="12" w:space="0" w:color="auto"/>
            </w:tcBorders>
            <w:shd w:val="clear" w:color="auto" w:fill="auto"/>
            <w:vAlign w:val="center"/>
          </w:tcPr>
          <w:p w14:paraId="04CFA520" w14:textId="6DD2DC9D"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650,374,006,000</w:t>
            </w:r>
          </w:p>
        </w:tc>
        <w:tc>
          <w:tcPr>
            <w:tcW w:w="1422" w:type="dxa"/>
            <w:tcBorders>
              <w:top w:val="single" w:sz="12" w:space="0" w:color="auto"/>
            </w:tcBorders>
            <w:shd w:val="clear" w:color="auto" w:fill="auto"/>
            <w:vAlign w:val="center"/>
          </w:tcPr>
          <w:p w14:paraId="2CFE818F" w14:textId="6C0CB79A"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661,878,332,276</w:t>
            </w:r>
          </w:p>
        </w:tc>
        <w:tc>
          <w:tcPr>
            <w:tcW w:w="1422" w:type="dxa"/>
            <w:tcBorders>
              <w:top w:val="single" w:sz="12" w:space="0" w:color="auto"/>
            </w:tcBorders>
            <w:shd w:val="clear" w:color="auto" w:fill="auto"/>
            <w:vAlign w:val="center"/>
          </w:tcPr>
          <w:p w14:paraId="3ABD28FC" w14:textId="0FC749F9"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661,878,332,276</w:t>
            </w:r>
          </w:p>
        </w:tc>
        <w:tc>
          <w:tcPr>
            <w:tcW w:w="1610" w:type="dxa"/>
            <w:tcBorders>
              <w:top w:val="single" w:sz="12" w:space="0" w:color="auto"/>
            </w:tcBorders>
            <w:shd w:val="clear" w:color="auto" w:fill="auto"/>
            <w:vAlign w:val="center"/>
          </w:tcPr>
          <w:p w14:paraId="05DA23D1" w14:textId="64282AA0"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11,504,326,276</w:t>
            </w:r>
          </w:p>
        </w:tc>
        <w:tc>
          <w:tcPr>
            <w:tcW w:w="1343" w:type="dxa"/>
            <w:tcBorders>
              <w:top w:val="single" w:sz="12" w:space="0" w:color="auto"/>
            </w:tcBorders>
            <w:shd w:val="clear" w:color="auto" w:fill="auto"/>
            <w:vAlign w:val="center"/>
          </w:tcPr>
          <w:p w14:paraId="1C9CBB5B" w14:textId="0FFF2FF0" w:rsidR="0090055E" w:rsidRPr="0044529E" w:rsidRDefault="0090055E" w:rsidP="00C70C46">
            <w:pPr>
              <w:autoSpaceDE w:val="0"/>
              <w:autoSpaceDN w:val="0"/>
              <w:adjustRightInd w:val="0"/>
              <w:spacing w:line="240" w:lineRule="exact"/>
              <w:ind w:rightChars="-20" w:right="-48"/>
              <w:jc w:val="right"/>
              <w:rPr>
                <w:rFonts w:asciiTheme="minorEastAsia" w:hAnsiTheme="minorEastAsia"/>
                <w:b/>
                <w:kern w:val="0"/>
                <w:sz w:val="18"/>
                <w:szCs w:val="18"/>
              </w:rPr>
            </w:pPr>
            <w:r w:rsidRPr="0044529E">
              <w:rPr>
                <w:rFonts w:asciiTheme="minorEastAsia" w:hAnsiTheme="minorEastAsia"/>
                <w:b/>
                <w:noProof/>
                <w:kern w:val="0"/>
                <w:sz w:val="18"/>
                <w:szCs w:val="18"/>
              </w:rPr>
              <w:t>1.77</w:t>
            </w:r>
          </w:p>
        </w:tc>
      </w:tr>
      <w:tr w:rsidR="0090055E" w:rsidRPr="006B71F1" w14:paraId="4F4E9808"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71" w:type="dxa"/>
            <w:shd w:val="clear" w:color="auto" w:fill="auto"/>
            <w:vAlign w:val="center"/>
          </w:tcPr>
          <w:p w14:paraId="0FFBBA47" w14:textId="3EAB4B90"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hAnsi="標楷體"/>
                <w:spacing w:val="-10"/>
                <w:sz w:val="22"/>
                <w:szCs w:val="22"/>
              </w:rPr>
            </w:pPr>
            <w:r w:rsidRPr="0090055E">
              <w:rPr>
                <w:rFonts w:ascii="標楷體" w:hint="eastAsia"/>
                <w:noProof/>
                <w:kern w:val="0"/>
                <w:sz w:val="22"/>
                <w:szCs w:val="22"/>
              </w:rPr>
              <w:t>銷售收入</w:t>
            </w:r>
          </w:p>
        </w:tc>
        <w:tc>
          <w:tcPr>
            <w:tcW w:w="1422" w:type="dxa"/>
            <w:shd w:val="clear" w:color="auto" w:fill="auto"/>
            <w:vAlign w:val="center"/>
          </w:tcPr>
          <w:p w14:paraId="4725FEC6" w14:textId="3304BFFF"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639,807,421,000</w:t>
            </w:r>
          </w:p>
        </w:tc>
        <w:tc>
          <w:tcPr>
            <w:tcW w:w="1422" w:type="dxa"/>
            <w:shd w:val="clear" w:color="auto" w:fill="auto"/>
            <w:vAlign w:val="center"/>
          </w:tcPr>
          <w:p w14:paraId="17ABC8A0" w14:textId="1FA0F9D3"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645,087,239,376</w:t>
            </w:r>
          </w:p>
        </w:tc>
        <w:tc>
          <w:tcPr>
            <w:tcW w:w="1422" w:type="dxa"/>
            <w:shd w:val="clear" w:color="auto" w:fill="auto"/>
            <w:vAlign w:val="center"/>
          </w:tcPr>
          <w:p w14:paraId="343C5BAC" w14:textId="0616A60E"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645,087,239,376</w:t>
            </w:r>
          </w:p>
        </w:tc>
        <w:tc>
          <w:tcPr>
            <w:tcW w:w="1610" w:type="dxa"/>
            <w:shd w:val="clear" w:color="auto" w:fill="auto"/>
            <w:vAlign w:val="center"/>
          </w:tcPr>
          <w:p w14:paraId="0A959C25" w14:textId="7D9C46E9"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5,279,818,376</w:t>
            </w:r>
          </w:p>
        </w:tc>
        <w:tc>
          <w:tcPr>
            <w:tcW w:w="1343" w:type="dxa"/>
            <w:shd w:val="clear" w:color="auto" w:fill="auto"/>
            <w:vAlign w:val="center"/>
          </w:tcPr>
          <w:p w14:paraId="2893F5EF" w14:textId="50989B41" w:rsidR="0090055E" w:rsidRPr="0044529E" w:rsidRDefault="0090055E" w:rsidP="00C70C46">
            <w:pPr>
              <w:autoSpaceDE w:val="0"/>
              <w:autoSpaceDN w:val="0"/>
              <w:adjustRightInd w:val="0"/>
              <w:spacing w:line="240" w:lineRule="exact"/>
              <w:ind w:rightChars="-20" w:right="-48"/>
              <w:jc w:val="right"/>
              <w:rPr>
                <w:rFonts w:asciiTheme="minorEastAsia" w:hAnsiTheme="minorEastAsia"/>
                <w:kern w:val="0"/>
                <w:sz w:val="18"/>
                <w:szCs w:val="18"/>
              </w:rPr>
            </w:pPr>
            <w:r w:rsidRPr="0044529E">
              <w:rPr>
                <w:rFonts w:asciiTheme="minorEastAsia" w:hAnsiTheme="minorEastAsia"/>
                <w:noProof/>
                <w:kern w:val="0"/>
                <w:sz w:val="18"/>
                <w:szCs w:val="18"/>
              </w:rPr>
              <w:t>0.83</w:t>
            </w:r>
          </w:p>
        </w:tc>
      </w:tr>
      <w:tr w:rsidR="0090055E" w:rsidRPr="006B71F1" w14:paraId="4D9C0842"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71" w:type="dxa"/>
            <w:shd w:val="clear" w:color="auto" w:fill="auto"/>
            <w:vAlign w:val="center"/>
          </w:tcPr>
          <w:p w14:paraId="152B4C51" w14:textId="624315BA"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hAnsi="標楷體"/>
                <w:spacing w:val="-10"/>
                <w:sz w:val="22"/>
                <w:szCs w:val="22"/>
              </w:rPr>
            </w:pPr>
            <w:r w:rsidRPr="0090055E">
              <w:rPr>
                <w:rFonts w:ascii="標楷體" w:hint="eastAsia"/>
                <w:noProof/>
                <w:kern w:val="0"/>
                <w:sz w:val="22"/>
                <w:szCs w:val="22"/>
              </w:rPr>
              <w:t>勞務收入</w:t>
            </w:r>
          </w:p>
        </w:tc>
        <w:tc>
          <w:tcPr>
            <w:tcW w:w="1422" w:type="dxa"/>
            <w:shd w:val="clear" w:color="auto" w:fill="auto"/>
            <w:vAlign w:val="center"/>
          </w:tcPr>
          <w:p w14:paraId="391B77FF" w14:textId="5F981CA3"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109,464,000</w:t>
            </w:r>
          </w:p>
        </w:tc>
        <w:tc>
          <w:tcPr>
            <w:tcW w:w="1422" w:type="dxa"/>
            <w:shd w:val="clear" w:color="auto" w:fill="auto"/>
            <w:vAlign w:val="center"/>
          </w:tcPr>
          <w:p w14:paraId="6DD750CB" w14:textId="43AA3ECE"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46,437,890</w:t>
            </w:r>
          </w:p>
        </w:tc>
        <w:tc>
          <w:tcPr>
            <w:tcW w:w="1422" w:type="dxa"/>
            <w:shd w:val="clear" w:color="auto" w:fill="auto"/>
            <w:vAlign w:val="center"/>
          </w:tcPr>
          <w:p w14:paraId="78436FCF" w14:textId="07DADAC4"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46,437,890</w:t>
            </w:r>
          </w:p>
        </w:tc>
        <w:tc>
          <w:tcPr>
            <w:tcW w:w="1610" w:type="dxa"/>
            <w:shd w:val="clear" w:color="auto" w:fill="auto"/>
            <w:vAlign w:val="center"/>
          </w:tcPr>
          <w:p w14:paraId="4E253FF9" w14:textId="1E9479D9"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- 63,026,110</w:t>
            </w:r>
          </w:p>
        </w:tc>
        <w:tc>
          <w:tcPr>
            <w:tcW w:w="1343" w:type="dxa"/>
            <w:shd w:val="clear" w:color="auto" w:fill="auto"/>
            <w:vAlign w:val="center"/>
          </w:tcPr>
          <w:p w14:paraId="06142354" w14:textId="18F47368" w:rsidR="0090055E" w:rsidRPr="0044529E" w:rsidRDefault="0090055E" w:rsidP="00C70C46">
            <w:pPr>
              <w:autoSpaceDE w:val="0"/>
              <w:autoSpaceDN w:val="0"/>
              <w:adjustRightInd w:val="0"/>
              <w:spacing w:line="240" w:lineRule="exact"/>
              <w:ind w:rightChars="-20" w:right="-48"/>
              <w:jc w:val="right"/>
              <w:rPr>
                <w:rFonts w:asciiTheme="minorEastAsia" w:hAnsiTheme="minorEastAsia"/>
                <w:kern w:val="0"/>
                <w:sz w:val="18"/>
                <w:szCs w:val="18"/>
              </w:rPr>
            </w:pPr>
            <w:r w:rsidRPr="0044529E">
              <w:rPr>
                <w:rFonts w:asciiTheme="minorEastAsia" w:hAnsiTheme="minorEastAsia"/>
                <w:noProof/>
                <w:kern w:val="0"/>
                <w:sz w:val="18"/>
                <w:szCs w:val="18"/>
              </w:rPr>
              <w:t>- 57.58</w:t>
            </w:r>
          </w:p>
        </w:tc>
      </w:tr>
      <w:tr w:rsidR="0090055E" w:rsidRPr="006B71F1" w14:paraId="4AEC23BD"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71" w:type="dxa"/>
            <w:shd w:val="clear" w:color="auto" w:fill="auto"/>
            <w:vAlign w:val="center"/>
          </w:tcPr>
          <w:p w14:paraId="6E3CF9B2" w14:textId="0741AC0C"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hAnsi="標楷體"/>
                <w:spacing w:val="-10"/>
                <w:sz w:val="22"/>
                <w:szCs w:val="22"/>
              </w:rPr>
            </w:pPr>
            <w:r w:rsidRPr="0090055E">
              <w:rPr>
                <w:rFonts w:ascii="標楷體" w:hint="eastAsia"/>
                <w:noProof/>
                <w:kern w:val="0"/>
                <w:sz w:val="22"/>
                <w:szCs w:val="22"/>
              </w:rPr>
              <w:t>其他營業收入</w:t>
            </w:r>
          </w:p>
        </w:tc>
        <w:tc>
          <w:tcPr>
            <w:tcW w:w="1422" w:type="dxa"/>
            <w:shd w:val="clear" w:color="auto" w:fill="auto"/>
            <w:vAlign w:val="center"/>
          </w:tcPr>
          <w:p w14:paraId="34441461" w14:textId="1739250A"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10,457,121,000</w:t>
            </w:r>
          </w:p>
        </w:tc>
        <w:tc>
          <w:tcPr>
            <w:tcW w:w="1422" w:type="dxa"/>
            <w:shd w:val="clear" w:color="auto" w:fill="auto"/>
            <w:vAlign w:val="center"/>
          </w:tcPr>
          <w:p w14:paraId="32CEAAAD" w14:textId="14A0F953"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16,744,655,010</w:t>
            </w:r>
          </w:p>
        </w:tc>
        <w:tc>
          <w:tcPr>
            <w:tcW w:w="1422" w:type="dxa"/>
            <w:shd w:val="clear" w:color="auto" w:fill="auto"/>
            <w:vAlign w:val="center"/>
          </w:tcPr>
          <w:p w14:paraId="3D7675BB" w14:textId="035A4001"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16,744,655,010</w:t>
            </w:r>
          </w:p>
        </w:tc>
        <w:tc>
          <w:tcPr>
            <w:tcW w:w="1610" w:type="dxa"/>
            <w:shd w:val="clear" w:color="auto" w:fill="auto"/>
            <w:vAlign w:val="center"/>
          </w:tcPr>
          <w:p w14:paraId="048F5A55" w14:textId="59FC20D8"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6,287,534,010</w:t>
            </w:r>
          </w:p>
        </w:tc>
        <w:tc>
          <w:tcPr>
            <w:tcW w:w="1343" w:type="dxa"/>
            <w:shd w:val="clear" w:color="auto" w:fill="auto"/>
            <w:vAlign w:val="center"/>
          </w:tcPr>
          <w:p w14:paraId="0A8928BA" w14:textId="5F7BB18E" w:rsidR="0090055E" w:rsidRPr="0044529E" w:rsidRDefault="0090055E" w:rsidP="00C70C46">
            <w:pPr>
              <w:autoSpaceDE w:val="0"/>
              <w:autoSpaceDN w:val="0"/>
              <w:adjustRightInd w:val="0"/>
              <w:spacing w:line="240" w:lineRule="exact"/>
              <w:ind w:rightChars="-20" w:right="-48"/>
              <w:jc w:val="right"/>
              <w:rPr>
                <w:rFonts w:asciiTheme="minorEastAsia" w:hAnsiTheme="minorEastAsia"/>
                <w:noProof/>
                <w:kern w:val="0"/>
                <w:sz w:val="18"/>
                <w:szCs w:val="18"/>
              </w:rPr>
            </w:pPr>
            <w:r w:rsidRPr="0044529E">
              <w:rPr>
                <w:rFonts w:asciiTheme="minorEastAsia" w:hAnsiTheme="minorEastAsia"/>
                <w:noProof/>
                <w:kern w:val="0"/>
                <w:sz w:val="18"/>
                <w:szCs w:val="18"/>
              </w:rPr>
              <w:t>60.13</w:t>
            </w:r>
          </w:p>
        </w:tc>
      </w:tr>
      <w:tr w:rsidR="0090055E" w:rsidRPr="006B71F1" w14:paraId="50C17478"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71" w:type="dxa"/>
            <w:shd w:val="clear" w:color="auto" w:fill="auto"/>
            <w:vAlign w:val="center"/>
          </w:tcPr>
          <w:p w14:paraId="6023DE07" w14:textId="60C9968B" w:rsidR="0090055E" w:rsidRPr="0090055E" w:rsidRDefault="0090055E" w:rsidP="009D1035">
            <w:pPr>
              <w:pStyle w:val="1-1"/>
              <w:autoSpaceDE w:val="0"/>
              <w:autoSpaceDN w:val="0"/>
              <w:adjustRightInd w:val="0"/>
              <w:spacing w:line="240" w:lineRule="exact"/>
              <w:ind w:rightChars="-20" w:right="-48"/>
              <w:rPr>
                <w:rFonts w:ascii="標楷體" w:hAnsi="標楷體"/>
                <w:sz w:val="24"/>
                <w:szCs w:val="24"/>
              </w:rPr>
            </w:pPr>
            <w:r w:rsidRPr="0090055E">
              <w:rPr>
                <w:rFonts w:ascii="標楷體" w:hint="eastAsia"/>
                <w:noProof/>
                <w:kern w:val="0"/>
                <w:sz w:val="24"/>
                <w:szCs w:val="24"/>
              </w:rPr>
              <w:t>營業成本</w:t>
            </w:r>
          </w:p>
        </w:tc>
        <w:tc>
          <w:tcPr>
            <w:tcW w:w="1422" w:type="dxa"/>
            <w:shd w:val="clear" w:color="auto" w:fill="auto"/>
            <w:vAlign w:val="center"/>
          </w:tcPr>
          <w:p w14:paraId="5B09A09C" w14:textId="347ED646"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613,011,585,000</w:t>
            </w:r>
          </w:p>
        </w:tc>
        <w:tc>
          <w:tcPr>
            <w:tcW w:w="1422" w:type="dxa"/>
            <w:shd w:val="clear" w:color="auto" w:fill="auto"/>
            <w:vAlign w:val="center"/>
          </w:tcPr>
          <w:p w14:paraId="1B637A5C" w14:textId="6E40D30C"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906,278,153,063</w:t>
            </w:r>
          </w:p>
        </w:tc>
        <w:tc>
          <w:tcPr>
            <w:tcW w:w="1422" w:type="dxa"/>
            <w:shd w:val="clear" w:color="auto" w:fill="auto"/>
            <w:vAlign w:val="center"/>
          </w:tcPr>
          <w:p w14:paraId="5259CE4C" w14:textId="79DF0AF6"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906,219,619,716</w:t>
            </w:r>
          </w:p>
        </w:tc>
        <w:tc>
          <w:tcPr>
            <w:tcW w:w="1610" w:type="dxa"/>
            <w:shd w:val="clear" w:color="auto" w:fill="auto"/>
            <w:vAlign w:val="center"/>
          </w:tcPr>
          <w:p w14:paraId="5A4C2043" w14:textId="30169DD3"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293,208,034,716</w:t>
            </w:r>
          </w:p>
        </w:tc>
        <w:tc>
          <w:tcPr>
            <w:tcW w:w="1343" w:type="dxa"/>
            <w:shd w:val="clear" w:color="auto" w:fill="auto"/>
            <w:vAlign w:val="center"/>
          </w:tcPr>
          <w:p w14:paraId="357E7E56" w14:textId="2826AE73" w:rsidR="0090055E" w:rsidRPr="0044529E" w:rsidRDefault="0090055E" w:rsidP="00C70C46">
            <w:pPr>
              <w:autoSpaceDE w:val="0"/>
              <w:autoSpaceDN w:val="0"/>
              <w:adjustRightInd w:val="0"/>
              <w:spacing w:line="240" w:lineRule="exact"/>
              <w:ind w:rightChars="-20" w:right="-48"/>
              <w:jc w:val="right"/>
              <w:rPr>
                <w:rFonts w:asciiTheme="minorEastAsia" w:hAnsiTheme="minorEastAsia"/>
                <w:b/>
                <w:kern w:val="0"/>
                <w:sz w:val="18"/>
                <w:szCs w:val="18"/>
              </w:rPr>
            </w:pPr>
            <w:r w:rsidRPr="0044529E">
              <w:rPr>
                <w:rFonts w:asciiTheme="minorEastAsia" w:hAnsiTheme="minorEastAsia"/>
                <w:b/>
                <w:noProof/>
                <w:kern w:val="0"/>
                <w:sz w:val="18"/>
                <w:szCs w:val="18"/>
              </w:rPr>
              <w:t>47.83</w:t>
            </w:r>
          </w:p>
        </w:tc>
      </w:tr>
      <w:tr w:rsidR="0090055E" w:rsidRPr="006B71F1" w14:paraId="6BD2B11F"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71" w:type="dxa"/>
            <w:shd w:val="clear" w:color="auto" w:fill="auto"/>
            <w:vAlign w:val="center"/>
          </w:tcPr>
          <w:p w14:paraId="289E0785" w14:textId="528643C3"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hAnsi="標楷體"/>
                <w:spacing w:val="-10"/>
                <w:sz w:val="22"/>
                <w:szCs w:val="22"/>
              </w:rPr>
            </w:pPr>
            <w:r w:rsidRPr="0090055E">
              <w:rPr>
                <w:rFonts w:ascii="標楷體" w:hint="eastAsia"/>
                <w:noProof/>
                <w:kern w:val="0"/>
                <w:sz w:val="22"/>
                <w:szCs w:val="22"/>
              </w:rPr>
              <w:t>銷售成本</w:t>
            </w:r>
          </w:p>
        </w:tc>
        <w:tc>
          <w:tcPr>
            <w:tcW w:w="1422" w:type="dxa"/>
            <w:shd w:val="clear" w:color="auto" w:fill="auto"/>
            <w:vAlign w:val="center"/>
          </w:tcPr>
          <w:p w14:paraId="519350AF" w14:textId="1E5F1C82"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612,009,649,000</w:t>
            </w:r>
          </w:p>
        </w:tc>
        <w:tc>
          <w:tcPr>
            <w:tcW w:w="1422" w:type="dxa"/>
            <w:shd w:val="clear" w:color="auto" w:fill="auto"/>
            <w:vAlign w:val="center"/>
          </w:tcPr>
          <w:p w14:paraId="1B8B1B79" w14:textId="33A61ECD"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905,222,080,232</w:t>
            </w:r>
          </w:p>
        </w:tc>
        <w:tc>
          <w:tcPr>
            <w:tcW w:w="1422" w:type="dxa"/>
            <w:shd w:val="clear" w:color="auto" w:fill="auto"/>
            <w:vAlign w:val="center"/>
          </w:tcPr>
          <w:p w14:paraId="42A9B8E3" w14:textId="0451F091"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905,163,546,885</w:t>
            </w:r>
          </w:p>
        </w:tc>
        <w:tc>
          <w:tcPr>
            <w:tcW w:w="1610" w:type="dxa"/>
            <w:shd w:val="clear" w:color="auto" w:fill="auto"/>
            <w:vAlign w:val="center"/>
          </w:tcPr>
          <w:p w14:paraId="0426C4B2" w14:textId="064E45C2"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293,153,897,885</w:t>
            </w:r>
          </w:p>
        </w:tc>
        <w:tc>
          <w:tcPr>
            <w:tcW w:w="1343" w:type="dxa"/>
            <w:shd w:val="clear" w:color="auto" w:fill="auto"/>
            <w:vAlign w:val="center"/>
          </w:tcPr>
          <w:p w14:paraId="5E54872D" w14:textId="61C23A2D" w:rsidR="0090055E" w:rsidRPr="0044529E" w:rsidRDefault="0090055E" w:rsidP="00C70C46">
            <w:pPr>
              <w:autoSpaceDE w:val="0"/>
              <w:autoSpaceDN w:val="0"/>
              <w:adjustRightInd w:val="0"/>
              <w:spacing w:line="240" w:lineRule="exact"/>
              <w:ind w:rightChars="-20" w:right="-48"/>
              <w:jc w:val="right"/>
              <w:rPr>
                <w:rFonts w:asciiTheme="minorEastAsia" w:hAnsiTheme="minorEastAsia"/>
                <w:kern w:val="0"/>
                <w:sz w:val="18"/>
                <w:szCs w:val="18"/>
              </w:rPr>
            </w:pPr>
            <w:r w:rsidRPr="0044529E">
              <w:rPr>
                <w:rFonts w:asciiTheme="minorEastAsia" w:hAnsiTheme="minorEastAsia"/>
                <w:noProof/>
                <w:kern w:val="0"/>
                <w:sz w:val="18"/>
                <w:szCs w:val="18"/>
              </w:rPr>
              <w:t>47.90</w:t>
            </w:r>
          </w:p>
        </w:tc>
      </w:tr>
      <w:tr w:rsidR="0090055E" w:rsidRPr="006B71F1" w14:paraId="03F7040B"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71" w:type="dxa"/>
            <w:shd w:val="clear" w:color="auto" w:fill="auto"/>
            <w:vAlign w:val="center"/>
          </w:tcPr>
          <w:p w14:paraId="0CE1E20F" w14:textId="48CB65D0"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hAnsi="標楷體"/>
                <w:spacing w:val="-10"/>
                <w:sz w:val="22"/>
                <w:szCs w:val="22"/>
              </w:rPr>
            </w:pPr>
            <w:r w:rsidRPr="0090055E">
              <w:rPr>
                <w:rFonts w:ascii="標楷體" w:hint="eastAsia"/>
                <w:noProof/>
                <w:kern w:val="0"/>
                <w:sz w:val="22"/>
                <w:szCs w:val="22"/>
              </w:rPr>
              <w:t>其他營業成本</w:t>
            </w:r>
          </w:p>
        </w:tc>
        <w:tc>
          <w:tcPr>
            <w:tcW w:w="1422" w:type="dxa"/>
            <w:shd w:val="clear" w:color="auto" w:fill="auto"/>
            <w:vAlign w:val="center"/>
          </w:tcPr>
          <w:p w14:paraId="50AA0D39" w14:textId="2F0FDF9C"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1,001,936,000</w:t>
            </w:r>
          </w:p>
        </w:tc>
        <w:tc>
          <w:tcPr>
            <w:tcW w:w="1422" w:type="dxa"/>
            <w:shd w:val="clear" w:color="auto" w:fill="auto"/>
            <w:vAlign w:val="center"/>
          </w:tcPr>
          <w:p w14:paraId="26CA3141" w14:textId="60A602CD"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1,056,072,831</w:t>
            </w:r>
          </w:p>
        </w:tc>
        <w:tc>
          <w:tcPr>
            <w:tcW w:w="1422" w:type="dxa"/>
            <w:shd w:val="clear" w:color="auto" w:fill="auto"/>
            <w:vAlign w:val="center"/>
          </w:tcPr>
          <w:p w14:paraId="35D05385" w14:textId="616A6ABC"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1,056,072,831</w:t>
            </w:r>
          </w:p>
        </w:tc>
        <w:tc>
          <w:tcPr>
            <w:tcW w:w="1610" w:type="dxa"/>
            <w:shd w:val="clear" w:color="auto" w:fill="auto"/>
            <w:vAlign w:val="center"/>
          </w:tcPr>
          <w:p w14:paraId="1420E50B" w14:textId="329B392A"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54,136,831</w:t>
            </w:r>
          </w:p>
        </w:tc>
        <w:tc>
          <w:tcPr>
            <w:tcW w:w="1343" w:type="dxa"/>
            <w:shd w:val="clear" w:color="auto" w:fill="auto"/>
            <w:vAlign w:val="center"/>
          </w:tcPr>
          <w:p w14:paraId="4CFF94A9" w14:textId="225B5B12" w:rsidR="0090055E" w:rsidRPr="0044529E" w:rsidRDefault="0090055E" w:rsidP="00C70C46">
            <w:pPr>
              <w:autoSpaceDE w:val="0"/>
              <w:autoSpaceDN w:val="0"/>
              <w:adjustRightInd w:val="0"/>
              <w:spacing w:line="240" w:lineRule="exact"/>
              <w:ind w:rightChars="-20" w:right="-48"/>
              <w:jc w:val="right"/>
              <w:rPr>
                <w:rFonts w:asciiTheme="minorEastAsia" w:hAnsiTheme="minorEastAsia"/>
                <w:kern w:val="0"/>
                <w:sz w:val="18"/>
                <w:szCs w:val="18"/>
              </w:rPr>
            </w:pPr>
            <w:r w:rsidRPr="0044529E">
              <w:rPr>
                <w:rFonts w:asciiTheme="minorEastAsia" w:hAnsiTheme="minorEastAsia"/>
                <w:noProof/>
                <w:kern w:val="0"/>
                <w:sz w:val="18"/>
                <w:szCs w:val="18"/>
              </w:rPr>
              <w:t>5.40</w:t>
            </w:r>
          </w:p>
        </w:tc>
      </w:tr>
      <w:tr w:rsidR="0090055E" w:rsidRPr="00C70C46" w14:paraId="34020707"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71" w:type="dxa"/>
            <w:shd w:val="clear" w:color="auto" w:fill="auto"/>
            <w:vAlign w:val="center"/>
          </w:tcPr>
          <w:p w14:paraId="3662DC02" w14:textId="0AC11FF9" w:rsidR="0090055E" w:rsidRPr="0090055E" w:rsidRDefault="0090055E" w:rsidP="009D1035">
            <w:pPr>
              <w:pStyle w:val="1-1"/>
              <w:autoSpaceDE w:val="0"/>
              <w:autoSpaceDN w:val="0"/>
              <w:adjustRightInd w:val="0"/>
              <w:spacing w:line="240" w:lineRule="exact"/>
              <w:ind w:rightChars="-20" w:right="-48"/>
              <w:rPr>
                <w:rFonts w:ascii="標楷體" w:hAnsi="標楷體"/>
                <w:sz w:val="24"/>
                <w:szCs w:val="24"/>
              </w:rPr>
            </w:pPr>
            <w:r w:rsidRPr="0090055E">
              <w:rPr>
                <w:rFonts w:ascii="標楷體" w:hint="eastAsia"/>
                <w:noProof/>
                <w:kern w:val="0"/>
                <w:sz w:val="24"/>
                <w:szCs w:val="24"/>
              </w:rPr>
              <w:t>營業毛利（毛損）</w:t>
            </w:r>
          </w:p>
        </w:tc>
        <w:tc>
          <w:tcPr>
            <w:tcW w:w="1422" w:type="dxa"/>
            <w:shd w:val="clear" w:color="auto" w:fill="auto"/>
            <w:vAlign w:val="center"/>
          </w:tcPr>
          <w:p w14:paraId="099F138B" w14:textId="0EB117BE"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37,362,421,000</w:t>
            </w:r>
          </w:p>
        </w:tc>
        <w:tc>
          <w:tcPr>
            <w:tcW w:w="1422" w:type="dxa"/>
            <w:shd w:val="clear" w:color="auto" w:fill="auto"/>
            <w:vAlign w:val="center"/>
          </w:tcPr>
          <w:p w14:paraId="36BD74AB" w14:textId="05A8CAEB"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- 244,399,820,787</w:t>
            </w:r>
          </w:p>
        </w:tc>
        <w:tc>
          <w:tcPr>
            <w:tcW w:w="1422" w:type="dxa"/>
            <w:shd w:val="clear" w:color="auto" w:fill="auto"/>
            <w:vAlign w:val="center"/>
          </w:tcPr>
          <w:p w14:paraId="1D318E4D" w14:textId="5BAC8181"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- 244,341,287,440</w:t>
            </w:r>
          </w:p>
        </w:tc>
        <w:tc>
          <w:tcPr>
            <w:tcW w:w="1610" w:type="dxa"/>
            <w:shd w:val="clear" w:color="auto" w:fill="auto"/>
            <w:vAlign w:val="center"/>
          </w:tcPr>
          <w:p w14:paraId="112CF312" w14:textId="53EFEC51"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b/>
                <w:noProof/>
                <w:spacing w:val="-2"/>
                <w:kern w:val="0"/>
                <w:sz w:val="18"/>
                <w:szCs w:val="18"/>
              </w:rPr>
              <w:t>- 281,703,708,440</w:t>
            </w:r>
          </w:p>
        </w:tc>
        <w:tc>
          <w:tcPr>
            <w:tcW w:w="1343" w:type="dxa"/>
            <w:shd w:val="clear" w:color="auto" w:fill="auto"/>
            <w:vAlign w:val="center"/>
          </w:tcPr>
          <w:p w14:paraId="0475BDE1" w14:textId="46F324C0" w:rsidR="0090055E" w:rsidRPr="00C70C46" w:rsidRDefault="0090055E" w:rsidP="00C70C46">
            <w:pPr>
              <w:autoSpaceDE w:val="0"/>
              <w:autoSpaceDN w:val="0"/>
              <w:adjustRightInd w:val="0"/>
              <w:spacing w:line="240" w:lineRule="exact"/>
              <w:ind w:rightChars="-20" w:right="-48"/>
              <w:jc w:val="right"/>
              <w:rPr>
                <w:rFonts w:asciiTheme="minorEastAsia" w:hAnsiTheme="minorEastAsia"/>
                <w:b/>
                <w:spacing w:val="10"/>
                <w:kern w:val="0"/>
                <w:sz w:val="18"/>
                <w:szCs w:val="18"/>
              </w:rPr>
            </w:pPr>
            <w:r w:rsidRPr="00C70C46">
              <w:rPr>
                <w:rFonts w:asciiTheme="minorEastAsia" w:hAnsiTheme="minorEastAsia"/>
                <w:b/>
                <w:noProof/>
                <w:spacing w:val="10"/>
                <w:kern w:val="0"/>
                <w:sz w:val="18"/>
                <w:szCs w:val="18"/>
              </w:rPr>
              <w:t>--</w:t>
            </w:r>
          </w:p>
        </w:tc>
      </w:tr>
      <w:tr w:rsidR="0090055E" w:rsidRPr="006B71F1" w14:paraId="0058567F"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71" w:type="dxa"/>
            <w:shd w:val="clear" w:color="auto" w:fill="auto"/>
            <w:vAlign w:val="center"/>
          </w:tcPr>
          <w:p w14:paraId="4CD46A6A" w14:textId="3C541721" w:rsidR="0090055E" w:rsidRPr="0090055E" w:rsidRDefault="0090055E" w:rsidP="009D1035">
            <w:pPr>
              <w:pStyle w:val="1-31"/>
              <w:autoSpaceDE w:val="0"/>
              <w:autoSpaceDN w:val="0"/>
              <w:adjustRightInd w:val="0"/>
              <w:spacing w:line="240" w:lineRule="exact"/>
              <w:ind w:rightChars="-20" w:right="-48" w:firstLineChars="0" w:firstLine="0"/>
              <w:rPr>
                <w:rFonts w:ascii="標楷體" w:hAnsi="標楷體"/>
                <w:spacing w:val="-10"/>
                <w:sz w:val="24"/>
                <w:szCs w:val="24"/>
              </w:rPr>
            </w:pPr>
            <w:r w:rsidRPr="0090055E">
              <w:rPr>
                <w:rFonts w:ascii="標楷體" w:hint="eastAsia"/>
                <w:b/>
                <w:noProof/>
                <w:kern w:val="0"/>
                <w:sz w:val="24"/>
                <w:szCs w:val="24"/>
              </w:rPr>
              <w:t>營業費用</w:t>
            </w:r>
          </w:p>
        </w:tc>
        <w:tc>
          <w:tcPr>
            <w:tcW w:w="1422" w:type="dxa"/>
            <w:shd w:val="clear" w:color="auto" w:fill="auto"/>
            <w:vAlign w:val="center"/>
          </w:tcPr>
          <w:p w14:paraId="0C033A4E" w14:textId="2D680B7D"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b/>
                <w:noProof/>
                <w:spacing w:val="-2"/>
                <w:kern w:val="0"/>
                <w:sz w:val="18"/>
                <w:szCs w:val="18"/>
              </w:rPr>
              <w:t>15,895,140,000</w:t>
            </w:r>
          </w:p>
        </w:tc>
        <w:tc>
          <w:tcPr>
            <w:tcW w:w="1422" w:type="dxa"/>
            <w:shd w:val="clear" w:color="auto" w:fill="auto"/>
            <w:vAlign w:val="center"/>
          </w:tcPr>
          <w:p w14:paraId="72E074FC" w14:textId="4CF9AC69"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b/>
                <w:noProof/>
                <w:spacing w:val="-2"/>
                <w:kern w:val="0"/>
                <w:sz w:val="18"/>
                <w:szCs w:val="18"/>
              </w:rPr>
              <w:t>14,155,890,429</w:t>
            </w:r>
          </w:p>
        </w:tc>
        <w:tc>
          <w:tcPr>
            <w:tcW w:w="1422" w:type="dxa"/>
            <w:shd w:val="clear" w:color="auto" w:fill="auto"/>
            <w:vAlign w:val="center"/>
          </w:tcPr>
          <w:p w14:paraId="27F4DFA9" w14:textId="4DE5AD97"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b/>
                <w:noProof/>
                <w:spacing w:val="-2"/>
                <w:kern w:val="0"/>
                <w:sz w:val="18"/>
                <w:szCs w:val="18"/>
              </w:rPr>
              <w:t>14,151,850,432</w:t>
            </w:r>
          </w:p>
        </w:tc>
        <w:tc>
          <w:tcPr>
            <w:tcW w:w="1610" w:type="dxa"/>
            <w:shd w:val="clear" w:color="auto" w:fill="auto"/>
            <w:vAlign w:val="center"/>
          </w:tcPr>
          <w:p w14:paraId="78351076" w14:textId="0BCC7BF5"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b/>
                <w:noProof/>
                <w:spacing w:val="-2"/>
                <w:kern w:val="0"/>
                <w:sz w:val="18"/>
                <w:szCs w:val="18"/>
              </w:rPr>
              <w:t>- 1,743,289,568</w:t>
            </w:r>
          </w:p>
        </w:tc>
        <w:tc>
          <w:tcPr>
            <w:tcW w:w="1343" w:type="dxa"/>
            <w:shd w:val="clear" w:color="auto" w:fill="auto"/>
            <w:vAlign w:val="center"/>
          </w:tcPr>
          <w:p w14:paraId="26C5764E" w14:textId="4EF6EEB4" w:rsidR="0090055E" w:rsidRPr="0044529E" w:rsidRDefault="0090055E" w:rsidP="00C70C46">
            <w:pPr>
              <w:autoSpaceDE w:val="0"/>
              <w:autoSpaceDN w:val="0"/>
              <w:adjustRightInd w:val="0"/>
              <w:spacing w:line="240" w:lineRule="exact"/>
              <w:ind w:rightChars="-20" w:right="-48"/>
              <w:jc w:val="right"/>
              <w:rPr>
                <w:rFonts w:asciiTheme="minorEastAsia" w:hAnsiTheme="minorEastAsia"/>
                <w:kern w:val="0"/>
                <w:sz w:val="18"/>
                <w:szCs w:val="18"/>
              </w:rPr>
            </w:pPr>
            <w:r w:rsidRPr="0044529E">
              <w:rPr>
                <w:rFonts w:asciiTheme="minorEastAsia" w:hAnsiTheme="minorEastAsia"/>
                <w:b/>
                <w:noProof/>
                <w:kern w:val="0"/>
                <w:sz w:val="18"/>
                <w:szCs w:val="18"/>
              </w:rPr>
              <w:t>- 10.97</w:t>
            </w:r>
          </w:p>
        </w:tc>
      </w:tr>
      <w:tr w:rsidR="0090055E" w:rsidRPr="006B71F1" w14:paraId="3B04B918"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71" w:type="dxa"/>
            <w:shd w:val="clear" w:color="auto" w:fill="auto"/>
            <w:vAlign w:val="center"/>
          </w:tcPr>
          <w:p w14:paraId="57FAF68A" w14:textId="41B56B43" w:rsidR="0090055E" w:rsidRPr="0090055E" w:rsidRDefault="0090055E" w:rsidP="00C70C46">
            <w:pPr>
              <w:pStyle w:val="1-31"/>
              <w:autoSpaceDE w:val="0"/>
              <w:autoSpaceDN w:val="0"/>
              <w:adjustRightInd w:val="0"/>
              <w:spacing w:line="240" w:lineRule="exact"/>
              <w:ind w:leftChars="59" w:left="142" w:rightChars="-20" w:right="-48" w:firstLineChars="0" w:firstLine="0"/>
              <w:rPr>
                <w:rFonts w:ascii="標楷體" w:hAnsi="標楷體"/>
                <w:spacing w:val="-10"/>
                <w:sz w:val="22"/>
                <w:szCs w:val="22"/>
              </w:rPr>
            </w:pPr>
            <w:r w:rsidRPr="0090055E">
              <w:rPr>
                <w:rFonts w:ascii="標楷體" w:hint="eastAsia"/>
                <w:noProof/>
                <w:kern w:val="0"/>
                <w:sz w:val="22"/>
                <w:szCs w:val="22"/>
              </w:rPr>
              <w:t>行銷費用</w:t>
            </w:r>
          </w:p>
        </w:tc>
        <w:tc>
          <w:tcPr>
            <w:tcW w:w="1422" w:type="dxa"/>
            <w:shd w:val="clear" w:color="auto" w:fill="auto"/>
            <w:vAlign w:val="center"/>
          </w:tcPr>
          <w:p w14:paraId="51D0F303" w14:textId="3284A637"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7,679,702,000</w:t>
            </w:r>
          </w:p>
        </w:tc>
        <w:tc>
          <w:tcPr>
            <w:tcW w:w="1422" w:type="dxa"/>
            <w:shd w:val="clear" w:color="auto" w:fill="auto"/>
            <w:vAlign w:val="center"/>
          </w:tcPr>
          <w:p w14:paraId="58078B03" w14:textId="03BAD492"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6,749,431,925</w:t>
            </w:r>
          </w:p>
        </w:tc>
        <w:tc>
          <w:tcPr>
            <w:tcW w:w="1422" w:type="dxa"/>
            <w:shd w:val="clear" w:color="auto" w:fill="auto"/>
            <w:vAlign w:val="center"/>
          </w:tcPr>
          <w:p w14:paraId="346CD286" w14:textId="2258408E"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6,749,431,925</w:t>
            </w:r>
          </w:p>
        </w:tc>
        <w:tc>
          <w:tcPr>
            <w:tcW w:w="1610" w:type="dxa"/>
            <w:shd w:val="clear" w:color="auto" w:fill="auto"/>
            <w:vAlign w:val="center"/>
          </w:tcPr>
          <w:p w14:paraId="4DD52FC0" w14:textId="64D9B0F1"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- 930,270,075</w:t>
            </w:r>
          </w:p>
        </w:tc>
        <w:tc>
          <w:tcPr>
            <w:tcW w:w="1343" w:type="dxa"/>
            <w:shd w:val="clear" w:color="auto" w:fill="auto"/>
            <w:vAlign w:val="center"/>
          </w:tcPr>
          <w:p w14:paraId="0695C720" w14:textId="796196DB" w:rsidR="0090055E" w:rsidRPr="0044529E" w:rsidRDefault="0090055E" w:rsidP="00C70C46">
            <w:pPr>
              <w:autoSpaceDE w:val="0"/>
              <w:autoSpaceDN w:val="0"/>
              <w:adjustRightInd w:val="0"/>
              <w:spacing w:line="240" w:lineRule="exact"/>
              <w:ind w:rightChars="-20" w:right="-48"/>
              <w:jc w:val="right"/>
              <w:rPr>
                <w:rFonts w:asciiTheme="minorEastAsia" w:hAnsiTheme="minorEastAsia"/>
                <w:kern w:val="0"/>
                <w:sz w:val="18"/>
                <w:szCs w:val="18"/>
              </w:rPr>
            </w:pPr>
            <w:r w:rsidRPr="0044529E">
              <w:rPr>
                <w:rFonts w:asciiTheme="minorEastAsia" w:hAnsiTheme="minorEastAsia"/>
                <w:noProof/>
                <w:kern w:val="0"/>
                <w:sz w:val="18"/>
                <w:szCs w:val="18"/>
              </w:rPr>
              <w:t>- 12.11</w:t>
            </w:r>
          </w:p>
        </w:tc>
      </w:tr>
      <w:tr w:rsidR="0090055E" w:rsidRPr="006B71F1" w14:paraId="53CC71FE"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2671" w:type="dxa"/>
            <w:shd w:val="clear" w:color="auto" w:fill="auto"/>
            <w:vAlign w:val="center"/>
          </w:tcPr>
          <w:p w14:paraId="3F3D9679" w14:textId="090F962A" w:rsidR="0090055E" w:rsidRPr="0088120A" w:rsidRDefault="0090055E" w:rsidP="00C70C46">
            <w:pPr>
              <w:pStyle w:val="1-1"/>
              <w:autoSpaceDE w:val="0"/>
              <w:autoSpaceDN w:val="0"/>
              <w:adjustRightInd w:val="0"/>
              <w:spacing w:line="240" w:lineRule="exact"/>
              <w:ind w:leftChars="59" w:left="142" w:rightChars="-20" w:right="-48"/>
              <w:rPr>
                <w:rFonts w:ascii="標楷體" w:hAnsi="標楷體"/>
                <w:b w:val="0"/>
                <w:bCs/>
                <w:sz w:val="22"/>
                <w:szCs w:val="22"/>
              </w:rPr>
            </w:pPr>
            <w:r w:rsidRPr="0088120A">
              <w:rPr>
                <w:rFonts w:ascii="標楷體" w:hint="eastAsia"/>
                <w:b w:val="0"/>
                <w:bCs/>
                <w:noProof/>
                <w:kern w:val="0"/>
                <w:sz w:val="22"/>
                <w:szCs w:val="22"/>
              </w:rPr>
              <w:t>管理費用</w:t>
            </w:r>
          </w:p>
        </w:tc>
        <w:tc>
          <w:tcPr>
            <w:tcW w:w="1422" w:type="dxa"/>
            <w:shd w:val="clear" w:color="auto" w:fill="auto"/>
            <w:vAlign w:val="center"/>
          </w:tcPr>
          <w:p w14:paraId="38C2881C" w14:textId="495405C6"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noProof/>
                <w:spacing w:val="-2"/>
                <w:kern w:val="0"/>
                <w:sz w:val="18"/>
                <w:szCs w:val="18"/>
              </w:rPr>
              <w:t>2,081,707,000</w:t>
            </w:r>
          </w:p>
        </w:tc>
        <w:tc>
          <w:tcPr>
            <w:tcW w:w="1422" w:type="dxa"/>
            <w:shd w:val="clear" w:color="auto" w:fill="auto"/>
            <w:vAlign w:val="center"/>
          </w:tcPr>
          <w:p w14:paraId="19EC6015" w14:textId="1F7F2FAE"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noProof/>
                <w:spacing w:val="-2"/>
                <w:kern w:val="0"/>
                <w:sz w:val="18"/>
                <w:szCs w:val="18"/>
              </w:rPr>
              <w:t>1,927,142,201</w:t>
            </w:r>
          </w:p>
        </w:tc>
        <w:tc>
          <w:tcPr>
            <w:tcW w:w="1422" w:type="dxa"/>
            <w:shd w:val="clear" w:color="auto" w:fill="auto"/>
            <w:vAlign w:val="center"/>
          </w:tcPr>
          <w:p w14:paraId="1C2ECB2A" w14:textId="6D4F4E2A"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noProof/>
                <w:spacing w:val="-2"/>
                <w:kern w:val="0"/>
                <w:sz w:val="18"/>
                <w:szCs w:val="18"/>
              </w:rPr>
              <w:t>1,923,102,204</w:t>
            </w:r>
          </w:p>
        </w:tc>
        <w:tc>
          <w:tcPr>
            <w:tcW w:w="1610" w:type="dxa"/>
            <w:shd w:val="clear" w:color="auto" w:fill="auto"/>
            <w:vAlign w:val="center"/>
          </w:tcPr>
          <w:p w14:paraId="4A34D350" w14:textId="5E51124E" w:rsidR="0090055E" w:rsidRPr="0090055E" w:rsidRDefault="0090055E" w:rsidP="00C70C46">
            <w:pPr>
              <w:autoSpaceDE w:val="0"/>
              <w:autoSpaceDN w:val="0"/>
              <w:adjustRightInd w:val="0"/>
              <w:spacing w:line="240" w:lineRule="exact"/>
              <w:ind w:rightChars="-20" w:right="-48"/>
              <w:jc w:val="right"/>
              <w:rPr>
                <w:rFonts w:asciiTheme="minorEastAsia" w:hAnsiTheme="minorEastAsia"/>
                <w:b/>
                <w:spacing w:val="-2"/>
                <w:kern w:val="0"/>
                <w:sz w:val="18"/>
                <w:szCs w:val="18"/>
              </w:rPr>
            </w:pPr>
            <w:r w:rsidRPr="0090055E">
              <w:rPr>
                <w:rFonts w:asciiTheme="minorEastAsia" w:hAnsiTheme="minorEastAsia"/>
                <w:noProof/>
                <w:spacing w:val="-2"/>
                <w:kern w:val="0"/>
                <w:sz w:val="18"/>
                <w:szCs w:val="18"/>
              </w:rPr>
              <w:t>- 158,604,796</w:t>
            </w:r>
          </w:p>
        </w:tc>
        <w:tc>
          <w:tcPr>
            <w:tcW w:w="1343" w:type="dxa"/>
            <w:shd w:val="clear" w:color="auto" w:fill="auto"/>
            <w:vAlign w:val="center"/>
          </w:tcPr>
          <w:p w14:paraId="679B81B9" w14:textId="6F78DC5A" w:rsidR="0090055E" w:rsidRPr="0044529E" w:rsidRDefault="0090055E" w:rsidP="00C70C46">
            <w:pPr>
              <w:autoSpaceDE w:val="0"/>
              <w:autoSpaceDN w:val="0"/>
              <w:adjustRightInd w:val="0"/>
              <w:spacing w:line="240" w:lineRule="exact"/>
              <w:ind w:rightChars="-20" w:right="-48"/>
              <w:jc w:val="right"/>
              <w:rPr>
                <w:rFonts w:asciiTheme="minorEastAsia" w:hAnsiTheme="minorEastAsia"/>
                <w:b/>
                <w:kern w:val="0"/>
                <w:sz w:val="18"/>
                <w:szCs w:val="18"/>
              </w:rPr>
            </w:pPr>
            <w:r w:rsidRPr="0044529E">
              <w:rPr>
                <w:rFonts w:asciiTheme="minorEastAsia" w:hAnsiTheme="minorEastAsia"/>
                <w:noProof/>
                <w:kern w:val="0"/>
                <w:sz w:val="18"/>
                <w:szCs w:val="18"/>
              </w:rPr>
              <w:t>- 7.62</w:t>
            </w:r>
          </w:p>
        </w:tc>
      </w:tr>
      <w:tr w:rsidR="0090055E" w:rsidRPr="006B71F1" w14:paraId="50270C48"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653E0AAB" w14:textId="42AD1D96"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hAnsi="標楷體"/>
                <w:spacing w:val="-10"/>
                <w:sz w:val="22"/>
                <w:szCs w:val="22"/>
              </w:rPr>
            </w:pPr>
            <w:r w:rsidRPr="0090055E">
              <w:rPr>
                <w:rFonts w:ascii="標楷體" w:hint="eastAsia"/>
                <w:noProof/>
                <w:kern w:val="0"/>
                <w:sz w:val="22"/>
                <w:szCs w:val="22"/>
              </w:rPr>
              <w:t>其他營業費用</w:t>
            </w:r>
          </w:p>
        </w:tc>
        <w:tc>
          <w:tcPr>
            <w:tcW w:w="1422" w:type="dxa"/>
            <w:shd w:val="clear" w:color="auto" w:fill="auto"/>
            <w:vAlign w:val="center"/>
          </w:tcPr>
          <w:p w14:paraId="182C2375" w14:textId="7FC7828A"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6,133,731,000</w:t>
            </w:r>
          </w:p>
        </w:tc>
        <w:tc>
          <w:tcPr>
            <w:tcW w:w="1422" w:type="dxa"/>
            <w:shd w:val="clear" w:color="auto" w:fill="auto"/>
            <w:vAlign w:val="center"/>
          </w:tcPr>
          <w:p w14:paraId="7058F11B" w14:textId="13785507"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5,479,316,303</w:t>
            </w:r>
          </w:p>
        </w:tc>
        <w:tc>
          <w:tcPr>
            <w:tcW w:w="1422" w:type="dxa"/>
            <w:shd w:val="clear" w:color="auto" w:fill="auto"/>
            <w:vAlign w:val="center"/>
          </w:tcPr>
          <w:p w14:paraId="1F267C17" w14:textId="074911A7"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5,479,316,303</w:t>
            </w:r>
          </w:p>
        </w:tc>
        <w:tc>
          <w:tcPr>
            <w:tcW w:w="1610" w:type="dxa"/>
            <w:shd w:val="clear" w:color="auto" w:fill="auto"/>
            <w:vAlign w:val="center"/>
          </w:tcPr>
          <w:p w14:paraId="22734BC2" w14:textId="6A7F25EA"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noProof/>
                <w:spacing w:val="-2"/>
                <w:kern w:val="0"/>
                <w:sz w:val="18"/>
                <w:szCs w:val="18"/>
              </w:rPr>
              <w:t>- 654,414,697</w:t>
            </w:r>
          </w:p>
        </w:tc>
        <w:tc>
          <w:tcPr>
            <w:tcW w:w="1343" w:type="dxa"/>
            <w:shd w:val="clear" w:color="auto" w:fill="auto"/>
            <w:vAlign w:val="center"/>
          </w:tcPr>
          <w:p w14:paraId="3C2E1D4E" w14:textId="3064FAC5" w:rsidR="0090055E" w:rsidRPr="0044529E" w:rsidRDefault="0090055E" w:rsidP="00C70C46">
            <w:pPr>
              <w:autoSpaceDE w:val="0"/>
              <w:autoSpaceDN w:val="0"/>
              <w:adjustRightInd w:val="0"/>
              <w:spacing w:line="240" w:lineRule="exact"/>
              <w:ind w:rightChars="-20" w:right="-48"/>
              <w:jc w:val="right"/>
              <w:rPr>
                <w:rFonts w:asciiTheme="minorEastAsia" w:hAnsiTheme="minorEastAsia"/>
                <w:kern w:val="0"/>
                <w:sz w:val="18"/>
                <w:szCs w:val="18"/>
              </w:rPr>
            </w:pPr>
            <w:r w:rsidRPr="0044529E">
              <w:rPr>
                <w:rFonts w:asciiTheme="minorEastAsia" w:hAnsiTheme="minorEastAsia"/>
                <w:noProof/>
                <w:kern w:val="0"/>
                <w:sz w:val="18"/>
                <w:szCs w:val="18"/>
              </w:rPr>
              <w:t>- 10.67</w:t>
            </w:r>
          </w:p>
        </w:tc>
      </w:tr>
      <w:tr w:rsidR="0090055E" w:rsidRPr="00C70C46" w14:paraId="4DED7E2C"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050F02EC" w14:textId="55DF8FAB" w:rsidR="0090055E" w:rsidRPr="0090055E" w:rsidRDefault="0090055E" w:rsidP="009D1035">
            <w:pPr>
              <w:pStyle w:val="1-31"/>
              <w:autoSpaceDE w:val="0"/>
              <w:autoSpaceDN w:val="0"/>
              <w:adjustRightInd w:val="0"/>
              <w:spacing w:line="240" w:lineRule="exact"/>
              <w:ind w:rightChars="-20" w:right="-48" w:firstLineChars="0" w:firstLine="0"/>
              <w:rPr>
                <w:rFonts w:ascii="標楷體" w:hAnsi="標楷體"/>
                <w:spacing w:val="-10"/>
                <w:sz w:val="24"/>
                <w:szCs w:val="24"/>
              </w:rPr>
            </w:pPr>
            <w:r w:rsidRPr="0090055E">
              <w:rPr>
                <w:rFonts w:ascii="標楷體" w:hint="eastAsia"/>
                <w:b/>
                <w:noProof/>
                <w:kern w:val="0"/>
                <w:sz w:val="24"/>
                <w:szCs w:val="24"/>
              </w:rPr>
              <w:t>營業利益（損失）</w:t>
            </w:r>
          </w:p>
        </w:tc>
        <w:tc>
          <w:tcPr>
            <w:tcW w:w="1422" w:type="dxa"/>
            <w:shd w:val="clear" w:color="auto" w:fill="auto"/>
            <w:vAlign w:val="center"/>
          </w:tcPr>
          <w:p w14:paraId="2BEFC644" w14:textId="58500A22"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b/>
                <w:noProof/>
                <w:spacing w:val="-2"/>
                <w:kern w:val="0"/>
                <w:sz w:val="18"/>
                <w:szCs w:val="18"/>
              </w:rPr>
              <w:t>21,467,281,000</w:t>
            </w:r>
          </w:p>
        </w:tc>
        <w:tc>
          <w:tcPr>
            <w:tcW w:w="1422" w:type="dxa"/>
            <w:shd w:val="clear" w:color="auto" w:fill="auto"/>
            <w:vAlign w:val="center"/>
          </w:tcPr>
          <w:p w14:paraId="2895F0D4" w14:textId="001D9DB3"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b/>
                <w:noProof/>
                <w:spacing w:val="-2"/>
                <w:kern w:val="0"/>
                <w:sz w:val="18"/>
                <w:szCs w:val="18"/>
              </w:rPr>
              <w:t>- 258,555,711,216</w:t>
            </w:r>
          </w:p>
        </w:tc>
        <w:tc>
          <w:tcPr>
            <w:tcW w:w="1422" w:type="dxa"/>
            <w:shd w:val="clear" w:color="auto" w:fill="auto"/>
            <w:vAlign w:val="center"/>
          </w:tcPr>
          <w:p w14:paraId="1B44AB7E" w14:textId="6CDCA14B"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b/>
                <w:noProof/>
                <w:spacing w:val="-2"/>
                <w:kern w:val="0"/>
                <w:sz w:val="18"/>
                <w:szCs w:val="18"/>
              </w:rPr>
              <w:t>- 258,493,137,872</w:t>
            </w:r>
          </w:p>
        </w:tc>
        <w:tc>
          <w:tcPr>
            <w:tcW w:w="1610" w:type="dxa"/>
            <w:shd w:val="clear" w:color="auto" w:fill="auto"/>
            <w:vAlign w:val="center"/>
          </w:tcPr>
          <w:p w14:paraId="3473B646" w14:textId="05F79031" w:rsidR="0090055E" w:rsidRPr="0090055E" w:rsidRDefault="0090055E" w:rsidP="00C70C46">
            <w:pPr>
              <w:autoSpaceDE w:val="0"/>
              <w:autoSpaceDN w:val="0"/>
              <w:adjustRightInd w:val="0"/>
              <w:spacing w:line="240" w:lineRule="exact"/>
              <w:ind w:rightChars="-20" w:right="-48"/>
              <w:jc w:val="right"/>
              <w:rPr>
                <w:rFonts w:asciiTheme="minorEastAsia" w:hAnsiTheme="minorEastAsia"/>
                <w:spacing w:val="-2"/>
                <w:kern w:val="0"/>
                <w:sz w:val="18"/>
                <w:szCs w:val="18"/>
              </w:rPr>
            </w:pPr>
            <w:r w:rsidRPr="0090055E">
              <w:rPr>
                <w:rFonts w:asciiTheme="minorEastAsia" w:hAnsiTheme="minorEastAsia"/>
                <w:b/>
                <w:noProof/>
                <w:spacing w:val="-2"/>
                <w:kern w:val="0"/>
                <w:sz w:val="18"/>
                <w:szCs w:val="18"/>
              </w:rPr>
              <w:t>- 279,960,418,872</w:t>
            </w:r>
          </w:p>
        </w:tc>
        <w:tc>
          <w:tcPr>
            <w:tcW w:w="1343" w:type="dxa"/>
            <w:shd w:val="clear" w:color="auto" w:fill="auto"/>
            <w:vAlign w:val="center"/>
          </w:tcPr>
          <w:p w14:paraId="5624696E" w14:textId="4DA37C22" w:rsidR="0090055E" w:rsidRPr="00C70C46" w:rsidRDefault="0090055E" w:rsidP="00C70C46">
            <w:pPr>
              <w:autoSpaceDE w:val="0"/>
              <w:autoSpaceDN w:val="0"/>
              <w:adjustRightInd w:val="0"/>
              <w:spacing w:line="240" w:lineRule="exact"/>
              <w:ind w:rightChars="-20" w:right="-48"/>
              <w:jc w:val="right"/>
              <w:rPr>
                <w:rFonts w:asciiTheme="minorEastAsia" w:hAnsiTheme="minorEastAsia"/>
                <w:spacing w:val="10"/>
                <w:kern w:val="0"/>
                <w:sz w:val="18"/>
                <w:szCs w:val="18"/>
              </w:rPr>
            </w:pPr>
            <w:r w:rsidRPr="00C70C46">
              <w:rPr>
                <w:rFonts w:asciiTheme="minorEastAsia" w:hAnsiTheme="minorEastAsia"/>
                <w:b/>
                <w:noProof/>
                <w:spacing w:val="10"/>
                <w:kern w:val="0"/>
                <w:sz w:val="18"/>
                <w:szCs w:val="18"/>
              </w:rPr>
              <w:t>--</w:t>
            </w:r>
          </w:p>
        </w:tc>
      </w:tr>
      <w:tr w:rsidR="0090055E" w:rsidRPr="006B71F1" w14:paraId="2C57B4F8"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266F7C5B" w14:textId="13DDF0A2" w:rsidR="0090055E" w:rsidRPr="0090055E" w:rsidRDefault="0090055E" w:rsidP="009D1035">
            <w:pPr>
              <w:pStyle w:val="1-31"/>
              <w:autoSpaceDE w:val="0"/>
              <w:autoSpaceDN w:val="0"/>
              <w:adjustRightInd w:val="0"/>
              <w:spacing w:line="240" w:lineRule="exact"/>
              <w:ind w:rightChars="-20" w:right="-48" w:firstLineChars="0" w:firstLine="0"/>
              <w:rPr>
                <w:rFonts w:ascii="標楷體" w:hAnsi="標楷體"/>
                <w:spacing w:val="-10"/>
                <w:sz w:val="24"/>
                <w:szCs w:val="24"/>
              </w:rPr>
            </w:pPr>
            <w:r w:rsidRPr="0090055E">
              <w:rPr>
                <w:rFonts w:ascii="標楷體" w:hint="eastAsia"/>
                <w:b/>
                <w:noProof/>
                <w:kern w:val="0"/>
                <w:sz w:val="24"/>
                <w:szCs w:val="24"/>
              </w:rPr>
              <w:t>營業外收入</w:t>
            </w:r>
          </w:p>
        </w:tc>
        <w:tc>
          <w:tcPr>
            <w:tcW w:w="1422" w:type="dxa"/>
            <w:shd w:val="clear" w:color="auto" w:fill="auto"/>
            <w:vAlign w:val="center"/>
          </w:tcPr>
          <w:p w14:paraId="1E0270D9" w14:textId="446526E1"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11,176,157,000</w:t>
            </w:r>
          </w:p>
        </w:tc>
        <w:tc>
          <w:tcPr>
            <w:tcW w:w="1422" w:type="dxa"/>
            <w:shd w:val="clear" w:color="auto" w:fill="auto"/>
            <w:vAlign w:val="center"/>
          </w:tcPr>
          <w:p w14:paraId="5EAFFABD" w14:textId="77917022"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66,759,814,961</w:t>
            </w:r>
          </w:p>
        </w:tc>
        <w:tc>
          <w:tcPr>
            <w:tcW w:w="1422" w:type="dxa"/>
            <w:shd w:val="clear" w:color="auto" w:fill="auto"/>
            <w:vAlign w:val="center"/>
          </w:tcPr>
          <w:p w14:paraId="2033108F" w14:textId="2187C5DC"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66,752,517,246</w:t>
            </w:r>
          </w:p>
        </w:tc>
        <w:tc>
          <w:tcPr>
            <w:tcW w:w="1610" w:type="dxa"/>
            <w:shd w:val="clear" w:color="auto" w:fill="auto"/>
            <w:vAlign w:val="center"/>
          </w:tcPr>
          <w:p w14:paraId="620F0701" w14:textId="70BE45FC"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55,576,360,246</w:t>
            </w:r>
          </w:p>
        </w:tc>
        <w:tc>
          <w:tcPr>
            <w:tcW w:w="1343" w:type="dxa"/>
            <w:shd w:val="clear" w:color="auto" w:fill="auto"/>
            <w:vAlign w:val="center"/>
          </w:tcPr>
          <w:p w14:paraId="758C8F05" w14:textId="4E8FD62C" w:rsidR="0090055E" w:rsidRPr="0044529E" w:rsidRDefault="0090055E" w:rsidP="00C70C46">
            <w:pPr>
              <w:autoSpaceDE w:val="0"/>
              <w:autoSpaceDN w:val="0"/>
              <w:adjustRightInd w:val="0"/>
              <w:spacing w:line="240" w:lineRule="exact"/>
              <w:ind w:rightChars="-20" w:right="-48"/>
              <w:jc w:val="right"/>
              <w:rPr>
                <w:rFonts w:asciiTheme="minorEastAsia" w:hAnsiTheme="minorEastAsia"/>
                <w:noProof/>
                <w:kern w:val="0"/>
                <w:sz w:val="18"/>
                <w:szCs w:val="18"/>
              </w:rPr>
            </w:pPr>
            <w:r w:rsidRPr="0044529E">
              <w:rPr>
                <w:rFonts w:asciiTheme="minorEastAsia" w:hAnsiTheme="minorEastAsia"/>
                <w:b/>
                <w:noProof/>
                <w:kern w:val="0"/>
                <w:sz w:val="18"/>
                <w:szCs w:val="18"/>
              </w:rPr>
              <w:t>497.28</w:t>
            </w:r>
          </w:p>
        </w:tc>
      </w:tr>
      <w:tr w:rsidR="0090055E" w:rsidRPr="00D9160B" w14:paraId="778CB7F8"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3BC65534" w14:textId="7F18391C"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hAnsi="標楷體"/>
                <w:spacing w:val="-10"/>
                <w:sz w:val="22"/>
                <w:szCs w:val="22"/>
              </w:rPr>
            </w:pPr>
            <w:r w:rsidRPr="0090055E">
              <w:rPr>
                <w:rFonts w:ascii="標楷體" w:hint="eastAsia"/>
                <w:noProof/>
                <w:kern w:val="0"/>
                <w:sz w:val="22"/>
                <w:szCs w:val="22"/>
              </w:rPr>
              <w:t>財務收入</w:t>
            </w:r>
          </w:p>
        </w:tc>
        <w:tc>
          <w:tcPr>
            <w:tcW w:w="1422" w:type="dxa"/>
            <w:shd w:val="clear" w:color="auto" w:fill="auto"/>
            <w:vAlign w:val="center"/>
          </w:tcPr>
          <w:p w14:paraId="42BF6DD4" w14:textId="5F53F349"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hint="eastAsia"/>
                <w:noProof/>
                <w:spacing w:val="-2"/>
                <w:kern w:val="0"/>
                <w:sz w:val="18"/>
                <w:szCs w:val="18"/>
              </w:rPr>
              <w:t>－</w:t>
            </w:r>
          </w:p>
        </w:tc>
        <w:tc>
          <w:tcPr>
            <w:tcW w:w="1422" w:type="dxa"/>
            <w:shd w:val="clear" w:color="auto" w:fill="auto"/>
            <w:vAlign w:val="center"/>
          </w:tcPr>
          <w:p w14:paraId="44E531DC" w14:textId="32A92B23"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779,000</w:t>
            </w:r>
          </w:p>
        </w:tc>
        <w:tc>
          <w:tcPr>
            <w:tcW w:w="1422" w:type="dxa"/>
            <w:shd w:val="clear" w:color="auto" w:fill="auto"/>
            <w:vAlign w:val="center"/>
          </w:tcPr>
          <w:p w14:paraId="27B6A894" w14:textId="1EE89B9C"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779,000</w:t>
            </w:r>
          </w:p>
        </w:tc>
        <w:tc>
          <w:tcPr>
            <w:tcW w:w="1610" w:type="dxa"/>
            <w:shd w:val="clear" w:color="auto" w:fill="auto"/>
            <w:vAlign w:val="center"/>
          </w:tcPr>
          <w:p w14:paraId="256DFF92" w14:textId="5CA6647F"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779,000</w:t>
            </w:r>
          </w:p>
        </w:tc>
        <w:tc>
          <w:tcPr>
            <w:tcW w:w="1343" w:type="dxa"/>
            <w:shd w:val="clear" w:color="auto" w:fill="auto"/>
            <w:vAlign w:val="center"/>
          </w:tcPr>
          <w:p w14:paraId="07F25AA9" w14:textId="080FA8E9" w:rsidR="0090055E" w:rsidRPr="00D9160B" w:rsidRDefault="0044529E" w:rsidP="00C70C46">
            <w:pPr>
              <w:autoSpaceDE w:val="0"/>
              <w:autoSpaceDN w:val="0"/>
              <w:adjustRightInd w:val="0"/>
              <w:spacing w:line="240" w:lineRule="exact"/>
              <w:ind w:rightChars="-20" w:right="-48"/>
              <w:jc w:val="right"/>
              <w:rPr>
                <w:rFonts w:asciiTheme="minorEastAsia" w:hAnsiTheme="minorEastAsia"/>
                <w:bCs/>
                <w:noProof/>
                <w:spacing w:val="10"/>
                <w:kern w:val="0"/>
                <w:sz w:val="18"/>
                <w:szCs w:val="18"/>
              </w:rPr>
            </w:pPr>
            <w:r w:rsidRPr="00D9160B">
              <w:rPr>
                <w:rFonts w:asciiTheme="minorEastAsia" w:hAnsiTheme="minorEastAsia"/>
                <w:bCs/>
                <w:noProof/>
                <w:spacing w:val="10"/>
                <w:kern w:val="0"/>
                <w:sz w:val="18"/>
                <w:szCs w:val="18"/>
              </w:rPr>
              <w:t>--</w:t>
            </w:r>
          </w:p>
        </w:tc>
      </w:tr>
      <w:tr w:rsidR="0090055E" w:rsidRPr="006B71F1" w14:paraId="4EB96ACE"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24"/>
        </w:trPr>
        <w:tc>
          <w:tcPr>
            <w:tcW w:w="2671" w:type="dxa"/>
            <w:shd w:val="clear" w:color="auto" w:fill="auto"/>
            <w:vAlign w:val="center"/>
          </w:tcPr>
          <w:p w14:paraId="732B816C" w14:textId="77777777"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noProof/>
                <w:spacing w:val="-16"/>
                <w:kern w:val="0"/>
                <w:sz w:val="22"/>
                <w:szCs w:val="22"/>
              </w:rPr>
            </w:pPr>
            <w:r w:rsidRPr="0090055E">
              <w:rPr>
                <w:rFonts w:ascii="標楷體" w:hint="eastAsia"/>
                <w:noProof/>
                <w:spacing w:val="-16"/>
                <w:kern w:val="0"/>
                <w:sz w:val="22"/>
                <w:szCs w:val="22"/>
              </w:rPr>
              <w:t>採用權益法認列之關聯</w:t>
            </w:r>
          </w:p>
          <w:p w14:paraId="6C7A963C" w14:textId="118695BF"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hAnsi="標楷體"/>
                <w:spacing w:val="-16"/>
                <w:sz w:val="22"/>
                <w:szCs w:val="22"/>
              </w:rPr>
            </w:pPr>
            <w:r w:rsidRPr="0090055E">
              <w:rPr>
                <w:rFonts w:ascii="標楷體" w:hint="eastAsia"/>
                <w:noProof/>
                <w:spacing w:val="-16"/>
                <w:kern w:val="0"/>
                <w:sz w:val="22"/>
                <w:szCs w:val="22"/>
              </w:rPr>
              <w:t>企業及合資利益之份額</w:t>
            </w:r>
          </w:p>
        </w:tc>
        <w:tc>
          <w:tcPr>
            <w:tcW w:w="1422" w:type="dxa"/>
            <w:shd w:val="clear" w:color="auto" w:fill="auto"/>
            <w:vAlign w:val="center"/>
          </w:tcPr>
          <w:p w14:paraId="35E2606D" w14:textId="5E927F11"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288,532,000</w:t>
            </w:r>
          </w:p>
        </w:tc>
        <w:tc>
          <w:tcPr>
            <w:tcW w:w="1422" w:type="dxa"/>
            <w:shd w:val="clear" w:color="auto" w:fill="auto"/>
            <w:vAlign w:val="center"/>
          </w:tcPr>
          <w:p w14:paraId="489A0D57" w14:textId="35218F3C"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361,117,376</w:t>
            </w:r>
          </w:p>
        </w:tc>
        <w:tc>
          <w:tcPr>
            <w:tcW w:w="1422" w:type="dxa"/>
            <w:shd w:val="clear" w:color="auto" w:fill="auto"/>
            <w:vAlign w:val="center"/>
          </w:tcPr>
          <w:p w14:paraId="58FE90FB" w14:textId="6380C564"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353,819,661</w:t>
            </w:r>
          </w:p>
        </w:tc>
        <w:tc>
          <w:tcPr>
            <w:tcW w:w="1610" w:type="dxa"/>
            <w:shd w:val="clear" w:color="auto" w:fill="auto"/>
            <w:vAlign w:val="center"/>
          </w:tcPr>
          <w:p w14:paraId="390CC6E0" w14:textId="5E2169F0"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65,287,661</w:t>
            </w:r>
          </w:p>
        </w:tc>
        <w:tc>
          <w:tcPr>
            <w:tcW w:w="1343" w:type="dxa"/>
            <w:shd w:val="clear" w:color="auto" w:fill="auto"/>
            <w:vAlign w:val="center"/>
          </w:tcPr>
          <w:p w14:paraId="3A36431C" w14:textId="42EA0982" w:rsidR="0090055E" w:rsidRPr="0044529E" w:rsidRDefault="0090055E" w:rsidP="00C70C46">
            <w:pPr>
              <w:autoSpaceDE w:val="0"/>
              <w:autoSpaceDN w:val="0"/>
              <w:adjustRightInd w:val="0"/>
              <w:spacing w:line="240" w:lineRule="exact"/>
              <w:ind w:rightChars="-20" w:right="-48"/>
              <w:jc w:val="right"/>
              <w:rPr>
                <w:rFonts w:asciiTheme="minorEastAsia" w:hAnsiTheme="minorEastAsia"/>
                <w:noProof/>
                <w:kern w:val="0"/>
                <w:sz w:val="18"/>
                <w:szCs w:val="18"/>
              </w:rPr>
            </w:pPr>
            <w:r w:rsidRPr="0044529E">
              <w:rPr>
                <w:rFonts w:asciiTheme="minorEastAsia" w:hAnsiTheme="minorEastAsia"/>
                <w:noProof/>
                <w:kern w:val="0"/>
                <w:sz w:val="18"/>
                <w:szCs w:val="18"/>
              </w:rPr>
              <w:t>22.63</w:t>
            </w:r>
          </w:p>
        </w:tc>
      </w:tr>
      <w:tr w:rsidR="0090055E" w:rsidRPr="006B71F1" w14:paraId="7F9179A7"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3A432E50" w14:textId="277B9A98"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hAnsi="標楷體"/>
                <w:spacing w:val="-10"/>
                <w:sz w:val="22"/>
                <w:szCs w:val="22"/>
              </w:rPr>
            </w:pPr>
            <w:r w:rsidRPr="0090055E">
              <w:rPr>
                <w:rFonts w:ascii="標楷體" w:hint="eastAsia"/>
                <w:noProof/>
                <w:kern w:val="0"/>
                <w:sz w:val="22"/>
                <w:szCs w:val="22"/>
              </w:rPr>
              <w:t>其他營業外收入</w:t>
            </w:r>
          </w:p>
        </w:tc>
        <w:tc>
          <w:tcPr>
            <w:tcW w:w="1422" w:type="dxa"/>
            <w:shd w:val="clear" w:color="auto" w:fill="auto"/>
            <w:vAlign w:val="center"/>
          </w:tcPr>
          <w:p w14:paraId="3E5485DC" w14:textId="4BE66EF1"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10,887,625,000</w:t>
            </w:r>
          </w:p>
        </w:tc>
        <w:tc>
          <w:tcPr>
            <w:tcW w:w="1422" w:type="dxa"/>
            <w:shd w:val="clear" w:color="auto" w:fill="auto"/>
            <w:vAlign w:val="center"/>
          </w:tcPr>
          <w:p w14:paraId="4BA017BF" w14:textId="623AF674"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66,397,918,585</w:t>
            </w:r>
          </w:p>
        </w:tc>
        <w:tc>
          <w:tcPr>
            <w:tcW w:w="1422" w:type="dxa"/>
            <w:shd w:val="clear" w:color="auto" w:fill="auto"/>
            <w:vAlign w:val="center"/>
          </w:tcPr>
          <w:p w14:paraId="57BBD785" w14:textId="0B0DB75B"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66,397,918,585</w:t>
            </w:r>
          </w:p>
        </w:tc>
        <w:tc>
          <w:tcPr>
            <w:tcW w:w="1610" w:type="dxa"/>
            <w:shd w:val="clear" w:color="auto" w:fill="auto"/>
            <w:vAlign w:val="center"/>
          </w:tcPr>
          <w:p w14:paraId="5C48010D" w14:textId="283FD129"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55,510,293,585</w:t>
            </w:r>
          </w:p>
        </w:tc>
        <w:tc>
          <w:tcPr>
            <w:tcW w:w="1343" w:type="dxa"/>
            <w:shd w:val="clear" w:color="auto" w:fill="auto"/>
            <w:vAlign w:val="center"/>
          </w:tcPr>
          <w:p w14:paraId="515D339A" w14:textId="3347E717" w:rsidR="0090055E" w:rsidRPr="0044529E" w:rsidRDefault="0090055E" w:rsidP="00C70C46">
            <w:pPr>
              <w:autoSpaceDE w:val="0"/>
              <w:autoSpaceDN w:val="0"/>
              <w:adjustRightInd w:val="0"/>
              <w:spacing w:line="240" w:lineRule="exact"/>
              <w:ind w:rightChars="-20" w:right="-48"/>
              <w:jc w:val="right"/>
              <w:rPr>
                <w:rFonts w:asciiTheme="minorEastAsia" w:hAnsiTheme="minorEastAsia"/>
                <w:noProof/>
                <w:kern w:val="0"/>
                <w:sz w:val="18"/>
                <w:szCs w:val="18"/>
              </w:rPr>
            </w:pPr>
            <w:r w:rsidRPr="0044529E">
              <w:rPr>
                <w:rFonts w:asciiTheme="minorEastAsia" w:hAnsiTheme="minorEastAsia"/>
                <w:noProof/>
                <w:kern w:val="0"/>
                <w:sz w:val="18"/>
                <w:szCs w:val="18"/>
              </w:rPr>
              <w:t>509.85</w:t>
            </w:r>
          </w:p>
        </w:tc>
      </w:tr>
      <w:tr w:rsidR="0090055E" w:rsidRPr="006B71F1" w14:paraId="15A8FE1A"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0AF4EC4A" w14:textId="687924FC" w:rsidR="0090055E" w:rsidRPr="0090055E" w:rsidRDefault="0090055E" w:rsidP="009D1035">
            <w:pPr>
              <w:pStyle w:val="1-31"/>
              <w:autoSpaceDE w:val="0"/>
              <w:autoSpaceDN w:val="0"/>
              <w:adjustRightInd w:val="0"/>
              <w:spacing w:line="240" w:lineRule="exact"/>
              <w:ind w:rightChars="-20" w:right="-48" w:firstLineChars="0" w:firstLine="0"/>
              <w:rPr>
                <w:rFonts w:ascii="標楷體" w:hAnsi="標楷體"/>
                <w:spacing w:val="-10"/>
                <w:sz w:val="24"/>
                <w:szCs w:val="24"/>
              </w:rPr>
            </w:pPr>
            <w:r w:rsidRPr="0090055E">
              <w:rPr>
                <w:rFonts w:ascii="標楷體" w:hint="eastAsia"/>
                <w:b/>
                <w:noProof/>
                <w:kern w:val="0"/>
                <w:sz w:val="24"/>
                <w:szCs w:val="24"/>
              </w:rPr>
              <w:t>營業外費用</w:t>
            </w:r>
          </w:p>
        </w:tc>
        <w:tc>
          <w:tcPr>
            <w:tcW w:w="1422" w:type="dxa"/>
            <w:shd w:val="clear" w:color="auto" w:fill="auto"/>
            <w:vAlign w:val="center"/>
          </w:tcPr>
          <w:p w14:paraId="711986A8" w14:textId="0A8CCA44"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25,797,976,000</w:t>
            </w:r>
          </w:p>
        </w:tc>
        <w:tc>
          <w:tcPr>
            <w:tcW w:w="1422" w:type="dxa"/>
            <w:shd w:val="clear" w:color="auto" w:fill="auto"/>
            <w:vAlign w:val="center"/>
          </w:tcPr>
          <w:p w14:paraId="7B4FC893" w14:textId="563849B3"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35,477,920,868</w:t>
            </w:r>
          </w:p>
        </w:tc>
        <w:tc>
          <w:tcPr>
            <w:tcW w:w="1422" w:type="dxa"/>
            <w:shd w:val="clear" w:color="auto" w:fill="auto"/>
            <w:vAlign w:val="center"/>
          </w:tcPr>
          <w:p w14:paraId="3ECE9ED2" w14:textId="48703E4E"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35,476,131,925</w:t>
            </w:r>
          </w:p>
        </w:tc>
        <w:tc>
          <w:tcPr>
            <w:tcW w:w="1610" w:type="dxa"/>
            <w:shd w:val="clear" w:color="auto" w:fill="auto"/>
            <w:vAlign w:val="center"/>
          </w:tcPr>
          <w:p w14:paraId="17AFBC07" w14:textId="15130DDB"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9,678,155,925</w:t>
            </w:r>
          </w:p>
        </w:tc>
        <w:tc>
          <w:tcPr>
            <w:tcW w:w="1343" w:type="dxa"/>
            <w:shd w:val="clear" w:color="auto" w:fill="auto"/>
            <w:vAlign w:val="center"/>
          </w:tcPr>
          <w:p w14:paraId="4BCD14EF" w14:textId="17074408" w:rsidR="0090055E" w:rsidRPr="0044529E" w:rsidRDefault="0090055E" w:rsidP="00C70C46">
            <w:pPr>
              <w:autoSpaceDE w:val="0"/>
              <w:autoSpaceDN w:val="0"/>
              <w:adjustRightInd w:val="0"/>
              <w:spacing w:line="240" w:lineRule="exact"/>
              <w:ind w:rightChars="-20" w:right="-48"/>
              <w:jc w:val="right"/>
              <w:rPr>
                <w:rFonts w:asciiTheme="minorEastAsia" w:hAnsiTheme="minorEastAsia"/>
                <w:noProof/>
                <w:kern w:val="0"/>
                <w:sz w:val="18"/>
                <w:szCs w:val="18"/>
              </w:rPr>
            </w:pPr>
            <w:r w:rsidRPr="0044529E">
              <w:rPr>
                <w:rFonts w:asciiTheme="minorEastAsia" w:hAnsiTheme="minorEastAsia"/>
                <w:b/>
                <w:noProof/>
                <w:kern w:val="0"/>
                <w:sz w:val="18"/>
                <w:szCs w:val="18"/>
              </w:rPr>
              <w:t>37.52</w:t>
            </w:r>
          </w:p>
        </w:tc>
      </w:tr>
      <w:tr w:rsidR="0090055E" w:rsidRPr="006B71F1" w14:paraId="380F5D83"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0F28E6CB" w14:textId="0CC9A699"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hAnsi="標楷體"/>
                <w:spacing w:val="-10"/>
                <w:sz w:val="22"/>
                <w:szCs w:val="22"/>
              </w:rPr>
            </w:pPr>
            <w:r w:rsidRPr="0090055E">
              <w:rPr>
                <w:rFonts w:ascii="標楷體" w:hint="eastAsia"/>
                <w:noProof/>
                <w:kern w:val="0"/>
                <w:sz w:val="22"/>
                <w:szCs w:val="22"/>
              </w:rPr>
              <w:t>財務成本</w:t>
            </w:r>
          </w:p>
        </w:tc>
        <w:tc>
          <w:tcPr>
            <w:tcW w:w="1422" w:type="dxa"/>
            <w:shd w:val="clear" w:color="auto" w:fill="auto"/>
            <w:vAlign w:val="center"/>
          </w:tcPr>
          <w:p w14:paraId="2F2AA7D4" w14:textId="2F08FE32"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20,266,444,000</w:t>
            </w:r>
          </w:p>
        </w:tc>
        <w:tc>
          <w:tcPr>
            <w:tcW w:w="1422" w:type="dxa"/>
            <w:shd w:val="clear" w:color="auto" w:fill="auto"/>
            <w:vAlign w:val="center"/>
          </w:tcPr>
          <w:p w14:paraId="12753EB2" w14:textId="070C8A00"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20,577,822,802</w:t>
            </w:r>
          </w:p>
        </w:tc>
        <w:tc>
          <w:tcPr>
            <w:tcW w:w="1422" w:type="dxa"/>
            <w:shd w:val="clear" w:color="auto" w:fill="auto"/>
            <w:vAlign w:val="center"/>
          </w:tcPr>
          <w:p w14:paraId="36F2DB80" w14:textId="0716E092"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20,577,822,802</w:t>
            </w:r>
          </w:p>
        </w:tc>
        <w:tc>
          <w:tcPr>
            <w:tcW w:w="1610" w:type="dxa"/>
            <w:shd w:val="clear" w:color="auto" w:fill="auto"/>
            <w:vAlign w:val="center"/>
          </w:tcPr>
          <w:p w14:paraId="1DDB971E" w14:textId="13B1E7DB"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311,378,802</w:t>
            </w:r>
          </w:p>
        </w:tc>
        <w:tc>
          <w:tcPr>
            <w:tcW w:w="1343" w:type="dxa"/>
            <w:shd w:val="clear" w:color="auto" w:fill="auto"/>
            <w:vAlign w:val="center"/>
          </w:tcPr>
          <w:p w14:paraId="0C4116AB" w14:textId="2B18737C" w:rsidR="0090055E" w:rsidRPr="0044529E" w:rsidRDefault="0090055E" w:rsidP="00C70C46">
            <w:pPr>
              <w:autoSpaceDE w:val="0"/>
              <w:autoSpaceDN w:val="0"/>
              <w:adjustRightInd w:val="0"/>
              <w:spacing w:line="240" w:lineRule="exact"/>
              <w:ind w:rightChars="-20" w:right="-48"/>
              <w:jc w:val="right"/>
              <w:rPr>
                <w:rFonts w:asciiTheme="minorEastAsia" w:hAnsiTheme="minorEastAsia"/>
                <w:noProof/>
                <w:kern w:val="0"/>
                <w:sz w:val="18"/>
                <w:szCs w:val="18"/>
              </w:rPr>
            </w:pPr>
            <w:r w:rsidRPr="0044529E">
              <w:rPr>
                <w:rFonts w:asciiTheme="minorEastAsia" w:hAnsiTheme="minorEastAsia"/>
                <w:noProof/>
                <w:kern w:val="0"/>
                <w:sz w:val="18"/>
                <w:szCs w:val="18"/>
              </w:rPr>
              <w:t>1.54</w:t>
            </w:r>
          </w:p>
        </w:tc>
      </w:tr>
      <w:tr w:rsidR="0090055E" w:rsidRPr="006B71F1" w14:paraId="199C7CBC"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408337B1" w14:textId="641314FE" w:rsidR="0090055E" w:rsidRPr="0090055E" w:rsidRDefault="0090055E" w:rsidP="009D1035">
            <w:pPr>
              <w:pStyle w:val="1-31"/>
              <w:autoSpaceDE w:val="0"/>
              <w:autoSpaceDN w:val="0"/>
              <w:adjustRightInd w:val="0"/>
              <w:spacing w:line="240" w:lineRule="exact"/>
              <w:ind w:leftChars="59" w:left="142" w:rightChars="-20" w:right="-48" w:firstLineChars="0" w:firstLine="0"/>
              <w:rPr>
                <w:rFonts w:ascii="標楷體" w:hAnsi="標楷體"/>
                <w:spacing w:val="-10"/>
                <w:sz w:val="22"/>
                <w:szCs w:val="22"/>
              </w:rPr>
            </w:pPr>
            <w:r w:rsidRPr="0090055E">
              <w:rPr>
                <w:rFonts w:ascii="標楷體" w:hint="eastAsia"/>
                <w:noProof/>
                <w:kern w:val="0"/>
                <w:sz w:val="22"/>
                <w:szCs w:val="22"/>
              </w:rPr>
              <w:t>其他營業外費用</w:t>
            </w:r>
          </w:p>
        </w:tc>
        <w:tc>
          <w:tcPr>
            <w:tcW w:w="1422" w:type="dxa"/>
            <w:shd w:val="clear" w:color="auto" w:fill="auto"/>
            <w:vAlign w:val="center"/>
          </w:tcPr>
          <w:p w14:paraId="04FC579F" w14:textId="4B192FE9"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5,531,532,000</w:t>
            </w:r>
          </w:p>
        </w:tc>
        <w:tc>
          <w:tcPr>
            <w:tcW w:w="1422" w:type="dxa"/>
            <w:shd w:val="clear" w:color="auto" w:fill="auto"/>
            <w:vAlign w:val="center"/>
          </w:tcPr>
          <w:p w14:paraId="5FBA2BD4" w14:textId="204FDD1B"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14,900,098,066</w:t>
            </w:r>
          </w:p>
        </w:tc>
        <w:tc>
          <w:tcPr>
            <w:tcW w:w="1422" w:type="dxa"/>
            <w:shd w:val="clear" w:color="auto" w:fill="auto"/>
            <w:vAlign w:val="center"/>
          </w:tcPr>
          <w:p w14:paraId="04303F48" w14:textId="32E21805"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14,898,309,123</w:t>
            </w:r>
          </w:p>
        </w:tc>
        <w:tc>
          <w:tcPr>
            <w:tcW w:w="1610" w:type="dxa"/>
            <w:shd w:val="clear" w:color="auto" w:fill="auto"/>
            <w:vAlign w:val="center"/>
          </w:tcPr>
          <w:p w14:paraId="49F869C6" w14:textId="26C04F09"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noProof/>
                <w:spacing w:val="-2"/>
                <w:kern w:val="0"/>
                <w:sz w:val="18"/>
                <w:szCs w:val="18"/>
              </w:rPr>
              <w:t>9,366,777,123</w:t>
            </w:r>
          </w:p>
        </w:tc>
        <w:tc>
          <w:tcPr>
            <w:tcW w:w="1343" w:type="dxa"/>
            <w:shd w:val="clear" w:color="auto" w:fill="auto"/>
            <w:vAlign w:val="center"/>
          </w:tcPr>
          <w:p w14:paraId="59FEA8BF" w14:textId="3AA4D03B" w:rsidR="0090055E" w:rsidRPr="0044529E" w:rsidRDefault="0090055E" w:rsidP="00C70C46">
            <w:pPr>
              <w:autoSpaceDE w:val="0"/>
              <w:autoSpaceDN w:val="0"/>
              <w:adjustRightInd w:val="0"/>
              <w:spacing w:line="240" w:lineRule="exact"/>
              <w:ind w:rightChars="-20" w:right="-48"/>
              <w:jc w:val="right"/>
              <w:rPr>
                <w:rFonts w:asciiTheme="minorEastAsia" w:hAnsiTheme="minorEastAsia"/>
                <w:noProof/>
                <w:kern w:val="0"/>
                <w:sz w:val="18"/>
                <w:szCs w:val="18"/>
              </w:rPr>
            </w:pPr>
            <w:r w:rsidRPr="0044529E">
              <w:rPr>
                <w:rFonts w:asciiTheme="minorEastAsia" w:hAnsiTheme="minorEastAsia"/>
                <w:noProof/>
                <w:kern w:val="0"/>
                <w:sz w:val="18"/>
                <w:szCs w:val="18"/>
              </w:rPr>
              <w:t>169.33</w:t>
            </w:r>
          </w:p>
        </w:tc>
      </w:tr>
      <w:tr w:rsidR="0090055E" w:rsidRPr="006B71F1" w14:paraId="0EFB25C8"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2369E781" w14:textId="5FD5379B" w:rsidR="0090055E" w:rsidRPr="0090055E" w:rsidRDefault="0090055E" w:rsidP="009D1035">
            <w:pPr>
              <w:pStyle w:val="1-31"/>
              <w:autoSpaceDE w:val="0"/>
              <w:autoSpaceDN w:val="0"/>
              <w:adjustRightInd w:val="0"/>
              <w:spacing w:line="240" w:lineRule="exact"/>
              <w:ind w:rightChars="-20" w:right="-48" w:firstLineChars="0" w:firstLine="0"/>
              <w:rPr>
                <w:rFonts w:ascii="標楷體" w:hAnsi="標楷體"/>
                <w:spacing w:val="-10"/>
                <w:sz w:val="24"/>
                <w:szCs w:val="24"/>
              </w:rPr>
            </w:pPr>
            <w:r w:rsidRPr="0090055E">
              <w:rPr>
                <w:rFonts w:ascii="標楷體" w:hint="eastAsia"/>
                <w:b/>
                <w:noProof/>
                <w:kern w:val="0"/>
                <w:sz w:val="24"/>
                <w:szCs w:val="24"/>
              </w:rPr>
              <w:t>營業外利益（損失）</w:t>
            </w:r>
          </w:p>
        </w:tc>
        <w:tc>
          <w:tcPr>
            <w:tcW w:w="1422" w:type="dxa"/>
            <w:shd w:val="clear" w:color="auto" w:fill="auto"/>
            <w:vAlign w:val="center"/>
          </w:tcPr>
          <w:p w14:paraId="30E303F9" w14:textId="11C31CCA"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- 14,621,819,000</w:t>
            </w:r>
          </w:p>
        </w:tc>
        <w:tc>
          <w:tcPr>
            <w:tcW w:w="1422" w:type="dxa"/>
            <w:shd w:val="clear" w:color="auto" w:fill="auto"/>
            <w:vAlign w:val="center"/>
          </w:tcPr>
          <w:p w14:paraId="101C4592" w14:textId="05341EF1"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31,281,894,093</w:t>
            </w:r>
          </w:p>
        </w:tc>
        <w:tc>
          <w:tcPr>
            <w:tcW w:w="1422" w:type="dxa"/>
            <w:shd w:val="clear" w:color="auto" w:fill="auto"/>
            <w:vAlign w:val="center"/>
          </w:tcPr>
          <w:p w14:paraId="27A5AAE9" w14:textId="3B93C7D0"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31,276,385,321</w:t>
            </w:r>
          </w:p>
        </w:tc>
        <w:tc>
          <w:tcPr>
            <w:tcW w:w="1610" w:type="dxa"/>
            <w:shd w:val="clear" w:color="auto" w:fill="auto"/>
            <w:vAlign w:val="center"/>
          </w:tcPr>
          <w:p w14:paraId="199A8151" w14:textId="2F653C3F"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45,898,204,321</w:t>
            </w:r>
          </w:p>
        </w:tc>
        <w:tc>
          <w:tcPr>
            <w:tcW w:w="1343" w:type="dxa"/>
            <w:shd w:val="clear" w:color="auto" w:fill="auto"/>
            <w:vAlign w:val="center"/>
          </w:tcPr>
          <w:p w14:paraId="575FBDA4" w14:textId="59C513E1" w:rsidR="0090055E" w:rsidRPr="00C70C46" w:rsidRDefault="0090055E" w:rsidP="00C70C46">
            <w:pPr>
              <w:autoSpaceDE w:val="0"/>
              <w:autoSpaceDN w:val="0"/>
              <w:adjustRightInd w:val="0"/>
              <w:spacing w:line="240" w:lineRule="exact"/>
              <w:ind w:rightChars="-20" w:right="-48"/>
              <w:jc w:val="right"/>
              <w:rPr>
                <w:rFonts w:asciiTheme="minorEastAsia" w:hAnsiTheme="minorEastAsia"/>
                <w:noProof/>
                <w:spacing w:val="10"/>
                <w:kern w:val="0"/>
                <w:sz w:val="18"/>
                <w:szCs w:val="18"/>
              </w:rPr>
            </w:pPr>
            <w:r w:rsidRPr="00C70C46">
              <w:rPr>
                <w:rFonts w:asciiTheme="minorEastAsia" w:hAnsiTheme="minorEastAsia"/>
                <w:b/>
                <w:noProof/>
                <w:spacing w:val="10"/>
                <w:kern w:val="0"/>
                <w:sz w:val="18"/>
                <w:szCs w:val="18"/>
              </w:rPr>
              <w:t>--</w:t>
            </w:r>
          </w:p>
        </w:tc>
      </w:tr>
      <w:tr w:rsidR="0090055E" w:rsidRPr="006B71F1" w14:paraId="0481826D"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53E51E08" w14:textId="78987427" w:rsidR="0090055E" w:rsidRPr="0090055E" w:rsidRDefault="0090055E" w:rsidP="009D1035">
            <w:pPr>
              <w:pStyle w:val="1-31"/>
              <w:autoSpaceDE w:val="0"/>
              <w:autoSpaceDN w:val="0"/>
              <w:adjustRightInd w:val="0"/>
              <w:spacing w:line="240" w:lineRule="exact"/>
              <w:ind w:rightChars="-20" w:right="-48" w:firstLineChars="0" w:firstLine="0"/>
              <w:rPr>
                <w:rFonts w:ascii="標楷體" w:hAnsi="標楷體"/>
                <w:spacing w:val="-10"/>
                <w:sz w:val="24"/>
                <w:szCs w:val="24"/>
              </w:rPr>
            </w:pPr>
            <w:r w:rsidRPr="0090055E">
              <w:rPr>
                <w:rFonts w:ascii="標楷體" w:hint="eastAsia"/>
                <w:b/>
                <w:noProof/>
                <w:kern w:val="0"/>
                <w:sz w:val="24"/>
                <w:szCs w:val="24"/>
              </w:rPr>
              <w:t>稅前淨利（淨損）</w:t>
            </w:r>
          </w:p>
        </w:tc>
        <w:tc>
          <w:tcPr>
            <w:tcW w:w="1422" w:type="dxa"/>
            <w:shd w:val="clear" w:color="auto" w:fill="auto"/>
            <w:vAlign w:val="center"/>
          </w:tcPr>
          <w:p w14:paraId="17BDF179" w14:textId="0BACFF12"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6,845,462,000</w:t>
            </w:r>
          </w:p>
        </w:tc>
        <w:tc>
          <w:tcPr>
            <w:tcW w:w="1422" w:type="dxa"/>
            <w:shd w:val="clear" w:color="auto" w:fill="auto"/>
            <w:vAlign w:val="center"/>
          </w:tcPr>
          <w:p w14:paraId="6CE57D41" w14:textId="06C2159B"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- 227,273,817,123</w:t>
            </w:r>
          </w:p>
        </w:tc>
        <w:tc>
          <w:tcPr>
            <w:tcW w:w="1422" w:type="dxa"/>
            <w:shd w:val="clear" w:color="auto" w:fill="auto"/>
            <w:vAlign w:val="center"/>
          </w:tcPr>
          <w:p w14:paraId="3B031FB3" w14:textId="5EC39A66"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- 227,216,752,551</w:t>
            </w:r>
          </w:p>
        </w:tc>
        <w:tc>
          <w:tcPr>
            <w:tcW w:w="1610" w:type="dxa"/>
            <w:shd w:val="clear" w:color="auto" w:fill="auto"/>
            <w:vAlign w:val="center"/>
          </w:tcPr>
          <w:p w14:paraId="01E3DDE3" w14:textId="110712A6"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- 234,062,214,551</w:t>
            </w:r>
          </w:p>
        </w:tc>
        <w:tc>
          <w:tcPr>
            <w:tcW w:w="1343" w:type="dxa"/>
            <w:shd w:val="clear" w:color="auto" w:fill="auto"/>
            <w:vAlign w:val="center"/>
          </w:tcPr>
          <w:p w14:paraId="1DC4085C" w14:textId="57632ABE" w:rsidR="0090055E" w:rsidRPr="00C70C46" w:rsidRDefault="0090055E" w:rsidP="00C70C46">
            <w:pPr>
              <w:autoSpaceDE w:val="0"/>
              <w:autoSpaceDN w:val="0"/>
              <w:adjustRightInd w:val="0"/>
              <w:spacing w:line="240" w:lineRule="exact"/>
              <w:ind w:rightChars="-20" w:right="-48"/>
              <w:jc w:val="right"/>
              <w:rPr>
                <w:rFonts w:asciiTheme="minorEastAsia" w:hAnsiTheme="minorEastAsia"/>
                <w:noProof/>
                <w:spacing w:val="10"/>
                <w:kern w:val="0"/>
                <w:sz w:val="18"/>
                <w:szCs w:val="18"/>
              </w:rPr>
            </w:pPr>
            <w:r w:rsidRPr="00C70C46">
              <w:rPr>
                <w:rFonts w:asciiTheme="minorEastAsia" w:hAnsiTheme="minorEastAsia"/>
                <w:b/>
                <w:noProof/>
                <w:spacing w:val="10"/>
                <w:kern w:val="0"/>
                <w:sz w:val="18"/>
                <w:szCs w:val="18"/>
              </w:rPr>
              <w:t>--</w:t>
            </w:r>
          </w:p>
        </w:tc>
      </w:tr>
      <w:tr w:rsidR="0090055E" w:rsidRPr="006B71F1" w14:paraId="1CF4B022"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77754146" w14:textId="126B9CF5" w:rsidR="0090055E" w:rsidRPr="0090055E" w:rsidRDefault="0090055E" w:rsidP="009D1035">
            <w:pPr>
              <w:pStyle w:val="1-31"/>
              <w:autoSpaceDE w:val="0"/>
              <w:autoSpaceDN w:val="0"/>
              <w:adjustRightInd w:val="0"/>
              <w:spacing w:line="240" w:lineRule="exact"/>
              <w:ind w:rightChars="-20" w:right="-48" w:firstLineChars="0" w:firstLine="0"/>
              <w:rPr>
                <w:rFonts w:ascii="標楷體" w:hAnsi="標楷體"/>
                <w:spacing w:val="-10"/>
                <w:sz w:val="24"/>
                <w:szCs w:val="24"/>
              </w:rPr>
            </w:pPr>
            <w:r w:rsidRPr="0090055E">
              <w:rPr>
                <w:rFonts w:ascii="標楷體" w:hint="eastAsia"/>
                <w:b/>
                <w:noProof/>
                <w:kern w:val="0"/>
                <w:sz w:val="24"/>
                <w:szCs w:val="24"/>
              </w:rPr>
              <w:t>所得稅費用（利益）</w:t>
            </w:r>
          </w:p>
        </w:tc>
        <w:tc>
          <w:tcPr>
            <w:tcW w:w="1422" w:type="dxa"/>
            <w:shd w:val="clear" w:color="auto" w:fill="auto"/>
            <w:vAlign w:val="center"/>
          </w:tcPr>
          <w:p w14:paraId="685604AD" w14:textId="457125FD"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hint="eastAsia"/>
                <w:b/>
                <w:noProof/>
                <w:spacing w:val="-2"/>
                <w:kern w:val="0"/>
                <w:sz w:val="18"/>
                <w:szCs w:val="18"/>
              </w:rPr>
              <w:t>－</w:t>
            </w:r>
          </w:p>
        </w:tc>
        <w:tc>
          <w:tcPr>
            <w:tcW w:w="1422" w:type="dxa"/>
            <w:shd w:val="clear" w:color="auto" w:fill="auto"/>
            <w:vAlign w:val="center"/>
          </w:tcPr>
          <w:p w14:paraId="46FE5091" w14:textId="20CB4396"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- 689,159,404</w:t>
            </w:r>
          </w:p>
        </w:tc>
        <w:tc>
          <w:tcPr>
            <w:tcW w:w="1422" w:type="dxa"/>
            <w:shd w:val="clear" w:color="auto" w:fill="auto"/>
            <w:vAlign w:val="center"/>
          </w:tcPr>
          <w:p w14:paraId="25659DD9" w14:textId="30ECA1D1"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- 689,159,404</w:t>
            </w:r>
          </w:p>
        </w:tc>
        <w:tc>
          <w:tcPr>
            <w:tcW w:w="1610" w:type="dxa"/>
            <w:shd w:val="clear" w:color="auto" w:fill="auto"/>
            <w:vAlign w:val="center"/>
          </w:tcPr>
          <w:p w14:paraId="46655923" w14:textId="01089DFB"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Theme="minorEastAsia" w:hAnsiTheme="minorEastAsia"/>
                <w:b/>
                <w:noProof/>
                <w:spacing w:val="-2"/>
                <w:kern w:val="0"/>
                <w:sz w:val="18"/>
                <w:szCs w:val="18"/>
              </w:rPr>
              <w:t>- 689,159,404</w:t>
            </w:r>
          </w:p>
        </w:tc>
        <w:tc>
          <w:tcPr>
            <w:tcW w:w="1343" w:type="dxa"/>
            <w:shd w:val="clear" w:color="auto" w:fill="auto"/>
            <w:vAlign w:val="center"/>
          </w:tcPr>
          <w:p w14:paraId="39195C3F" w14:textId="42A14B80" w:rsidR="0090055E" w:rsidRPr="00C70C46" w:rsidRDefault="0090055E" w:rsidP="00C70C46">
            <w:pPr>
              <w:autoSpaceDE w:val="0"/>
              <w:autoSpaceDN w:val="0"/>
              <w:adjustRightInd w:val="0"/>
              <w:spacing w:line="240" w:lineRule="exact"/>
              <w:ind w:rightChars="-20" w:right="-48"/>
              <w:jc w:val="right"/>
              <w:rPr>
                <w:rFonts w:asciiTheme="minorEastAsia" w:hAnsiTheme="minorEastAsia"/>
                <w:noProof/>
                <w:spacing w:val="10"/>
                <w:kern w:val="0"/>
                <w:sz w:val="18"/>
                <w:szCs w:val="18"/>
              </w:rPr>
            </w:pPr>
            <w:r w:rsidRPr="00C70C46">
              <w:rPr>
                <w:rFonts w:asciiTheme="minorEastAsia" w:hAnsiTheme="minorEastAsia"/>
                <w:b/>
                <w:noProof/>
                <w:spacing w:val="10"/>
                <w:kern w:val="0"/>
                <w:sz w:val="18"/>
                <w:szCs w:val="18"/>
              </w:rPr>
              <w:t>--</w:t>
            </w:r>
          </w:p>
        </w:tc>
      </w:tr>
      <w:tr w:rsidR="0090055E" w:rsidRPr="006B71F1" w14:paraId="1EA3F6CD" w14:textId="77777777" w:rsidTr="0090055E">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2671" w:type="dxa"/>
            <w:shd w:val="clear" w:color="auto" w:fill="auto"/>
            <w:vAlign w:val="center"/>
          </w:tcPr>
          <w:p w14:paraId="7215DA9F" w14:textId="40DA3283" w:rsidR="0090055E" w:rsidRPr="0090055E" w:rsidRDefault="0090055E" w:rsidP="009D1035">
            <w:pPr>
              <w:pStyle w:val="1-31"/>
              <w:autoSpaceDE w:val="0"/>
              <w:autoSpaceDN w:val="0"/>
              <w:adjustRightInd w:val="0"/>
              <w:spacing w:line="240" w:lineRule="exact"/>
              <w:ind w:rightChars="-20" w:right="-48" w:firstLineChars="0" w:firstLine="0"/>
              <w:rPr>
                <w:rFonts w:ascii="標楷體" w:hAnsi="標楷體"/>
                <w:spacing w:val="-10"/>
                <w:sz w:val="24"/>
                <w:szCs w:val="24"/>
              </w:rPr>
            </w:pPr>
            <w:r w:rsidRPr="0090055E">
              <w:rPr>
                <w:rFonts w:ascii="標楷體" w:hint="eastAsia"/>
                <w:b/>
                <w:noProof/>
                <w:kern w:val="0"/>
                <w:sz w:val="24"/>
                <w:szCs w:val="24"/>
              </w:rPr>
              <w:t>本期淨利（淨損）</w:t>
            </w:r>
          </w:p>
        </w:tc>
        <w:tc>
          <w:tcPr>
            <w:tcW w:w="1422" w:type="dxa"/>
            <w:shd w:val="clear" w:color="auto" w:fill="auto"/>
            <w:vAlign w:val="center"/>
          </w:tcPr>
          <w:p w14:paraId="4B70F089" w14:textId="0DD095B3"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新細明體" w:hAnsi="新細明體"/>
                <w:b/>
                <w:noProof/>
                <w:spacing w:val="-2"/>
                <w:kern w:val="0"/>
                <w:sz w:val="18"/>
              </w:rPr>
              <w:t>6,845,462,000</w:t>
            </w:r>
          </w:p>
        </w:tc>
        <w:tc>
          <w:tcPr>
            <w:tcW w:w="1422" w:type="dxa"/>
            <w:shd w:val="clear" w:color="auto" w:fill="auto"/>
            <w:vAlign w:val="center"/>
          </w:tcPr>
          <w:p w14:paraId="46C88B77" w14:textId="160B99CB"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新細明體" w:hAnsi="新細明體"/>
                <w:b/>
                <w:noProof/>
                <w:spacing w:val="-2"/>
                <w:kern w:val="0"/>
                <w:sz w:val="18"/>
              </w:rPr>
              <w:t>- 226,584,657,719</w:t>
            </w:r>
          </w:p>
        </w:tc>
        <w:tc>
          <w:tcPr>
            <w:tcW w:w="1422" w:type="dxa"/>
            <w:shd w:val="clear" w:color="auto" w:fill="auto"/>
            <w:vAlign w:val="center"/>
          </w:tcPr>
          <w:p w14:paraId="169B29F4" w14:textId="5617C933"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新細明體" w:hAnsi="新細明體"/>
                <w:b/>
                <w:noProof/>
                <w:spacing w:val="-2"/>
                <w:kern w:val="0"/>
                <w:sz w:val="18"/>
              </w:rPr>
              <w:t>- 226,527,593,147</w:t>
            </w:r>
          </w:p>
        </w:tc>
        <w:tc>
          <w:tcPr>
            <w:tcW w:w="1610" w:type="dxa"/>
            <w:shd w:val="clear" w:color="auto" w:fill="auto"/>
            <w:vAlign w:val="center"/>
          </w:tcPr>
          <w:p w14:paraId="59A52153" w14:textId="698E9C2A" w:rsidR="0090055E" w:rsidRPr="0090055E" w:rsidRDefault="0090055E" w:rsidP="00C70C46">
            <w:pPr>
              <w:autoSpaceDE w:val="0"/>
              <w:autoSpaceDN w:val="0"/>
              <w:adjustRightInd w:val="0"/>
              <w:spacing w:line="240" w:lineRule="exact"/>
              <w:ind w:rightChars="-20" w:right="-48"/>
              <w:jc w:val="right"/>
              <w:rPr>
                <w:rFonts w:asciiTheme="minorEastAsia" w:hAnsiTheme="minorEastAsia"/>
                <w:noProof/>
                <w:spacing w:val="-2"/>
                <w:kern w:val="0"/>
                <w:sz w:val="18"/>
                <w:szCs w:val="18"/>
              </w:rPr>
            </w:pPr>
            <w:r w:rsidRPr="0090055E">
              <w:rPr>
                <w:rFonts w:ascii="新細明體" w:hAnsi="新細明體"/>
                <w:b/>
                <w:noProof/>
                <w:spacing w:val="-2"/>
                <w:kern w:val="0"/>
                <w:sz w:val="18"/>
              </w:rPr>
              <w:t>- 233,373,055,147</w:t>
            </w:r>
          </w:p>
        </w:tc>
        <w:tc>
          <w:tcPr>
            <w:tcW w:w="1343" w:type="dxa"/>
            <w:shd w:val="clear" w:color="auto" w:fill="auto"/>
            <w:vAlign w:val="center"/>
          </w:tcPr>
          <w:p w14:paraId="2EFC4306" w14:textId="1F09F404" w:rsidR="0090055E" w:rsidRPr="00C70C46" w:rsidRDefault="0090055E" w:rsidP="00C70C46">
            <w:pPr>
              <w:autoSpaceDE w:val="0"/>
              <w:autoSpaceDN w:val="0"/>
              <w:adjustRightInd w:val="0"/>
              <w:spacing w:line="240" w:lineRule="exact"/>
              <w:ind w:rightChars="-20" w:right="-48"/>
              <w:jc w:val="right"/>
              <w:rPr>
                <w:rFonts w:asciiTheme="minorEastAsia" w:hAnsiTheme="minorEastAsia"/>
                <w:noProof/>
                <w:spacing w:val="10"/>
                <w:kern w:val="0"/>
                <w:sz w:val="18"/>
                <w:szCs w:val="18"/>
              </w:rPr>
            </w:pPr>
            <w:r w:rsidRPr="00C70C46">
              <w:rPr>
                <w:rFonts w:ascii="新細明體" w:hAnsi="新細明體"/>
                <w:b/>
                <w:noProof/>
                <w:spacing w:val="10"/>
                <w:kern w:val="0"/>
                <w:sz w:val="18"/>
              </w:rPr>
              <w:t>--</w:t>
            </w:r>
          </w:p>
        </w:tc>
      </w:tr>
    </w:tbl>
    <w:p w14:paraId="1A2E38CE" w14:textId="77777777" w:rsidR="0090055E" w:rsidRPr="006B71F1" w:rsidRDefault="0090055E" w:rsidP="0090055E">
      <w:pPr>
        <w:spacing w:line="240" w:lineRule="exact"/>
        <w:ind w:left="531" w:hangingChars="295" w:hanging="531"/>
        <w:jc w:val="both"/>
        <w:rPr>
          <w:rFonts w:ascii="標楷體" w:eastAsia="標楷體" w:hAnsi="標楷體"/>
          <w:sz w:val="18"/>
          <w:szCs w:val="32"/>
        </w:rPr>
      </w:pPr>
      <w:proofErr w:type="gramStart"/>
      <w:r w:rsidRPr="006B71F1">
        <w:rPr>
          <w:rFonts w:ascii="標楷體" w:eastAsia="標楷體" w:hAnsi="標楷體" w:hint="eastAsia"/>
          <w:sz w:val="18"/>
          <w:szCs w:val="32"/>
        </w:rPr>
        <w:t>註</w:t>
      </w:r>
      <w:proofErr w:type="gramEnd"/>
      <w:r w:rsidRPr="006B71F1">
        <w:rPr>
          <w:rFonts w:ascii="標楷體" w:eastAsia="標楷體" w:hAnsi="標楷體" w:hint="eastAsia"/>
          <w:sz w:val="18"/>
          <w:szCs w:val="32"/>
        </w:rPr>
        <w:t>：1.</w:t>
      </w:r>
      <w:r w:rsidRPr="00921F51">
        <w:rPr>
          <w:rFonts w:ascii="標楷體" w:eastAsia="標楷體" w:hAnsi="標楷體" w:hint="eastAsia"/>
          <w:sz w:val="18"/>
          <w:szCs w:val="32"/>
        </w:rPr>
        <w:t>本期其他綜合損益2,754,123,798元，包括確定福利計畫之再衡量數5,008,635,202元、採用權益法認列之關聯企業及合資之其他綜合損益之份</w:t>
      </w:r>
      <w:proofErr w:type="gramStart"/>
      <w:r w:rsidRPr="00921F51">
        <w:rPr>
          <w:rFonts w:ascii="標楷體" w:eastAsia="標楷體" w:hAnsi="標楷體" w:hint="eastAsia"/>
          <w:sz w:val="18"/>
          <w:szCs w:val="32"/>
        </w:rPr>
        <w:t>額－不重</w:t>
      </w:r>
      <w:proofErr w:type="gramEnd"/>
      <w:r w:rsidRPr="00921F51">
        <w:rPr>
          <w:rFonts w:ascii="標楷體" w:eastAsia="標楷體" w:hAnsi="標楷體" w:hint="eastAsia"/>
          <w:sz w:val="18"/>
          <w:szCs w:val="32"/>
        </w:rPr>
        <w:t>分類至損益之項目-496,226元、透過其他綜合損益按公允價值衡量之權益工具投資損益-1,421,429,000元、與不重分類之項目相關之所得稅-830,051,758元、採用權益法認列之關聯企業及合資之其他綜合損益之份額－可能重分類至損益之項目-2,880,022元、與可能重分類之項目相關之所得稅345,602元。</w:t>
      </w:r>
    </w:p>
    <w:p w14:paraId="7A45E690" w14:textId="77777777" w:rsidR="0090055E" w:rsidRPr="006B71F1" w:rsidRDefault="0090055E" w:rsidP="0090055E">
      <w:pPr>
        <w:pStyle w:val="aff4"/>
        <w:tabs>
          <w:tab w:val="left" w:pos="-142"/>
        </w:tabs>
        <w:ind w:leftChars="139" w:left="516" w:hangingChars="101" w:hanging="182"/>
        <w:rPr>
          <w:sz w:val="18"/>
        </w:rPr>
      </w:pPr>
      <w:r w:rsidRPr="006B71F1">
        <w:rPr>
          <w:rFonts w:hint="eastAsia"/>
          <w:sz w:val="18"/>
        </w:rPr>
        <w:t>2.台灣電力公司</w:t>
      </w:r>
      <w:proofErr w:type="gramStart"/>
      <w:r w:rsidRPr="006B71F1">
        <w:rPr>
          <w:rFonts w:hint="eastAsia"/>
          <w:sz w:val="18"/>
        </w:rPr>
        <w:t>11</w:t>
      </w:r>
      <w:r>
        <w:rPr>
          <w:sz w:val="18"/>
        </w:rPr>
        <w:t>1</w:t>
      </w:r>
      <w:proofErr w:type="gramEnd"/>
      <w:r w:rsidRPr="006B71F1">
        <w:rPr>
          <w:rFonts w:hint="eastAsia"/>
          <w:sz w:val="18"/>
        </w:rPr>
        <w:t>年度經營績效獎金預算依行政院核定國營事業經營績效獎金核算制度檢討報告編列，行政院彙編</w:t>
      </w:r>
      <w:proofErr w:type="gramStart"/>
      <w:r w:rsidRPr="006B71F1">
        <w:rPr>
          <w:rFonts w:hint="eastAsia"/>
          <w:sz w:val="18"/>
        </w:rPr>
        <w:t>11</w:t>
      </w:r>
      <w:r>
        <w:rPr>
          <w:sz w:val="18"/>
        </w:rPr>
        <w:t>1</w:t>
      </w:r>
      <w:proofErr w:type="gramEnd"/>
      <w:r w:rsidRPr="006B71F1">
        <w:rPr>
          <w:rFonts w:hint="eastAsia"/>
          <w:sz w:val="18"/>
        </w:rPr>
        <w:t>年度中央政府總決算附屬單位決算及綜計表（營業部分）按前開檢討報告及經濟部所屬事業機構用人費薪給管理要點，暨經濟部所屬事業經營績效獎金實施要點等規定暫列經營績效獎金</w:t>
      </w:r>
      <w:r>
        <w:rPr>
          <w:rFonts w:hint="eastAsia"/>
          <w:sz w:val="18"/>
        </w:rPr>
        <w:t>8</w:t>
      </w:r>
      <w:r w:rsidRPr="006B71F1">
        <w:rPr>
          <w:rFonts w:hint="eastAsia"/>
          <w:sz w:val="18"/>
        </w:rPr>
        <w:t>,</w:t>
      </w:r>
      <w:r>
        <w:rPr>
          <w:sz w:val="18"/>
        </w:rPr>
        <w:t>105</w:t>
      </w:r>
      <w:r w:rsidRPr="006B71F1">
        <w:rPr>
          <w:rFonts w:hint="eastAsia"/>
          <w:sz w:val="18"/>
        </w:rPr>
        <w:t>,7</w:t>
      </w:r>
      <w:r>
        <w:rPr>
          <w:sz w:val="18"/>
        </w:rPr>
        <w:t>2</w:t>
      </w:r>
      <w:r w:rsidRPr="006B71F1">
        <w:rPr>
          <w:rFonts w:hint="eastAsia"/>
          <w:sz w:val="18"/>
        </w:rPr>
        <w:t>9,</w:t>
      </w:r>
      <w:r>
        <w:rPr>
          <w:sz w:val="18"/>
        </w:rPr>
        <w:t>482</w:t>
      </w:r>
      <w:r w:rsidRPr="006B71F1">
        <w:rPr>
          <w:rFonts w:hint="eastAsia"/>
          <w:sz w:val="18"/>
        </w:rPr>
        <w:t>元，循例暫</w:t>
      </w:r>
      <w:proofErr w:type="gramStart"/>
      <w:r w:rsidRPr="006B71F1">
        <w:rPr>
          <w:rFonts w:hint="eastAsia"/>
          <w:sz w:val="18"/>
        </w:rPr>
        <w:t>照列</w:t>
      </w:r>
      <w:proofErr w:type="gramEnd"/>
      <w:r w:rsidRPr="006B71F1">
        <w:rPr>
          <w:rFonts w:hint="eastAsia"/>
          <w:sz w:val="18"/>
        </w:rPr>
        <w:t>，</w:t>
      </w:r>
      <w:proofErr w:type="gramStart"/>
      <w:r w:rsidRPr="006B71F1">
        <w:rPr>
          <w:rFonts w:hint="eastAsia"/>
          <w:sz w:val="18"/>
        </w:rPr>
        <w:t>俟</w:t>
      </w:r>
      <w:proofErr w:type="gramEnd"/>
      <w:r w:rsidRPr="006B71F1">
        <w:rPr>
          <w:rFonts w:hint="eastAsia"/>
          <w:sz w:val="18"/>
        </w:rPr>
        <w:t>主管機關專案審核定案後，依案辦理。</w:t>
      </w:r>
    </w:p>
    <w:p w14:paraId="66AB1733" w14:textId="77777777" w:rsidR="0090055E" w:rsidRPr="006B71F1" w:rsidRDefault="0090055E" w:rsidP="0090055E">
      <w:pPr>
        <w:pStyle w:val="aff4"/>
        <w:tabs>
          <w:tab w:val="left" w:pos="-142"/>
        </w:tabs>
        <w:ind w:leftChars="139" w:left="516" w:hangingChars="101" w:hanging="182"/>
        <w:rPr>
          <w:sz w:val="18"/>
        </w:rPr>
      </w:pPr>
      <w:r w:rsidRPr="006B71F1">
        <w:rPr>
          <w:rFonts w:hint="eastAsia"/>
          <w:sz w:val="18"/>
        </w:rPr>
        <w:t>3.</w:t>
      </w:r>
      <w:r>
        <w:rPr>
          <w:rFonts w:hint="eastAsia"/>
          <w:spacing w:val="4"/>
          <w:sz w:val="18"/>
        </w:rPr>
        <w:t>台灣電力公司</w:t>
      </w:r>
      <w:proofErr w:type="gramStart"/>
      <w:r>
        <w:rPr>
          <w:rFonts w:hint="eastAsia"/>
          <w:spacing w:val="4"/>
          <w:sz w:val="18"/>
        </w:rPr>
        <w:t>本期淨損</w:t>
      </w:r>
      <w:proofErr w:type="gramEnd"/>
      <w:r w:rsidRPr="00AB0DC4">
        <w:rPr>
          <w:spacing w:val="4"/>
          <w:sz w:val="18"/>
        </w:rPr>
        <w:t>226,527,593,147</w:t>
      </w:r>
      <w:r w:rsidRPr="006B71F1">
        <w:rPr>
          <w:rFonts w:hint="eastAsia"/>
          <w:spacing w:val="4"/>
          <w:sz w:val="18"/>
        </w:rPr>
        <w:t>元，除以加權平均流通在外普通股股數33,000,000,000股後，基本每股</w:t>
      </w:r>
      <w:r>
        <w:rPr>
          <w:rFonts w:hint="eastAsia"/>
          <w:spacing w:val="4"/>
          <w:sz w:val="18"/>
        </w:rPr>
        <w:t>虧損</w:t>
      </w:r>
      <w:r>
        <w:rPr>
          <w:spacing w:val="4"/>
          <w:sz w:val="18"/>
        </w:rPr>
        <w:t>6</w:t>
      </w:r>
      <w:r w:rsidRPr="006B71F1">
        <w:rPr>
          <w:rFonts w:hint="eastAsia"/>
          <w:spacing w:val="4"/>
          <w:sz w:val="18"/>
        </w:rPr>
        <w:t>.</w:t>
      </w:r>
      <w:r>
        <w:rPr>
          <w:spacing w:val="4"/>
          <w:sz w:val="18"/>
        </w:rPr>
        <w:t>8</w:t>
      </w:r>
      <w:r w:rsidRPr="006B71F1">
        <w:rPr>
          <w:rFonts w:hint="eastAsia"/>
          <w:spacing w:val="4"/>
          <w:sz w:val="18"/>
        </w:rPr>
        <w:t>6元。</w:t>
      </w:r>
    </w:p>
    <w:p w14:paraId="4CA5E727" w14:textId="77777777" w:rsidR="0090055E" w:rsidRPr="006B71F1" w:rsidRDefault="0090055E" w:rsidP="0090055E">
      <w:pPr>
        <w:pStyle w:val="aff4"/>
        <w:tabs>
          <w:tab w:val="left" w:pos="-142"/>
        </w:tabs>
        <w:ind w:leftChars="139" w:left="516" w:hangingChars="101" w:hanging="182"/>
        <w:rPr>
          <w:sz w:val="18"/>
        </w:rPr>
      </w:pPr>
      <w:r w:rsidRPr="006B71F1">
        <w:rPr>
          <w:rFonts w:hint="eastAsia"/>
          <w:sz w:val="18"/>
        </w:rPr>
        <w:t>4.其他營業外</w:t>
      </w:r>
      <w:proofErr w:type="gramStart"/>
      <w:r w:rsidRPr="006B71F1">
        <w:rPr>
          <w:rFonts w:hint="eastAsia"/>
          <w:sz w:val="18"/>
        </w:rPr>
        <w:t>費用含認列</w:t>
      </w:r>
      <w:proofErr w:type="gramEnd"/>
      <w:r w:rsidRPr="006B71F1">
        <w:rPr>
          <w:rFonts w:hint="eastAsia"/>
          <w:sz w:val="18"/>
        </w:rPr>
        <w:t>資產減</w:t>
      </w:r>
      <w:proofErr w:type="gramStart"/>
      <w:r w:rsidRPr="006B71F1">
        <w:rPr>
          <w:rFonts w:hint="eastAsia"/>
          <w:sz w:val="18"/>
        </w:rPr>
        <w:t>損</w:t>
      </w:r>
      <w:proofErr w:type="gramEnd"/>
      <w:r w:rsidRPr="006B71F1">
        <w:rPr>
          <w:rFonts w:hint="eastAsia"/>
          <w:sz w:val="18"/>
        </w:rPr>
        <w:t>損失</w:t>
      </w:r>
      <w:r>
        <w:rPr>
          <w:sz w:val="18"/>
        </w:rPr>
        <w:t>15</w:t>
      </w:r>
      <w:r w:rsidRPr="006B71F1">
        <w:rPr>
          <w:rFonts w:hint="eastAsia"/>
          <w:sz w:val="18"/>
        </w:rPr>
        <w:t>,</w:t>
      </w:r>
      <w:r>
        <w:rPr>
          <w:sz w:val="18"/>
        </w:rPr>
        <w:t>109</w:t>
      </w:r>
      <w:r w:rsidRPr="006B71F1">
        <w:rPr>
          <w:rFonts w:hint="eastAsia"/>
          <w:sz w:val="18"/>
        </w:rPr>
        <w:t>,0</w:t>
      </w:r>
      <w:r>
        <w:rPr>
          <w:sz w:val="18"/>
        </w:rPr>
        <w:t>05</w:t>
      </w:r>
      <w:r w:rsidRPr="006B71F1">
        <w:rPr>
          <w:rFonts w:hint="eastAsia"/>
          <w:sz w:val="18"/>
        </w:rPr>
        <w:t>元。</w:t>
      </w:r>
    </w:p>
    <w:p w14:paraId="7600A5E2" w14:textId="13A1A507" w:rsidR="007E7EC1" w:rsidRDefault="0090055E" w:rsidP="0090055E">
      <w:pPr>
        <w:pStyle w:val="afc"/>
        <w:overflowPunct w:val="0"/>
        <w:adjustRightInd w:val="0"/>
        <w:snapToGrid w:val="0"/>
        <w:spacing w:beforeLines="0" w:line="240" w:lineRule="exact"/>
        <w:ind w:leftChars="139" w:left="516" w:hangingChars="101" w:hanging="182"/>
        <w:rPr>
          <w:rFonts w:hAnsi="標楷體"/>
          <w:sz w:val="22"/>
        </w:rPr>
      </w:pPr>
      <w:r w:rsidRPr="006B71F1">
        <w:rPr>
          <w:rFonts w:hint="eastAsia"/>
          <w:sz w:val="18"/>
        </w:rPr>
        <w:t>5.</w:t>
      </w:r>
      <w:r>
        <w:rPr>
          <w:rFonts w:hint="eastAsia"/>
          <w:sz w:val="18"/>
        </w:rPr>
        <w:t>稅前淨損</w:t>
      </w:r>
      <w:r w:rsidRPr="00AB0DC4">
        <w:rPr>
          <w:sz w:val="18"/>
        </w:rPr>
        <w:t>227,216,752,551</w:t>
      </w:r>
      <w:r>
        <w:rPr>
          <w:rFonts w:hint="eastAsia"/>
          <w:sz w:val="18"/>
        </w:rPr>
        <w:t>元，扣除</w:t>
      </w:r>
      <w:r w:rsidRPr="006B71F1">
        <w:rPr>
          <w:rFonts w:hint="eastAsia"/>
          <w:sz w:val="18"/>
        </w:rPr>
        <w:t>稅法規定不予認列之費用等項目</w:t>
      </w:r>
      <w:r w:rsidRPr="00E751DF">
        <w:rPr>
          <w:sz w:val="18"/>
        </w:rPr>
        <w:t>50,077,682,033</w:t>
      </w:r>
      <w:r w:rsidRPr="006B71F1">
        <w:rPr>
          <w:rFonts w:hint="eastAsia"/>
          <w:sz w:val="18"/>
        </w:rPr>
        <w:t>元，及</w:t>
      </w:r>
      <w:r>
        <w:rPr>
          <w:rFonts w:hint="eastAsia"/>
          <w:sz w:val="18"/>
        </w:rPr>
        <w:t>加計</w:t>
      </w:r>
      <w:r w:rsidRPr="006B71F1">
        <w:rPr>
          <w:rFonts w:hint="eastAsia"/>
          <w:sz w:val="18"/>
        </w:rPr>
        <w:t>折舊與公保超額年金等項目所產生之差異數</w:t>
      </w:r>
      <w:r w:rsidRPr="00E751DF">
        <w:rPr>
          <w:sz w:val="18"/>
        </w:rPr>
        <w:t>3,408,815,430</w:t>
      </w:r>
      <w:r w:rsidRPr="006B71F1">
        <w:rPr>
          <w:rFonts w:hint="eastAsia"/>
          <w:sz w:val="18"/>
        </w:rPr>
        <w:t>元，</w:t>
      </w:r>
      <w:r>
        <w:rPr>
          <w:rFonts w:hint="eastAsia"/>
          <w:sz w:val="18"/>
        </w:rPr>
        <w:t>無</w:t>
      </w:r>
      <w:r w:rsidRPr="006B71F1">
        <w:rPr>
          <w:rFonts w:hint="eastAsia"/>
          <w:sz w:val="18"/>
        </w:rPr>
        <w:t>課稅所得</w:t>
      </w:r>
      <w:r>
        <w:rPr>
          <w:rFonts w:hint="eastAsia"/>
          <w:sz w:val="18"/>
        </w:rPr>
        <w:t>及應繳納所得稅。</w:t>
      </w:r>
      <w:r w:rsidRPr="006B71F1">
        <w:rPr>
          <w:rFonts w:hint="eastAsia"/>
          <w:sz w:val="18"/>
        </w:rPr>
        <w:t>遞延所得稅</w:t>
      </w:r>
      <w:r>
        <w:rPr>
          <w:rFonts w:hint="eastAsia"/>
          <w:sz w:val="18"/>
        </w:rPr>
        <w:t>資產（負債）淨變動等項目</w:t>
      </w:r>
      <w:r>
        <w:rPr>
          <w:sz w:val="18"/>
        </w:rPr>
        <w:t>681,763,086</w:t>
      </w:r>
      <w:r>
        <w:rPr>
          <w:rFonts w:hint="eastAsia"/>
          <w:sz w:val="18"/>
        </w:rPr>
        <w:t>元，</w:t>
      </w:r>
      <w:r w:rsidRPr="000E33C0">
        <w:rPr>
          <w:rFonts w:hint="eastAsia"/>
          <w:sz w:val="18"/>
        </w:rPr>
        <w:t>加</w:t>
      </w:r>
      <w:proofErr w:type="gramStart"/>
      <w:r w:rsidRPr="000E33C0">
        <w:rPr>
          <w:rFonts w:hint="eastAsia"/>
          <w:sz w:val="18"/>
        </w:rPr>
        <w:t>計</w:t>
      </w:r>
      <w:r>
        <w:rPr>
          <w:rFonts w:hint="eastAsia"/>
          <w:sz w:val="18"/>
        </w:rPr>
        <w:t>沖轉</w:t>
      </w:r>
      <w:r w:rsidRPr="000E33C0">
        <w:rPr>
          <w:rFonts w:hint="eastAsia"/>
          <w:sz w:val="18"/>
        </w:rPr>
        <w:t>溢列</w:t>
      </w:r>
      <w:proofErr w:type="gramEnd"/>
      <w:r w:rsidRPr="000E33C0">
        <w:rPr>
          <w:rFonts w:hint="eastAsia"/>
          <w:sz w:val="18"/>
        </w:rPr>
        <w:t>土地增值稅所認列之所得稅利益</w:t>
      </w:r>
      <w:r w:rsidRPr="000E33C0">
        <w:rPr>
          <w:sz w:val="18"/>
        </w:rPr>
        <w:t>7,396,318</w:t>
      </w:r>
      <w:r w:rsidRPr="000E33C0">
        <w:rPr>
          <w:rFonts w:hint="eastAsia"/>
          <w:sz w:val="18"/>
        </w:rPr>
        <w:t>元</w:t>
      </w:r>
      <w:r w:rsidRPr="006B71F1">
        <w:rPr>
          <w:rFonts w:hint="eastAsia"/>
          <w:sz w:val="18"/>
        </w:rPr>
        <w:t>，所得稅利益</w:t>
      </w:r>
      <w:r>
        <w:rPr>
          <w:rFonts w:hint="eastAsia"/>
          <w:sz w:val="18"/>
        </w:rPr>
        <w:t>為</w:t>
      </w:r>
      <w:r>
        <w:rPr>
          <w:sz w:val="18"/>
        </w:rPr>
        <w:t>689,159,404</w:t>
      </w:r>
      <w:r w:rsidRPr="006B71F1">
        <w:rPr>
          <w:rFonts w:hint="eastAsia"/>
          <w:sz w:val="18"/>
        </w:rPr>
        <w:t>元。</w:t>
      </w:r>
    </w:p>
    <w:p w14:paraId="3477D395" w14:textId="77777777" w:rsidR="0090055E" w:rsidRPr="006B71F1" w:rsidRDefault="0090055E" w:rsidP="007E7EC1">
      <w:pPr>
        <w:pStyle w:val="afc"/>
        <w:overflowPunct w:val="0"/>
        <w:spacing w:beforeLines="0" w:line="520" w:lineRule="exact"/>
        <w:ind w:firstLineChars="204" w:firstLine="449"/>
        <w:rPr>
          <w:rFonts w:hAnsi="標楷體"/>
          <w:sz w:val="22"/>
        </w:rPr>
        <w:sectPr w:rsidR="0090055E" w:rsidRPr="006B71F1" w:rsidSect="00BF67E9">
          <w:footerReference w:type="even" r:id="rId10"/>
          <w:footerReference w:type="default" r:id="rId11"/>
          <w:pgSz w:w="11907" w:h="16840" w:code="9"/>
          <w:pgMar w:top="1418" w:right="851" w:bottom="1418" w:left="851" w:header="1021" w:footer="737" w:gutter="284"/>
          <w:pgNumType w:start="96"/>
          <w:cols w:space="425"/>
          <w:docGrid w:linePitch="360"/>
        </w:sectPr>
      </w:pPr>
    </w:p>
    <w:p w14:paraId="0EAF2E8C" w14:textId="06A7C164" w:rsidR="007E7EC1" w:rsidRPr="00C07325" w:rsidRDefault="0090055E" w:rsidP="0090055E">
      <w:pPr>
        <w:pStyle w:val="516P"/>
        <w:rPr>
          <w:szCs w:val="32"/>
        </w:rPr>
      </w:pPr>
      <w:r>
        <w:rPr>
          <w:rFonts w:hint="eastAsia"/>
        </w:rPr>
        <w:lastRenderedPageBreak/>
        <w:t xml:space="preserve"> </w:t>
      </w:r>
      <w:r w:rsidR="007E7EC1" w:rsidRPr="00C07325">
        <w:t>台灣電力股份有限公司</w:t>
      </w:r>
      <w:r w:rsidR="007E7EC1" w:rsidRPr="00C07325">
        <w:rPr>
          <w:rFonts w:hint="eastAsia"/>
        </w:rPr>
        <w:t>盈虧撥補審定表</w:t>
      </w:r>
      <w:r w:rsidR="007E7EC1" w:rsidRPr="00C07325">
        <w:rPr>
          <w:rFonts w:hint="eastAsia"/>
          <w:szCs w:val="32"/>
        </w:rPr>
        <w:t xml:space="preserve"> </w:t>
      </w:r>
    </w:p>
    <w:p w14:paraId="7199654E" w14:textId="77777777" w:rsidR="007E7EC1" w:rsidRPr="0090055E" w:rsidRDefault="007E7EC1" w:rsidP="009D1035">
      <w:pPr>
        <w:widowControl/>
        <w:spacing w:line="400" w:lineRule="exact"/>
        <w:jc w:val="center"/>
        <w:rPr>
          <w:rFonts w:ascii="標楷體" w:eastAsia="標楷體"/>
          <w:spacing w:val="40"/>
          <w:kern w:val="0"/>
        </w:rPr>
      </w:pPr>
      <w:r w:rsidRPr="0090055E">
        <w:rPr>
          <w:rFonts w:ascii="標楷體" w:eastAsia="標楷體" w:hint="eastAsia"/>
          <w:spacing w:val="40"/>
          <w:kern w:val="0"/>
        </w:rPr>
        <w:t>中華民國</w:t>
      </w:r>
      <w:proofErr w:type="gramStart"/>
      <w:r w:rsidRPr="0090055E">
        <w:rPr>
          <w:rFonts w:ascii="標楷體" w:eastAsia="標楷體" w:hint="eastAsia"/>
          <w:spacing w:val="40"/>
          <w:kern w:val="0"/>
        </w:rPr>
        <w:t>111</w:t>
      </w:r>
      <w:proofErr w:type="gramEnd"/>
      <w:r w:rsidRPr="0090055E">
        <w:rPr>
          <w:rFonts w:ascii="標楷體" w:eastAsia="標楷體" w:hint="eastAsia"/>
          <w:spacing w:val="40"/>
          <w:kern w:val="0"/>
        </w:rPr>
        <w:t>年度</w:t>
      </w:r>
    </w:p>
    <w:p w14:paraId="24D0673C" w14:textId="77777777" w:rsidR="007E7EC1" w:rsidRPr="00C07325" w:rsidRDefault="007E7EC1" w:rsidP="0090055E">
      <w:pPr>
        <w:pStyle w:val="611P"/>
      </w:pPr>
      <w:r w:rsidRPr="00C07325">
        <w:rPr>
          <w:rFonts w:hint="eastAsia"/>
        </w:rPr>
        <w:t>單位：新臺幣元</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1422"/>
        <w:gridCol w:w="1422"/>
        <w:gridCol w:w="1422"/>
        <w:gridCol w:w="1610"/>
        <w:gridCol w:w="1343"/>
      </w:tblGrid>
      <w:tr w:rsidR="007E7EC1" w:rsidRPr="00C07325" w14:paraId="0AADFD5F" w14:textId="77777777" w:rsidTr="00364CF4">
        <w:trPr>
          <w:trHeight w:val="340"/>
          <w:jc w:val="center"/>
        </w:trPr>
        <w:tc>
          <w:tcPr>
            <w:tcW w:w="2671" w:type="dxa"/>
            <w:vMerge w:val="restart"/>
            <w:tcBorders>
              <w:top w:val="single" w:sz="12" w:space="0" w:color="auto"/>
              <w:left w:val="nil"/>
              <w:bottom w:val="single" w:sz="8" w:space="0" w:color="auto"/>
            </w:tcBorders>
            <w:vAlign w:val="center"/>
          </w:tcPr>
          <w:p w14:paraId="6A15330C" w14:textId="77777777" w:rsidR="007E7EC1" w:rsidRPr="0090055E" w:rsidRDefault="007E7EC1" w:rsidP="00364CF4">
            <w:pPr>
              <w:jc w:val="distribute"/>
              <w:rPr>
                <w:rFonts w:ascii="標楷體" w:eastAsia="標楷體" w:hAnsi="標楷體"/>
              </w:rPr>
            </w:pPr>
            <w:r w:rsidRPr="0090055E">
              <w:rPr>
                <w:rFonts w:ascii="標楷體" w:eastAsia="標楷體" w:hint="eastAsia"/>
              </w:rPr>
              <w:t>項目</w:t>
            </w:r>
          </w:p>
        </w:tc>
        <w:tc>
          <w:tcPr>
            <w:tcW w:w="1422" w:type="dxa"/>
            <w:vMerge w:val="restart"/>
            <w:tcBorders>
              <w:top w:val="single" w:sz="12" w:space="0" w:color="auto"/>
              <w:bottom w:val="single" w:sz="8" w:space="0" w:color="auto"/>
            </w:tcBorders>
            <w:vAlign w:val="center"/>
          </w:tcPr>
          <w:p w14:paraId="4A5453C9" w14:textId="77777777" w:rsidR="007E7EC1" w:rsidRPr="0090055E" w:rsidRDefault="007E7EC1" w:rsidP="00364CF4">
            <w:pPr>
              <w:overflowPunct w:val="0"/>
              <w:jc w:val="distribute"/>
              <w:rPr>
                <w:rFonts w:ascii="標楷體" w:eastAsia="標楷體" w:hAnsi="標楷體"/>
              </w:rPr>
            </w:pPr>
            <w:r w:rsidRPr="0090055E">
              <w:rPr>
                <w:rFonts w:ascii="標楷體" w:eastAsia="標楷體" w:hAnsi="標楷體" w:hint="eastAsia"/>
              </w:rPr>
              <w:t>預算數</w:t>
            </w:r>
          </w:p>
        </w:tc>
        <w:tc>
          <w:tcPr>
            <w:tcW w:w="1422" w:type="dxa"/>
            <w:vMerge w:val="restart"/>
            <w:tcBorders>
              <w:top w:val="single" w:sz="12" w:space="0" w:color="auto"/>
              <w:bottom w:val="single" w:sz="8" w:space="0" w:color="auto"/>
            </w:tcBorders>
            <w:vAlign w:val="center"/>
          </w:tcPr>
          <w:p w14:paraId="201F2C99" w14:textId="77777777" w:rsidR="007E7EC1" w:rsidRPr="0090055E" w:rsidRDefault="007E7EC1" w:rsidP="00364CF4">
            <w:pPr>
              <w:overflowPunct w:val="0"/>
              <w:jc w:val="distribute"/>
              <w:rPr>
                <w:rFonts w:ascii="標楷體" w:eastAsia="標楷體" w:hAnsi="標楷體"/>
              </w:rPr>
            </w:pPr>
            <w:r w:rsidRPr="0090055E">
              <w:rPr>
                <w:rFonts w:ascii="標楷體" w:eastAsia="標楷體" w:hAnsi="標楷體" w:hint="eastAsia"/>
              </w:rPr>
              <w:t>決算數</w:t>
            </w:r>
          </w:p>
        </w:tc>
        <w:tc>
          <w:tcPr>
            <w:tcW w:w="1422" w:type="dxa"/>
            <w:vMerge w:val="restart"/>
            <w:tcBorders>
              <w:top w:val="single" w:sz="12" w:space="0" w:color="auto"/>
              <w:bottom w:val="single" w:sz="8" w:space="0" w:color="auto"/>
            </w:tcBorders>
            <w:vAlign w:val="center"/>
          </w:tcPr>
          <w:p w14:paraId="66FEB69B" w14:textId="77777777" w:rsidR="007E7EC1" w:rsidRPr="0090055E" w:rsidRDefault="007E7EC1" w:rsidP="00364CF4">
            <w:pPr>
              <w:overflowPunct w:val="0"/>
              <w:jc w:val="distribute"/>
              <w:rPr>
                <w:rFonts w:ascii="標楷體" w:eastAsia="標楷體" w:hAnsi="標楷體"/>
              </w:rPr>
            </w:pPr>
            <w:r w:rsidRPr="0090055E">
              <w:rPr>
                <w:rFonts w:ascii="標楷體" w:eastAsia="標楷體" w:hAnsi="標楷體" w:hint="eastAsia"/>
              </w:rPr>
              <w:t>審定數</w:t>
            </w:r>
          </w:p>
        </w:tc>
        <w:tc>
          <w:tcPr>
            <w:tcW w:w="2953" w:type="dxa"/>
            <w:gridSpan w:val="2"/>
            <w:tcBorders>
              <w:top w:val="single" w:sz="12" w:space="0" w:color="auto"/>
              <w:bottom w:val="single" w:sz="4" w:space="0" w:color="auto"/>
              <w:right w:val="nil"/>
            </w:tcBorders>
            <w:vAlign w:val="center"/>
          </w:tcPr>
          <w:p w14:paraId="54B04E05" w14:textId="77777777" w:rsidR="007E7EC1" w:rsidRPr="0090055E" w:rsidRDefault="007E7EC1" w:rsidP="00364CF4">
            <w:pPr>
              <w:overflowPunct w:val="0"/>
              <w:jc w:val="distribute"/>
              <w:rPr>
                <w:rFonts w:ascii="標楷體" w:eastAsia="標楷體" w:hAnsi="標楷體"/>
              </w:rPr>
            </w:pPr>
            <w:r w:rsidRPr="0090055E">
              <w:rPr>
                <w:rFonts w:ascii="標楷體" w:eastAsia="標楷體" w:hAnsi="標楷體" w:hint="eastAsia"/>
              </w:rPr>
              <w:t>審定數與預算數比較增減</w:t>
            </w:r>
          </w:p>
        </w:tc>
      </w:tr>
      <w:tr w:rsidR="007E7EC1" w:rsidRPr="00C07325" w14:paraId="4B5E4B1D" w14:textId="77777777" w:rsidTr="00364CF4">
        <w:trPr>
          <w:trHeight w:val="340"/>
          <w:jc w:val="center"/>
        </w:trPr>
        <w:tc>
          <w:tcPr>
            <w:tcW w:w="2671" w:type="dxa"/>
            <w:vMerge/>
            <w:tcBorders>
              <w:left w:val="nil"/>
              <w:bottom w:val="single" w:sz="8" w:space="0" w:color="auto"/>
            </w:tcBorders>
            <w:vAlign w:val="center"/>
          </w:tcPr>
          <w:p w14:paraId="4FDDDA09" w14:textId="77777777" w:rsidR="007E7EC1" w:rsidRPr="0090055E" w:rsidRDefault="007E7EC1" w:rsidP="00364CF4">
            <w:pPr>
              <w:overflowPunct w:val="0"/>
              <w:jc w:val="distribute"/>
              <w:rPr>
                <w:rFonts w:ascii="標楷體" w:eastAsia="標楷體" w:hAnsi="標楷體"/>
              </w:rPr>
            </w:pPr>
          </w:p>
        </w:tc>
        <w:tc>
          <w:tcPr>
            <w:tcW w:w="1422" w:type="dxa"/>
            <w:vMerge/>
            <w:tcBorders>
              <w:bottom w:val="single" w:sz="8" w:space="0" w:color="auto"/>
            </w:tcBorders>
            <w:vAlign w:val="center"/>
          </w:tcPr>
          <w:p w14:paraId="0D0271C6" w14:textId="77777777" w:rsidR="007E7EC1" w:rsidRPr="0090055E" w:rsidRDefault="007E7EC1" w:rsidP="00364CF4">
            <w:pPr>
              <w:overflowPunct w:val="0"/>
              <w:jc w:val="distribute"/>
              <w:rPr>
                <w:rFonts w:ascii="標楷體" w:eastAsia="標楷體" w:hAnsi="標楷體"/>
              </w:rPr>
            </w:pPr>
          </w:p>
        </w:tc>
        <w:tc>
          <w:tcPr>
            <w:tcW w:w="1422" w:type="dxa"/>
            <w:vMerge/>
            <w:tcBorders>
              <w:bottom w:val="single" w:sz="8" w:space="0" w:color="auto"/>
            </w:tcBorders>
            <w:vAlign w:val="center"/>
          </w:tcPr>
          <w:p w14:paraId="31D37EFD" w14:textId="77777777" w:rsidR="007E7EC1" w:rsidRPr="0090055E" w:rsidRDefault="007E7EC1" w:rsidP="00364CF4">
            <w:pPr>
              <w:overflowPunct w:val="0"/>
              <w:jc w:val="distribute"/>
              <w:rPr>
                <w:rFonts w:ascii="標楷體" w:eastAsia="標楷體" w:hAnsi="標楷體"/>
              </w:rPr>
            </w:pPr>
          </w:p>
        </w:tc>
        <w:tc>
          <w:tcPr>
            <w:tcW w:w="1422" w:type="dxa"/>
            <w:vMerge/>
            <w:tcBorders>
              <w:bottom w:val="single" w:sz="8" w:space="0" w:color="auto"/>
            </w:tcBorders>
            <w:vAlign w:val="center"/>
          </w:tcPr>
          <w:p w14:paraId="19BB8362" w14:textId="77777777" w:rsidR="007E7EC1" w:rsidRPr="0090055E" w:rsidRDefault="007E7EC1" w:rsidP="00364CF4">
            <w:pPr>
              <w:overflowPunct w:val="0"/>
              <w:jc w:val="distribute"/>
              <w:rPr>
                <w:rFonts w:ascii="標楷體" w:eastAsia="標楷體" w:hAnsi="標楷體"/>
              </w:rPr>
            </w:pPr>
          </w:p>
        </w:tc>
        <w:tc>
          <w:tcPr>
            <w:tcW w:w="1610" w:type="dxa"/>
            <w:tcBorders>
              <w:bottom w:val="single" w:sz="8" w:space="0" w:color="auto"/>
            </w:tcBorders>
            <w:vAlign w:val="center"/>
          </w:tcPr>
          <w:p w14:paraId="49AC076A" w14:textId="77777777" w:rsidR="007E7EC1" w:rsidRPr="0090055E" w:rsidRDefault="007E7EC1" w:rsidP="00364CF4">
            <w:pPr>
              <w:overflowPunct w:val="0"/>
              <w:jc w:val="distribute"/>
              <w:rPr>
                <w:rFonts w:ascii="標楷體" w:eastAsia="標楷體" w:hAnsi="標楷體"/>
              </w:rPr>
            </w:pPr>
            <w:r w:rsidRPr="0090055E">
              <w:rPr>
                <w:rFonts w:ascii="標楷體" w:eastAsia="標楷體" w:hAnsi="標楷體" w:hint="eastAsia"/>
              </w:rPr>
              <w:t>金額</w:t>
            </w:r>
          </w:p>
        </w:tc>
        <w:tc>
          <w:tcPr>
            <w:tcW w:w="1343" w:type="dxa"/>
            <w:tcBorders>
              <w:bottom w:val="single" w:sz="8" w:space="0" w:color="auto"/>
              <w:right w:val="nil"/>
            </w:tcBorders>
            <w:vAlign w:val="center"/>
          </w:tcPr>
          <w:p w14:paraId="67A54BEA" w14:textId="77777777" w:rsidR="007E7EC1" w:rsidRPr="0090055E" w:rsidRDefault="007E7EC1" w:rsidP="00364CF4">
            <w:pPr>
              <w:overflowPunct w:val="0"/>
              <w:jc w:val="distribute"/>
              <w:rPr>
                <w:rFonts w:ascii="標楷體" w:eastAsia="標楷體" w:hAnsi="標楷體"/>
              </w:rPr>
            </w:pPr>
            <w:r w:rsidRPr="0090055E">
              <w:rPr>
                <w:rFonts w:ascii="標楷體" w:eastAsia="標楷體" w:hAnsi="標楷體" w:hint="eastAsia"/>
              </w:rPr>
              <w:t>％</w:t>
            </w:r>
          </w:p>
        </w:tc>
      </w:tr>
      <w:tr w:rsidR="007E7EC1" w:rsidRPr="006B71F1" w14:paraId="7AE4546E"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tcBorders>
              <w:top w:val="single" w:sz="12" w:space="0" w:color="auto"/>
            </w:tcBorders>
            <w:shd w:val="clear" w:color="auto" w:fill="auto"/>
            <w:vAlign w:val="center"/>
          </w:tcPr>
          <w:p w14:paraId="7B748214" w14:textId="77777777" w:rsidR="007E7EC1" w:rsidRPr="009D1035" w:rsidRDefault="007E7EC1" w:rsidP="009D1035">
            <w:pPr>
              <w:pStyle w:val="1-1"/>
              <w:spacing w:line="240" w:lineRule="exact"/>
              <w:rPr>
                <w:rFonts w:ascii="標楷體" w:hAnsi="標楷體"/>
                <w:sz w:val="24"/>
                <w:szCs w:val="24"/>
              </w:rPr>
            </w:pPr>
            <w:r w:rsidRPr="009D1035">
              <w:rPr>
                <w:rFonts w:ascii="標楷體" w:hAnsi="標楷體" w:hint="eastAsia"/>
                <w:sz w:val="24"/>
                <w:szCs w:val="24"/>
              </w:rPr>
              <w:t>盈餘之部</w:t>
            </w:r>
          </w:p>
        </w:tc>
        <w:tc>
          <w:tcPr>
            <w:tcW w:w="1422" w:type="dxa"/>
            <w:tcBorders>
              <w:top w:val="single" w:sz="12" w:space="0" w:color="auto"/>
            </w:tcBorders>
            <w:shd w:val="clear" w:color="auto" w:fill="auto"/>
            <w:vAlign w:val="center"/>
          </w:tcPr>
          <w:p w14:paraId="3FAF44B5"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6,852,491,000</w:t>
            </w:r>
          </w:p>
        </w:tc>
        <w:tc>
          <w:tcPr>
            <w:tcW w:w="1422" w:type="dxa"/>
            <w:tcBorders>
              <w:top w:val="single" w:sz="12" w:space="0" w:color="auto"/>
            </w:tcBorders>
            <w:shd w:val="clear" w:color="auto" w:fill="auto"/>
            <w:vAlign w:val="center"/>
          </w:tcPr>
          <w:p w14:paraId="41EBAEF1"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61,904,269,565</w:t>
            </w:r>
          </w:p>
        </w:tc>
        <w:tc>
          <w:tcPr>
            <w:tcW w:w="1422" w:type="dxa"/>
            <w:tcBorders>
              <w:top w:val="single" w:sz="12" w:space="0" w:color="auto"/>
            </w:tcBorders>
            <w:shd w:val="clear" w:color="auto" w:fill="auto"/>
            <w:vAlign w:val="center"/>
          </w:tcPr>
          <w:p w14:paraId="09A32F91"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61,904,269,565</w:t>
            </w:r>
          </w:p>
        </w:tc>
        <w:tc>
          <w:tcPr>
            <w:tcW w:w="1610" w:type="dxa"/>
            <w:tcBorders>
              <w:top w:val="single" w:sz="12" w:space="0" w:color="auto"/>
            </w:tcBorders>
            <w:shd w:val="clear" w:color="auto" w:fill="auto"/>
            <w:vAlign w:val="center"/>
          </w:tcPr>
          <w:p w14:paraId="54648340"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55,051,778,565</w:t>
            </w:r>
          </w:p>
        </w:tc>
        <w:tc>
          <w:tcPr>
            <w:tcW w:w="1343" w:type="dxa"/>
            <w:tcBorders>
              <w:top w:val="single" w:sz="12" w:space="0" w:color="auto"/>
            </w:tcBorders>
            <w:shd w:val="clear" w:color="auto" w:fill="auto"/>
            <w:vAlign w:val="center"/>
          </w:tcPr>
          <w:p w14:paraId="2F0C0338"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803.38</w:t>
            </w:r>
          </w:p>
        </w:tc>
      </w:tr>
      <w:tr w:rsidR="007E7EC1" w:rsidRPr="006B71F1" w14:paraId="14D7EA09"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2487FF0B" w14:textId="77777777" w:rsidR="007E7EC1" w:rsidRPr="009D1035" w:rsidRDefault="007E7EC1" w:rsidP="009D1035">
            <w:pPr>
              <w:pStyle w:val="1-31"/>
              <w:spacing w:line="240" w:lineRule="exact"/>
              <w:ind w:leftChars="67" w:left="161" w:firstLineChars="0" w:firstLine="0"/>
              <w:rPr>
                <w:rFonts w:ascii="標楷體" w:hAnsi="標楷體"/>
                <w:spacing w:val="-10"/>
                <w:sz w:val="22"/>
                <w:szCs w:val="22"/>
              </w:rPr>
            </w:pPr>
            <w:r w:rsidRPr="009D1035">
              <w:rPr>
                <w:rFonts w:ascii="標楷體" w:hint="eastAsia"/>
                <w:noProof/>
                <w:kern w:val="0"/>
                <w:sz w:val="22"/>
                <w:szCs w:val="22"/>
              </w:rPr>
              <w:t>本期淨利</w:t>
            </w:r>
          </w:p>
        </w:tc>
        <w:tc>
          <w:tcPr>
            <w:tcW w:w="1422" w:type="dxa"/>
            <w:shd w:val="clear" w:color="auto" w:fill="auto"/>
            <w:vAlign w:val="center"/>
          </w:tcPr>
          <w:p w14:paraId="104FFEDF"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6,845,462,000</w:t>
            </w:r>
          </w:p>
        </w:tc>
        <w:tc>
          <w:tcPr>
            <w:tcW w:w="1422" w:type="dxa"/>
            <w:shd w:val="clear" w:color="auto" w:fill="auto"/>
            <w:vAlign w:val="center"/>
          </w:tcPr>
          <w:p w14:paraId="67F17B7D"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hint="eastAsia"/>
                <w:noProof/>
                <w:kern w:val="0"/>
                <w:sz w:val="18"/>
                <w:szCs w:val="18"/>
              </w:rPr>
              <w:t>－</w:t>
            </w:r>
          </w:p>
        </w:tc>
        <w:tc>
          <w:tcPr>
            <w:tcW w:w="1422" w:type="dxa"/>
            <w:shd w:val="clear" w:color="auto" w:fill="auto"/>
            <w:vAlign w:val="center"/>
          </w:tcPr>
          <w:p w14:paraId="361B5961"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hint="eastAsia"/>
                <w:noProof/>
                <w:kern w:val="0"/>
                <w:sz w:val="18"/>
                <w:szCs w:val="18"/>
              </w:rPr>
              <w:t>－</w:t>
            </w:r>
          </w:p>
        </w:tc>
        <w:tc>
          <w:tcPr>
            <w:tcW w:w="1610" w:type="dxa"/>
            <w:shd w:val="clear" w:color="auto" w:fill="auto"/>
            <w:vAlign w:val="center"/>
          </w:tcPr>
          <w:p w14:paraId="5240B873"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- 6,845,462,000</w:t>
            </w:r>
          </w:p>
        </w:tc>
        <w:tc>
          <w:tcPr>
            <w:tcW w:w="1343" w:type="dxa"/>
            <w:shd w:val="clear" w:color="auto" w:fill="auto"/>
            <w:vAlign w:val="center"/>
          </w:tcPr>
          <w:p w14:paraId="17F1084B"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- 100.00</w:t>
            </w:r>
          </w:p>
        </w:tc>
      </w:tr>
      <w:tr w:rsidR="007E7EC1" w:rsidRPr="006B71F1" w14:paraId="642B14D1"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3A3A0501" w14:textId="77777777" w:rsidR="007E7EC1" w:rsidRPr="009D1035" w:rsidRDefault="007E7EC1" w:rsidP="009D1035">
            <w:pPr>
              <w:pStyle w:val="1-31"/>
              <w:spacing w:line="240" w:lineRule="exact"/>
              <w:ind w:leftChars="67" w:left="161" w:firstLineChars="0" w:firstLine="0"/>
              <w:rPr>
                <w:rFonts w:ascii="標楷體" w:hAnsi="標楷體"/>
                <w:spacing w:val="-10"/>
                <w:sz w:val="22"/>
                <w:szCs w:val="22"/>
              </w:rPr>
            </w:pPr>
            <w:r w:rsidRPr="009D1035">
              <w:rPr>
                <w:rFonts w:ascii="標楷體" w:hint="eastAsia"/>
                <w:noProof/>
                <w:kern w:val="0"/>
                <w:sz w:val="22"/>
                <w:szCs w:val="22"/>
              </w:rPr>
              <w:t>其他綜合損益轉入數</w:t>
            </w:r>
          </w:p>
        </w:tc>
        <w:tc>
          <w:tcPr>
            <w:tcW w:w="1422" w:type="dxa"/>
            <w:shd w:val="clear" w:color="auto" w:fill="auto"/>
            <w:vAlign w:val="center"/>
          </w:tcPr>
          <w:p w14:paraId="5EDED7DF"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hint="eastAsia"/>
                <w:noProof/>
                <w:kern w:val="0"/>
                <w:sz w:val="18"/>
                <w:szCs w:val="18"/>
              </w:rPr>
              <w:t>－</w:t>
            </w:r>
          </w:p>
        </w:tc>
        <w:tc>
          <w:tcPr>
            <w:tcW w:w="1422" w:type="dxa"/>
            <w:shd w:val="clear" w:color="auto" w:fill="auto"/>
            <w:vAlign w:val="center"/>
          </w:tcPr>
          <w:p w14:paraId="260C5E0E"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4,017,036,887</w:t>
            </w:r>
          </w:p>
        </w:tc>
        <w:tc>
          <w:tcPr>
            <w:tcW w:w="1422" w:type="dxa"/>
            <w:shd w:val="clear" w:color="auto" w:fill="auto"/>
            <w:vAlign w:val="center"/>
          </w:tcPr>
          <w:p w14:paraId="438102F9"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4,017,036,887</w:t>
            </w:r>
          </w:p>
        </w:tc>
        <w:tc>
          <w:tcPr>
            <w:tcW w:w="1610" w:type="dxa"/>
            <w:shd w:val="clear" w:color="auto" w:fill="auto"/>
            <w:vAlign w:val="center"/>
          </w:tcPr>
          <w:p w14:paraId="475BD3A9"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4,017,036,887</w:t>
            </w:r>
          </w:p>
        </w:tc>
        <w:tc>
          <w:tcPr>
            <w:tcW w:w="1343" w:type="dxa"/>
            <w:shd w:val="clear" w:color="auto" w:fill="auto"/>
            <w:vAlign w:val="center"/>
          </w:tcPr>
          <w:p w14:paraId="28D3E5FE" w14:textId="77777777" w:rsidR="007E7EC1" w:rsidRPr="00C70C46" w:rsidRDefault="007E7EC1" w:rsidP="00C70C46">
            <w:pPr>
              <w:autoSpaceDE w:val="0"/>
              <w:autoSpaceDN w:val="0"/>
              <w:adjustRightInd w:val="0"/>
              <w:spacing w:line="240" w:lineRule="exact"/>
              <w:ind w:rightChars="-30" w:right="-72"/>
              <w:jc w:val="right"/>
              <w:rPr>
                <w:rFonts w:asciiTheme="minorEastAsia" w:hAnsiTheme="minorEastAsia"/>
                <w:spacing w:val="10"/>
                <w:kern w:val="0"/>
                <w:sz w:val="18"/>
                <w:szCs w:val="18"/>
              </w:rPr>
            </w:pPr>
            <w:r w:rsidRPr="00C70C46">
              <w:rPr>
                <w:rFonts w:asciiTheme="minorEastAsia" w:hAnsiTheme="minorEastAsia"/>
                <w:noProof/>
                <w:spacing w:val="10"/>
                <w:kern w:val="0"/>
                <w:sz w:val="18"/>
                <w:szCs w:val="18"/>
              </w:rPr>
              <w:t>--</w:t>
            </w:r>
          </w:p>
        </w:tc>
      </w:tr>
      <w:tr w:rsidR="007E7EC1" w:rsidRPr="006B71F1" w14:paraId="3DA0E2A5"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63CA8412" w14:textId="77777777" w:rsidR="007E7EC1" w:rsidRPr="009D1035" w:rsidRDefault="007E7EC1" w:rsidP="009D1035">
            <w:pPr>
              <w:pStyle w:val="1-31"/>
              <w:spacing w:line="240" w:lineRule="exact"/>
              <w:ind w:leftChars="67" w:left="161" w:firstLineChars="0" w:firstLine="0"/>
              <w:rPr>
                <w:rFonts w:ascii="標楷體"/>
                <w:noProof/>
                <w:kern w:val="0"/>
                <w:sz w:val="22"/>
                <w:szCs w:val="22"/>
              </w:rPr>
            </w:pPr>
            <w:r w:rsidRPr="009D1035">
              <w:rPr>
                <w:rFonts w:ascii="標楷體" w:hint="eastAsia"/>
                <w:noProof/>
                <w:kern w:val="0"/>
                <w:sz w:val="22"/>
                <w:szCs w:val="22"/>
              </w:rPr>
              <w:t>首次採用國際財務報導</w:t>
            </w:r>
          </w:p>
          <w:p w14:paraId="6B3980D3" w14:textId="77777777" w:rsidR="007E7EC1" w:rsidRPr="009D1035" w:rsidRDefault="007E7EC1" w:rsidP="009D1035">
            <w:pPr>
              <w:pStyle w:val="1-31"/>
              <w:spacing w:line="240" w:lineRule="exact"/>
              <w:ind w:leftChars="67" w:left="161" w:firstLineChars="0" w:firstLine="0"/>
              <w:rPr>
                <w:rFonts w:ascii="標楷體" w:hAnsi="標楷體"/>
                <w:spacing w:val="-10"/>
                <w:sz w:val="22"/>
                <w:szCs w:val="22"/>
              </w:rPr>
            </w:pPr>
            <w:r w:rsidRPr="009D1035">
              <w:rPr>
                <w:rFonts w:ascii="標楷體" w:hint="eastAsia"/>
                <w:noProof/>
                <w:kern w:val="0"/>
                <w:sz w:val="22"/>
                <w:szCs w:val="22"/>
              </w:rPr>
              <w:t>準則調整數轉列數</w:t>
            </w:r>
          </w:p>
        </w:tc>
        <w:tc>
          <w:tcPr>
            <w:tcW w:w="1422" w:type="dxa"/>
            <w:shd w:val="clear" w:color="auto" w:fill="auto"/>
            <w:vAlign w:val="center"/>
          </w:tcPr>
          <w:p w14:paraId="18101A23"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noProof/>
                <w:kern w:val="0"/>
                <w:sz w:val="18"/>
                <w:szCs w:val="18"/>
              </w:rPr>
            </w:pPr>
            <w:r w:rsidRPr="009D1035">
              <w:rPr>
                <w:rFonts w:asciiTheme="minorEastAsia" w:hAnsiTheme="minorEastAsia"/>
                <w:noProof/>
                <w:kern w:val="0"/>
                <w:sz w:val="18"/>
                <w:szCs w:val="18"/>
              </w:rPr>
              <w:t>7,029,000</w:t>
            </w:r>
          </w:p>
        </w:tc>
        <w:tc>
          <w:tcPr>
            <w:tcW w:w="1422" w:type="dxa"/>
            <w:shd w:val="clear" w:color="auto" w:fill="auto"/>
            <w:vAlign w:val="center"/>
          </w:tcPr>
          <w:p w14:paraId="3CC77161"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noProof/>
                <w:kern w:val="0"/>
                <w:sz w:val="18"/>
                <w:szCs w:val="18"/>
              </w:rPr>
            </w:pPr>
            <w:r w:rsidRPr="009D1035">
              <w:rPr>
                <w:rFonts w:asciiTheme="minorEastAsia" w:hAnsiTheme="minorEastAsia"/>
                <w:noProof/>
                <w:kern w:val="0"/>
                <w:sz w:val="18"/>
                <w:szCs w:val="18"/>
              </w:rPr>
              <w:t>57,887,232,678</w:t>
            </w:r>
          </w:p>
        </w:tc>
        <w:tc>
          <w:tcPr>
            <w:tcW w:w="1422" w:type="dxa"/>
            <w:shd w:val="clear" w:color="auto" w:fill="auto"/>
            <w:vAlign w:val="center"/>
          </w:tcPr>
          <w:p w14:paraId="4A5566B6"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noProof/>
                <w:kern w:val="0"/>
                <w:sz w:val="18"/>
                <w:szCs w:val="18"/>
              </w:rPr>
            </w:pPr>
            <w:r w:rsidRPr="009D1035">
              <w:rPr>
                <w:rFonts w:asciiTheme="minorEastAsia" w:hAnsiTheme="minorEastAsia"/>
                <w:noProof/>
                <w:kern w:val="0"/>
                <w:sz w:val="18"/>
                <w:szCs w:val="18"/>
              </w:rPr>
              <w:t>57,887,232,678</w:t>
            </w:r>
          </w:p>
        </w:tc>
        <w:tc>
          <w:tcPr>
            <w:tcW w:w="1610" w:type="dxa"/>
            <w:shd w:val="clear" w:color="auto" w:fill="auto"/>
            <w:vAlign w:val="center"/>
          </w:tcPr>
          <w:p w14:paraId="4952311A"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noProof/>
                <w:kern w:val="0"/>
                <w:sz w:val="18"/>
                <w:szCs w:val="18"/>
              </w:rPr>
            </w:pPr>
            <w:r w:rsidRPr="009D1035">
              <w:rPr>
                <w:rFonts w:asciiTheme="minorEastAsia" w:hAnsiTheme="minorEastAsia"/>
                <w:noProof/>
                <w:kern w:val="0"/>
                <w:sz w:val="18"/>
                <w:szCs w:val="18"/>
              </w:rPr>
              <w:t>57,880,203,678</w:t>
            </w:r>
          </w:p>
        </w:tc>
        <w:tc>
          <w:tcPr>
            <w:tcW w:w="1343" w:type="dxa"/>
            <w:shd w:val="clear" w:color="auto" w:fill="auto"/>
            <w:vAlign w:val="center"/>
          </w:tcPr>
          <w:p w14:paraId="71329C3E"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noProof/>
                <w:kern w:val="0"/>
                <w:sz w:val="18"/>
                <w:szCs w:val="18"/>
              </w:rPr>
            </w:pPr>
            <w:r w:rsidRPr="009D1035">
              <w:rPr>
                <w:rFonts w:asciiTheme="minorEastAsia" w:hAnsiTheme="minorEastAsia"/>
                <w:noProof/>
                <w:kern w:val="0"/>
                <w:sz w:val="18"/>
                <w:szCs w:val="18"/>
              </w:rPr>
              <w:t>823,448.62</w:t>
            </w:r>
          </w:p>
        </w:tc>
      </w:tr>
      <w:tr w:rsidR="007E7EC1" w:rsidRPr="006B71F1" w14:paraId="21F6694D"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6023B1FA" w14:textId="77777777" w:rsidR="007E7EC1" w:rsidRPr="009D1035" w:rsidRDefault="007E7EC1" w:rsidP="009D1035">
            <w:pPr>
              <w:pStyle w:val="1-1"/>
              <w:spacing w:line="240" w:lineRule="exact"/>
              <w:rPr>
                <w:rFonts w:ascii="標楷體" w:hAnsi="標楷體"/>
                <w:sz w:val="24"/>
                <w:szCs w:val="24"/>
              </w:rPr>
            </w:pPr>
            <w:r w:rsidRPr="009D1035">
              <w:rPr>
                <w:rFonts w:ascii="標楷體" w:hAnsi="標楷體" w:hint="eastAsia"/>
                <w:sz w:val="24"/>
                <w:szCs w:val="24"/>
              </w:rPr>
              <w:t>分配之部</w:t>
            </w:r>
          </w:p>
        </w:tc>
        <w:tc>
          <w:tcPr>
            <w:tcW w:w="1422" w:type="dxa"/>
            <w:shd w:val="clear" w:color="auto" w:fill="auto"/>
            <w:vAlign w:val="center"/>
          </w:tcPr>
          <w:p w14:paraId="546F9C16"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6,852,491,000</w:t>
            </w:r>
          </w:p>
        </w:tc>
        <w:tc>
          <w:tcPr>
            <w:tcW w:w="1422" w:type="dxa"/>
            <w:shd w:val="clear" w:color="auto" w:fill="auto"/>
            <w:vAlign w:val="center"/>
          </w:tcPr>
          <w:p w14:paraId="58C3D0C8"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61,904,269,565</w:t>
            </w:r>
          </w:p>
        </w:tc>
        <w:tc>
          <w:tcPr>
            <w:tcW w:w="1422" w:type="dxa"/>
            <w:shd w:val="clear" w:color="auto" w:fill="auto"/>
            <w:vAlign w:val="center"/>
          </w:tcPr>
          <w:p w14:paraId="6B2D6BDC"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61,904,269,565</w:t>
            </w:r>
          </w:p>
        </w:tc>
        <w:tc>
          <w:tcPr>
            <w:tcW w:w="1610" w:type="dxa"/>
            <w:shd w:val="clear" w:color="auto" w:fill="auto"/>
            <w:vAlign w:val="center"/>
          </w:tcPr>
          <w:p w14:paraId="488FC3A5"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55,051,778,565</w:t>
            </w:r>
          </w:p>
        </w:tc>
        <w:tc>
          <w:tcPr>
            <w:tcW w:w="1343" w:type="dxa"/>
            <w:shd w:val="clear" w:color="auto" w:fill="auto"/>
            <w:vAlign w:val="center"/>
          </w:tcPr>
          <w:p w14:paraId="4E5159FF"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803.38</w:t>
            </w:r>
          </w:p>
        </w:tc>
      </w:tr>
      <w:tr w:rsidR="007E7EC1" w:rsidRPr="006B71F1" w14:paraId="6E5561FD"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05326467" w14:textId="77777777" w:rsidR="007E7EC1" w:rsidRPr="009D1035" w:rsidRDefault="007E7EC1" w:rsidP="009D1035">
            <w:pPr>
              <w:pStyle w:val="1-31"/>
              <w:spacing w:line="240" w:lineRule="exact"/>
              <w:ind w:leftChars="67" w:left="161" w:firstLineChars="0" w:firstLine="0"/>
              <w:rPr>
                <w:rFonts w:ascii="標楷體" w:hAnsi="標楷體"/>
                <w:spacing w:val="-10"/>
                <w:sz w:val="22"/>
                <w:szCs w:val="22"/>
              </w:rPr>
            </w:pPr>
            <w:r w:rsidRPr="009D1035">
              <w:rPr>
                <w:rFonts w:ascii="標楷體" w:hAnsi="標楷體" w:hint="eastAsia"/>
                <w:spacing w:val="-10"/>
                <w:sz w:val="22"/>
                <w:szCs w:val="22"/>
              </w:rPr>
              <w:t>留存事業機關者</w:t>
            </w:r>
          </w:p>
        </w:tc>
        <w:tc>
          <w:tcPr>
            <w:tcW w:w="1422" w:type="dxa"/>
            <w:shd w:val="clear" w:color="auto" w:fill="auto"/>
            <w:vAlign w:val="center"/>
          </w:tcPr>
          <w:p w14:paraId="79426415"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6,852,491,000</w:t>
            </w:r>
          </w:p>
        </w:tc>
        <w:tc>
          <w:tcPr>
            <w:tcW w:w="1422" w:type="dxa"/>
            <w:shd w:val="clear" w:color="auto" w:fill="auto"/>
            <w:vAlign w:val="center"/>
          </w:tcPr>
          <w:p w14:paraId="03068154"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61,904,269,565</w:t>
            </w:r>
          </w:p>
        </w:tc>
        <w:tc>
          <w:tcPr>
            <w:tcW w:w="1422" w:type="dxa"/>
            <w:shd w:val="clear" w:color="auto" w:fill="auto"/>
            <w:vAlign w:val="center"/>
          </w:tcPr>
          <w:p w14:paraId="2B9C2532"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61,904,269,565</w:t>
            </w:r>
          </w:p>
        </w:tc>
        <w:tc>
          <w:tcPr>
            <w:tcW w:w="1610" w:type="dxa"/>
            <w:shd w:val="clear" w:color="auto" w:fill="auto"/>
            <w:vAlign w:val="center"/>
          </w:tcPr>
          <w:p w14:paraId="204BB30E"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55,051,778,565</w:t>
            </w:r>
          </w:p>
        </w:tc>
        <w:tc>
          <w:tcPr>
            <w:tcW w:w="1343" w:type="dxa"/>
            <w:shd w:val="clear" w:color="auto" w:fill="auto"/>
            <w:vAlign w:val="center"/>
          </w:tcPr>
          <w:p w14:paraId="1320D9EF"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803.38</w:t>
            </w:r>
          </w:p>
        </w:tc>
      </w:tr>
      <w:tr w:rsidR="007E7EC1" w:rsidRPr="006B71F1" w14:paraId="4CE6249D"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5C9D21A4" w14:textId="77777777" w:rsidR="007E7EC1" w:rsidRPr="009D1035" w:rsidRDefault="007E7EC1" w:rsidP="009D1035">
            <w:pPr>
              <w:pStyle w:val="1-31"/>
              <w:spacing w:line="240" w:lineRule="exact"/>
              <w:ind w:leftChars="67" w:left="161" w:firstLineChars="0" w:firstLine="0"/>
              <w:rPr>
                <w:rFonts w:ascii="標楷體" w:hAnsi="標楷體"/>
                <w:spacing w:val="-10"/>
                <w:sz w:val="22"/>
                <w:szCs w:val="22"/>
              </w:rPr>
            </w:pPr>
            <w:r w:rsidRPr="009D1035">
              <w:rPr>
                <w:rFonts w:ascii="標楷體" w:hAnsi="標楷體" w:hint="eastAsia"/>
                <w:spacing w:val="-10"/>
                <w:sz w:val="22"/>
                <w:szCs w:val="22"/>
              </w:rPr>
              <w:t>填補虧損</w:t>
            </w:r>
          </w:p>
        </w:tc>
        <w:tc>
          <w:tcPr>
            <w:tcW w:w="1422" w:type="dxa"/>
            <w:shd w:val="clear" w:color="auto" w:fill="auto"/>
            <w:vAlign w:val="center"/>
          </w:tcPr>
          <w:p w14:paraId="13207ECD"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6,852,491,000</w:t>
            </w:r>
          </w:p>
        </w:tc>
        <w:tc>
          <w:tcPr>
            <w:tcW w:w="1422" w:type="dxa"/>
            <w:shd w:val="clear" w:color="auto" w:fill="auto"/>
            <w:vAlign w:val="center"/>
          </w:tcPr>
          <w:p w14:paraId="60AD395D"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61,904,269,565</w:t>
            </w:r>
          </w:p>
        </w:tc>
        <w:tc>
          <w:tcPr>
            <w:tcW w:w="1422" w:type="dxa"/>
            <w:shd w:val="clear" w:color="auto" w:fill="auto"/>
            <w:vAlign w:val="center"/>
          </w:tcPr>
          <w:p w14:paraId="707E9C25"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61,904,269,565</w:t>
            </w:r>
          </w:p>
        </w:tc>
        <w:tc>
          <w:tcPr>
            <w:tcW w:w="1610" w:type="dxa"/>
            <w:shd w:val="clear" w:color="auto" w:fill="auto"/>
            <w:vAlign w:val="center"/>
          </w:tcPr>
          <w:p w14:paraId="44391ED8"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55,051,778,565</w:t>
            </w:r>
          </w:p>
        </w:tc>
        <w:tc>
          <w:tcPr>
            <w:tcW w:w="1343" w:type="dxa"/>
            <w:shd w:val="clear" w:color="auto" w:fill="auto"/>
            <w:vAlign w:val="center"/>
          </w:tcPr>
          <w:p w14:paraId="5E61116B"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803.38</w:t>
            </w:r>
          </w:p>
        </w:tc>
      </w:tr>
      <w:tr w:rsidR="007E7EC1" w:rsidRPr="006B71F1" w14:paraId="76BE16E1"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341786B5" w14:textId="77777777" w:rsidR="007E7EC1" w:rsidRPr="009D1035" w:rsidRDefault="007E7EC1" w:rsidP="009D1035">
            <w:pPr>
              <w:pStyle w:val="1-1"/>
              <w:spacing w:line="240" w:lineRule="exact"/>
              <w:rPr>
                <w:rFonts w:ascii="標楷體" w:hAnsi="標楷體"/>
                <w:sz w:val="24"/>
                <w:szCs w:val="24"/>
              </w:rPr>
            </w:pPr>
            <w:r w:rsidRPr="009D1035">
              <w:rPr>
                <w:rFonts w:ascii="標楷體" w:hAnsi="標楷體" w:hint="eastAsia"/>
                <w:sz w:val="24"/>
                <w:szCs w:val="24"/>
              </w:rPr>
              <w:t>虧損之部</w:t>
            </w:r>
          </w:p>
        </w:tc>
        <w:tc>
          <w:tcPr>
            <w:tcW w:w="1422" w:type="dxa"/>
            <w:shd w:val="clear" w:color="auto" w:fill="auto"/>
            <w:vAlign w:val="center"/>
          </w:tcPr>
          <w:p w14:paraId="0597A845"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45,603,051,000</w:t>
            </w:r>
          </w:p>
        </w:tc>
        <w:tc>
          <w:tcPr>
            <w:tcW w:w="1422" w:type="dxa"/>
            <w:shd w:val="clear" w:color="auto" w:fill="auto"/>
            <w:vAlign w:val="center"/>
          </w:tcPr>
          <w:p w14:paraId="261F22BB"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268,270,403,928</w:t>
            </w:r>
          </w:p>
        </w:tc>
        <w:tc>
          <w:tcPr>
            <w:tcW w:w="1422" w:type="dxa"/>
            <w:shd w:val="clear" w:color="auto" w:fill="auto"/>
            <w:vAlign w:val="center"/>
          </w:tcPr>
          <w:p w14:paraId="1384143D"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268,213,339,356</w:t>
            </w:r>
          </w:p>
        </w:tc>
        <w:tc>
          <w:tcPr>
            <w:tcW w:w="1610" w:type="dxa"/>
            <w:shd w:val="clear" w:color="auto" w:fill="auto"/>
            <w:vAlign w:val="center"/>
          </w:tcPr>
          <w:p w14:paraId="4D091365"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222,610,288,356</w:t>
            </w:r>
          </w:p>
        </w:tc>
        <w:tc>
          <w:tcPr>
            <w:tcW w:w="1343" w:type="dxa"/>
            <w:shd w:val="clear" w:color="auto" w:fill="auto"/>
            <w:vAlign w:val="center"/>
          </w:tcPr>
          <w:p w14:paraId="7039DC1C"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488.15</w:t>
            </w:r>
          </w:p>
        </w:tc>
      </w:tr>
      <w:tr w:rsidR="007E7EC1" w:rsidRPr="006B71F1" w14:paraId="4AE49966"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7580A78D" w14:textId="77777777" w:rsidR="007E7EC1" w:rsidRPr="009D1035" w:rsidRDefault="007E7EC1" w:rsidP="009D1035">
            <w:pPr>
              <w:pStyle w:val="1-31"/>
              <w:spacing w:line="240" w:lineRule="exact"/>
              <w:ind w:leftChars="67" w:left="161" w:firstLineChars="0" w:firstLine="0"/>
              <w:rPr>
                <w:rFonts w:ascii="標楷體" w:hAnsi="標楷體"/>
                <w:spacing w:val="-10"/>
                <w:sz w:val="22"/>
                <w:szCs w:val="22"/>
              </w:rPr>
            </w:pPr>
            <w:r w:rsidRPr="009D1035">
              <w:rPr>
                <w:rFonts w:ascii="標楷體" w:hint="eastAsia"/>
                <w:noProof/>
                <w:kern w:val="0"/>
                <w:sz w:val="22"/>
                <w:szCs w:val="22"/>
              </w:rPr>
              <w:t>本期淨損</w:t>
            </w:r>
          </w:p>
        </w:tc>
        <w:tc>
          <w:tcPr>
            <w:tcW w:w="1422" w:type="dxa"/>
            <w:shd w:val="clear" w:color="auto" w:fill="auto"/>
            <w:vAlign w:val="center"/>
          </w:tcPr>
          <w:p w14:paraId="63A8C920"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hint="eastAsia"/>
                <w:noProof/>
                <w:kern w:val="0"/>
                <w:sz w:val="18"/>
                <w:szCs w:val="18"/>
              </w:rPr>
              <w:t>－</w:t>
            </w:r>
          </w:p>
        </w:tc>
        <w:tc>
          <w:tcPr>
            <w:tcW w:w="1422" w:type="dxa"/>
            <w:shd w:val="clear" w:color="auto" w:fill="auto"/>
            <w:vAlign w:val="center"/>
          </w:tcPr>
          <w:p w14:paraId="5D38C909"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226,584,657,719</w:t>
            </w:r>
          </w:p>
        </w:tc>
        <w:tc>
          <w:tcPr>
            <w:tcW w:w="1422" w:type="dxa"/>
            <w:shd w:val="clear" w:color="auto" w:fill="auto"/>
            <w:vAlign w:val="center"/>
          </w:tcPr>
          <w:p w14:paraId="66853423"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226,527,593,147</w:t>
            </w:r>
          </w:p>
        </w:tc>
        <w:tc>
          <w:tcPr>
            <w:tcW w:w="1610" w:type="dxa"/>
            <w:shd w:val="clear" w:color="auto" w:fill="auto"/>
            <w:vAlign w:val="center"/>
          </w:tcPr>
          <w:p w14:paraId="1F2E02B3"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226,527,593,147</w:t>
            </w:r>
          </w:p>
        </w:tc>
        <w:tc>
          <w:tcPr>
            <w:tcW w:w="1343" w:type="dxa"/>
            <w:shd w:val="clear" w:color="auto" w:fill="auto"/>
            <w:vAlign w:val="center"/>
          </w:tcPr>
          <w:p w14:paraId="432A5AA7" w14:textId="77777777" w:rsidR="007E7EC1" w:rsidRPr="00C70C46" w:rsidRDefault="007E7EC1" w:rsidP="00C70C46">
            <w:pPr>
              <w:autoSpaceDE w:val="0"/>
              <w:autoSpaceDN w:val="0"/>
              <w:adjustRightInd w:val="0"/>
              <w:spacing w:line="240" w:lineRule="exact"/>
              <w:ind w:rightChars="-30" w:right="-72"/>
              <w:jc w:val="right"/>
              <w:rPr>
                <w:rFonts w:asciiTheme="minorEastAsia" w:hAnsiTheme="minorEastAsia"/>
                <w:spacing w:val="10"/>
                <w:kern w:val="0"/>
                <w:sz w:val="18"/>
                <w:szCs w:val="18"/>
              </w:rPr>
            </w:pPr>
            <w:r w:rsidRPr="00C70C46">
              <w:rPr>
                <w:rFonts w:asciiTheme="minorEastAsia" w:hAnsiTheme="minorEastAsia"/>
                <w:noProof/>
                <w:spacing w:val="10"/>
                <w:kern w:val="0"/>
                <w:sz w:val="18"/>
                <w:szCs w:val="18"/>
              </w:rPr>
              <w:t>--</w:t>
            </w:r>
          </w:p>
        </w:tc>
      </w:tr>
      <w:tr w:rsidR="007E7EC1" w:rsidRPr="006B71F1" w14:paraId="14887500"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3EDDCB00" w14:textId="77777777" w:rsidR="007E7EC1" w:rsidRPr="009D1035" w:rsidRDefault="007E7EC1" w:rsidP="009D1035">
            <w:pPr>
              <w:pStyle w:val="1-31"/>
              <w:spacing w:line="240" w:lineRule="exact"/>
              <w:ind w:leftChars="67" w:left="161" w:firstLineChars="0" w:firstLine="0"/>
              <w:rPr>
                <w:rFonts w:ascii="標楷體" w:hAnsi="標楷體"/>
                <w:spacing w:val="-10"/>
                <w:sz w:val="22"/>
                <w:szCs w:val="22"/>
              </w:rPr>
            </w:pPr>
            <w:r w:rsidRPr="009D1035">
              <w:rPr>
                <w:rFonts w:ascii="標楷體" w:hint="eastAsia"/>
                <w:noProof/>
                <w:kern w:val="0"/>
                <w:sz w:val="22"/>
                <w:szCs w:val="22"/>
              </w:rPr>
              <w:t>累積虧損</w:t>
            </w:r>
          </w:p>
        </w:tc>
        <w:tc>
          <w:tcPr>
            <w:tcW w:w="1422" w:type="dxa"/>
            <w:shd w:val="clear" w:color="auto" w:fill="auto"/>
            <w:vAlign w:val="center"/>
          </w:tcPr>
          <w:p w14:paraId="5DC19CE2"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45,603,051,000</w:t>
            </w:r>
          </w:p>
        </w:tc>
        <w:tc>
          <w:tcPr>
            <w:tcW w:w="1422" w:type="dxa"/>
            <w:shd w:val="clear" w:color="auto" w:fill="auto"/>
            <w:vAlign w:val="center"/>
          </w:tcPr>
          <w:p w14:paraId="67AC7ACB"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41,685,746,209</w:t>
            </w:r>
          </w:p>
        </w:tc>
        <w:tc>
          <w:tcPr>
            <w:tcW w:w="1422" w:type="dxa"/>
            <w:shd w:val="clear" w:color="auto" w:fill="auto"/>
            <w:vAlign w:val="center"/>
          </w:tcPr>
          <w:p w14:paraId="5EEF9EC7"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41,685,746,209</w:t>
            </w:r>
          </w:p>
        </w:tc>
        <w:tc>
          <w:tcPr>
            <w:tcW w:w="1610" w:type="dxa"/>
            <w:shd w:val="clear" w:color="auto" w:fill="auto"/>
            <w:vAlign w:val="center"/>
          </w:tcPr>
          <w:p w14:paraId="29AB1AC0"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- 3,917,304,791</w:t>
            </w:r>
          </w:p>
        </w:tc>
        <w:tc>
          <w:tcPr>
            <w:tcW w:w="1343" w:type="dxa"/>
            <w:shd w:val="clear" w:color="auto" w:fill="auto"/>
            <w:vAlign w:val="center"/>
          </w:tcPr>
          <w:p w14:paraId="242E0527"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- 8.59</w:t>
            </w:r>
          </w:p>
        </w:tc>
      </w:tr>
      <w:tr w:rsidR="007E7EC1" w:rsidRPr="006B71F1" w14:paraId="2B698A27"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51FD2D95" w14:textId="77777777" w:rsidR="007E7EC1" w:rsidRPr="009D1035" w:rsidRDefault="007E7EC1" w:rsidP="009D1035">
            <w:pPr>
              <w:pStyle w:val="1-1"/>
              <w:spacing w:line="240" w:lineRule="exact"/>
              <w:rPr>
                <w:rFonts w:ascii="標楷體" w:hAnsi="標楷體"/>
                <w:sz w:val="24"/>
                <w:szCs w:val="24"/>
              </w:rPr>
            </w:pPr>
            <w:r w:rsidRPr="009D1035">
              <w:rPr>
                <w:rFonts w:ascii="標楷體" w:hAnsi="標楷體" w:hint="eastAsia"/>
                <w:sz w:val="24"/>
                <w:szCs w:val="24"/>
              </w:rPr>
              <w:t>填補之部</w:t>
            </w:r>
          </w:p>
        </w:tc>
        <w:tc>
          <w:tcPr>
            <w:tcW w:w="1422" w:type="dxa"/>
            <w:shd w:val="clear" w:color="auto" w:fill="auto"/>
            <w:vAlign w:val="center"/>
          </w:tcPr>
          <w:p w14:paraId="78CA89E3"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45,603,051,000</w:t>
            </w:r>
          </w:p>
        </w:tc>
        <w:tc>
          <w:tcPr>
            <w:tcW w:w="1422" w:type="dxa"/>
            <w:shd w:val="clear" w:color="auto" w:fill="auto"/>
            <w:vAlign w:val="center"/>
          </w:tcPr>
          <w:p w14:paraId="0D18C4BA"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268,270,403,928</w:t>
            </w:r>
          </w:p>
        </w:tc>
        <w:tc>
          <w:tcPr>
            <w:tcW w:w="1422" w:type="dxa"/>
            <w:shd w:val="clear" w:color="auto" w:fill="auto"/>
            <w:vAlign w:val="center"/>
          </w:tcPr>
          <w:p w14:paraId="0A3FBF68"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268,213,339,356</w:t>
            </w:r>
          </w:p>
        </w:tc>
        <w:tc>
          <w:tcPr>
            <w:tcW w:w="1610" w:type="dxa"/>
            <w:shd w:val="clear" w:color="auto" w:fill="auto"/>
            <w:vAlign w:val="center"/>
          </w:tcPr>
          <w:p w14:paraId="4A9EB639"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222,610,288,356</w:t>
            </w:r>
          </w:p>
        </w:tc>
        <w:tc>
          <w:tcPr>
            <w:tcW w:w="1343" w:type="dxa"/>
            <w:shd w:val="clear" w:color="auto" w:fill="auto"/>
            <w:vAlign w:val="center"/>
          </w:tcPr>
          <w:p w14:paraId="45C18073"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b/>
                <w:kern w:val="0"/>
                <w:sz w:val="18"/>
                <w:szCs w:val="18"/>
              </w:rPr>
            </w:pPr>
            <w:r w:rsidRPr="009D1035">
              <w:rPr>
                <w:rFonts w:asciiTheme="minorEastAsia" w:hAnsiTheme="minorEastAsia"/>
                <w:b/>
                <w:noProof/>
                <w:kern w:val="0"/>
                <w:sz w:val="18"/>
                <w:szCs w:val="18"/>
              </w:rPr>
              <w:t>488.15</w:t>
            </w:r>
          </w:p>
        </w:tc>
      </w:tr>
      <w:tr w:rsidR="007E7EC1" w:rsidRPr="006B71F1" w14:paraId="1BF3AFEA"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0AE5D3DC" w14:textId="77777777" w:rsidR="007E7EC1" w:rsidRPr="009D1035" w:rsidRDefault="007E7EC1" w:rsidP="009D1035">
            <w:pPr>
              <w:pStyle w:val="1-31"/>
              <w:spacing w:line="240" w:lineRule="exact"/>
              <w:ind w:leftChars="67" w:left="161" w:firstLineChars="0" w:firstLine="0"/>
              <w:rPr>
                <w:rFonts w:ascii="標楷體" w:hAnsi="標楷體"/>
                <w:spacing w:val="-10"/>
                <w:sz w:val="22"/>
                <w:szCs w:val="22"/>
              </w:rPr>
            </w:pPr>
            <w:r w:rsidRPr="009D1035">
              <w:rPr>
                <w:rFonts w:ascii="標楷體" w:hAnsi="標楷體" w:hint="eastAsia"/>
                <w:spacing w:val="-10"/>
                <w:sz w:val="22"/>
                <w:szCs w:val="22"/>
              </w:rPr>
              <w:t>事業機關負擔者</w:t>
            </w:r>
          </w:p>
        </w:tc>
        <w:tc>
          <w:tcPr>
            <w:tcW w:w="1422" w:type="dxa"/>
            <w:shd w:val="clear" w:color="auto" w:fill="auto"/>
            <w:vAlign w:val="center"/>
          </w:tcPr>
          <w:p w14:paraId="2DFD62A9"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45,603,051,000</w:t>
            </w:r>
          </w:p>
        </w:tc>
        <w:tc>
          <w:tcPr>
            <w:tcW w:w="1422" w:type="dxa"/>
            <w:shd w:val="clear" w:color="auto" w:fill="auto"/>
            <w:vAlign w:val="center"/>
          </w:tcPr>
          <w:p w14:paraId="6CBEA8A9"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268,270,403,928</w:t>
            </w:r>
          </w:p>
        </w:tc>
        <w:tc>
          <w:tcPr>
            <w:tcW w:w="1422" w:type="dxa"/>
            <w:shd w:val="clear" w:color="auto" w:fill="auto"/>
            <w:vAlign w:val="center"/>
          </w:tcPr>
          <w:p w14:paraId="69594F3B"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268,213,339,356</w:t>
            </w:r>
          </w:p>
        </w:tc>
        <w:tc>
          <w:tcPr>
            <w:tcW w:w="1610" w:type="dxa"/>
            <w:shd w:val="clear" w:color="auto" w:fill="auto"/>
            <w:vAlign w:val="center"/>
          </w:tcPr>
          <w:p w14:paraId="224183BF"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222,610,288,356</w:t>
            </w:r>
          </w:p>
        </w:tc>
        <w:tc>
          <w:tcPr>
            <w:tcW w:w="1343" w:type="dxa"/>
            <w:shd w:val="clear" w:color="auto" w:fill="auto"/>
            <w:vAlign w:val="center"/>
          </w:tcPr>
          <w:p w14:paraId="4667ECC9"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488.15</w:t>
            </w:r>
          </w:p>
        </w:tc>
      </w:tr>
      <w:tr w:rsidR="007E7EC1" w:rsidRPr="006B71F1" w14:paraId="6EC52654"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shd w:val="clear" w:color="auto" w:fill="auto"/>
            <w:vAlign w:val="center"/>
          </w:tcPr>
          <w:p w14:paraId="6EB07620" w14:textId="77777777" w:rsidR="007E7EC1" w:rsidRPr="009D1035" w:rsidRDefault="007E7EC1" w:rsidP="009D1035">
            <w:pPr>
              <w:pStyle w:val="1-31"/>
              <w:spacing w:line="240" w:lineRule="exact"/>
              <w:ind w:leftChars="67" w:left="161" w:firstLineChars="0" w:firstLine="0"/>
              <w:rPr>
                <w:rFonts w:ascii="標楷體" w:hAnsi="標楷體"/>
                <w:spacing w:val="-10"/>
                <w:sz w:val="22"/>
                <w:szCs w:val="22"/>
              </w:rPr>
            </w:pPr>
            <w:r w:rsidRPr="009D1035">
              <w:rPr>
                <w:rFonts w:ascii="標楷體" w:hAnsi="標楷體" w:hint="eastAsia"/>
                <w:spacing w:val="-10"/>
                <w:sz w:val="22"/>
                <w:szCs w:val="22"/>
              </w:rPr>
              <w:t>撥用盈餘</w:t>
            </w:r>
          </w:p>
        </w:tc>
        <w:tc>
          <w:tcPr>
            <w:tcW w:w="1422" w:type="dxa"/>
            <w:shd w:val="clear" w:color="auto" w:fill="auto"/>
            <w:vAlign w:val="center"/>
          </w:tcPr>
          <w:p w14:paraId="02B0ACD4"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6,852,491,000</w:t>
            </w:r>
          </w:p>
        </w:tc>
        <w:tc>
          <w:tcPr>
            <w:tcW w:w="1422" w:type="dxa"/>
            <w:shd w:val="clear" w:color="auto" w:fill="auto"/>
            <w:vAlign w:val="center"/>
          </w:tcPr>
          <w:p w14:paraId="4EE2F697"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61,904,269,565</w:t>
            </w:r>
          </w:p>
        </w:tc>
        <w:tc>
          <w:tcPr>
            <w:tcW w:w="1422" w:type="dxa"/>
            <w:shd w:val="clear" w:color="auto" w:fill="auto"/>
            <w:vAlign w:val="center"/>
          </w:tcPr>
          <w:p w14:paraId="741AD3D3"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61,904,269,565</w:t>
            </w:r>
          </w:p>
        </w:tc>
        <w:tc>
          <w:tcPr>
            <w:tcW w:w="1610" w:type="dxa"/>
            <w:shd w:val="clear" w:color="auto" w:fill="auto"/>
            <w:vAlign w:val="center"/>
          </w:tcPr>
          <w:p w14:paraId="443D35BF"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55,051,778,565</w:t>
            </w:r>
          </w:p>
        </w:tc>
        <w:tc>
          <w:tcPr>
            <w:tcW w:w="1343" w:type="dxa"/>
            <w:shd w:val="clear" w:color="auto" w:fill="auto"/>
            <w:vAlign w:val="center"/>
          </w:tcPr>
          <w:p w14:paraId="7B43B008"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803.38</w:t>
            </w:r>
          </w:p>
        </w:tc>
      </w:tr>
      <w:tr w:rsidR="007E7EC1" w:rsidRPr="006B71F1" w14:paraId="2A23819D"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851"/>
          <w:jc w:val="center"/>
        </w:trPr>
        <w:tc>
          <w:tcPr>
            <w:tcW w:w="2671" w:type="dxa"/>
            <w:tcBorders>
              <w:bottom w:val="single" w:sz="12" w:space="0" w:color="auto"/>
            </w:tcBorders>
            <w:shd w:val="clear" w:color="auto" w:fill="auto"/>
            <w:vAlign w:val="center"/>
          </w:tcPr>
          <w:p w14:paraId="1C5C556F" w14:textId="77777777" w:rsidR="007E7EC1" w:rsidRPr="009D1035" w:rsidRDefault="007E7EC1" w:rsidP="009D1035">
            <w:pPr>
              <w:pStyle w:val="1-31"/>
              <w:spacing w:line="240" w:lineRule="exact"/>
              <w:ind w:leftChars="67" w:left="161" w:firstLineChars="0" w:firstLine="0"/>
              <w:rPr>
                <w:rFonts w:ascii="標楷體" w:hAnsi="標楷體"/>
                <w:spacing w:val="-10"/>
                <w:sz w:val="22"/>
                <w:szCs w:val="22"/>
              </w:rPr>
            </w:pPr>
            <w:r w:rsidRPr="009D1035">
              <w:rPr>
                <w:rFonts w:ascii="標楷體" w:hAnsi="標楷體" w:hint="eastAsia"/>
                <w:spacing w:val="-10"/>
                <w:sz w:val="22"/>
                <w:szCs w:val="22"/>
              </w:rPr>
              <w:t>待填補之虧損</w:t>
            </w:r>
          </w:p>
        </w:tc>
        <w:tc>
          <w:tcPr>
            <w:tcW w:w="1422" w:type="dxa"/>
            <w:tcBorders>
              <w:bottom w:val="single" w:sz="12" w:space="0" w:color="auto"/>
            </w:tcBorders>
            <w:shd w:val="clear" w:color="auto" w:fill="auto"/>
            <w:vAlign w:val="center"/>
          </w:tcPr>
          <w:p w14:paraId="1D4652FA"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38,750,560,000</w:t>
            </w:r>
          </w:p>
        </w:tc>
        <w:tc>
          <w:tcPr>
            <w:tcW w:w="1422" w:type="dxa"/>
            <w:tcBorders>
              <w:bottom w:val="single" w:sz="12" w:space="0" w:color="auto"/>
            </w:tcBorders>
            <w:shd w:val="clear" w:color="auto" w:fill="auto"/>
            <w:vAlign w:val="center"/>
          </w:tcPr>
          <w:p w14:paraId="2DE9F785"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206,366,134,363</w:t>
            </w:r>
          </w:p>
        </w:tc>
        <w:tc>
          <w:tcPr>
            <w:tcW w:w="1422" w:type="dxa"/>
            <w:tcBorders>
              <w:bottom w:val="single" w:sz="12" w:space="0" w:color="auto"/>
            </w:tcBorders>
            <w:shd w:val="clear" w:color="auto" w:fill="auto"/>
            <w:vAlign w:val="center"/>
          </w:tcPr>
          <w:p w14:paraId="03C973B9"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206,309,069,791</w:t>
            </w:r>
          </w:p>
        </w:tc>
        <w:tc>
          <w:tcPr>
            <w:tcW w:w="1610" w:type="dxa"/>
            <w:tcBorders>
              <w:bottom w:val="single" w:sz="12" w:space="0" w:color="auto"/>
            </w:tcBorders>
            <w:shd w:val="clear" w:color="auto" w:fill="auto"/>
            <w:vAlign w:val="center"/>
          </w:tcPr>
          <w:p w14:paraId="626941D8"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167,558,509,791</w:t>
            </w:r>
          </w:p>
        </w:tc>
        <w:tc>
          <w:tcPr>
            <w:tcW w:w="1343" w:type="dxa"/>
            <w:tcBorders>
              <w:bottom w:val="single" w:sz="12" w:space="0" w:color="auto"/>
            </w:tcBorders>
            <w:shd w:val="clear" w:color="auto" w:fill="auto"/>
            <w:vAlign w:val="center"/>
          </w:tcPr>
          <w:p w14:paraId="7B0FD9CD" w14:textId="77777777" w:rsidR="007E7EC1" w:rsidRPr="009D1035" w:rsidRDefault="007E7EC1" w:rsidP="00C70C46">
            <w:pPr>
              <w:autoSpaceDE w:val="0"/>
              <w:autoSpaceDN w:val="0"/>
              <w:adjustRightInd w:val="0"/>
              <w:spacing w:line="240" w:lineRule="exact"/>
              <w:ind w:rightChars="-30" w:right="-72"/>
              <w:jc w:val="right"/>
              <w:rPr>
                <w:rFonts w:asciiTheme="minorEastAsia" w:hAnsiTheme="minorEastAsia"/>
                <w:kern w:val="0"/>
                <w:sz w:val="18"/>
                <w:szCs w:val="18"/>
              </w:rPr>
            </w:pPr>
            <w:r w:rsidRPr="009D1035">
              <w:rPr>
                <w:rFonts w:asciiTheme="minorEastAsia" w:hAnsiTheme="minorEastAsia"/>
                <w:noProof/>
                <w:kern w:val="0"/>
                <w:sz w:val="18"/>
                <w:szCs w:val="18"/>
              </w:rPr>
              <w:t>432.40</w:t>
            </w:r>
          </w:p>
        </w:tc>
      </w:tr>
    </w:tbl>
    <w:p w14:paraId="2F302C7E" w14:textId="77777777" w:rsidR="007E7EC1" w:rsidRPr="00205FD7" w:rsidRDefault="007E7EC1" w:rsidP="009D1035">
      <w:pPr>
        <w:pStyle w:val="516P"/>
        <w:rPr>
          <w:szCs w:val="32"/>
        </w:rPr>
      </w:pPr>
      <w:r w:rsidRPr="00205FD7">
        <w:rPr>
          <w:rFonts w:hint="eastAsia"/>
        </w:rPr>
        <w:lastRenderedPageBreak/>
        <w:t xml:space="preserve"> </w:t>
      </w:r>
      <w:r w:rsidRPr="00205FD7">
        <w:t>台灣電力股份有限公司</w:t>
      </w:r>
      <w:r w:rsidRPr="00205FD7">
        <w:rPr>
          <w:rFonts w:hint="eastAsia"/>
        </w:rPr>
        <w:t xml:space="preserve">盈虧審定後現金流量表 </w:t>
      </w:r>
    </w:p>
    <w:p w14:paraId="6627AA0C" w14:textId="77777777" w:rsidR="007E7EC1" w:rsidRPr="009D1035" w:rsidRDefault="007E7EC1" w:rsidP="009D1035">
      <w:pPr>
        <w:widowControl/>
        <w:spacing w:line="400" w:lineRule="exact"/>
        <w:jc w:val="center"/>
        <w:rPr>
          <w:rFonts w:ascii="標楷體" w:eastAsia="標楷體"/>
          <w:spacing w:val="40"/>
          <w:kern w:val="0"/>
        </w:rPr>
      </w:pPr>
      <w:r w:rsidRPr="009D1035">
        <w:rPr>
          <w:rFonts w:ascii="標楷體" w:eastAsia="標楷體" w:hint="eastAsia"/>
          <w:spacing w:val="40"/>
          <w:kern w:val="0"/>
        </w:rPr>
        <w:t>中華民國</w:t>
      </w:r>
      <w:proofErr w:type="gramStart"/>
      <w:r w:rsidRPr="009D1035">
        <w:rPr>
          <w:rFonts w:ascii="標楷體" w:eastAsia="標楷體" w:hint="eastAsia"/>
          <w:spacing w:val="40"/>
          <w:kern w:val="0"/>
        </w:rPr>
        <w:t>11</w:t>
      </w:r>
      <w:r w:rsidRPr="009D1035">
        <w:rPr>
          <w:rFonts w:ascii="標楷體" w:eastAsia="標楷體"/>
          <w:spacing w:val="40"/>
          <w:kern w:val="0"/>
        </w:rPr>
        <w:t>1</w:t>
      </w:r>
      <w:proofErr w:type="gramEnd"/>
      <w:r w:rsidRPr="009D1035">
        <w:rPr>
          <w:rFonts w:ascii="標楷體" w:eastAsia="標楷體" w:hint="eastAsia"/>
          <w:spacing w:val="40"/>
          <w:kern w:val="0"/>
        </w:rPr>
        <w:t>年度</w:t>
      </w:r>
    </w:p>
    <w:p w14:paraId="1AB38B1E" w14:textId="77777777" w:rsidR="007E7EC1" w:rsidRPr="00205FD7" w:rsidRDefault="007E7EC1" w:rsidP="009D1035">
      <w:pPr>
        <w:pStyle w:val="611P"/>
      </w:pPr>
      <w:r w:rsidRPr="00205FD7">
        <w:rPr>
          <w:rFonts w:hint="eastAsia"/>
        </w:rPr>
        <w:t>單位：新臺幣元</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67"/>
        <w:gridCol w:w="1963"/>
        <w:gridCol w:w="1964"/>
        <w:gridCol w:w="1456"/>
        <w:gridCol w:w="933"/>
      </w:tblGrid>
      <w:tr w:rsidR="007E7EC1" w:rsidRPr="00205FD7" w14:paraId="540F1483" w14:textId="77777777" w:rsidTr="00364CF4">
        <w:trPr>
          <w:cantSplit/>
          <w:trHeight w:val="318"/>
          <w:tblHeader/>
          <w:jc w:val="center"/>
        </w:trPr>
        <w:tc>
          <w:tcPr>
            <w:tcW w:w="3567" w:type="dxa"/>
            <w:vMerge w:val="restart"/>
            <w:tcBorders>
              <w:top w:val="single" w:sz="12" w:space="0" w:color="auto"/>
              <w:left w:val="nil"/>
            </w:tcBorders>
            <w:vAlign w:val="center"/>
          </w:tcPr>
          <w:p w14:paraId="74ECC1EE"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項目</w:t>
            </w:r>
          </w:p>
        </w:tc>
        <w:tc>
          <w:tcPr>
            <w:tcW w:w="1963" w:type="dxa"/>
            <w:vMerge w:val="restart"/>
            <w:tcBorders>
              <w:top w:val="single" w:sz="12" w:space="0" w:color="auto"/>
            </w:tcBorders>
            <w:vAlign w:val="center"/>
          </w:tcPr>
          <w:p w14:paraId="39D8C4F7"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預算數</w:t>
            </w:r>
          </w:p>
        </w:tc>
        <w:tc>
          <w:tcPr>
            <w:tcW w:w="1964" w:type="dxa"/>
            <w:vMerge w:val="restart"/>
            <w:tcBorders>
              <w:top w:val="single" w:sz="12" w:space="0" w:color="auto"/>
            </w:tcBorders>
            <w:vAlign w:val="center"/>
          </w:tcPr>
          <w:p w14:paraId="4C091B29"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決算數</w:t>
            </w:r>
          </w:p>
        </w:tc>
        <w:tc>
          <w:tcPr>
            <w:tcW w:w="2389" w:type="dxa"/>
            <w:gridSpan w:val="2"/>
            <w:tcBorders>
              <w:top w:val="single" w:sz="12" w:space="0" w:color="auto"/>
              <w:right w:val="nil"/>
            </w:tcBorders>
            <w:vAlign w:val="center"/>
          </w:tcPr>
          <w:p w14:paraId="1463CF29" w14:textId="77777777" w:rsidR="007E7EC1" w:rsidRPr="009D1035" w:rsidRDefault="007E7EC1" w:rsidP="00364CF4">
            <w:pPr>
              <w:overflowPunct w:val="0"/>
              <w:jc w:val="distribute"/>
              <w:rPr>
                <w:rFonts w:ascii="標楷體" w:eastAsia="標楷體" w:hAnsi="標楷體"/>
                <w:spacing w:val="20"/>
              </w:rPr>
            </w:pPr>
            <w:r w:rsidRPr="009D1035">
              <w:rPr>
                <w:rFonts w:ascii="標楷體" w:eastAsia="標楷體" w:hAnsi="標楷體" w:hint="eastAsia"/>
                <w:spacing w:val="200"/>
              </w:rPr>
              <w:t>比較增</w:t>
            </w:r>
            <w:r w:rsidRPr="009D1035">
              <w:rPr>
                <w:rFonts w:ascii="標楷體" w:eastAsia="標楷體" w:hAnsi="標楷體" w:hint="eastAsia"/>
                <w:spacing w:val="20"/>
              </w:rPr>
              <w:t>減</w:t>
            </w:r>
          </w:p>
        </w:tc>
      </w:tr>
      <w:tr w:rsidR="007E7EC1" w:rsidRPr="00205FD7" w14:paraId="5EC6E75D" w14:textId="77777777" w:rsidTr="00364CF4">
        <w:trPr>
          <w:cantSplit/>
          <w:trHeight w:val="318"/>
          <w:tblHeader/>
          <w:jc w:val="center"/>
        </w:trPr>
        <w:tc>
          <w:tcPr>
            <w:tcW w:w="3567" w:type="dxa"/>
            <w:vMerge/>
            <w:tcBorders>
              <w:left w:val="nil"/>
              <w:bottom w:val="single" w:sz="12" w:space="0" w:color="auto"/>
            </w:tcBorders>
          </w:tcPr>
          <w:p w14:paraId="6192BD67" w14:textId="77777777" w:rsidR="007E7EC1" w:rsidRPr="009D1035" w:rsidRDefault="007E7EC1" w:rsidP="00364CF4">
            <w:pPr>
              <w:overflowPunct w:val="0"/>
              <w:jc w:val="distribute"/>
              <w:rPr>
                <w:rFonts w:ascii="標楷體" w:eastAsia="標楷體" w:hAnsi="標楷體"/>
              </w:rPr>
            </w:pPr>
          </w:p>
        </w:tc>
        <w:tc>
          <w:tcPr>
            <w:tcW w:w="1963" w:type="dxa"/>
            <w:vMerge/>
            <w:tcBorders>
              <w:bottom w:val="single" w:sz="12" w:space="0" w:color="auto"/>
            </w:tcBorders>
          </w:tcPr>
          <w:p w14:paraId="55791420" w14:textId="77777777" w:rsidR="007E7EC1" w:rsidRPr="009D1035" w:rsidRDefault="007E7EC1" w:rsidP="00364CF4">
            <w:pPr>
              <w:overflowPunct w:val="0"/>
              <w:jc w:val="distribute"/>
              <w:rPr>
                <w:rFonts w:ascii="標楷體" w:eastAsia="標楷體" w:hAnsi="標楷體"/>
              </w:rPr>
            </w:pPr>
          </w:p>
        </w:tc>
        <w:tc>
          <w:tcPr>
            <w:tcW w:w="1964" w:type="dxa"/>
            <w:vMerge/>
            <w:tcBorders>
              <w:bottom w:val="single" w:sz="12" w:space="0" w:color="auto"/>
            </w:tcBorders>
          </w:tcPr>
          <w:p w14:paraId="2105E532" w14:textId="77777777" w:rsidR="007E7EC1" w:rsidRPr="009D1035" w:rsidRDefault="007E7EC1" w:rsidP="00364CF4">
            <w:pPr>
              <w:overflowPunct w:val="0"/>
              <w:jc w:val="distribute"/>
              <w:rPr>
                <w:rFonts w:ascii="標楷體" w:eastAsia="標楷體" w:hAnsi="標楷體"/>
              </w:rPr>
            </w:pPr>
          </w:p>
        </w:tc>
        <w:tc>
          <w:tcPr>
            <w:tcW w:w="1456" w:type="dxa"/>
            <w:tcBorders>
              <w:bottom w:val="single" w:sz="12" w:space="0" w:color="auto"/>
            </w:tcBorders>
            <w:vAlign w:val="center"/>
          </w:tcPr>
          <w:p w14:paraId="7A367345"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spacing w:val="200"/>
              </w:rPr>
              <w:t>金</w:t>
            </w:r>
            <w:r w:rsidRPr="009D1035">
              <w:rPr>
                <w:rFonts w:ascii="標楷體" w:eastAsia="標楷體" w:hAnsi="標楷體" w:hint="eastAsia"/>
              </w:rPr>
              <w:t>額</w:t>
            </w:r>
          </w:p>
        </w:tc>
        <w:tc>
          <w:tcPr>
            <w:tcW w:w="933" w:type="dxa"/>
            <w:tcBorders>
              <w:bottom w:val="single" w:sz="12" w:space="0" w:color="auto"/>
              <w:right w:val="nil"/>
            </w:tcBorders>
            <w:vAlign w:val="center"/>
          </w:tcPr>
          <w:p w14:paraId="15F1228B"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w:t>
            </w:r>
          </w:p>
        </w:tc>
      </w:tr>
      <w:tr w:rsidR="007E7EC1" w:rsidRPr="006B71F1" w14:paraId="750C74D4" w14:textId="77777777" w:rsidTr="009D1035">
        <w:trPr>
          <w:cantSplit/>
          <w:trHeight w:hRule="exact" w:val="323"/>
          <w:jc w:val="center"/>
        </w:trPr>
        <w:tc>
          <w:tcPr>
            <w:tcW w:w="3567" w:type="dxa"/>
            <w:tcBorders>
              <w:top w:val="single" w:sz="12" w:space="0" w:color="auto"/>
              <w:left w:val="nil"/>
              <w:bottom w:val="nil"/>
              <w:right w:val="single" w:sz="4" w:space="0" w:color="auto"/>
            </w:tcBorders>
            <w:shd w:val="clear" w:color="auto" w:fill="auto"/>
            <w:vAlign w:val="center"/>
          </w:tcPr>
          <w:p w14:paraId="0FA6D5D2" w14:textId="77777777" w:rsidR="007E7EC1" w:rsidRPr="009D1035" w:rsidRDefault="007E7EC1" w:rsidP="009D1035">
            <w:pPr>
              <w:snapToGrid w:val="0"/>
              <w:spacing w:line="240" w:lineRule="exact"/>
              <w:jc w:val="distribute"/>
              <w:rPr>
                <w:rFonts w:ascii="標楷體" w:eastAsia="標楷體" w:hAnsi="標楷體"/>
                <w:b/>
              </w:rPr>
            </w:pPr>
            <w:r w:rsidRPr="009D1035">
              <w:rPr>
                <w:rFonts w:ascii="標楷體" w:eastAsia="標楷體" w:hint="eastAsia"/>
                <w:b/>
                <w:noProof/>
              </w:rPr>
              <w:t>營業活動之現金流量</w:t>
            </w:r>
          </w:p>
        </w:tc>
        <w:tc>
          <w:tcPr>
            <w:tcW w:w="1963" w:type="dxa"/>
            <w:tcBorders>
              <w:top w:val="single" w:sz="12" w:space="0" w:color="auto"/>
              <w:left w:val="single" w:sz="4" w:space="0" w:color="auto"/>
              <w:bottom w:val="nil"/>
              <w:right w:val="single" w:sz="4" w:space="0" w:color="auto"/>
            </w:tcBorders>
            <w:shd w:val="clear" w:color="auto" w:fill="auto"/>
            <w:vAlign w:val="center"/>
          </w:tcPr>
          <w:p w14:paraId="0E659682" w14:textId="77777777" w:rsidR="007E7EC1" w:rsidRPr="006B71F1" w:rsidRDefault="007E7EC1" w:rsidP="009D1035">
            <w:pPr>
              <w:overflowPunct w:val="0"/>
              <w:snapToGrid w:val="0"/>
              <w:spacing w:line="240" w:lineRule="exact"/>
              <w:jc w:val="right"/>
              <w:rPr>
                <w:rFonts w:ascii="標楷體" w:eastAsia="標楷體" w:hAnsi="標楷體"/>
                <w:b/>
                <w:sz w:val="18"/>
                <w:szCs w:val="18"/>
              </w:rPr>
            </w:pPr>
          </w:p>
        </w:tc>
        <w:tc>
          <w:tcPr>
            <w:tcW w:w="1964" w:type="dxa"/>
            <w:tcBorders>
              <w:top w:val="single" w:sz="12" w:space="0" w:color="auto"/>
              <w:left w:val="single" w:sz="4" w:space="0" w:color="auto"/>
              <w:bottom w:val="nil"/>
              <w:right w:val="single" w:sz="4" w:space="0" w:color="auto"/>
            </w:tcBorders>
            <w:shd w:val="clear" w:color="auto" w:fill="auto"/>
            <w:vAlign w:val="center"/>
          </w:tcPr>
          <w:p w14:paraId="6A4BBC0F" w14:textId="77777777" w:rsidR="007E7EC1" w:rsidRPr="006B71F1" w:rsidRDefault="007E7EC1" w:rsidP="009D1035">
            <w:pPr>
              <w:overflowPunct w:val="0"/>
              <w:snapToGrid w:val="0"/>
              <w:spacing w:line="240" w:lineRule="exact"/>
              <w:jc w:val="right"/>
              <w:rPr>
                <w:rFonts w:ascii="標楷體" w:eastAsia="標楷體" w:hAnsi="標楷體"/>
                <w:b/>
                <w:sz w:val="18"/>
                <w:szCs w:val="18"/>
              </w:rPr>
            </w:pPr>
          </w:p>
        </w:tc>
        <w:tc>
          <w:tcPr>
            <w:tcW w:w="1456" w:type="dxa"/>
            <w:tcBorders>
              <w:top w:val="single" w:sz="12" w:space="0" w:color="auto"/>
              <w:left w:val="single" w:sz="4" w:space="0" w:color="auto"/>
              <w:bottom w:val="nil"/>
              <w:right w:val="single" w:sz="4" w:space="0" w:color="auto"/>
            </w:tcBorders>
            <w:shd w:val="clear" w:color="auto" w:fill="auto"/>
            <w:vAlign w:val="center"/>
          </w:tcPr>
          <w:p w14:paraId="767A8C8C" w14:textId="77777777" w:rsidR="007E7EC1" w:rsidRPr="006B71F1" w:rsidRDefault="007E7EC1" w:rsidP="009D1035">
            <w:pPr>
              <w:overflowPunct w:val="0"/>
              <w:snapToGrid w:val="0"/>
              <w:spacing w:line="240" w:lineRule="exact"/>
              <w:jc w:val="right"/>
              <w:rPr>
                <w:rFonts w:ascii="標楷體" w:eastAsia="標楷體" w:hAnsi="標楷體"/>
                <w:b/>
                <w:sz w:val="18"/>
                <w:szCs w:val="18"/>
              </w:rPr>
            </w:pPr>
          </w:p>
        </w:tc>
        <w:tc>
          <w:tcPr>
            <w:tcW w:w="933" w:type="dxa"/>
            <w:tcBorders>
              <w:top w:val="single" w:sz="12" w:space="0" w:color="auto"/>
              <w:left w:val="single" w:sz="4" w:space="0" w:color="auto"/>
              <w:bottom w:val="nil"/>
              <w:right w:val="nil"/>
            </w:tcBorders>
            <w:shd w:val="clear" w:color="auto" w:fill="auto"/>
            <w:vAlign w:val="center"/>
          </w:tcPr>
          <w:p w14:paraId="566ED5C9" w14:textId="77777777" w:rsidR="007E7EC1" w:rsidRPr="006B71F1" w:rsidRDefault="007E7EC1" w:rsidP="009D1035">
            <w:pPr>
              <w:overflowPunct w:val="0"/>
              <w:snapToGrid w:val="0"/>
              <w:spacing w:line="240" w:lineRule="exact"/>
              <w:jc w:val="right"/>
              <w:rPr>
                <w:rFonts w:ascii="標楷體" w:eastAsia="標楷體" w:hAnsi="標楷體"/>
                <w:b/>
                <w:sz w:val="18"/>
                <w:szCs w:val="18"/>
              </w:rPr>
            </w:pPr>
          </w:p>
        </w:tc>
      </w:tr>
      <w:tr w:rsidR="007E7EC1" w:rsidRPr="00686B3E" w14:paraId="4812C546"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79EAF009" w14:textId="77777777" w:rsidR="007E7EC1" w:rsidRPr="009D1035" w:rsidRDefault="007E7EC1" w:rsidP="009D1035">
            <w:pPr>
              <w:snapToGrid w:val="0"/>
              <w:spacing w:line="240" w:lineRule="exact"/>
              <w:ind w:leftChars="98" w:left="235"/>
              <w:jc w:val="distribute"/>
              <w:rPr>
                <w:rFonts w:ascii="標楷體" w:eastAsia="標楷體" w:hAnsi="標楷體"/>
                <w:sz w:val="22"/>
                <w:szCs w:val="22"/>
              </w:rPr>
            </w:pPr>
            <w:r w:rsidRPr="009D1035">
              <w:rPr>
                <w:rFonts w:ascii="標楷體" w:eastAsia="標楷體" w:hint="eastAsia"/>
                <w:noProof/>
                <w:sz w:val="22"/>
                <w:szCs w:val="22"/>
              </w:rPr>
              <w:t>稅前淨利（淨損）</w:t>
            </w:r>
          </w:p>
        </w:tc>
        <w:tc>
          <w:tcPr>
            <w:tcW w:w="1963" w:type="dxa"/>
            <w:tcBorders>
              <w:top w:val="nil"/>
              <w:left w:val="single" w:sz="4" w:space="0" w:color="auto"/>
              <w:bottom w:val="nil"/>
              <w:right w:val="single" w:sz="4" w:space="0" w:color="auto"/>
            </w:tcBorders>
            <w:shd w:val="clear" w:color="auto" w:fill="auto"/>
            <w:vAlign w:val="center"/>
          </w:tcPr>
          <w:p w14:paraId="45076F66"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6,845,462,000</w:t>
            </w:r>
          </w:p>
        </w:tc>
        <w:tc>
          <w:tcPr>
            <w:tcW w:w="1964" w:type="dxa"/>
            <w:tcBorders>
              <w:top w:val="nil"/>
              <w:left w:val="single" w:sz="4" w:space="0" w:color="auto"/>
              <w:bottom w:val="nil"/>
              <w:right w:val="single" w:sz="4" w:space="0" w:color="auto"/>
            </w:tcBorders>
            <w:shd w:val="clear" w:color="auto" w:fill="auto"/>
            <w:vAlign w:val="center"/>
          </w:tcPr>
          <w:p w14:paraId="494965B5"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- 227,216,752,551</w:t>
            </w:r>
          </w:p>
        </w:tc>
        <w:tc>
          <w:tcPr>
            <w:tcW w:w="1456" w:type="dxa"/>
            <w:tcBorders>
              <w:top w:val="nil"/>
              <w:left w:val="single" w:sz="4" w:space="0" w:color="auto"/>
              <w:bottom w:val="nil"/>
              <w:right w:val="single" w:sz="4" w:space="0" w:color="auto"/>
            </w:tcBorders>
            <w:shd w:val="clear" w:color="auto" w:fill="auto"/>
            <w:vAlign w:val="center"/>
          </w:tcPr>
          <w:p w14:paraId="1FCFBFCD"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- 234,062,214,551</w:t>
            </w:r>
          </w:p>
        </w:tc>
        <w:tc>
          <w:tcPr>
            <w:tcW w:w="933" w:type="dxa"/>
            <w:tcBorders>
              <w:top w:val="nil"/>
              <w:left w:val="single" w:sz="4" w:space="0" w:color="auto"/>
              <w:bottom w:val="nil"/>
              <w:right w:val="nil"/>
            </w:tcBorders>
            <w:shd w:val="clear" w:color="auto" w:fill="auto"/>
            <w:vAlign w:val="center"/>
          </w:tcPr>
          <w:p w14:paraId="7FFDD64A" w14:textId="77777777" w:rsidR="007E7EC1" w:rsidRPr="00686B3E" w:rsidRDefault="007E7EC1" w:rsidP="009D1035">
            <w:pPr>
              <w:snapToGrid w:val="0"/>
              <w:spacing w:line="240" w:lineRule="exact"/>
              <w:jc w:val="right"/>
              <w:rPr>
                <w:rFonts w:asciiTheme="minorEastAsia" w:hAnsiTheme="minorEastAsia"/>
                <w:spacing w:val="10"/>
                <w:sz w:val="18"/>
                <w:szCs w:val="18"/>
              </w:rPr>
            </w:pPr>
            <w:r w:rsidRPr="00686B3E">
              <w:rPr>
                <w:rFonts w:asciiTheme="minorEastAsia" w:hAnsiTheme="minorEastAsia"/>
                <w:noProof/>
                <w:spacing w:val="10"/>
                <w:sz w:val="18"/>
                <w:szCs w:val="18"/>
              </w:rPr>
              <w:t>--</w:t>
            </w:r>
          </w:p>
        </w:tc>
      </w:tr>
      <w:tr w:rsidR="007E7EC1" w:rsidRPr="00205FD7" w14:paraId="4D1F56CE"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1326F9F4" w14:textId="77777777" w:rsidR="007E7EC1" w:rsidRPr="009D1035" w:rsidRDefault="007E7EC1" w:rsidP="009D1035">
            <w:pPr>
              <w:snapToGrid w:val="0"/>
              <w:spacing w:line="240" w:lineRule="exact"/>
              <w:ind w:leftChars="98" w:left="235"/>
              <w:jc w:val="distribute"/>
              <w:rPr>
                <w:rFonts w:ascii="標楷體" w:eastAsia="標楷體" w:hAnsi="標楷體"/>
                <w:sz w:val="22"/>
                <w:szCs w:val="22"/>
              </w:rPr>
            </w:pPr>
            <w:r w:rsidRPr="009D1035">
              <w:rPr>
                <w:rFonts w:ascii="標楷體" w:eastAsia="標楷體" w:hint="eastAsia"/>
                <w:noProof/>
                <w:sz w:val="22"/>
                <w:szCs w:val="22"/>
              </w:rPr>
              <w:t>利息股利之調整</w:t>
            </w:r>
          </w:p>
        </w:tc>
        <w:tc>
          <w:tcPr>
            <w:tcW w:w="1963" w:type="dxa"/>
            <w:tcBorders>
              <w:top w:val="nil"/>
              <w:left w:val="single" w:sz="4" w:space="0" w:color="auto"/>
              <w:bottom w:val="nil"/>
              <w:right w:val="single" w:sz="4" w:space="0" w:color="auto"/>
            </w:tcBorders>
            <w:shd w:val="clear" w:color="auto" w:fill="auto"/>
            <w:vAlign w:val="center"/>
          </w:tcPr>
          <w:p w14:paraId="594FD237"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15,612,364,000</w:t>
            </w:r>
          </w:p>
        </w:tc>
        <w:tc>
          <w:tcPr>
            <w:tcW w:w="1964" w:type="dxa"/>
            <w:tcBorders>
              <w:top w:val="nil"/>
              <w:left w:val="single" w:sz="4" w:space="0" w:color="auto"/>
              <w:bottom w:val="nil"/>
              <w:right w:val="single" w:sz="4" w:space="0" w:color="auto"/>
            </w:tcBorders>
            <w:shd w:val="clear" w:color="auto" w:fill="auto"/>
            <w:vAlign w:val="center"/>
          </w:tcPr>
          <w:p w14:paraId="66407A3E"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20,443,172,379</w:t>
            </w:r>
          </w:p>
        </w:tc>
        <w:tc>
          <w:tcPr>
            <w:tcW w:w="1456" w:type="dxa"/>
            <w:tcBorders>
              <w:top w:val="nil"/>
              <w:left w:val="single" w:sz="4" w:space="0" w:color="auto"/>
              <w:bottom w:val="nil"/>
              <w:right w:val="single" w:sz="4" w:space="0" w:color="auto"/>
            </w:tcBorders>
            <w:shd w:val="clear" w:color="auto" w:fill="auto"/>
            <w:vAlign w:val="center"/>
          </w:tcPr>
          <w:p w14:paraId="529E9CCD"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4,830,808,379</w:t>
            </w:r>
          </w:p>
        </w:tc>
        <w:tc>
          <w:tcPr>
            <w:tcW w:w="933" w:type="dxa"/>
            <w:tcBorders>
              <w:top w:val="nil"/>
              <w:left w:val="single" w:sz="4" w:space="0" w:color="auto"/>
              <w:bottom w:val="nil"/>
              <w:right w:val="nil"/>
            </w:tcBorders>
            <w:shd w:val="clear" w:color="auto" w:fill="auto"/>
            <w:vAlign w:val="center"/>
          </w:tcPr>
          <w:p w14:paraId="29F23D1D"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30.94</w:t>
            </w:r>
          </w:p>
        </w:tc>
      </w:tr>
      <w:tr w:rsidR="007E7EC1" w:rsidRPr="00686B3E" w14:paraId="530F2B33"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4651EB70" w14:textId="77777777" w:rsidR="007E7EC1" w:rsidRPr="009D1035" w:rsidRDefault="007E7EC1" w:rsidP="009D1035">
            <w:pPr>
              <w:snapToGrid w:val="0"/>
              <w:spacing w:line="240" w:lineRule="exact"/>
              <w:ind w:leftChars="98" w:left="235"/>
              <w:jc w:val="distribute"/>
              <w:rPr>
                <w:rFonts w:ascii="標楷體" w:eastAsia="標楷體" w:hAnsi="標楷體"/>
                <w:sz w:val="22"/>
                <w:szCs w:val="22"/>
              </w:rPr>
            </w:pPr>
            <w:r w:rsidRPr="009D1035">
              <w:rPr>
                <w:rFonts w:ascii="標楷體" w:eastAsia="標楷體" w:hint="eastAsia"/>
                <w:noProof/>
                <w:sz w:val="22"/>
                <w:szCs w:val="22"/>
              </w:rPr>
              <w:t>未計利息股利之稅前淨利（淨損）</w:t>
            </w:r>
          </w:p>
        </w:tc>
        <w:tc>
          <w:tcPr>
            <w:tcW w:w="1963" w:type="dxa"/>
            <w:tcBorders>
              <w:top w:val="nil"/>
              <w:left w:val="single" w:sz="4" w:space="0" w:color="auto"/>
              <w:bottom w:val="nil"/>
              <w:right w:val="single" w:sz="4" w:space="0" w:color="auto"/>
            </w:tcBorders>
            <w:shd w:val="clear" w:color="auto" w:fill="auto"/>
            <w:vAlign w:val="center"/>
          </w:tcPr>
          <w:p w14:paraId="4FC1EFEB"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22,457,826,000</w:t>
            </w:r>
          </w:p>
        </w:tc>
        <w:tc>
          <w:tcPr>
            <w:tcW w:w="1964" w:type="dxa"/>
            <w:tcBorders>
              <w:top w:val="nil"/>
              <w:left w:val="single" w:sz="4" w:space="0" w:color="auto"/>
              <w:bottom w:val="nil"/>
              <w:right w:val="single" w:sz="4" w:space="0" w:color="auto"/>
            </w:tcBorders>
            <w:shd w:val="clear" w:color="auto" w:fill="auto"/>
            <w:vAlign w:val="center"/>
          </w:tcPr>
          <w:p w14:paraId="5E1DE81B"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- 206,773,580,172</w:t>
            </w:r>
          </w:p>
        </w:tc>
        <w:tc>
          <w:tcPr>
            <w:tcW w:w="1456" w:type="dxa"/>
            <w:tcBorders>
              <w:top w:val="nil"/>
              <w:left w:val="single" w:sz="4" w:space="0" w:color="auto"/>
              <w:bottom w:val="nil"/>
              <w:right w:val="single" w:sz="4" w:space="0" w:color="auto"/>
            </w:tcBorders>
            <w:shd w:val="clear" w:color="auto" w:fill="auto"/>
            <w:vAlign w:val="center"/>
          </w:tcPr>
          <w:p w14:paraId="3C5E3691"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- 229,231,406,172</w:t>
            </w:r>
          </w:p>
        </w:tc>
        <w:tc>
          <w:tcPr>
            <w:tcW w:w="933" w:type="dxa"/>
            <w:tcBorders>
              <w:top w:val="nil"/>
              <w:left w:val="single" w:sz="4" w:space="0" w:color="auto"/>
              <w:bottom w:val="nil"/>
              <w:right w:val="nil"/>
            </w:tcBorders>
            <w:shd w:val="clear" w:color="auto" w:fill="auto"/>
            <w:vAlign w:val="center"/>
          </w:tcPr>
          <w:p w14:paraId="05601B97" w14:textId="77777777" w:rsidR="007E7EC1" w:rsidRPr="00686B3E" w:rsidRDefault="007E7EC1" w:rsidP="009D1035">
            <w:pPr>
              <w:snapToGrid w:val="0"/>
              <w:spacing w:line="240" w:lineRule="exact"/>
              <w:jc w:val="right"/>
              <w:rPr>
                <w:rFonts w:asciiTheme="minorEastAsia" w:hAnsiTheme="minorEastAsia"/>
                <w:spacing w:val="10"/>
                <w:sz w:val="18"/>
                <w:szCs w:val="18"/>
              </w:rPr>
            </w:pPr>
            <w:r w:rsidRPr="00686B3E">
              <w:rPr>
                <w:rFonts w:asciiTheme="minorEastAsia" w:hAnsiTheme="minorEastAsia"/>
                <w:noProof/>
                <w:spacing w:val="10"/>
                <w:sz w:val="18"/>
                <w:szCs w:val="18"/>
              </w:rPr>
              <w:t>--</w:t>
            </w:r>
          </w:p>
        </w:tc>
      </w:tr>
      <w:tr w:rsidR="007E7EC1" w:rsidRPr="00205FD7" w14:paraId="15F4C5A8"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07F917FA" w14:textId="77777777" w:rsidR="007E7EC1" w:rsidRPr="009D1035" w:rsidRDefault="007E7EC1" w:rsidP="009D1035">
            <w:pPr>
              <w:snapToGrid w:val="0"/>
              <w:spacing w:line="240" w:lineRule="exact"/>
              <w:ind w:leftChars="98" w:left="235"/>
              <w:jc w:val="distribute"/>
              <w:rPr>
                <w:rFonts w:ascii="標楷體" w:eastAsia="標楷體" w:hAnsi="標楷體"/>
                <w:sz w:val="22"/>
                <w:szCs w:val="22"/>
              </w:rPr>
            </w:pPr>
            <w:r w:rsidRPr="009D1035">
              <w:rPr>
                <w:rFonts w:ascii="標楷體" w:eastAsia="標楷體" w:hint="eastAsia"/>
                <w:noProof/>
                <w:sz w:val="22"/>
                <w:szCs w:val="22"/>
              </w:rPr>
              <w:t>調整項目</w:t>
            </w:r>
          </w:p>
        </w:tc>
        <w:tc>
          <w:tcPr>
            <w:tcW w:w="1963" w:type="dxa"/>
            <w:tcBorders>
              <w:top w:val="nil"/>
              <w:left w:val="single" w:sz="4" w:space="0" w:color="auto"/>
              <w:bottom w:val="nil"/>
              <w:right w:val="single" w:sz="4" w:space="0" w:color="auto"/>
            </w:tcBorders>
            <w:shd w:val="clear" w:color="auto" w:fill="auto"/>
            <w:vAlign w:val="center"/>
          </w:tcPr>
          <w:p w14:paraId="7A197A21"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104,148,945,000</w:t>
            </w:r>
          </w:p>
        </w:tc>
        <w:tc>
          <w:tcPr>
            <w:tcW w:w="1964" w:type="dxa"/>
            <w:tcBorders>
              <w:top w:val="nil"/>
              <w:left w:val="single" w:sz="4" w:space="0" w:color="auto"/>
              <w:bottom w:val="nil"/>
              <w:right w:val="single" w:sz="4" w:space="0" w:color="auto"/>
            </w:tcBorders>
            <w:shd w:val="clear" w:color="auto" w:fill="auto"/>
            <w:vAlign w:val="center"/>
          </w:tcPr>
          <w:p w14:paraId="3E6F398D"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54,813,513,919</w:t>
            </w:r>
          </w:p>
        </w:tc>
        <w:tc>
          <w:tcPr>
            <w:tcW w:w="1456" w:type="dxa"/>
            <w:tcBorders>
              <w:top w:val="nil"/>
              <w:left w:val="single" w:sz="4" w:space="0" w:color="auto"/>
              <w:bottom w:val="nil"/>
              <w:right w:val="single" w:sz="4" w:space="0" w:color="auto"/>
            </w:tcBorders>
            <w:shd w:val="clear" w:color="auto" w:fill="auto"/>
            <w:vAlign w:val="center"/>
          </w:tcPr>
          <w:p w14:paraId="4BFFAFE9"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- 49,335,431,081</w:t>
            </w:r>
          </w:p>
        </w:tc>
        <w:tc>
          <w:tcPr>
            <w:tcW w:w="933" w:type="dxa"/>
            <w:tcBorders>
              <w:top w:val="nil"/>
              <w:left w:val="single" w:sz="4" w:space="0" w:color="auto"/>
              <w:bottom w:val="nil"/>
              <w:right w:val="nil"/>
            </w:tcBorders>
            <w:shd w:val="clear" w:color="auto" w:fill="auto"/>
            <w:vAlign w:val="center"/>
          </w:tcPr>
          <w:p w14:paraId="2B0C67BF"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- 47.37</w:t>
            </w:r>
          </w:p>
        </w:tc>
      </w:tr>
      <w:tr w:rsidR="007E7EC1" w:rsidRPr="00205FD7" w14:paraId="6B3C32E4"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6A4F8B81" w14:textId="77777777" w:rsidR="007E7EC1" w:rsidRPr="009D1035" w:rsidRDefault="007E7EC1" w:rsidP="009D1035">
            <w:pPr>
              <w:snapToGrid w:val="0"/>
              <w:spacing w:line="240" w:lineRule="exact"/>
              <w:ind w:leftChars="98" w:left="235"/>
              <w:jc w:val="distribute"/>
              <w:rPr>
                <w:rFonts w:ascii="標楷體" w:eastAsia="標楷體" w:hAnsi="標楷體"/>
                <w:sz w:val="22"/>
                <w:szCs w:val="22"/>
              </w:rPr>
            </w:pPr>
            <w:r w:rsidRPr="009D1035">
              <w:rPr>
                <w:rFonts w:ascii="標楷體" w:eastAsia="標楷體" w:hint="eastAsia"/>
                <w:noProof/>
                <w:sz w:val="22"/>
                <w:szCs w:val="22"/>
              </w:rPr>
              <w:t>未計利息股利之現金流入（流出）</w:t>
            </w:r>
          </w:p>
        </w:tc>
        <w:tc>
          <w:tcPr>
            <w:tcW w:w="1963" w:type="dxa"/>
            <w:tcBorders>
              <w:top w:val="nil"/>
              <w:left w:val="single" w:sz="4" w:space="0" w:color="auto"/>
              <w:bottom w:val="nil"/>
              <w:right w:val="single" w:sz="4" w:space="0" w:color="auto"/>
            </w:tcBorders>
            <w:shd w:val="clear" w:color="auto" w:fill="auto"/>
            <w:vAlign w:val="center"/>
          </w:tcPr>
          <w:p w14:paraId="08A7CD07"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126,606,771,000</w:t>
            </w:r>
          </w:p>
        </w:tc>
        <w:tc>
          <w:tcPr>
            <w:tcW w:w="1964" w:type="dxa"/>
            <w:tcBorders>
              <w:top w:val="nil"/>
              <w:left w:val="single" w:sz="4" w:space="0" w:color="auto"/>
              <w:bottom w:val="nil"/>
              <w:right w:val="single" w:sz="4" w:space="0" w:color="auto"/>
            </w:tcBorders>
            <w:shd w:val="clear" w:color="auto" w:fill="auto"/>
            <w:vAlign w:val="center"/>
          </w:tcPr>
          <w:p w14:paraId="28712E02"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- 151,960,066,253</w:t>
            </w:r>
          </w:p>
        </w:tc>
        <w:tc>
          <w:tcPr>
            <w:tcW w:w="1456" w:type="dxa"/>
            <w:tcBorders>
              <w:top w:val="nil"/>
              <w:left w:val="single" w:sz="4" w:space="0" w:color="auto"/>
              <w:bottom w:val="nil"/>
              <w:right w:val="single" w:sz="4" w:space="0" w:color="auto"/>
            </w:tcBorders>
            <w:shd w:val="clear" w:color="auto" w:fill="auto"/>
            <w:vAlign w:val="center"/>
          </w:tcPr>
          <w:p w14:paraId="18FEB980"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- 278,566,837,253</w:t>
            </w:r>
          </w:p>
        </w:tc>
        <w:tc>
          <w:tcPr>
            <w:tcW w:w="933" w:type="dxa"/>
            <w:tcBorders>
              <w:top w:val="nil"/>
              <w:left w:val="single" w:sz="4" w:space="0" w:color="auto"/>
              <w:bottom w:val="nil"/>
              <w:right w:val="nil"/>
            </w:tcBorders>
            <w:shd w:val="clear" w:color="auto" w:fill="auto"/>
            <w:vAlign w:val="center"/>
          </w:tcPr>
          <w:p w14:paraId="7F1F34DE"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w:t>
            </w:r>
          </w:p>
        </w:tc>
      </w:tr>
      <w:tr w:rsidR="007E7EC1" w:rsidRPr="00205FD7" w14:paraId="365624B6"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7F79339C"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收取利息</w:t>
            </w:r>
          </w:p>
        </w:tc>
        <w:tc>
          <w:tcPr>
            <w:tcW w:w="1963" w:type="dxa"/>
            <w:tcBorders>
              <w:top w:val="nil"/>
              <w:left w:val="single" w:sz="4" w:space="0" w:color="auto"/>
              <w:bottom w:val="nil"/>
              <w:right w:val="single" w:sz="4" w:space="0" w:color="auto"/>
            </w:tcBorders>
            <w:shd w:val="clear" w:color="auto" w:fill="auto"/>
            <w:vAlign w:val="center"/>
          </w:tcPr>
          <w:p w14:paraId="67BDDF55"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30,509,000</w:t>
            </w:r>
          </w:p>
        </w:tc>
        <w:tc>
          <w:tcPr>
            <w:tcW w:w="1964" w:type="dxa"/>
            <w:tcBorders>
              <w:top w:val="nil"/>
              <w:left w:val="single" w:sz="4" w:space="0" w:color="auto"/>
              <w:bottom w:val="nil"/>
              <w:right w:val="single" w:sz="4" w:space="0" w:color="auto"/>
            </w:tcBorders>
            <w:shd w:val="clear" w:color="auto" w:fill="auto"/>
            <w:vAlign w:val="center"/>
          </w:tcPr>
          <w:p w14:paraId="7A2D9CDD"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28,255,054</w:t>
            </w:r>
          </w:p>
        </w:tc>
        <w:tc>
          <w:tcPr>
            <w:tcW w:w="1456" w:type="dxa"/>
            <w:tcBorders>
              <w:top w:val="nil"/>
              <w:left w:val="single" w:sz="4" w:space="0" w:color="auto"/>
              <w:bottom w:val="nil"/>
              <w:right w:val="single" w:sz="4" w:space="0" w:color="auto"/>
            </w:tcBorders>
            <w:shd w:val="clear" w:color="auto" w:fill="auto"/>
            <w:vAlign w:val="center"/>
          </w:tcPr>
          <w:p w14:paraId="42E7B416"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- 2,253,946</w:t>
            </w:r>
          </w:p>
        </w:tc>
        <w:tc>
          <w:tcPr>
            <w:tcW w:w="933" w:type="dxa"/>
            <w:tcBorders>
              <w:top w:val="nil"/>
              <w:left w:val="single" w:sz="4" w:space="0" w:color="auto"/>
              <w:bottom w:val="nil"/>
              <w:right w:val="nil"/>
            </w:tcBorders>
            <w:shd w:val="clear" w:color="auto" w:fill="auto"/>
            <w:vAlign w:val="center"/>
          </w:tcPr>
          <w:p w14:paraId="4DF475C0"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- 7.39</w:t>
            </w:r>
          </w:p>
        </w:tc>
      </w:tr>
      <w:tr w:rsidR="007E7EC1" w:rsidRPr="00205FD7" w14:paraId="289F2F7D"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21CB2B6B"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收取股利</w:t>
            </w:r>
          </w:p>
        </w:tc>
        <w:tc>
          <w:tcPr>
            <w:tcW w:w="1963" w:type="dxa"/>
            <w:tcBorders>
              <w:top w:val="nil"/>
              <w:left w:val="single" w:sz="4" w:space="0" w:color="auto"/>
              <w:bottom w:val="nil"/>
              <w:right w:val="single" w:sz="4" w:space="0" w:color="auto"/>
            </w:tcBorders>
            <w:shd w:val="clear" w:color="auto" w:fill="auto"/>
            <w:vAlign w:val="center"/>
          </w:tcPr>
          <w:p w14:paraId="0A4D5E6C"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32,300,000</w:t>
            </w:r>
          </w:p>
        </w:tc>
        <w:tc>
          <w:tcPr>
            <w:tcW w:w="1964" w:type="dxa"/>
            <w:tcBorders>
              <w:top w:val="nil"/>
              <w:left w:val="single" w:sz="4" w:space="0" w:color="auto"/>
              <w:bottom w:val="nil"/>
              <w:right w:val="single" w:sz="4" w:space="0" w:color="auto"/>
            </w:tcBorders>
            <w:shd w:val="clear" w:color="auto" w:fill="auto"/>
            <w:vAlign w:val="center"/>
          </w:tcPr>
          <w:p w14:paraId="552C11B3"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105,900,023</w:t>
            </w:r>
          </w:p>
        </w:tc>
        <w:tc>
          <w:tcPr>
            <w:tcW w:w="1456" w:type="dxa"/>
            <w:tcBorders>
              <w:top w:val="nil"/>
              <w:left w:val="single" w:sz="4" w:space="0" w:color="auto"/>
              <w:bottom w:val="nil"/>
              <w:right w:val="single" w:sz="4" w:space="0" w:color="auto"/>
            </w:tcBorders>
            <w:shd w:val="clear" w:color="auto" w:fill="auto"/>
            <w:vAlign w:val="center"/>
          </w:tcPr>
          <w:p w14:paraId="16AFF046"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73,600,023</w:t>
            </w:r>
          </w:p>
        </w:tc>
        <w:tc>
          <w:tcPr>
            <w:tcW w:w="933" w:type="dxa"/>
            <w:tcBorders>
              <w:top w:val="nil"/>
              <w:left w:val="single" w:sz="4" w:space="0" w:color="auto"/>
              <w:bottom w:val="nil"/>
              <w:right w:val="nil"/>
            </w:tcBorders>
            <w:shd w:val="clear" w:color="auto" w:fill="auto"/>
            <w:vAlign w:val="center"/>
          </w:tcPr>
          <w:p w14:paraId="76A164A6"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227.86</w:t>
            </w:r>
          </w:p>
        </w:tc>
      </w:tr>
      <w:tr w:rsidR="007E7EC1" w:rsidRPr="00205FD7" w14:paraId="2DBD1F00"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7DED998F"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支付利息</w:t>
            </w:r>
          </w:p>
        </w:tc>
        <w:tc>
          <w:tcPr>
            <w:tcW w:w="1963" w:type="dxa"/>
            <w:tcBorders>
              <w:top w:val="nil"/>
              <w:left w:val="single" w:sz="4" w:space="0" w:color="auto"/>
              <w:bottom w:val="nil"/>
              <w:right w:val="single" w:sz="4" w:space="0" w:color="auto"/>
            </w:tcBorders>
            <w:shd w:val="clear" w:color="auto" w:fill="auto"/>
            <w:vAlign w:val="center"/>
          </w:tcPr>
          <w:p w14:paraId="1F290A46"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- 9,383,298,000</w:t>
            </w:r>
          </w:p>
        </w:tc>
        <w:tc>
          <w:tcPr>
            <w:tcW w:w="1964" w:type="dxa"/>
            <w:tcBorders>
              <w:top w:val="nil"/>
              <w:left w:val="single" w:sz="4" w:space="0" w:color="auto"/>
              <w:bottom w:val="nil"/>
              <w:right w:val="single" w:sz="4" w:space="0" w:color="auto"/>
            </w:tcBorders>
            <w:shd w:val="clear" w:color="auto" w:fill="auto"/>
            <w:vAlign w:val="center"/>
          </w:tcPr>
          <w:p w14:paraId="047BD4B5"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- 9,658,040,976</w:t>
            </w:r>
          </w:p>
        </w:tc>
        <w:tc>
          <w:tcPr>
            <w:tcW w:w="1456" w:type="dxa"/>
            <w:tcBorders>
              <w:top w:val="nil"/>
              <w:left w:val="single" w:sz="4" w:space="0" w:color="auto"/>
              <w:bottom w:val="nil"/>
              <w:right w:val="single" w:sz="4" w:space="0" w:color="auto"/>
            </w:tcBorders>
            <w:shd w:val="clear" w:color="auto" w:fill="auto"/>
            <w:vAlign w:val="center"/>
          </w:tcPr>
          <w:p w14:paraId="1D9BDCDA"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- 274,742,976</w:t>
            </w:r>
          </w:p>
        </w:tc>
        <w:tc>
          <w:tcPr>
            <w:tcW w:w="933" w:type="dxa"/>
            <w:tcBorders>
              <w:top w:val="nil"/>
              <w:left w:val="single" w:sz="4" w:space="0" w:color="auto"/>
              <w:bottom w:val="nil"/>
              <w:right w:val="nil"/>
            </w:tcBorders>
            <w:shd w:val="clear" w:color="auto" w:fill="auto"/>
            <w:vAlign w:val="center"/>
          </w:tcPr>
          <w:p w14:paraId="7F745A67"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2.93</w:t>
            </w:r>
          </w:p>
        </w:tc>
      </w:tr>
      <w:tr w:rsidR="007E7EC1" w:rsidRPr="00205FD7" w14:paraId="14A7A543"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4B5B06F6" w14:textId="77777777" w:rsidR="007E7EC1" w:rsidRPr="009D1035" w:rsidRDefault="007E7EC1" w:rsidP="009D1035">
            <w:pPr>
              <w:snapToGrid w:val="0"/>
              <w:spacing w:line="240" w:lineRule="exact"/>
              <w:ind w:leftChars="98" w:left="235"/>
              <w:jc w:val="distribute"/>
              <w:rPr>
                <w:rFonts w:ascii="標楷體" w:eastAsia="標楷體" w:hAnsi="標楷體"/>
                <w:sz w:val="22"/>
                <w:szCs w:val="22"/>
              </w:rPr>
            </w:pPr>
            <w:r w:rsidRPr="009D1035">
              <w:rPr>
                <w:rFonts w:ascii="標楷體" w:eastAsia="標楷體" w:hint="eastAsia"/>
                <w:noProof/>
                <w:sz w:val="22"/>
                <w:szCs w:val="22"/>
              </w:rPr>
              <w:t>退還（支付）所得稅</w:t>
            </w:r>
          </w:p>
        </w:tc>
        <w:tc>
          <w:tcPr>
            <w:tcW w:w="1963" w:type="dxa"/>
            <w:tcBorders>
              <w:top w:val="nil"/>
              <w:left w:val="single" w:sz="4" w:space="0" w:color="auto"/>
              <w:bottom w:val="nil"/>
              <w:right w:val="single" w:sz="4" w:space="0" w:color="auto"/>
            </w:tcBorders>
            <w:shd w:val="clear" w:color="auto" w:fill="auto"/>
            <w:vAlign w:val="center"/>
          </w:tcPr>
          <w:p w14:paraId="7E26DB89"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hint="eastAsia"/>
                <w:noProof/>
                <w:sz w:val="18"/>
                <w:szCs w:val="18"/>
              </w:rPr>
              <w:t>－</w:t>
            </w:r>
          </w:p>
        </w:tc>
        <w:tc>
          <w:tcPr>
            <w:tcW w:w="1964" w:type="dxa"/>
            <w:tcBorders>
              <w:top w:val="nil"/>
              <w:left w:val="single" w:sz="4" w:space="0" w:color="auto"/>
              <w:bottom w:val="nil"/>
              <w:right w:val="single" w:sz="4" w:space="0" w:color="auto"/>
            </w:tcBorders>
            <w:shd w:val="clear" w:color="auto" w:fill="auto"/>
            <w:vAlign w:val="center"/>
          </w:tcPr>
          <w:p w14:paraId="33C1249C"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- 7,074,442</w:t>
            </w:r>
          </w:p>
        </w:tc>
        <w:tc>
          <w:tcPr>
            <w:tcW w:w="1456" w:type="dxa"/>
            <w:tcBorders>
              <w:top w:val="nil"/>
              <w:left w:val="single" w:sz="4" w:space="0" w:color="auto"/>
              <w:bottom w:val="nil"/>
              <w:right w:val="single" w:sz="4" w:space="0" w:color="auto"/>
            </w:tcBorders>
            <w:shd w:val="clear" w:color="auto" w:fill="auto"/>
            <w:vAlign w:val="center"/>
          </w:tcPr>
          <w:p w14:paraId="13A648AB"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- 7,074,442</w:t>
            </w:r>
          </w:p>
        </w:tc>
        <w:tc>
          <w:tcPr>
            <w:tcW w:w="933" w:type="dxa"/>
            <w:tcBorders>
              <w:top w:val="nil"/>
              <w:left w:val="single" w:sz="4" w:space="0" w:color="auto"/>
              <w:bottom w:val="nil"/>
              <w:right w:val="nil"/>
            </w:tcBorders>
            <w:shd w:val="clear" w:color="auto" w:fill="auto"/>
            <w:vAlign w:val="center"/>
          </w:tcPr>
          <w:p w14:paraId="6D3E9359" w14:textId="77777777" w:rsidR="007E7EC1" w:rsidRPr="00686B3E" w:rsidRDefault="007E7EC1" w:rsidP="009D1035">
            <w:pPr>
              <w:snapToGrid w:val="0"/>
              <w:spacing w:line="240" w:lineRule="exact"/>
              <w:jc w:val="right"/>
              <w:rPr>
                <w:rFonts w:asciiTheme="minorEastAsia" w:hAnsiTheme="minorEastAsia"/>
                <w:spacing w:val="10"/>
                <w:sz w:val="18"/>
                <w:szCs w:val="18"/>
              </w:rPr>
            </w:pPr>
            <w:r w:rsidRPr="00686B3E">
              <w:rPr>
                <w:rFonts w:asciiTheme="minorEastAsia" w:hAnsiTheme="minorEastAsia"/>
                <w:noProof/>
                <w:spacing w:val="10"/>
                <w:sz w:val="18"/>
                <w:szCs w:val="18"/>
              </w:rPr>
              <w:t>--</w:t>
            </w:r>
          </w:p>
        </w:tc>
      </w:tr>
      <w:tr w:rsidR="007E7EC1" w:rsidRPr="00D9160B" w14:paraId="271C8BE5"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7E7BAC6A" w14:textId="77777777" w:rsidR="007E7EC1" w:rsidRPr="00205FD7" w:rsidRDefault="007E7EC1" w:rsidP="009D1035">
            <w:pPr>
              <w:snapToGrid w:val="0"/>
              <w:spacing w:line="240" w:lineRule="exact"/>
              <w:ind w:leftChars="184" w:left="442"/>
              <w:jc w:val="distribute"/>
              <w:rPr>
                <w:rFonts w:ascii="標楷體" w:eastAsia="標楷體"/>
                <w:b/>
                <w:noProof/>
                <w:spacing w:val="-20"/>
                <w:sz w:val="20"/>
                <w:szCs w:val="20"/>
              </w:rPr>
            </w:pPr>
            <w:r w:rsidRPr="009D1035">
              <w:rPr>
                <w:rFonts w:ascii="標楷體" w:eastAsia="標楷體" w:hint="eastAsia"/>
                <w:b/>
                <w:noProof/>
                <w:spacing w:val="-20"/>
                <w:sz w:val="22"/>
                <w:szCs w:val="22"/>
              </w:rPr>
              <w:t>營業活動之淨現金流入（</w:t>
            </w:r>
            <w:r w:rsidRPr="00205FD7">
              <w:rPr>
                <w:rFonts w:ascii="標楷體" w:eastAsia="標楷體" w:hint="eastAsia"/>
                <w:b/>
                <w:noProof/>
                <w:spacing w:val="-20"/>
                <w:sz w:val="20"/>
                <w:szCs w:val="20"/>
              </w:rPr>
              <w:t>流出）</w:t>
            </w:r>
          </w:p>
        </w:tc>
        <w:tc>
          <w:tcPr>
            <w:tcW w:w="1963" w:type="dxa"/>
            <w:tcBorders>
              <w:top w:val="nil"/>
              <w:left w:val="single" w:sz="4" w:space="0" w:color="auto"/>
              <w:bottom w:val="nil"/>
              <w:right w:val="single" w:sz="4" w:space="0" w:color="auto"/>
            </w:tcBorders>
            <w:shd w:val="clear" w:color="auto" w:fill="auto"/>
            <w:vAlign w:val="center"/>
          </w:tcPr>
          <w:p w14:paraId="69925DBC"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117,286,282,000</w:t>
            </w:r>
          </w:p>
        </w:tc>
        <w:tc>
          <w:tcPr>
            <w:tcW w:w="1964" w:type="dxa"/>
            <w:tcBorders>
              <w:top w:val="nil"/>
              <w:left w:val="single" w:sz="4" w:space="0" w:color="auto"/>
              <w:bottom w:val="nil"/>
              <w:right w:val="single" w:sz="4" w:space="0" w:color="auto"/>
            </w:tcBorders>
            <w:shd w:val="clear" w:color="auto" w:fill="auto"/>
            <w:vAlign w:val="center"/>
          </w:tcPr>
          <w:p w14:paraId="2F22DF9F"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- 161,491,026,594</w:t>
            </w:r>
          </w:p>
        </w:tc>
        <w:tc>
          <w:tcPr>
            <w:tcW w:w="1456" w:type="dxa"/>
            <w:tcBorders>
              <w:top w:val="nil"/>
              <w:left w:val="single" w:sz="4" w:space="0" w:color="auto"/>
              <w:bottom w:val="nil"/>
              <w:right w:val="single" w:sz="4" w:space="0" w:color="auto"/>
            </w:tcBorders>
            <w:shd w:val="clear" w:color="auto" w:fill="auto"/>
            <w:vAlign w:val="center"/>
          </w:tcPr>
          <w:p w14:paraId="67E9A6EF"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- 278,777,308,594</w:t>
            </w:r>
          </w:p>
        </w:tc>
        <w:tc>
          <w:tcPr>
            <w:tcW w:w="933" w:type="dxa"/>
            <w:tcBorders>
              <w:top w:val="nil"/>
              <w:left w:val="single" w:sz="4" w:space="0" w:color="auto"/>
              <w:bottom w:val="nil"/>
              <w:right w:val="nil"/>
            </w:tcBorders>
            <w:shd w:val="clear" w:color="auto" w:fill="auto"/>
            <w:vAlign w:val="center"/>
          </w:tcPr>
          <w:p w14:paraId="09B6064E" w14:textId="77777777" w:rsidR="007E7EC1" w:rsidRPr="00D9160B" w:rsidRDefault="007E7EC1" w:rsidP="009D1035">
            <w:pPr>
              <w:snapToGrid w:val="0"/>
              <w:spacing w:line="240" w:lineRule="exact"/>
              <w:jc w:val="right"/>
              <w:rPr>
                <w:rFonts w:asciiTheme="minorEastAsia" w:hAnsiTheme="minorEastAsia"/>
                <w:b/>
                <w:bCs/>
                <w:spacing w:val="10"/>
                <w:sz w:val="18"/>
                <w:szCs w:val="18"/>
              </w:rPr>
            </w:pPr>
            <w:r w:rsidRPr="00D9160B">
              <w:rPr>
                <w:rFonts w:asciiTheme="minorEastAsia" w:hAnsiTheme="minorEastAsia"/>
                <w:b/>
                <w:bCs/>
                <w:noProof/>
                <w:spacing w:val="10"/>
                <w:sz w:val="18"/>
                <w:szCs w:val="18"/>
              </w:rPr>
              <w:t>--</w:t>
            </w:r>
          </w:p>
        </w:tc>
      </w:tr>
      <w:tr w:rsidR="007E7EC1" w:rsidRPr="00205FD7" w14:paraId="28056340"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0D2F9474" w14:textId="77777777" w:rsidR="007E7EC1" w:rsidRPr="00205FD7" w:rsidRDefault="007E7EC1" w:rsidP="009D1035">
            <w:pPr>
              <w:snapToGrid w:val="0"/>
              <w:spacing w:line="240" w:lineRule="exact"/>
              <w:jc w:val="distribute"/>
              <w:rPr>
                <w:rFonts w:ascii="標楷體" w:eastAsia="標楷體" w:hAnsi="標楷體"/>
                <w:b/>
                <w:sz w:val="20"/>
                <w:szCs w:val="20"/>
              </w:rPr>
            </w:pPr>
            <w:r w:rsidRPr="009D1035">
              <w:rPr>
                <w:rFonts w:ascii="標楷體" w:eastAsia="標楷體" w:hint="eastAsia"/>
                <w:b/>
                <w:noProof/>
              </w:rPr>
              <w:t>投資活動之現金流量</w:t>
            </w:r>
          </w:p>
        </w:tc>
        <w:tc>
          <w:tcPr>
            <w:tcW w:w="1963" w:type="dxa"/>
            <w:tcBorders>
              <w:top w:val="nil"/>
              <w:left w:val="single" w:sz="4" w:space="0" w:color="auto"/>
              <w:bottom w:val="nil"/>
              <w:right w:val="single" w:sz="4" w:space="0" w:color="auto"/>
            </w:tcBorders>
            <w:shd w:val="clear" w:color="auto" w:fill="auto"/>
            <w:vAlign w:val="center"/>
          </w:tcPr>
          <w:p w14:paraId="755EEBD2" w14:textId="77777777" w:rsidR="007E7EC1" w:rsidRPr="009D1035" w:rsidRDefault="007E7EC1" w:rsidP="009D1035">
            <w:pPr>
              <w:snapToGrid w:val="0"/>
              <w:spacing w:line="240" w:lineRule="exact"/>
              <w:jc w:val="right"/>
              <w:rPr>
                <w:rFonts w:asciiTheme="minorEastAsia" w:hAnsiTheme="minorEastAsia"/>
                <w:b/>
                <w:sz w:val="18"/>
                <w:szCs w:val="18"/>
              </w:rPr>
            </w:pPr>
          </w:p>
        </w:tc>
        <w:tc>
          <w:tcPr>
            <w:tcW w:w="1964" w:type="dxa"/>
            <w:tcBorders>
              <w:top w:val="nil"/>
              <w:left w:val="single" w:sz="4" w:space="0" w:color="auto"/>
              <w:bottom w:val="nil"/>
              <w:right w:val="single" w:sz="4" w:space="0" w:color="auto"/>
            </w:tcBorders>
            <w:shd w:val="clear" w:color="auto" w:fill="auto"/>
            <w:vAlign w:val="center"/>
          </w:tcPr>
          <w:p w14:paraId="5589D4A5" w14:textId="77777777" w:rsidR="007E7EC1" w:rsidRPr="009D1035" w:rsidRDefault="007E7EC1" w:rsidP="009D1035">
            <w:pPr>
              <w:snapToGrid w:val="0"/>
              <w:spacing w:line="240" w:lineRule="exact"/>
              <w:jc w:val="right"/>
              <w:rPr>
                <w:rFonts w:asciiTheme="minorEastAsia" w:hAnsiTheme="minorEastAsia"/>
                <w:b/>
                <w:sz w:val="18"/>
                <w:szCs w:val="18"/>
              </w:rPr>
            </w:pPr>
          </w:p>
        </w:tc>
        <w:tc>
          <w:tcPr>
            <w:tcW w:w="1456" w:type="dxa"/>
            <w:tcBorders>
              <w:top w:val="nil"/>
              <w:left w:val="single" w:sz="4" w:space="0" w:color="auto"/>
              <w:bottom w:val="nil"/>
              <w:right w:val="single" w:sz="4" w:space="0" w:color="auto"/>
            </w:tcBorders>
            <w:shd w:val="clear" w:color="auto" w:fill="auto"/>
            <w:vAlign w:val="center"/>
          </w:tcPr>
          <w:p w14:paraId="23AF9370" w14:textId="77777777" w:rsidR="007E7EC1" w:rsidRPr="009D1035" w:rsidRDefault="007E7EC1" w:rsidP="009D1035">
            <w:pPr>
              <w:snapToGrid w:val="0"/>
              <w:spacing w:line="240" w:lineRule="exact"/>
              <w:jc w:val="right"/>
              <w:rPr>
                <w:rFonts w:asciiTheme="minorEastAsia" w:hAnsiTheme="minorEastAsia"/>
                <w:b/>
                <w:sz w:val="18"/>
                <w:szCs w:val="18"/>
              </w:rPr>
            </w:pPr>
          </w:p>
        </w:tc>
        <w:tc>
          <w:tcPr>
            <w:tcW w:w="933" w:type="dxa"/>
            <w:tcBorders>
              <w:top w:val="nil"/>
              <w:left w:val="single" w:sz="4" w:space="0" w:color="auto"/>
              <w:bottom w:val="nil"/>
              <w:right w:val="nil"/>
            </w:tcBorders>
            <w:shd w:val="clear" w:color="auto" w:fill="auto"/>
            <w:vAlign w:val="center"/>
          </w:tcPr>
          <w:p w14:paraId="21B7ECD5" w14:textId="77777777" w:rsidR="007E7EC1" w:rsidRPr="009D1035" w:rsidRDefault="007E7EC1" w:rsidP="009D1035">
            <w:pPr>
              <w:snapToGrid w:val="0"/>
              <w:spacing w:line="240" w:lineRule="exact"/>
              <w:jc w:val="right"/>
              <w:rPr>
                <w:rFonts w:asciiTheme="minorEastAsia" w:hAnsiTheme="minorEastAsia"/>
                <w:b/>
                <w:sz w:val="18"/>
                <w:szCs w:val="18"/>
              </w:rPr>
            </w:pPr>
          </w:p>
        </w:tc>
      </w:tr>
      <w:tr w:rsidR="007E7EC1" w:rsidRPr="00205FD7" w14:paraId="02523923"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71BD46BE"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減少基金及長期應收款</w:t>
            </w:r>
          </w:p>
        </w:tc>
        <w:tc>
          <w:tcPr>
            <w:tcW w:w="1963" w:type="dxa"/>
            <w:tcBorders>
              <w:top w:val="nil"/>
              <w:left w:val="single" w:sz="4" w:space="0" w:color="auto"/>
              <w:bottom w:val="nil"/>
              <w:right w:val="single" w:sz="4" w:space="0" w:color="auto"/>
            </w:tcBorders>
            <w:shd w:val="clear" w:color="auto" w:fill="auto"/>
            <w:vAlign w:val="center"/>
          </w:tcPr>
          <w:p w14:paraId="054FE595"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922,000</w:t>
            </w:r>
          </w:p>
        </w:tc>
        <w:tc>
          <w:tcPr>
            <w:tcW w:w="1964" w:type="dxa"/>
            <w:tcBorders>
              <w:top w:val="nil"/>
              <w:left w:val="single" w:sz="4" w:space="0" w:color="auto"/>
              <w:bottom w:val="nil"/>
              <w:right w:val="single" w:sz="4" w:space="0" w:color="auto"/>
            </w:tcBorders>
            <w:shd w:val="clear" w:color="auto" w:fill="auto"/>
            <w:vAlign w:val="center"/>
          </w:tcPr>
          <w:p w14:paraId="652730A9"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3,291,069</w:t>
            </w:r>
          </w:p>
        </w:tc>
        <w:tc>
          <w:tcPr>
            <w:tcW w:w="1456" w:type="dxa"/>
            <w:tcBorders>
              <w:top w:val="nil"/>
              <w:left w:val="single" w:sz="4" w:space="0" w:color="auto"/>
              <w:bottom w:val="nil"/>
              <w:right w:val="single" w:sz="4" w:space="0" w:color="auto"/>
            </w:tcBorders>
            <w:shd w:val="clear" w:color="auto" w:fill="auto"/>
            <w:vAlign w:val="center"/>
          </w:tcPr>
          <w:p w14:paraId="2B82B1B1"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2,369,069</w:t>
            </w:r>
          </w:p>
        </w:tc>
        <w:tc>
          <w:tcPr>
            <w:tcW w:w="933" w:type="dxa"/>
            <w:tcBorders>
              <w:top w:val="nil"/>
              <w:left w:val="single" w:sz="4" w:space="0" w:color="auto"/>
              <w:bottom w:val="nil"/>
              <w:right w:val="nil"/>
            </w:tcBorders>
            <w:shd w:val="clear" w:color="auto" w:fill="auto"/>
            <w:vAlign w:val="center"/>
          </w:tcPr>
          <w:p w14:paraId="4FE79529"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256.95</w:t>
            </w:r>
          </w:p>
        </w:tc>
      </w:tr>
      <w:tr w:rsidR="007E7EC1" w:rsidRPr="00205FD7" w14:paraId="5D4B8437"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2766B521"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減少不動產、廠房及設備</w:t>
            </w:r>
          </w:p>
        </w:tc>
        <w:tc>
          <w:tcPr>
            <w:tcW w:w="1963" w:type="dxa"/>
            <w:tcBorders>
              <w:top w:val="nil"/>
              <w:left w:val="single" w:sz="4" w:space="0" w:color="auto"/>
              <w:bottom w:val="nil"/>
              <w:right w:val="single" w:sz="4" w:space="0" w:color="auto"/>
            </w:tcBorders>
            <w:shd w:val="clear" w:color="auto" w:fill="auto"/>
            <w:vAlign w:val="center"/>
          </w:tcPr>
          <w:p w14:paraId="2A3F7C6C"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246,763,000</w:t>
            </w:r>
          </w:p>
        </w:tc>
        <w:tc>
          <w:tcPr>
            <w:tcW w:w="1964" w:type="dxa"/>
            <w:tcBorders>
              <w:top w:val="nil"/>
              <w:left w:val="single" w:sz="4" w:space="0" w:color="auto"/>
              <w:bottom w:val="nil"/>
              <w:right w:val="single" w:sz="4" w:space="0" w:color="auto"/>
            </w:tcBorders>
            <w:shd w:val="clear" w:color="auto" w:fill="auto"/>
            <w:vAlign w:val="center"/>
          </w:tcPr>
          <w:p w14:paraId="60950603"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339,744,077</w:t>
            </w:r>
          </w:p>
        </w:tc>
        <w:tc>
          <w:tcPr>
            <w:tcW w:w="1456" w:type="dxa"/>
            <w:tcBorders>
              <w:top w:val="nil"/>
              <w:left w:val="single" w:sz="4" w:space="0" w:color="auto"/>
              <w:bottom w:val="nil"/>
              <w:right w:val="single" w:sz="4" w:space="0" w:color="auto"/>
            </w:tcBorders>
            <w:shd w:val="clear" w:color="auto" w:fill="auto"/>
            <w:vAlign w:val="center"/>
          </w:tcPr>
          <w:p w14:paraId="50148591"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92,981,077</w:t>
            </w:r>
          </w:p>
        </w:tc>
        <w:tc>
          <w:tcPr>
            <w:tcW w:w="933" w:type="dxa"/>
            <w:tcBorders>
              <w:top w:val="nil"/>
              <w:left w:val="single" w:sz="4" w:space="0" w:color="auto"/>
              <w:bottom w:val="nil"/>
              <w:right w:val="nil"/>
            </w:tcBorders>
            <w:shd w:val="clear" w:color="auto" w:fill="auto"/>
            <w:vAlign w:val="center"/>
          </w:tcPr>
          <w:p w14:paraId="3E54FBC5"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37.68</w:t>
            </w:r>
          </w:p>
        </w:tc>
      </w:tr>
      <w:tr w:rsidR="007E7EC1" w:rsidRPr="00205FD7" w14:paraId="24EA5B8C"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351C0F0B"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減少投資性不動產</w:t>
            </w:r>
          </w:p>
        </w:tc>
        <w:tc>
          <w:tcPr>
            <w:tcW w:w="1963" w:type="dxa"/>
            <w:tcBorders>
              <w:top w:val="nil"/>
              <w:left w:val="single" w:sz="4" w:space="0" w:color="auto"/>
              <w:bottom w:val="nil"/>
              <w:right w:val="single" w:sz="4" w:space="0" w:color="auto"/>
            </w:tcBorders>
            <w:shd w:val="clear" w:color="auto" w:fill="auto"/>
            <w:vAlign w:val="center"/>
          </w:tcPr>
          <w:p w14:paraId="1079E367"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78,395,000</w:t>
            </w:r>
          </w:p>
        </w:tc>
        <w:tc>
          <w:tcPr>
            <w:tcW w:w="1964" w:type="dxa"/>
            <w:tcBorders>
              <w:top w:val="nil"/>
              <w:left w:val="single" w:sz="4" w:space="0" w:color="auto"/>
              <w:bottom w:val="nil"/>
              <w:right w:val="single" w:sz="4" w:space="0" w:color="auto"/>
            </w:tcBorders>
            <w:shd w:val="clear" w:color="auto" w:fill="auto"/>
            <w:vAlign w:val="center"/>
          </w:tcPr>
          <w:p w14:paraId="2F15A80E"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56,124,455</w:t>
            </w:r>
          </w:p>
        </w:tc>
        <w:tc>
          <w:tcPr>
            <w:tcW w:w="1456" w:type="dxa"/>
            <w:tcBorders>
              <w:top w:val="nil"/>
              <w:left w:val="single" w:sz="4" w:space="0" w:color="auto"/>
              <w:bottom w:val="nil"/>
              <w:right w:val="single" w:sz="4" w:space="0" w:color="auto"/>
            </w:tcBorders>
            <w:shd w:val="clear" w:color="auto" w:fill="auto"/>
            <w:vAlign w:val="center"/>
          </w:tcPr>
          <w:p w14:paraId="6CDCFF6B"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- 22,270,545</w:t>
            </w:r>
          </w:p>
        </w:tc>
        <w:tc>
          <w:tcPr>
            <w:tcW w:w="933" w:type="dxa"/>
            <w:tcBorders>
              <w:top w:val="nil"/>
              <w:left w:val="single" w:sz="4" w:space="0" w:color="auto"/>
              <w:bottom w:val="nil"/>
              <w:right w:val="nil"/>
            </w:tcBorders>
            <w:shd w:val="clear" w:color="auto" w:fill="auto"/>
            <w:vAlign w:val="center"/>
          </w:tcPr>
          <w:p w14:paraId="753FA002"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- 28.41</w:t>
            </w:r>
          </w:p>
        </w:tc>
      </w:tr>
      <w:tr w:rsidR="007E7EC1" w:rsidRPr="00205FD7" w14:paraId="3C772AA3"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4DC6D636" w14:textId="77777777" w:rsidR="007E7EC1" w:rsidRPr="009D1035" w:rsidRDefault="007E7EC1" w:rsidP="009D1035">
            <w:pPr>
              <w:snapToGrid w:val="0"/>
              <w:spacing w:line="240" w:lineRule="exact"/>
              <w:ind w:leftChars="98" w:left="235"/>
              <w:jc w:val="distribute"/>
              <w:rPr>
                <w:rFonts w:ascii="標楷體" w:eastAsia="標楷體" w:hAnsi="標楷體"/>
                <w:sz w:val="22"/>
                <w:szCs w:val="22"/>
              </w:rPr>
            </w:pPr>
            <w:r w:rsidRPr="009D1035">
              <w:rPr>
                <w:rFonts w:ascii="標楷體" w:eastAsia="標楷體" w:hint="eastAsia"/>
                <w:noProof/>
                <w:sz w:val="22"/>
                <w:szCs w:val="22"/>
              </w:rPr>
              <w:t>無形資產及其他資產淨減（淨增）</w:t>
            </w:r>
          </w:p>
        </w:tc>
        <w:tc>
          <w:tcPr>
            <w:tcW w:w="1963" w:type="dxa"/>
            <w:tcBorders>
              <w:top w:val="nil"/>
              <w:left w:val="single" w:sz="4" w:space="0" w:color="auto"/>
              <w:bottom w:val="nil"/>
              <w:right w:val="single" w:sz="4" w:space="0" w:color="auto"/>
            </w:tcBorders>
            <w:shd w:val="clear" w:color="auto" w:fill="auto"/>
            <w:vAlign w:val="center"/>
          </w:tcPr>
          <w:p w14:paraId="6014B2FA"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- 1,146,167,000</w:t>
            </w:r>
          </w:p>
        </w:tc>
        <w:tc>
          <w:tcPr>
            <w:tcW w:w="1964" w:type="dxa"/>
            <w:tcBorders>
              <w:top w:val="nil"/>
              <w:left w:val="single" w:sz="4" w:space="0" w:color="auto"/>
              <w:bottom w:val="nil"/>
              <w:right w:val="single" w:sz="4" w:space="0" w:color="auto"/>
            </w:tcBorders>
            <w:shd w:val="clear" w:color="auto" w:fill="auto"/>
            <w:vAlign w:val="center"/>
          </w:tcPr>
          <w:p w14:paraId="1523071A"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- 839,305,473</w:t>
            </w:r>
          </w:p>
        </w:tc>
        <w:tc>
          <w:tcPr>
            <w:tcW w:w="1456" w:type="dxa"/>
            <w:tcBorders>
              <w:top w:val="nil"/>
              <w:left w:val="single" w:sz="4" w:space="0" w:color="auto"/>
              <w:bottom w:val="nil"/>
              <w:right w:val="single" w:sz="4" w:space="0" w:color="auto"/>
            </w:tcBorders>
            <w:shd w:val="clear" w:color="auto" w:fill="auto"/>
            <w:vAlign w:val="center"/>
          </w:tcPr>
          <w:p w14:paraId="7BD42198"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306,861,527</w:t>
            </w:r>
          </w:p>
        </w:tc>
        <w:tc>
          <w:tcPr>
            <w:tcW w:w="933" w:type="dxa"/>
            <w:tcBorders>
              <w:top w:val="nil"/>
              <w:left w:val="single" w:sz="4" w:space="0" w:color="auto"/>
              <w:bottom w:val="nil"/>
              <w:right w:val="nil"/>
            </w:tcBorders>
            <w:shd w:val="clear" w:color="auto" w:fill="auto"/>
            <w:vAlign w:val="center"/>
          </w:tcPr>
          <w:p w14:paraId="1419CA6B"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- 26.77</w:t>
            </w:r>
          </w:p>
        </w:tc>
      </w:tr>
      <w:tr w:rsidR="007E7EC1" w:rsidRPr="00205FD7" w14:paraId="65A5686A"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42AB78CB"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增加投資</w:t>
            </w:r>
          </w:p>
        </w:tc>
        <w:tc>
          <w:tcPr>
            <w:tcW w:w="1963" w:type="dxa"/>
            <w:tcBorders>
              <w:top w:val="nil"/>
              <w:left w:val="single" w:sz="4" w:space="0" w:color="auto"/>
              <w:bottom w:val="nil"/>
              <w:right w:val="single" w:sz="4" w:space="0" w:color="auto"/>
            </w:tcBorders>
            <w:shd w:val="clear" w:color="auto" w:fill="auto"/>
            <w:vAlign w:val="center"/>
          </w:tcPr>
          <w:p w14:paraId="4745EBD2"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- 310,000,000</w:t>
            </w:r>
          </w:p>
        </w:tc>
        <w:tc>
          <w:tcPr>
            <w:tcW w:w="1964" w:type="dxa"/>
            <w:tcBorders>
              <w:top w:val="nil"/>
              <w:left w:val="single" w:sz="4" w:space="0" w:color="auto"/>
              <w:bottom w:val="nil"/>
              <w:right w:val="single" w:sz="4" w:space="0" w:color="auto"/>
            </w:tcBorders>
            <w:shd w:val="clear" w:color="auto" w:fill="auto"/>
            <w:vAlign w:val="center"/>
          </w:tcPr>
          <w:p w14:paraId="6074BC97"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- 45,000,000</w:t>
            </w:r>
          </w:p>
        </w:tc>
        <w:tc>
          <w:tcPr>
            <w:tcW w:w="1456" w:type="dxa"/>
            <w:tcBorders>
              <w:top w:val="nil"/>
              <w:left w:val="single" w:sz="4" w:space="0" w:color="auto"/>
              <w:bottom w:val="nil"/>
              <w:right w:val="single" w:sz="4" w:space="0" w:color="auto"/>
            </w:tcBorders>
            <w:shd w:val="clear" w:color="auto" w:fill="auto"/>
            <w:vAlign w:val="center"/>
          </w:tcPr>
          <w:p w14:paraId="7973DCDF"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265,000,000</w:t>
            </w:r>
          </w:p>
        </w:tc>
        <w:tc>
          <w:tcPr>
            <w:tcW w:w="933" w:type="dxa"/>
            <w:tcBorders>
              <w:top w:val="nil"/>
              <w:left w:val="single" w:sz="4" w:space="0" w:color="auto"/>
              <w:bottom w:val="nil"/>
              <w:right w:val="nil"/>
            </w:tcBorders>
            <w:shd w:val="clear" w:color="auto" w:fill="auto"/>
            <w:vAlign w:val="center"/>
          </w:tcPr>
          <w:p w14:paraId="6CED460E"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- 85.48</w:t>
            </w:r>
          </w:p>
        </w:tc>
      </w:tr>
      <w:tr w:rsidR="007E7EC1" w:rsidRPr="00205FD7" w14:paraId="0B5C61BF"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15A3A8EA"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增加不動產、廠房及設備</w:t>
            </w:r>
          </w:p>
        </w:tc>
        <w:tc>
          <w:tcPr>
            <w:tcW w:w="1963" w:type="dxa"/>
            <w:tcBorders>
              <w:top w:val="nil"/>
              <w:left w:val="single" w:sz="4" w:space="0" w:color="auto"/>
              <w:bottom w:val="nil"/>
              <w:right w:val="single" w:sz="4" w:space="0" w:color="auto"/>
            </w:tcBorders>
            <w:shd w:val="clear" w:color="auto" w:fill="auto"/>
            <w:vAlign w:val="center"/>
          </w:tcPr>
          <w:p w14:paraId="4293DCE5"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- 162,844,420,000</w:t>
            </w:r>
          </w:p>
        </w:tc>
        <w:tc>
          <w:tcPr>
            <w:tcW w:w="1964" w:type="dxa"/>
            <w:tcBorders>
              <w:top w:val="nil"/>
              <w:left w:val="single" w:sz="4" w:space="0" w:color="auto"/>
              <w:bottom w:val="nil"/>
              <w:right w:val="single" w:sz="4" w:space="0" w:color="auto"/>
            </w:tcBorders>
            <w:shd w:val="clear" w:color="auto" w:fill="auto"/>
            <w:vAlign w:val="center"/>
          </w:tcPr>
          <w:p w14:paraId="3D8E0666"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- 143,235,762,043</w:t>
            </w:r>
          </w:p>
        </w:tc>
        <w:tc>
          <w:tcPr>
            <w:tcW w:w="1456" w:type="dxa"/>
            <w:tcBorders>
              <w:top w:val="nil"/>
              <w:left w:val="single" w:sz="4" w:space="0" w:color="auto"/>
              <w:bottom w:val="nil"/>
              <w:right w:val="single" w:sz="4" w:space="0" w:color="auto"/>
            </w:tcBorders>
            <w:shd w:val="clear" w:color="auto" w:fill="auto"/>
            <w:vAlign w:val="center"/>
          </w:tcPr>
          <w:p w14:paraId="0C983C4B"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19,608,657,957</w:t>
            </w:r>
          </w:p>
        </w:tc>
        <w:tc>
          <w:tcPr>
            <w:tcW w:w="933" w:type="dxa"/>
            <w:tcBorders>
              <w:top w:val="nil"/>
              <w:left w:val="single" w:sz="4" w:space="0" w:color="auto"/>
              <w:bottom w:val="nil"/>
              <w:right w:val="nil"/>
            </w:tcBorders>
            <w:shd w:val="clear" w:color="auto" w:fill="auto"/>
            <w:vAlign w:val="center"/>
          </w:tcPr>
          <w:p w14:paraId="474DB66E"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- 12.04</w:t>
            </w:r>
          </w:p>
        </w:tc>
      </w:tr>
      <w:tr w:rsidR="007E7EC1" w:rsidRPr="00205FD7" w14:paraId="0CE9021F"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721E904F"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增加使用權資產</w:t>
            </w:r>
          </w:p>
        </w:tc>
        <w:tc>
          <w:tcPr>
            <w:tcW w:w="1963" w:type="dxa"/>
            <w:tcBorders>
              <w:top w:val="nil"/>
              <w:left w:val="single" w:sz="4" w:space="0" w:color="auto"/>
              <w:bottom w:val="nil"/>
              <w:right w:val="single" w:sz="4" w:space="0" w:color="auto"/>
            </w:tcBorders>
            <w:shd w:val="clear" w:color="auto" w:fill="auto"/>
            <w:vAlign w:val="center"/>
          </w:tcPr>
          <w:p w14:paraId="1993222F"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hint="eastAsia"/>
                <w:noProof/>
                <w:sz w:val="18"/>
                <w:szCs w:val="18"/>
              </w:rPr>
              <w:t>－</w:t>
            </w:r>
          </w:p>
        </w:tc>
        <w:tc>
          <w:tcPr>
            <w:tcW w:w="1964" w:type="dxa"/>
            <w:tcBorders>
              <w:top w:val="nil"/>
              <w:left w:val="single" w:sz="4" w:space="0" w:color="auto"/>
              <w:bottom w:val="nil"/>
              <w:right w:val="single" w:sz="4" w:space="0" w:color="auto"/>
            </w:tcBorders>
            <w:shd w:val="clear" w:color="auto" w:fill="auto"/>
            <w:vAlign w:val="center"/>
          </w:tcPr>
          <w:p w14:paraId="3C9325BD"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- 25,857,588</w:t>
            </w:r>
          </w:p>
        </w:tc>
        <w:tc>
          <w:tcPr>
            <w:tcW w:w="1456" w:type="dxa"/>
            <w:tcBorders>
              <w:top w:val="nil"/>
              <w:left w:val="single" w:sz="4" w:space="0" w:color="auto"/>
              <w:bottom w:val="nil"/>
              <w:right w:val="single" w:sz="4" w:space="0" w:color="auto"/>
            </w:tcBorders>
            <w:shd w:val="clear" w:color="auto" w:fill="auto"/>
            <w:vAlign w:val="center"/>
          </w:tcPr>
          <w:p w14:paraId="741B9421"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- 25,857,588</w:t>
            </w:r>
          </w:p>
        </w:tc>
        <w:tc>
          <w:tcPr>
            <w:tcW w:w="933" w:type="dxa"/>
            <w:tcBorders>
              <w:top w:val="nil"/>
              <w:left w:val="single" w:sz="4" w:space="0" w:color="auto"/>
              <w:bottom w:val="nil"/>
              <w:right w:val="nil"/>
            </w:tcBorders>
            <w:shd w:val="clear" w:color="auto" w:fill="auto"/>
            <w:vAlign w:val="center"/>
          </w:tcPr>
          <w:p w14:paraId="610EB956" w14:textId="77777777" w:rsidR="007E7EC1" w:rsidRPr="00686B3E" w:rsidRDefault="007E7EC1" w:rsidP="009D1035">
            <w:pPr>
              <w:snapToGrid w:val="0"/>
              <w:spacing w:line="240" w:lineRule="exact"/>
              <w:jc w:val="right"/>
              <w:rPr>
                <w:rFonts w:asciiTheme="minorEastAsia" w:hAnsiTheme="minorEastAsia"/>
                <w:spacing w:val="10"/>
                <w:sz w:val="18"/>
                <w:szCs w:val="18"/>
              </w:rPr>
            </w:pPr>
            <w:r w:rsidRPr="00686B3E">
              <w:rPr>
                <w:rFonts w:asciiTheme="minorEastAsia" w:hAnsiTheme="minorEastAsia"/>
                <w:noProof/>
                <w:spacing w:val="10"/>
                <w:sz w:val="18"/>
                <w:szCs w:val="18"/>
              </w:rPr>
              <w:t>--</w:t>
            </w:r>
          </w:p>
        </w:tc>
      </w:tr>
      <w:tr w:rsidR="007E7EC1" w:rsidRPr="00205FD7" w14:paraId="17855D5A"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620305A0"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增加投資性不動產</w:t>
            </w:r>
          </w:p>
        </w:tc>
        <w:tc>
          <w:tcPr>
            <w:tcW w:w="1963" w:type="dxa"/>
            <w:tcBorders>
              <w:top w:val="nil"/>
              <w:left w:val="single" w:sz="4" w:space="0" w:color="auto"/>
              <w:bottom w:val="nil"/>
              <w:right w:val="single" w:sz="4" w:space="0" w:color="auto"/>
            </w:tcBorders>
            <w:shd w:val="clear" w:color="auto" w:fill="auto"/>
            <w:vAlign w:val="center"/>
          </w:tcPr>
          <w:p w14:paraId="28FBA4F7"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hint="eastAsia"/>
                <w:noProof/>
                <w:sz w:val="18"/>
                <w:szCs w:val="18"/>
              </w:rPr>
              <w:t>－</w:t>
            </w:r>
          </w:p>
        </w:tc>
        <w:tc>
          <w:tcPr>
            <w:tcW w:w="1964" w:type="dxa"/>
            <w:tcBorders>
              <w:top w:val="nil"/>
              <w:left w:val="single" w:sz="4" w:space="0" w:color="auto"/>
              <w:bottom w:val="nil"/>
              <w:right w:val="single" w:sz="4" w:space="0" w:color="auto"/>
            </w:tcBorders>
            <w:shd w:val="clear" w:color="auto" w:fill="auto"/>
            <w:vAlign w:val="center"/>
          </w:tcPr>
          <w:p w14:paraId="58F46967"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- 103,184,074</w:t>
            </w:r>
          </w:p>
        </w:tc>
        <w:tc>
          <w:tcPr>
            <w:tcW w:w="1456" w:type="dxa"/>
            <w:tcBorders>
              <w:top w:val="nil"/>
              <w:left w:val="single" w:sz="4" w:space="0" w:color="auto"/>
              <w:bottom w:val="nil"/>
              <w:right w:val="single" w:sz="4" w:space="0" w:color="auto"/>
            </w:tcBorders>
            <w:shd w:val="clear" w:color="auto" w:fill="auto"/>
            <w:vAlign w:val="center"/>
          </w:tcPr>
          <w:p w14:paraId="337C6DCF"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- 103,184,074</w:t>
            </w:r>
          </w:p>
        </w:tc>
        <w:tc>
          <w:tcPr>
            <w:tcW w:w="933" w:type="dxa"/>
            <w:tcBorders>
              <w:top w:val="nil"/>
              <w:left w:val="single" w:sz="4" w:space="0" w:color="auto"/>
              <w:bottom w:val="nil"/>
              <w:right w:val="nil"/>
            </w:tcBorders>
            <w:shd w:val="clear" w:color="auto" w:fill="auto"/>
            <w:vAlign w:val="center"/>
          </w:tcPr>
          <w:p w14:paraId="478D6C6D" w14:textId="77777777" w:rsidR="007E7EC1" w:rsidRPr="00686B3E" w:rsidRDefault="007E7EC1" w:rsidP="009D1035">
            <w:pPr>
              <w:snapToGrid w:val="0"/>
              <w:spacing w:line="240" w:lineRule="exact"/>
              <w:jc w:val="right"/>
              <w:rPr>
                <w:rFonts w:asciiTheme="minorEastAsia" w:hAnsiTheme="minorEastAsia"/>
                <w:spacing w:val="10"/>
                <w:sz w:val="18"/>
                <w:szCs w:val="18"/>
              </w:rPr>
            </w:pPr>
            <w:r w:rsidRPr="00686B3E">
              <w:rPr>
                <w:rFonts w:asciiTheme="minorEastAsia" w:hAnsiTheme="minorEastAsia"/>
                <w:noProof/>
                <w:spacing w:val="10"/>
                <w:sz w:val="18"/>
                <w:szCs w:val="18"/>
              </w:rPr>
              <w:t>--</w:t>
            </w:r>
          </w:p>
        </w:tc>
      </w:tr>
      <w:tr w:rsidR="007E7EC1" w:rsidRPr="00205FD7" w14:paraId="1064B95A"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725B11AB"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其他投資活動之現金流出</w:t>
            </w:r>
          </w:p>
        </w:tc>
        <w:tc>
          <w:tcPr>
            <w:tcW w:w="1963" w:type="dxa"/>
            <w:tcBorders>
              <w:top w:val="nil"/>
              <w:left w:val="single" w:sz="4" w:space="0" w:color="auto"/>
              <w:bottom w:val="nil"/>
              <w:right w:val="single" w:sz="4" w:space="0" w:color="auto"/>
            </w:tcBorders>
            <w:shd w:val="clear" w:color="auto" w:fill="auto"/>
            <w:vAlign w:val="center"/>
          </w:tcPr>
          <w:p w14:paraId="2AC1D45E" w14:textId="77777777" w:rsidR="007E7EC1" w:rsidRPr="009D1035" w:rsidRDefault="007E7EC1" w:rsidP="009D1035">
            <w:pPr>
              <w:snapToGrid w:val="0"/>
              <w:spacing w:line="240" w:lineRule="exact"/>
              <w:jc w:val="right"/>
              <w:rPr>
                <w:rFonts w:asciiTheme="minorEastAsia" w:hAnsiTheme="minorEastAsia"/>
                <w:noProof/>
                <w:sz w:val="18"/>
                <w:szCs w:val="18"/>
              </w:rPr>
            </w:pPr>
            <w:r w:rsidRPr="009D1035">
              <w:rPr>
                <w:rFonts w:asciiTheme="minorEastAsia" w:hAnsiTheme="minorEastAsia"/>
                <w:noProof/>
                <w:sz w:val="18"/>
                <w:szCs w:val="18"/>
              </w:rPr>
              <w:t>- 21,669,200,000</w:t>
            </w:r>
          </w:p>
        </w:tc>
        <w:tc>
          <w:tcPr>
            <w:tcW w:w="1964" w:type="dxa"/>
            <w:tcBorders>
              <w:top w:val="nil"/>
              <w:left w:val="single" w:sz="4" w:space="0" w:color="auto"/>
              <w:bottom w:val="nil"/>
              <w:right w:val="single" w:sz="4" w:space="0" w:color="auto"/>
            </w:tcBorders>
            <w:shd w:val="clear" w:color="auto" w:fill="auto"/>
            <w:vAlign w:val="center"/>
          </w:tcPr>
          <w:p w14:paraId="68FCEEBE" w14:textId="77777777" w:rsidR="007E7EC1" w:rsidRPr="009D1035" w:rsidRDefault="007E7EC1" w:rsidP="009D1035">
            <w:pPr>
              <w:snapToGrid w:val="0"/>
              <w:spacing w:line="240" w:lineRule="exact"/>
              <w:jc w:val="right"/>
              <w:rPr>
                <w:rFonts w:asciiTheme="minorEastAsia" w:hAnsiTheme="minorEastAsia"/>
                <w:noProof/>
                <w:sz w:val="18"/>
                <w:szCs w:val="18"/>
              </w:rPr>
            </w:pPr>
            <w:r w:rsidRPr="009D1035">
              <w:rPr>
                <w:rFonts w:asciiTheme="minorEastAsia" w:hAnsiTheme="minorEastAsia"/>
                <w:noProof/>
                <w:sz w:val="18"/>
                <w:szCs w:val="18"/>
              </w:rPr>
              <w:t>- 21,669,200,000</w:t>
            </w:r>
          </w:p>
        </w:tc>
        <w:tc>
          <w:tcPr>
            <w:tcW w:w="1456" w:type="dxa"/>
            <w:tcBorders>
              <w:top w:val="nil"/>
              <w:left w:val="single" w:sz="4" w:space="0" w:color="auto"/>
              <w:bottom w:val="nil"/>
              <w:right w:val="single" w:sz="4" w:space="0" w:color="auto"/>
            </w:tcBorders>
            <w:shd w:val="clear" w:color="auto" w:fill="auto"/>
            <w:vAlign w:val="center"/>
          </w:tcPr>
          <w:p w14:paraId="4A5FCBA2" w14:textId="77777777" w:rsidR="007E7EC1" w:rsidRPr="009D1035" w:rsidRDefault="007E7EC1" w:rsidP="009D1035">
            <w:pPr>
              <w:snapToGrid w:val="0"/>
              <w:spacing w:line="240" w:lineRule="exact"/>
              <w:jc w:val="right"/>
              <w:rPr>
                <w:rFonts w:asciiTheme="minorEastAsia" w:hAnsiTheme="minorEastAsia"/>
                <w:noProof/>
                <w:sz w:val="18"/>
                <w:szCs w:val="18"/>
              </w:rPr>
            </w:pPr>
            <w:r w:rsidRPr="009D1035">
              <w:rPr>
                <w:rFonts w:asciiTheme="minorEastAsia" w:hAnsiTheme="minorEastAsia" w:hint="eastAsia"/>
                <w:noProof/>
                <w:sz w:val="18"/>
                <w:szCs w:val="18"/>
              </w:rPr>
              <w:t>－</w:t>
            </w:r>
          </w:p>
        </w:tc>
        <w:tc>
          <w:tcPr>
            <w:tcW w:w="933" w:type="dxa"/>
            <w:tcBorders>
              <w:top w:val="nil"/>
              <w:left w:val="single" w:sz="4" w:space="0" w:color="auto"/>
              <w:bottom w:val="nil"/>
              <w:right w:val="nil"/>
            </w:tcBorders>
            <w:shd w:val="clear" w:color="auto" w:fill="auto"/>
            <w:vAlign w:val="center"/>
          </w:tcPr>
          <w:p w14:paraId="5813F32C" w14:textId="77777777" w:rsidR="007E7EC1" w:rsidRPr="009D1035" w:rsidRDefault="007E7EC1" w:rsidP="009D1035">
            <w:pPr>
              <w:snapToGrid w:val="0"/>
              <w:spacing w:line="240" w:lineRule="exact"/>
              <w:jc w:val="right"/>
              <w:rPr>
                <w:rFonts w:asciiTheme="minorEastAsia" w:hAnsiTheme="minorEastAsia"/>
                <w:noProof/>
                <w:sz w:val="18"/>
                <w:szCs w:val="18"/>
              </w:rPr>
            </w:pPr>
            <w:r w:rsidRPr="009D1035">
              <w:rPr>
                <w:rFonts w:asciiTheme="minorEastAsia" w:hAnsiTheme="minorEastAsia" w:hint="eastAsia"/>
                <w:noProof/>
                <w:sz w:val="18"/>
                <w:szCs w:val="18"/>
              </w:rPr>
              <w:t>－</w:t>
            </w:r>
          </w:p>
        </w:tc>
      </w:tr>
      <w:tr w:rsidR="007E7EC1" w:rsidRPr="00205FD7" w14:paraId="6175C25E"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0327676C" w14:textId="77777777" w:rsidR="007E7EC1" w:rsidRPr="009D1035" w:rsidRDefault="007E7EC1" w:rsidP="009D1035">
            <w:pPr>
              <w:snapToGrid w:val="0"/>
              <w:spacing w:line="240" w:lineRule="exact"/>
              <w:ind w:leftChars="184" w:left="442"/>
              <w:jc w:val="distribute"/>
              <w:rPr>
                <w:rFonts w:ascii="標楷體" w:eastAsia="標楷體" w:hAnsi="標楷體"/>
                <w:b/>
                <w:sz w:val="22"/>
                <w:szCs w:val="22"/>
              </w:rPr>
            </w:pPr>
            <w:r w:rsidRPr="009D1035">
              <w:rPr>
                <w:rFonts w:ascii="標楷體" w:eastAsia="標楷體" w:hint="eastAsia"/>
                <w:b/>
                <w:noProof/>
                <w:spacing w:val="-20"/>
                <w:sz w:val="22"/>
                <w:szCs w:val="22"/>
              </w:rPr>
              <w:t>投資活動之淨現金流入（流出）</w:t>
            </w:r>
          </w:p>
        </w:tc>
        <w:tc>
          <w:tcPr>
            <w:tcW w:w="1963" w:type="dxa"/>
            <w:tcBorders>
              <w:top w:val="nil"/>
              <w:left w:val="single" w:sz="4" w:space="0" w:color="auto"/>
              <w:bottom w:val="nil"/>
              <w:right w:val="single" w:sz="4" w:space="0" w:color="auto"/>
            </w:tcBorders>
            <w:shd w:val="clear" w:color="auto" w:fill="auto"/>
            <w:vAlign w:val="center"/>
          </w:tcPr>
          <w:p w14:paraId="19B756C7"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- 185,643,707,000</w:t>
            </w:r>
          </w:p>
        </w:tc>
        <w:tc>
          <w:tcPr>
            <w:tcW w:w="1964" w:type="dxa"/>
            <w:tcBorders>
              <w:top w:val="nil"/>
              <w:left w:val="single" w:sz="4" w:space="0" w:color="auto"/>
              <w:bottom w:val="nil"/>
              <w:right w:val="single" w:sz="4" w:space="0" w:color="auto"/>
            </w:tcBorders>
            <w:shd w:val="clear" w:color="auto" w:fill="auto"/>
            <w:vAlign w:val="center"/>
          </w:tcPr>
          <w:p w14:paraId="2988E125"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- 165,519,149,577</w:t>
            </w:r>
          </w:p>
        </w:tc>
        <w:tc>
          <w:tcPr>
            <w:tcW w:w="1456" w:type="dxa"/>
            <w:tcBorders>
              <w:top w:val="nil"/>
              <w:left w:val="single" w:sz="4" w:space="0" w:color="auto"/>
              <w:bottom w:val="nil"/>
              <w:right w:val="single" w:sz="4" w:space="0" w:color="auto"/>
            </w:tcBorders>
            <w:shd w:val="clear" w:color="auto" w:fill="auto"/>
            <w:vAlign w:val="center"/>
          </w:tcPr>
          <w:p w14:paraId="0332128D"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20,124,557,423</w:t>
            </w:r>
          </w:p>
        </w:tc>
        <w:tc>
          <w:tcPr>
            <w:tcW w:w="933" w:type="dxa"/>
            <w:tcBorders>
              <w:top w:val="nil"/>
              <w:left w:val="single" w:sz="4" w:space="0" w:color="auto"/>
              <w:bottom w:val="nil"/>
              <w:right w:val="nil"/>
            </w:tcBorders>
            <w:shd w:val="clear" w:color="auto" w:fill="auto"/>
            <w:vAlign w:val="center"/>
          </w:tcPr>
          <w:p w14:paraId="32FE50FD"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- 10.84</w:t>
            </w:r>
          </w:p>
        </w:tc>
      </w:tr>
      <w:tr w:rsidR="007E7EC1" w:rsidRPr="00205FD7" w14:paraId="36F4CE71"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7DAE736D" w14:textId="77777777" w:rsidR="007E7EC1" w:rsidRPr="009D1035" w:rsidRDefault="007E7EC1" w:rsidP="009D1035">
            <w:pPr>
              <w:snapToGrid w:val="0"/>
              <w:spacing w:line="240" w:lineRule="exact"/>
              <w:jc w:val="distribute"/>
              <w:rPr>
                <w:rFonts w:ascii="標楷體" w:eastAsia="標楷體" w:hAnsi="標楷體"/>
                <w:b/>
              </w:rPr>
            </w:pPr>
            <w:r w:rsidRPr="009D1035">
              <w:rPr>
                <w:rFonts w:ascii="標楷體" w:eastAsia="標楷體" w:hint="eastAsia"/>
                <w:b/>
                <w:noProof/>
              </w:rPr>
              <w:t>籌資活動之現金流量</w:t>
            </w:r>
          </w:p>
        </w:tc>
        <w:tc>
          <w:tcPr>
            <w:tcW w:w="1963" w:type="dxa"/>
            <w:tcBorders>
              <w:top w:val="nil"/>
              <w:left w:val="single" w:sz="4" w:space="0" w:color="auto"/>
              <w:bottom w:val="nil"/>
              <w:right w:val="single" w:sz="4" w:space="0" w:color="auto"/>
            </w:tcBorders>
            <w:shd w:val="clear" w:color="auto" w:fill="auto"/>
            <w:vAlign w:val="center"/>
          </w:tcPr>
          <w:p w14:paraId="288F104A" w14:textId="77777777" w:rsidR="007E7EC1" w:rsidRPr="009D1035" w:rsidRDefault="007E7EC1" w:rsidP="009D1035">
            <w:pPr>
              <w:snapToGrid w:val="0"/>
              <w:spacing w:line="240" w:lineRule="exact"/>
              <w:jc w:val="right"/>
              <w:rPr>
                <w:rFonts w:asciiTheme="minorEastAsia" w:hAnsiTheme="minorEastAsia"/>
                <w:b/>
                <w:sz w:val="18"/>
                <w:szCs w:val="18"/>
              </w:rPr>
            </w:pPr>
          </w:p>
        </w:tc>
        <w:tc>
          <w:tcPr>
            <w:tcW w:w="1964" w:type="dxa"/>
            <w:tcBorders>
              <w:top w:val="nil"/>
              <w:left w:val="single" w:sz="4" w:space="0" w:color="auto"/>
              <w:bottom w:val="nil"/>
              <w:right w:val="single" w:sz="4" w:space="0" w:color="auto"/>
            </w:tcBorders>
            <w:shd w:val="clear" w:color="auto" w:fill="auto"/>
            <w:vAlign w:val="center"/>
          </w:tcPr>
          <w:p w14:paraId="1370ABBF" w14:textId="77777777" w:rsidR="007E7EC1" w:rsidRPr="009D1035" w:rsidRDefault="007E7EC1" w:rsidP="009D1035">
            <w:pPr>
              <w:snapToGrid w:val="0"/>
              <w:spacing w:line="240" w:lineRule="exact"/>
              <w:jc w:val="right"/>
              <w:rPr>
                <w:rFonts w:asciiTheme="minorEastAsia" w:hAnsiTheme="minorEastAsia"/>
                <w:b/>
                <w:sz w:val="18"/>
                <w:szCs w:val="18"/>
              </w:rPr>
            </w:pPr>
          </w:p>
        </w:tc>
        <w:tc>
          <w:tcPr>
            <w:tcW w:w="1456" w:type="dxa"/>
            <w:tcBorders>
              <w:top w:val="nil"/>
              <w:left w:val="single" w:sz="4" w:space="0" w:color="auto"/>
              <w:bottom w:val="nil"/>
              <w:right w:val="single" w:sz="4" w:space="0" w:color="auto"/>
            </w:tcBorders>
            <w:shd w:val="clear" w:color="auto" w:fill="auto"/>
            <w:vAlign w:val="center"/>
          </w:tcPr>
          <w:p w14:paraId="64796F17" w14:textId="77777777" w:rsidR="007E7EC1" w:rsidRPr="009D1035" w:rsidRDefault="007E7EC1" w:rsidP="009D1035">
            <w:pPr>
              <w:snapToGrid w:val="0"/>
              <w:spacing w:line="240" w:lineRule="exact"/>
              <w:jc w:val="right"/>
              <w:rPr>
                <w:rFonts w:asciiTheme="minorEastAsia" w:hAnsiTheme="minorEastAsia"/>
                <w:b/>
                <w:sz w:val="18"/>
                <w:szCs w:val="18"/>
              </w:rPr>
            </w:pPr>
          </w:p>
        </w:tc>
        <w:tc>
          <w:tcPr>
            <w:tcW w:w="933" w:type="dxa"/>
            <w:tcBorders>
              <w:top w:val="nil"/>
              <w:left w:val="single" w:sz="4" w:space="0" w:color="auto"/>
              <w:bottom w:val="nil"/>
              <w:right w:val="nil"/>
            </w:tcBorders>
            <w:shd w:val="clear" w:color="auto" w:fill="auto"/>
            <w:vAlign w:val="center"/>
          </w:tcPr>
          <w:p w14:paraId="21A7A1BF" w14:textId="77777777" w:rsidR="007E7EC1" w:rsidRPr="009D1035" w:rsidRDefault="007E7EC1" w:rsidP="009D1035">
            <w:pPr>
              <w:snapToGrid w:val="0"/>
              <w:spacing w:line="240" w:lineRule="exact"/>
              <w:jc w:val="right"/>
              <w:rPr>
                <w:rFonts w:asciiTheme="minorEastAsia" w:hAnsiTheme="minorEastAsia"/>
                <w:b/>
                <w:sz w:val="18"/>
                <w:szCs w:val="18"/>
              </w:rPr>
            </w:pPr>
          </w:p>
        </w:tc>
      </w:tr>
      <w:tr w:rsidR="007E7EC1" w:rsidRPr="00686B3E" w14:paraId="582C0BC8"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68A08569" w14:textId="77777777" w:rsidR="007E7EC1" w:rsidRPr="009D1035" w:rsidRDefault="007E7EC1" w:rsidP="009D1035">
            <w:pPr>
              <w:snapToGrid w:val="0"/>
              <w:spacing w:line="240" w:lineRule="exact"/>
              <w:ind w:leftChars="98" w:left="235"/>
              <w:jc w:val="distribute"/>
              <w:rPr>
                <w:rFonts w:ascii="標楷體" w:eastAsia="標楷體" w:hAnsi="標楷體"/>
                <w:sz w:val="22"/>
                <w:szCs w:val="22"/>
              </w:rPr>
            </w:pPr>
            <w:r w:rsidRPr="009D1035">
              <w:rPr>
                <w:rFonts w:ascii="標楷體" w:eastAsia="標楷體" w:hint="eastAsia"/>
                <w:noProof/>
                <w:sz w:val="22"/>
                <w:szCs w:val="22"/>
              </w:rPr>
              <w:t>短期債務淨增（淨減）</w:t>
            </w:r>
          </w:p>
        </w:tc>
        <w:tc>
          <w:tcPr>
            <w:tcW w:w="1963" w:type="dxa"/>
            <w:tcBorders>
              <w:top w:val="nil"/>
              <w:left w:val="single" w:sz="4" w:space="0" w:color="auto"/>
              <w:bottom w:val="nil"/>
              <w:right w:val="single" w:sz="4" w:space="0" w:color="auto"/>
            </w:tcBorders>
            <w:shd w:val="clear" w:color="auto" w:fill="auto"/>
            <w:vAlign w:val="center"/>
          </w:tcPr>
          <w:p w14:paraId="712B0E78"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- 9,025,518,000</w:t>
            </w:r>
          </w:p>
        </w:tc>
        <w:tc>
          <w:tcPr>
            <w:tcW w:w="1964" w:type="dxa"/>
            <w:tcBorders>
              <w:top w:val="nil"/>
              <w:left w:val="single" w:sz="4" w:space="0" w:color="auto"/>
              <w:bottom w:val="nil"/>
              <w:right w:val="single" w:sz="4" w:space="0" w:color="auto"/>
            </w:tcBorders>
            <w:shd w:val="clear" w:color="auto" w:fill="auto"/>
            <w:vAlign w:val="center"/>
          </w:tcPr>
          <w:p w14:paraId="1BD6FF11"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215,532,056,672</w:t>
            </w:r>
          </w:p>
        </w:tc>
        <w:tc>
          <w:tcPr>
            <w:tcW w:w="1456" w:type="dxa"/>
            <w:tcBorders>
              <w:top w:val="nil"/>
              <w:left w:val="single" w:sz="4" w:space="0" w:color="auto"/>
              <w:bottom w:val="nil"/>
              <w:right w:val="single" w:sz="4" w:space="0" w:color="auto"/>
            </w:tcBorders>
            <w:shd w:val="clear" w:color="auto" w:fill="auto"/>
            <w:vAlign w:val="center"/>
          </w:tcPr>
          <w:p w14:paraId="2203F131"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224,557,574,672</w:t>
            </w:r>
          </w:p>
        </w:tc>
        <w:tc>
          <w:tcPr>
            <w:tcW w:w="933" w:type="dxa"/>
            <w:tcBorders>
              <w:top w:val="nil"/>
              <w:left w:val="single" w:sz="4" w:space="0" w:color="auto"/>
              <w:bottom w:val="nil"/>
              <w:right w:val="nil"/>
            </w:tcBorders>
            <w:shd w:val="clear" w:color="auto" w:fill="auto"/>
            <w:vAlign w:val="center"/>
          </w:tcPr>
          <w:p w14:paraId="0C489941" w14:textId="77777777" w:rsidR="007E7EC1" w:rsidRPr="00686B3E" w:rsidRDefault="007E7EC1" w:rsidP="009D1035">
            <w:pPr>
              <w:snapToGrid w:val="0"/>
              <w:spacing w:line="240" w:lineRule="exact"/>
              <w:jc w:val="right"/>
              <w:rPr>
                <w:rFonts w:asciiTheme="minorEastAsia" w:hAnsiTheme="minorEastAsia"/>
                <w:spacing w:val="10"/>
                <w:sz w:val="18"/>
                <w:szCs w:val="18"/>
              </w:rPr>
            </w:pPr>
            <w:r w:rsidRPr="00686B3E">
              <w:rPr>
                <w:rFonts w:asciiTheme="minorEastAsia" w:hAnsiTheme="minorEastAsia"/>
                <w:noProof/>
                <w:spacing w:val="10"/>
                <w:sz w:val="18"/>
                <w:szCs w:val="18"/>
              </w:rPr>
              <w:t>--</w:t>
            </w:r>
          </w:p>
        </w:tc>
      </w:tr>
      <w:tr w:rsidR="007E7EC1" w:rsidRPr="00205FD7" w14:paraId="152E5C3C"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2CCCE833" w14:textId="77777777" w:rsidR="007E7EC1" w:rsidRPr="009D1035" w:rsidRDefault="007E7EC1" w:rsidP="009D1035">
            <w:pPr>
              <w:snapToGrid w:val="0"/>
              <w:spacing w:line="240" w:lineRule="exact"/>
              <w:ind w:leftChars="98" w:left="235"/>
              <w:jc w:val="distribute"/>
              <w:rPr>
                <w:rFonts w:ascii="標楷體" w:eastAsia="標楷體" w:hAnsi="標楷體"/>
                <w:sz w:val="22"/>
                <w:szCs w:val="22"/>
              </w:rPr>
            </w:pPr>
            <w:r w:rsidRPr="009D1035">
              <w:rPr>
                <w:rFonts w:ascii="標楷體" w:eastAsia="標楷體" w:hint="eastAsia"/>
                <w:noProof/>
                <w:sz w:val="22"/>
                <w:szCs w:val="22"/>
              </w:rPr>
              <w:t>增加長期債務</w:t>
            </w:r>
          </w:p>
        </w:tc>
        <w:tc>
          <w:tcPr>
            <w:tcW w:w="1963" w:type="dxa"/>
            <w:tcBorders>
              <w:top w:val="nil"/>
              <w:left w:val="single" w:sz="4" w:space="0" w:color="auto"/>
              <w:bottom w:val="nil"/>
              <w:right w:val="single" w:sz="4" w:space="0" w:color="auto"/>
            </w:tcBorders>
            <w:shd w:val="clear" w:color="auto" w:fill="auto"/>
            <w:vAlign w:val="center"/>
          </w:tcPr>
          <w:p w14:paraId="4BF4BF9F"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192,305,756,000</w:t>
            </w:r>
          </w:p>
        </w:tc>
        <w:tc>
          <w:tcPr>
            <w:tcW w:w="1964" w:type="dxa"/>
            <w:tcBorders>
              <w:top w:val="nil"/>
              <w:left w:val="single" w:sz="4" w:space="0" w:color="auto"/>
              <w:bottom w:val="nil"/>
              <w:right w:val="single" w:sz="4" w:space="0" w:color="auto"/>
            </w:tcBorders>
            <w:shd w:val="clear" w:color="auto" w:fill="auto"/>
            <w:vAlign w:val="center"/>
          </w:tcPr>
          <w:p w14:paraId="07682177"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225,170,402,020</w:t>
            </w:r>
          </w:p>
        </w:tc>
        <w:tc>
          <w:tcPr>
            <w:tcW w:w="1456" w:type="dxa"/>
            <w:tcBorders>
              <w:top w:val="nil"/>
              <w:left w:val="single" w:sz="4" w:space="0" w:color="auto"/>
              <w:bottom w:val="nil"/>
              <w:right w:val="single" w:sz="4" w:space="0" w:color="auto"/>
            </w:tcBorders>
            <w:shd w:val="clear" w:color="auto" w:fill="auto"/>
            <w:vAlign w:val="center"/>
          </w:tcPr>
          <w:p w14:paraId="40D87885"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32,864,646,020</w:t>
            </w:r>
          </w:p>
        </w:tc>
        <w:tc>
          <w:tcPr>
            <w:tcW w:w="933" w:type="dxa"/>
            <w:tcBorders>
              <w:top w:val="nil"/>
              <w:left w:val="single" w:sz="4" w:space="0" w:color="auto"/>
              <w:bottom w:val="nil"/>
              <w:right w:val="nil"/>
            </w:tcBorders>
            <w:shd w:val="clear" w:color="auto" w:fill="auto"/>
            <w:vAlign w:val="center"/>
          </w:tcPr>
          <w:p w14:paraId="4B945930"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17.09</w:t>
            </w:r>
          </w:p>
        </w:tc>
      </w:tr>
      <w:tr w:rsidR="007E7EC1" w:rsidRPr="00205FD7" w14:paraId="0E1976B7"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2E951C73"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其他負債淨增（淨減）</w:t>
            </w:r>
          </w:p>
        </w:tc>
        <w:tc>
          <w:tcPr>
            <w:tcW w:w="1963" w:type="dxa"/>
            <w:tcBorders>
              <w:top w:val="nil"/>
              <w:left w:val="single" w:sz="4" w:space="0" w:color="auto"/>
              <w:bottom w:val="nil"/>
              <w:right w:val="single" w:sz="4" w:space="0" w:color="auto"/>
            </w:tcBorders>
            <w:shd w:val="clear" w:color="auto" w:fill="auto"/>
            <w:vAlign w:val="center"/>
          </w:tcPr>
          <w:p w14:paraId="29713987"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hint="eastAsia"/>
                <w:noProof/>
                <w:sz w:val="18"/>
                <w:szCs w:val="18"/>
              </w:rPr>
              <w:t>－</w:t>
            </w:r>
          </w:p>
        </w:tc>
        <w:tc>
          <w:tcPr>
            <w:tcW w:w="1964" w:type="dxa"/>
            <w:tcBorders>
              <w:top w:val="nil"/>
              <w:left w:val="single" w:sz="4" w:space="0" w:color="auto"/>
              <w:bottom w:val="nil"/>
              <w:right w:val="single" w:sz="4" w:space="0" w:color="auto"/>
            </w:tcBorders>
            <w:shd w:val="clear" w:color="auto" w:fill="auto"/>
            <w:vAlign w:val="center"/>
          </w:tcPr>
          <w:p w14:paraId="77B8AA09"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1,609,868,903</w:t>
            </w:r>
          </w:p>
        </w:tc>
        <w:tc>
          <w:tcPr>
            <w:tcW w:w="1456" w:type="dxa"/>
            <w:tcBorders>
              <w:top w:val="nil"/>
              <w:left w:val="single" w:sz="4" w:space="0" w:color="auto"/>
              <w:bottom w:val="nil"/>
              <w:right w:val="single" w:sz="4" w:space="0" w:color="auto"/>
            </w:tcBorders>
            <w:shd w:val="clear" w:color="auto" w:fill="auto"/>
            <w:vAlign w:val="center"/>
          </w:tcPr>
          <w:p w14:paraId="02600BBE"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1,609,868,903</w:t>
            </w:r>
          </w:p>
        </w:tc>
        <w:tc>
          <w:tcPr>
            <w:tcW w:w="933" w:type="dxa"/>
            <w:tcBorders>
              <w:top w:val="nil"/>
              <w:left w:val="single" w:sz="4" w:space="0" w:color="auto"/>
              <w:bottom w:val="nil"/>
              <w:right w:val="nil"/>
            </w:tcBorders>
            <w:shd w:val="clear" w:color="auto" w:fill="auto"/>
            <w:vAlign w:val="center"/>
          </w:tcPr>
          <w:p w14:paraId="39AF1DDD" w14:textId="77777777" w:rsidR="007E7EC1" w:rsidRPr="00686B3E" w:rsidRDefault="007E7EC1" w:rsidP="009D1035">
            <w:pPr>
              <w:snapToGrid w:val="0"/>
              <w:spacing w:line="240" w:lineRule="exact"/>
              <w:jc w:val="right"/>
              <w:rPr>
                <w:rFonts w:asciiTheme="minorEastAsia" w:hAnsiTheme="minorEastAsia"/>
                <w:spacing w:val="10"/>
                <w:sz w:val="18"/>
                <w:szCs w:val="18"/>
              </w:rPr>
            </w:pPr>
            <w:r w:rsidRPr="00686B3E">
              <w:rPr>
                <w:rFonts w:asciiTheme="minorEastAsia" w:hAnsiTheme="minorEastAsia"/>
                <w:noProof/>
                <w:spacing w:val="10"/>
                <w:sz w:val="18"/>
                <w:szCs w:val="18"/>
              </w:rPr>
              <w:t>--</w:t>
            </w:r>
          </w:p>
        </w:tc>
      </w:tr>
      <w:tr w:rsidR="007E7EC1" w:rsidRPr="00205FD7" w14:paraId="17AF476E"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01EC0348"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增加資本、公積及填補虧損</w:t>
            </w:r>
          </w:p>
        </w:tc>
        <w:tc>
          <w:tcPr>
            <w:tcW w:w="1963" w:type="dxa"/>
            <w:tcBorders>
              <w:top w:val="nil"/>
              <w:left w:val="single" w:sz="4" w:space="0" w:color="auto"/>
              <w:bottom w:val="nil"/>
              <w:right w:val="single" w:sz="4" w:space="0" w:color="auto"/>
            </w:tcBorders>
            <w:shd w:val="clear" w:color="auto" w:fill="auto"/>
            <w:vAlign w:val="center"/>
          </w:tcPr>
          <w:p w14:paraId="5646887E"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192,600,000</w:t>
            </w:r>
          </w:p>
        </w:tc>
        <w:tc>
          <w:tcPr>
            <w:tcW w:w="1964" w:type="dxa"/>
            <w:tcBorders>
              <w:top w:val="nil"/>
              <w:left w:val="single" w:sz="4" w:space="0" w:color="auto"/>
              <w:bottom w:val="nil"/>
              <w:right w:val="single" w:sz="4" w:space="0" w:color="auto"/>
            </w:tcBorders>
            <w:shd w:val="clear" w:color="auto" w:fill="auto"/>
            <w:vAlign w:val="center"/>
          </w:tcPr>
          <w:p w14:paraId="6AEF3179"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192,600,000</w:t>
            </w:r>
          </w:p>
        </w:tc>
        <w:tc>
          <w:tcPr>
            <w:tcW w:w="1456" w:type="dxa"/>
            <w:tcBorders>
              <w:top w:val="nil"/>
              <w:left w:val="single" w:sz="4" w:space="0" w:color="auto"/>
              <w:bottom w:val="nil"/>
              <w:right w:val="single" w:sz="4" w:space="0" w:color="auto"/>
            </w:tcBorders>
            <w:shd w:val="clear" w:color="auto" w:fill="auto"/>
            <w:vAlign w:val="center"/>
          </w:tcPr>
          <w:p w14:paraId="7549EEC8"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hint="eastAsia"/>
                <w:noProof/>
                <w:sz w:val="18"/>
                <w:szCs w:val="18"/>
              </w:rPr>
              <w:t>－</w:t>
            </w:r>
          </w:p>
        </w:tc>
        <w:tc>
          <w:tcPr>
            <w:tcW w:w="933" w:type="dxa"/>
            <w:tcBorders>
              <w:top w:val="nil"/>
              <w:left w:val="single" w:sz="4" w:space="0" w:color="auto"/>
              <w:bottom w:val="nil"/>
              <w:right w:val="nil"/>
            </w:tcBorders>
            <w:shd w:val="clear" w:color="auto" w:fill="auto"/>
            <w:vAlign w:val="center"/>
          </w:tcPr>
          <w:p w14:paraId="305A6A5D"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hint="eastAsia"/>
                <w:noProof/>
                <w:sz w:val="18"/>
                <w:szCs w:val="18"/>
              </w:rPr>
              <w:t>－</w:t>
            </w:r>
          </w:p>
        </w:tc>
      </w:tr>
      <w:tr w:rsidR="007E7EC1" w:rsidRPr="00205FD7" w14:paraId="46F96239"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3A54120A"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減少長期債務</w:t>
            </w:r>
          </w:p>
        </w:tc>
        <w:tc>
          <w:tcPr>
            <w:tcW w:w="1963" w:type="dxa"/>
            <w:tcBorders>
              <w:top w:val="nil"/>
              <w:left w:val="single" w:sz="4" w:space="0" w:color="auto"/>
              <w:bottom w:val="nil"/>
              <w:right w:val="single" w:sz="4" w:space="0" w:color="auto"/>
            </w:tcBorders>
            <w:shd w:val="clear" w:color="auto" w:fill="auto"/>
            <w:vAlign w:val="center"/>
          </w:tcPr>
          <w:p w14:paraId="4644E39F"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- 113,205,848,000</w:t>
            </w:r>
          </w:p>
        </w:tc>
        <w:tc>
          <w:tcPr>
            <w:tcW w:w="1964" w:type="dxa"/>
            <w:tcBorders>
              <w:top w:val="nil"/>
              <w:left w:val="single" w:sz="4" w:space="0" w:color="auto"/>
              <w:bottom w:val="nil"/>
              <w:right w:val="single" w:sz="4" w:space="0" w:color="auto"/>
            </w:tcBorders>
            <w:shd w:val="clear" w:color="auto" w:fill="auto"/>
            <w:vAlign w:val="center"/>
          </w:tcPr>
          <w:p w14:paraId="5BDD2A5E"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- 113,205,555,876</w:t>
            </w:r>
          </w:p>
        </w:tc>
        <w:tc>
          <w:tcPr>
            <w:tcW w:w="1456" w:type="dxa"/>
            <w:tcBorders>
              <w:top w:val="nil"/>
              <w:left w:val="single" w:sz="4" w:space="0" w:color="auto"/>
              <w:bottom w:val="nil"/>
              <w:right w:val="single" w:sz="4" w:space="0" w:color="auto"/>
            </w:tcBorders>
            <w:shd w:val="clear" w:color="auto" w:fill="auto"/>
            <w:vAlign w:val="center"/>
          </w:tcPr>
          <w:p w14:paraId="4EAF4FA9"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292,124</w:t>
            </w:r>
          </w:p>
        </w:tc>
        <w:tc>
          <w:tcPr>
            <w:tcW w:w="933" w:type="dxa"/>
            <w:tcBorders>
              <w:top w:val="nil"/>
              <w:left w:val="single" w:sz="4" w:space="0" w:color="auto"/>
              <w:bottom w:val="nil"/>
              <w:right w:val="nil"/>
            </w:tcBorders>
            <w:shd w:val="clear" w:color="auto" w:fill="auto"/>
            <w:vAlign w:val="center"/>
          </w:tcPr>
          <w:p w14:paraId="368FD55F"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- 0.00</w:t>
            </w:r>
          </w:p>
        </w:tc>
      </w:tr>
      <w:tr w:rsidR="007E7EC1" w:rsidRPr="00205FD7" w14:paraId="700F247A"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6839EDD6" w14:textId="77777777" w:rsidR="007E7EC1" w:rsidRPr="009D1035" w:rsidRDefault="007E7EC1" w:rsidP="009D1035">
            <w:pPr>
              <w:snapToGrid w:val="0"/>
              <w:spacing w:line="240" w:lineRule="exact"/>
              <w:ind w:leftChars="98" w:left="235"/>
              <w:jc w:val="distribute"/>
              <w:rPr>
                <w:rFonts w:ascii="標楷體" w:eastAsia="標楷體"/>
                <w:noProof/>
                <w:sz w:val="22"/>
                <w:szCs w:val="22"/>
              </w:rPr>
            </w:pPr>
            <w:r w:rsidRPr="009D1035">
              <w:rPr>
                <w:rFonts w:ascii="標楷體" w:eastAsia="標楷體" w:hint="eastAsia"/>
                <w:noProof/>
                <w:sz w:val="22"/>
                <w:szCs w:val="22"/>
              </w:rPr>
              <w:t>其他籌資活動之現金流出</w:t>
            </w:r>
          </w:p>
        </w:tc>
        <w:tc>
          <w:tcPr>
            <w:tcW w:w="1963" w:type="dxa"/>
            <w:tcBorders>
              <w:top w:val="nil"/>
              <w:left w:val="single" w:sz="4" w:space="0" w:color="auto"/>
              <w:bottom w:val="nil"/>
              <w:right w:val="single" w:sz="4" w:space="0" w:color="auto"/>
            </w:tcBorders>
            <w:shd w:val="clear" w:color="auto" w:fill="auto"/>
            <w:vAlign w:val="center"/>
          </w:tcPr>
          <w:p w14:paraId="11660F60"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- 1,788,587,000</w:t>
            </w:r>
          </w:p>
        </w:tc>
        <w:tc>
          <w:tcPr>
            <w:tcW w:w="1964" w:type="dxa"/>
            <w:tcBorders>
              <w:top w:val="nil"/>
              <w:left w:val="single" w:sz="4" w:space="0" w:color="auto"/>
              <w:bottom w:val="nil"/>
              <w:right w:val="single" w:sz="4" w:space="0" w:color="auto"/>
            </w:tcBorders>
            <w:shd w:val="clear" w:color="auto" w:fill="auto"/>
            <w:vAlign w:val="center"/>
          </w:tcPr>
          <w:p w14:paraId="1368872E"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- 1,823,958,575</w:t>
            </w:r>
          </w:p>
        </w:tc>
        <w:tc>
          <w:tcPr>
            <w:tcW w:w="1456" w:type="dxa"/>
            <w:tcBorders>
              <w:top w:val="nil"/>
              <w:left w:val="single" w:sz="4" w:space="0" w:color="auto"/>
              <w:bottom w:val="nil"/>
              <w:right w:val="single" w:sz="4" w:space="0" w:color="auto"/>
            </w:tcBorders>
            <w:shd w:val="clear" w:color="auto" w:fill="auto"/>
            <w:vAlign w:val="center"/>
          </w:tcPr>
          <w:p w14:paraId="2C16B71F"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- 35,371,575</w:t>
            </w:r>
          </w:p>
        </w:tc>
        <w:tc>
          <w:tcPr>
            <w:tcW w:w="933" w:type="dxa"/>
            <w:tcBorders>
              <w:top w:val="nil"/>
              <w:left w:val="single" w:sz="4" w:space="0" w:color="auto"/>
              <w:bottom w:val="nil"/>
              <w:right w:val="nil"/>
            </w:tcBorders>
            <w:shd w:val="clear" w:color="auto" w:fill="auto"/>
            <w:vAlign w:val="center"/>
          </w:tcPr>
          <w:p w14:paraId="7E7BD7B5" w14:textId="77777777" w:rsidR="007E7EC1" w:rsidRPr="009D1035" w:rsidRDefault="007E7EC1" w:rsidP="009D1035">
            <w:pPr>
              <w:snapToGrid w:val="0"/>
              <w:spacing w:line="240" w:lineRule="exact"/>
              <w:jc w:val="right"/>
              <w:rPr>
                <w:rFonts w:asciiTheme="minorEastAsia" w:hAnsiTheme="minorEastAsia"/>
                <w:sz w:val="18"/>
                <w:szCs w:val="18"/>
              </w:rPr>
            </w:pPr>
            <w:r w:rsidRPr="009D1035">
              <w:rPr>
                <w:rFonts w:asciiTheme="minorEastAsia" w:hAnsiTheme="minorEastAsia"/>
                <w:noProof/>
                <w:sz w:val="18"/>
                <w:szCs w:val="18"/>
              </w:rPr>
              <w:t>1.98</w:t>
            </w:r>
          </w:p>
        </w:tc>
      </w:tr>
      <w:tr w:rsidR="007E7EC1" w:rsidRPr="00205FD7" w14:paraId="6D35C61B"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0FF7418D" w14:textId="77777777" w:rsidR="007E7EC1" w:rsidRPr="009D1035" w:rsidRDefault="007E7EC1" w:rsidP="009D1035">
            <w:pPr>
              <w:snapToGrid w:val="0"/>
              <w:spacing w:line="240" w:lineRule="exact"/>
              <w:ind w:leftChars="184" w:left="442"/>
              <w:jc w:val="distribute"/>
              <w:rPr>
                <w:rFonts w:ascii="標楷體" w:eastAsia="標楷體" w:hAnsi="標楷體"/>
                <w:b/>
                <w:sz w:val="22"/>
                <w:szCs w:val="22"/>
              </w:rPr>
            </w:pPr>
            <w:r w:rsidRPr="009D1035">
              <w:rPr>
                <w:rFonts w:ascii="標楷體" w:eastAsia="標楷體" w:hint="eastAsia"/>
                <w:b/>
                <w:noProof/>
                <w:spacing w:val="-20"/>
                <w:sz w:val="22"/>
                <w:szCs w:val="22"/>
              </w:rPr>
              <w:t>籌資活動之淨現金流入（流出）</w:t>
            </w:r>
          </w:p>
        </w:tc>
        <w:tc>
          <w:tcPr>
            <w:tcW w:w="1963" w:type="dxa"/>
            <w:tcBorders>
              <w:top w:val="nil"/>
              <w:left w:val="single" w:sz="4" w:space="0" w:color="auto"/>
              <w:bottom w:val="nil"/>
              <w:right w:val="single" w:sz="4" w:space="0" w:color="auto"/>
            </w:tcBorders>
            <w:shd w:val="clear" w:color="auto" w:fill="auto"/>
            <w:vAlign w:val="center"/>
          </w:tcPr>
          <w:p w14:paraId="1B9A80FC"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68,478,403,000</w:t>
            </w:r>
          </w:p>
        </w:tc>
        <w:tc>
          <w:tcPr>
            <w:tcW w:w="1964" w:type="dxa"/>
            <w:tcBorders>
              <w:top w:val="nil"/>
              <w:left w:val="single" w:sz="4" w:space="0" w:color="auto"/>
              <w:bottom w:val="nil"/>
              <w:right w:val="single" w:sz="4" w:space="0" w:color="auto"/>
            </w:tcBorders>
            <w:shd w:val="clear" w:color="auto" w:fill="auto"/>
            <w:vAlign w:val="center"/>
          </w:tcPr>
          <w:p w14:paraId="11531752"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327,475,413,144</w:t>
            </w:r>
          </w:p>
        </w:tc>
        <w:tc>
          <w:tcPr>
            <w:tcW w:w="1456" w:type="dxa"/>
            <w:tcBorders>
              <w:top w:val="nil"/>
              <w:left w:val="single" w:sz="4" w:space="0" w:color="auto"/>
              <w:bottom w:val="nil"/>
              <w:right w:val="single" w:sz="4" w:space="0" w:color="auto"/>
            </w:tcBorders>
            <w:shd w:val="clear" w:color="auto" w:fill="auto"/>
            <w:vAlign w:val="center"/>
          </w:tcPr>
          <w:p w14:paraId="3BB25B1D"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258,997,010,144</w:t>
            </w:r>
          </w:p>
        </w:tc>
        <w:tc>
          <w:tcPr>
            <w:tcW w:w="933" w:type="dxa"/>
            <w:tcBorders>
              <w:top w:val="nil"/>
              <w:left w:val="single" w:sz="4" w:space="0" w:color="auto"/>
              <w:bottom w:val="nil"/>
              <w:right w:val="nil"/>
            </w:tcBorders>
            <w:shd w:val="clear" w:color="auto" w:fill="auto"/>
            <w:vAlign w:val="center"/>
          </w:tcPr>
          <w:p w14:paraId="445E3576"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378.22</w:t>
            </w:r>
          </w:p>
        </w:tc>
      </w:tr>
      <w:tr w:rsidR="007E7EC1" w:rsidRPr="00205FD7" w14:paraId="0A5D7240"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42FDFCA2" w14:textId="77777777" w:rsidR="007E7EC1" w:rsidRPr="009D1035" w:rsidRDefault="007E7EC1" w:rsidP="009D1035">
            <w:pPr>
              <w:snapToGrid w:val="0"/>
              <w:spacing w:line="240" w:lineRule="exact"/>
              <w:jc w:val="distribute"/>
              <w:rPr>
                <w:rFonts w:ascii="標楷體" w:eastAsia="標楷體" w:hAnsi="標楷體"/>
                <w:b/>
              </w:rPr>
            </w:pPr>
            <w:r w:rsidRPr="009D1035">
              <w:rPr>
                <w:rFonts w:ascii="標楷體" w:eastAsia="標楷體" w:hint="eastAsia"/>
                <w:b/>
                <w:noProof/>
              </w:rPr>
              <w:t>現金及約當現金之淨增（淨減）</w:t>
            </w:r>
          </w:p>
        </w:tc>
        <w:tc>
          <w:tcPr>
            <w:tcW w:w="1963" w:type="dxa"/>
            <w:tcBorders>
              <w:top w:val="nil"/>
              <w:left w:val="single" w:sz="4" w:space="0" w:color="auto"/>
              <w:bottom w:val="nil"/>
              <w:right w:val="single" w:sz="4" w:space="0" w:color="auto"/>
            </w:tcBorders>
            <w:shd w:val="clear" w:color="auto" w:fill="auto"/>
            <w:vAlign w:val="center"/>
          </w:tcPr>
          <w:p w14:paraId="24D1B263"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120,978,000</w:t>
            </w:r>
          </w:p>
        </w:tc>
        <w:tc>
          <w:tcPr>
            <w:tcW w:w="1964" w:type="dxa"/>
            <w:tcBorders>
              <w:top w:val="nil"/>
              <w:left w:val="single" w:sz="4" w:space="0" w:color="auto"/>
              <w:bottom w:val="nil"/>
              <w:right w:val="single" w:sz="4" w:space="0" w:color="auto"/>
            </w:tcBorders>
            <w:shd w:val="clear" w:color="auto" w:fill="auto"/>
            <w:vAlign w:val="center"/>
          </w:tcPr>
          <w:p w14:paraId="1BB54A25"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465,236,973</w:t>
            </w:r>
          </w:p>
        </w:tc>
        <w:tc>
          <w:tcPr>
            <w:tcW w:w="1456" w:type="dxa"/>
            <w:tcBorders>
              <w:top w:val="nil"/>
              <w:left w:val="single" w:sz="4" w:space="0" w:color="auto"/>
              <w:bottom w:val="nil"/>
              <w:right w:val="single" w:sz="4" w:space="0" w:color="auto"/>
            </w:tcBorders>
            <w:shd w:val="clear" w:color="auto" w:fill="auto"/>
            <w:vAlign w:val="center"/>
          </w:tcPr>
          <w:p w14:paraId="14EA408A"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344,258,973</w:t>
            </w:r>
          </w:p>
        </w:tc>
        <w:tc>
          <w:tcPr>
            <w:tcW w:w="933" w:type="dxa"/>
            <w:tcBorders>
              <w:top w:val="nil"/>
              <w:left w:val="single" w:sz="4" w:space="0" w:color="auto"/>
              <w:bottom w:val="nil"/>
              <w:right w:val="nil"/>
            </w:tcBorders>
            <w:shd w:val="clear" w:color="auto" w:fill="auto"/>
            <w:vAlign w:val="center"/>
          </w:tcPr>
          <w:p w14:paraId="79BAB277"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284.56</w:t>
            </w:r>
          </w:p>
        </w:tc>
      </w:tr>
      <w:tr w:rsidR="007E7EC1" w:rsidRPr="00205FD7" w14:paraId="67951B91" w14:textId="77777777" w:rsidTr="009D1035">
        <w:trPr>
          <w:cantSplit/>
          <w:trHeight w:hRule="exact" w:val="323"/>
          <w:jc w:val="center"/>
        </w:trPr>
        <w:tc>
          <w:tcPr>
            <w:tcW w:w="3567" w:type="dxa"/>
            <w:tcBorders>
              <w:top w:val="nil"/>
              <w:left w:val="nil"/>
              <w:bottom w:val="nil"/>
              <w:right w:val="single" w:sz="4" w:space="0" w:color="auto"/>
            </w:tcBorders>
            <w:shd w:val="clear" w:color="auto" w:fill="auto"/>
            <w:vAlign w:val="center"/>
          </w:tcPr>
          <w:p w14:paraId="3DF4ADD5" w14:textId="77777777" w:rsidR="007E7EC1" w:rsidRPr="009D1035" w:rsidRDefault="007E7EC1" w:rsidP="009D1035">
            <w:pPr>
              <w:snapToGrid w:val="0"/>
              <w:spacing w:line="240" w:lineRule="exact"/>
              <w:jc w:val="distribute"/>
              <w:rPr>
                <w:rFonts w:ascii="標楷體" w:eastAsia="標楷體"/>
                <w:b/>
                <w:noProof/>
              </w:rPr>
            </w:pPr>
            <w:r w:rsidRPr="009D1035">
              <w:rPr>
                <w:rFonts w:ascii="標楷體" w:eastAsia="標楷體" w:hint="eastAsia"/>
                <w:b/>
                <w:noProof/>
              </w:rPr>
              <w:t>期初現金及約當現金</w:t>
            </w:r>
          </w:p>
        </w:tc>
        <w:tc>
          <w:tcPr>
            <w:tcW w:w="1963" w:type="dxa"/>
            <w:tcBorders>
              <w:top w:val="nil"/>
              <w:left w:val="single" w:sz="4" w:space="0" w:color="auto"/>
              <w:bottom w:val="nil"/>
              <w:right w:val="single" w:sz="4" w:space="0" w:color="auto"/>
            </w:tcBorders>
            <w:shd w:val="clear" w:color="auto" w:fill="auto"/>
            <w:vAlign w:val="center"/>
          </w:tcPr>
          <w:p w14:paraId="6EBDA123"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1,720,453,000</w:t>
            </w:r>
          </w:p>
        </w:tc>
        <w:tc>
          <w:tcPr>
            <w:tcW w:w="1964" w:type="dxa"/>
            <w:tcBorders>
              <w:top w:val="nil"/>
              <w:left w:val="single" w:sz="4" w:space="0" w:color="auto"/>
              <w:bottom w:val="nil"/>
              <w:right w:val="single" w:sz="4" w:space="0" w:color="auto"/>
            </w:tcBorders>
            <w:shd w:val="clear" w:color="auto" w:fill="auto"/>
            <w:vAlign w:val="center"/>
          </w:tcPr>
          <w:p w14:paraId="7BDBB6F8"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1,849,593,196</w:t>
            </w:r>
          </w:p>
        </w:tc>
        <w:tc>
          <w:tcPr>
            <w:tcW w:w="1456" w:type="dxa"/>
            <w:tcBorders>
              <w:top w:val="nil"/>
              <w:left w:val="single" w:sz="4" w:space="0" w:color="auto"/>
              <w:bottom w:val="nil"/>
              <w:right w:val="single" w:sz="4" w:space="0" w:color="auto"/>
            </w:tcBorders>
            <w:shd w:val="clear" w:color="auto" w:fill="auto"/>
            <w:vAlign w:val="center"/>
          </w:tcPr>
          <w:p w14:paraId="370740A7"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129,140,196</w:t>
            </w:r>
          </w:p>
        </w:tc>
        <w:tc>
          <w:tcPr>
            <w:tcW w:w="933" w:type="dxa"/>
            <w:tcBorders>
              <w:top w:val="nil"/>
              <w:left w:val="single" w:sz="4" w:space="0" w:color="auto"/>
              <w:bottom w:val="nil"/>
              <w:right w:val="nil"/>
            </w:tcBorders>
            <w:shd w:val="clear" w:color="auto" w:fill="auto"/>
            <w:vAlign w:val="center"/>
          </w:tcPr>
          <w:p w14:paraId="2C482A8D"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7.51</w:t>
            </w:r>
          </w:p>
        </w:tc>
      </w:tr>
      <w:tr w:rsidR="007E7EC1" w:rsidRPr="00205FD7" w14:paraId="1B1779C5" w14:textId="77777777" w:rsidTr="009D1035">
        <w:trPr>
          <w:cantSplit/>
          <w:trHeight w:hRule="exact" w:val="323"/>
          <w:jc w:val="center"/>
        </w:trPr>
        <w:tc>
          <w:tcPr>
            <w:tcW w:w="3567" w:type="dxa"/>
            <w:tcBorders>
              <w:top w:val="nil"/>
              <w:left w:val="nil"/>
              <w:bottom w:val="single" w:sz="12" w:space="0" w:color="auto"/>
              <w:right w:val="single" w:sz="4" w:space="0" w:color="auto"/>
            </w:tcBorders>
            <w:shd w:val="clear" w:color="auto" w:fill="auto"/>
            <w:vAlign w:val="center"/>
          </w:tcPr>
          <w:p w14:paraId="5E4F7A4B" w14:textId="77777777" w:rsidR="007E7EC1" w:rsidRPr="009D1035" w:rsidRDefault="007E7EC1" w:rsidP="009D1035">
            <w:pPr>
              <w:snapToGrid w:val="0"/>
              <w:spacing w:line="240" w:lineRule="exact"/>
              <w:jc w:val="distribute"/>
              <w:rPr>
                <w:rFonts w:ascii="標楷體" w:eastAsia="標楷體"/>
                <w:b/>
                <w:noProof/>
              </w:rPr>
            </w:pPr>
            <w:r w:rsidRPr="009D1035">
              <w:rPr>
                <w:rFonts w:ascii="標楷體" w:eastAsia="標楷體" w:hint="eastAsia"/>
                <w:b/>
                <w:noProof/>
              </w:rPr>
              <w:t>期末現金及約當現金</w:t>
            </w:r>
          </w:p>
        </w:tc>
        <w:tc>
          <w:tcPr>
            <w:tcW w:w="1963" w:type="dxa"/>
            <w:tcBorders>
              <w:top w:val="nil"/>
              <w:left w:val="single" w:sz="4" w:space="0" w:color="auto"/>
              <w:bottom w:val="single" w:sz="12" w:space="0" w:color="auto"/>
              <w:right w:val="single" w:sz="4" w:space="0" w:color="auto"/>
            </w:tcBorders>
            <w:shd w:val="clear" w:color="auto" w:fill="auto"/>
            <w:vAlign w:val="center"/>
          </w:tcPr>
          <w:p w14:paraId="2A136950"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1,841,431,000</w:t>
            </w:r>
          </w:p>
        </w:tc>
        <w:tc>
          <w:tcPr>
            <w:tcW w:w="1964" w:type="dxa"/>
            <w:tcBorders>
              <w:top w:val="nil"/>
              <w:left w:val="single" w:sz="4" w:space="0" w:color="auto"/>
              <w:bottom w:val="single" w:sz="12" w:space="0" w:color="auto"/>
              <w:right w:val="single" w:sz="4" w:space="0" w:color="auto"/>
            </w:tcBorders>
            <w:shd w:val="clear" w:color="auto" w:fill="auto"/>
            <w:vAlign w:val="center"/>
          </w:tcPr>
          <w:p w14:paraId="45BBE247"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2,314,830,169</w:t>
            </w:r>
          </w:p>
        </w:tc>
        <w:tc>
          <w:tcPr>
            <w:tcW w:w="1456" w:type="dxa"/>
            <w:tcBorders>
              <w:top w:val="nil"/>
              <w:left w:val="single" w:sz="4" w:space="0" w:color="auto"/>
              <w:bottom w:val="single" w:sz="12" w:space="0" w:color="auto"/>
              <w:right w:val="single" w:sz="4" w:space="0" w:color="auto"/>
            </w:tcBorders>
            <w:shd w:val="clear" w:color="auto" w:fill="auto"/>
            <w:vAlign w:val="center"/>
          </w:tcPr>
          <w:p w14:paraId="53E48AD2"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473,399,169</w:t>
            </w:r>
          </w:p>
        </w:tc>
        <w:tc>
          <w:tcPr>
            <w:tcW w:w="933" w:type="dxa"/>
            <w:tcBorders>
              <w:top w:val="nil"/>
              <w:left w:val="single" w:sz="4" w:space="0" w:color="auto"/>
              <w:bottom w:val="single" w:sz="12" w:space="0" w:color="auto"/>
              <w:right w:val="nil"/>
            </w:tcBorders>
            <w:shd w:val="clear" w:color="auto" w:fill="auto"/>
            <w:vAlign w:val="center"/>
          </w:tcPr>
          <w:p w14:paraId="01AE69A4" w14:textId="77777777" w:rsidR="007E7EC1" w:rsidRPr="009D1035" w:rsidRDefault="007E7EC1" w:rsidP="009D1035">
            <w:pPr>
              <w:snapToGrid w:val="0"/>
              <w:spacing w:line="240" w:lineRule="exact"/>
              <w:jc w:val="right"/>
              <w:rPr>
                <w:rFonts w:asciiTheme="minorEastAsia" w:hAnsiTheme="minorEastAsia"/>
                <w:b/>
                <w:sz w:val="18"/>
                <w:szCs w:val="18"/>
              </w:rPr>
            </w:pPr>
            <w:r w:rsidRPr="009D1035">
              <w:rPr>
                <w:rFonts w:asciiTheme="minorEastAsia" w:hAnsiTheme="minorEastAsia"/>
                <w:b/>
                <w:noProof/>
                <w:sz w:val="18"/>
                <w:szCs w:val="18"/>
              </w:rPr>
              <w:t>25.71</w:t>
            </w:r>
          </w:p>
        </w:tc>
      </w:tr>
    </w:tbl>
    <w:p w14:paraId="6EA72F17" w14:textId="77777777" w:rsidR="007E7EC1" w:rsidRPr="006B71F1" w:rsidRDefault="007E7EC1" w:rsidP="007E7EC1">
      <w:pPr>
        <w:spacing w:line="215" w:lineRule="exact"/>
        <w:ind w:left="531" w:hangingChars="295" w:hanging="531"/>
        <w:jc w:val="both"/>
        <w:rPr>
          <w:rFonts w:ascii="標楷體" w:eastAsia="標楷體" w:hAnsi="標楷體"/>
          <w:sz w:val="18"/>
          <w:szCs w:val="32"/>
        </w:rPr>
      </w:pPr>
      <w:proofErr w:type="gramStart"/>
      <w:r w:rsidRPr="006B71F1">
        <w:rPr>
          <w:rFonts w:ascii="標楷體" w:eastAsia="標楷體" w:hAnsi="標楷體" w:hint="eastAsia"/>
          <w:sz w:val="18"/>
          <w:szCs w:val="32"/>
        </w:rPr>
        <w:t>註</w:t>
      </w:r>
      <w:proofErr w:type="gramEnd"/>
      <w:r w:rsidRPr="006B71F1">
        <w:rPr>
          <w:rFonts w:ascii="標楷體" w:eastAsia="標楷體" w:hAnsi="標楷體" w:hint="eastAsia"/>
          <w:sz w:val="18"/>
          <w:szCs w:val="32"/>
        </w:rPr>
        <w:t>：1.本表係</w:t>
      </w:r>
      <w:proofErr w:type="gramStart"/>
      <w:r w:rsidRPr="006B71F1">
        <w:rPr>
          <w:rFonts w:ascii="標楷體" w:eastAsia="標楷體" w:hAnsi="標楷體" w:hint="eastAsia"/>
          <w:sz w:val="18"/>
          <w:szCs w:val="32"/>
        </w:rPr>
        <w:t>採</w:t>
      </w:r>
      <w:proofErr w:type="gramEnd"/>
      <w:r w:rsidRPr="006B71F1">
        <w:rPr>
          <w:rFonts w:ascii="標楷體" w:eastAsia="標楷體" w:hAnsi="標楷體" w:hint="eastAsia"/>
          <w:sz w:val="18"/>
          <w:szCs w:val="32"/>
        </w:rPr>
        <w:t>現金及約當現金基礎，包括現金及自投資日起3個月內到期或清償之債權證券。</w:t>
      </w:r>
    </w:p>
    <w:p w14:paraId="1EC682DD" w14:textId="77777777" w:rsidR="007E7EC1" w:rsidRPr="006B71F1" w:rsidRDefault="007E7EC1" w:rsidP="007E7EC1">
      <w:pPr>
        <w:pStyle w:val="aff4"/>
        <w:tabs>
          <w:tab w:val="left" w:pos="-142"/>
        </w:tabs>
        <w:spacing w:line="205" w:lineRule="exact"/>
        <w:ind w:leftChars="145" w:left="532" w:hangingChars="102" w:hanging="184"/>
        <w:rPr>
          <w:sz w:val="18"/>
        </w:rPr>
      </w:pPr>
      <w:r w:rsidRPr="006B71F1">
        <w:rPr>
          <w:rFonts w:hint="eastAsia"/>
          <w:sz w:val="18"/>
        </w:rPr>
        <w:t>2.本表「調整項目」欄所列，包括提列預期信用損益及評價損益、提存各項準備、折舊及減損、攤銷、沖轉遞延負債、外幣兌換損失（利益）、處理資產損失（利益）、債務整理損失（利益）、其他、流動金融</w:t>
      </w:r>
      <w:proofErr w:type="gramStart"/>
      <w:r w:rsidRPr="006B71F1">
        <w:rPr>
          <w:rFonts w:hint="eastAsia"/>
          <w:sz w:val="18"/>
        </w:rPr>
        <w:t>資產淨減</w:t>
      </w:r>
      <w:proofErr w:type="gramEnd"/>
      <w:r w:rsidRPr="006B71F1">
        <w:rPr>
          <w:rFonts w:hint="eastAsia"/>
          <w:sz w:val="18"/>
        </w:rPr>
        <w:t>（淨增）、</w:t>
      </w:r>
      <w:proofErr w:type="gramStart"/>
      <w:r w:rsidRPr="006B71F1">
        <w:rPr>
          <w:rFonts w:hint="eastAsia"/>
          <w:sz w:val="18"/>
        </w:rPr>
        <w:t>流動資產淨減</w:t>
      </w:r>
      <w:proofErr w:type="gramEnd"/>
      <w:r w:rsidRPr="006B71F1">
        <w:rPr>
          <w:rFonts w:hint="eastAsia"/>
          <w:sz w:val="18"/>
        </w:rPr>
        <w:t>（淨增）、流動金融負債淨增（</w:t>
      </w:r>
      <w:proofErr w:type="gramStart"/>
      <w:r w:rsidRPr="006B71F1">
        <w:rPr>
          <w:rFonts w:hint="eastAsia"/>
          <w:sz w:val="18"/>
        </w:rPr>
        <w:t>淨減</w:t>
      </w:r>
      <w:proofErr w:type="gramEnd"/>
      <w:r w:rsidRPr="006B71F1">
        <w:rPr>
          <w:rFonts w:hint="eastAsia"/>
          <w:sz w:val="18"/>
        </w:rPr>
        <w:t>）及流動負債淨增（</w:t>
      </w:r>
      <w:proofErr w:type="gramStart"/>
      <w:r w:rsidRPr="006B71F1">
        <w:rPr>
          <w:rFonts w:hint="eastAsia"/>
          <w:sz w:val="18"/>
        </w:rPr>
        <w:t>淨減</w:t>
      </w:r>
      <w:proofErr w:type="gramEnd"/>
      <w:r w:rsidRPr="006B71F1">
        <w:rPr>
          <w:rFonts w:hint="eastAsia"/>
          <w:sz w:val="18"/>
        </w:rPr>
        <w:t>）。</w:t>
      </w:r>
    </w:p>
    <w:p w14:paraId="4097155A" w14:textId="77777777" w:rsidR="007E7EC1" w:rsidRPr="006B71F1" w:rsidRDefault="007E7EC1" w:rsidP="007E7EC1">
      <w:pPr>
        <w:pStyle w:val="aff4"/>
        <w:tabs>
          <w:tab w:val="left" w:pos="-142"/>
        </w:tabs>
        <w:spacing w:line="205" w:lineRule="exact"/>
        <w:ind w:leftChars="145" w:left="532" w:hangingChars="102" w:hanging="184"/>
        <w:rPr>
          <w:sz w:val="18"/>
        </w:rPr>
      </w:pPr>
      <w:r w:rsidRPr="006B71F1">
        <w:rPr>
          <w:rFonts w:hint="eastAsia"/>
          <w:sz w:val="18"/>
        </w:rPr>
        <w:t>3.本表「增加長期債務」欄所列，包括增加長期借款及應付公司債券等項目，其</w:t>
      </w:r>
      <w:proofErr w:type="gramStart"/>
      <w:r w:rsidRPr="006B71F1">
        <w:rPr>
          <w:rFonts w:hint="eastAsia"/>
          <w:sz w:val="18"/>
        </w:rPr>
        <w:t>決算數係長期</w:t>
      </w:r>
      <w:proofErr w:type="gramEnd"/>
      <w:r w:rsidRPr="006B71F1">
        <w:rPr>
          <w:rFonts w:hint="eastAsia"/>
          <w:sz w:val="18"/>
        </w:rPr>
        <w:t>債務舉借數</w:t>
      </w:r>
      <w:r w:rsidRPr="00813887">
        <w:rPr>
          <w:rFonts w:hint="eastAsia"/>
          <w:sz w:val="18"/>
        </w:rPr>
        <w:t>2,252億7,000萬</w:t>
      </w:r>
      <w:r w:rsidRPr="006B71F1">
        <w:rPr>
          <w:rFonts w:hint="eastAsia"/>
          <w:sz w:val="18"/>
        </w:rPr>
        <w:t>元，減除發行公司債</w:t>
      </w:r>
      <w:proofErr w:type="gramStart"/>
      <w:r w:rsidRPr="006B71F1">
        <w:rPr>
          <w:rFonts w:hint="eastAsia"/>
          <w:sz w:val="18"/>
        </w:rPr>
        <w:t>之待攤銷</w:t>
      </w:r>
      <w:proofErr w:type="gramEnd"/>
      <w:r w:rsidRPr="006B71F1">
        <w:rPr>
          <w:rFonts w:hint="eastAsia"/>
          <w:sz w:val="18"/>
        </w:rPr>
        <w:t>債券發行成本</w:t>
      </w:r>
      <w:r>
        <w:rPr>
          <w:sz w:val="18"/>
        </w:rPr>
        <w:t>9</w:t>
      </w:r>
      <w:r w:rsidRPr="006B71F1">
        <w:rPr>
          <w:rFonts w:hint="eastAsia"/>
          <w:sz w:val="18"/>
        </w:rPr>
        <w:t>,</w:t>
      </w:r>
      <w:r>
        <w:rPr>
          <w:sz w:val="18"/>
        </w:rPr>
        <w:t>959</w:t>
      </w:r>
      <w:r w:rsidRPr="006B71F1">
        <w:rPr>
          <w:rFonts w:hint="eastAsia"/>
          <w:sz w:val="18"/>
        </w:rPr>
        <w:t>萬餘元後之淨額。</w:t>
      </w:r>
    </w:p>
    <w:p w14:paraId="7F1AF8F4" w14:textId="77777777" w:rsidR="007E7EC1" w:rsidRPr="00806487" w:rsidRDefault="007E7EC1" w:rsidP="009D1035">
      <w:pPr>
        <w:pStyle w:val="516P"/>
      </w:pPr>
      <w:r w:rsidRPr="00806487">
        <w:rPr>
          <w:rFonts w:hint="eastAsia"/>
        </w:rPr>
        <w:lastRenderedPageBreak/>
        <w:t xml:space="preserve"> </w:t>
      </w:r>
      <w:r w:rsidRPr="00806487">
        <w:t>台灣電力股份有限公司</w:t>
      </w:r>
      <w:r w:rsidRPr="00806487">
        <w:rPr>
          <w:rFonts w:hint="eastAsia"/>
        </w:rPr>
        <w:t xml:space="preserve">盈虧審定後資產負債表 </w:t>
      </w:r>
    </w:p>
    <w:p w14:paraId="48CDB1FC" w14:textId="77777777" w:rsidR="007E7EC1" w:rsidRPr="009D1035" w:rsidRDefault="007E7EC1" w:rsidP="007E7EC1">
      <w:pPr>
        <w:widowControl/>
        <w:jc w:val="center"/>
        <w:rPr>
          <w:rFonts w:ascii="標楷體" w:eastAsia="標楷體"/>
          <w:spacing w:val="40"/>
          <w:kern w:val="0"/>
        </w:rPr>
      </w:pPr>
      <w:r w:rsidRPr="009D1035">
        <w:rPr>
          <w:rFonts w:ascii="標楷體" w:eastAsia="標楷體" w:hint="eastAsia"/>
          <w:spacing w:val="40"/>
          <w:kern w:val="0"/>
        </w:rPr>
        <w:t>中華民國11</w:t>
      </w:r>
      <w:r w:rsidRPr="009D1035">
        <w:rPr>
          <w:rFonts w:ascii="標楷體" w:eastAsia="標楷體"/>
          <w:spacing w:val="40"/>
          <w:kern w:val="0"/>
        </w:rPr>
        <w:t>1</w:t>
      </w:r>
      <w:r w:rsidRPr="009D1035">
        <w:rPr>
          <w:rFonts w:ascii="標楷體" w:eastAsia="標楷體" w:hint="eastAsia"/>
          <w:spacing w:val="40"/>
          <w:kern w:val="0"/>
        </w:rPr>
        <w:t>年12月31日</w:t>
      </w:r>
    </w:p>
    <w:p w14:paraId="1631E871" w14:textId="77777777" w:rsidR="007E7EC1" w:rsidRPr="00806487" w:rsidRDefault="007E7EC1" w:rsidP="009D1035">
      <w:pPr>
        <w:pStyle w:val="611P"/>
      </w:pPr>
      <w:r w:rsidRPr="00806487">
        <w:rPr>
          <w:rFonts w:hint="eastAsia"/>
        </w:rPr>
        <w:t>單位：新臺幣元</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1"/>
        <w:gridCol w:w="1663"/>
        <w:gridCol w:w="728"/>
        <w:gridCol w:w="1665"/>
        <w:gridCol w:w="728"/>
        <w:gridCol w:w="1401"/>
        <w:gridCol w:w="1187"/>
      </w:tblGrid>
      <w:tr w:rsidR="007E7EC1" w:rsidRPr="006B71F1" w14:paraId="2999DB17" w14:textId="77777777" w:rsidTr="00364CF4">
        <w:trPr>
          <w:cantSplit/>
          <w:trHeight w:hRule="exact" w:val="340"/>
          <w:tblHeader/>
        </w:trPr>
        <w:tc>
          <w:tcPr>
            <w:tcW w:w="2551" w:type="dxa"/>
            <w:vMerge w:val="restart"/>
            <w:tcBorders>
              <w:top w:val="single" w:sz="12" w:space="0" w:color="auto"/>
              <w:left w:val="nil"/>
            </w:tcBorders>
            <w:vAlign w:val="center"/>
          </w:tcPr>
          <w:p w14:paraId="13AEED01"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科目</w:t>
            </w:r>
          </w:p>
        </w:tc>
        <w:tc>
          <w:tcPr>
            <w:tcW w:w="2391" w:type="dxa"/>
            <w:gridSpan w:val="2"/>
            <w:tcBorders>
              <w:top w:val="single" w:sz="12" w:space="0" w:color="auto"/>
            </w:tcBorders>
            <w:vAlign w:val="center"/>
          </w:tcPr>
          <w:p w14:paraId="38C6EA73"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11</w:t>
            </w:r>
            <w:r w:rsidRPr="009D1035">
              <w:rPr>
                <w:rFonts w:ascii="標楷體" w:eastAsia="標楷體" w:hAnsi="標楷體"/>
              </w:rPr>
              <w:t>1</w:t>
            </w:r>
            <w:r w:rsidRPr="009D1035">
              <w:rPr>
                <w:rFonts w:ascii="標楷體" w:eastAsia="標楷體" w:hAnsi="標楷體" w:hint="eastAsia"/>
              </w:rPr>
              <w:t>年12月31日</w:t>
            </w:r>
          </w:p>
        </w:tc>
        <w:tc>
          <w:tcPr>
            <w:tcW w:w="2393" w:type="dxa"/>
            <w:gridSpan w:val="2"/>
            <w:tcBorders>
              <w:top w:val="single" w:sz="12" w:space="0" w:color="auto"/>
            </w:tcBorders>
            <w:vAlign w:val="center"/>
          </w:tcPr>
          <w:p w14:paraId="421D0243"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1</w:t>
            </w:r>
            <w:r w:rsidRPr="009D1035">
              <w:rPr>
                <w:rFonts w:ascii="標楷體" w:eastAsia="標楷體" w:hAnsi="標楷體"/>
              </w:rPr>
              <w:t>10</w:t>
            </w:r>
            <w:r w:rsidRPr="009D1035">
              <w:rPr>
                <w:rFonts w:ascii="標楷體" w:eastAsia="標楷體" w:hAnsi="標楷體" w:hint="eastAsia"/>
              </w:rPr>
              <w:t>年12月31日</w:t>
            </w:r>
          </w:p>
        </w:tc>
        <w:tc>
          <w:tcPr>
            <w:tcW w:w="2588" w:type="dxa"/>
            <w:gridSpan w:val="2"/>
            <w:tcBorders>
              <w:top w:val="single" w:sz="12" w:space="0" w:color="auto"/>
              <w:right w:val="nil"/>
            </w:tcBorders>
            <w:vAlign w:val="center"/>
          </w:tcPr>
          <w:p w14:paraId="6DEC9EED"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spacing w:val="200"/>
              </w:rPr>
              <w:t>比較增</w:t>
            </w:r>
            <w:r w:rsidRPr="009D1035">
              <w:rPr>
                <w:rFonts w:ascii="標楷體" w:eastAsia="標楷體" w:hAnsi="標楷體" w:hint="eastAsia"/>
              </w:rPr>
              <w:t>減</w:t>
            </w:r>
          </w:p>
        </w:tc>
      </w:tr>
      <w:tr w:rsidR="007E7EC1" w:rsidRPr="006B71F1" w14:paraId="32DB3746" w14:textId="77777777" w:rsidTr="00364CF4">
        <w:trPr>
          <w:cantSplit/>
          <w:trHeight w:hRule="exact" w:val="340"/>
          <w:tblHeader/>
        </w:trPr>
        <w:tc>
          <w:tcPr>
            <w:tcW w:w="2551" w:type="dxa"/>
            <w:vMerge/>
            <w:tcBorders>
              <w:left w:val="nil"/>
              <w:bottom w:val="nil"/>
            </w:tcBorders>
            <w:vAlign w:val="center"/>
          </w:tcPr>
          <w:p w14:paraId="0E76D7E7" w14:textId="77777777" w:rsidR="007E7EC1" w:rsidRPr="009D1035" w:rsidRDefault="007E7EC1" w:rsidP="00364CF4">
            <w:pPr>
              <w:overflowPunct w:val="0"/>
              <w:jc w:val="distribute"/>
              <w:rPr>
                <w:rFonts w:ascii="標楷體" w:eastAsia="標楷體" w:hAnsi="標楷體"/>
              </w:rPr>
            </w:pPr>
          </w:p>
        </w:tc>
        <w:tc>
          <w:tcPr>
            <w:tcW w:w="1663" w:type="dxa"/>
            <w:tcBorders>
              <w:bottom w:val="nil"/>
            </w:tcBorders>
            <w:vAlign w:val="center"/>
          </w:tcPr>
          <w:p w14:paraId="00456488"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spacing w:val="400"/>
              </w:rPr>
              <w:t>金</w:t>
            </w:r>
            <w:r w:rsidRPr="009D1035">
              <w:rPr>
                <w:rFonts w:ascii="標楷體" w:eastAsia="標楷體" w:hAnsi="標楷體" w:hint="eastAsia"/>
              </w:rPr>
              <w:t>額</w:t>
            </w:r>
          </w:p>
        </w:tc>
        <w:tc>
          <w:tcPr>
            <w:tcW w:w="728" w:type="dxa"/>
            <w:tcBorders>
              <w:bottom w:val="nil"/>
            </w:tcBorders>
            <w:vAlign w:val="center"/>
          </w:tcPr>
          <w:p w14:paraId="012E5DF2"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w:t>
            </w:r>
          </w:p>
        </w:tc>
        <w:tc>
          <w:tcPr>
            <w:tcW w:w="1665" w:type="dxa"/>
            <w:tcBorders>
              <w:bottom w:val="nil"/>
            </w:tcBorders>
            <w:vAlign w:val="center"/>
          </w:tcPr>
          <w:p w14:paraId="6AD6CAA7"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spacing w:val="400"/>
              </w:rPr>
              <w:t>金</w:t>
            </w:r>
            <w:r w:rsidRPr="009D1035">
              <w:rPr>
                <w:rFonts w:ascii="標楷體" w:eastAsia="標楷體" w:hAnsi="標楷體" w:hint="eastAsia"/>
              </w:rPr>
              <w:t>額</w:t>
            </w:r>
          </w:p>
        </w:tc>
        <w:tc>
          <w:tcPr>
            <w:tcW w:w="728" w:type="dxa"/>
            <w:tcBorders>
              <w:bottom w:val="nil"/>
            </w:tcBorders>
            <w:vAlign w:val="center"/>
          </w:tcPr>
          <w:p w14:paraId="4D296AA8"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w:t>
            </w:r>
          </w:p>
        </w:tc>
        <w:tc>
          <w:tcPr>
            <w:tcW w:w="1401" w:type="dxa"/>
            <w:tcBorders>
              <w:bottom w:val="nil"/>
            </w:tcBorders>
            <w:vAlign w:val="center"/>
          </w:tcPr>
          <w:p w14:paraId="48ED832D"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spacing w:val="400"/>
              </w:rPr>
              <w:t>金</w:t>
            </w:r>
            <w:r w:rsidRPr="009D1035">
              <w:rPr>
                <w:rFonts w:ascii="標楷體" w:eastAsia="標楷體" w:hAnsi="標楷體" w:hint="eastAsia"/>
              </w:rPr>
              <w:t>額</w:t>
            </w:r>
          </w:p>
        </w:tc>
        <w:tc>
          <w:tcPr>
            <w:tcW w:w="1187" w:type="dxa"/>
            <w:tcBorders>
              <w:bottom w:val="nil"/>
              <w:right w:val="nil"/>
            </w:tcBorders>
            <w:vAlign w:val="center"/>
          </w:tcPr>
          <w:p w14:paraId="5ACE2E83"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w:t>
            </w:r>
          </w:p>
        </w:tc>
      </w:tr>
      <w:tr w:rsidR="007E7EC1" w:rsidRPr="00806487" w14:paraId="4C720A8A" w14:textId="77777777" w:rsidTr="009D1035">
        <w:trPr>
          <w:trHeight w:hRule="exact" w:val="289"/>
        </w:trPr>
        <w:tc>
          <w:tcPr>
            <w:tcW w:w="2551" w:type="dxa"/>
            <w:tcBorders>
              <w:top w:val="single" w:sz="12" w:space="0" w:color="auto"/>
              <w:left w:val="nil"/>
              <w:bottom w:val="nil"/>
              <w:right w:val="single" w:sz="4" w:space="0" w:color="auto"/>
            </w:tcBorders>
            <w:shd w:val="clear" w:color="auto" w:fill="auto"/>
            <w:vAlign w:val="center"/>
          </w:tcPr>
          <w:p w14:paraId="1EE4508C" w14:textId="77777777" w:rsidR="007E7EC1" w:rsidRPr="009D1035" w:rsidRDefault="007E7EC1" w:rsidP="009D1035">
            <w:pPr>
              <w:adjustRightInd w:val="0"/>
              <w:snapToGrid w:val="0"/>
              <w:spacing w:line="240" w:lineRule="exact"/>
              <w:jc w:val="distribute"/>
              <w:rPr>
                <w:rFonts w:ascii="標楷體" w:eastAsia="標楷體" w:hAnsi="標楷體"/>
                <w:b/>
                <w:noProof/>
              </w:rPr>
            </w:pPr>
            <w:r w:rsidRPr="009D1035">
              <w:rPr>
                <w:rFonts w:ascii="標楷體" w:eastAsia="標楷體" w:hint="eastAsia"/>
                <w:b/>
                <w:noProof/>
              </w:rPr>
              <w:t>資產</w:t>
            </w:r>
          </w:p>
        </w:tc>
        <w:tc>
          <w:tcPr>
            <w:tcW w:w="1663" w:type="dxa"/>
            <w:tcBorders>
              <w:top w:val="single" w:sz="12" w:space="0" w:color="auto"/>
              <w:left w:val="single" w:sz="4" w:space="0" w:color="auto"/>
              <w:bottom w:val="nil"/>
              <w:right w:val="single" w:sz="4" w:space="0" w:color="auto"/>
            </w:tcBorders>
            <w:shd w:val="clear" w:color="auto" w:fill="auto"/>
            <w:vAlign w:val="center"/>
          </w:tcPr>
          <w:p w14:paraId="37F2D5B7"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2,325,603,167,254</w:t>
            </w:r>
          </w:p>
        </w:tc>
        <w:tc>
          <w:tcPr>
            <w:tcW w:w="728" w:type="dxa"/>
            <w:tcBorders>
              <w:top w:val="single" w:sz="12" w:space="0" w:color="auto"/>
              <w:left w:val="single" w:sz="4" w:space="0" w:color="auto"/>
              <w:bottom w:val="nil"/>
              <w:right w:val="single" w:sz="4" w:space="0" w:color="auto"/>
            </w:tcBorders>
            <w:shd w:val="clear" w:color="auto" w:fill="auto"/>
            <w:vAlign w:val="center"/>
          </w:tcPr>
          <w:p w14:paraId="79FD9290"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100.00</w:t>
            </w:r>
          </w:p>
        </w:tc>
        <w:tc>
          <w:tcPr>
            <w:tcW w:w="1665" w:type="dxa"/>
            <w:tcBorders>
              <w:top w:val="single" w:sz="12" w:space="0" w:color="auto"/>
              <w:left w:val="single" w:sz="4" w:space="0" w:color="auto"/>
              <w:bottom w:val="nil"/>
              <w:right w:val="single" w:sz="4" w:space="0" w:color="auto"/>
            </w:tcBorders>
            <w:shd w:val="clear" w:color="auto" w:fill="auto"/>
            <w:vAlign w:val="center"/>
          </w:tcPr>
          <w:p w14:paraId="0FEC8A4A"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2,205,847,258,272</w:t>
            </w:r>
          </w:p>
        </w:tc>
        <w:tc>
          <w:tcPr>
            <w:tcW w:w="728" w:type="dxa"/>
            <w:tcBorders>
              <w:top w:val="single" w:sz="12" w:space="0" w:color="auto"/>
              <w:left w:val="single" w:sz="4" w:space="0" w:color="auto"/>
              <w:bottom w:val="nil"/>
              <w:right w:val="single" w:sz="4" w:space="0" w:color="auto"/>
            </w:tcBorders>
            <w:shd w:val="clear" w:color="auto" w:fill="auto"/>
            <w:vAlign w:val="center"/>
          </w:tcPr>
          <w:p w14:paraId="0081E29F"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100.00</w:t>
            </w:r>
          </w:p>
        </w:tc>
        <w:tc>
          <w:tcPr>
            <w:tcW w:w="1401" w:type="dxa"/>
            <w:tcBorders>
              <w:top w:val="single" w:sz="12" w:space="0" w:color="auto"/>
              <w:left w:val="single" w:sz="4" w:space="0" w:color="auto"/>
              <w:bottom w:val="nil"/>
              <w:right w:val="single" w:sz="4" w:space="0" w:color="auto"/>
            </w:tcBorders>
            <w:shd w:val="clear" w:color="auto" w:fill="auto"/>
            <w:vAlign w:val="center"/>
          </w:tcPr>
          <w:p w14:paraId="11DFA7E9"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119,755,908,982</w:t>
            </w:r>
          </w:p>
        </w:tc>
        <w:tc>
          <w:tcPr>
            <w:tcW w:w="1187" w:type="dxa"/>
            <w:tcBorders>
              <w:top w:val="single" w:sz="12" w:space="0" w:color="auto"/>
              <w:left w:val="single" w:sz="4" w:space="0" w:color="auto"/>
              <w:bottom w:val="nil"/>
              <w:right w:val="nil"/>
            </w:tcBorders>
            <w:shd w:val="clear" w:color="auto" w:fill="auto"/>
            <w:vAlign w:val="center"/>
          </w:tcPr>
          <w:p w14:paraId="4C394753"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5.43</w:t>
            </w:r>
          </w:p>
        </w:tc>
      </w:tr>
      <w:tr w:rsidR="007E7EC1" w:rsidRPr="00806487" w14:paraId="27CF203B"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4E0B27F3"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z w:val="22"/>
                <w:szCs w:val="22"/>
              </w:rPr>
            </w:pPr>
            <w:r w:rsidRPr="009D1035">
              <w:rPr>
                <w:rFonts w:ascii="標楷體" w:hint="eastAsia"/>
                <w:noProof/>
                <w:sz w:val="22"/>
                <w:szCs w:val="22"/>
              </w:rPr>
              <w:t>流動資產</w:t>
            </w:r>
          </w:p>
        </w:tc>
        <w:tc>
          <w:tcPr>
            <w:tcW w:w="1663" w:type="dxa"/>
            <w:tcBorders>
              <w:top w:val="nil"/>
              <w:left w:val="single" w:sz="4" w:space="0" w:color="auto"/>
              <w:bottom w:val="nil"/>
              <w:right w:val="single" w:sz="4" w:space="0" w:color="auto"/>
            </w:tcBorders>
            <w:shd w:val="clear" w:color="auto" w:fill="auto"/>
            <w:vAlign w:val="center"/>
          </w:tcPr>
          <w:p w14:paraId="1D086AA0"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148,632,866,665</w:t>
            </w:r>
          </w:p>
        </w:tc>
        <w:tc>
          <w:tcPr>
            <w:tcW w:w="728" w:type="dxa"/>
            <w:tcBorders>
              <w:top w:val="nil"/>
              <w:left w:val="single" w:sz="4" w:space="0" w:color="auto"/>
              <w:bottom w:val="nil"/>
              <w:right w:val="single" w:sz="4" w:space="0" w:color="auto"/>
            </w:tcBorders>
            <w:shd w:val="clear" w:color="auto" w:fill="auto"/>
            <w:vAlign w:val="center"/>
          </w:tcPr>
          <w:p w14:paraId="66EF2B5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6.39</w:t>
            </w:r>
          </w:p>
        </w:tc>
        <w:tc>
          <w:tcPr>
            <w:tcW w:w="1665" w:type="dxa"/>
            <w:tcBorders>
              <w:top w:val="nil"/>
              <w:left w:val="single" w:sz="4" w:space="0" w:color="auto"/>
              <w:bottom w:val="nil"/>
              <w:right w:val="single" w:sz="4" w:space="0" w:color="auto"/>
            </w:tcBorders>
            <w:shd w:val="clear" w:color="auto" w:fill="auto"/>
            <w:vAlign w:val="center"/>
          </w:tcPr>
          <w:p w14:paraId="005E1FF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98,698,653,729</w:t>
            </w:r>
          </w:p>
        </w:tc>
        <w:tc>
          <w:tcPr>
            <w:tcW w:w="728" w:type="dxa"/>
            <w:tcBorders>
              <w:top w:val="nil"/>
              <w:left w:val="single" w:sz="4" w:space="0" w:color="auto"/>
              <w:bottom w:val="nil"/>
              <w:right w:val="single" w:sz="4" w:space="0" w:color="auto"/>
            </w:tcBorders>
            <w:shd w:val="clear" w:color="auto" w:fill="auto"/>
            <w:vAlign w:val="center"/>
          </w:tcPr>
          <w:p w14:paraId="35FE0B0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4.47</w:t>
            </w:r>
          </w:p>
        </w:tc>
        <w:tc>
          <w:tcPr>
            <w:tcW w:w="1401" w:type="dxa"/>
            <w:tcBorders>
              <w:top w:val="nil"/>
              <w:left w:val="single" w:sz="4" w:space="0" w:color="auto"/>
              <w:bottom w:val="nil"/>
              <w:right w:val="single" w:sz="4" w:space="0" w:color="auto"/>
            </w:tcBorders>
            <w:shd w:val="clear" w:color="auto" w:fill="auto"/>
            <w:vAlign w:val="center"/>
          </w:tcPr>
          <w:p w14:paraId="6DF99E0D"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49,934,212,936</w:t>
            </w:r>
          </w:p>
        </w:tc>
        <w:tc>
          <w:tcPr>
            <w:tcW w:w="1187" w:type="dxa"/>
            <w:tcBorders>
              <w:top w:val="nil"/>
              <w:left w:val="single" w:sz="4" w:space="0" w:color="auto"/>
              <w:bottom w:val="nil"/>
              <w:right w:val="nil"/>
            </w:tcBorders>
            <w:shd w:val="clear" w:color="auto" w:fill="auto"/>
            <w:vAlign w:val="center"/>
          </w:tcPr>
          <w:p w14:paraId="1C313BC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50.59</w:t>
            </w:r>
          </w:p>
        </w:tc>
      </w:tr>
      <w:tr w:rsidR="007E7EC1" w:rsidRPr="00806487" w14:paraId="3BAE8F0F"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5014303B"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現金</w:t>
            </w:r>
          </w:p>
        </w:tc>
        <w:tc>
          <w:tcPr>
            <w:tcW w:w="1663" w:type="dxa"/>
            <w:tcBorders>
              <w:top w:val="nil"/>
              <w:left w:val="single" w:sz="4" w:space="0" w:color="auto"/>
              <w:bottom w:val="nil"/>
              <w:right w:val="single" w:sz="4" w:space="0" w:color="auto"/>
            </w:tcBorders>
            <w:shd w:val="clear" w:color="auto" w:fill="auto"/>
            <w:vAlign w:val="center"/>
          </w:tcPr>
          <w:p w14:paraId="318B1523"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2,314,830,169</w:t>
            </w:r>
          </w:p>
        </w:tc>
        <w:tc>
          <w:tcPr>
            <w:tcW w:w="728" w:type="dxa"/>
            <w:tcBorders>
              <w:top w:val="nil"/>
              <w:left w:val="single" w:sz="4" w:space="0" w:color="auto"/>
              <w:bottom w:val="nil"/>
              <w:right w:val="single" w:sz="4" w:space="0" w:color="auto"/>
            </w:tcBorders>
            <w:shd w:val="clear" w:color="auto" w:fill="auto"/>
            <w:vAlign w:val="center"/>
          </w:tcPr>
          <w:p w14:paraId="3FB6A10D"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0.10</w:t>
            </w:r>
          </w:p>
        </w:tc>
        <w:tc>
          <w:tcPr>
            <w:tcW w:w="1665" w:type="dxa"/>
            <w:tcBorders>
              <w:top w:val="nil"/>
              <w:left w:val="single" w:sz="4" w:space="0" w:color="auto"/>
              <w:bottom w:val="nil"/>
              <w:right w:val="single" w:sz="4" w:space="0" w:color="auto"/>
            </w:tcBorders>
            <w:shd w:val="clear" w:color="auto" w:fill="auto"/>
            <w:vAlign w:val="center"/>
          </w:tcPr>
          <w:p w14:paraId="5C4D588C"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1,849,593,196</w:t>
            </w:r>
          </w:p>
        </w:tc>
        <w:tc>
          <w:tcPr>
            <w:tcW w:w="728" w:type="dxa"/>
            <w:tcBorders>
              <w:top w:val="nil"/>
              <w:left w:val="single" w:sz="4" w:space="0" w:color="auto"/>
              <w:bottom w:val="nil"/>
              <w:right w:val="single" w:sz="4" w:space="0" w:color="auto"/>
            </w:tcBorders>
            <w:shd w:val="clear" w:color="auto" w:fill="auto"/>
            <w:vAlign w:val="center"/>
          </w:tcPr>
          <w:p w14:paraId="1E4AD11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0.08</w:t>
            </w:r>
          </w:p>
        </w:tc>
        <w:tc>
          <w:tcPr>
            <w:tcW w:w="1401" w:type="dxa"/>
            <w:tcBorders>
              <w:top w:val="nil"/>
              <w:left w:val="single" w:sz="4" w:space="0" w:color="auto"/>
              <w:bottom w:val="nil"/>
              <w:right w:val="single" w:sz="4" w:space="0" w:color="auto"/>
            </w:tcBorders>
            <w:shd w:val="clear" w:color="auto" w:fill="auto"/>
            <w:vAlign w:val="center"/>
          </w:tcPr>
          <w:p w14:paraId="37455912"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465,236,973</w:t>
            </w:r>
          </w:p>
        </w:tc>
        <w:tc>
          <w:tcPr>
            <w:tcW w:w="1187" w:type="dxa"/>
            <w:tcBorders>
              <w:top w:val="nil"/>
              <w:left w:val="single" w:sz="4" w:space="0" w:color="auto"/>
              <w:bottom w:val="nil"/>
              <w:right w:val="nil"/>
            </w:tcBorders>
            <w:shd w:val="clear" w:color="auto" w:fill="auto"/>
            <w:vAlign w:val="center"/>
          </w:tcPr>
          <w:p w14:paraId="7A76D3F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25.15</w:t>
            </w:r>
          </w:p>
        </w:tc>
      </w:tr>
      <w:tr w:rsidR="007E7EC1" w:rsidRPr="00806487" w14:paraId="1946ACDE"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32B314AE"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應收款項</w:t>
            </w:r>
          </w:p>
        </w:tc>
        <w:tc>
          <w:tcPr>
            <w:tcW w:w="1663" w:type="dxa"/>
            <w:tcBorders>
              <w:top w:val="nil"/>
              <w:left w:val="single" w:sz="4" w:space="0" w:color="auto"/>
              <w:bottom w:val="nil"/>
              <w:right w:val="single" w:sz="4" w:space="0" w:color="auto"/>
            </w:tcBorders>
            <w:shd w:val="clear" w:color="auto" w:fill="auto"/>
            <w:vAlign w:val="center"/>
          </w:tcPr>
          <w:p w14:paraId="1B2D3613"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51,957,775,302</w:t>
            </w:r>
          </w:p>
        </w:tc>
        <w:tc>
          <w:tcPr>
            <w:tcW w:w="728" w:type="dxa"/>
            <w:tcBorders>
              <w:top w:val="nil"/>
              <w:left w:val="single" w:sz="4" w:space="0" w:color="auto"/>
              <w:bottom w:val="nil"/>
              <w:right w:val="single" w:sz="4" w:space="0" w:color="auto"/>
            </w:tcBorders>
            <w:shd w:val="clear" w:color="auto" w:fill="auto"/>
            <w:vAlign w:val="center"/>
          </w:tcPr>
          <w:p w14:paraId="308028B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2.23</w:t>
            </w:r>
          </w:p>
        </w:tc>
        <w:tc>
          <w:tcPr>
            <w:tcW w:w="1665" w:type="dxa"/>
            <w:tcBorders>
              <w:top w:val="nil"/>
              <w:left w:val="single" w:sz="4" w:space="0" w:color="auto"/>
              <w:bottom w:val="nil"/>
              <w:right w:val="single" w:sz="4" w:space="0" w:color="auto"/>
            </w:tcBorders>
            <w:shd w:val="clear" w:color="auto" w:fill="auto"/>
            <w:vAlign w:val="center"/>
          </w:tcPr>
          <w:p w14:paraId="3FA75FC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47,399,016,734</w:t>
            </w:r>
          </w:p>
        </w:tc>
        <w:tc>
          <w:tcPr>
            <w:tcW w:w="728" w:type="dxa"/>
            <w:tcBorders>
              <w:top w:val="nil"/>
              <w:left w:val="single" w:sz="4" w:space="0" w:color="auto"/>
              <w:bottom w:val="nil"/>
              <w:right w:val="single" w:sz="4" w:space="0" w:color="auto"/>
            </w:tcBorders>
            <w:shd w:val="clear" w:color="auto" w:fill="auto"/>
            <w:vAlign w:val="center"/>
          </w:tcPr>
          <w:p w14:paraId="1311567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2.15</w:t>
            </w:r>
          </w:p>
        </w:tc>
        <w:tc>
          <w:tcPr>
            <w:tcW w:w="1401" w:type="dxa"/>
            <w:tcBorders>
              <w:top w:val="nil"/>
              <w:left w:val="single" w:sz="4" w:space="0" w:color="auto"/>
              <w:bottom w:val="nil"/>
              <w:right w:val="single" w:sz="4" w:space="0" w:color="auto"/>
            </w:tcBorders>
            <w:shd w:val="clear" w:color="auto" w:fill="auto"/>
            <w:vAlign w:val="center"/>
          </w:tcPr>
          <w:p w14:paraId="1B2DF309"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4,558,758,568</w:t>
            </w:r>
          </w:p>
        </w:tc>
        <w:tc>
          <w:tcPr>
            <w:tcW w:w="1187" w:type="dxa"/>
            <w:tcBorders>
              <w:top w:val="nil"/>
              <w:left w:val="single" w:sz="4" w:space="0" w:color="auto"/>
              <w:bottom w:val="nil"/>
              <w:right w:val="nil"/>
            </w:tcBorders>
            <w:shd w:val="clear" w:color="auto" w:fill="auto"/>
            <w:vAlign w:val="center"/>
          </w:tcPr>
          <w:p w14:paraId="4CD16CC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9.62</w:t>
            </w:r>
          </w:p>
        </w:tc>
      </w:tr>
      <w:tr w:rsidR="007E7EC1" w:rsidRPr="00806487" w14:paraId="324767BA"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47627852"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本期所得稅資產</w:t>
            </w:r>
          </w:p>
        </w:tc>
        <w:tc>
          <w:tcPr>
            <w:tcW w:w="1663" w:type="dxa"/>
            <w:tcBorders>
              <w:top w:val="nil"/>
              <w:left w:val="single" w:sz="4" w:space="0" w:color="auto"/>
              <w:bottom w:val="nil"/>
              <w:right w:val="single" w:sz="4" w:space="0" w:color="auto"/>
            </w:tcBorders>
            <w:shd w:val="clear" w:color="auto" w:fill="auto"/>
            <w:vAlign w:val="center"/>
          </w:tcPr>
          <w:p w14:paraId="27AEBA0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hint="eastAsia"/>
                <w:noProof/>
                <w:sz w:val="18"/>
                <w:szCs w:val="18"/>
              </w:rPr>
              <w:t>－</w:t>
            </w:r>
          </w:p>
        </w:tc>
        <w:tc>
          <w:tcPr>
            <w:tcW w:w="728" w:type="dxa"/>
            <w:tcBorders>
              <w:top w:val="nil"/>
              <w:left w:val="single" w:sz="4" w:space="0" w:color="auto"/>
              <w:bottom w:val="nil"/>
              <w:right w:val="single" w:sz="4" w:space="0" w:color="auto"/>
            </w:tcBorders>
            <w:shd w:val="clear" w:color="auto" w:fill="auto"/>
            <w:vAlign w:val="center"/>
          </w:tcPr>
          <w:p w14:paraId="752483D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hint="eastAsia"/>
                <w:noProof/>
                <w:sz w:val="18"/>
                <w:szCs w:val="18"/>
              </w:rPr>
              <w:t>－</w:t>
            </w:r>
          </w:p>
        </w:tc>
        <w:tc>
          <w:tcPr>
            <w:tcW w:w="1665" w:type="dxa"/>
            <w:tcBorders>
              <w:top w:val="nil"/>
              <w:left w:val="single" w:sz="4" w:space="0" w:color="auto"/>
              <w:bottom w:val="nil"/>
              <w:right w:val="single" w:sz="4" w:space="0" w:color="auto"/>
            </w:tcBorders>
            <w:shd w:val="clear" w:color="auto" w:fill="auto"/>
            <w:vAlign w:val="center"/>
          </w:tcPr>
          <w:p w14:paraId="14E40B9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2,389</w:t>
            </w:r>
          </w:p>
        </w:tc>
        <w:tc>
          <w:tcPr>
            <w:tcW w:w="728" w:type="dxa"/>
            <w:tcBorders>
              <w:top w:val="nil"/>
              <w:left w:val="single" w:sz="4" w:space="0" w:color="auto"/>
              <w:bottom w:val="nil"/>
              <w:right w:val="single" w:sz="4" w:space="0" w:color="auto"/>
            </w:tcBorders>
            <w:shd w:val="clear" w:color="auto" w:fill="auto"/>
            <w:vAlign w:val="center"/>
          </w:tcPr>
          <w:p w14:paraId="0B9D197D"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0.00</w:t>
            </w:r>
          </w:p>
        </w:tc>
        <w:tc>
          <w:tcPr>
            <w:tcW w:w="1401" w:type="dxa"/>
            <w:tcBorders>
              <w:top w:val="nil"/>
              <w:left w:val="single" w:sz="4" w:space="0" w:color="auto"/>
              <w:bottom w:val="nil"/>
              <w:right w:val="single" w:sz="4" w:space="0" w:color="auto"/>
            </w:tcBorders>
            <w:shd w:val="clear" w:color="auto" w:fill="auto"/>
            <w:vAlign w:val="center"/>
          </w:tcPr>
          <w:p w14:paraId="24E7996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- 2,389</w:t>
            </w:r>
          </w:p>
        </w:tc>
        <w:tc>
          <w:tcPr>
            <w:tcW w:w="1187" w:type="dxa"/>
            <w:tcBorders>
              <w:top w:val="nil"/>
              <w:left w:val="single" w:sz="4" w:space="0" w:color="auto"/>
              <w:bottom w:val="nil"/>
              <w:right w:val="nil"/>
            </w:tcBorders>
            <w:shd w:val="clear" w:color="auto" w:fill="auto"/>
            <w:vAlign w:val="center"/>
          </w:tcPr>
          <w:p w14:paraId="63F4680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- 100.00</w:t>
            </w:r>
          </w:p>
        </w:tc>
      </w:tr>
      <w:tr w:rsidR="007E7EC1" w:rsidRPr="00806487" w14:paraId="5F86CAEC"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78631139"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存貨</w:t>
            </w:r>
          </w:p>
        </w:tc>
        <w:tc>
          <w:tcPr>
            <w:tcW w:w="1663" w:type="dxa"/>
            <w:tcBorders>
              <w:top w:val="nil"/>
              <w:left w:val="single" w:sz="4" w:space="0" w:color="auto"/>
              <w:bottom w:val="nil"/>
              <w:right w:val="single" w:sz="4" w:space="0" w:color="auto"/>
            </w:tcBorders>
            <w:shd w:val="clear" w:color="auto" w:fill="auto"/>
            <w:vAlign w:val="center"/>
          </w:tcPr>
          <w:p w14:paraId="0B98C2ED"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81,029,739,716</w:t>
            </w:r>
          </w:p>
        </w:tc>
        <w:tc>
          <w:tcPr>
            <w:tcW w:w="728" w:type="dxa"/>
            <w:tcBorders>
              <w:top w:val="nil"/>
              <w:left w:val="single" w:sz="4" w:space="0" w:color="auto"/>
              <w:bottom w:val="nil"/>
              <w:right w:val="single" w:sz="4" w:space="0" w:color="auto"/>
            </w:tcBorders>
            <w:shd w:val="clear" w:color="auto" w:fill="auto"/>
            <w:vAlign w:val="center"/>
          </w:tcPr>
          <w:p w14:paraId="7E7AC47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3.48</w:t>
            </w:r>
          </w:p>
        </w:tc>
        <w:tc>
          <w:tcPr>
            <w:tcW w:w="1665" w:type="dxa"/>
            <w:tcBorders>
              <w:top w:val="nil"/>
              <w:left w:val="single" w:sz="4" w:space="0" w:color="auto"/>
              <w:bottom w:val="nil"/>
              <w:right w:val="single" w:sz="4" w:space="0" w:color="auto"/>
            </w:tcBorders>
            <w:shd w:val="clear" w:color="auto" w:fill="auto"/>
            <w:vAlign w:val="center"/>
          </w:tcPr>
          <w:p w14:paraId="46CF857C"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45,417,983,188</w:t>
            </w:r>
          </w:p>
        </w:tc>
        <w:tc>
          <w:tcPr>
            <w:tcW w:w="728" w:type="dxa"/>
            <w:tcBorders>
              <w:top w:val="nil"/>
              <w:left w:val="single" w:sz="4" w:space="0" w:color="auto"/>
              <w:bottom w:val="nil"/>
              <w:right w:val="single" w:sz="4" w:space="0" w:color="auto"/>
            </w:tcBorders>
            <w:shd w:val="clear" w:color="auto" w:fill="auto"/>
            <w:vAlign w:val="center"/>
          </w:tcPr>
          <w:p w14:paraId="2240BCE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2.06</w:t>
            </w:r>
          </w:p>
        </w:tc>
        <w:tc>
          <w:tcPr>
            <w:tcW w:w="1401" w:type="dxa"/>
            <w:tcBorders>
              <w:top w:val="nil"/>
              <w:left w:val="single" w:sz="4" w:space="0" w:color="auto"/>
              <w:bottom w:val="nil"/>
              <w:right w:val="single" w:sz="4" w:space="0" w:color="auto"/>
            </w:tcBorders>
            <w:shd w:val="clear" w:color="auto" w:fill="auto"/>
            <w:vAlign w:val="center"/>
          </w:tcPr>
          <w:p w14:paraId="289B3E50"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35,611,756,528</w:t>
            </w:r>
          </w:p>
        </w:tc>
        <w:tc>
          <w:tcPr>
            <w:tcW w:w="1187" w:type="dxa"/>
            <w:tcBorders>
              <w:top w:val="nil"/>
              <w:left w:val="single" w:sz="4" w:space="0" w:color="auto"/>
              <w:bottom w:val="nil"/>
              <w:right w:val="nil"/>
            </w:tcBorders>
            <w:shd w:val="clear" w:color="auto" w:fill="auto"/>
            <w:vAlign w:val="center"/>
          </w:tcPr>
          <w:p w14:paraId="66B2417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78.41</w:t>
            </w:r>
          </w:p>
        </w:tc>
      </w:tr>
      <w:tr w:rsidR="007E7EC1" w:rsidRPr="00806487" w14:paraId="1053434A"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5123A543"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預付款項</w:t>
            </w:r>
          </w:p>
        </w:tc>
        <w:tc>
          <w:tcPr>
            <w:tcW w:w="1663" w:type="dxa"/>
            <w:tcBorders>
              <w:top w:val="nil"/>
              <w:left w:val="single" w:sz="4" w:space="0" w:color="auto"/>
              <w:bottom w:val="nil"/>
              <w:right w:val="single" w:sz="4" w:space="0" w:color="auto"/>
            </w:tcBorders>
            <w:shd w:val="clear" w:color="auto" w:fill="auto"/>
            <w:vAlign w:val="center"/>
          </w:tcPr>
          <w:p w14:paraId="5F87D9E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13,106,533,389</w:t>
            </w:r>
          </w:p>
        </w:tc>
        <w:tc>
          <w:tcPr>
            <w:tcW w:w="728" w:type="dxa"/>
            <w:tcBorders>
              <w:top w:val="nil"/>
              <w:left w:val="single" w:sz="4" w:space="0" w:color="auto"/>
              <w:bottom w:val="nil"/>
              <w:right w:val="single" w:sz="4" w:space="0" w:color="auto"/>
            </w:tcBorders>
            <w:shd w:val="clear" w:color="auto" w:fill="auto"/>
            <w:vAlign w:val="center"/>
          </w:tcPr>
          <w:p w14:paraId="79BF2F3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0.56</w:t>
            </w:r>
          </w:p>
        </w:tc>
        <w:tc>
          <w:tcPr>
            <w:tcW w:w="1665" w:type="dxa"/>
            <w:tcBorders>
              <w:top w:val="nil"/>
              <w:left w:val="single" w:sz="4" w:space="0" w:color="auto"/>
              <w:bottom w:val="nil"/>
              <w:right w:val="single" w:sz="4" w:space="0" w:color="auto"/>
            </w:tcBorders>
            <w:shd w:val="clear" w:color="auto" w:fill="auto"/>
            <w:vAlign w:val="center"/>
          </w:tcPr>
          <w:p w14:paraId="3683F31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3,758,388,025</w:t>
            </w:r>
          </w:p>
        </w:tc>
        <w:tc>
          <w:tcPr>
            <w:tcW w:w="728" w:type="dxa"/>
            <w:tcBorders>
              <w:top w:val="nil"/>
              <w:left w:val="single" w:sz="4" w:space="0" w:color="auto"/>
              <w:bottom w:val="nil"/>
              <w:right w:val="single" w:sz="4" w:space="0" w:color="auto"/>
            </w:tcBorders>
            <w:shd w:val="clear" w:color="auto" w:fill="auto"/>
            <w:vAlign w:val="center"/>
          </w:tcPr>
          <w:p w14:paraId="7F12124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0.17</w:t>
            </w:r>
          </w:p>
        </w:tc>
        <w:tc>
          <w:tcPr>
            <w:tcW w:w="1401" w:type="dxa"/>
            <w:tcBorders>
              <w:top w:val="nil"/>
              <w:left w:val="single" w:sz="4" w:space="0" w:color="auto"/>
              <w:bottom w:val="nil"/>
              <w:right w:val="single" w:sz="4" w:space="0" w:color="auto"/>
            </w:tcBorders>
            <w:shd w:val="clear" w:color="auto" w:fill="auto"/>
            <w:vAlign w:val="center"/>
          </w:tcPr>
          <w:p w14:paraId="7353DB7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9,348,145,364</w:t>
            </w:r>
          </w:p>
        </w:tc>
        <w:tc>
          <w:tcPr>
            <w:tcW w:w="1187" w:type="dxa"/>
            <w:tcBorders>
              <w:top w:val="nil"/>
              <w:left w:val="single" w:sz="4" w:space="0" w:color="auto"/>
              <w:bottom w:val="nil"/>
              <w:right w:val="nil"/>
            </w:tcBorders>
            <w:shd w:val="clear" w:color="auto" w:fill="auto"/>
            <w:vAlign w:val="center"/>
          </w:tcPr>
          <w:p w14:paraId="73188FD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248.73</w:t>
            </w:r>
          </w:p>
        </w:tc>
      </w:tr>
      <w:tr w:rsidR="007E7EC1" w:rsidRPr="00806487" w14:paraId="3D899569"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65491E0F"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短期墊款</w:t>
            </w:r>
          </w:p>
        </w:tc>
        <w:tc>
          <w:tcPr>
            <w:tcW w:w="1663" w:type="dxa"/>
            <w:tcBorders>
              <w:top w:val="nil"/>
              <w:left w:val="single" w:sz="4" w:space="0" w:color="auto"/>
              <w:bottom w:val="nil"/>
              <w:right w:val="single" w:sz="4" w:space="0" w:color="auto"/>
            </w:tcBorders>
            <w:shd w:val="clear" w:color="auto" w:fill="auto"/>
            <w:vAlign w:val="center"/>
          </w:tcPr>
          <w:p w14:paraId="41131DC9"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223,988,089</w:t>
            </w:r>
          </w:p>
        </w:tc>
        <w:tc>
          <w:tcPr>
            <w:tcW w:w="728" w:type="dxa"/>
            <w:tcBorders>
              <w:top w:val="nil"/>
              <w:left w:val="single" w:sz="4" w:space="0" w:color="auto"/>
              <w:bottom w:val="nil"/>
              <w:right w:val="single" w:sz="4" w:space="0" w:color="auto"/>
            </w:tcBorders>
            <w:shd w:val="clear" w:color="auto" w:fill="auto"/>
            <w:vAlign w:val="center"/>
          </w:tcPr>
          <w:p w14:paraId="156A76EC"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0.01</w:t>
            </w:r>
          </w:p>
        </w:tc>
        <w:tc>
          <w:tcPr>
            <w:tcW w:w="1665" w:type="dxa"/>
            <w:tcBorders>
              <w:top w:val="nil"/>
              <w:left w:val="single" w:sz="4" w:space="0" w:color="auto"/>
              <w:bottom w:val="nil"/>
              <w:right w:val="single" w:sz="4" w:space="0" w:color="auto"/>
            </w:tcBorders>
            <w:shd w:val="clear" w:color="auto" w:fill="auto"/>
            <w:vAlign w:val="center"/>
          </w:tcPr>
          <w:p w14:paraId="3060F97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273,670,197</w:t>
            </w:r>
          </w:p>
        </w:tc>
        <w:tc>
          <w:tcPr>
            <w:tcW w:w="728" w:type="dxa"/>
            <w:tcBorders>
              <w:top w:val="nil"/>
              <w:left w:val="single" w:sz="4" w:space="0" w:color="auto"/>
              <w:bottom w:val="nil"/>
              <w:right w:val="single" w:sz="4" w:space="0" w:color="auto"/>
            </w:tcBorders>
            <w:shd w:val="clear" w:color="auto" w:fill="auto"/>
            <w:vAlign w:val="center"/>
          </w:tcPr>
          <w:p w14:paraId="134F8A93"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0.01</w:t>
            </w:r>
          </w:p>
        </w:tc>
        <w:tc>
          <w:tcPr>
            <w:tcW w:w="1401" w:type="dxa"/>
            <w:tcBorders>
              <w:top w:val="nil"/>
              <w:left w:val="single" w:sz="4" w:space="0" w:color="auto"/>
              <w:bottom w:val="nil"/>
              <w:right w:val="single" w:sz="4" w:space="0" w:color="auto"/>
            </w:tcBorders>
            <w:shd w:val="clear" w:color="auto" w:fill="auto"/>
            <w:vAlign w:val="center"/>
          </w:tcPr>
          <w:p w14:paraId="6D83E74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- 49,682,108</w:t>
            </w:r>
          </w:p>
        </w:tc>
        <w:tc>
          <w:tcPr>
            <w:tcW w:w="1187" w:type="dxa"/>
            <w:tcBorders>
              <w:top w:val="nil"/>
              <w:left w:val="single" w:sz="4" w:space="0" w:color="auto"/>
              <w:bottom w:val="nil"/>
              <w:right w:val="nil"/>
            </w:tcBorders>
            <w:shd w:val="clear" w:color="auto" w:fill="auto"/>
            <w:vAlign w:val="center"/>
          </w:tcPr>
          <w:p w14:paraId="784D036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- 18.15</w:t>
            </w:r>
          </w:p>
        </w:tc>
      </w:tr>
      <w:tr w:rsidR="007E7EC1" w:rsidRPr="00806487" w14:paraId="098EC697"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6235C01F"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pacing w:val="-10"/>
                <w:sz w:val="22"/>
                <w:szCs w:val="22"/>
              </w:rPr>
            </w:pPr>
            <w:r w:rsidRPr="009D1035">
              <w:rPr>
                <w:rFonts w:ascii="標楷體" w:hint="eastAsia"/>
                <w:noProof/>
                <w:sz w:val="22"/>
                <w:szCs w:val="22"/>
              </w:rPr>
              <w:t>基金、投資及長期應收款</w:t>
            </w:r>
          </w:p>
        </w:tc>
        <w:tc>
          <w:tcPr>
            <w:tcW w:w="1663" w:type="dxa"/>
            <w:tcBorders>
              <w:top w:val="nil"/>
              <w:left w:val="single" w:sz="4" w:space="0" w:color="auto"/>
              <w:bottom w:val="nil"/>
              <w:right w:val="single" w:sz="4" w:space="0" w:color="auto"/>
            </w:tcBorders>
            <w:shd w:val="clear" w:color="auto" w:fill="auto"/>
            <w:vAlign w:val="center"/>
          </w:tcPr>
          <w:p w14:paraId="4318637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7,388,305,608</w:t>
            </w:r>
          </w:p>
        </w:tc>
        <w:tc>
          <w:tcPr>
            <w:tcW w:w="728" w:type="dxa"/>
            <w:tcBorders>
              <w:top w:val="nil"/>
              <w:left w:val="single" w:sz="4" w:space="0" w:color="auto"/>
              <w:bottom w:val="nil"/>
              <w:right w:val="single" w:sz="4" w:space="0" w:color="auto"/>
            </w:tcBorders>
            <w:shd w:val="clear" w:color="auto" w:fill="auto"/>
            <w:vAlign w:val="center"/>
          </w:tcPr>
          <w:p w14:paraId="19ABBB6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0.32</w:t>
            </w:r>
          </w:p>
        </w:tc>
        <w:tc>
          <w:tcPr>
            <w:tcW w:w="1665" w:type="dxa"/>
            <w:tcBorders>
              <w:top w:val="nil"/>
              <w:left w:val="single" w:sz="4" w:space="0" w:color="auto"/>
              <w:bottom w:val="nil"/>
              <w:right w:val="single" w:sz="4" w:space="0" w:color="auto"/>
            </w:tcBorders>
            <w:shd w:val="clear" w:color="auto" w:fill="auto"/>
            <w:vAlign w:val="center"/>
          </w:tcPr>
          <w:p w14:paraId="6C40E742"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8,702,752,252</w:t>
            </w:r>
          </w:p>
        </w:tc>
        <w:tc>
          <w:tcPr>
            <w:tcW w:w="728" w:type="dxa"/>
            <w:tcBorders>
              <w:top w:val="nil"/>
              <w:left w:val="single" w:sz="4" w:space="0" w:color="auto"/>
              <w:bottom w:val="nil"/>
              <w:right w:val="single" w:sz="4" w:space="0" w:color="auto"/>
            </w:tcBorders>
            <w:shd w:val="clear" w:color="auto" w:fill="auto"/>
            <w:vAlign w:val="center"/>
          </w:tcPr>
          <w:p w14:paraId="10F4B97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0.39</w:t>
            </w:r>
          </w:p>
        </w:tc>
        <w:tc>
          <w:tcPr>
            <w:tcW w:w="1401" w:type="dxa"/>
            <w:tcBorders>
              <w:top w:val="nil"/>
              <w:left w:val="single" w:sz="4" w:space="0" w:color="auto"/>
              <w:bottom w:val="nil"/>
              <w:right w:val="single" w:sz="4" w:space="0" w:color="auto"/>
            </w:tcBorders>
            <w:shd w:val="clear" w:color="auto" w:fill="auto"/>
            <w:vAlign w:val="center"/>
          </w:tcPr>
          <w:p w14:paraId="177B4EF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- 1,314,446,644</w:t>
            </w:r>
          </w:p>
        </w:tc>
        <w:tc>
          <w:tcPr>
            <w:tcW w:w="1187" w:type="dxa"/>
            <w:tcBorders>
              <w:top w:val="nil"/>
              <w:left w:val="single" w:sz="4" w:space="0" w:color="auto"/>
              <w:bottom w:val="nil"/>
              <w:right w:val="nil"/>
            </w:tcBorders>
            <w:shd w:val="clear" w:color="auto" w:fill="auto"/>
            <w:vAlign w:val="center"/>
          </w:tcPr>
          <w:p w14:paraId="7091199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- 15.10</w:t>
            </w:r>
          </w:p>
        </w:tc>
      </w:tr>
      <w:tr w:rsidR="007E7EC1" w:rsidRPr="00806487" w14:paraId="729076A9"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45654C85"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基金</w:t>
            </w:r>
          </w:p>
        </w:tc>
        <w:tc>
          <w:tcPr>
            <w:tcW w:w="1663" w:type="dxa"/>
            <w:tcBorders>
              <w:top w:val="nil"/>
              <w:left w:val="single" w:sz="4" w:space="0" w:color="auto"/>
              <w:bottom w:val="nil"/>
              <w:right w:val="single" w:sz="4" w:space="0" w:color="auto"/>
            </w:tcBorders>
            <w:shd w:val="clear" w:color="auto" w:fill="auto"/>
            <w:vAlign w:val="center"/>
          </w:tcPr>
          <w:p w14:paraId="5A3576F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1,000,000,000</w:t>
            </w:r>
          </w:p>
        </w:tc>
        <w:tc>
          <w:tcPr>
            <w:tcW w:w="728" w:type="dxa"/>
            <w:tcBorders>
              <w:top w:val="nil"/>
              <w:left w:val="single" w:sz="4" w:space="0" w:color="auto"/>
              <w:bottom w:val="nil"/>
              <w:right w:val="single" w:sz="4" w:space="0" w:color="auto"/>
            </w:tcBorders>
            <w:shd w:val="clear" w:color="auto" w:fill="auto"/>
            <w:vAlign w:val="center"/>
          </w:tcPr>
          <w:p w14:paraId="5021A3B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0.04</w:t>
            </w:r>
          </w:p>
        </w:tc>
        <w:tc>
          <w:tcPr>
            <w:tcW w:w="1665" w:type="dxa"/>
            <w:tcBorders>
              <w:top w:val="nil"/>
              <w:left w:val="single" w:sz="4" w:space="0" w:color="auto"/>
              <w:bottom w:val="nil"/>
              <w:right w:val="single" w:sz="4" w:space="0" w:color="auto"/>
            </w:tcBorders>
            <w:shd w:val="clear" w:color="auto" w:fill="auto"/>
            <w:vAlign w:val="center"/>
          </w:tcPr>
          <w:p w14:paraId="35938AD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1,000,000,000</w:t>
            </w:r>
          </w:p>
        </w:tc>
        <w:tc>
          <w:tcPr>
            <w:tcW w:w="728" w:type="dxa"/>
            <w:tcBorders>
              <w:top w:val="nil"/>
              <w:left w:val="single" w:sz="4" w:space="0" w:color="auto"/>
              <w:bottom w:val="nil"/>
              <w:right w:val="single" w:sz="4" w:space="0" w:color="auto"/>
            </w:tcBorders>
            <w:shd w:val="clear" w:color="auto" w:fill="auto"/>
            <w:vAlign w:val="center"/>
          </w:tcPr>
          <w:p w14:paraId="7842134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0.05</w:t>
            </w:r>
          </w:p>
        </w:tc>
        <w:tc>
          <w:tcPr>
            <w:tcW w:w="1401" w:type="dxa"/>
            <w:tcBorders>
              <w:top w:val="nil"/>
              <w:left w:val="single" w:sz="4" w:space="0" w:color="auto"/>
              <w:bottom w:val="nil"/>
              <w:right w:val="single" w:sz="4" w:space="0" w:color="auto"/>
            </w:tcBorders>
            <w:shd w:val="clear" w:color="auto" w:fill="auto"/>
            <w:vAlign w:val="center"/>
          </w:tcPr>
          <w:p w14:paraId="19EA54F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hint="eastAsia"/>
                <w:noProof/>
                <w:sz w:val="18"/>
                <w:szCs w:val="18"/>
              </w:rPr>
              <w:t>－</w:t>
            </w:r>
          </w:p>
        </w:tc>
        <w:tc>
          <w:tcPr>
            <w:tcW w:w="1187" w:type="dxa"/>
            <w:tcBorders>
              <w:top w:val="nil"/>
              <w:left w:val="single" w:sz="4" w:space="0" w:color="auto"/>
              <w:bottom w:val="nil"/>
              <w:right w:val="nil"/>
            </w:tcBorders>
            <w:shd w:val="clear" w:color="auto" w:fill="auto"/>
            <w:vAlign w:val="center"/>
          </w:tcPr>
          <w:p w14:paraId="4DCAA7B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hint="eastAsia"/>
                <w:noProof/>
                <w:sz w:val="18"/>
                <w:szCs w:val="18"/>
              </w:rPr>
              <w:t>－</w:t>
            </w:r>
          </w:p>
        </w:tc>
      </w:tr>
      <w:tr w:rsidR="007E7EC1" w:rsidRPr="00806487" w14:paraId="4EA9564E"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2B251C2B"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非流動金融資產</w:t>
            </w:r>
          </w:p>
        </w:tc>
        <w:tc>
          <w:tcPr>
            <w:tcW w:w="1663" w:type="dxa"/>
            <w:tcBorders>
              <w:top w:val="nil"/>
              <w:left w:val="single" w:sz="4" w:space="0" w:color="auto"/>
              <w:bottom w:val="nil"/>
              <w:right w:val="single" w:sz="4" w:space="0" w:color="auto"/>
            </w:tcBorders>
            <w:shd w:val="clear" w:color="auto" w:fill="auto"/>
            <w:vAlign w:val="center"/>
          </w:tcPr>
          <w:p w14:paraId="49B6715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3,801,410,144</w:t>
            </w:r>
          </w:p>
        </w:tc>
        <w:tc>
          <w:tcPr>
            <w:tcW w:w="728" w:type="dxa"/>
            <w:tcBorders>
              <w:top w:val="nil"/>
              <w:left w:val="single" w:sz="4" w:space="0" w:color="auto"/>
              <w:bottom w:val="nil"/>
              <w:right w:val="single" w:sz="4" w:space="0" w:color="auto"/>
            </w:tcBorders>
            <w:shd w:val="clear" w:color="auto" w:fill="auto"/>
            <w:vAlign w:val="center"/>
          </w:tcPr>
          <w:p w14:paraId="7726062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0.16</w:t>
            </w:r>
          </w:p>
        </w:tc>
        <w:tc>
          <w:tcPr>
            <w:tcW w:w="1665" w:type="dxa"/>
            <w:tcBorders>
              <w:top w:val="nil"/>
              <w:left w:val="single" w:sz="4" w:space="0" w:color="auto"/>
              <w:bottom w:val="nil"/>
              <w:right w:val="single" w:sz="4" w:space="0" w:color="auto"/>
            </w:tcBorders>
            <w:shd w:val="clear" w:color="auto" w:fill="auto"/>
            <w:vAlign w:val="center"/>
          </w:tcPr>
          <w:p w14:paraId="08C68B7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5,222,839,144</w:t>
            </w:r>
          </w:p>
        </w:tc>
        <w:tc>
          <w:tcPr>
            <w:tcW w:w="728" w:type="dxa"/>
            <w:tcBorders>
              <w:top w:val="nil"/>
              <w:left w:val="single" w:sz="4" w:space="0" w:color="auto"/>
              <w:bottom w:val="nil"/>
              <w:right w:val="single" w:sz="4" w:space="0" w:color="auto"/>
            </w:tcBorders>
            <w:shd w:val="clear" w:color="auto" w:fill="auto"/>
            <w:vAlign w:val="center"/>
          </w:tcPr>
          <w:p w14:paraId="43E2105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0.24</w:t>
            </w:r>
          </w:p>
        </w:tc>
        <w:tc>
          <w:tcPr>
            <w:tcW w:w="1401" w:type="dxa"/>
            <w:tcBorders>
              <w:top w:val="nil"/>
              <w:left w:val="single" w:sz="4" w:space="0" w:color="auto"/>
              <w:bottom w:val="nil"/>
              <w:right w:val="single" w:sz="4" w:space="0" w:color="auto"/>
            </w:tcBorders>
            <w:shd w:val="clear" w:color="auto" w:fill="auto"/>
            <w:vAlign w:val="center"/>
          </w:tcPr>
          <w:p w14:paraId="529A33A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- 1,421,429,000</w:t>
            </w:r>
          </w:p>
        </w:tc>
        <w:tc>
          <w:tcPr>
            <w:tcW w:w="1187" w:type="dxa"/>
            <w:tcBorders>
              <w:top w:val="nil"/>
              <w:left w:val="single" w:sz="4" w:space="0" w:color="auto"/>
              <w:bottom w:val="nil"/>
              <w:right w:val="nil"/>
            </w:tcBorders>
            <w:shd w:val="clear" w:color="auto" w:fill="auto"/>
            <w:vAlign w:val="center"/>
          </w:tcPr>
          <w:p w14:paraId="00BC30D0"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- 27.22</w:t>
            </w:r>
          </w:p>
        </w:tc>
      </w:tr>
      <w:tr w:rsidR="007E7EC1" w:rsidRPr="00806487" w14:paraId="3C49D3BC"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5160D7C3"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採用權益法之投資</w:t>
            </w:r>
          </w:p>
        </w:tc>
        <w:tc>
          <w:tcPr>
            <w:tcW w:w="1663" w:type="dxa"/>
            <w:tcBorders>
              <w:top w:val="nil"/>
              <w:left w:val="single" w:sz="4" w:space="0" w:color="auto"/>
              <w:bottom w:val="nil"/>
              <w:right w:val="single" w:sz="4" w:space="0" w:color="auto"/>
            </w:tcBorders>
            <w:shd w:val="clear" w:color="auto" w:fill="auto"/>
            <w:vAlign w:val="center"/>
          </w:tcPr>
          <w:p w14:paraId="0B42289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2,580,586,494</w:t>
            </w:r>
          </w:p>
        </w:tc>
        <w:tc>
          <w:tcPr>
            <w:tcW w:w="728" w:type="dxa"/>
            <w:tcBorders>
              <w:top w:val="nil"/>
              <w:left w:val="single" w:sz="4" w:space="0" w:color="auto"/>
              <w:bottom w:val="nil"/>
              <w:right w:val="single" w:sz="4" w:space="0" w:color="auto"/>
            </w:tcBorders>
            <w:shd w:val="clear" w:color="auto" w:fill="auto"/>
            <w:vAlign w:val="center"/>
          </w:tcPr>
          <w:p w14:paraId="041BC6A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0.11</w:t>
            </w:r>
          </w:p>
        </w:tc>
        <w:tc>
          <w:tcPr>
            <w:tcW w:w="1665" w:type="dxa"/>
            <w:tcBorders>
              <w:top w:val="nil"/>
              <w:left w:val="single" w:sz="4" w:space="0" w:color="auto"/>
              <w:bottom w:val="nil"/>
              <w:right w:val="single" w:sz="4" w:space="0" w:color="auto"/>
            </w:tcBorders>
            <w:shd w:val="clear" w:color="auto" w:fill="auto"/>
            <w:vAlign w:val="center"/>
          </w:tcPr>
          <w:p w14:paraId="38A1BFED"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2,470,313,069</w:t>
            </w:r>
          </w:p>
        </w:tc>
        <w:tc>
          <w:tcPr>
            <w:tcW w:w="728" w:type="dxa"/>
            <w:tcBorders>
              <w:top w:val="nil"/>
              <w:left w:val="single" w:sz="4" w:space="0" w:color="auto"/>
              <w:bottom w:val="nil"/>
              <w:right w:val="single" w:sz="4" w:space="0" w:color="auto"/>
            </w:tcBorders>
            <w:shd w:val="clear" w:color="auto" w:fill="auto"/>
            <w:vAlign w:val="center"/>
          </w:tcPr>
          <w:p w14:paraId="304CC23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0.11</w:t>
            </w:r>
          </w:p>
        </w:tc>
        <w:tc>
          <w:tcPr>
            <w:tcW w:w="1401" w:type="dxa"/>
            <w:tcBorders>
              <w:top w:val="nil"/>
              <w:left w:val="single" w:sz="4" w:space="0" w:color="auto"/>
              <w:bottom w:val="nil"/>
              <w:right w:val="single" w:sz="4" w:space="0" w:color="auto"/>
            </w:tcBorders>
            <w:shd w:val="clear" w:color="auto" w:fill="auto"/>
            <w:vAlign w:val="center"/>
          </w:tcPr>
          <w:p w14:paraId="0BC366A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110,273,425</w:t>
            </w:r>
          </w:p>
        </w:tc>
        <w:tc>
          <w:tcPr>
            <w:tcW w:w="1187" w:type="dxa"/>
            <w:tcBorders>
              <w:top w:val="nil"/>
              <w:left w:val="single" w:sz="4" w:space="0" w:color="auto"/>
              <w:bottom w:val="nil"/>
              <w:right w:val="nil"/>
            </w:tcBorders>
            <w:shd w:val="clear" w:color="auto" w:fill="auto"/>
            <w:vAlign w:val="center"/>
          </w:tcPr>
          <w:p w14:paraId="62464173"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4.46</w:t>
            </w:r>
          </w:p>
        </w:tc>
      </w:tr>
      <w:tr w:rsidR="007E7EC1" w:rsidRPr="00806487" w14:paraId="1AD26F57"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774CAFE8"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長期應收款項</w:t>
            </w:r>
          </w:p>
        </w:tc>
        <w:tc>
          <w:tcPr>
            <w:tcW w:w="1663" w:type="dxa"/>
            <w:tcBorders>
              <w:top w:val="nil"/>
              <w:left w:val="single" w:sz="4" w:space="0" w:color="auto"/>
              <w:bottom w:val="nil"/>
              <w:right w:val="single" w:sz="4" w:space="0" w:color="auto"/>
            </w:tcBorders>
            <w:shd w:val="clear" w:color="auto" w:fill="auto"/>
            <w:vAlign w:val="center"/>
          </w:tcPr>
          <w:p w14:paraId="5405449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6,308,970</w:t>
            </w:r>
          </w:p>
        </w:tc>
        <w:tc>
          <w:tcPr>
            <w:tcW w:w="728" w:type="dxa"/>
            <w:tcBorders>
              <w:top w:val="nil"/>
              <w:left w:val="single" w:sz="4" w:space="0" w:color="auto"/>
              <w:bottom w:val="nil"/>
              <w:right w:val="single" w:sz="4" w:space="0" w:color="auto"/>
            </w:tcBorders>
            <w:shd w:val="clear" w:color="auto" w:fill="auto"/>
            <w:vAlign w:val="center"/>
          </w:tcPr>
          <w:p w14:paraId="6925A262"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0.00</w:t>
            </w:r>
          </w:p>
        </w:tc>
        <w:tc>
          <w:tcPr>
            <w:tcW w:w="1665" w:type="dxa"/>
            <w:tcBorders>
              <w:top w:val="nil"/>
              <w:left w:val="single" w:sz="4" w:space="0" w:color="auto"/>
              <w:bottom w:val="nil"/>
              <w:right w:val="single" w:sz="4" w:space="0" w:color="auto"/>
            </w:tcBorders>
            <w:shd w:val="clear" w:color="auto" w:fill="auto"/>
            <w:vAlign w:val="center"/>
          </w:tcPr>
          <w:p w14:paraId="63D36CA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9,600,039</w:t>
            </w:r>
          </w:p>
        </w:tc>
        <w:tc>
          <w:tcPr>
            <w:tcW w:w="728" w:type="dxa"/>
            <w:tcBorders>
              <w:top w:val="nil"/>
              <w:left w:val="single" w:sz="4" w:space="0" w:color="auto"/>
              <w:bottom w:val="nil"/>
              <w:right w:val="single" w:sz="4" w:space="0" w:color="auto"/>
            </w:tcBorders>
            <w:shd w:val="clear" w:color="auto" w:fill="auto"/>
            <w:vAlign w:val="center"/>
          </w:tcPr>
          <w:p w14:paraId="40FC47D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0.00</w:t>
            </w:r>
          </w:p>
        </w:tc>
        <w:tc>
          <w:tcPr>
            <w:tcW w:w="1401" w:type="dxa"/>
            <w:tcBorders>
              <w:top w:val="nil"/>
              <w:left w:val="single" w:sz="4" w:space="0" w:color="auto"/>
              <w:bottom w:val="nil"/>
              <w:right w:val="single" w:sz="4" w:space="0" w:color="auto"/>
            </w:tcBorders>
            <w:shd w:val="clear" w:color="auto" w:fill="auto"/>
            <w:vAlign w:val="center"/>
          </w:tcPr>
          <w:p w14:paraId="295BEE2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- 3,291,069</w:t>
            </w:r>
          </w:p>
        </w:tc>
        <w:tc>
          <w:tcPr>
            <w:tcW w:w="1187" w:type="dxa"/>
            <w:tcBorders>
              <w:top w:val="nil"/>
              <w:left w:val="single" w:sz="4" w:space="0" w:color="auto"/>
              <w:bottom w:val="nil"/>
              <w:right w:val="nil"/>
            </w:tcBorders>
            <w:shd w:val="clear" w:color="auto" w:fill="auto"/>
            <w:vAlign w:val="center"/>
          </w:tcPr>
          <w:p w14:paraId="46CBFDB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- 34.28</w:t>
            </w:r>
          </w:p>
        </w:tc>
      </w:tr>
      <w:tr w:rsidR="007E7EC1" w:rsidRPr="00806487" w14:paraId="22E69186"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1606261D"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z w:val="22"/>
                <w:szCs w:val="22"/>
              </w:rPr>
            </w:pPr>
            <w:r w:rsidRPr="009D1035">
              <w:rPr>
                <w:rFonts w:ascii="標楷體" w:hint="eastAsia"/>
                <w:noProof/>
                <w:sz w:val="22"/>
                <w:szCs w:val="22"/>
              </w:rPr>
              <w:t>不動產、廠房及設備</w:t>
            </w:r>
          </w:p>
        </w:tc>
        <w:tc>
          <w:tcPr>
            <w:tcW w:w="1663" w:type="dxa"/>
            <w:tcBorders>
              <w:top w:val="nil"/>
              <w:left w:val="single" w:sz="4" w:space="0" w:color="auto"/>
              <w:bottom w:val="nil"/>
              <w:right w:val="single" w:sz="4" w:space="0" w:color="auto"/>
            </w:tcBorders>
            <w:shd w:val="clear" w:color="auto" w:fill="auto"/>
            <w:vAlign w:val="center"/>
          </w:tcPr>
          <w:p w14:paraId="04F0E14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1,709,943,595,792</w:t>
            </w:r>
          </w:p>
        </w:tc>
        <w:tc>
          <w:tcPr>
            <w:tcW w:w="728" w:type="dxa"/>
            <w:tcBorders>
              <w:top w:val="nil"/>
              <w:left w:val="single" w:sz="4" w:space="0" w:color="auto"/>
              <w:bottom w:val="nil"/>
              <w:right w:val="single" w:sz="4" w:space="0" w:color="auto"/>
            </w:tcBorders>
            <w:shd w:val="clear" w:color="auto" w:fill="auto"/>
            <w:vAlign w:val="center"/>
          </w:tcPr>
          <w:p w14:paraId="27FF4A3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73.53</w:t>
            </w:r>
          </w:p>
        </w:tc>
        <w:tc>
          <w:tcPr>
            <w:tcW w:w="1665" w:type="dxa"/>
            <w:tcBorders>
              <w:top w:val="nil"/>
              <w:left w:val="single" w:sz="4" w:space="0" w:color="auto"/>
              <w:bottom w:val="nil"/>
              <w:right w:val="single" w:sz="4" w:space="0" w:color="auto"/>
            </w:tcBorders>
            <w:shd w:val="clear" w:color="auto" w:fill="auto"/>
            <w:vAlign w:val="center"/>
          </w:tcPr>
          <w:p w14:paraId="07CF0FA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1,668,790,797,535</w:t>
            </w:r>
          </w:p>
        </w:tc>
        <w:tc>
          <w:tcPr>
            <w:tcW w:w="728" w:type="dxa"/>
            <w:tcBorders>
              <w:top w:val="nil"/>
              <w:left w:val="single" w:sz="4" w:space="0" w:color="auto"/>
              <w:bottom w:val="nil"/>
              <w:right w:val="single" w:sz="4" w:space="0" w:color="auto"/>
            </w:tcBorders>
            <w:shd w:val="clear" w:color="auto" w:fill="auto"/>
            <w:vAlign w:val="center"/>
          </w:tcPr>
          <w:p w14:paraId="2D97395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75.65</w:t>
            </w:r>
          </w:p>
        </w:tc>
        <w:tc>
          <w:tcPr>
            <w:tcW w:w="1401" w:type="dxa"/>
            <w:tcBorders>
              <w:top w:val="nil"/>
              <w:left w:val="single" w:sz="4" w:space="0" w:color="auto"/>
              <w:bottom w:val="nil"/>
              <w:right w:val="single" w:sz="4" w:space="0" w:color="auto"/>
            </w:tcBorders>
            <w:shd w:val="clear" w:color="auto" w:fill="auto"/>
            <w:vAlign w:val="center"/>
          </w:tcPr>
          <w:p w14:paraId="1D7F1AF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41,152,798,257</w:t>
            </w:r>
          </w:p>
        </w:tc>
        <w:tc>
          <w:tcPr>
            <w:tcW w:w="1187" w:type="dxa"/>
            <w:tcBorders>
              <w:top w:val="nil"/>
              <w:left w:val="single" w:sz="4" w:space="0" w:color="auto"/>
              <w:bottom w:val="nil"/>
              <w:right w:val="nil"/>
            </w:tcBorders>
            <w:shd w:val="clear" w:color="auto" w:fill="auto"/>
            <w:vAlign w:val="center"/>
          </w:tcPr>
          <w:p w14:paraId="303957B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2.47</w:t>
            </w:r>
          </w:p>
        </w:tc>
      </w:tr>
      <w:tr w:rsidR="007E7EC1" w:rsidRPr="00806487" w14:paraId="0B47F098"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02698232"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土地</w:t>
            </w:r>
          </w:p>
        </w:tc>
        <w:tc>
          <w:tcPr>
            <w:tcW w:w="1663" w:type="dxa"/>
            <w:tcBorders>
              <w:top w:val="nil"/>
              <w:left w:val="single" w:sz="4" w:space="0" w:color="auto"/>
              <w:bottom w:val="nil"/>
              <w:right w:val="single" w:sz="4" w:space="0" w:color="auto"/>
            </w:tcBorders>
            <w:shd w:val="clear" w:color="auto" w:fill="auto"/>
            <w:vAlign w:val="center"/>
          </w:tcPr>
          <w:p w14:paraId="24B47AB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270,468,831,307</w:t>
            </w:r>
          </w:p>
        </w:tc>
        <w:tc>
          <w:tcPr>
            <w:tcW w:w="728" w:type="dxa"/>
            <w:tcBorders>
              <w:top w:val="nil"/>
              <w:left w:val="single" w:sz="4" w:space="0" w:color="auto"/>
              <w:bottom w:val="nil"/>
              <w:right w:val="single" w:sz="4" w:space="0" w:color="auto"/>
            </w:tcBorders>
            <w:shd w:val="clear" w:color="auto" w:fill="auto"/>
            <w:vAlign w:val="center"/>
          </w:tcPr>
          <w:p w14:paraId="3AD40A42"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11.63</w:t>
            </w:r>
          </w:p>
        </w:tc>
        <w:tc>
          <w:tcPr>
            <w:tcW w:w="1665" w:type="dxa"/>
            <w:tcBorders>
              <w:top w:val="nil"/>
              <w:left w:val="single" w:sz="4" w:space="0" w:color="auto"/>
              <w:bottom w:val="nil"/>
              <w:right w:val="single" w:sz="4" w:space="0" w:color="auto"/>
            </w:tcBorders>
            <w:shd w:val="clear" w:color="auto" w:fill="auto"/>
            <w:vAlign w:val="center"/>
          </w:tcPr>
          <w:p w14:paraId="739A5FA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273,779,313,966</w:t>
            </w:r>
          </w:p>
        </w:tc>
        <w:tc>
          <w:tcPr>
            <w:tcW w:w="728" w:type="dxa"/>
            <w:tcBorders>
              <w:top w:val="nil"/>
              <w:left w:val="single" w:sz="4" w:space="0" w:color="auto"/>
              <w:bottom w:val="nil"/>
              <w:right w:val="single" w:sz="4" w:space="0" w:color="auto"/>
            </w:tcBorders>
            <w:shd w:val="clear" w:color="auto" w:fill="auto"/>
            <w:vAlign w:val="center"/>
          </w:tcPr>
          <w:p w14:paraId="0454E6DC"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12.41</w:t>
            </w:r>
          </w:p>
        </w:tc>
        <w:tc>
          <w:tcPr>
            <w:tcW w:w="1401" w:type="dxa"/>
            <w:tcBorders>
              <w:top w:val="nil"/>
              <w:left w:val="single" w:sz="4" w:space="0" w:color="auto"/>
              <w:bottom w:val="nil"/>
              <w:right w:val="single" w:sz="4" w:space="0" w:color="auto"/>
            </w:tcBorders>
            <w:shd w:val="clear" w:color="auto" w:fill="auto"/>
            <w:vAlign w:val="center"/>
          </w:tcPr>
          <w:p w14:paraId="4829413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- 3,310,482,659</w:t>
            </w:r>
          </w:p>
        </w:tc>
        <w:tc>
          <w:tcPr>
            <w:tcW w:w="1187" w:type="dxa"/>
            <w:tcBorders>
              <w:top w:val="nil"/>
              <w:left w:val="single" w:sz="4" w:space="0" w:color="auto"/>
              <w:bottom w:val="nil"/>
              <w:right w:val="nil"/>
            </w:tcBorders>
            <w:shd w:val="clear" w:color="auto" w:fill="auto"/>
            <w:vAlign w:val="center"/>
          </w:tcPr>
          <w:p w14:paraId="71B6C24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- 1.21</w:t>
            </w:r>
          </w:p>
        </w:tc>
      </w:tr>
      <w:tr w:rsidR="007E7EC1" w:rsidRPr="00806487" w14:paraId="4D837D3C"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61E59FC1"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土地改良物</w:t>
            </w:r>
          </w:p>
        </w:tc>
        <w:tc>
          <w:tcPr>
            <w:tcW w:w="1663" w:type="dxa"/>
            <w:tcBorders>
              <w:top w:val="nil"/>
              <w:left w:val="single" w:sz="4" w:space="0" w:color="auto"/>
              <w:bottom w:val="nil"/>
              <w:right w:val="single" w:sz="4" w:space="0" w:color="auto"/>
            </w:tcBorders>
            <w:shd w:val="clear" w:color="auto" w:fill="auto"/>
            <w:vAlign w:val="center"/>
          </w:tcPr>
          <w:p w14:paraId="412E933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15,553,066,556</w:t>
            </w:r>
          </w:p>
        </w:tc>
        <w:tc>
          <w:tcPr>
            <w:tcW w:w="728" w:type="dxa"/>
            <w:tcBorders>
              <w:top w:val="nil"/>
              <w:left w:val="single" w:sz="4" w:space="0" w:color="auto"/>
              <w:bottom w:val="nil"/>
              <w:right w:val="single" w:sz="4" w:space="0" w:color="auto"/>
            </w:tcBorders>
            <w:shd w:val="clear" w:color="auto" w:fill="auto"/>
            <w:vAlign w:val="center"/>
          </w:tcPr>
          <w:p w14:paraId="32D29899"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0.67</w:t>
            </w:r>
          </w:p>
        </w:tc>
        <w:tc>
          <w:tcPr>
            <w:tcW w:w="1665" w:type="dxa"/>
            <w:tcBorders>
              <w:top w:val="nil"/>
              <w:left w:val="single" w:sz="4" w:space="0" w:color="auto"/>
              <w:bottom w:val="nil"/>
              <w:right w:val="single" w:sz="4" w:space="0" w:color="auto"/>
            </w:tcBorders>
            <w:shd w:val="clear" w:color="auto" w:fill="auto"/>
            <w:vAlign w:val="center"/>
          </w:tcPr>
          <w:p w14:paraId="5434E379"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16,243,709,494</w:t>
            </w:r>
          </w:p>
        </w:tc>
        <w:tc>
          <w:tcPr>
            <w:tcW w:w="728" w:type="dxa"/>
            <w:tcBorders>
              <w:top w:val="nil"/>
              <w:left w:val="single" w:sz="4" w:space="0" w:color="auto"/>
              <w:bottom w:val="nil"/>
              <w:right w:val="single" w:sz="4" w:space="0" w:color="auto"/>
            </w:tcBorders>
            <w:shd w:val="clear" w:color="auto" w:fill="auto"/>
            <w:vAlign w:val="center"/>
          </w:tcPr>
          <w:p w14:paraId="0C07742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0.74</w:t>
            </w:r>
          </w:p>
        </w:tc>
        <w:tc>
          <w:tcPr>
            <w:tcW w:w="1401" w:type="dxa"/>
            <w:tcBorders>
              <w:top w:val="nil"/>
              <w:left w:val="single" w:sz="4" w:space="0" w:color="auto"/>
              <w:bottom w:val="nil"/>
              <w:right w:val="single" w:sz="4" w:space="0" w:color="auto"/>
            </w:tcBorders>
            <w:shd w:val="clear" w:color="auto" w:fill="auto"/>
            <w:vAlign w:val="center"/>
          </w:tcPr>
          <w:p w14:paraId="14FF8B7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- 690,642,938</w:t>
            </w:r>
          </w:p>
        </w:tc>
        <w:tc>
          <w:tcPr>
            <w:tcW w:w="1187" w:type="dxa"/>
            <w:tcBorders>
              <w:top w:val="nil"/>
              <w:left w:val="single" w:sz="4" w:space="0" w:color="auto"/>
              <w:bottom w:val="nil"/>
              <w:right w:val="nil"/>
            </w:tcBorders>
            <w:shd w:val="clear" w:color="auto" w:fill="auto"/>
            <w:vAlign w:val="center"/>
          </w:tcPr>
          <w:p w14:paraId="2A95BD1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- 4.25</w:t>
            </w:r>
          </w:p>
        </w:tc>
      </w:tr>
      <w:tr w:rsidR="007E7EC1" w:rsidRPr="00806487" w14:paraId="6299706F"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48683FE3"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房屋及建築</w:t>
            </w:r>
          </w:p>
        </w:tc>
        <w:tc>
          <w:tcPr>
            <w:tcW w:w="1663" w:type="dxa"/>
            <w:tcBorders>
              <w:top w:val="nil"/>
              <w:left w:val="single" w:sz="4" w:space="0" w:color="auto"/>
              <w:bottom w:val="nil"/>
              <w:right w:val="single" w:sz="4" w:space="0" w:color="auto"/>
            </w:tcBorders>
            <w:shd w:val="clear" w:color="auto" w:fill="auto"/>
            <w:vAlign w:val="center"/>
          </w:tcPr>
          <w:p w14:paraId="6267C02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78,206,263,075</w:t>
            </w:r>
          </w:p>
        </w:tc>
        <w:tc>
          <w:tcPr>
            <w:tcW w:w="728" w:type="dxa"/>
            <w:tcBorders>
              <w:top w:val="nil"/>
              <w:left w:val="single" w:sz="4" w:space="0" w:color="auto"/>
              <w:bottom w:val="nil"/>
              <w:right w:val="single" w:sz="4" w:space="0" w:color="auto"/>
            </w:tcBorders>
            <w:shd w:val="clear" w:color="auto" w:fill="auto"/>
            <w:vAlign w:val="center"/>
          </w:tcPr>
          <w:p w14:paraId="414480F3"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3.36</w:t>
            </w:r>
          </w:p>
        </w:tc>
        <w:tc>
          <w:tcPr>
            <w:tcW w:w="1665" w:type="dxa"/>
            <w:tcBorders>
              <w:top w:val="nil"/>
              <w:left w:val="single" w:sz="4" w:space="0" w:color="auto"/>
              <w:bottom w:val="nil"/>
              <w:right w:val="single" w:sz="4" w:space="0" w:color="auto"/>
            </w:tcBorders>
            <w:shd w:val="clear" w:color="auto" w:fill="auto"/>
            <w:vAlign w:val="center"/>
          </w:tcPr>
          <w:p w14:paraId="7C13B4C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80,674,702,575</w:t>
            </w:r>
          </w:p>
        </w:tc>
        <w:tc>
          <w:tcPr>
            <w:tcW w:w="728" w:type="dxa"/>
            <w:tcBorders>
              <w:top w:val="nil"/>
              <w:left w:val="single" w:sz="4" w:space="0" w:color="auto"/>
              <w:bottom w:val="nil"/>
              <w:right w:val="single" w:sz="4" w:space="0" w:color="auto"/>
            </w:tcBorders>
            <w:shd w:val="clear" w:color="auto" w:fill="auto"/>
            <w:vAlign w:val="center"/>
          </w:tcPr>
          <w:p w14:paraId="1B0A3F1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3.66</w:t>
            </w:r>
          </w:p>
        </w:tc>
        <w:tc>
          <w:tcPr>
            <w:tcW w:w="1401" w:type="dxa"/>
            <w:tcBorders>
              <w:top w:val="nil"/>
              <w:left w:val="single" w:sz="4" w:space="0" w:color="auto"/>
              <w:bottom w:val="nil"/>
              <w:right w:val="single" w:sz="4" w:space="0" w:color="auto"/>
            </w:tcBorders>
            <w:shd w:val="clear" w:color="auto" w:fill="auto"/>
            <w:vAlign w:val="center"/>
          </w:tcPr>
          <w:p w14:paraId="7322E2E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- 2,468,439,500</w:t>
            </w:r>
          </w:p>
        </w:tc>
        <w:tc>
          <w:tcPr>
            <w:tcW w:w="1187" w:type="dxa"/>
            <w:tcBorders>
              <w:top w:val="nil"/>
              <w:left w:val="single" w:sz="4" w:space="0" w:color="auto"/>
              <w:bottom w:val="nil"/>
              <w:right w:val="nil"/>
            </w:tcBorders>
            <w:shd w:val="clear" w:color="auto" w:fill="auto"/>
            <w:vAlign w:val="center"/>
          </w:tcPr>
          <w:p w14:paraId="1C68267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- 3.06</w:t>
            </w:r>
          </w:p>
        </w:tc>
      </w:tr>
      <w:tr w:rsidR="007E7EC1" w:rsidRPr="00806487" w14:paraId="39EAFFE0"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337B4929"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機械及設備</w:t>
            </w:r>
          </w:p>
        </w:tc>
        <w:tc>
          <w:tcPr>
            <w:tcW w:w="1663" w:type="dxa"/>
            <w:tcBorders>
              <w:top w:val="nil"/>
              <w:left w:val="single" w:sz="4" w:space="0" w:color="auto"/>
              <w:bottom w:val="nil"/>
              <w:right w:val="single" w:sz="4" w:space="0" w:color="auto"/>
            </w:tcBorders>
            <w:shd w:val="clear" w:color="auto" w:fill="auto"/>
            <w:vAlign w:val="center"/>
          </w:tcPr>
          <w:p w14:paraId="1BB286E2"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712,814,404,319</w:t>
            </w:r>
          </w:p>
        </w:tc>
        <w:tc>
          <w:tcPr>
            <w:tcW w:w="728" w:type="dxa"/>
            <w:tcBorders>
              <w:top w:val="nil"/>
              <w:left w:val="single" w:sz="4" w:space="0" w:color="auto"/>
              <w:bottom w:val="nil"/>
              <w:right w:val="single" w:sz="4" w:space="0" w:color="auto"/>
            </w:tcBorders>
            <w:shd w:val="clear" w:color="auto" w:fill="auto"/>
            <w:vAlign w:val="center"/>
          </w:tcPr>
          <w:p w14:paraId="2AED4F8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30.65</w:t>
            </w:r>
          </w:p>
        </w:tc>
        <w:tc>
          <w:tcPr>
            <w:tcW w:w="1665" w:type="dxa"/>
            <w:tcBorders>
              <w:top w:val="nil"/>
              <w:left w:val="single" w:sz="4" w:space="0" w:color="auto"/>
              <w:bottom w:val="nil"/>
              <w:right w:val="single" w:sz="4" w:space="0" w:color="auto"/>
            </w:tcBorders>
            <w:shd w:val="clear" w:color="auto" w:fill="auto"/>
            <w:vAlign w:val="center"/>
          </w:tcPr>
          <w:p w14:paraId="6D1126E3"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712,959,001,694</w:t>
            </w:r>
          </w:p>
        </w:tc>
        <w:tc>
          <w:tcPr>
            <w:tcW w:w="728" w:type="dxa"/>
            <w:tcBorders>
              <w:top w:val="nil"/>
              <w:left w:val="single" w:sz="4" w:space="0" w:color="auto"/>
              <w:bottom w:val="nil"/>
              <w:right w:val="single" w:sz="4" w:space="0" w:color="auto"/>
            </w:tcBorders>
            <w:shd w:val="clear" w:color="auto" w:fill="auto"/>
            <w:vAlign w:val="center"/>
          </w:tcPr>
          <w:p w14:paraId="460DD6C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32.32</w:t>
            </w:r>
          </w:p>
        </w:tc>
        <w:tc>
          <w:tcPr>
            <w:tcW w:w="1401" w:type="dxa"/>
            <w:tcBorders>
              <w:top w:val="nil"/>
              <w:left w:val="single" w:sz="4" w:space="0" w:color="auto"/>
              <w:bottom w:val="nil"/>
              <w:right w:val="single" w:sz="4" w:space="0" w:color="auto"/>
            </w:tcBorders>
            <w:shd w:val="clear" w:color="auto" w:fill="auto"/>
            <w:vAlign w:val="center"/>
          </w:tcPr>
          <w:p w14:paraId="1BF5D4D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- 144,597,375</w:t>
            </w:r>
          </w:p>
        </w:tc>
        <w:tc>
          <w:tcPr>
            <w:tcW w:w="1187" w:type="dxa"/>
            <w:tcBorders>
              <w:top w:val="nil"/>
              <w:left w:val="single" w:sz="4" w:space="0" w:color="auto"/>
              <w:bottom w:val="nil"/>
              <w:right w:val="nil"/>
            </w:tcBorders>
            <w:shd w:val="clear" w:color="auto" w:fill="auto"/>
            <w:vAlign w:val="center"/>
          </w:tcPr>
          <w:p w14:paraId="40F2B3DD"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- 0.02</w:t>
            </w:r>
          </w:p>
        </w:tc>
      </w:tr>
      <w:tr w:rsidR="007E7EC1" w:rsidRPr="00806487" w14:paraId="2B2581BB"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0766FF02"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交通及運輸設備</w:t>
            </w:r>
          </w:p>
        </w:tc>
        <w:tc>
          <w:tcPr>
            <w:tcW w:w="1663" w:type="dxa"/>
            <w:tcBorders>
              <w:top w:val="nil"/>
              <w:left w:val="single" w:sz="4" w:space="0" w:color="auto"/>
              <w:bottom w:val="nil"/>
              <w:right w:val="single" w:sz="4" w:space="0" w:color="auto"/>
            </w:tcBorders>
            <w:shd w:val="clear" w:color="auto" w:fill="auto"/>
            <w:vAlign w:val="center"/>
          </w:tcPr>
          <w:p w14:paraId="15519FE9"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8,406,924,370</w:t>
            </w:r>
          </w:p>
        </w:tc>
        <w:tc>
          <w:tcPr>
            <w:tcW w:w="728" w:type="dxa"/>
            <w:tcBorders>
              <w:top w:val="nil"/>
              <w:left w:val="single" w:sz="4" w:space="0" w:color="auto"/>
              <w:bottom w:val="nil"/>
              <w:right w:val="single" w:sz="4" w:space="0" w:color="auto"/>
            </w:tcBorders>
            <w:shd w:val="clear" w:color="auto" w:fill="auto"/>
            <w:vAlign w:val="center"/>
          </w:tcPr>
          <w:p w14:paraId="77705940"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0.36</w:t>
            </w:r>
          </w:p>
        </w:tc>
        <w:tc>
          <w:tcPr>
            <w:tcW w:w="1665" w:type="dxa"/>
            <w:tcBorders>
              <w:top w:val="nil"/>
              <w:left w:val="single" w:sz="4" w:space="0" w:color="auto"/>
              <w:bottom w:val="nil"/>
              <w:right w:val="single" w:sz="4" w:space="0" w:color="auto"/>
            </w:tcBorders>
            <w:shd w:val="clear" w:color="auto" w:fill="auto"/>
            <w:vAlign w:val="center"/>
          </w:tcPr>
          <w:p w14:paraId="2C1CE18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8,200,422,195</w:t>
            </w:r>
          </w:p>
        </w:tc>
        <w:tc>
          <w:tcPr>
            <w:tcW w:w="728" w:type="dxa"/>
            <w:tcBorders>
              <w:top w:val="nil"/>
              <w:left w:val="single" w:sz="4" w:space="0" w:color="auto"/>
              <w:bottom w:val="nil"/>
              <w:right w:val="single" w:sz="4" w:space="0" w:color="auto"/>
            </w:tcBorders>
            <w:shd w:val="clear" w:color="auto" w:fill="auto"/>
            <w:vAlign w:val="center"/>
          </w:tcPr>
          <w:p w14:paraId="6B0442C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0.37</w:t>
            </w:r>
          </w:p>
        </w:tc>
        <w:tc>
          <w:tcPr>
            <w:tcW w:w="1401" w:type="dxa"/>
            <w:tcBorders>
              <w:top w:val="nil"/>
              <w:left w:val="single" w:sz="4" w:space="0" w:color="auto"/>
              <w:bottom w:val="nil"/>
              <w:right w:val="single" w:sz="4" w:space="0" w:color="auto"/>
            </w:tcBorders>
            <w:shd w:val="clear" w:color="auto" w:fill="auto"/>
            <w:vAlign w:val="center"/>
          </w:tcPr>
          <w:p w14:paraId="1D8253C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206,502,175</w:t>
            </w:r>
          </w:p>
        </w:tc>
        <w:tc>
          <w:tcPr>
            <w:tcW w:w="1187" w:type="dxa"/>
            <w:tcBorders>
              <w:top w:val="nil"/>
              <w:left w:val="single" w:sz="4" w:space="0" w:color="auto"/>
              <w:bottom w:val="nil"/>
              <w:right w:val="nil"/>
            </w:tcBorders>
            <w:shd w:val="clear" w:color="auto" w:fill="auto"/>
            <w:vAlign w:val="center"/>
          </w:tcPr>
          <w:p w14:paraId="2BD5262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2.52</w:t>
            </w:r>
          </w:p>
        </w:tc>
      </w:tr>
      <w:tr w:rsidR="007E7EC1" w:rsidRPr="00806487" w14:paraId="23AC9B09"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58EEBB6C"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什項設備</w:t>
            </w:r>
          </w:p>
        </w:tc>
        <w:tc>
          <w:tcPr>
            <w:tcW w:w="1663" w:type="dxa"/>
            <w:tcBorders>
              <w:top w:val="nil"/>
              <w:left w:val="single" w:sz="4" w:space="0" w:color="auto"/>
              <w:bottom w:val="nil"/>
              <w:right w:val="single" w:sz="4" w:space="0" w:color="auto"/>
            </w:tcBorders>
            <w:shd w:val="clear" w:color="auto" w:fill="auto"/>
            <w:vAlign w:val="center"/>
          </w:tcPr>
          <w:p w14:paraId="59990BE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1,531,085,232</w:t>
            </w:r>
          </w:p>
        </w:tc>
        <w:tc>
          <w:tcPr>
            <w:tcW w:w="728" w:type="dxa"/>
            <w:tcBorders>
              <w:top w:val="nil"/>
              <w:left w:val="single" w:sz="4" w:space="0" w:color="auto"/>
              <w:bottom w:val="nil"/>
              <w:right w:val="single" w:sz="4" w:space="0" w:color="auto"/>
            </w:tcBorders>
            <w:shd w:val="clear" w:color="auto" w:fill="auto"/>
            <w:vAlign w:val="center"/>
          </w:tcPr>
          <w:p w14:paraId="5F6B804D"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0.07</w:t>
            </w:r>
          </w:p>
        </w:tc>
        <w:tc>
          <w:tcPr>
            <w:tcW w:w="1665" w:type="dxa"/>
            <w:tcBorders>
              <w:top w:val="nil"/>
              <w:left w:val="single" w:sz="4" w:space="0" w:color="auto"/>
              <w:bottom w:val="nil"/>
              <w:right w:val="single" w:sz="4" w:space="0" w:color="auto"/>
            </w:tcBorders>
            <w:shd w:val="clear" w:color="auto" w:fill="auto"/>
            <w:vAlign w:val="center"/>
          </w:tcPr>
          <w:p w14:paraId="3A25F7D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1,619,401,365</w:t>
            </w:r>
          </w:p>
        </w:tc>
        <w:tc>
          <w:tcPr>
            <w:tcW w:w="728" w:type="dxa"/>
            <w:tcBorders>
              <w:top w:val="nil"/>
              <w:left w:val="single" w:sz="4" w:space="0" w:color="auto"/>
              <w:bottom w:val="nil"/>
              <w:right w:val="single" w:sz="4" w:space="0" w:color="auto"/>
            </w:tcBorders>
            <w:shd w:val="clear" w:color="auto" w:fill="auto"/>
            <w:vAlign w:val="center"/>
          </w:tcPr>
          <w:p w14:paraId="5DA0F1B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0.07</w:t>
            </w:r>
          </w:p>
        </w:tc>
        <w:tc>
          <w:tcPr>
            <w:tcW w:w="1401" w:type="dxa"/>
            <w:tcBorders>
              <w:top w:val="nil"/>
              <w:left w:val="single" w:sz="4" w:space="0" w:color="auto"/>
              <w:bottom w:val="nil"/>
              <w:right w:val="single" w:sz="4" w:space="0" w:color="auto"/>
            </w:tcBorders>
            <w:shd w:val="clear" w:color="auto" w:fill="auto"/>
            <w:vAlign w:val="center"/>
          </w:tcPr>
          <w:p w14:paraId="02656BF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- 88,316,133</w:t>
            </w:r>
          </w:p>
        </w:tc>
        <w:tc>
          <w:tcPr>
            <w:tcW w:w="1187" w:type="dxa"/>
            <w:tcBorders>
              <w:top w:val="nil"/>
              <w:left w:val="single" w:sz="4" w:space="0" w:color="auto"/>
              <w:bottom w:val="nil"/>
              <w:right w:val="nil"/>
            </w:tcBorders>
            <w:shd w:val="clear" w:color="auto" w:fill="auto"/>
            <w:vAlign w:val="center"/>
          </w:tcPr>
          <w:p w14:paraId="07ECD4C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- 5.45</w:t>
            </w:r>
          </w:p>
        </w:tc>
      </w:tr>
      <w:tr w:rsidR="007E7EC1" w:rsidRPr="00806487" w14:paraId="3C768D2D"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2FC47B95"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租賃權益改良</w:t>
            </w:r>
          </w:p>
        </w:tc>
        <w:tc>
          <w:tcPr>
            <w:tcW w:w="1663" w:type="dxa"/>
            <w:tcBorders>
              <w:top w:val="nil"/>
              <w:left w:val="single" w:sz="4" w:space="0" w:color="auto"/>
              <w:bottom w:val="nil"/>
              <w:right w:val="single" w:sz="4" w:space="0" w:color="auto"/>
            </w:tcBorders>
            <w:shd w:val="clear" w:color="auto" w:fill="auto"/>
            <w:vAlign w:val="center"/>
          </w:tcPr>
          <w:p w14:paraId="1FC5CD1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346,789,184</w:t>
            </w:r>
          </w:p>
        </w:tc>
        <w:tc>
          <w:tcPr>
            <w:tcW w:w="728" w:type="dxa"/>
            <w:tcBorders>
              <w:top w:val="nil"/>
              <w:left w:val="single" w:sz="4" w:space="0" w:color="auto"/>
              <w:bottom w:val="nil"/>
              <w:right w:val="single" w:sz="4" w:space="0" w:color="auto"/>
            </w:tcBorders>
            <w:shd w:val="clear" w:color="auto" w:fill="auto"/>
            <w:vAlign w:val="center"/>
          </w:tcPr>
          <w:p w14:paraId="025AF31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0.01</w:t>
            </w:r>
          </w:p>
        </w:tc>
        <w:tc>
          <w:tcPr>
            <w:tcW w:w="1665" w:type="dxa"/>
            <w:tcBorders>
              <w:top w:val="nil"/>
              <w:left w:val="single" w:sz="4" w:space="0" w:color="auto"/>
              <w:bottom w:val="nil"/>
              <w:right w:val="single" w:sz="4" w:space="0" w:color="auto"/>
            </w:tcBorders>
            <w:shd w:val="clear" w:color="auto" w:fill="auto"/>
            <w:vAlign w:val="center"/>
          </w:tcPr>
          <w:p w14:paraId="762DA7B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460,974,714</w:t>
            </w:r>
          </w:p>
        </w:tc>
        <w:tc>
          <w:tcPr>
            <w:tcW w:w="728" w:type="dxa"/>
            <w:tcBorders>
              <w:top w:val="nil"/>
              <w:left w:val="single" w:sz="4" w:space="0" w:color="auto"/>
              <w:bottom w:val="nil"/>
              <w:right w:val="single" w:sz="4" w:space="0" w:color="auto"/>
            </w:tcBorders>
            <w:shd w:val="clear" w:color="auto" w:fill="auto"/>
            <w:vAlign w:val="center"/>
          </w:tcPr>
          <w:p w14:paraId="5088098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0.02</w:t>
            </w:r>
          </w:p>
        </w:tc>
        <w:tc>
          <w:tcPr>
            <w:tcW w:w="1401" w:type="dxa"/>
            <w:tcBorders>
              <w:top w:val="nil"/>
              <w:left w:val="single" w:sz="4" w:space="0" w:color="auto"/>
              <w:bottom w:val="nil"/>
              <w:right w:val="single" w:sz="4" w:space="0" w:color="auto"/>
            </w:tcBorders>
            <w:shd w:val="clear" w:color="auto" w:fill="auto"/>
            <w:vAlign w:val="center"/>
          </w:tcPr>
          <w:p w14:paraId="0DE3A5A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- 114,185,530</w:t>
            </w:r>
          </w:p>
        </w:tc>
        <w:tc>
          <w:tcPr>
            <w:tcW w:w="1187" w:type="dxa"/>
            <w:tcBorders>
              <w:top w:val="nil"/>
              <w:left w:val="single" w:sz="4" w:space="0" w:color="auto"/>
              <w:bottom w:val="nil"/>
              <w:right w:val="nil"/>
            </w:tcBorders>
            <w:shd w:val="clear" w:color="auto" w:fill="auto"/>
            <w:vAlign w:val="center"/>
          </w:tcPr>
          <w:p w14:paraId="7157481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- 24.77</w:t>
            </w:r>
          </w:p>
        </w:tc>
      </w:tr>
      <w:tr w:rsidR="007E7EC1" w:rsidRPr="00806487" w14:paraId="2D32E2BA"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2B12CEF1"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購建中固定資產</w:t>
            </w:r>
          </w:p>
        </w:tc>
        <w:tc>
          <w:tcPr>
            <w:tcW w:w="1663" w:type="dxa"/>
            <w:tcBorders>
              <w:top w:val="nil"/>
              <w:left w:val="single" w:sz="4" w:space="0" w:color="auto"/>
              <w:bottom w:val="nil"/>
              <w:right w:val="single" w:sz="4" w:space="0" w:color="auto"/>
            </w:tcBorders>
            <w:shd w:val="clear" w:color="auto" w:fill="auto"/>
            <w:vAlign w:val="center"/>
          </w:tcPr>
          <w:p w14:paraId="0B99B3F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613,660,107,310</w:t>
            </w:r>
          </w:p>
        </w:tc>
        <w:tc>
          <w:tcPr>
            <w:tcW w:w="728" w:type="dxa"/>
            <w:tcBorders>
              <w:top w:val="nil"/>
              <w:left w:val="single" w:sz="4" w:space="0" w:color="auto"/>
              <w:bottom w:val="nil"/>
              <w:right w:val="single" w:sz="4" w:space="0" w:color="auto"/>
            </w:tcBorders>
            <w:shd w:val="clear" w:color="auto" w:fill="auto"/>
            <w:vAlign w:val="center"/>
          </w:tcPr>
          <w:p w14:paraId="229AD2D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26.39</w:t>
            </w:r>
          </w:p>
        </w:tc>
        <w:tc>
          <w:tcPr>
            <w:tcW w:w="1665" w:type="dxa"/>
            <w:tcBorders>
              <w:top w:val="nil"/>
              <w:left w:val="single" w:sz="4" w:space="0" w:color="auto"/>
              <w:bottom w:val="nil"/>
              <w:right w:val="single" w:sz="4" w:space="0" w:color="auto"/>
            </w:tcBorders>
            <w:shd w:val="clear" w:color="auto" w:fill="auto"/>
            <w:vAlign w:val="center"/>
          </w:tcPr>
          <w:p w14:paraId="28976B7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563,728,126,696</w:t>
            </w:r>
          </w:p>
        </w:tc>
        <w:tc>
          <w:tcPr>
            <w:tcW w:w="728" w:type="dxa"/>
            <w:tcBorders>
              <w:top w:val="nil"/>
              <w:left w:val="single" w:sz="4" w:space="0" w:color="auto"/>
              <w:bottom w:val="nil"/>
              <w:right w:val="single" w:sz="4" w:space="0" w:color="auto"/>
            </w:tcBorders>
            <w:shd w:val="clear" w:color="auto" w:fill="auto"/>
            <w:vAlign w:val="center"/>
          </w:tcPr>
          <w:p w14:paraId="540229D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25.56</w:t>
            </w:r>
          </w:p>
        </w:tc>
        <w:tc>
          <w:tcPr>
            <w:tcW w:w="1401" w:type="dxa"/>
            <w:tcBorders>
              <w:top w:val="nil"/>
              <w:left w:val="single" w:sz="4" w:space="0" w:color="auto"/>
              <w:bottom w:val="nil"/>
              <w:right w:val="single" w:sz="4" w:space="0" w:color="auto"/>
            </w:tcBorders>
            <w:shd w:val="clear" w:color="auto" w:fill="auto"/>
            <w:vAlign w:val="center"/>
          </w:tcPr>
          <w:p w14:paraId="720B073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49,931,980,614</w:t>
            </w:r>
          </w:p>
        </w:tc>
        <w:tc>
          <w:tcPr>
            <w:tcW w:w="1187" w:type="dxa"/>
            <w:tcBorders>
              <w:top w:val="nil"/>
              <w:left w:val="single" w:sz="4" w:space="0" w:color="auto"/>
              <w:bottom w:val="nil"/>
              <w:right w:val="nil"/>
            </w:tcBorders>
            <w:shd w:val="clear" w:color="auto" w:fill="auto"/>
            <w:vAlign w:val="center"/>
          </w:tcPr>
          <w:p w14:paraId="2C21F14D"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8.86</w:t>
            </w:r>
          </w:p>
        </w:tc>
      </w:tr>
      <w:tr w:rsidR="007E7EC1" w:rsidRPr="00806487" w14:paraId="5A5DD530"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1430C58D"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核能燃料</w:t>
            </w:r>
          </w:p>
        </w:tc>
        <w:tc>
          <w:tcPr>
            <w:tcW w:w="1663" w:type="dxa"/>
            <w:tcBorders>
              <w:top w:val="nil"/>
              <w:left w:val="single" w:sz="4" w:space="0" w:color="auto"/>
              <w:bottom w:val="nil"/>
              <w:right w:val="single" w:sz="4" w:space="0" w:color="auto"/>
            </w:tcBorders>
            <w:shd w:val="clear" w:color="auto" w:fill="auto"/>
            <w:vAlign w:val="center"/>
          </w:tcPr>
          <w:p w14:paraId="2E176CB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8,956,124,439</w:t>
            </w:r>
          </w:p>
        </w:tc>
        <w:tc>
          <w:tcPr>
            <w:tcW w:w="728" w:type="dxa"/>
            <w:tcBorders>
              <w:top w:val="nil"/>
              <w:left w:val="single" w:sz="4" w:space="0" w:color="auto"/>
              <w:bottom w:val="nil"/>
              <w:right w:val="single" w:sz="4" w:space="0" w:color="auto"/>
            </w:tcBorders>
            <w:shd w:val="clear" w:color="auto" w:fill="auto"/>
            <w:vAlign w:val="center"/>
          </w:tcPr>
          <w:p w14:paraId="53B3898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0.39</w:t>
            </w:r>
          </w:p>
        </w:tc>
        <w:tc>
          <w:tcPr>
            <w:tcW w:w="1665" w:type="dxa"/>
            <w:tcBorders>
              <w:top w:val="nil"/>
              <w:left w:val="single" w:sz="4" w:space="0" w:color="auto"/>
              <w:bottom w:val="nil"/>
              <w:right w:val="single" w:sz="4" w:space="0" w:color="auto"/>
            </w:tcBorders>
            <w:shd w:val="clear" w:color="auto" w:fill="auto"/>
            <w:vAlign w:val="center"/>
          </w:tcPr>
          <w:p w14:paraId="29B06F2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11,125,144,836</w:t>
            </w:r>
          </w:p>
        </w:tc>
        <w:tc>
          <w:tcPr>
            <w:tcW w:w="728" w:type="dxa"/>
            <w:tcBorders>
              <w:top w:val="nil"/>
              <w:left w:val="single" w:sz="4" w:space="0" w:color="auto"/>
              <w:bottom w:val="nil"/>
              <w:right w:val="single" w:sz="4" w:space="0" w:color="auto"/>
            </w:tcBorders>
            <w:shd w:val="clear" w:color="auto" w:fill="auto"/>
            <w:vAlign w:val="center"/>
          </w:tcPr>
          <w:p w14:paraId="70A4832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0.50</w:t>
            </w:r>
          </w:p>
        </w:tc>
        <w:tc>
          <w:tcPr>
            <w:tcW w:w="1401" w:type="dxa"/>
            <w:tcBorders>
              <w:top w:val="nil"/>
              <w:left w:val="single" w:sz="4" w:space="0" w:color="auto"/>
              <w:bottom w:val="nil"/>
              <w:right w:val="single" w:sz="4" w:space="0" w:color="auto"/>
            </w:tcBorders>
            <w:shd w:val="clear" w:color="auto" w:fill="auto"/>
            <w:vAlign w:val="center"/>
          </w:tcPr>
          <w:p w14:paraId="72486F8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- 2,169,020,397</w:t>
            </w:r>
          </w:p>
        </w:tc>
        <w:tc>
          <w:tcPr>
            <w:tcW w:w="1187" w:type="dxa"/>
            <w:tcBorders>
              <w:top w:val="nil"/>
              <w:left w:val="single" w:sz="4" w:space="0" w:color="auto"/>
              <w:bottom w:val="nil"/>
              <w:right w:val="nil"/>
            </w:tcBorders>
            <w:shd w:val="clear" w:color="auto" w:fill="auto"/>
            <w:vAlign w:val="center"/>
          </w:tcPr>
          <w:p w14:paraId="5FEB2100"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- 19.50</w:t>
            </w:r>
          </w:p>
        </w:tc>
      </w:tr>
      <w:tr w:rsidR="007E7EC1" w:rsidRPr="00806487" w14:paraId="12178A17"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5CC88A9F"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z w:val="22"/>
                <w:szCs w:val="22"/>
              </w:rPr>
            </w:pPr>
            <w:r w:rsidRPr="009D1035">
              <w:rPr>
                <w:rFonts w:ascii="標楷體" w:hint="eastAsia"/>
                <w:noProof/>
                <w:sz w:val="22"/>
                <w:szCs w:val="22"/>
              </w:rPr>
              <w:t>使用權資產</w:t>
            </w:r>
          </w:p>
        </w:tc>
        <w:tc>
          <w:tcPr>
            <w:tcW w:w="1663" w:type="dxa"/>
            <w:tcBorders>
              <w:top w:val="nil"/>
              <w:left w:val="single" w:sz="4" w:space="0" w:color="auto"/>
              <w:bottom w:val="nil"/>
              <w:right w:val="single" w:sz="4" w:space="0" w:color="auto"/>
            </w:tcBorders>
            <w:shd w:val="clear" w:color="auto" w:fill="auto"/>
            <w:vAlign w:val="center"/>
          </w:tcPr>
          <w:p w14:paraId="147ADD1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16,380,853,693</w:t>
            </w:r>
          </w:p>
        </w:tc>
        <w:tc>
          <w:tcPr>
            <w:tcW w:w="728" w:type="dxa"/>
            <w:tcBorders>
              <w:top w:val="nil"/>
              <w:left w:val="single" w:sz="4" w:space="0" w:color="auto"/>
              <w:bottom w:val="nil"/>
              <w:right w:val="single" w:sz="4" w:space="0" w:color="auto"/>
            </w:tcBorders>
            <w:shd w:val="clear" w:color="auto" w:fill="auto"/>
            <w:vAlign w:val="center"/>
          </w:tcPr>
          <w:p w14:paraId="4880815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0.70</w:t>
            </w:r>
          </w:p>
        </w:tc>
        <w:tc>
          <w:tcPr>
            <w:tcW w:w="1665" w:type="dxa"/>
            <w:tcBorders>
              <w:top w:val="nil"/>
              <w:left w:val="single" w:sz="4" w:space="0" w:color="auto"/>
              <w:bottom w:val="nil"/>
              <w:right w:val="single" w:sz="4" w:space="0" w:color="auto"/>
            </w:tcBorders>
            <w:shd w:val="clear" w:color="auto" w:fill="auto"/>
            <w:vAlign w:val="center"/>
          </w:tcPr>
          <w:p w14:paraId="04EEB31C"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15,896,925,604</w:t>
            </w:r>
          </w:p>
        </w:tc>
        <w:tc>
          <w:tcPr>
            <w:tcW w:w="728" w:type="dxa"/>
            <w:tcBorders>
              <w:top w:val="nil"/>
              <w:left w:val="single" w:sz="4" w:space="0" w:color="auto"/>
              <w:bottom w:val="nil"/>
              <w:right w:val="single" w:sz="4" w:space="0" w:color="auto"/>
            </w:tcBorders>
            <w:shd w:val="clear" w:color="auto" w:fill="auto"/>
            <w:vAlign w:val="center"/>
          </w:tcPr>
          <w:p w14:paraId="5459FE1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0.72</w:t>
            </w:r>
          </w:p>
        </w:tc>
        <w:tc>
          <w:tcPr>
            <w:tcW w:w="1401" w:type="dxa"/>
            <w:tcBorders>
              <w:top w:val="nil"/>
              <w:left w:val="single" w:sz="4" w:space="0" w:color="auto"/>
              <w:bottom w:val="nil"/>
              <w:right w:val="single" w:sz="4" w:space="0" w:color="auto"/>
            </w:tcBorders>
            <w:shd w:val="clear" w:color="auto" w:fill="auto"/>
            <w:vAlign w:val="center"/>
          </w:tcPr>
          <w:p w14:paraId="1B762FD9"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483,928,089</w:t>
            </w:r>
          </w:p>
        </w:tc>
        <w:tc>
          <w:tcPr>
            <w:tcW w:w="1187" w:type="dxa"/>
            <w:tcBorders>
              <w:top w:val="nil"/>
              <w:left w:val="single" w:sz="4" w:space="0" w:color="auto"/>
              <w:bottom w:val="nil"/>
              <w:right w:val="nil"/>
            </w:tcBorders>
            <w:shd w:val="clear" w:color="auto" w:fill="auto"/>
            <w:vAlign w:val="center"/>
          </w:tcPr>
          <w:p w14:paraId="201649BD"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3.04</w:t>
            </w:r>
          </w:p>
        </w:tc>
      </w:tr>
      <w:tr w:rsidR="007E7EC1" w:rsidRPr="00806487" w14:paraId="73553C44"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2C195133" w14:textId="77777777" w:rsidR="007E7EC1" w:rsidRPr="009D1035" w:rsidRDefault="007E7EC1" w:rsidP="009D1035">
            <w:pPr>
              <w:spacing w:line="240" w:lineRule="exact"/>
              <w:ind w:leftChars="106" w:left="254" w:firstLine="2"/>
              <w:jc w:val="distribute"/>
              <w:rPr>
                <w:rFonts w:ascii="標楷體" w:eastAsia="標楷體" w:hAnsi="標楷體"/>
                <w:sz w:val="22"/>
                <w:szCs w:val="22"/>
              </w:rPr>
            </w:pPr>
            <w:r w:rsidRPr="009D1035">
              <w:rPr>
                <w:rFonts w:ascii="標楷體" w:eastAsia="標楷體" w:hint="eastAsia"/>
                <w:noProof/>
                <w:sz w:val="22"/>
                <w:szCs w:val="22"/>
              </w:rPr>
              <w:t>使用權資產</w:t>
            </w:r>
          </w:p>
        </w:tc>
        <w:tc>
          <w:tcPr>
            <w:tcW w:w="1663" w:type="dxa"/>
            <w:tcBorders>
              <w:top w:val="nil"/>
              <w:left w:val="single" w:sz="4" w:space="0" w:color="auto"/>
              <w:bottom w:val="nil"/>
              <w:right w:val="single" w:sz="4" w:space="0" w:color="auto"/>
            </w:tcBorders>
            <w:shd w:val="clear" w:color="auto" w:fill="auto"/>
            <w:vAlign w:val="center"/>
          </w:tcPr>
          <w:p w14:paraId="624CD7E2"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16,380,853,693</w:t>
            </w:r>
          </w:p>
        </w:tc>
        <w:tc>
          <w:tcPr>
            <w:tcW w:w="728" w:type="dxa"/>
            <w:tcBorders>
              <w:top w:val="nil"/>
              <w:left w:val="single" w:sz="4" w:space="0" w:color="auto"/>
              <w:bottom w:val="nil"/>
              <w:right w:val="single" w:sz="4" w:space="0" w:color="auto"/>
            </w:tcBorders>
            <w:shd w:val="clear" w:color="auto" w:fill="auto"/>
            <w:vAlign w:val="center"/>
          </w:tcPr>
          <w:p w14:paraId="3902E872"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0.70</w:t>
            </w:r>
          </w:p>
        </w:tc>
        <w:tc>
          <w:tcPr>
            <w:tcW w:w="1665" w:type="dxa"/>
            <w:tcBorders>
              <w:top w:val="nil"/>
              <w:left w:val="single" w:sz="4" w:space="0" w:color="auto"/>
              <w:bottom w:val="nil"/>
              <w:right w:val="single" w:sz="4" w:space="0" w:color="auto"/>
            </w:tcBorders>
            <w:shd w:val="clear" w:color="auto" w:fill="auto"/>
            <w:vAlign w:val="center"/>
          </w:tcPr>
          <w:p w14:paraId="3F9C341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15,896,925,604</w:t>
            </w:r>
          </w:p>
        </w:tc>
        <w:tc>
          <w:tcPr>
            <w:tcW w:w="728" w:type="dxa"/>
            <w:tcBorders>
              <w:top w:val="nil"/>
              <w:left w:val="single" w:sz="4" w:space="0" w:color="auto"/>
              <w:bottom w:val="nil"/>
              <w:right w:val="single" w:sz="4" w:space="0" w:color="auto"/>
            </w:tcBorders>
            <w:shd w:val="clear" w:color="auto" w:fill="auto"/>
            <w:vAlign w:val="center"/>
          </w:tcPr>
          <w:p w14:paraId="6687CFB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0.72</w:t>
            </w:r>
          </w:p>
        </w:tc>
        <w:tc>
          <w:tcPr>
            <w:tcW w:w="1401" w:type="dxa"/>
            <w:tcBorders>
              <w:top w:val="nil"/>
              <w:left w:val="single" w:sz="4" w:space="0" w:color="auto"/>
              <w:bottom w:val="nil"/>
              <w:right w:val="single" w:sz="4" w:space="0" w:color="auto"/>
            </w:tcBorders>
            <w:shd w:val="clear" w:color="auto" w:fill="auto"/>
            <w:vAlign w:val="center"/>
          </w:tcPr>
          <w:p w14:paraId="03388C8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483,928,089</w:t>
            </w:r>
          </w:p>
        </w:tc>
        <w:tc>
          <w:tcPr>
            <w:tcW w:w="1187" w:type="dxa"/>
            <w:tcBorders>
              <w:top w:val="nil"/>
              <w:left w:val="single" w:sz="4" w:space="0" w:color="auto"/>
              <w:bottom w:val="nil"/>
              <w:right w:val="nil"/>
            </w:tcBorders>
            <w:shd w:val="clear" w:color="auto" w:fill="auto"/>
            <w:vAlign w:val="center"/>
          </w:tcPr>
          <w:p w14:paraId="2B72EF5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3.04</w:t>
            </w:r>
          </w:p>
        </w:tc>
      </w:tr>
      <w:tr w:rsidR="007E7EC1" w:rsidRPr="00806487" w14:paraId="22E004BE"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27F5F51D"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z w:val="22"/>
                <w:szCs w:val="22"/>
              </w:rPr>
            </w:pPr>
            <w:r w:rsidRPr="009D1035">
              <w:rPr>
                <w:rFonts w:ascii="標楷體" w:hint="eastAsia"/>
                <w:noProof/>
                <w:sz w:val="22"/>
                <w:szCs w:val="22"/>
              </w:rPr>
              <w:t>投資性不動產</w:t>
            </w:r>
          </w:p>
        </w:tc>
        <w:tc>
          <w:tcPr>
            <w:tcW w:w="1663" w:type="dxa"/>
            <w:tcBorders>
              <w:top w:val="nil"/>
              <w:left w:val="single" w:sz="4" w:space="0" w:color="auto"/>
              <w:bottom w:val="nil"/>
              <w:right w:val="single" w:sz="4" w:space="0" w:color="auto"/>
            </w:tcBorders>
            <w:shd w:val="clear" w:color="auto" w:fill="auto"/>
            <w:vAlign w:val="center"/>
          </w:tcPr>
          <w:p w14:paraId="21C92F7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12,674,261,191</w:t>
            </w:r>
          </w:p>
        </w:tc>
        <w:tc>
          <w:tcPr>
            <w:tcW w:w="728" w:type="dxa"/>
            <w:tcBorders>
              <w:top w:val="nil"/>
              <w:left w:val="single" w:sz="4" w:space="0" w:color="auto"/>
              <w:bottom w:val="nil"/>
              <w:right w:val="single" w:sz="4" w:space="0" w:color="auto"/>
            </w:tcBorders>
            <w:shd w:val="clear" w:color="auto" w:fill="auto"/>
            <w:vAlign w:val="center"/>
          </w:tcPr>
          <w:p w14:paraId="3E2F424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0.54</w:t>
            </w:r>
          </w:p>
        </w:tc>
        <w:tc>
          <w:tcPr>
            <w:tcW w:w="1665" w:type="dxa"/>
            <w:tcBorders>
              <w:top w:val="nil"/>
              <w:left w:val="single" w:sz="4" w:space="0" w:color="auto"/>
              <w:bottom w:val="nil"/>
              <w:right w:val="single" w:sz="4" w:space="0" w:color="auto"/>
            </w:tcBorders>
            <w:shd w:val="clear" w:color="auto" w:fill="auto"/>
            <w:vAlign w:val="center"/>
          </w:tcPr>
          <w:p w14:paraId="360E40E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8,457,866,124</w:t>
            </w:r>
          </w:p>
        </w:tc>
        <w:tc>
          <w:tcPr>
            <w:tcW w:w="728" w:type="dxa"/>
            <w:tcBorders>
              <w:top w:val="nil"/>
              <w:left w:val="single" w:sz="4" w:space="0" w:color="auto"/>
              <w:bottom w:val="nil"/>
              <w:right w:val="single" w:sz="4" w:space="0" w:color="auto"/>
            </w:tcBorders>
            <w:shd w:val="clear" w:color="auto" w:fill="auto"/>
            <w:vAlign w:val="center"/>
          </w:tcPr>
          <w:p w14:paraId="5BDDF1E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0.38</w:t>
            </w:r>
          </w:p>
        </w:tc>
        <w:tc>
          <w:tcPr>
            <w:tcW w:w="1401" w:type="dxa"/>
            <w:tcBorders>
              <w:top w:val="nil"/>
              <w:left w:val="single" w:sz="4" w:space="0" w:color="auto"/>
              <w:bottom w:val="nil"/>
              <w:right w:val="single" w:sz="4" w:space="0" w:color="auto"/>
            </w:tcBorders>
            <w:shd w:val="clear" w:color="auto" w:fill="auto"/>
            <w:vAlign w:val="center"/>
          </w:tcPr>
          <w:p w14:paraId="6C9720E2"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4,216,395,067</w:t>
            </w:r>
          </w:p>
        </w:tc>
        <w:tc>
          <w:tcPr>
            <w:tcW w:w="1187" w:type="dxa"/>
            <w:tcBorders>
              <w:top w:val="nil"/>
              <w:left w:val="single" w:sz="4" w:space="0" w:color="auto"/>
              <w:bottom w:val="nil"/>
              <w:right w:val="nil"/>
            </w:tcBorders>
            <w:shd w:val="clear" w:color="auto" w:fill="auto"/>
            <w:vAlign w:val="center"/>
          </w:tcPr>
          <w:p w14:paraId="7CD56DB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49.85</w:t>
            </w:r>
          </w:p>
        </w:tc>
      </w:tr>
      <w:tr w:rsidR="007E7EC1" w:rsidRPr="00806487" w14:paraId="60888DF9"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0722A419"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投資性不動產－土地</w:t>
            </w:r>
          </w:p>
        </w:tc>
        <w:tc>
          <w:tcPr>
            <w:tcW w:w="1663" w:type="dxa"/>
            <w:tcBorders>
              <w:top w:val="nil"/>
              <w:left w:val="single" w:sz="4" w:space="0" w:color="auto"/>
              <w:bottom w:val="nil"/>
              <w:right w:val="single" w:sz="4" w:space="0" w:color="auto"/>
            </w:tcBorders>
            <w:shd w:val="clear" w:color="auto" w:fill="auto"/>
            <w:vAlign w:val="center"/>
          </w:tcPr>
          <w:p w14:paraId="56FE19F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11,887,262,019</w:t>
            </w:r>
          </w:p>
        </w:tc>
        <w:tc>
          <w:tcPr>
            <w:tcW w:w="728" w:type="dxa"/>
            <w:tcBorders>
              <w:top w:val="nil"/>
              <w:left w:val="single" w:sz="4" w:space="0" w:color="auto"/>
              <w:bottom w:val="nil"/>
              <w:right w:val="single" w:sz="4" w:space="0" w:color="auto"/>
            </w:tcBorders>
            <w:shd w:val="clear" w:color="auto" w:fill="auto"/>
            <w:vAlign w:val="center"/>
          </w:tcPr>
          <w:p w14:paraId="6D36EC20"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0.51</w:t>
            </w:r>
          </w:p>
        </w:tc>
        <w:tc>
          <w:tcPr>
            <w:tcW w:w="1665" w:type="dxa"/>
            <w:tcBorders>
              <w:top w:val="nil"/>
              <w:left w:val="single" w:sz="4" w:space="0" w:color="auto"/>
              <w:bottom w:val="nil"/>
              <w:right w:val="single" w:sz="4" w:space="0" w:color="auto"/>
            </w:tcBorders>
            <w:shd w:val="clear" w:color="auto" w:fill="auto"/>
            <w:vAlign w:val="center"/>
          </w:tcPr>
          <w:p w14:paraId="6F0D67D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7,420,570,014</w:t>
            </w:r>
          </w:p>
        </w:tc>
        <w:tc>
          <w:tcPr>
            <w:tcW w:w="728" w:type="dxa"/>
            <w:tcBorders>
              <w:top w:val="nil"/>
              <w:left w:val="single" w:sz="4" w:space="0" w:color="auto"/>
              <w:bottom w:val="nil"/>
              <w:right w:val="single" w:sz="4" w:space="0" w:color="auto"/>
            </w:tcBorders>
            <w:shd w:val="clear" w:color="auto" w:fill="auto"/>
            <w:vAlign w:val="center"/>
          </w:tcPr>
          <w:p w14:paraId="705538E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0.34</w:t>
            </w:r>
          </w:p>
        </w:tc>
        <w:tc>
          <w:tcPr>
            <w:tcW w:w="1401" w:type="dxa"/>
            <w:tcBorders>
              <w:top w:val="nil"/>
              <w:left w:val="single" w:sz="4" w:space="0" w:color="auto"/>
              <w:bottom w:val="nil"/>
              <w:right w:val="single" w:sz="4" w:space="0" w:color="auto"/>
            </w:tcBorders>
            <w:shd w:val="clear" w:color="auto" w:fill="auto"/>
            <w:vAlign w:val="center"/>
          </w:tcPr>
          <w:p w14:paraId="1075171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4,466,692,005</w:t>
            </w:r>
          </w:p>
        </w:tc>
        <w:tc>
          <w:tcPr>
            <w:tcW w:w="1187" w:type="dxa"/>
            <w:tcBorders>
              <w:top w:val="nil"/>
              <w:left w:val="single" w:sz="4" w:space="0" w:color="auto"/>
              <w:bottom w:val="nil"/>
              <w:right w:val="nil"/>
            </w:tcBorders>
            <w:shd w:val="clear" w:color="auto" w:fill="auto"/>
            <w:vAlign w:val="center"/>
          </w:tcPr>
          <w:p w14:paraId="77039C1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60.19</w:t>
            </w:r>
          </w:p>
        </w:tc>
      </w:tr>
      <w:tr w:rsidR="007E7EC1" w:rsidRPr="00806487" w14:paraId="1F44F1CC"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71BB8576" w14:textId="77777777" w:rsidR="007E7EC1" w:rsidRPr="009D1035" w:rsidRDefault="007E7EC1" w:rsidP="009D1035">
            <w:pPr>
              <w:spacing w:line="240" w:lineRule="exact"/>
              <w:ind w:leftChars="106" w:left="254" w:firstLine="2"/>
              <w:jc w:val="distribute"/>
              <w:rPr>
                <w:rFonts w:ascii="標楷體" w:eastAsia="標楷體"/>
                <w:noProof/>
                <w:spacing w:val="-18"/>
                <w:sz w:val="22"/>
                <w:szCs w:val="22"/>
              </w:rPr>
            </w:pPr>
            <w:r w:rsidRPr="009D1035">
              <w:rPr>
                <w:rFonts w:ascii="標楷體" w:eastAsia="標楷體" w:hint="eastAsia"/>
                <w:noProof/>
                <w:spacing w:val="-18"/>
                <w:sz w:val="22"/>
                <w:szCs w:val="22"/>
              </w:rPr>
              <w:t>投資性不動產－房屋及建築</w:t>
            </w:r>
          </w:p>
        </w:tc>
        <w:tc>
          <w:tcPr>
            <w:tcW w:w="1663" w:type="dxa"/>
            <w:tcBorders>
              <w:top w:val="nil"/>
              <w:left w:val="single" w:sz="4" w:space="0" w:color="auto"/>
              <w:bottom w:val="nil"/>
              <w:right w:val="single" w:sz="4" w:space="0" w:color="auto"/>
            </w:tcBorders>
            <w:shd w:val="clear" w:color="auto" w:fill="auto"/>
            <w:vAlign w:val="center"/>
          </w:tcPr>
          <w:p w14:paraId="41FBF14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254,898,490</w:t>
            </w:r>
          </w:p>
        </w:tc>
        <w:tc>
          <w:tcPr>
            <w:tcW w:w="728" w:type="dxa"/>
            <w:tcBorders>
              <w:top w:val="nil"/>
              <w:left w:val="single" w:sz="4" w:space="0" w:color="auto"/>
              <w:bottom w:val="nil"/>
              <w:right w:val="single" w:sz="4" w:space="0" w:color="auto"/>
            </w:tcBorders>
            <w:shd w:val="clear" w:color="auto" w:fill="auto"/>
            <w:vAlign w:val="center"/>
          </w:tcPr>
          <w:p w14:paraId="79653DD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0.01</w:t>
            </w:r>
          </w:p>
        </w:tc>
        <w:tc>
          <w:tcPr>
            <w:tcW w:w="1665" w:type="dxa"/>
            <w:tcBorders>
              <w:top w:val="nil"/>
              <w:left w:val="single" w:sz="4" w:space="0" w:color="auto"/>
              <w:bottom w:val="nil"/>
              <w:right w:val="single" w:sz="4" w:space="0" w:color="auto"/>
            </w:tcBorders>
            <w:shd w:val="clear" w:color="auto" w:fill="auto"/>
            <w:vAlign w:val="center"/>
          </w:tcPr>
          <w:p w14:paraId="3C02284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411,896,005</w:t>
            </w:r>
          </w:p>
        </w:tc>
        <w:tc>
          <w:tcPr>
            <w:tcW w:w="728" w:type="dxa"/>
            <w:tcBorders>
              <w:top w:val="nil"/>
              <w:left w:val="single" w:sz="4" w:space="0" w:color="auto"/>
              <w:bottom w:val="nil"/>
              <w:right w:val="single" w:sz="4" w:space="0" w:color="auto"/>
            </w:tcBorders>
            <w:shd w:val="clear" w:color="auto" w:fill="auto"/>
            <w:vAlign w:val="center"/>
          </w:tcPr>
          <w:p w14:paraId="39D067F0"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0.02</w:t>
            </w:r>
          </w:p>
        </w:tc>
        <w:tc>
          <w:tcPr>
            <w:tcW w:w="1401" w:type="dxa"/>
            <w:tcBorders>
              <w:top w:val="nil"/>
              <w:left w:val="single" w:sz="4" w:space="0" w:color="auto"/>
              <w:bottom w:val="nil"/>
              <w:right w:val="single" w:sz="4" w:space="0" w:color="auto"/>
            </w:tcBorders>
            <w:shd w:val="clear" w:color="auto" w:fill="auto"/>
            <w:vAlign w:val="center"/>
          </w:tcPr>
          <w:p w14:paraId="0B303FD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- 156,997,515</w:t>
            </w:r>
          </w:p>
        </w:tc>
        <w:tc>
          <w:tcPr>
            <w:tcW w:w="1187" w:type="dxa"/>
            <w:tcBorders>
              <w:top w:val="nil"/>
              <w:left w:val="single" w:sz="4" w:space="0" w:color="auto"/>
              <w:bottom w:val="nil"/>
              <w:right w:val="nil"/>
            </w:tcBorders>
            <w:shd w:val="clear" w:color="auto" w:fill="auto"/>
            <w:vAlign w:val="center"/>
          </w:tcPr>
          <w:p w14:paraId="550E439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- 38.12</w:t>
            </w:r>
          </w:p>
        </w:tc>
      </w:tr>
      <w:tr w:rsidR="007E7EC1" w:rsidRPr="00806487" w14:paraId="30C94A06"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32FCDA14"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建造中之投資性不動產</w:t>
            </w:r>
          </w:p>
        </w:tc>
        <w:tc>
          <w:tcPr>
            <w:tcW w:w="1663" w:type="dxa"/>
            <w:tcBorders>
              <w:top w:val="nil"/>
              <w:left w:val="single" w:sz="4" w:space="0" w:color="auto"/>
              <w:bottom w:val="nil"/>
              <w:right w:val="single" w:sz="4" w:space="0" w:color="auto"/>
            </w:tcBorders>
            <w:shd w:val="clear" w:color="auto" w:fill="auto"/>
            <w:vAlign w:val="center"/>
          </w:tcPr>
          <w:p w14:paraId="2947093C"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532,100,682</w:t>
            </w:r>
          </w:p>
        </w:tc>
        <w:tc>
          <w:tcPr>
            <w:tcW w:w="728" w:type="dxa"/>
            <w:tcBorders>
              <w:top w:val="nil"/>
              <w:left w:val="single" w:sz="4" w:space="0" w:color="auto"/>
              <w:bottom w:val="nil"/>
              <w:right w:val="single" w:sz="4" w:space="0" w:color="auto"/>
            </w:tcBorders>
            <w:shd w:val="clear" w:color="auto" w:fill="auto"/>
            <w:vAlign w:val="center"/>
          </w:tcPr>
          <w:p w14:paraId="2539FFB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0.02</w:t>
            </w:r>
          </w:p>
        </w:tc>
        <w:tc>
          <w:tcPr>
            <w:tcW w:w="1665" w:type="dxa"/>
            <w:tcBorders>
              <w:top w:val="nil"/>
              <w:left w:val="single" w:sz="4" w:space="0" w:color="auto"/>
              <w:bottom w:val="nil"/>
              <w:right w:val="single" w:sz="4" w:space="0" w:color="auto"/>
            </w:tcBorders>
            <w:shd w:val="clear" w:color="auto" w:fill="auto"/>
            <w:vAlign w:val="center"/>
          </w:tcPr>
          <w:p w14:paraId="3D13DCC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625,400,105</w:t>
            </w:r>
          </w:p>
        </w:tc>
        <w:tc>
          <w:tcPr>
            <w:tcW w:w="728" w:type="dxa"/>
            <w:tcBorders>
              <w:top w:val="nil"/>
              <w:left w:val="single" w:sz="4" w:space="0" w:color="auto"/>
              <w:bottom w:val="nil"/>
              <w:right w:val="single" w:sz="4" w:space="0" w:color="auto"/>
            </w:tcBorders>
            <w:shd w:val="clear" w:color="auto" w:fill="auto"/>
            <w:vAlign w:val="center"/>
          </w:tcPr>
          <w:p w14:paraId="3E0AB60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0.03</w:t>
            </w:r>
          </w:p>
        </w:tc>
        <w:tc>
          <w:tcPr>
            <w:tcW w:w="1401" w:type="dxa"/>
            <w:tcBorders>
              <w:top w:val="nil"/>
              <w:left w:val="single" w:sz="4" w:space="0" w:color="auto"/>
              <w:bottom w:val="nil"/>
              <w:right w:val="single" w:sz="4" w:space="0" w:color="auto"/>
            </w:tcBorders>
            <w:shd w:val="clear" w:color="auto" w:fill="auto"/>
            <w:vAlign w:val="center"/>
          </w:tcPr>
          <w:p w14:paraId="3BF7348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- 93,299,423</w:t>
            </w:r>
          </w:p>
        </w:tc>
        <w:tc>
          <w:tcPr>
            <w:tcW w:w="1187" w:type="dxa"/>
            <w:tcBorders>
              <w:top w:val="nil"/>
              <w:left w:val="single" w:sz="4" w:space="0" w:color="auto"/>
              <w:bottom w:val="nil"/>
              <w:right w:val="nil"/>
            </w:tcBorders>
            <w:shd w:val="clear" w:color="auto" w:fill="auto"/>
            <w:vAlign w:val="center"/>
          </w:tcPr>
          <w:p w14:paraId="15A6885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- 14.92</w:t>
            </w:r>
          </w:p>
        </w:tc>
      </w:tr>
      <w:tr w:rsidR="007E7EC1" w:rsidRPr="00806487" w14:paraId="2E0858F6"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3529888B"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z w:val="22"/>
                <w:szCs w:val="22"/>
              </w:rPr>
            </w:pPr>
            <w:r w:rsidRPr="009D1035">
              <w:rPr>
                <w:rFonts w:ascii="標楷體" w:hint="eastAsia"/>
                <w:noProof/>
                <w:sz w:val="22"/>
                <w:szCs w:val="22"/>
              </w:rPr>
              <w:t>無形資產</w:t>
            </w:r>
          </w:p>
        </w:tc>
        <w:tc>
          <w:tcPr>
            <w:tcW w:w="1663" w:type="dxa"/>
            <w:tcBorders>
              <w:top w:val="nil"/>
              <w:left w:val="single" w:sz="4" w:space="0" w:color="auto"/>
              <w:bottom w:val="nil"/>
              <w:right w:val="single" w:sz="4" w:space="0" w:color="auto"/>
            </w:tcBorders>
            <w:shd w:val="clear" w:color="auto" w:fill="auto"/>
            <w:vAlign w:val="center"/>
          </w:tcPr>
          <w:p w14:paraId="1568177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1,092,650,878</w:t>
            </w:r>
          </w:p>
        </w:tc>
        <w:tc>
          <w:tcPr>
            <w:tcW w:w="728" w:type="dxa"/>
            <w:tcBorders>
              <w:top w:val="nil"/>
              <w:left w:val="single" w:sz="4" w:space="0" w:color="auto"/>
              <w:bottom w:val="nil"/>
              <w:right w:val="single" w:sz="4" w:space="0" w:color="auto"/>
            </w:tcBorders>
            <w:shd w:val="clear" w:color="auto" w:fill="auto"/>
            <w:vAlign w:val="center"/>
          </w:tcPr>
          <w:p w14:paraId="5558D0F9"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0.05</w:t>
            </w:r>
          </w:p>
        </w:tc>
        <w:tc>
          <w:tcPr>
            <w:tcW w:w="1665" w:type="dxa"/>
            <w:tcBorders>
              <w:top w:val="nil"/>
              <w:left w:val="single" w:sz="4" w:space="0" w:color="auto"/>
              <w:bottom w:val="nil"/>
              <w:right w:val="single" w:sz="4" w:space="0" w:color="auto"/>
            </w:tcBorders>
            <w:shd w:val="clear" w:color="auto" w:fill="auto"/>
            <w:vAlign w:val="center"/>
          </w:tcPr>
          <w:p w14:paraId="4B55C8C2"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715,926,110</w:t>
            </w:r>
          </w:p>
        </w:tc>
        <w:tc>
          <w:tcPr>
            <w:tcW w:w="728" w:type="dxa"/>
            <w:tcBorders>
              <w:top w:val="nil"/>
              <w:left w:val="single" w:sz="4" w:space="0" w:color="auto"/>
              <w:bottom w:val="nil"/>
              <w:right w:val="single" w:sz="4" w:space="0" w:color="auto"/>
            </w:tcBorders>
            <w:shd w:val="clear" w:color="auto" w:fill="auto"/>
            <w:vAlign w:val="center"/>
          </w:tcPr>
          <w:p w14:paraId="35038E53"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0.03</w:t>
            </w:r>
          </w:p>
        </w:tc>
        <w:tc>
          <w:tcPr>
            <w:tcW w:w="1401" w:type="dxa"/>
            <w:tcBorders>
              <w:top w:val="nil"/>
              <w:left w:val="single" w:sz="4" w:space="0" w:color="auto"/>
              <w:bottom w:val="nil"/>
              <w:right w:val="single" w:sz="4" w:space="0" w:color="auto"/>
            </w:tcBorders>
            <w:shd w:val="clear" w:color="auto" w:fill="auto"/>
            <w:vAlign w:val="center"/>
          </w:tcPr>
          <w:p w14:paraId="6477C371"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376,724,768</w:t>
            </w:r>
          </w:p>
        </w:tc>
        <w:tc>
          <w:tcPr>
            <w:tcW w:w="1187" w:type="dxa"/>
            <w:tcBorders>
              <w:top w:val="nil"/>
              <w:left w:val="single" w:sz="4" w:space="0" w:color="auto"/>
              <w:bottom w:val="nil"/>
              <w:right w:val="nil"/>
            </w:tcBorders>
            <w:shd w:val="clear" w:color="auto" w:fill="auto"/>
            <w:vAlign w:val="center"/>
          </w:tcPr>
          <w:p w14:paraId="6191B63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52.62</w:t>
            </w:r>
          </w:p>
        </w:tc>
      </w:tr>
      <w:tr w:rsidR="007E7EC1" w:rsidRPr="00806487" w14:paraId="03173692"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1149AE4F" w14:textId="77777777" w:rsidR="007E7EC1" w:rsidRPr="009D1035" w:rsidRDefault="007E7EC1" w:rsidP="009D1035">
            <w:pPr>
              <w:spacing w:line="240" w:lineRule="exact"/>
              <w:ind w:leftChars="106" w:left="254" w:firstLine="2"/>
              <w:jc w:val="distribute"/>
              <w:rPr>
                <w:rFonts w:ascii="標楷體" w:eastAsia="標楷體" w:hAnsi="標楷體"/>
                <w:spacing w:val="-20"/>
                <w:sz w:val="22"/>
                <w:szCs w:val="22"/>
              </w:rPr>
            </w:pPr>
            <w:r w:rsidRPr="009D1035">
              <w:rPr>
                <w:rFonts w:ascii="標楷體" w:eastAsia="標楷體" w:hint="eastAsia"/>
                <w:noProof/>
                <w:spacing w:val="-20"/>
                <w:sz w:val="22"/>
                <w:szCs w:val="22"/>
              </w:rPr>
              <w:t>無形資產</w:t>
            </w:r>
          </w:p>
        </w:tc>
        <w:tc>
          <w:tcPr>
            <w:tcW w:w="1663" w:type="dxa"/>
            <w:tcBorders>
              <w:top w:val="nil"/>
              <w:left w:val="single" w:sz="4" w:space="0" w:color="auto"/>
              <w:bottom w:val="nil"/>
              <w:right w:val="single" w:sz="4" w:space="0" w:color="auto"/>
            </w:tcBorders>
            <w:shd w:val="clear" w:color="auto" w:fill="auto"/>
            <w:vAlign w:val="center"/>
          </w:tcPr>
          <w:p w14:paraId="52B0D77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1,092,650,878</w:t>
            </w:r>
          </w:p>
        </w:tc>
        <w:tc>
          <w:tcPr>
            <w:tcW w:w="728" w:type="dxa"/>
            <w:tcBorders>
              <w:top w:val="nil"/>
              <w:left w:val="single" w:sz="4" w:space="0" w:color="auto"/>
              <w:bottom w:val="nil"/>
              <w:right w:val="single" w:sz="4" w:space="0" w:color="auto"/>
            </w:tcBorders>
            <w:shd w:val="clear" w:color="auto" w:fill="auto"/>
            <w:vAlign w:val="center"/>
          </w:tcPr>
          <w:p w14:paraId="654747CC"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0.05</w:t>
            </w:r>
          </w:p>
        </w:tc>
        <w:tc>
          <w:tcPr>
            <w:tcW w:w="1665" w:type="dxa"/>
            <w:tcBorders>
              <w:top w:val="nil"/>
              <w:left w:val="single" w:sz="4" w:space="0" w:color="auto"/>
              <w:bottom w:val="nil"/>
              <w:right w:val="single" w:sz="4" w:space="0" w:color="auto"/>
            </w:tcBorders>
            <w:shd w:val="clear" w:color="auto" w:fill="auto"/>
            <w:vAlign w:val="center"/>
          </w:tcPr>
          <w:p w14:paraId="7A9A4D33"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715,926,110</w:t>
            </w:r>
          </w:p>
        </w:tc>
        <w:tc>
          <w:tcPr>
            <w:tcW w:w="728" w:type="dxa"/>
            <w:tcBorders>
              <w:top w:val="nil"/>
              <w:left w:val="single" w:sz="4" w:space="0" w:color="auto"/>
              <w:bottom w:val="nil"/>
              <w:right w:val="single" w:sz="4" w:space="0" w:color="auto"/>
            </w:tcBorders>
            <w:shd w:val="clear" w:color="auto" w:fill="auto"/>
            <w:vAlign w:val="center"/>
          </w:tcPr>
          <w:p w14:paraId="0C90938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0.03</w:t>
            </w:r>
          </w:p>
        </w:tc>
        <w:tc>
          <w:tcPr>
            <w:tcW w:w="1401" w:type="dxa"/>
            <w:tcBorders>
              <w:top w:val="nil"/>
              <w:left w:val="single" w:sz="4" w:space="0" w:color="auto"/>
              <w:bottom w:val="nil"/>
              <w:right w:val="single" w:sz="4" w:space="0" w:color="auto"/>
            </w:tcBorders>
            <w:shd w:val="clear" w:color="auto" w:fill="auto"/>
            <w:vAlign w:val="center"/>
          </w:tcPr>
          <w:p w14:paraId="2178F24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376,724,768</w:t>
            </w:r>
          </w:p>
        </w:tc>
        <w:tc>
          <w:tcPr>
            <w:tcW w:w="1187" w:type="dxa"/>
            <w:tcBorders>
              <w:top w:val="nil"/>
              <w:left w:val="single" w:sz="4" w:space="0" w:color="auto"/>
              <w:bottom w:val="nil"/>
              <w:right w:val="nil"/>
            </w:tcBorders>
            <w:shd w:val="clear" w:color="auto" w:fill="auto"/>
            <w:vAlign w:val="center"/>
          </w:tcPr>
          <w:p w14:paraId="37F31270"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52.62</w:t>
            </w:r>
          </w:p>
        </w:tc>
      </w:tr>
      <w:tr w:rsidR="007E7EC1" w:rsidRPr="00806487" w14:paraId="5B04E9C0"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2C953763"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z w:val="22"/>
                <w:szCs w:val="22"/>
              </w:rPr>
            </w:pPr>
            <w:r w:rsidRPr="009D1035">
              <w:rPr>
                <w:rFonts w:ascii="標楷體" w:hint="eastAsia"/>
                <w:noProof/>
                <w:sz w:val="22"/>
                <w:szCs w:val="22"/>
              </w:rPr>
              <w:t>其他資產</w:t>
            </w:r>
          </w:p>
        </w:tc>
        <w:tc>
          <w:tcPr>
            <w:tcW w:w="1663" w:type="dxa"/>
            <w:tcBorders>
              <w:top w:val="nil"/>
              <w:left w:val="single" w:sz="4" w:space="0" w:color="auto"/>
              <w:bottom w:val="nil"/>
              <w:right w:val="single" w:sz="4" w:space="0" w:color="auto"/>
            </w:tcBorders>
            <w:shd w:val="clear" w:color="auto" w:fill="auto"/>
            <w:vAlign w:val="center"/>
          </w:tcPr>
          <w:p w14:paraId="737A9B3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429,490,633,427</w:t>
            </w:r>
          </w:p>
        </w:tc>
        <w:tc>
          <w:tcPr>
            <w:tcW w:w="728" w:type="dxa"/>
            <w:tcBorders>
              <w:top w:val="nil"/>
              <w:left w:val="single" w:sz="4" w:space="0" w:color="auto"/>
              <w:bottom w:val="nil"/>
              <w:right w:val="single" w:sz="4" w:space="0" w:color="auto"/>
            </w:tcBorders>
            <w:shd w:val="clear" w:color="auto" w:fill="auto"/>
            <w:vAlign w:val="center"/>
          </w:tcPr>
          <w:p w14:paraId="41A1A469"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18.47</w:t>
            </w:r>
          </w:p>
        </w:tc>
        <w:tc>
          <w:tcPr>
            <w:tcW w:w="1665" w:type="dxa"/>
            <w:tcBorders>
              <w:top w:val="nil"/>
              <w:left w:val="single" w:sz="4" w:space="0" w:color="auto"/>
              <w:bottom w:val="nil"/>
              <w:right w:val="single" w:sz="4" w:space="0" w:color="auto"/>
            </w:tcBorders>
            <w:shd w:val="clear" w:color="auto" w:fill="auto"/>
            <w:vAlign w:val="center"/>
          </w:tcPr>
          <w:p w14:paraId="712D2DBA"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404,584,336,918</w:t>
            </w:r>
          </w:p>
        </w:tc>
        <w:tc>
          <w:tcPr>
            <w:tcW w:w="728" w:type="dxa"/>
            <w:tcBorders>
              <w:top w:val="nil"/>
              <w:left w:val="single" w:sz="4" w:space="0" w:color="auto"/>
              <w:bottom w:val="nil"/>
              <w:right w:val="single" w:sz="4" w:space="0" w:color="auto"/>
            </w:tcBorders>
            <w:shd w:val="clear" w:color="auto" w:fill="auto"/>
            <w:vAlign w:val="center"/>
          </w:tcPr>
          <w:p w14:paraId="6D4033C0"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18.34</w:t>
            </w:r>
          </w:p>
        </w:tc>
        <w:tc>
          <w:tcPr>
            <w:tcW w:w="1401" w:type="dxa"/>
            <w:tcBorders>
              <w:top w:val="nil"/>
              <w:left w:val="single" w:sz="4" w:space="0" w:color="auto"/>
              <w:bottom w:val="nil"/>
              <w:right w:val="single" w:sz="4" w:space="0" w:color="auto"/>
            </w:tcBorders>
            <w:shd w:val="clear" w:color="auto" w:fill="auto"/>
            <w:vAlign w:val="center"/>
          </w:tcPr>
          <w:p w14:paraId="530E3E4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24,906,296,509</w:t>
            </w:r>
          </w:p>
        </w:tc>
        <w:tc>
          <w:tcPr>
            <w:tcW w:w="1187" w:type="dxa"/>
            <w:tcBorders>
              <w:top w:val="nil"/>
              <w:left w:val="single" w:sz="4" w:space="0" w:color="auto"/>
              <w:bottom w:val="nil"/>
              <w:right w:val="nil"/>
            </w:tcBorders>
            <w:shd w:val="clear" w:color="auto" w:fill="auto"/>
            <w:vAlign w:val="center"/>
          </w:tcPr>
          <w:p w14:paraId="647797BC"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6.16</w:t>
            </w:r>
          </w:p>
        </w:tc>
      </w:tr>
      <w:tr w:rsidR="007E7EC1" w:rsidRPr="00806487" w14:paraId="3DF81E30"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66885E83" w14:textId="77777777" w:rsidR="007E7EC1" w:rsidRPr="009D1035" w:rsidRDefault="007E7EC1" w:rsidP="009D1035">
            <w:pPr>
              <w:spacing w:line="240" w:lineRule="exact"/>
              <w:ind w:leftChars="106" w:left="254" w:firstLine="2"/>
              <w:jc w:val="distribute"/>
              <w:rPr>
                <w:rFonts w:ascii="標楷體" w:eastAsia="標楷體"/>
                <w:noProof/>
                <w:spacing w:val="-20"/>
                <w:sz w:val="22"/>
                <w:szCs w:val="22"/>
              </w:rPr>
            </w:pPr>
            <w:r w:rsidRPr="009D1035">
              <w:rPr>
                <w:rFonts w:ascii="標楷體" w:eastAsia="標楷體" w:hint="eastAsia"/>
                <w:noProof/>
                <w:sz w:val="22"/>
                <w:szCs w:val="22"/>
              </w:rPr>
              <w:t>遞延資產</w:t>
            </w:r>
          </w:p>
        </w:tc>
        <w:tc>
          <w:tcPr>
            <w:tcW w:w="1663" w:type="dxa"/>
            <w:tcBorders>
              <w:top w:val="nil"/>
              <w:left w:val="single" w:sz="4" w:space="0" w:color="auto"/>
              <w:bottom w:val="nil"/>
              <w:right w:val="single" w:sz="4" w:space="0" w:color="auto"/>
            </w:tcBorders>
            <w:shd w:val="clear" w:color="auto" w:fill="auto"/>
            <w:vAlign w:val="center"/>
          </w:tcPr>
          <w:p w14:paraId="189EB9C9"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8,645,608,488</w:t>
            </w:r>
          </w:p>
        </w:tc>
        <w:tc>
          <w:tcPr>
            <w:tcW w:w="728" w:type="dxa"/>
            <w:tcBorders>
              <w:top w:val="nil"/>
              <w:left w:val="single" w:sz="4" w:space="0" w:color="auto"/>
              <w:bottom w:val="nil"/>
              <w:right w:val="single" w:sz="4" w:space="0" w:color="auto"/>
            </w:tcBorders>
            <w:shd w:val="clear" w:color="auto" w:fill="auto"/>
            <w:vAlign w:val="center"/>
          </w:tcPr>
          <w:p w14:paraId="1C4A009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0.37</w:t>
            </w:r>
          </w:p>
        </w:tc>
        <w:tc>
          <w:tcPr>
            <w:tcW w:w="1665" w:type="dxa"/>
            <w:tcBorders>
              <w:top w:val="nil"/>
              <w:left w:val="single" w:sz="4" w:space="0" w:color="auto"/>
              <w:bottom w:val="nil"/>
              <w:right w:val="single" w:sz="4" w:space="0" w:color="auto"/>
            </w:tcBorders>
            <w:shd w:val="clear" w:color="auto" w:fill="auto"/>
            <w:vAlign w:val="center"/>
          </w:tcPr>
          <w:p w14:paraId="5E05F0B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6,690,718,346</w:t>
            </w:r>
          </w:p>
        </w:tc>
        <w:tc>
          <w:tcPr>
            <w:tcW w:w="728" w:type="dxa"/>
            <w:tcBorders>
              <w:top w:val="nil"/>
              <w:left w:val="single" w:sz="4" w:space="0" w:color="auto"/>
              <w:bottom w:val="nil"/>
              <w:right w:val="single" w:sz="4" w:space="0" w:color="auto"/>
            </w:tcBorders>
            <w:shd w:val="clear" w:color="auto" w:fill="auto"/>
            <w:vAlign w:val="center"/>
          </w:tcPr>
          <w:p w14:paraId="24F024A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0.30</w:t>
            </w:r>
          </w:p>
        </w:tc>
        <w:tc>
          <w:tcPr>
            <w:tcW w:w="1401" w:type="dxa"/>
            <w:tcBorders>
              <w:top w:val="nil"/>
              <w:left w:val="single" w:sz="4" w:space="0" w:color="auto"/>
              <w:bottom w:val="nil"/>
              <w:right w:val="single" w:sz="4" w:space="0" w:color="auto"/>
            </w:tcBorders>
            <w:shd w:val="clear" w:color="auto" w:fill="auto"/>
            <w:vAlign w:val="center"/>
          </w:tcPr>
          <w:p w14:paraId="2BBAC66D"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1,954,890,142</w:t>
            </w:r>
          </w:p>
        </w:tc>
        <w:tc>
          <w:tcPr>
            <w:tcW w:w="1187" w:type="dxa"/>
            <w:tcBorders>
              <w:top w:val="nil"/>
              <w:left w:val="single" w:sz="4" w:space="0" w:color="auto"/>
              <w:bottom w:val="nil"/>
              <w:right w:val="nil"/>
            </w:tcBorders>
            <w:shd w:val="clear" w:color="auto" w:fill="auto"/>
            <w:vAlign w:val="center"/>
          </w:tcPr>
          <w:p w14:paraId="375B206F"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29.22</w:t>
            </w:r>
          </w:p>
        </w:tc>
      </w:tr>
      <w:tr w:rsidR="007E7EC1" w:rsidRPr="00806487" w14:paraId="313E2762"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72AAE56F" w14:textId="77777777" w:rsidR="007E7EC1" w:rsidRPr="009D1035" w:rsidRDefault="007E7EC1" w:rsidP="009D1035">
            <w:pPr>
              <w:spacing w:line="240" w:lineRule="exact"/>
              <w:ind w:leftChars="106" w:left="254" w:firstLine="2"/>
              <w:jc w:val="distribute"/>
              <w:rPr>
                <w:rFonts w:ascii="標楷體" w:eastAsia="標楷體"/>
                <w:noProof/>
                <w:spacing w:val="-20"/>
                <w:sz w:val="22"/>
                <w:szCs w:val="22"/>
              </w:rPr>
            </w:pPr>
            <w:r w:rsidRPr="009D1035">
              <w:rPr>
                <w:rFonts w:ascii="標楷體" w:eastAsia="標楷體" w:hint="eastAsia"/>
                <w:noProof/>
                <w:sz w:val="22"/>
                <w:szCs w:val="22"/>
              </w:rPr>
              <w:t>遞延所得稅資產</w:t>
            </w:r>
          </w:p>
        </w:tc>
        <w:tc>
          <w:tcPr>
            <w:tcW w:w="1663" w:type="dxa"/>
            <w:tcBorders>
              <w:top w:val="nil"/>
              <w:left w:val="single" w:sz="4" w:space="0" w:color="auto"/>
              <w:bottom w:val="nil"/>
              <w:right w:val="single" w:sz="4" w:space="0" w:color="auto"/>
            </w:tcBorders>
            <w:shd w:val="clear" w:color="auto" w:fill="auto"/>
            <w:vAlign w:val="center"/>
          </w:tcPr>
          <w:p w14:paraId="2130D6E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6,559,565,946</w:t>
            </w:r>
          </w:p>
        </w:tc>
        <w:tc>
          <w:tcPr>
            <w:tcW w:w="728" w:type="dxa"/>
            <w:tcBorders>
              <w:top w:val="nil"/>
              <w:left w:val="single" w:sz="4" w:space="0" w:color="auto"/>
              <w:bottom w:val="nil"/>
              <w:right w:val="single" w:sz="4" w:space="0" w:color="auto"/>
            </w:tcBorders>
            <w:shd w:val="clear" w:color="auto" w:fill="auto"/>
            <w:vAlign w:val="center"/>
          </w:tcPr>
          <w:p w14:paraId="69B10DE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0.28</w:t>
            </w:r>
          </w:p>
        </w:tc>
        <w:tc>
          <w:tcPr>
            <w:tcW w:w="1665" w:type="dxa"/>
            <w:tcBorders>
              <w:top w:val="nil"/>
              <w:left w:val="single" w:sz="4" w:space="0" w:color="auto"/>
              <w:bottom w:val="nil"/>
              <w:right w:val="single" w:sz="4" w:space="0" w:color="auto"/>
            </w:tcBorders>
            <w:shd w:val="clear" w:color="auto" w:fill="auto"/>
            <w:vAlign w:val="center"/>
          </w:tcPr>
          <w:p w14:paraId="486EE9F3"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6,862,073,772</w:t>
            </w:r>
          </w:p>
        </w:tc>
        <w:tc>
          <w:tcPr>
            <w:tcW w:w="728" w:type="dxa"/>
            <w:tcBorders>
              <w:top w:val="nil"/>
              <w:left w:val="single" w:sz="4" w:space="0" w:color="auto"/>
              <w:bottom w:val="nil"/>
              <w:right w:val="single" w:sz="4" w:space="0" w:color="auto"/>
            </w:tcBorders>
            <w:shd w:val="clear" w:color="auto" w:fill="auto"/>
            <w:vAlign w:val="center"/>
          </w:tcPr>
          <w:p w14:paraId="6211EE5C"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0.31</w:t>
            </w:r>
          </w:p>
        </w:tc>
        <w:tc>
          <w:tcPr>
            <w:tcW w:w="1401" w:type="dxa"/>
            <w:tcBorders>
              <w:top w:val="nil"/>
              <w:left w:val="single" w:sz="4" w:space="0" w:color="auto"/>
              <w:bottom w:val="nil"/>
              <w:right w:val="single" w:sz="4" w:space="0" w:color="auto"/>
            </w:tcBorders>
            <w:shd w:val="clear" w:color="auto" w:fill="auto"/>
            <w:vAlign w:val="center"/>
          </w:tcPr>
          <w:p w14:paraId="64F22C84"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- 302,507,826</w:t>
            </w:r>
          </w:p>
        </w:tc>
        <w:tc>
          <w:tcPr>
            <w:tcW w:w="1187" w:type="dxa"/>
            <w:tcBorders>
              <w:top w:val="nil"/>
              <w:left w:val="single" w:sz="4" w:space="0" w:color="auto"/>
              <w:bottom w:val="nil"/>
              <w:right w:val="nil"/>
            </w:tcBorders>
            <w:shd w:val="clear" w:color="auto" w:fill="auto"/>
            <w:vAlign w:val="center"/>
          </w:tcPr>
          <w:p w14:paraId="39A2AFC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- 4.41</w:t>
            </w:r>
          </w:p>
        </w:tc>
      </w:tr>
      <w:tr w:rsidR="007E7EC1" w:rsidRPr="00806487" w14:paraId="57D73B4D"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38799605" w14:textId="77777777" w:rsidR="007E7EC1" w:rsidRPr="009D1035" w:rsidRDefault="007E7EC1" w:rsidP="009D1035">
            <w:pPr>
              <w:spacing w:line="240" w:lineRule="exact"/>
              <w:ind w:leftChars="106" w:left="254" w:firstLine="2"/>
              <w:jc w:val="distribute"/>
              <w:rPr>
                <w:rFonts w:ascii="標楷體" w:eastAsia="標楷體"/>
                <w:noProof/>
                <w:spacing w:val="-20"/>
                <w:sz w:val="22"/>
                <w:szCs w:val="22"/>
              </w:rPr>
            </w:pPr>
            <w:r w:rsidRPr="009D1035">
              <w:rPr>
                <w:rFonts w:ascii="標楷體" w:eastAsia="標楷體" w:hint="eastAsia"/>
                <w:noProof/>
                <w:sz w:val="22"/>
                <w:szCs w:val="22"/>
              </w:rPr>
              <w:t>待整理資產</w:t>
            </w:r>
          </w:p>
        </w:tc>
        <w:tc>
          <w:tcPr>
            <w:tcW w:w="1663" w:type="dxa"/>
            <w:tcBorders>
              <w:top w:val="nil"/>
              <w:left w:val="single" w:sz="4" w:space="0" w:color="auto"/>
              <w:bottom w:val="nil"/>
              <w:right w:val="single" w:sz="4" w:space="0" w:color="auto"/>
            </w:tcBorders>
            <w:shd w:val="clear" w:color="auto" w:fill="auto"/>
            <w:vAlign w:val="center"/>
          </w:tcPr>
          <w:p w14:paraId="2B7D193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49,546,966</w:t>
            </w:r>
          </w:p>
        </w:tc>
        <w:tc>
          <w:tcPr>
            <w:tcW w:w="728" w:type="dxa"/>
            <w:tcBorders>
              <w:top w:val="nil"/>
              <w:left w:val="single" w:sz="4" w:space="0" w:color="auto"/>
              <w:bottom w:val="nil"/>
              <w:right w:val="single" w:sz="4" w:space="0" w:color="auto"/>
            </w:tcBorders>
            <w:shd w:val="clear" w:color="auto" w:fill="auto"/>
            <w:vAlign w:val="center"/>
          </w:tcPr>
          <w:p w14:paraId="793DB6FC"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0.00</w:t>
            </w:r>
          </w:p>
        </w:tc>
        <w:tc>
          <w:tcPr>
            <w:tcW w:w="1665" w:type="dxa"/>
            <w:tcBorders>
              <w:top w:val="nil"/>
              <w:left w:val="single" w:sz="4" w:space="0" w:color="auto"/>
              <w:bottom w:val="nil"/>
              <w:right w:val="single" w:sz="4" w:space="0" w:color="auto"/>
            </w:tcBorders>
            <w:shd w:val="clear" w:color="auto" w:fill="auto"/>
            <w:vAlign w:val="center"/>
          </w:tcPr>
          <w:p w14:paraId="4FA1D77C"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53,631,223</w:t>
            </w:r>
          </w:p>
        </w:tc>
        <w:tc>
          <w:tcPr>
            <w:tcW w:w="728" w:type="dxa"/>
            <w:tcBorders>
              <w:top w:val="nil"/>
              <w:left w:val="single" w:sz="4" w:space="0" w:color="auto"/>
              <w:bottom w:val="nil"/>
              <w:right w:val="single" w:sz="4" w:space="0" w:color="auto"/>
            </w:tcBorders>
            <w:shd w:val="clear" w:color="auto" w:fill="auto"/>
            <w:vAlign w:val="center"/>
          </w:tcPr>
          <w:p w14:paraId="0ED4864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0.00</w:t>
            </w:r>
          </w:p>
        </w:tc>
        <w:tc>
          <w:tcPr>
            <w:tcW w:w="1401" w:type="dxa"/>
            <w:tcBorders>
              <w:top w:val="nil"/>
              <w:left w:val="single" w:sz="4" w:space="0" w:color="auto"/>
              <w:bottom w:val="nil"/>
              <w:right w:val="single" w:sz="4" w:space="0" w:color="auto"/>
            </w:tcBorders>
            <w:shd w:val="clear" w:color="auto" w:fill="auto"/>
            <w:vAlign w:val="center"/>
          </w:tcPr>
          <w:p w14:paraId="0A30A159"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- 4,084,257</w:t>
            </w:r>
          </w:p>
        </w:tc>
        <w:tc>
          <w:tcPr>
            <w:tcW w:w="1187" w:type="dxa"/>
            <w:tcBorders>
              <w:top w:val="nil"/>
              <w:left w:val="single" w:sz="4" w:space="0" w:color="auto"/>
              <w:bottom w:val="nil"/>
              <w:right w:val="nil"/>
            </w:tcBorders>
            <w:shd w:val="clear" w:color="auto" w:fill="auto"/>
            <w:vAlign w:val="center"/>
          </w:tcPr>
          <w:p w14:paraId="06AA8C5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- 7.62</w:t>
            </w:r>
          </w:p>
        </w:tc>
      </w:tr>
      <w:tr w:rsidR="007E7EC1" w:rsidRPr="00806487" w14:paraId="2188881D" w14:textId="77777777" w:rsidTr="009D1035">
        <w:trPr>
          <w:trHeight w:hRule="exact" w:val="289"/>
        </w:trPr>
        <w:tc>
          <w:tcPr>
            <w:tcW w:w="2551" w:type="dxa"/>
            <w:tcBorders>
              <w:top w:val="nil"/>
              <w:left w:val="nil"/>
              <w:bottom w:val="nil"/>
              <w:right w:val="single" w:sz="4" w:space="0" w:color="auto"/>
            </w:tcBorders>
            <w:shd w:val="clear" w:color="auto" w:fill="auto"/>
            <w:vAlign w:val="center"/>
          </w:tcPr>
          <w:p w14:paraId="770AD44F" w14:textId="77777777" w:rsidR="007E7EC1" w:rsidRPr="009D1035" w:rsidRDefault="007E7EC1" w:rsidP="009D1035">
            <w:pPr>
              <w:spacing w:line="240" w:lineRule="exact"/>
              <w:ind w:leftChars="106" w:left="254" w:firstLine="2"/>
              <w:jc w:val="distribute"/>
              <w:rPr>
                <w:rFonts w:ascii="標楷體" w:eastAsia="標楷體"/>
                <w:noProof/>
                <w:spacing w:val="-20"/>
                <w:sz w:val="22"/>
                <w:szCs w:val="22"/>
              </w:rPr>
            </w:pPr>
            <w:r w:rsidRPr="009D1035">
              <w:rPr>
                <w:rFonts w:ascii="標楷體" w:eastAsia="標楷體" w:hint="eastAsia"/>
                <w:noProof/>
                <w:sz w:val="22"/>
                <w:szCs w:val="22"/>
              </w:rPr>
              <w:t>什項資產</w:t>
            </w:r>
          </w:p>
        </w:tc>
        <w:tc>
          <w:tcPr>
            <w:tcW w:w="1663" w:type="dxa"/>
            <w:tcBorders>
              <w:top w:val="nil"/>
              <w:left w:val="single" w:sz="4" w:space="0" w:color="auto"/>
              <w:bottom w:val="nil"/>
              <w:right w:val="single" w:sz="4" w:space="0" w:color="auto"/>
            </w:tcBorders>
            <w:shd w:val="clear" w:color="auto" w:fill="auto"/>
            <w:vAlign w:val="center"/>
          </w:tcPr>
          <w:p w14:paraId="757FC4A5"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414,235,912,027</w:t>
            </w:r>
          </w:p>
        </w:tc>
        <w:tc>
          <w:tcPr>
            <w:tcW w:w="728" w:type="dxa"/>
            <w:tcBorders>
              <w:top w:val="nil"/>
              <w:left w:val="single" w:sz="4" w:space="0" w:color="auto"/>
              <w:bottom w:val="nil"/>
              <w:right w:val="single" w:sz="4" w:space="0" w:color="auto"/>
            </w:tcBorders>
            <w:shd w:val="clear" w:color="auto" w:fill="auto"/>
            <w:vAlign w:val="center"/>
          </w:tcPr>
          <w:p w14:paraId="41A7E826"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17.81</w:t>
            </w:r>
          </w:p>
        </w:tc>
        <w:tc>
          <w:tcPr>
            <w:tcW w:w="1665" w:type="dxa"/>
            <w:tcBorders>
              <w:top w:val="nil"/>
              <w:left w:val="single" w:sz="4" w:space="0" w:color="auto"/>
              <w:bottom w:val="nil"/>
              <w:right w:val="single" w:sz="4" w:space="0" w:color="auto"/>
            </w:tcBorders>
            <w:shd w:val="clear" w:color="auto" w:fill="auto"/>
            <w:vAlign w:val="center"/>
          </w:tcPr>
          <w:p w14:paraId="6181DD88"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390,977,913,577</w:t>
            </w:r>
          </w:p>
        </w:tc>
        <w:tc>
          <w:tcPr>
            <w:tcW w:w="728" w:type="dxa"/>
            <w:tcBorders>
              <w:top w:val="nil"/>
              <w:left w:val="single" w:sz="4" w:space="0" w:color="auto"/>
              <w:bottom w:val="nil"/>
              <w:right w:val="single" w:sz="4" w:space="0" w:color="auto"/>
            </w:tcBorders>
            <w:shd w:val="clear" w:color="auto" w:fill="auto"/>
            <w:vAlign w:val="center"/>
          </w:tcPr>
          <w:p w14:paraId="4E1CA18B"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17.72</w:t>
            </w:r>
          </w:p>
        </w:tc>
        <w:tc>
          <w:tcPr>
            <w:tcW w:w="1401" w:type="dxa"/>
            <w:tcBorders>
              <w:top w:val="nil"/>
              <w:left w:val="single" w:sz="4" w:space="0" w:color="auto"/>
              <w:bottom w:val="nil"/>
              <w:right w:val="single" w:sz="4" w:space="0" w:color="auto"/>
            </w:tcBorders>
            <w:shd w:val="clear" w:color="auto" w:fill="auto"/>
            <w:vAlign w:val="center"/>
          </w:tcPr>
          <w:p w14:paraId="3B6E23FE"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23,257,998,450</w:t>
            </w:r>
          </w:p>
        </w:tc>
        <w:tc>
          <w:tcPr>
            <w:tcW w:w="1187" w:type="dxa"/>
            <w:tcBorders>
              <w:top w:val="nil"/>
              <w:left w:val="single" w:sz="4" w:space="0" w:color="auto"/>
              <w:bottom w:val="nil"/>
              <w:right w:val="nil"/>
            </w:tcBorders>
            <w:shd w:val="clear" w:color="auto" w:fill="auto"/>
            <w:vAlign w:val="center"/>
          </w:tcPr>
          <w:p w14:paraId="0B67A097" w14:textId="77777777" w:rsidR="007E7EC1" w:rsidRPr="009D1035" w:rsidRDefault="007E7EC1" w:rsidP="009D1035">
            <w:pPr>
              <w:spacing w:line="240" w:lineRule="exact"/>
              <w:jc w:val="right"/>
              <w:rPr>
                <w:rFonts w:asciiTheme="minorEastAsia" w:hAnsiTheme="minorEastAsia"/>
                <w:sz w:val="18"/>
                <w:szCs w:val="18"/>
              </w:rPr>
            </w:pPr>
            <w:r w:rsidRPr="009D1035">
              <w:rPr>
                <w:rFonts w:asciiTheme="minorEastAsia" w:hAnsiTheme="minorEastAsia"/>
                <w:noProof/>
                <w:sz w:val="18"/>
                <w:szCs w:val="18"/>
              </w:rPr>
              <w:t>5.95</w:t>
            </w:r>
          </w:p>
        </w:tc>
      </w:tr>
      <w:tr w:rsidR="007E7EC1" w:rsidRPr="00806487" w14:paraId="03608062" w14:textId="77777777" w:rsidTr="009D1035">
        <w:trPr>
          <w:trHeight w:hRule="exact" w:val="289"/>
        </w:trPr>
        <w:tc>
          <w:tcPr>
            <w:tcW w:w="2551" w:type="dxa"/>
            <w:tcBorders>
              <w:top w:val="nil"/>
              <w:left w:val="nil"/>
              <w:bottom w:val="single" w:sz="12" w:space="0" w:color="auto"/>
              <w:right w:val="single" w:sz="4" w:space="0" w:color="auto"/>
            </w:tcBorders>
            <w:shd w:val="clear" w:color="auto" w:fill="auto"/>
            <w:vAlign w:val="center"/>
          </w:tcPr>
          <w:p w14:paraId="0DDA9069" w14:textId="77777777" w:rsidR="007E7EC1" w:rsidRPr="009D1035" w:rsidRDefault="007E7EC1" w:rsidP="009D1035">
            <w:pPr>
              <w:adjustRightInd w:val="0"/>
              <w:snapToGrid w:val="0"/>
              <w:spacing w:line="240" w:lineRule="exact"/>
              <w:jc w:val="distribute"/>
              <w:rPr>
                <w:rFonts w:ascii="標楷體" w:eastAsia="標楷體" w:hAnsi="標楷體"/>
                <w:b/>
                <w:noProof/>
              </w:rPr>
            </w:pPr>
            <w:r w:rsidRPr="009D1035">
              <w:rPr>
                <w:rFonts w:ascii="標楷體" w:eastAsia="標楷體" w:hint="eastAsia"/>
                <w:b/>
                <w:noProof/>
              </w:rPr>
              <w:t>資產總額</w:t>
            </w:r>
          </w:p>
        </w:tc>
        <w:tc>
          <w:tcPr>
            <w:tcW w:w="1663" w:type="dxa"/>
            <w:tcBorders>
              <w:top w:val="nil"/>
              <w:left w:val="single" w:sz="4" w:space="0" w:color="auto"/>
              <w:bottom w:val="single" w:sz="12" w:space="0" w:color="auto"/>
              <w:right w:val="single" w:sz="4" w:space="0" w:color="auto"/>
            </w:tcBorders>
            <w:shd w:val="clear" w:color="auto" w:fill="auto"/>
            <w:vAlign w:val="center"/>
          </w:tcPr>
          <w:p w14:paraId="14E2D7C0"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2,325,603,167,254</w:t>
            </w:r>
          </w:p>
        </w:tc>
        <w:tc>
          <w:tcPr>
            <w:tcW w:w="728" w:type="dxa"/>
            <w:tcBorders>
              <w:top w:val="nil"/>
              <w:left w:val="single" w:sz="4" w:space="0" w:color="auto"/>
              <w:bottom w:val="single" w:sz="12" w:space="0" w:color="auto"/>
              <w:right w:val="single" w:sz="4" w:space="0" w:color="auto"/>
            </w:tcBorders>
            <w:shd w:val="clear" w:color="auto" w:fill="auto"/>
            <w:vAlign w:val="center"/>
          </w:tcPr>
          <w:p w14:paraId="5D7B9ECA"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100.00</w:t>
            </w:r>
          </w:p>
        </w:tc>
        <w:tc>
          <w:tcPr>
            <w:tcW w:w="1665" w:type="dxa"/>
            <w:tcBorders>
              <w:top w:val="nil"/>
              <w:left w:val="single" w:sz="4" w:space="0" w:color="auto"/>
              <w:bottom w:val="single" w:sz="12" w:space="0" w:color="auto"/>
              <w:right w:val="single" w:sz="4" w:space="0" w:color="auto"/>
            </w:tcBorders>
            <w:shd w:val="clear" w:color="auto" w:fill="auto"/>
            <w:vAlign w:val="center"/>
          </w:tcPr>
          <w:p w14:paraId="6A879481"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2,205,847,258,272</w:t>
            </w:r>
          </w:p>
        </w:tc>
        <w:tc>
          <w:tcPr>
            <w:tcW w:w="728" w:type="dxa"/>
            <w:tcBorders>
              <w:top w:val="nil"/>
              <w:left w:val="single" w:sz="4" w:space="0" w:color="auto"/>
              <w:bottom w:val="single" w:sz="12" w:space="0" w:color="auto"/>
              <w:right w:val="single" w:sz="4" w:space="0" w:color="auto"/>
            </w:tcBorders>
            <w:shd w:val="clear" w:color="auto" w:fill="auto"/>
            <w:vAlign w:val="center"/>
          </w:tcPr>
          <w:p w14:paraId="6E5912FE"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100.00</w:t>
            </w:r>
          </w:p>
        </w:tc>
        <w:tc>
          <w:tcPr>
            <w:tcW w:w="1401" w:type="dxa"/>
            <w:tcBorders>
              <w:top w:val="nil"/>
              <w:left w:val="single" w:sz="4" w:space="0" w:color="auto"/>
              <w:bottom w:val="single" w:sz="12" w:space="0" w:color="auto"/>
              <w:right w:val="single" w:sz="4" w:space="0" w:color="auto"/>
            </w:tcBorders>
            <w:shd w:val="clear" w:color="auto" w:fill="auto"/>
            <w:vAlign w:val="center"/>
          </w:tcPr>
          <w:p w14:paraId="6A3A9D52"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119,755,908,982</w:t>
            </w:r>
          </w:p>
        </w:tc>
        <w:tc>
          <w:tcPr>
            <w:tcW w:w="1187" w:type="dxa"/>
            <w:tcBorders>
              <w:top w:val="nil"/>
              <w:left w:val="single" w:sz="4" w:space="0" w:color="auto"/>
              <w:bottom w:val="single" w:sz="12" w:space="0" w:color="auto"/>
              <w:right w:val="nil"/>
            </w:tcBorders>
            <w:shd w:val="clear" w:color="auto" w:fill="auto"/>
            <w:vAlign w:val="center"/>
          </w:tcPr>
          <w:p w14:paraId="65B24727" w14:textId="77777777" w:rsidR="007E7EC1" w:rsidRPr="009D1035" w:rsidRDefault="007E7EC1" w:rsidP="009D1035">
            <w:pPr>
              <w:spacing w:line="240" w:lineRule="exact"/>
              <w:jc w:val="right"/>
              <w:rPr>
                <w:rFonts w:asciiTheme="minorEastAsia" w:hAnsiTheme="minorEastAsia"/>
                <w:b/>
                <w:sz w:val="18"/>
                <w:szCs w:val="18"/>
              </w:rPr>
            </w:pPr>
            <w:r w:rsidRPr="009D1035">
              <w:rPr>
                <w:rFonts w:asciiTheme="minorEastAsia" w:hAnsiTheme="minorEastAsia"/>
                <w:b/>
                <w:noProof/>
                <w:sz w:val="18"/>
                <w:szCs w:val="18"/>
              </w:rPr>
              <w:t>5.43</w:t>
            </w:r>
          </w:p>
        </w:tc>
      </w:tr>
    </w:tbl>
    <w:p w14:paraId="2829E195" w14:textId="77777777" w:rsidR="007E7EC1" w:rsidRPr="006B71F1" w:rsidRDefault="007E7EC1" w:rsidP="009D1035">
      <w:pPr>
        <w:spacing w:line="240" w:lineRule="exact"/>
        <w:ind w:left="531" w:hangingChars="295" w:hanging="531"/>
        <w:jc w:val="both"/>
        <w:rPr>
          <w:rFonts w:ascii="標楷體" w:eastAsia="標楷體" w:hAnsi="標楷體"/>
          <w:sz w:val="18"/>
          <w:szCs w:val="32"/>
        </w:rPr>
      </w:pPr>
      <w:proofErr w:type="gramStart"/>
      <w:r w:rsidRPr="006B71F1">
        <w:rPr>
          <w:rFonts w:ascii="標楷體" w:eastAsia="標楷體" w:hAnsi="標楷體" w:hint="eastAsia"/>
          <w:sz w:val="18"/>
          <w:szCs w:val="32"/>
        </w:rPr>
        <w:t>註</w:t>
      </w:r>
      <w:proofErr w:type="gramEnd"/>
      <w:r w:rsidRPr="006B71F1">
        <w:rPr>
          <w:rFonts w:ascii="標楷體" w:eastAsia="標楷體" w:hAnsi="標楷體" w:hint="eastAsia"/>
          <w:sz w:val="18"/>
          <w:szCs w:val="32"/>
        </w:rPr>
        <w:t>：1.信託代理與保證之或有資產與或有負債，11</w:t>
      </w:r>
      <w:r>
        <w:rPr>
          <w:rFonts w:ascii="標楷體" w:eastAsia="標楷體" w:hAnsi="標楷體"/>
          <w:sz w:val="18"/>
          <w:szCs w:val="32"/>
        </w:rPr>
        <w:t>1</w:t>
      </w:r>
      <w:r w:rsidRPr="006B71F1">
        <w:rPr>
          <w:rFonts w:ascii="標楷體" w:eastAsia="標楷體" w:hAnsi="標楷體" w:hint="eastAsia"/>
          <w:sz w:val="18"/>
          <w:szCs w:val="32"/>
        </w:rPr>
        <w:t>年底及</w:t>
      </w:r>
      <w:r>
        <w:rPr>
          <w:rFonts w:ascii="標楷體" w:eastAsia="標楷體" w:hAnsi="標楷體" w:hint="eastAsia"/>
          <w:sz w:val="18"/>
          <w:szCs w:val="32"/>
        </w:rPr>
        <w:t>1</w:t>
      </w:r>
      <w:r>
        <w:rPr>
          <w:rFonts w:ascii="標楷體" w:eastAsia="標楷體" w:hAnsi="標楷體"/>
          <w:sz w:val="18"/>
          <w:szCs w:val="32"/>
        </w:rPr>
        <w:t>10</w:t>
      </w:r>
      <w:r w:rsidRPr="006B71F1">
        <w:rPr>
          <w:rFonts w:ascii="標楷體" w:eastAsia="標楷體" w:hAnsi="標楷體" w:hint="eastAsia"/>
          <w:sz w:val="18"/>
          <w:szCs w:val="32"/>
        </w:rPr>
        <w:t>年底各有</w:t>
      </w:r>
      <w:r w:rsidRPr="00806487">
        <w:rPr>
          <w:rFonts w:ascii="標楷體" w:eastAsia="標楷體" w:hAnsi="標楷體"/>
          <w:sz w:val="18"/>
          <w:szCs w:val="32"/>
        </w:rPr>
        <w:t>438,756,738,574</w:t>
      </w:r>
      <w:r w:rsidRPr="006B71F1">
        <w:rPr>
          <w:rFonts w:ascii="標楷體" w:eastAsia="標楷體" w:hAnsi="標楷體" w:hint="eastAsia"/>
          <w:sz w:val="18"/>
          <w:szCs w:val="32"/>
        </w:rPr>
        <w:t>元及371,743,566,290元。</w:t>
      </w:r>
    </w:p>
    <w:p w14:paraId="69BFCA86" w14:textId="77777777" w:rsidR="007E7EC1" w:rsidRPr="006B71F1" w:rsidRDefault="007E7EC1" w:rsidP="009D1035">
      <w:pPr>
        <w:pStyle w:val="aff4"/>
        <w:tabs>
          <w:tab w:val="left" w:pos="-142"/>
        </w:tabs>
        <w:ind w:leftChars="152" w:left="574" w:hangingChars="116" w:hanging="209"/>
        <w:rPr>
          <w:sz w:val="18"/>
        </w:rPr>
      </w:pPr>
      <w:r w:rsidRPr="006B71F1">
        <w:rPr>
          <w:rFonts w:hint="eastAsia"/>
          <w:sz w:val="18"/>
        </w:rPr>
        <w:t>2.外幣資產負債已按期末匯率辦理評價。</w:t>
      </w:r>
    </w:p>
    <w:p w14:paraId="7DC955C3" w14:textId="77777777" w:rsidR="007E7EC1" w:rsidRPr="006B71F1" w:rsidRDefault="007E7EC1" w:rsidP="009D1035">
      <w:pPr>
        <w:pStyle w:val="aff4"/>
        <w:tabs>
          <w:tab w:val="left" w:pos="-142"/>
        </w:tabs>
        <w:ind w:leftChars="152" w:left="574" w:hangingChars="116" w:hanging="209"/>
        <w:rPr>
          <w:sz w:val="18"/>
        </w:rPr>
      </w:pPr>
      <w:r w:rsidRPr="006B71F1">
        <w:rPr>
          <w:rFonts w:hint="eastAsia"/>
          <w:sz w:val="18"/>
        </w:rPr>
        <w:t>3.存貨成本係</w:t>
      </w:r>
      <w:proofErr w:type="gramStart"/>
      <w:r w:rsidRPr="006B71F1">
        <w:rPr>
          <w:rFonts w:hint="eastAsia"/>
          <w:sz w:val="18"/>
        </w:rPr>
        <w:t>採</w:t>
      </w:r>
      <w:proofErr w:type="gramEnd"/>
      <w:r w:rsidRPr="006B71F1">
        <w:rPr>
          <w:rFonts w:hint="eastAsia"/>
          <w:sz w:val="18"/>
        </w:rPr>
        <w:t>移動平均法計算，期末以成本</w:t>
      </w:r>
      <w:proofErr w:type="gramStart"/>
      <w:r w:rsidRPr="006B71F1">
        <w:rPr>
          <w:rFonts w:hint="eastAsia"/>
          <w:sz w:val="18"/>
        </w:rPr>
        <w:t>與淨變現</w:t>
      </w:r>
      <w:proofErr w:type="gramEnd"/>
      <w:r w:rsidRPr="006B71F1">
        <w:rPr>
          <w:rFonts w:hint="eastAsia"/>
          <w:sz w:val="18"/>
        </w:rPr>
        <w:t>價值孰低衡量。</w:t>
      </w:r>
    </w:p>
    <w:p w14:paraId="2FEC06F0" w14:textId="77777777" w:rsidR="007E7EC1" w:rsidRPr="006B71F1" w:rsidRDefault="007E7EC1" w:rsidP="009D1035">
      <w:pPr>
        <w:pStyle w:val="aff4"/>
        <w:tabs>
          <w:tab w:val="left" w:pos="-142"/>
        </w:tabs>
        <w:ind w:leftChars="151" w:left="542" w:hangingChars="100" w:hanging="180"/>
        <w:rPr>
          <w:sz w:val="18"/>
        </w:rPr>
      </w:pPr>
      <w:r w:rsidRPr="006B71F1">
        <w:rPr>
          <w:rFonts w:hint="eastAsia"/>
          <w:sz w:val="18"/>
        </w:rPr>
        <w:t>4.不動產、廠房及設備、投資性不動產之折舊，除核能燃料及租賃權益改良係依生產數量法攤銷或依租賃期間平</w:t>
      </w:r>
      <w:proofErr w:type="gramStart"/>
      <w:r w:rsidRPr="006B71F1">
        <w:rPr>
          <w:rFonts w:hint="eastAsia"/>
          <w:sz w:val="18"/>
        </w:rPr>
        <w:t>均攤銷外</w:t>
      </w:r>
      <w:proofErr w:type="gramEnd"/>
      <w:r w:rsidRPr="006B71F1">
        <w:rPr>
          <w:rFonts w:hint="eastAsia"/>
          <w:sz w:val="18"/>
        </w:rPr>
        <w:t>，其餘</w:t>
      </w:r>
      <w:proofErr w:type="gramStart"/>
      <w:r w:rsidRPr="006B71F1">
        <w:rPr>
          <w:rFonts w:hint="eastAsia"/>
          <w:sz w:val="18"/>
        </w:rPr>
        <w:t>採</w:t>
      </w:r>
      <w:proofErr w:type="gramEnd"/>
      <w:r w:rsidRPr="006B71F1">
        <w:rPr>
          <w:rFonts w:hint="eastAsia"/>
          <w:sz w:val="18"/>
        </w:rPr>
        <w:t>平均法計算。</w:t>
      </w:r>
    </w:p>
    <w:p w14:paraId="0CD2EAA6" w14:textId="77777777" w:rsidR="007E7EC1" w:rsidRPr="006B71F1" w:rsidRDefault="007E7EC1" w:rsidP="009D1035">
      <w:pPr>
        <w:pStyle w:val="aff4"/>
        <w:tabs>
          <w:tab w:val="left" w:pos="-142"/>
        </w:tabs>
        <w:ind w:leftChars="152" w:left="574" w:hangingChars="116" w:hanging="209"/>
        <w:rPr>
          <w:sz w:val="18"/>
        </w:rPr>
      </w:pPr>
      <w:r w:rsidRPr="006B71F1">
        <w:rPr>
          <w:rFonts w:hint="eastAsia"/>
          <w:sz w:val="18"/>
        </w:rPr>
        <w:t>5.投資性不動產，依其相關可回收金額衡量</w:t>
      </w:r>
      <w:proofErr w:type="gramStart"/>
      <w:r w:rsidRPr="006B71F1">
        <w:rPr>
          <w:rFonts w:hint="eastAsia"/>
          <w:sz w:val="18"/>
        </w:rPr>
        <w:t>帳面</w:t>
      </w:r>
      <w:proofErr w:type="gramEnd"/>
      <w:r w:rsidRPr="006B71F1">
        <w:rPr>
          <w:rFonts w:hint="eastAsia"/>
          <w:sz w:val="18"/>
        </w:rPr>
        <w:t>價值，認列資產減損及迴轉減損。</w:t>
      </w:r>
    </w:p>
    <w:p w14:paraId="1280A465" w14:textId="77777777" w:rsidR="007E7EC1" w:rsidRPr="006B71F1" w:rsidRDefault="007E7EC1" w:rsidP="009D1035">
      <w:pPr>
        <w:pStyle w:val="516P"/>
        <w:rPr>
          <w:sz w:val="26"/>
        </w:rPr>
      </w:pPr>
      <w:r w:rsidRPr="00806487">
        <w:rPr>
          <w:rFonts w:hint="eastAsia"/>
        </w:rPr>
        <w:lastRenderedPageBreak/>
        <w:t xml:space="preserve"> </w:t>
      </w:r>
      <w:r w:rsidRPr="00806487">
        <w:t>台灣電力股份有限公司</w:t>
      </w:r>
      <w:r w:rsidRPr="00806487">
        <w:rPr>
          <w:rFonts w:hint="eastAsia"/>
        </w:rPr>
        <w:t xml:space="preserve">盈虧審定後資產負債表 </w:t>
      </w:r>
      <w:r w:rsidRPr="009D1035">
        <w:rPr>
          <w:rFonts w:hint="eastAsia"/>
          <w:sz w:val="26"/>
          <w:u w:val="none"/>
        </w:rPr>
        <w:t>（續）</w:t>
      </w:r>
    </w:p>
    <w:p w14:paraId="6C2F721B" w14:textId="77777777" w:rsidR="007E7EC1" w:rsidRPr="009D1035" w:rsidRDefault="007E7EC1" w:rsidP="007E7EC1">
      <w:pPr>
        <w:widowControl/>
        <w:jc w:val="center"/>
        <w:rPr>
          <w:rFonts w:ascii="標楷體" w:eastAsia="標楷體"/>
          <w:spacing w:val="40"/>
          <w:kern w:val="0"/>
        </w:rPr>
      </w:pPr>
      <w:r w:rsidRPr="009D1035">
        <w:rPr>
          <w:rFonts w:ascii="標楷體" w:eastAsia="標楷體" w:hint="eastAsia"/>
          <w:spacing w:val="40"/>
          <w:kern w:val="0"/>
        </w:rPr>
        <w:t>中華民國11</w:t>
      </w:r>
      <w:r w:rsidRPr="009D1035">
        <w:rPr>
          <w:rFonts w:ascii="標楷體" w:eastAsia="標楷體"/>
          <w:spacing w:val="40"/>
          <w:kern w:val="0"/>
        </w:rPr>
        <w:t>1</w:t>
      </w:r>
      <w:r w:rsidRPr="009D1035">
        <w:rPr>
          <w:rFonts w:ascii="標楷體" w:eastAsia="標楷體" w:hint="eastAsia"/>
          <w:spacing w:val="40"/>
          <w:kern w:val="0"/>
        </w:rPr>
        <w:t>年12月31日</w:t>
      </w:r>
    </w:p>
    <w:p w14:paraId="73397795" w14:textId="77777777" w:rsidR="007E7EC1" w:rsidRPr="00806487" w:rsidRDefault="007E7EC1" w:rsidP="009D1035">
      <w:pPr>
        <w:pStyle w:val="611P"/>
      </w:pPr>
      <w:r w:rsidRPr="00806487">
        <w:rPr>
          <w:rFonts w:hint="eastAsia"/>
        </w:rPr>
        <w:t>單位：新臺幣元</w:t>
      </w:r>
    </w:p>
    <w:tbl>
      <w:tblPr>
        <w:tblW w:w="992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1701"/>
        <w:gridCol w:w="732"/>
        <w:gridCol w:w="1678"/>
        <w:gridCol w:w="850"/>
        <w:gridCol w:w="1418"/>
        <w:gridCol w:w="1136"/>
      </w:tblGrid>
      <w:tr w:rsidR="007E7EC1" w:rsidRPr="00806487" w14:paraId="1738A0EA" w14:textId="77777777" w:rsidTr="00364CF4">
        <w:trPr>
          <w:cantSplit/>
          <w:trHeight w:hRule="exact" w:val="340"/>
          <w:tblHeader/>
        </w:trPr>
        <w:tc>
          <w:tcPr>
            <w:tcW w:w="2410" w:type="dxa"/>
            <w:vMerge w:val="restart"/>
            <w:tcBorders>
              <w:top w:val="single" w:sz="12" w:space="0" w:color="auto"/>
              <w:left w:val="nil"/>
              <w:bottom w:val="single" w:sz="8" w:space="0" w:color="auto"/>
              <w:right w:val="nil"/>
            </w:tcBorders>
            <w:vAlign w:val="center"/>
          </w:tcPr>
          <w:p w14:paraId="7EAD800B"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科目</w:t>
            </w:r>
          </w:p>
        </w:tc>
        <w:tc>
          <w:tcPr>
            <w:tcW w:w="2433" w:type="dxa"/>
            <w:gridSpan w:val="2"/>
            <w:tcBorders>
              <w:top w:val="single" w:sz="12" w:space="0" w:color="auto"/>
              <w:left w:val="single" w:sz="4" w:space="0" w:color="auto"/>
              <w:bottom w:val="single" w:sz="4" w:space="0" w:color="auto"/>
              <w:right w:val="single" w:sz="4" w:space="0" w:color="auto"/>
            </w:tcBorders>
            <w:vAlign w:val="center"/>
          </w:tcPr>
          <w:p w14:paraId="61161C02"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11</w:t>
            </w:r>
            <w:r w:rsidRPr="009D1035">
              <w:rPr>
                <w:rFonts w:ascii="標楷體" w:eastAsia="標楷體" w:hAnsi="標楷體"/>
              </w:rPr>
              <w:t>1</w:t>
            </w:r>
            <w:r w:rsidRPr="009D1035">
              <w:rPr>
                <w:rFonts w:ascii="標楷體" w:eastAsia="標楷體" w:hAnsi="標楷體" w:hint="eastAsia"/>
              </w:rPr>
              <w:t>年12月31日</w:t>
            </w:r>
          </w:p>
        </w:tc>
        <w:tc>
          <w:tcPr>
            <w:tcW w:w="2528" w:type="dxa"/>
            <w:gridSpan w:val="2"/>
            <w:tcBorders>
              <w:top w:val="single" w:sz="12" w:space="0" w:color="auto"/>
              <w:left w:val="single" w:sz="4" w:space="0" w:color="auto"/>
              <w:bottom w:val="single" w:sz="4" w:space="0" w:color="auto"/>
              <w:right w:val="single" w:sz="4" w:space="0" w:color="auto"/>
            </w:tcBorders>
            <w:vAlign w:val="center"/>
          </w:tcPr>
          <w:p w14:paraId="283D55DD"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1</w:t>
            </w:r>
            <w:r w:rsidRPr="009D1035">
              <w:rPr>
                <w:rFonts w:ascii="標楷體" w:eastAsia="標楷體" w:hAnsi="標楷體"/>
              </w:rPr>
              <w:t>10</w:t>
            </w:r>
            <w:r w:rsidRPr="009D1035">
              <w:rPr>
                <w:rFonts w:ascii="標楷體" w:eastAsia="標楷體" w:hAnsi="標楷體" w:hint="eastAsia"/>
              </w:rPr>
              <w:t>年12月31日</w:t>
            </w:r>
          </w:p>
        </w:tc>
        <w:tc>
          <w:tcPr>
            <w:tcW w:w="2554" w:type="dxa"/>
            <w:gridSpan w:val="2"/>
            <w:tcBorders>
              <w:top w:val="single" w:sz="12" w:space="0" w:color="auto"/>
              <w:left w:val="nil"/>
              <w:bottom w:val="single" w:sz="4" w:space="0" w:color="auto"/>
              <w:right w:val="nil"/>
            </w:tcBorders>
            <w:vAlign w:val="center"/>
          </w:tcPr>
          <w:p w14:paraId="5413D0A8"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spacing w:val="200"/>
              </w:rPr>
              <w:t>比較增</w:t>
            </w:r>
            <w:r w:rsidRPr="009D1035">
              <w:rPr>
                <w:rFonts w:ascii="標楷體" w:eastAsia="標楷體" w:hAnsi="標楷體" w:hint="eastAsia"/>
              </w:rPr>
              <w:t>減</w:t>
            </w:r>
          </w:p>
        </w:tc>
      </w:tr>
      <w:tr w:rsidR="007E7EC1" w:rsidRPr="00806487" w14:paraId="4C1C31DB" w14:textId="77777777" w:rsidTr="00364CF4">
        <w:trPr>
          <w:cantSplit/>
          <w:trHeight w:hRule="exact" w:val="340"/>
          <w:tblHeader/>
        </w:trPr>
        <w:tc>
          <w:tcPr>
            <w:tcW w:w="2410" w:type="dxa"/>
            <w:vMerge/>
            <w:tcBorders>
              <w:top w:val="single" w:sz="12" w:space="0" w:color="auto"/>
              <w:left w:val="nil"/>
              <w:bottom w:val="single" w:sz="12" w:space="0" w:color="auto"/>
              <w:right w:val="nil"/>
            </w:tcBorders>
            <w:vAlign w:val="center"/>
          </w:tcPr>
          <w:p w14:paraId="7281E95A" w14:textId="77777777" w:rsidR="007E7EC1" w:rsidRPr="009D1035" w:rsidRDefault="007E7EC1" w:rsidP="00364CF4">
            <w:pPr>
              <w:overflowPunct w:val="0"/>
              <w:jc w:val="distribute"/>
              <w:rPr>
                <w:rFonts w:ascii="標楷體" w:eastAsia="標楷體" w:hAnsi="標楷體"/>
              </w:rPr>
            </w:pPr>
          </w:p>
        </w:tc>
        <w:tc>
          <w:tcPr>
            <w:tcW w:w="1701" w:type="dxa"/>
            <w:tcBorders>
              <w:left w:val="single" w:sz="4" w:space="0" w:color="auto"/>
              <w:bottom w:val="single" w:sz="12" w:space="0" w:color="auto"/>
              <w:right w:val="single" w:sz="4" w:space="0" w:color="auto"/>
            </w:tcBorders>
            <w:vAlign w:val="center"/>
          </w:tcPr>
          <w:p w14:paraId="7CE2124F"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spacing w:val="400"/>
              </w:rPr>
              <w:t>金</w:t>
            </w:r>
            <w:r w:rsidRPr="009D1035">
              <w:rPr>
                <w:rFonts w:ascii="標楷體" w:eastAsia="標楷體" w:hAnsi="標楷體" w:hint="eastAsia"/>
              </w:rPr>
              <w:t>額</w:t>
            </w:r>
          </w:p>
        </w:tc>
        <w:tc>
          <w:tcPr>
            <w:tcW w:w="732" w:type="dxa"/>
            <w:tcBorders>
              <w:left w:val="single" w:sz="4" w:space="0" w:color="auto"/>
              <w:bottom w:val="single" w:sz="12" w:space="0" w:color="auto"/>
              <w:right w:val="single" w:sz="4" w:space="0" w:color="auto"/>
            </w:tcBorders>
            <w:vAlign w:val="center"/>
          </w:tcPr>
          <w:p w14:paraId="07E56134"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w:t>
            </w:r>
          </w:p>
        </w:tc>
        <w:tc>
          <w:tcPr>
            <w:tcW w:w="1678" w:type="dxa"/>
            <w:tcBorders>
              <w:left w:val="single" w:sz="4" w:space="0" w:color="auto"/>
              <w:bottom w:val="single" w:sz="12" w:space="0" w:color="auto"/>
              <w:right w:val="single" w:sz="4" w:space="0" w:color="auto"/>
            </w:tcBorders>
            <w:vAlign w:val="center"/>
          </w:tcPr>
          <w:p w14:paraId="05CECF27"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spacing w:val="400"/>
              </w:rPr>
              <w:t>金</w:t>
            </w:r>
            <w:r w:rsidRPr="009D1035">
              <w:rPr>
                <w:rFonts w:ascii="標楷體" w:eastAsia="標楷體" w:hAnsi="標楷體" w:hint="eastAsia"/>
              </w:rPr>
              <w:t>額</w:t>
            </w:r>
          </w:p>
        </w:tc>
        <w:tc>
          <w:tcPr>
            <w:tcW w:w="850" w:type="dxa"/>
            <w:tcBorders>
              <w:left w:val="single" w:sz="4" w:space="0" w:color="auto"/>
              <w:bottom w:val="single" w:sz="12" w:space="0" w:color="auto"/>
              <w:right w:val="single" w:sz="4" w:space="0" w:color="auto"/>
            </w:tcBorders>
            <w:vAlign w:val="center"/>
          </w:tcPr>
          <w:p w14:paraId="69EDB4AD"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w:t>
            </w:r>
          </w:p>
        </w:tc>
        <w:tc>
          <w:tcPr>
            <w:tcW w:w="1418" w:type="dxa"/>
            <w:tcBorders>
              <w:left w:val="nil"/>
              <w:bottom w:val="single" w:sz="12" w:space="0" w:color="auto"/>
              <w:right w:val="single" w:sz="4" w:space="0" w:color="auto"/>
            </w:tcBorders>
            <w:vAlign w:val="center"/>
          </w:tcPr>
          <w:p w14:paraId="5F3942D0"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spacing w:val="400"/>
              </w:rPr>
              <w:t>金</w:t>
            </w:r>
            <w:r w:rsidRPr="009D1035">
              <w:rPr>
                <w:rFonts w:ascii="標楷體" w:eastAsia="標楷體" w:hAnsi="標楷體" w:hint="eastAsia"/>
              </w:rPr>
              <w:t>額</w:t>
            </w:r>
          </w:p>
        </w:tc>
        <w:tc>
          <w:tcPr>
            <w:tcW w:w="1136" w:type="dxa"/>
            <w:tcBorders>
              <w:left w:val="nil"/>
              <w:bottom w:val="single" w:sz="12" w:space="0" w:color="auto"/>
              <w:right w:val="nil"/>
            </w:tcBorders>
            <w:vAlign w:val="center"/>
          </w:tcPr>
          <w:p w14:paraId="32C509F8" w14:textId="77777777" w:rsidR="007E7EC1" w:rsidRPr="009D1035" w:rsidRDefault="007E7EC1" w:rsidP="00364CF4">
            <w:pPr>
              <w:overflowPunct w:val="0"/>
              <w:jc w:val="distribute"/>
              <w:rPr>
                <w:rFonts w:ascii="標楷體" w:eastAsia="標楷體" w:hAnsi="標楷體"/>
              </w:rPr>
            </w:pPr>
            <w:r w:rsidRPr="009D1035">
              <w:rPr>
                <w:rFonts w:ascii="標楷體" w:eastAsia="標楷體" w:hAnsi="標楷體" w:hint="eastAsia"/>
              </w:rPr>
              <w:t>％</w:t>
            </w:r>
          </w:p>
        </w:tc>
      </w:tr>
      <w:tr w:rsidR="007E7EC1" w:rsidRPr="00806487" w14:paraId="6E1713E8"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single" w:sz="12" w:space="0" w:color="auto"/>
              <w:left w:val="nil"/>
              <w:bottom w:val="nil"/>
              <w:right w:val="single" w:sz="4" w:space="0" w:color="auto"/>
            </w:tcBorders>
            <w:shd w:val="clear" w:color="auto" w:fill="auto"/>
            <w:vAlign w:val="center"/>
          </w:tcPr>
          <w:p w14:paraId="70B17253" w14:textId="77777777" w:rsidR="007E7EC1" w:rsidRPr="009D1035" w:rsidRDefault="007E7EC1" w:rsidP="009D1035">
            <w:pPr>
              <w:adjustRightInd w:val="0"/>
              <w:snapToGrid w:val="0"/>
              <w:spacing w:line="240" w:lineRule="exact"/>
              <w:jc w:val="distribute"/>
              <w:rPr>
                <w:rFonts w:ascii="標楷體" w:eastAsia="標楷體"/>
                <w:b/>
                <w:noProof/>
              </w:rPr>
            </w:pPr>
            <w:r w:rsidRPr="009D1035">
              <w:rPr>
                <w:rFonts w:ascii="標楷體" w:eastAsia="標楷體" w:hint="eastAsia"/>
                <w:b/>
                <w:noProof/>
              </w:rPr>
              <w:t>負債</w:t>
            </w:r>
          </w:p>
        </w:tc>
        <w:tc>
          <w:tcPr>
            <w:tcW w:w="1701" w:type="dxa"/>
            <w:tcBorders>
              <w:top w:val="single" w:sz="12" w:space="0" w:color="auto"/>
              <w:left w:val="single" w:sz="4" w:space="0" w:color="auto"/>
              <w:bottom w:val="nil"/>
              <w:right w:val="single" w:sz="4" w:space="0" w:color="auto"/>
            </w:tcBorders>
            <w:shd w:val="clear" w:color="auto" w:fill="auto"/>
            <w:vAlign w:val="center"/>
          </w:tcPr>
          <w:p w14:paraId="627BDD33"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2,198,251,944,641</w:t>
            </w:r>
          </w:p>
        </w:tc>
        <w:tc>
          <w:tcPr>
            <w:tcW w:w="732" w:type="dxa"/>
            <w:tcBorders>
              <w:top w:val="single" w:sz="12" w:space="0" w:color="auto"/>
              <w:left w:val="single" w:sz="4" w:space="0" w:color="auto"/>
              <w:bottom w:val="nil"/>
              <w:right w:val="single" w:sz="4" w:space="0" w:color="auto"/>
            </w:tcBorders>
            <w:shd w:val="clear" w:color="auto" w:fill="auto"/>
            <w:vAlign w:val="center"/>
          </w:tcPr>
          <w:p w14:paraId="44E1E1E4"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94.52</w:t>
            </w:r>
          </w:p>
        </w:tc>
        <w:tc>
          <w:tcPr>
            <w:tcW w:w="1678" w:type="dxa"/>
            <w:tcBorders>
              <w:top w:val="single" w:sz="12" w:space="0" w:color="auto"/>
              <w:left w:val="single" w:sz="4" w:space="0" w:color="auto"/>
              <w:bottom w:val="nil"/>
              <w:right w:val="single" w:sz="4" w:space="0" w:color="auto"/>
            </w:tcBorders>
            <w:shd w:val="clear" w:color="auto" w:fill="auto"/>
            <w:vAlign w:val="center"/>
          </w:tcPr>
          <w:p w14:paraId="28A3C50A"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1,854,915,166,310</w:t>
            </w:r>
          </w:p>
        </w:tc>
        <w:tc>
          <w:tcPr>
            <w:tcW w:w="850" w:type="dxa"/>
            <w:tcBorders>
              <w:top w:val="single" w:sz="12" w:space="0" w:color="auto"/>
              <w:left w:val="single" w:sz="4" w:space="0" w:color="auto"/>
              <w:bottom w:val="nil"/>
              <w:right w:val="single" w:sz="4" w:space="0" w:color="auto"/>
            </w:tcBorders>
            <w:shd w:val="clear" w:color="auto" w:fill="auto"/>
            <w:vAlign w:val="center"/>
          </w:tcPr>
          <w:p w14:paraId="2DCAE8FA"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84.09</w:t>
            </w:r>
          </w:p>
        </w:tc>
        <w:tc>
          <w:tcPr>
            <w:tcW w:w="1418" w:type="dxa"/>
            <w:tcBorders>
              <w:top w:val="single" w:sz="12" w:space="0" w:color="auto"/>
              <w:left w:val="single" w:sz="4" w:space="0" w:color="auto"/>
              <w:bottom w:val="nil"/>
              <w:right w:val="single" w:sz="4" w:space="0" w:color="auto"/>
            </w:tcBorders>
            <w:shd w:val="clear" w:color="auto" w:fill="auto"/>
            <w:vAlign w:val="center"/>
          </w:tcPr>
          <w:p w14:paraId="5C587837"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343,336,778,331</w:t>
            </w:r>
          </w:p>
        </w:tc>
        <w:tc>
          <w:tcPr>
            <w:tcW w:w="1136" w:type="dxa"/>
            <w:tcBorders>
              <w:top w:val="single" w:sz="12" w:space="0" w:color="auto"/>
              <w:left w:val="single" w:sz="4" w:space="0" w:color="auto"/>
              <w:bottom w:val="nil"/>
              <w:right w:val="nil"/>
            </w:tcBorders>
            <w:shd w:val="clear" w:color="auto" w:fill="auto"/>
            <w:vAlign w:val="center"/>
          </w:tcPr>
          <w:p w14:paraId="4908B510"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18.51</w:t>
            </w:r>
          </w:p>
        </w:tc>
      </w:tr>
      <w:tr w:rsidR="007E7EC1" w:rsidRPr="00806487" w14:paraId="767587A5"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0663971B"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z w:val="22"/>
                <w:szCs w:val="22"/>
              </w:rPr>
            </w:pPr>
            <w:r w:rsidRPr="009D1035">
              <w:rPr>
                <w:rFonts w:ascii="標楷體" w:hint="eastAsia"/>
                <w:noProof/>
                <w:sz w:val="22"/>
                <w:szCs w:val="22"/>
              </w:rPr>
              <w:t>流動負債</w:t>
            </w:r>
          </w:p>
        </w:tc>
        <w:tc>
          <w:tcPr>
            <w:tcW w:w="1701" w:type="dxa"/>
            <w:tcBorders>
              <w:top w:val="nil"/>
              <w:left w:val="single" w:sz="4" w:space="0" w:color="auto"/>
              <w:bottom w:val="nil"/>
              <w:right w:val="single" w:sz="4" w:space="0" w:color="auto"/>
            </w:tcBorders>
            <w:shd w:val="clear" w:color="auto" w:fill="auto"/>
            <w:vAlign w:val="center"/>
          </w:tcPr>
          <w:p w14:paraId="35A8A8F9"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689,133,527,496</w:t>
            </w:r>
          </w:p>
        </w:tc>
        <w:tc>
          <w:tcPr>
            <w:tcW w:w="732" w:type="dxa"/>
            <w:tcBorders>
              <w:top w:val="nil"/>
              <w:left w:val="single" w:sz="4" w:space="0" w:color="auto"/>
              <w:bottom w:val="nil"/>
              <w:right w:val="single" w:sz="4" w:space="0" w:color="auto"/>
            </w:tcBorders>
            <w:shd w:val="clear" w:color="auto" w:fill="auto"/>
            <w:vAlign w:val="center"/>
          </w:tcPr>
          <w:p w14:paraId="22671AD8"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29.63</w:t>
            </w:r>
          </w:p>
        </w:tc>
        <w:tc>
          <w:tcPr>
            <w:tcW w:w="1678" w:type="dxa"/>
            <w:tcBorders>
              <w:top w:val="nil"/>
              <w:left w:val="single" w:sz="4" w:space="0" w:color="auto"/>
              <w:bottom w:val="nil"/>
              <w:right w:val="single" w:sz="4" w:space="0" w:color="auto"/>
            </w:tcBorders>
            <w:shd w:val="clear" w:color="auto" w:fill="auto"/>
            <w:vAlign w:val="center"/>
          </w:tcPr>
          <w:p w14:paraId="687DA7C2"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468,820,874,319</w:t>
            </w:r>
          </w:p>
        </w:tc>
        <w:tc>
          <w:tcPr>
            <w:tcW w:w="850" w:type="dxa"/>
            <w:tcBorders>
              <w:top w:val="nil"/>
              <w:left w:val="single" w:sz="4" w:space="0" w:color="auto"/>
              <w:bottom w:val="nil"/>
              <w:right w:val="single" w:sz="4" w:space="0" w:color="auto"/>
            </w:tcBorders>
            <w:shd w:val="clear" w:color="auto" w:fill="auto"/>
            <w:vAlign w:val="center"/>
          </w:tcPr>
          <w:p w14:paraId="3799AEC5"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21.25</w:t>
            </w:r>
          </w:p>
        </w:tc>
        <w:tc>
          <w:tcPr>
            <w:tcW w:w="1418" w:type="dxa"/>
            <w:tcBorders>
              <w:top w:val="nil"/>
              <w:left w:val="single" w:sz="4" w:space="0" w:color="auto"/>
              <w:bottom w:val="nil"/>
              <w:right w:val="single" w:sz="4" w:space="0" w:color="auto"/>
            </w:tcBorders>
            <w:shd w:val="clear" w:color="auto" w:fill="auto"/>
            <w:vAlign w:val="center"/>
          </w:tcPr>
          <w:p w14:paraId="1DD2879F"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220,312,653,177</w:t>
            </w:r>
          </w:p>
        </w:tc>
        <w:tc>
          <w:tcPr>
            <w:tcW w:w="1136" w:type="dxa"/>
            <w:tcBorders>
              <w:top w:val="nil"/>
              <w:left w:val="single" w:sz="4" w:space="0" w:color="auto"/>
              <w:bottom w:val="nil"/>
              <w:right w:val="nil"/>
            </w:tcBorders>
            <w:shd w:val="clear" w:color="auto" w:fill="auto"/>
            <w:vAlign w:val="center"/>
          </w:tcPr>
          <w:p w14:paraId="30A9A040"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46.99</w:t>
            </w:r>
          </w:p>
        </w:tc>
      </w:tr>
      <w:tr w:rsidR="007E7EC1" w:rsidRPr="00806487" w14:paraId="5CAC515C"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15E1C153"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短期債務</w:t>
            </w:r>
          </w:p>
        </w:tc>
        <w:tc>
          <w:tcPr>
            <w:tcW w:w="1701" w:type="dxa"/>
            <w:tcBorders>
              <w:top w:val="nil"/>
              <w:left w:val="single" w:sz="4" w:space="0" w:color="auto"/>
              <w:bottom w:val="nil"/>
              <w:right w:val="single" w:sz="4" w:space="0" w:color="auto"/>
            </w:tcBorders>
            <w:shd w:val="clear" w:color="auto" w:fill="auto"/>
            <w:vAlign w:val="center"/>
          </w:tcPr>
          <w:p w14:paraId="10C254B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529,458,648,504</w:t>
            </w:r>
          </w:p>
        </w:tc>
        <w:tc>
          <w:tcPr>
            <w:tcW w:w="732" w:type="dxa"/>
            <w:tcBorders>
              <w:top w:val="nil"/>
              <w:left w:val="single" w:sz="4" w:space="0" w:color="auto"/>
              <w:bottom w:val="nil"/>
              <w:right w:val="single" w:sz="4" w:space="0" w:color="auto"/>
            </w:tcBorders>
            <w:shd w:val="clear" w:color="auto" w:fill="auto"/>
            <w:vAlign w:val="center"/>
          </w:tcPr>
          <w:p w14:paraId="0A388F81"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22.77</w:t>
            </w:r>
          </w:p>
        </w:tc>
        <w:tc>
          <w:tcPr>
            <w:tcW w:w="1678" w:type="dxa"/>
            <w:tcBorders>
              <w:top w:val="nil"/>
              <w:left w:val="single" w:sz="4" w:space="0" w:color="auto"/>
              <w:bottom w:val="nil"/>
              <w:right w:val="single" w:sz="4" w:space="0" w:color="auto"/>
            </w:tcBorders>
            <w:shd w:val="clear" w:color="auto" w:fill="auto"/>
            <w:vAlign w:val="center"/>
          </w:tcPr>
          <w:p w14:paraId="36E602F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351,939,940,235</w:t>
            </w:r>
          </w:p>
        </w:tc>
        <w:tc>
          <w:tcPr>
            <w:tcW w:w="850" w:type="dxa"/>
            <w:tcBorders>
              <w:top w:val="nil"/>
              <w:left w:val="single" w:sz="4" w:space="0" w:color="auto"/>
              <w:bottom w:val="nil"/>
              <w:right w:val="single" w:sz="4" w:space="0" w:color="auto"/>
            </w:tcBorders>
            <w:shd w:val="clear" w:color="auto" w:fill="auto"/>
            <w:vAlign w:val="center"/>
          </w:tcPr>
          <w:p w14:paraId="310D3D1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15.95</w:t>
            </w:r>
          </w:p>
        </w:tc>
        <w:tc>
          <w:tcPr>
            <w:tcW w:w="1418" w:type="dxa"/>
            <w:tcBorders>
              <w:top w:val="nil"/>
              <w:left w:val="single" w:sz="4" w:space="0" w:color="auto"/>
              <w:bottom w:val="nil"/>
              <w:right w:val="single" w:sz="4" w:space="0" w:color="auto"/>
            </w:tcBorders>
            <w:shd w:val="clear" w:color="auto" w:fill="auto"/>
            <w:vAlign w:val="center"/>
          </w:tcPr>
          <w:p w14:paraId="63ED500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177,518,708,269</w:t>
            </w:r>
          </w:p>
        </w:tc>
        <w:tc>
          <w:tcPr>
            <w:tcW w:w="1136" w:type="dxa"/>
            <w:tcBorders>
              <w:top w:val="nil"/>
              <w:left w:val="single" w:sz="4" w:space="0" w:color="auto"/>
              <w:bottom w:val="nil"/>
              <w:right w:val="nil"/>
            </w:tcBorders>
            <w:shd w:val="clear" w:color="auto" w:fill="auto"/>
            <w:vAlign w:val="center"/>
          </w:tcPr>
          <w:p w14:paraId="222410F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50.44</w:t>
            </w:r>
          </w:p>
        </w:tc>
      </w:tr>
      <w:tr w:rsidR="007E7EC1" w:rsidRPr="00806487" w14:paraId="1F7A6DB0"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59BA3101"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應付款項</w:t>
            </w:r>
          </w:p>
        </w:tc>
        <w:tc>
          <w:tcPr>
            <w:tcW w:w="1701" w:type="dxa"/>
            <w:tcBorders>
              <w:top w:val="nil"/>
              <w:left w:val="single" w:sz="4" w:space="0" w:color="auto"/>
              <w:bottom w:val="nil"/>
              <w:right w:val="single" w:sz="4" w:space="0" w:color="auto"/>
            </w:tcBorders>
            <w:shd w:val="clear" w:color="auto" w:fill="auto"/>
            <w:vAlign w:val="center"/>
          </w:tcPr>
          <w:p w14:paraId="56F6D37F"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156,404,610,656</w:t>
            </w:r>
          </w:p>
        </w:tc>
        <w:tc>
          <w:tcPr>
            <w:tcW w:w="732" w:type="dxa"/>
            <w:tcBorders>
              <w:top w:val="nil"/>
              <w:left w:val="single" w:sz="4" w:space="0" w:color="auto"/>
              <w:bottom w:val="nil"/>
              <w:right w:val="single" w:sz="4" w:space="0" w:color="auto"/>
            </w:tcBorders>
            <w:shd w:val="clear" w:color="auto" w:fill="auto"/>
            <w:vAlign w:val="center"/>
          </w:tcPr>
          <w:p w14:paraId="561C8AB3"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6.73</w:t>
            </w:r>
          </w:p>
        </w:tc>
        <w:tc>
          <w:tcPr>
            <w:tcW w:w="1678" w:type="dxa"/>
            <w:tcBorders>
              <w:top w:val="nil"/>
              <w:left w:val="single" w:sz="4" w:space="0" w:color="auto"/>
              <w:bottom w:val="nil"/>
              <w:right w:val="single" w:sz="4" w:space="0" w:color="auto"/>
            </w:tcBorders>
            <w:shd w:val="clear" w:color="auto" w:fill="auto"/>
            <w:vAlign w:val="center"/>
          </w:tcPr>
          <w:p w14:paraId="2001CD85"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112,518,380,692</w:t>
            </w:r>
          </w:p>
        </w:tc>
        <w:tc>
          <w:tcPr>
            <w:tcW w:w="850" w:type="dxa"/>
            <w:tcBorders>
              <w:top w:val="nil"/>
              <w:left w:val="single" w:sz="4" w:space="0" w:color="auto"/>
              <w:bottom w:val="nil"/>
              <w:right w:val="single" w:sz="4" w:space="0" w:color="auto"/>
            </w:tcBorders>
            <w:shd w:val="clear" w:color="auto" w:fill="auto"/>
            <w:vAlign w:val="center"/>
          </w:tcPr>
          <w:p w14:paraId="00362EA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5.10</w:t>
            </w:r>
          </w:p>
        </w:tc>
        <w:tc>
          <w:tcPr>
            <w:tcW w:w="1418" w:type="dxa"/>
            <w:tcBorders>
              <w:top w:val="nil"/>
              <w:left w:val="single" w:sz="4" w:space="0" w:color="auto"/>
              <w:bottom w:val="nil"/>
              <w:right w:val="single" w:sz="4" w:space="0" w:color="auto"/>
            </w:tcBorders>
            <w:shd w:val="clear" w:color="auto" w:fill="auto"/>
            <w:vAlign w:val="center"/>
          </w:tcPr>
          <w:p w14:paraId="39A86D2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43,886,229,964</w:t>
            </w:r>
          </w:p>
        </w:tc>
        <w:tc>
          <w:tcPr>
            <w:tcW w:w="1136" w:type="dxa"/>
            <w:tcBorders>
              <w:top w:val="nil"/>
              <w:left w:val="single" w:sz="4" w:space="0" w:color="auto"/>
              <w:bottom w:val="nil"/>
              <w:right w:val="nil"/>
            </w:tcBorders>
            <w:shd w:val="clear" w:color="auto" w:fill="auto"/>
            <w:vAlign w:val="center"/>
          </w:tcPr>
          <w:p w14:paraId="0D70124B"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39.00</w:t>
            </w:r>
          </w:p>
        </w:tc>
      </w:tr>
      <w:tr w:rsidR="007E7EC1" w:rsidRPr="00806487" w14:paraId="13CAD9F4"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36CEB362"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預收款項</w:t>
            </w:r>
          </w:p>
        </w:tc>
        <w:tc>
          <w:tcPr>
            <w:tcW w:w="1701" w:type="dxa"/>
            <w:tcBorders>
              <w:top w:val="nil"/>
              <w:left w:val="single" w:sz="4" w:space="0" w:color="auto"/>
              <w:bottom w:val="nil"/>
              <w:right w:val="single" w:sz="4" w:space="0" w:color="auto"/>
            </w:tcBorders>
            <w:shd w:val="clear" w:color="auto" w:fill="auto"/>
            <w:vAlign w:val="center"/>
          </w:tcPr>
          <w:p w14:paraId="32C4842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3,270,268,336</w:t>
            </w:r>
          </w:p>
        </w:tc>
        <w:tc>
          <w:tcPr>
            <w:tcW w:w="732" w:type="dxa"/>
            <w:tcBorders>
              <w:top w:val="nil"/>
              <w:left w:val="single" w:sz="4" w:space="0" w:color="auto"/>
              <w:bottom w:val="nil"/>
              <w:right w:val="single" w:sz="4" w:space="0" w:color="auto"/>
            </w:tcBorders>
            <w:shd w:val="clear" w:color="auto" w:fill="auto"/>
            <w:vAlign w:val="center"/>
          </w:tcPr>
          <w:p w14:paraId="380EA5EF"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0.14</w:t>
            </w:r>
          </w:p>
        </w:tc>
        <w:tc>
          <w:tcPr>
            <w:tcW w:w="1678" w:type="dxa"/>
            <w:tcBorders>
              <w:top w:val="nil"/>
              <w:left w:val="single" w:sz="4" w:space="0" w:color="auto"/>
              <w:bottom w:val="nil"/>
              <w:right w:val="single" w:sz="4" w:space="0" w:color="auto"/>
            </w:tcBorders>
            <w:shd w:val="clear" w:color="auto" w:fill="auto"/>
            <w:vAlign w:val="center"/>
          </w:tcPr>
          <w:p w14:paraId="25008C88"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4,362,553,392</w:t>
            </w:r>
          </w:p>
        </w:tc>
        <w:tc>
          <w:tcPr>
            <w:tcW w:w="850" w:type="dxa"/>
            <w:tcBorders>
              <w:top w:val="nil"/>
              <w:left w:val="single" w:sz="4" w:space="0" w:color="auto"/>
              <w:bottom w:val="nil"/>
              <w:right w:val="single" w:sz="4" w:space="0" w:color="auto"/>
            </w:tcBorders>
            <w:shd w:val="clear" w:color="auto" w:fill="auto"/>
            <w:vAlign w:val="center"/>
          </w:tcPr>
          <w:p w14:paraId="211BF48E"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0.20</w:t>
            </w:r>
          </w:p>
        </w:tc>
        <w:tc>
          <w:tcPr>
            <w:tcW w:w="1418" w:type="dxa"/>
            <w:tcBorders>
              <w:top w:val="nil"/>
              <w:left w:val="single" w:sz="4" w:space="0" w:color="auto"/>
              <w:bottom w:val="nil"/>
              <w:right w:val="single" w:sz="4" w:space="0" w:color="auto"/>
            </w:tcBorders>
            <w:shd w:val="clear" w:color="auto" w:fill="auto"/>
            <w:vAlign w:val="center"/>
          </w:tcPr>
          <w:p w14:paraId="4881B970"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- 1,092,285,056</w:t>
            </w:r>
          </w:p>
        </w:tc>
        <w:tc>
          <w:tcPr>
            <w:tcW w:w="1136" w:type="dxa"/>
            <w:tcBorders>
              <w:top w:val="nil"/>
              <w:left w:val="single" w:sz="4" w:space="0" w:color="auto"/>
              <w:bottom w:val="nil"/>
              <w:right w:val="nil"/>
            </w:tcBorders>
            <w:shd w:val="clear" w:color="auto" w:fill="auto"/>
            <w:vAlign w:val="center"/>
          </w:tcPr>
          <w:p w14:paraId="33B3CCF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- 25.04</w:t>
            </w:r>
          </w:p>
        </w:tc>
      </w:tr>
      <w:tr w:rsidR="007E7EC1" w:rsidRPr="00806487" w14:paraId="6520417D"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68181E49"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z w:val="22"/>
                <w:szCs w:val="22"/>
              </w:rPr>
            </w:pPr>
            <w:r w:rsidRPr="009D1035">
              <w:rPr>
                <w:rFonts w:ascii="標楷體" w:hint="eastAsia"/>
                <w:noProof/>
                <w:sz w:val="22"/>
                <w:szCs w:val="22"/>
              </w:rPr>
              <w:t>長期負債</w:t>
            </w:r>
          </w:p>
        </w:tc>
        <w:tc>
          <w:tcPr>
            <w:tcW w:w="1701" w:type="dxa"/>
            <w:tcBorders>
              <w:top w:val="nil"/>
              <w:left w:val="single" w:sz="4" w:space="0" w:color="auto"/>
              <w:bottom w:val="nil"/>
              <w:right w:val="single" w:sz="4" w:space="0" w:color="auto"/>
            </w:tcBorders>
            <w:shd w:val="clear" w:color="auto" w:fill="auto"/>
            <w:vAlign w:val="center"/>
          </w:tcPr>
          <w:p w14:paraId="004EBCA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901,544,377,057</w:t>
            </w:r>
          </w:p>
        </w:tc>
        <w:tc>
          <w:tcPr>
            <w:tcW w:w="732" w:type="dxa"/>
            <w:tcBorders>
              <w:top w:val="nil"/>
              <w:left w:val="single" w:sz="4" w:space="0" w:color="auto"/>
              <w:bottom w:val="nil"/>
              <w:right w:val="single" w:sz="4" w:space="0" w:color="auto"/>
            </w:tcBorders>
            <w:shd w:val="clear" w:color="auto" w:fill="auto"/>
            <w:vAlign w:val="center"/>
          </w:tcPr>
          <w:p w14:paraId="67A7F5E2"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38.77</w:t>
            </w:r>
          </w:p>
        </w:tc>
        <w:tc>
          <w:tcPr>
            <w:tcW w:w="1678" w:type="dxa"/>
            <w:tcBorders>
              <w:top w:val="nil"/>
              <w:left w:val="single" w:sz="4" w:space="0" w:color="auto"/>
              <w:bottom w:val="nil"/>
              <w:right w:val="single" w:sz="4" w:space="0" w:color="auto"/>
            </w:tcBorders>
            <w:shd w:val="clear" w:color="auto" w:fill="auto"/>
            <w:vAlign w:val="center"/>
          </w:tcPr>
          <w:p w14:paraId="3190C72E"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744,604,039,234</w:t>
            </w:r>
          </w:p>
        </w:tc>
        <w:tc>
          <w:tcPr>
            <w:tcW w:w="850" w:type="dxa"/>
            <w:tcBorders>
              <w:top w:val="nil"/>
              <w:left w:val="single" w:sz="4" w:space="0" w:color="auto"/>
              <w:bottom w:val="nil"/>
              <w:right w:val="single" w:sz="4" w:space="0" w:color="auto"/>
            </w:tcBorders>
            <w:shd w:val="clear" w:color="auto" w:fill="auto"/>
            <w:vAlign w:val="center"/>
          </w:tcPr>
          <w:p w14:paraId="1A35FD0A"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33.76</w:t>
            </w:r>
          </w:p>
        </w:tc>
        <w:tc>
          <w:tcPr>
            <w:tcW w:w="1418" w:type="dxa"/>
            <w:tcBorders>
              <w:top w:val="nil"/>
              <w:left w:val="single" w:sz="4" w:space="0" w:color="auto"/>
              <w:bottom w:val="nil"/>
              <w:right w:val="single" w:sz="4" w:space="0" w:color="auto"/>
            </w:tcBorders>
            <w:shd w:val="clear" w:color="auto" w:fill="auto"/>
            <w:vAlign w:val="center"/>
          </w:tcPr>
          <w:p w14:paraId="24392D7E"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156,940,337,823</w:t>
            </w:r>
          </w:p>
        </w:tc>
        <w:tc>
          <w:tcPr>
            <w:tcW w:w="1136" w:type="dxa"/>
            <w:tcBorders>
              <w:top w:val="nil"/>
              <w:left w:val="single" w:sz="4" w:space="0" w:color="auto"/>
              <w:bottom w:val="nil"/>
              <w:right w:val="nil"/>
            </w:tcBorders>
            <w:shd w:val="clear" w:color="auto" w:fill="auto"/>
            <w:vAlign w:val="center"/>
          </w:tcPr>
          <w:p w14:paraId="409311D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21.08</w:t>
            </w:r>
          </w:p>
        </w:tc>
      </w:tr>
      <w:tr w:rsidR="007E7EC1" w:rsidRPr="00806487" w14:paraId="28E726C0"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217D5731"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長期債務</w:t>
            </w:r>
          </w:p>
        </w:tc>
        <w:tc>
          <w:tcPr>
            <w:tcW w:w="1701" w:type="dxa"/>
            <w:tcBorders>
              <w:top w:val="nil"/>
              <w:left w:val="single" w:sz="4" w:space="0" w:color="auto"/>
              <w:bottom w:val="nil"/>
              <w:right w:val="single" w:sz="4" w:space="0" w:color="auto"/>
            </w:tcBorders>
            <w:shd w:val="clear" w:color="auto" w:fill="auto"/>
            <w:vAlign w:val="center"/>
          </w:tcPr>
          <w:p w14:paraId="6086B32A"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887,295,235,257</w:t>
            </w:r>
          </w:p>
        </w:tc>
        <w:tc>
          <w:tcPr>
            <w:tcW w:w="732" w:type="dxa"/>
            <w:tcBorders>
              <w:top w:val="nil"/>
              <w:left w:val="single" w:sz="4" w:space="0" w:color="auto"/>
              <w:bottom w:val="nil"/>
              <w:right w:val="single" w:sz="4" w:space="0" w:color="auto"/>
            </w:tcBorders>
            <w:shd w:val="clear" w:color="auto" w:fill="auto"/>
            <w:vAlign w:val="center"/>
          </w:tcPr>
          <w:p w14:paraId="2A942D39"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38.15</w:t>
            </w:r>
          </w:p>
        </w:tc>
        <w:tc>
          <w:tcPr>
            <w:tcW w:w="1678" w:type="dxa"/>
            <w:tcBorders>
              <w:top w:val="nil"/>
              <w:left w:val="single" w:sz="4" w:space="0" w:color="auto"/>
              <w:bottom w:val="nil"/>
              <w:right w:val="single" w:sz="4" w:space="0" w:color="auto"/>
            </w:tcBorders>
            <w:shd w:val="clear" w:color="auto" w:fill="auto"/>
            <w:vAlign w:val="center"/>
          </w:tcPr>
          <w:p w14:paraId="1197AAD1"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730,613,171,494</w:t>
            </w:r>
          </w:p>
        </w:tc>
        <w:tc>
          <w:tcPr>
            <w:tcW w:w="850" w:type="dxa"/>
            <w:tcBorders>
              <w:top w:val="nil"/>
              <w:left w:val="single" w:sz="4" w:space="0" w:color="auto"/>
              <w:bottom w:val="nil"/>
              <w:right w:val="single" w:sz="4" w:space="0" w:color="auto"/>
            </w:tcBorders>
            <w:shd w:val="clear" w:color="auto" w:fill="auto"/>
            <w:vAlign w:val="center"/>
          </w:tcPr>
          <w:p w14:paraId="0280D5DE"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33.12</w:t>
            </w:r>
          </w:p>
        </w:tc>
        <w:tc>
          <w:tcPr>
            <w:tcW w:w="1418" w:type="dxa"/>
            <w:tcBorders>
              <w:top w:val="nil"/>
              <w:left w:val="single" w:sz="4" w:space="0" w:color="auto"/>
              <w:bottom w:val="nil"/>
              <w:right w:val="single" w:sz="4" w:space="0" w:color="auto"/>
            </w:tcBorders>
            <w:shd w:val="clear" w:color="auto" w:fill="auto"/>
            <w:vAlign w:val="center"/>
          </w:tcPr>
          <w:p w14:paraId="23995322"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156,682,063,763</w:t>
            </w:r>
          </w:p>
        </w:tc>
        <w:tc>
          <w:tcPr>
            <w:tcW w:w="1136" w:type="dxa"/>
            <w:tcBorders>
              <w:top w:val="nil"/>
              <w:left w:val="single" w:sz="4" w:space="0" w:color="auto"/>
              <w:bottom w:val="nil"/>
              <w:right w:val="nil"/>
            </w:tcBorders>
            <w:shd w:val="clear" w:color="auto" w:fill="auto"/>
            <w:vAlign w:val="center"/>
          </w:tcPr>
          <w:p w14:paraId="4C16FCA5"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21.45</w:t>
            </w:r>
          </w:p>
        </w:tc>
      </w:tr>
      <w:tr w:rsidR="007E7EC1" w:rsidRPr="00806487" w14:paraId="487DFC67"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46C6614D"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租賃負債</w:t>
            </w:r>
          </w:p>
        </w:tc>
        <w:tc>
          <w:tcPr>
            <w:tcW w:w="1701" w:type="dxa"/>
            <w:tcBorders>
              <w:top w:val="nil"/>
              <w:left w:val="single" w:sz="4" w:space="0" w:color="auto"/>
              <w:bottom w:val="nil"/>
              <w:right w:val="single" w:sz="4" w:space="0" w:color="auto"/>
            </w:tcBorders>
            <w:shd w:val="clear" w:color="auto" w:fill="auto"/>
            <w:vAlign w:val="center"/>
          </w:tcPr>
          <w:p w14:paraId="438FA0BD"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14,249,141,800</w:t>
            </w:r>
          </w:p>
        </w:tc>
        <w:tc>
          <w:tcPr>
            <w:tcW w:w="732" w:type="dxa"/>
            <w:tcBorders>
              <w:top w:val="nil"/>
              <w:left w:val="single" w:sz="4" w:space="0" w:color="auto"/>
              <w:bottom w:val="nil"/>
              <w:right w:val="single" w:sz="4" w:space="0" w:color="auto"/>
            </w:tcBorders>
            <w:shd w:val="clear" w:color="auto" w:fill="auto"/>
            <w:vAlign w:val="center"/>
          </w:tcPr>
          <w:p w14:paraId="78163D5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0.61</w:t>
            </w:r>
          </w:p>
        </w:tc>
        <w:tc>
          <w:tcPr>
            <w:tcW w:w="1678" w:type="dxa"/>
            <w:tcBorders>
              <w:top w:val="nil"/>
              <w:left w:val="single" w:sz="4" w:space="0" w:color="auto"/>
              <w:bottom w:val="nil"/>
              <w:right w:val="single" w:sz="4" w:space="0" w:color="auto"/>
            </w:tcBorders>
            <w:shd w:val="clear" w:color="auto" w:fill="auto"/>
            <w:vAlign w:val="center"/>
          </w:tcPr>
          <w:p w14:paraId="083CF64D"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13,990,867,740</w:t>
            </w:r>
          </w:p>
        </w:tc>
        <w:tc>
          <w:tcPr>
            <w:tcW w:w="850" w:type="dxa"/>
            <w:tcBorders>
              <w:top w:val="nil"/>
              <w:left w:val="single" w:sz="4" w:space="0" w:color="auto"/>
              <w:bottom w:val="nil"/>
              <w:right w:val="single" w:sz="4" w:space="0" w:color="auto"/>
            </w:tcBorders>
            <w:shd w:val="clear" w:color="auto" w:fill="auto"/>
            <w:vAlign w:val="center"/>
          </w:tcPr>
          <w:p w14:paraId="25C18F7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0.63</w:t>
            </w:r>
          </w:p>
        </w:tc>
        <w:tc>
          <w:tcPr>
            <w:tcW w:w="1418" w:type="dxa"/>
            <w:tcBorders>
              <w:top w:val="nil"/>
              <w:left w:val="single" w:sz="4" w:space="0" w:color="auto"/>
              <w:bottom w:val="nil"/>
              <w:right w:val="single" w:sz="4" w:space="0" w:color="auto"/>
            </w:tcBorders>
            <w:shd w:val="clear" w:color="auto" w:fill="auto"/>
            <w:vAlign w:val="center"/>
          </w:tcPr>
          <w:p w14:paraId="0DA97125"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258,274,060</w:t>
            </w:r>
          </w:p>
        </w:tc>
        <w:tc>
          <w:tcPr>
            <w:tcW w:w="1136" w:type="dxa"/>
            <w:tcBorders>
              <w:top w:val="nil"/>
              <w:left w:val="single" w:sz="4" w:space="0" w:color="auto"/>
              <w:bottom w:val="nil"/>
              <w:right w:val="nil"/>
            </w:tcBorders>
            <w:shd w:val="clear" w:color="auto" w:fill="auto"/>
            <w:vAlign w:val="center"/>
          </w:tcPr>
          <w:p w14:paraId="386652A9"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1.85</w:t>
            </w:r>
          </w:p>
        </w:tc>
      </w:tr>
      <w:tr w:rsidR="007E7EC1" w:rsidRPr="00806487" w14:paraId="050A3B1A"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2448E18C"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z w:val="22"/>
                <w:szCs w:val="22"/>
              </w:rPr>
            </w:pPr>
            <w:r w:rsidRPr="009D1035">
              <w:rPr>
                <w:rFonts w:ascii="標楷體" w:hint="eastAsia"/>
                <w:noProof/>
                <w:sz w:val="22"/>
                <w:szCs w:val="22"/>
              </w:rPr>
              <w:t>其他負債</w:t>
            </w:r>
          </w:p>
        </w:tc>
        <w:tc>
          <w:tcPr>
            <w:tcW w:w="1701" w:type="dxa"/>
            <w:tcBorders>
              <w:top w:val="nil"/>
              <w:left w:val="single" w:sz="4" w:space="0" w:color="auto"/>
              <w:bottom w:val="nil"/>
              <w:right w:val="single" w:sz="4" w:space="0" w:color="auto"/>
            </w:tcBorders>
            <w:shd w:val="clear" w:color="auto" w:fill="auto"/>
            <w:vAlign w:val="center"/>
          </w:tcPr>
          <w:p w14:paraId="1B018171"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607,574,040,088</w:t>
            </w:r>
          </w:p>
        </w:tc>
        <w:tc>
          <w:tcPr>
            <w:tcW w:w="732" w:type="dxa"/>
            <w:tcBorders>
              <w:top w:val="nil"/>
              <w:left w:val="single" w:sz="4" w:space="0" w:color="auto"/>
              <w:bottom w:val="nil"/>
              <w:right w:val="single" w:sz="4" w:space="0" w:color="auto"/>
            </w:tcBorders>
            <w:shd w:val="clear" w:color="auto" w:fill="auto"/>
            <w:vAlign w:val="center"/>
          </w:tcPr>
          <w:p w14:paraId="23CF8DC4"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26.13</w:t>
            </w:r>
          </w:p>
        </w:tc>
        <w:tc>
          <w:tcPr>
            <w:tcW w:w="1678" w:type="dxa"/>
            <w:tcBorders>
              <w:top w:val="nil"/>
              <w:left w:val="single" w:sz="4" w:space="0" w:color="auto"/>
              <w:bottom w:val="nil"/>
              <w:right w:val="single" w:sz="4" w:space="0" w:color="auto"/>
            </w:tcBorders>
            <w:shd w:val="clear" w:color="auto" w:fill="auto"/>
            <w:vAlign w:val="center"/>
          </w:tcPr>
          <w:p w14:paraId="6C7E5724"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641,490,252,757</w:t>
            </w:r>
          </w:p>
        </w:tc>
        <w:tc>
          <w:tcPr>
            <w:tcW w:w="850" w:type="dxa"/>
            <w:tcBorders>
              <w:top w:val="nil"/>
              <w:left w:val="single" w:sz="4" w:space="0" w:color="auto"/>
              <w:bottom w:val="nil"/>
              <w:right w:val="single" w:sz="4" w:space="0" w:color="auto"/>
            </w:tcBorders>
            <w:shd w:val="clear" w:color="auto" w:fill="auto"/>
            <w:vAlign w:val="center"/>
          </w:tcPr>
          <w:p w14:paraId="45E1F019"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29.08</w:t>
            </w:r>
          </w:p>
        </w:tc>
        <w:tc>
          <w:tcPr>
            <w:tcW w:w="1418" w:type="dxa"/>
            <w:tcBorders>
              <w:top w:val="nil"/>
              <w:left w:val="single" w:sz="4" w:space="0" w:color="auto"/>
              <w:bottom w:val="nil"/>
              <w:right w:val="single" w:sz="4" w:space="0" w:color="auto"/>
            </w:tcBorders>
            <w:shd w:val="clear" w:color="auto" w:fill="auto"/>
            <w:vAlign w:val="center"/>
          </w:tcPr>
          <w:p w14:paraId="07C4B7D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- 33,916,212,669</w:t>
            </w:r>
          </w:p>
        </w:tc>
        <w:tc>
          <w:tcPr>
            <w:tcW w:w="1136" w:type="dxa"/>
            <w:tcBorders>
              <w:top w:val="nil"/>
              <w:left w:val="single" w:sz="4" w:space="0" w:color="auto"/>
              <w:bottom w:val="nil"/>
              <w:right w:val="nil"/>
            </w:tcBorders>
            <w:shd w:val="clear" w:color="auto" w:fill="auto"/>
            <w:vAlign w:val="center"/>
          </w:tcPr>
          <w:p w14:paraId="20CD74E5"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- 5.29</w:t>
            </w:r>
          </w:p>
        </w:tc>
      </w:tr>
      <w:tr w:rsidR="007E7EC1" w:rsidRPr="00806487" w14:paraId="3C7D8C82"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748A19FA"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負債準備</w:t>
            </w:r>
          </w:p>
        </w:tc>
        <w:tc>
          <w:tcPr>
            <w:tcW w:w="1701" w:type="dxa"/>
            <w:tcBorders>
              <w:top w:val="nil"/>
              <w:left w:val="single" w:sz="4" w:space="0" w:color="auto"/>
              <w:bottom w:val="nil"/>
              <w:right w:val="single" w:sz="4" w:space="0" w:color="auto"/>
            </w:tcBorders>
            <w:shd w:val="clear" w:color="auto" w:fill="auto"/>
            <w:vAlign w:val="center"/>
          </w:tcPr>
          <w:p w14:paraId="71137B3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534,683,617,620</w:t>
            </w:r>
          </w:p>
        </w:tc>
        <w:tc>
          <w:tcPr>
            <w:tcW w:w="732" w:type="dxa"/>
            <w:tcBorders>
              <w:top w:val="nil"/>
              <w:left w:val="single" w:sz="4" w:space="0" w:color="auto"/>
              <w:bottom w:val="nil"/>
              <w:right w:val="single" w:sz="4" w:space="0" w:color="auto"/>
            </w:tcBorders>
            <w:shd w:val="clear" w:color="auto" w:fill="auto"/>
            <w:vAlign w:val="center"/>
          </w:tcPr>
          <w:p w14:paraId="136BB0E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22.99</w:t>
            </w:r>
          </w:p>
        </w:tc>
        <w:tc>
          <w:tcPr>
            <w:tcW w:w="1678" w:type="dxa"/>
            <w:tcBorders>
              <w:top w:val="nil"/>
              <w:left w:val="single" w:sz="4" w:space="0" w:color="auto"/>
              <w:bottom w:val="nil"/>
              <w:right w:val="single" w:sz="4" w:space="0" w:color="auto"/>
            </w:tcBorders>
            <w:shd w:val="clear" w:color="auto" w:fill="auto"/>
            <w:vAlign w:val="center"/>
          </w:tcPr>
          <w:p w14:paraId="256E240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569,622,354,903</w:t>
            </w:r>
          </w:p>
        </w:tc>
        <w:tc>
          <w:tcPr>
            <w:tcW w:w="850" w:type="dxa"/>
            <w:tcBorders>
              <w:top w:val="nil"/>
              <w:left w:val="single" w:sz="4" w:space="0" w:color="auto"/>
              <w:bottom w:val="nil"/>
              <w:right w:val="single" w:sz="4" w:space="0" w:color="auto"/>
            </w:tcBorders>
            <w:shd w:val="clear" w:color="auto" w:fill="auto"/>
            <w:vAlign w:val="center"/>
          </w:tcPr>
          <w:p w14:paraId="0D68C410"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25.82</w:t>
            </w:r>
          </w:p>
        </w:tc>
        <w:tc>
          <w:tcPr>
            <w:tcW w:w="1418" w:type="dxa"/>
            <w:tcBorders>
              <w:top w:val="nil"/>
              <w:left w:val="single" w:sz="4" w:space="0" w:color="auto"/>
              <w:bottom w:val="nil"/>
              <w:right w:val="single" w:sz="4" w:space="0" w:color="auto"/>
            </w:tcBorders>
            <w:shd w:val="clear" w:color="auto" w:fill="auto"/>
            <w:vAlign w:val="center"/>
          </w:tcPr>
          <w:p w14:paraId="0736510A"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- 34,938,737,283</w:t>
            </w:r>
          </w:p>
        </w:tc>
        <w:tc>
          <w:tcPr>
            <w:tcW w:w="1136" w:type="dxa"/>
            <w:tcBorders>
              <w:top w:val="nil"/>
              <w:left w:val="single" w:sz="4" w:space="0" w:color="auto"/>
              <w:bottom w:val="nil"/>
              <w:right w:val="nil"/>
            </w:tcBorders>
            <w:shd w:val="clear" w:color="auto" w:fill="auto"/>
            <w:vAlign w:val="center"/>
          </w:tcPr>
          <w:p w14:paraId="49CF9B1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- 6.13</w:t>
            </w:r>
          </w:p>
        </w:tc>
      </w:tr>
      <w:tr w:rsidR="007E7EC1" w:rsidRPr="00806487" w14:paraId="4F3D9E7F"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3784382F"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遞延負債</w:t>
            </w:r>
          </w:p>
        </w:tc>
        <w:tc>
          <w:tcPr>
            <w:tcW w:w="1701" w:type="dxa"/>
            <w:tcBorders>
              <w:top w:val="nil"/>
              <w:left w:val="single" w:sz="4" w:space="0" w:color="auto"/>
              <w:bottom w:val="nil"/>
              <w:right w:val="single" w:sz="4" w:space="0" w:color="auto"/>
            </w:tcBorders>
            <w:shd w:val="clear" w:color="auto" w:fill="auto"/>
            <w:vAlign w:val="center"/>
          </w:tcPr>
          <w:p w14:paraId="666C3E8F"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7,012,972,668</w:t>
            </w:r>
          </w:p>
        </w:tc>
        <w:tc>
          <w:tcPr>
            <w:tcW w:w="732" w:type="dxa"/>
            <w:tcBorders>
              <w:top w:val="nil"/>
              <w:left w:val="single" w:sz="4" w:space="0" w:color="auto"/>
              <w:bottom w:val="nil"/>
              <w:right w:val="single" w:sz="4" w:space="0" w:color="auto"/>
            </w:tcBorders>
            <w:shd w:val="clear" w:color="auto" w:fill="auto"/>
            <w:vAlign w:val="center"/>
          </w:tcPr>
          <w:p w14:paraId="61A8EBD5"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0.30</w:t>
            </w:r>
          </w:p>
        </w:tc>
        <w:tc>
          <w:tcPr>
            <w:tcW w:w="1678" w:type="dxa"/>
            <w:tcBorders>
              <w:top w:val="nil"/>
              <w:left w:val="single" w:sz="4" w:space="0" w:color="auto"/>
              <w:bottom w:val="nil"/>
              <w:right w:val="single" w:sz="4" w:space="0" w:color="auto"/>
            </w:tcBorders>
            <w:shd w:val="clear" w:color="auto" w:fill="auto"/>
            <w:vAlign w:val="center"/>
          </w:tcPr>
          <w:p w14:paraId="286C3C32"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7,403,008,441</w:t>
            </w:r>
          </w:p>
        </w:tc>
        <w:tc>
          <w:tcPr>
            <w:tcW w:w="850" w:type="dxa"/>
            <w:tcBorders>
              <w:top w:val="nil"/>
              <w:left w:val="single" w:sz="4" w:space="0" w:color="auto"/>
              <w:bottom w:val="nil"/>
              <w:right w:val="single" w:sz="4" w:space="0" w:color="auto"/>
            </w:tcBorders>
            <w:shd w:val="clear" w:color="auto" w:fill="auto"/>
            <w:vAlign w:val="center"/>
          </w:tcPr>
          <w:p w14:paraId="5B4E20A1"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0.34</w:t>
            </w:r>
          </w:p>
        </w:tc>
        <w:tc>
          <w:tcPr>
            <w:tcW w:w="1418" w:type="dxa"/>
            <w:tcBorders>
              <w:top w:val="nil"/>
              <w:left w:val="single" w:sz="4" w:space="0" w:color="auto"/>
              <w:bottom w:val="nil"/>
              <w:right w:val="single" w:sz="4" w:space="0" w:color="auto"/>
            </w:tcBorders>
            <w:shd w:val="clear" w:color="auto" w:fill="auto"/>
            <w:vAlign w:val="center"/>
          </w:tcPr>
          <w:p w14:paraId="5F46B1DA"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- 390,035,773</w:t>
            </w:r>
          </w:p>
        </w:tc>
        <w:tc>
          <w:tcPr>
            <w:tcW w:w="1136" w:type="dxa"/>
            <w:tcBorders>
              <w:top w:val="nil"/>
              <w:left w:val="single" w:sz="4" w:space="0" w:color="auto"/>
              <w:bottom w:val="nil"/>
              <w:right w:val="nil"/>
            </w:tcBorders>
            <w:shd w:val="clear" w:color="auto" w:fill="auto"/>
            <w:vAlign w:val="center"/>
          </w:tcPr>
          <w:p w14:paraId="3621F194"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- 5.27</w:t>
            </w:r>
          </w:p>
        </w:tc>
      </w:tr>
      <w:tr w:rsidR="007E7EC1" w:rsidRPr="00806487" w14:paraId="29843950"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09F63EEA"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遞延所得稅負債</w:t>
            </w:r>
          </w:p>
        </w:tc>
        <w:tc>
          <w:tcPr>
            <w:tcW w:w="1701" w:type="dxa"/>
            <w:tcBorders>
              <w:top w:val="nil"/>
              <w:left w:val="single" w:sz="4" w:space="0" w:color="auto"/>
              <w:bottom w:val="nil"/>
              <w:right w:val="single" w:sz="4" w:space="0" w:color="auto"/>
            </w:tcBorders>
            <w:shd w:val="clear" w:color="auto" w:fill="auto"/>
            <w:vAlign w:val="center"/>
          </w:tcPr>
          <w:p w14:paraId="46D84324"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56,574,909,763</w:t>
            </w:r>
          </w:p>
        </w:tc>
        <w:tc>
          <w:tcPr>
            <w:tcW w:w="732" w:type="dxa"/>
            <w:tcBorders>
              <w:top w:val="nil"/>
              <w:left w:val="single" w:sz="4" w:space="0" w:color="auto"/>
              <w:bottom w:val="nil"/>
              <w:right w:val="single" w:sz="4" w:space="0" w:color="auto"/>
            </w:tcBorders>
            <w:shd w:val="clear" w:color="auto" w:fill="auto"/>
            <w:vAlign w:val="center"/>
          </w:tcPr>
          <w:p w14:paraId="71949564"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2.43</w:t>
            </w:r>
          </w:p>
        </w:tc>
        <w:tc>
          <w:tcPr>
            <w:tcW w:w="1678" w:type="dxa"/>
            <w:tcBorders>
              <w:top w:val="nil"/>
              <w:left w:val="single" w:sz="4" w:space="0" w:color="auto"/>
              <w:bottom w:val="nil"/>
              <w:right w:val="single" w:sz="4" w:space="0" w:color="auto"/>
            </w:tcBorders>
            <w:shd w:val="clear" w:color="auto" w:fill="auto"/>
            <w:vAlign w:val="center"/>
          </w:tcPr>
          <w:p w14:paraId="6C340AF2"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56,743,945,279</w:t>
            </w:r>
          </w:p>
        </w:tc>
        <w:tc>
          <w:tcPr>
            <w:tcW w:w="850" w:type="dxa"/>
            <w:tcBorders>
              <w:top w:val="nil"/>
              <w:left w:val="single" w:sz="4" w:space="0" w:color="auto"/>
              <w:bottom w:val="nil"/>
              <w:right w:val="single" w:sz="4" w:space="0" w:color="auto"/>
            </w:tcBorders>
            <w:shd w:val="clear" w:color="auto" w:fill="auto"/>
            <w:vAlign w:val="center"/>
          </w:tcPr>
          <w:p w14:paraId="2394DC3A"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2.57</w:t>
            </w:r>
          </w:p>
        </w:tc>
        <w:tc>
          <w:tcPr>
            <w:tcW w:w="1418" w:type="dxa"/>
            <w:tcBorders>
              <w:top w:val="nil"/>
              <w:left w:val="single" w:sz="4" w:space="0" w:color="auto"/>
              <w:bottom w:val="nil"/>
              <w:right w:val="single" w:sz="4" w:space="0" w:color="auto"/>
            </w:tcBorders>
            <w:shd w:val="clear" w:color="auto" w:fill="auto"/>
            <w:vAlign w:val="center"/>
          </w:tcPr>
          <w:p w14:paraId="20D16FB8"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- 169,035,516</w:t>
            </w:r>
          </w:p>
        </w:tc>
        <w:tc>
          <w:tcPr>
            <w:tcW w:w="1136" w:type="dxa"/>
            <w:tcBorders>
              <w:top w:val="nil"/>
              <w:left w:val="single" w:sz="4" w:space="0" w:color="auto"/>
              <w:bottom w:val="nil"/>
              <w:right w:val="nil"/>
            </w:tcBorders>
            <w:shd w:val="clear" w:color="auto" w:fill="auto"/>
            <w:vAlign w:val="center"/>
          </w:tcPr>
          <w:p w14:paraId="1DB7A6B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- 0.30</w:t>
            </w:r>
          </w:p>
        </w:tc>
      </w:tr>
      <w:tr w:rsidR="007E7EC1" w:rsidRPr="00806487" w14:paraId="1C82DAD1"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509782AF" w14:textId="77777777" w:rsidR="007E7EC1" w:rsidRPr="009D1035" w:rsidRDefault="007E7EC1" w:rsidP="009D1035">
            <w:pPr>
              <w:spacing w:line="240" w:lineRule="exact"/>
              <w:ind w:leftChars="106" w:left="254" w:firstLine="2"/>
              <w:jc w:val="distribute"/>
              <w:rPr>
                <w:rFonts w:ascii="標楷體" w:eastAsia="標楷體"/>
                <w:noProof/>
                <w:sz w:val="22"/>
                <w:szCs w:val="22"/>
              </w:rPr>
            </w:pPr>
            <w:r w:rsidRPr="009D1035">
              <w:rPr>
                <w:rFonts w:ascii="標楷體" w:eastAsia="標楷體" w:hint="eastAsia"/>
                <w:noProof/>
                <w:sz w:val="22"/>
                <w:szCs w:val="22"/>
              </w:rPr>
              <w:t>什項負債</w:t>
            </w:r>
          </w:p>
        </w:tc>
        <w:tc>
          <w:tcPr>
            <w:tcW w:w="1701" w:type="dxa"/>
            <w:tcBorders>
              <w:top w:val="nil"/>
              <w:left w:val="single" w:sz="4" w:space="0" w:color="auto"/>
              <w:bottom w:val="nil"/>
              <w:right w:val="single" w:sz="4" w:space="0" w:color="auto"/>
            </w:tcBorders>
            <w:shd w:val="clear" w:color="auto" w:fill="auto"/>
            <w:vAlign w:val="center"/>
          </w:tcPr>
          <w:p w14:paraId="5F7D5E7F"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9,302,540,037</w:t>
            </w:r>
          </w:p>
        </w:tc>
        <w:tc>
          <w:tcPr>
            <w:tcW w:w="732" w:type="dxa"/>
            <w:tcBorders>
              <w:top w:val="nil"/>
              <w:left w:val="single" w:sz="4" w:space="0" w:color="auto"/>
              <w:bottom w:val="nil"/>
              <w:right w:val="single" w:sz="4" w:space="0" w:color="auto"/>
            </w:tcBorders>
            <w:shd w:val="clear" w:color="auto" w:fill="auto"/>
            <w:vAlign w:val="center"/>
          </w:tcPr>
          <w:p w14:paraId="679F0FB1"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0.40</w:t>
            </w:r>
          </w:p>
        </w:tc>
        <w:tc>
          <w:tcPr>
            <w:tcW w:w="1678" w:type="dxa"/>
            <w:tcBorders>
              <w:top w:val="nil"/>
              <w:left w:val="single" w:sz="4" w:space="0" w:color="auto"/>
              <w:bottom w:val="nil"/>
              <w:right w:val="single" w:sz="4" w:space="0" w:color="auto"/>
            </w:tcBorders>
            <w:shd w:val="clear" w:color="auto" w:fill="auto"/>
            <w:vAlign w:val="center"/>
          </w:tcPr>
          <w:p w14:paraId="5C29E62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7,720,944,134</w:t>
            </w:r>
          </w:p>
        </w:tc>
        <w:tc>
          <w:tcPr>
            <w:tcW w:w="850" w:type="dxa"/>
            <w:tcBorders>
              <w:top w:val="nil"/>
              <w:left w:val="single" w:sz="4" w:space="0" w:color="auto"/>
              <w:bottom w:val="nil"/>
              <w:right w:val="single" w:sz="4" w:space="0" w:color="auto"/>
            </w:tcBorders>
            <w:shd w:val="clear" w:color="auto" w:fill="auto"/>
            <w:vAlign w:val="center"/>
          </w:tcPr>
          <w:p w14:paraId="4E6FFCE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0.35</w:t>
            </w:r>
          </w:p>
        </w:tc>
        <w:tc>
          <w:tcPr>
            <w:tcW w:w="1418" w:type="dxa"/>
            <w:tcBorders>
              <w:top w:val="nil"/>
              <w:left w:val="single" w:sz="4" w:space="0" w:color="auto"/>
              <w:bottom w:val="nil"/>
              <w:right w:val="single" w:sz="4" w:space="0" w:color="auto"/>
            </w:tcBorders>
            <w:shd w:val="clear" w:color="auto" w:fill="auto"/>
            <w:vAlign w:val="center"/>
          </w:tcPr>
          <w:p w14:paraId="3945F85E"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1,581,595,903</w:t>
            </w:r>
          </w:p>
        </w:tc>
        <w:tc>
          <w:tcPr>
            <w:tcW w:w="1136" w:type="dxa"/>
            <w:tcBorders>
              <w:top w:val="nil"/>
              <w:left w:val="single" w:sz="4" w:space="0" w:color="auto"/>
              <w:bottom w:val="nil"/>
              <w:right w:val="nil"/>
            </w:tcBorders>
            <w:shd w:val="clear" w:color="auto" w:fill="auto"/>
            <w:vAlign w:val="center"/>
          </w:tcPr>
          <w:p w14:paraId="4C560ECE"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20.48</w:t>
            </w:r>
          </w:p>
        </w:tc>
      </w:tr>
      <w:tr w:rsidR="007E7EC1" w:rsidRPr="00806487" w14:paraId="729F2278"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63113F91" w14:textId="77777777" w:rsidR="007E7EC1" w:rsidRPr="009D1035" w:rsidRDefault="007E7EC1" w:rsidP="009D1035">
            <w:pPr>
              <w:adjustRightInd w:val="0"/>
              <w:snapToGrid w:val="0"/>
              <w:spacing w:line="240" w:lineRule="exact"/>
              <w:jc w:val="distribute"/>
              <w:rPr>
                <w:rFonts w:ascii="標楷體" w:eastAsia="標楷體" w:hAnsi="標楷體"/>
                <w:b/>
                <w:noProof/>
              </w:rPr>
            </w:pPr>
            <w:r w:rsidRPr="009D1035">
              <w:rPr>
                <w:rFonts w:ascii="標楷體" w:eastAsia="標楷體" w:hint="eastAsia"/>
                <w:b/>
                <w:noProof/>
              </w:rPr>
              <w:t>權益</w:t>
            </w:r>
          </w:p>
        </w:tc>
        <w:tc>
          <w:tcPr>
            <w:tcW w:w="1701" w:type="dxa"/>
            <w:tcBorders>
              <w:top w:val="nil"/>
              <w:left w:val="single" w:sz="4" w:space="0" w:color="auto"/>
              <w:bottom w:val="nil"/>
              <w:right w:val="single" w:sz="4" w:space="0" w:color="auto"/>
            </w:tcBorders>
            <w:shd w:val="clear" w:color="auto" w:fill="auto"/>
            <w:vAlign w:val="center"/>
          </w:tcPr>
          <w:p w14:paraId="27C08DFF"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127,351,222,613</w:t>
            </w:r>
          </w:p>
        </w:tc>
        <w:tc>
          <w:tcPr>
            <w:tcW w:w="732" w:type="dxa"/>
            <w:tcBorders>
              <w:top w:val="nil"/>
              <w:left w:val="single" w:sz="4" w:space="0" w:color="auto"/>
              <w:bottom w:val="nil"/>
              <w:right w:val="single" w:sz="4" w:space="0" w:color="auto"/>
            </w:tcBorders>
            <w:shd w:val="clear" w:color="auto" w:fill="auto"/>
            <w:vAlign w:val="center"/>
          </w:tcPr>
          <w:p w14:paraId="21142DD4"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5.48</w:t>
            </w:r>
          </w:p>
        </w:tc>
        <w:tc>
          <w:tcPr>
            <w:tcW w:w="1678" w:type="dxa"/>
            <w:tcBorders>
              <w:top w:val="nil"/>
              <w:left w:val="single" w:sz="4" w:space="0" w:color="auto"/>
              <w:bottom w:val="nil"/>
              <w:right w:val="single" w:sz="4" w:space="0" w:color="auto"/>
            </w:tcBorders>
            <w:shd w:val="clear" w:color="auto" w:fill="auto"/>
            <w:vAlign w:val="center"/>
          </w:tcPr>
          <w:p w14:paraId="1E2EEEB7"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350,932,091,962</w:t>
            </w:r>
          </w:p>
        </w:tc>
        <w:tc>
          <w:tcPr>
            <w:tcW w:w="850" w:type="dxa"/>
            <w:tcBorders>
              <w:top w:val="nil"/>
              <w:left w:val="single" w:sz="4" w:space="0" w:color="auto"/>
              <w:bottom w:val="nil"/>
              <w:right w:val="single" w:sz="4" w:space="0" w:color="auto"/>
            </w:tcBorders>
            <w:shd w:val="clear" w:color="auto" w:fill="auto"/>
            <w:vAlign w:val="center"/>
          </w:tcPr>
          <w:p w14:paraId="0988AE03"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15.91</w:t>
            </w:r>
          </w:p>
        </w:tc>
        <w:tc>
          <w:tcPr>
            <w:tcW w:w="1418" w:type="dxa"/>
            <w:tcBorders>
              <w:top w:val="nil"/>
              <w:left w:val="single" w:sz="4" w:space="0" w:color="auto"/>
              <w:bottom w:val="nil"/>
              <w:right w:val="single" w:sz="4" w:space="0" w:color="auto"/>
            </w:tcBorders>
            <w:shd w:val="clear" w:color="auto" w:fill="auto"/>
            <w:vAlign w:val="center"/>
          </w:tcPr>
          <w:p w14:paraId="5B886029"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- 223,580,869,349</w:t>
            </w:r>
          </w:p>
        </w:tc>
        <w:tc>
          <w:tcPr>
            <w:tcW w:w="1136" w:type="dxa"/>
            <w:tcBorders>
              <w:top w:val="nil"/>
              <w:left w:val="single" w:sz="4" w:space="0" w:color="auto"/>
              <w:bottom w:val="nil"/>
              <w:right w:val="nil"/>
            </w:tcBorders>
            <w:shd w:val="clear" w:color="auto" w:fill="auto"/>
            <w:vAlign w:val="center"/>
          </w:tcPr>
          <w:p w14:paraId="19DDF225"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- 63.71</w:t>
            </w:r>
          </w:p>
        </w:tc>
      </w:tr>
      <w:tr w:rsidR="007E7EC1" w:rsidRPr="00806487" w14:paraId="4E27959A"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5DFA5C2A" w14:textId="77777777" w:rsidR="007E7EC1" w:rsidRPr="009D1035" w:rsidRDefault="007E7EC1" w:rsidP="009D1035">
            <w:pPr>
              <w:spacing w:line="240" w:lineRule="exact"/>
              <w:ind w:leftChars="50" w:left="120"/>
              <w:jc w:val="distribute"/>
              <w:rPr>
                <w:rFonts w:ascii="標楷體" w:hAnsi="標楷體"/>
                <w:sz w:val="22"/>
                <w:szCs w:val="22"/>
              </w:rPr>
            </w:pPr>
            <w:r w:rsidRPr="009D1035">
              <w:rPr>
                <w:rFonts w:ascii="標楷體" w:eastAsia="標楷體" w:hint="eastAsia"/>
                <w:noProof/>
                <w:sz w:val="22"/>
                <w:szCs w:val="22"/>
              </w:rPr>
              <w:t>資本</w:t>
            </w:r>
          </w:p>
        </w:tc>
        <w:tc>
          <w:tcPr>
            <w:tcW w:w="1701" w:type="dxa"/>
            <w:tcBorders>
              <w:top w:val="nil"/>
              <w:left w:val="single" w:sz="4" w:space="0" w:color="auto"/>
              <w:bottom w:val="nil"/>
              <w:right w:val="single" w:sz="4" w:space="0" w:color="auto"/>
            </w:tcBorders>
            <w:shd w:val="clear" w:color="auto" w:fill="auto"/>
            <w:vAlign w:val="center"/>
          </w:tcPr>
          <w:p w14:paraId="68AE99C9"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330,380,000,000</w:t>
            </w:r>
          </w:p>
        </w:tc>
        <w:tc>
          <w:tcPr>
            <w:tcW w:w="732" w:type="dxa"/>
            <w:tcBorders>
              <w:top w:val="nil"/>
              <w:left w:val="single" w:sz="4" w:space="0" w:color="auto"/>
              <w:bottom w:val="nil"/>
              <w:right w:val="single" w:sz="4" w:space="0" w:color="auto"/>
            </w:tcBorders>
            <w:shd w:val="clear" w:color="auto" w:fill="auto"/>
            <w:vAlign w:val="center"/>
          </w:tcPr>
          <w:p w14:paraId="0D4EAEC1"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14.21</w:t>
            </w:r>
          </w:p>
        </w:tc>
        <w:tc>
          <w:tcPr>
            <w:tcW w:w="1678" w:type="dxa"/>
            <w:tcBorders>
              <w:top w:val="nil"/>
              <w:left w:val="single" w:sz="4" w:space="0" w:color="auto"/>
              <w:bottom w:val="nil"/>
              <w:right w:val="single" w:sz="4" w:space="0" w:color="auto"/>
            </w:tcBorders>
            <w:shd w:val="clear" w:color="auto" w:fill="auto"/>
            <w:vAlign w:val="center"/>
          </w:tcPr>
          <w:p w14:paraId="1E92E9D2"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330,187,400,000</w:t>
            </w:r>
          </w:p>
        </w:tc>
        <w:tc>
          <w:tcPr>
            <w:tcW w:w="850" w:type="dxa"/>
            <w:tcBorders>
              <w:top w:val="nil"/>
              <w:left w:val="single" w:sz="4" w:space="0" w:color="auto"/>
              <w:bottom w:val="nil"/>
              <w:right w:val="single" w:sz="4" w:space="0" w:color="auto"/>
            </w:tcBorders>
            <w:shd w:val="clear" w:color="auto" w:fill="auto"/>
            <w:vAlign w:val="center"/>
          </w:tcPr>
          <w:p w14:paraId="0520F09D"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14.97</w:t>
            </w:r>
          </w:p>
        </w:tc>
        <w:tc>
          <w:tcPr>
            <w:tcW w:w="1418" w:type="dxa"/>
            <w:tcBorders>
              <w:top w:val="nil"/>
              <w:left w:val="single" w:sz="4" w:space="0" w:color="auto"/>
              <w:bottom w:val="nil"/>
              <w:right w:val="single" w:sz="4" w:space="0" w:color="auto"/>
            </w:tcBorders>
            <w:shd w:val="clear" w:color="auto" w:fill="auto"/>
            <w:vAlign w:val="center"/>
          </w:tcPr>
          <w:p w14:paraId="5BBB69E9"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192,600,000</w:t>
            </w:r>
          </w:p>
        </w:tc>
        <w:tc>
          <w:tcPr>
            <w:tcW w:w="1136" w:type="dxa"/>
            <w:tcBorders>
              <w:top w:val="nil"/>
              <w:left w:val="single" w:sz="4" w:space="0" w:color="auto"/>
              <w:bottom w:val="nil"/>
              <w:right w:val="nil"/>
            </w:tcBorders>
            <w:shd w:val="clear" w:color="auto" w:fill="auto"/>
            <w:vAlign w:val="center"/>
          </w:tcPr>
          <w:p w14:paraId="3FDAF64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0.06</w:t>
            </w:r>
          </w:p>
        </w:tc>
      </w:tr>
      <w:tr w:rsidR="007E7EC1" w:rsidRPr="00806487" w14:paraId="0BC98B85"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5FA32689" w14:textId="77777777" w:rsidR="007E7EC1" w:rsidRPr="009D1035" w:rsidRDefault="007E7EC1" w:rsidP="009D1035">
            <w:pPr>
              <w:spacing w:line="240" w:lineRule="exact"/>
              <w:ind w:leftChars="106" w:left="254" w:firstLine="2"/>
              <w:jc w:val="distribute"/>
              <w:rPr>
                <w:rFonts w:ascii="標楷體" w:eastAsia="標楷體" w:hAnsi="標楷體"/>
                <w:noProof/>
                <w:sz w:val="22"/>
                <w:szCs w:val="22"/>
              </w:rPr>
            </w:pPr>
            <w:r w:rsidRPr="009D1035">
              <w:rPr>
                <w:rFonts w:ascii="標楷體" w:eastAsia="標楷體" w:hint="eastAsia"/>
                <w:noProof/>
                <w:sz w:val="22"/>
                <w:szCs w:val="22"/>
              </w:rPr>
              <w:t>資本</w:t>
            </w:r>
          </w:p>
        </w:tc>
        <w:tc>
          <w:tcPr>
            <w:tcW w:w="1701" w:type="dxa"/>
            <w:tcBorders>
              <w:top w:val="nil"/>
              <w:left w:val="single" w:sz="4" w:space="0" w:color="auto"/>
              <w:bottom w:val="nil"/>
              <w:right w:val="single" w:sz="4" w:space="0" w:color="auto"/>
            </w:tcBorders>
            <w:shd w:val="clear" w:color="auto" w:fill="auto"/>
            <w:vAlign w:val="center"/>
          </w:tcPr>
          <w:p w14:paraId="110A3DB3"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330,000,000,000</w:t>
            </w:r>
          </w:p>
        </w:tc>
        <w:tc>
          <w:tcPr>
            <w:tcW w:w="732" w:type="dxa"/>
            <w:tcBorders>
              <w:top w:val="nil"/>
              <w:left w:val="single" w:sz="4" w:space="0" w:color="auto"/>
              <w:bottom w:val="nil"/>
              <w:right w:val="single" w:sz="4" w:space="0" w:color="auto"/>
            </w:tcBorders>
            <w:shd w:val="clear" w:color="auto" w:fill="auto"/>
            <w:vAlign w:val="center"/>
          </w:tcPr>
          <w:p w14:paraId="50EDAD08"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14.19</w:t>
            </w:r>
          </w:p>
        </w:tc>
        <w:tc>
          <w:tcPr>
            <w:tcW w:w="1678" w:type="dxa"/>
            <w:tcBorders>
              <w:top w:val="nil"/>
              <w:left w:val="single" w:sz="4" w:space="0" w:color="auto"/>
              <w:bottom w:val="nil"/>
              <w:right w:val="single" w:sz="4" w:space="0" w:color="auto"/>
            </w:tcBorders>
            <w:shd w:val="clear" w:color="auto" w:fill="auto"/>
            <w:vAlign w:val="center"/>
          </w:tcPr>
          <w:p w14:paraId="4913DDCD"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330,000,000,000</w:t>
            </w:r>
          </w:p>
        </w:tc>
        <w:tc>
          <w:tcPr>
            <w:tcW w:w="850" w:type="dxa"/>
            <w:tcBorders>
              <w:top w:val="nil"/>
              <w:left w:val="single" w:sz="4" w:space="0" w:color="auto"/>
              <w:bottom w:val="nil"/>
              <w:right w:val="single" w:sz="4" w:space="0" w:color="auto"/>
            </w:tcBorders>
            <w:shd w:val="clear" w:color="auto" w:fill="auto"/>
            <w:vAlign w:val="center"/>
          </w:tcPr>
          <w:p w14:paraId="1A30EFC5"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14.96</w:t>
            </w:r>
          </w:p>
        </w:tc>
        <w:tc>
          <w:tcPr>
            <w:tcW w:w="1418" w:type="dxa"/>
            <w:tcBorders>
              <w:top w:val="nil"/>
              <w:left w:val="single" w:sz="4" w:space="0" w:color="auto"/>
              <w:bottom w:val="nil"/>
              <w:right w:val="single" w:sz="4" w:space="0" w:color="auto"/>
            </w:tcBorders>
            <w:shd w:val="clear" w:color="auto" w:fill="auto"/>
            <w:vAlign w:val="center"/>
          </w:tcPr>
          <w:p w14:paraId="626B1A6D"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hint="eastAsia"/>
                <w:noProof/>
                <w:sz w:val="18"/>
                <w:szCs w:val="18"/>
              </w:rPr>
              <w:t>－</w:t>
            </w:r>
          </w:p>
        </w:tc>
        <w:tc>
          <w:tcPr>
            <w:tcW w:w="1136" w:type="dxa"/>
            <w:tcBorders>
              <w:top w:val="nil"/>
              <w:left w:val="single" w:sz="4" w:space="0" w:color="auto"/>
              <w:bottom w:val="nil"/>
              <w:right w:val="nil"/>
            </w:tcBorders>
            <w:shd w:val="clear" w:color="auto" w:fill="auto"/>
            <w:vAlign w:val="center"/>
          </w:tcPr>
          <w:p w14:paraId="41E1BAD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hint="eastAsia"/>
                <w:noProof/>
                <w:sz w:val="18"/>
                <w:szCs w:val="18"/>
              </w:rPr>
              <w:t>－</w:t>
            </w:r>
          </w:p>
        </w:tc>
      </w:tr>
      <w:tr w:rsidR="007E7EC1" w:rsidRPr="00806487" w14:paraId="41046DAD"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4DFA36BF" w14:textId="77777777" w:rsidR="007E7EC1" w:rsidRPr="009D1035" w:rsidRDefault="007E7EC1" w:rsidP="009D1035">
            <w:pPr>
              <w:spacing w:line="240" w:lineRule="exact"/>
              <w:ind w:leftChars="106" w:left="254" w:firstLine="2"/>
              <w:jc w:val="distribute"/>
              <w:rPr>
                <w:rFonts w:ascii="標楷體" w:eastAsia="標楷體" w:hAnsi="標楷體"/>
                <w:noProof/>
                <w:sz w:val="22"/>
                <w:szCs w:val="22"/>
              </w:rPr>
            </w:pPr>
            <w:r w:rsidRPr="009D1035">
              <w:rPr>
                <w:rFonts w:ascii="標楷體" w:eastAsia="標楷體" w:hint="eastAsia"/>
                <w:noProof/>
                <w:sz w:val="22"/>
                <w:szCs w:val="22"/>
              </w:rPr>
              <w:t>預收資本</w:t>
            </w:r>
          </w:p>
        </w:tc>
        <w:tc>
          <w:tcPr>
            <w:tcW w:w="1701" w:type="dxa"/>
            <w:tcBorders>
              <w:top w:val="nil"/>
              <w:left w:val="single" w:sz="4" w:space="0" w:color="auto"/>
              <w:bottom w:val="nil"/>
              <w:right w:val="single" w:sz="4" w:space="0" w:color="auto"/>
            </w:tcBorders>
            <w:shd w:val="clear" w:color="auto" w:fill="auto"/>
            <w:vAlign w:val="center"/>
          </w:tcPr>
          <w:p w14:paraId="1313178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380,000,000</w:t>
            </w:r>
          </w:p>
        </w:tc>
        <w:tc>
          <w:tcPr>
            <w:tcW w:w="732" w:type="dxa"/>
            <w:tcBorders>
              <w:top w:val="nil"/>
              <w:left w:val="single" w:sz="4" w:space="0" w:color="auto"/>
              <w:bottom w:val="nil"/>
              <w:right w:val="single" w:sz="4" w:space="0" w:color="auto"/>
            </w:tcBorders>
            <w:shd w:val="clear" w:color="auto" w:fill="auto"/>
            <w:vAlign w:val="center"/>
          </w:tcPr>
          <w:p w14:paraId="5E7A5D39"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0.02</w:t>
            </w:r>
          </w:p>
        </w:tc>
        <w:tc>
          <w:tcPr>
            <w:tcW w:w="1678" w:type="dxa"/>
            <w:tcBorders>
              <w:top w:val="nil"/>
              <w:left w:val="single" w:sz="4" w:space="0" w:color="auto"/>
              <w:bottom w:val="nil"/>
              <w:right w:val="single" w:sz="4" w:space="0" w:color="auto"/>
            </w:tcBorders>
            <w:shd w:val="clear" w:color="auto" w:fill="auto"/>
            <w:vAlign w:val="center"/>
          </w:tcPr>
          <w:p w14:paraId="175742FA"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187,400,000</w:t>
            </w:r>
          </w:p>
        </w:tc>
        <w:tc>
          <w:tcPr>
            <w:tcW w:w="850" w:type="dxa"/>
            <w:tcBorders>
              <w:top w:val="nil"/>
              <w:left w:val="single" w:sz="4" w:space="0" w:color="auto"/>
              <w:bottom w:val="nil"/>
              <w:right w:val="single" w:sz="4" w:space="0" w:color="auto"/>
            </w:tcBorders>
            <w:shd w:val="clear" w:color="auto" w:fill="auto"/>
            <w:vAlign w:val="center"/>
          </w:tcPr>
          <w:p w14:paraId="09B1408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0.01</w:t>
            </w:r>
          </w:p>
        </w:tc>
        <w:tc>
          <w:tcPr>
            <w:tcW w:w="1418" w:type="dxa"/>
            <w:tcBorders>
              <w:top w:val="nil"/>
              <w:left w:val="single" w:sz="4" w:space="0" w:color="auto"/>
              <w:bottom w:val="nil"/>
              <w:right w:val="single" w:sz="4" w:space="0" w:color="auto"/>
            </w:tcBorders>
            <w:shd w:val="clear" w:color="auto" w:fill="auto"/>
            <w:vAlign w:val="center"/>
          </w:tcPr>
          <w:p w14:paraId="7005F88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192,600,000</w:t>
            </w:r>
          </w:p>
        </w:tc>
        <w:tc>
          <w:tcPr>
            <w:tcW w:w="1136" w:type="dxa"/>
            <w:tcBorders>
              <w:top w:val="nil"/>
              <w:left w:val="single" w:sz="4" w:space="0" w:color="auto"/>
              <w:bottom w:val="nil"/>
              <w:right w:val="nil"/>
            </w:tcBorders>
            <w:shd w:val="clear" w:color="auto" w:fill="auto"/>
            <w:vAlign w:val="center"/>
          </w:tcPr>
          <w:p w14:paraId="301C1954"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102.77</w:t>
            </w:r>
          </w:p>
        </w:tc>
      </w:tr>
      <w:tr w:rsidR="007E7EC1" w:rsidRPr="00806487" w14:paraId="715EC28A"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61F06E98"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z w:val="22"/>
                <w:szCs w:val="22"/>
              </w:rPr>
            </w:pPr>
            <w:r w:rsidRPr="009D1035">
              <w:rPr>
                <w:rFonts w:ascii="標楷體" w:hint="eastAsia"/>
                <w:noProof/>
                <w:sz w:val="22"/>
                <w:szCs w:val="22"/>
              </w:rPr>
              <w:t>保留盈餘（或累積虧損）</w:t>
            </w:r>
          </w:p>
        </w:tc>
        <w:tc>
          <w:tcPr>
            <w:tcW w:w="1701" w:type="dxa"/>
            <w:tcBorders>
              <w:top w:val="nil"/>
              <w:left w:val="single" w:sz="4" w:space="0" w:color="auto"/>
              <w:bottom w:val="nil"/>
              <w:right w:val="single" w:sz="4" w:space="0" w:color="auto"/>
            </w:tcBorders>
            <w:shd w:val="clear" w:color="auto" w:fill="auto"/>
            <w:vAlign w:val="center"/>
          </w:tcPr>
          <w:p w14:paraId="5FCFBADF"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- 206,309,069,791</w:t>
            </w:r>
          </w:p>
        </w:tc>
        <w:tc>
          <w:tcPr>
            <w:tcW w:w="732" w:type="dxa"/>
            <w:tcBorders>
              <w:top w:val="nil"/>
              <w:left w:val="single" w:sz="4" w:space="0" w:color="auto"/>
              <w:bottom w:val="nil"/>
              <w:right w:val="single" w:sz="4" w:space="0" w:color="auto"/>
            </w:tcBorders>
            <w:shd w:val="clear" w:color="auto" w:fill="auto"/>
            <w:vAlign w:val="center"/>
          </w:tcPr>
          <w:p w14:paraId="3F40EE4E"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- 8.87</w:t>
            </w:r>
          </w:p>
        </w:tc>
        <w:tc>
          <w:tcPr>
            <w:tcW w:w="1678" w:type="dxa"/>
            <w:tcBorders>
              <w:top w:val="nil"/>
              <w:left w:val="single" w:sz="4" w:space="0" w:color="auto"/>
              <w:bottom w:val="nil"/>
              <w:right w:val="single" w:sz="4" w:space="0" w:color="auto"/>
            </w:tcBorders>
            <w:shd w:val="clear" w:color="auto" w:fill="auto"/>
            <w:vAlign w:val="center"/>
          </w:tcPr>
          <w:p w14:paraId="3902F264"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- 41,685,746,209</w:t>
            </w:r>
          </w:p>
        </w:tc>
        <w:tc>
          <w:tcPr>
            <w:tcW w:w="850" w:type="dxa"/>
            <w:tcBorders>
              <w:top w:val="nil"/>
              <w:left w:val="single" w:sz="4" w:space="0" w:color="auto"/>
              <w:bottom w:val="nil"/>
              <w:right w:val="single" w:sz="4" w:space="0" w:color="auto"/>
            </w:tcBorders>
            <w:shd w:val="clear" w:color="auto" w:fill="auto"/>
            <w:vAlign w:val="center"/>
          </w:tcPr>
          <w:p w14:paraId="4119A7D1"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- 1.89</w:t>
            </w:r>
          </w:p>
        </w:tc>
        <w:tc>
          <w:tcPr>
            <w:tcW w:w="1418" w:type="dxa"/>
            <w:tcBorders>
              <w:top w:val="nil"/>
              <w:left w:val="single" w:sz="4" w:space="0" w:color="auto"/>
              <w:bottom w:val="nil"/>
              <w:right w:val="single" w:sz="4" w:space="0" w:color="auto"/>
            </w:tcBorders>
            <w:shd w:val="clear" w:color="auto" w:fill="auto"/>
            <w:vAlign w:val="center"/>
          </w:tcPr>
          <w:p w14:paraId="1047CD54"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- 164,623,323,582</w:t>
            </w:r>
          </w:p>
        </w:tc>
        <w:tc>
          <w:tcPr>
            <w:tcW w:w="1136" w:type="dxa"/>
            <w:tcBorders>
              <w:top w:val="nil"/>
              <w:left w:val="single" w:sz="4" w:space="0" w:color="auto"/>
              <w:bottom w:val="nil"/>
              <w:right w:val="nil"/>
            </w:tcBorders>
            <w:shd w:val="clear" w:color="auto" w:fill="auto"/>
            <w:vAlign w:val="center"/>
          </w:tcPr>
          <w:p w14:paraId="2D9CBF2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394.92</w:t>
            </w:r>
          </w:p>
        </w:tc>
      </w:tr>
      <w:tr w:rsidR="007E7EC1" w:rsidRPr="00806487" w14:paraId="063A1EC4"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5B5A13E1" w14:textId="77777777" w:rsidR="007E7EC1" w:rsidRPr="009D1035" w:rsidRDefault="007E7EC1" w:rsidP="009D1035">
            <w:pPr>
              <w:spacing w:line="240" w:lineRule="exact"/>
              <w:ind w:leftChars="106" w:left="254" w:firstLine="2"/>
              <w:jc w:val="distribute"/>
              <w:rPr>
                <w:rFonts w:ascii="標楷體" w:eastAsia="標楷體" w:hAnsi="標楷體"/>
                <w:noProof/>
                <w:sz w:val="22"/>
                <w:szCs w:val="22"/>
              </w:rPr>
            </w:pPr>
            <w:r w:rsidRPr="009D1035">
              <w:rPr>
                <w:rFonts w:ascii="標楷體" w:eastAsia="標楷體" w:hint="eastAsia"/>
                <w:noProof/>
                <w:sz w:val="22"/>
                <w:szCs w:val="22"/>
              </w:rPr>
              <w:t>累積虧損</w:t>
            </w:r>
          </w:p>
        </w:tc>
        <w:tc>
          <w:tcPr>
            <w:tcW w:w="1701" w:type="dxa"/>
            <w:tcBorders>
              <w:top w:val="nil"/>
              <w:left w:val="single" w:sz="4" w:space="0" w:color="auto"/>
              <w:bottom w:val="nil"/>
              <w:right w:val="single" w:sz="4" w:space="0" w:color="auto"/>
            </w:tcBorders>
            <w:shd w:val="clear" w:color="auto" w:fill="auto"/>
            <w:vAlign w:val="center"/>
          </w:tcPr>
          <w:p w14:paraId="29B9805F"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- 206,309,069,791</w:t>
            </w:r>
          </w:p>
        </w:tc>
        <w:tc>
          <w:tcPr>
            <w:tcW w:w="732" w:type="dxa"/>
            <w:tcBorders>
              <w:top w:val="nil"/>
              <w:left w:val="single" w:sz="4" w:space="0" w:color="auto"/>
              <w:bottom w:val="nil"/>
              <w:right w:val="single" w:sz="4" w:space="0" w:color="auto"/>
            </w:tcBorders>
            <w:shd w:val="clear" w:color="auto" w:fill="auto"/>
            <w:vAlign w:val="center"/>
          </w:tcPr>
          <w:p w14:paraId="4C7E89FD"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- 8.87</w:t>
            </w:r>
          </w:p>
        </w:tc>
        <w:tc>
          <w:tcPr>
            <w:tcW w:w="1678" w:type="dxa"/>
            <w:tcBorders>
              <w:top w:val="nil"/>
              <w:left w:val="single" w:sz="4" w:space="0" w:color="auto"/>
              <w:bottom w:val="nil"/>
              <w:right w:val="single" w:sz="4" w:space="0" w:color="auto"/>
            </w:tcBorders>
            <w:shd w:val="clear" w:color="auto" w:fill="auto"/>
            <w:vAlign w:val="center"/>
          </w:tcPr>
          <w:p w14:paraId="2D8081B5"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- 41,685,746,209</w:t>
            </w:r>
          </w:p>
        </w:tc>
        <w:tc>
          <w:tcPr>
            <w:tcW w:w="850" w:type="dxa"/>
            <w:tcBorders>
              <w:top w:val="nil"/>
              <w:left w:val="single" w:sz="4" w:space="0" w:color="auto"/>
              <w:bottom w:val="nil"/>
              <w:right w:val="single" w:sz="4" w:space="0" w:color="auto"/>
            </w:tcBorders>
            <w:shd w:val="clear" w:color="auto" w:fill="auto"/>
            <w:vAlign w:val="center"/>
          </w:tcPr>
          <w:p w14:paraId="35FCCB94"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- 1.89</w:t>
            </w:r>
          </w:p>
        </w:tc>
        <w:tc>
          <w:tcPr>
            <w:tcW w:w="1418" w:type="dxa"/>
            <w:tcBorders>
              <w:top w:val="nil"/>
              <w:left w:val="single" w:sz="4" w:space="0" w:color="auto"/>
              <w:bottom w:val="nil"/>
              <w:right w:val="single" w:sz="4" w:space="0" w:color="auto"/>
            </w:tcBorders>
            <w:shd w:val="clear" w:color="auto" w:fill="auto"/>
            <w:vAlign w:val="center"/>
          </w:tcPr>
          <w:p w14:paraId="3E1AC9E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- 164,623,323,582</w:t>
            </w:r>
          </w:p>
        </w:tc>
        <w:tc>
          <w:tcPr>
            <w:tcW w:w="1136" w:type="dxa"/>
            <w:tcBorders>
              <w:top w:val="nil"/>
              <w:left w:val="single" w:sz="4" w:space="0" w:color="auto"/>
              <w:bottom w:val="nil"/>
              <w:right w:val="nil"/>
            </w:tcBorders>
            <w:shd w:val="clear" w:color="auto" w:fill="auto"/>
            <w:vAlign w:val="center"/>
          </w:tcPr>
          <w:p w14:paraId="24C0744B"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394.92</w:t>
            </w:r>
          </w:p>
        </w:tc>
      </w:tr>
      <w:tr w:rsidR="007E7EC1" w:rsidRPr="00806487" w14:paraId="7E657095"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20"/>
        </w:trPr>
        <w:tc>
          <w:tcPr>
            <w:tcW w:w="2410" w:type="dxa"/>
            <w:tcBorders>
              <w:top w:val="nil"/>
              <w:left w:val="nil"/>
              <w:bottom w:val="nil"/>
              <w:right w:val="single" w:sz="4" w:space="0" w:color="auto"/>
            </w:tcBorders>
            <w:shd w:val="clear" w:color="auto" w:fill="auto"/>
            <w:vAlign w:val="center"/>
          </w:tcPr>
          <w:p w14:paraId="7EBAFD8C" w14:textId="77777777" w:rsidR="007E7EC1" w:rsidRPr="009D1035" w:rsidRDefault="007E7EC1" w:rsidP="009D1035">
            <w:pPr>
              <w:pStyle w:val="1-31"/>
              <w:adjustRightInd w:val="0"/>
              <w:snapToGrid w:val="0"/>
              <w:spacing w:line="240" w:lineRule="exact"/>
              <w:ind w:leftChars="50" w:left="120" w:firstLineChars="0" w:firstLine="0"/>
              <w:rPr>
                <w:rFonts w:ascii="標楷體" w:hAnsi="標楷體"/>
                <w:sz w:val="22"/>
                <w:szCs w:val="22"/>
              </w:rPr>
            </w:pPr>
            <w:r w:rsidRPr="009D1035">
              <w:rPr>
                <w:rFonts w:ascii="標楷體" w:hint="eastAsia"/>
                <w:noProof/>
                <w:sz w:val="22"/>
                <w:szCs w:val="22"/>
              </w:rPr>
              <w:t>累積其他綜合損益</w:t>
            </w:r>
          </w:p>
        </w:tc>
        <w:tc>
          <w:tcPr>
            <w:tcW w:w="1701" w:type="dxa"/>
            <w:tcBorders>
              <w:top w:val="nil"/>
              <w:left w:val="single" w:sz="4" w:space="0" w:color="auto"/>
              <w:bottom w:val="nil"/>
              <w:right w:val="single" w:sz="4" w:space="0" w:color="auto"/>
            </w:tcBorders>
            <w:shd w:val="clear" w:color="auto" w:fill="auto"/>
            <w:vAlign w:val="center"/>
          </w:tcPr>
          <w:p w14:paraId="669DD479"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3,280,292,404</w:t>
            </w:r>
          </w:p>
        </w:tc>
        <w:tc>
          <w:tcPr>
            <w:tcW w:w="732" w:type="dxa"/>
            <w:tcBorders>
              <w:top w:val="nil"/>
              <w:left w:val="single" w:sz="4" w:space="0" w:color="auto"/>
              <w:bottom w:val="nil"/>
              <w:right w:val="single" w:sz="4" w:space="0" w:color="auto"/>
            </w:tcBorders>
            <w:shd w:val="clear" w:color="auto" w:fill="auto"/>
            <w:vAlign w:val="center"/>
          </w:tcPr>
          <w:p w14:paraId="4FED2675"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0.14</w:t>
            </w:r>
          </w:p>
        </w:tc>
        <w:tc>
          <w:tcPr>
            <w:tcW w:w="1678" w:type="dxa"/>
            <w:tcBorders>
              <w:top w:val="nil"/>
              <w:left w:val="single" w:sz="4" w:space="0" w:color="auto"/>
              <w:bottom w:val="nil"/>
              <w:right w:val="single" w:sz="4" w:space="0" w:color="auto"/>
            </w:tcBorders>
            <w:shd w:val="clear" w:color="auto" w:fill="auto"/>
            <w:vAlign w:val="center"/>
          </w:tcPr>
          <w:p w14:paraId="57E9440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4,543,205,493</w:t>
            </w:r>
          </w:p>
        </w:tc>
        <w:tc>
          <w:tcPr>
            <w:tcW w:w="850" w:type="dxa"/>
            <w:tcBorders>
              <w:top w:val="nil"/>
              <w:left w:val="single" w:sz="4" w:space="0" w:color="auto"/>
              <w:bottom w:val="nil"/>
              <w:right w:val="single" w:sz="4" w:space="0" w:color="auto"/>
            </w:tcBorders>
            <w:shd w:val="clear" w:color="auto" w:fill="auto"/>
            <w:vAlign w:val="center"/>
          </w:tcPr>
          <w:p w14:paraId="2AE46FA1"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0.21</w:t>
            </w:r>
          </w:p>
        </w:tc>
        <w:tc>
          <w:tcPr>
            <w:tcW w:w="1418" w:type="dxa"/>
            <w:tcBorders>
              <w:top w:val="nil"/>
              <w:left w:val="single" w:sz="4" w:space="0" w:color="auto"/>
              <w:bottom w:val="nil"/>
              <w:right w:val="single" w:sz="4" w:space="0" w:color="auto"/>
            </w:tcBorders>
            <w:shd w:val="clear" w:color="auto" w:fill="auto"/>
            <w:vAlign w:val="center"/>
          </w:tcPr>
          <w:p w14:paraId="189B433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- 1,262,913,089</w:t>
            </w:r>
          </w:p>
        </w:tc>
        <w:tc>
          <w:tcPr>
            <w:tcW w:w="1136" w:type="dxa"/>
            <w:tcBorders>
              <w:top w:val="nil"/>
              <w:left w:val="single" w:sz="4" w:space="0" w:color="auto"/>
              <w:bottom w:val="nil"/>
              <w:right w:val="nil"/>
            </w:tcBorders>
            <w:shd w:val="clear" w:color="auto" w:fill="auto"/>
            <w:vAlign w:val="center"/>
          </w:tcPr>
          <w:p w14:paraId="176E52A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- 27.80</w:t>
            </w:r>
          </w:p>
        </w:tc>
      </w:tr>
      <w:tr w:rsidR="007E7EC1" w:rsidRPr="00806487" w14:paraId="239D8E9E"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24"/>
        </w:trPr>
        <w:tc>
          <w:tcPr>
            <w:tcW w:w="2410" w:type="dxa"/>
            <w:tcBorders>
              <w:top w:val="nil"/>
              <w:left w:val="nil"/>
              <w:bottom w:val="nil"/>
              <w:right w:val="single" w:sz="4" w:space="0" w:color="auto"/>
            </w:tcBorders>
            <w:shd w:val="clear" w:color="auto" w:fill="auto"/>
            <w:vAlign w:val="center"/>
          </w:tcPr>
          <w:p w14:paraId="149D12DF" w14:textId="77777777" w:rsidR="007E7EC1" w:rsidRPr="009D1035" w:rsidRDefault="007E7EC1" w:rsidP="009D1035">
            <w:pPr>
              <w:spacing w:line="240" w:lineRule="exact"/>
              <w:ind w:leftChars="106" w:left="254" w:rightChars="18" w:right="43" w:firstLine="2"/>
              <w:jc w:val="distribute"/>
              <w:rPr>
                <w:rFonts w:ascii="標楷體" w:eastAsia="標楷體" w:hAnsi="標楷體"/>
                <w:noProof/>
                <w:spacing w:val="-20"/>
                <w:sz w:val="22"/>
                <w:szCs w:val="22"/>
              </w:rPr>
            </w:pPr>
            <w:r w:rsidRPr="009D1035">
              <w:rPr>
                <w:rFonts w:ascii="標楷體" w:eastAsia="標楷體" w:hint="eastAsia"/>
                <w:noProof/>
                <w:spacing w:val="-20"/>
                <w:sz w:val="22"/>
                <w:szCs w:val="22"/>
              </w:rPr>
              <w:t>透過其他綜合損益按公允價值衡量之金融資產損益</w:t>
            </w:r>
          </w:p>
        </w:tc>
        <w:tc>
          <w:tcPr>
            <w:tcW w:w="1701" w:type="dxa"/>
            <w:tcBorders>
              <w:top w:val="nil"/>
              <w:left w:val="single" w:sz="4" w:space="0" w:color="auto"/>
              <w:bottom w:val="nil"/>
              <w:right w:val="single" w:sz="4" w:space="0" w:color="auto"/>
            </w:tcBorders>
            <w:shd w:val="clear" w:color="auto" w:fill="auto"/>
            <w:vAlign w:val="center"/>
          </w:tcPr>
          <w:p w14:paraId="68E9A989"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3,275,537,760</w:t>
            </w:r>
          </w:p>
        </w:tc>
        <w:tc>
          <w:tcPr>
            <w:tcW w:w="732" w:type="dxa"/>
            <w:tcBorders>
              <w:top w:val="nil"/>
              <w:left w:val="single" w:sz="4" w:space="0" w:color="auto"/>
              <w:bottom w:val="nil"/>
              <w:right w:val="single" w:sz="4" w:space="0" w:color="auto"/>
            </w:tcBorders>
            <w:shd w:val="clear" w:color="auto" w:fill="auto"/>
            <w:vAlign w:val="center"/>
          </w:tcPr>
          <w:p w14:paraId="6719D345"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0.14</w:t>
            </w:r>
          </w:p>
        </w:tc>
        <w:tc>
          <w:tcPr>
            <w:tcW w:w="1678" w:type="dxa"/>
            <w:tcBorders>
              <w:top w:val="nil"/>
              <w:left w:val="single" w:sz="4" w:space="0" w:color="auto"/>
              <w:bottom w:val="nil"/>
              <w:right w:val="single" w:sz="4" w:space="0" w:color="auto"/>
            </w:tcBorders>
            <w:shd w:val="clear" w:color="auto" w:fill="auto"/>
            <w:vAlign w:val="center"/>
          </w:tcPr>
          <w:p w14:paraId="64CAEA7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4,526,395,280</w:t>
            </w:r>
          </w:p>
        </w:tc>
        <w:tc>
          <w:tcPr>
            <w:tcW w:w="850" w:type="dxa"/>
            <w:tcBorders>
              <w:top w:val="nil"/>
              <w:left w:val="single" w:sz="4" w:space="0" w:color="auto"/>
              <w:bottom w:val="nil"/>
              <w:right w:val="single" w:sz="4" w:space="0" w:color="auto"/>
            </w:tcBorders>
            <w:shd w:val="clear" w:color="auto" w:fill="auto"/>
            <w:vAlign w:val="center"/>
          </w:tcPr>
          <w:p w14:paraId="579290E1"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0.21</w:t>
            </w:r>
          </w:p>
        </w:tc>
        <w:tc>
          <w:tcPr>
            <w:tcW w:w="1418" w:type="dxa"/>
            <w:tcBorders>
              <w:top w:val="nil"/>
              <w:left w:val="single" w:sz="4" w:space="0" w:color="auto"/>
              <w:bottom w:val="nil"/>
              <w:right w:val="single" w:sz="4" w:space="0" w:color="auto"/>
            </w:tcBorders>
            <w:shd w:val="clear" w:color="auto" w:fill="auto"/>
            <w:vAlign w:val="center"/>
          </w:tcPr>
          <w:p w14:paraId="2CCCEEEB"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- 1,250,857,520</w:t>
            </w:r>
          </w:p>
        </w:tc>
        <w:tc>
          <w:tcPr>
            <w:tcW w:w="1136" w:type="dxa"/>
            <w:tcBorders>
              <w:top w:val="nil"/>
              <w:left w:val="single" w:sz="4" w:space="0" w:color="auto"/>
              <w:bottom w:val="nil"/>
              <w:right w:val="nil"/>
            </w:tcBorders>
            <w:shd w:val="clear" w:color="auto" w:fill="auto"/>
            <w:vAlign w:val="center"/>
          </w:tcPr>
          <w:p w14:paraId="4CF6656B"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- 27.63</w:t>
            </w:r>
          </w:p>
        </w:tc>
      </w:tr>
      <w:tr w:rsidR="007E7EC1" w:rsidRPr="00806487" w14:paraId="7CC57289"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2410" w:type="dxa"/>
            <w:tcBorders>
              <w:top w:val="nil"/>
              <w:left w:val="nil"/>
              <w:bottom w:val="nil"/>
              <w:right w:val="single" w:sz="4" w:space="0" w:color="auto"/>
            </w:tcBorders>
            <w:shd w:val="clear" w:color="auto" w:fill="auto"/>
            <w:vAlign w:val="center"/>
          </w:tcPr>
          <w:p w14:paraId="6E750795" w14:textId="77777777" w:rsidR="007E7EC1" w:rsidRPr="009D1035" w:rsidRDefault="007E7EC1" w:rsidP="009D1035">
            <w:pPr>
              <w:spacing w:line="240" w:lineRule="exact"/>
              <w:ind w:leftChars="106" w:left="254" w:firstLine="2"/>
              <w:jc w:val="distribute"/>
              <w:rPr>
                <w:rFonts w:ascii="標楷體" w:eastAsia="標楷體" w:hAnsi="標楷體"/>
                <w:noProof/>
                <w:sz w:val="22"/>
                <w:szCs w:val="22"/>
              </w:rPr>
            </w:pPr>
            <w:r w:rsidRPr="009D1035">
              <w:rPr>
                <w:rFonts w:ascii="標楷體" w:eastAsia="標楷體" w:hint="eastAsia"/>
                <w:noProof/>
                <w:sz w:val="22"/>
                <w:szCs w:val="22"/>
              </w:rPr>
              <w:t>其他權益－其他</w:t>
            </w:r>
          </w:p>
        </w:tc>
        <w:tc>
          <w:tcPr>
            <w:tcW w:w="1701" w:type="dxa"/>
            <w:tcBorders>
              <w:top w:val="nil"/>
              <w:left w:val="single" w:sz="4" w:space="0" w:color="auto"/>
              <w:bottom w:val="nil"/>
              <w:right w:val="single" w:sz="4" w:space="0" w:color="auto"/>
            </w:tcBorders>
            <w:shd w:val="clear" w:color="auto" w:fill="auto"/>
            <w:vAlign w:val="center"/>
          </w:tcPr>
          <w:p w14:paraId="1AB0C43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4,754,644</w:t>
            </w:r>
          </w:p>
        </w:tc>
        <w:tc>
          <w:tcPr>
            <w:tcW w:w="732" w:type="dxa"/>
            <w:tcBorders>
              <w:top w:val="nil"/>
              <w:left w:val="single" w:sz="4" w:space="0" w:color="auto"/>
              <w:bottom w:val="nil"/>
              <w:right w:val="single" w:sz="4" w:space="0" w:color="auto"/>
            </w:tcBorders>
            <w:shd w:val="clear" w:color="auto" w:fill="auto"/>
            <w:vAlign w:val="center"/>
          </w:tcPr>
          <w:p w14:paraId="0A640072"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0.00</w:t>
            </w:r>
          </w:p>
        </w:tc>
        <w:tc>
          <w:tcPr>
            <w:tcW w:w="1678" w:type="dxa"/>
            <w:tcBorders>
              <w:top w:val="nil"/>
              <w:left w:val="single" w:sz="4" w:space="0" w:color="auto"/>
              <w:bottom w:val="nil"/>
              <w:right w:val="single" w:sz="4" w:space="0" w:color="auto"/>
            </w:tcBorders>
            <w:shd w:val="clear" w:color="auto" w:fill="auto"/>
            <w:vAlign w:val="center"/>
          </w:tcPr>
          <w:p w14:paraId="3971CB10"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16,810,213</w:t>
            </w:r>
          </w:p>
        </w:tc>
        <w:tc>
          <w:tcPr>
            <w:tcW w:w="850" w:type="dxa"/>
            <w:tcBorders>
              <w:top w:val="nil"/>
              <w:left w:val="single" w:sz="4" w:space="0" w:color="auto"/>
              <w:bottom w:val="nil"/>
              <w:right w:val="single" w:sz="4" w:space="0" w:color="auto"/>
            </w:tcBorders>
            <w:shd w:val="clear" w:color="auto" w:fill="auto"/>
            <w:vAlign w:val="center"/>
          </w:tcPr>
          <w:p w14:paraId="5D8800BF"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0.00</w:t>
            </w:r>
          </w:p>
        </w:tc>
        <w:tc>
          <w:tcPr>
            <w:tcW w:w="1418" w:type="dxa"/>
            <w:tcBorders>
              <w:top w:val="nil"/>
              <w:left w:val="single" w:sz="4" w:space="0" w:color="auto"/>
              <w:bottom w:val="nil"/>
              <w:right w:val="single" w:sz="4" w:space="0" w:color="auto"/>
            </w:tcBorders>
            <w:shd w:val="clear" w:color="auto" w:fill="auto"/>
            <w:vAlign w:val="center"/>
          </w:tcPr>
          <w:p w14:paraId="45919AB8"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- 12,055,569</w:t>
            </w:r>
          </w:p>
        </w:tc>
        <w:tc>
          <w:tcPr>
            <w:tcW w:w="1136" w:type="dxa"/>
            <w:tcBorders>
              <w:top w:val="nil"/>
              <w:left w:val="single" w:sz="4" w:space="0" w:color="auto"/>
              <w:bottom w:val="nil"/>
              <w:right w:val="nil"/>
            </w:tcBorders>
            <w:shd w:val="clear" w:color="auto" w:fill="auto"/>
            <w:vAlign w:val="center"/>
          </w:tcPr>
          <w:p w14:paraId="7DE95DEE"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- 71.72</w:t>
            </w:r>
          </w:p>
        </w:tc>
      </w:tr>
      <w:tr w:rsidR="007E7EC1" w:rsidRPr="00806487" w14:paraId="0877DA85" w14:textId="77777777" w:rsidTr="008E1B7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24"/>
        </w:trPr>
        <w:tc>
          <w:tcPr>
            <w:tcW w:w="2410" w:type="dxa"/>
            <w:tcBorders>
              <w:top w:val="nil"/>
              <w:left w:val="nil"/>
              <w:bottom w:val="nil"/>
              <w:right w:val="single" w:sz="4" w:space="0" w:color="auto"/>
            </w:tcBorders>
            <w:shd w:val="clear" w:color="auto" w:fill="auto"/>
            <w:vAlign w:val="center"/>
          </w:tcPr>
          <w:p w14:paraId="3DC7F45F" w14:textId="77777777" w:rsidR="007E7EC1" w:rsidRPr="009D1035" w:rsidRDefault="007E7EC1" w:rsidP="00D211BF">
            <w:pPr>
              <w:spacing w:line="240" w:lineRule="exact"/>
              <w:ind w:leftChars="50" w:left="120"/>
              <w:jc w:val="distribute"/>
              <w:rPr>
                <w:rFonts w:ascii="標楷體" w:eastAsia="標楷體"/>
                <w:noProof/>
                <w:sz w:val="22"/>
                <w:szCs w:val="22"/>
              </w:rPr>
            </w:pPr>
            <w:r w:rsidRPr="009D1035">
              <w:rPr>
                <w:rFonts w:ascii="標楷體" w:eastAsia="標楷體" w:hint="eastAsia"/>
                <w:noProof/>
                <w:sz w:val="22"/>
                <w:szCs w:val="22"/>
              </w:rPr>
              <w:t>首次採用國際財務</w:t>
            </w:r>
          </w:p>
          <w:p w14:paraId="3AF6AB11" w14:textId="77777777" w:rsidR="007E7EC1" w:rsidRPr="009D1035" w:rsidRDefault="007E7EC1" w:rsidP="00D211BF">
            <w:pPr>
              <w:spacing w:line="240" w:lineRule="exact"/>
              <w:ind w:leftChars="50" w:left="120"/>
              <w:jc w:val="distribute"/>
              <w:rPr>
                <w:rFonts w:ascii="標楷體" w:hAnsi="標楷體"/>
                <w:sz w:val="22"/>
                <w:szCs w:val="22"/>
              </w:rPr>
            </w:pPr>
            <w:r w:rsidRPr="009D1035">
              <w:rPr>
                <w:rFonts w:ascii="標楷體" w:eastAsia="標楷體" w:hint="eastAsia"/>
                <w:noProof/>
                <w:sz w:val="22"/>
                <w:szCs w:val="22"/>
              </w:rPr>
              <w:t>報導準則調整數</w:t>
            </w:r>
          </w:p>
        </w:tc>
        <w:tc>
          <w:tcPr>
            <w:tcW w:w="1701" w:type="dxa"/>
            <w:tcBorders>
              <w:top w:val="nil"/>
              <w:left w:val="single" w:sz="4" w:space="0" w:color="auto"/>
              <w:bottom w:val="nil"/>
              <w:right w:val="single" w:sz="4" w:space="0" w:color="auto"/>
            </w:tcBorders>
            <w:shd w:val="clear" w:color="auto" w:fill="auto"/>
            <w:vAlign w:val="center"/>
          </w:tcPr>
          <w:p w14:paraId="240D7AC0"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hint="eastAsia"/>
                <w:noProof/>
                <w:sz w:val="18"/>
                <w:szCs w:val="18"/>
              </w:rPr>
              <w:t>－</w:t>
            </w:r>
          </w:p>
        </w:tc>
        <w:tc>
          <w:tcPr>
            <w:tcW w:w="732" w:type="dxa"/>
            <w:tcBorders>
              <w:top w:val="nil"/>
              <w:left w:val="single" w:sz="4" w:space="0" w:color="auto"/>
              <w:bottom w:val="nil"/>
              <w:right w:val="single" w:sz="4" w:space="0" w:color="auto"/>
            </w:tcBorders>
            <w:shd w:val="clear" w:color="auto" w:fill="auto"/>
            <w:vAlign w:val="center"/>
          </w:tcPr>
          <w:p w14:paraId="342AEDD8"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hint="eastAsia"/>
                <w:noProof/>
                <w:sz w:val="18"/>
                <w:szCs w:val="18"/>
              </w:rPr>
              <w:t>－</w:t>
            </w:r>
          </w:p>
        </w:tc>
        <w:tc>
          <w:tcPr>
            <w:tcW w:w="1678" w:type="dxa"/>
            <w:tcBorders>
              <w:top w:val="nil"/>
              <w:left w:val="single" w:sz="4" w:space="0" w:color="auto"/>
              <w:bottom w:val="nil"/>
              <w:right w:val="single" w:sz="4" w:space="0" w:color="auto"/>
            </w:tcBorders>
            <w:shd w:val="clear" w:color="auto" w:fill="auto"/>
            <w:vAlign w:val="center"/>
          </w:tcPr>
          <w:p w14:paraId="6DF345FE"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57,887,232,678</w:t>
            </w:r>
          </w:p>
        </w:tc>
        <w:tc>
          <w:tcPr>
            <w:tcW w:w="850" w:type="dxa"/>
            <w:tcBorders>
              <w:top w:val="nil"/>
              <w:left w:val="single" w:sz="4" w:space="0" w:color="auto"/>
              <w:bottom w:val="nil"/>
              <w:right w:val="single" w:sz="4" w:space="0" w:color="auto"/>
            </w:tcBorders>
            <w:shd w:val="clear" w:color="auto" w:fill="auto"/>
            <w:vAlign w:val="center"/>
          </w:tcPr>
          <w:p w14:paraId="28D108E7"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2.62</w:t>
            </w:r>
          </w:p>
        </w:tc>
        <w:tc>
          <w:tcPr>
            <w:tcW w:w="1418" w:type="dxa"/>
            <w:tcBorders>
              <w:top w:val="nil"/>
              <w:left w:val="single" w:sz="4" w:space="0" w:color="auto"/>
              <w:bottom w:val="nil"/>
              <w:right w:val="single" w:sz="4" w:space="0" w:color="auto"/>
            </w:tcBorders>
            <w:shd w:val="clear" w:color="auto" w:fill="auto"/>
            <w:vAlign w:val="center"/>
          </w:tcPr>
          <w:p w14:paraId="764F417C"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- 57,887,232,678</w:t>
            </w:r>
          </w:p>
        </w:tc>
        <w:tc>
          <w:tcPr>
            <w:tcW w:w="1136" w:type="dxa"/>
            <w:tcBorders>
              <w:top w:val="nil"/>
              <w:left w:val="single" w:sz="4" w:space="0" w:color="auto"/>
              <w:bottom w:val="nil"/>
              <w:right w:val="nil"/>
            </w:tcBorders>
            <w:shd w:val="clear" w:color="auto" w:fill="auto"/>
            <w:vAlign w:val="center"/>
          </w:tcPr>
          <w:p w14:paraId="59901B65"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- 100.00</w:t>
            </w:r>
          </w:p>
        </w:tc>
      </w:tr>
      <w:tr w:rsidR="007E7EC1" w:rsidRPr="00806487" w14:paraId="1D19F552" w14:textId="77777777" w:rsidTr="008E1B7F">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24"/>
        </w:trPr>
        <w:tc>
          <w:tcPr>
            <w:tcW w:w="2410" w:type="dxa"/>
            <w:tcBorders>
              <w:top w:val="nil"/>
              <w:left w:val="nil"/>
              <w:bottom w:val="nil"/>
              <w:right w:val="single" w:sz="4" w:space="0" w:color="auto"/>
            </w:tcBorders>
            <w:shd w:val="clear" w:color="auto" w:fill="auto"/>
            <w:vAlign w:val="center"/>
          </w:tcPr>
          <w:p w14:paraId="7906D836" w14:textId="77777777" w:rsidR="007E7EC1" w:rsidRPr="009D1035" w:rsidRDefault="007E7EC1" w:rsidP="009D1035">
            <w:pPr>
              <w:spacing w:line="240" w:lineRule="exact"/>
              <w:ind w:leftChars="100" w:left="240"/>
              <w:jc w:val="distribute"/>
              <w:rPr>
                <w:rFonts w:ascii="標楷體" w:eastAsia="標楷體"/>
                <w:noProof/>
                <w:sz w:val="22"/>
                <w:szCs w:val="22"/>
              </w:rPr>
            </w:pPr>
            <w:r w:rsidRPr="009D1035">
              <w:rPr>
                <w:rFonts w:ascii="標楷體" w:eastAsia="標楷體" w:hint="eastAsia"/>
                <w:noProof/>
                <w:sz w:val="22"/>
                <w:szCs w:val="22"/>
              </w:rPr>
              <w:t>首次採用國際財務</w:t>
            </w:r>
          </w:p>
          <w:p w14:paraId="16A17CCA" w14:textId="77777777" w:rsidR="007E7EC1" w:rsidRPr="009D1035" w:rsidRDefault="007E7EC1" w:rsidP="009D1035">
            <w:pPr>
              <w:spacing w:line="240" w:lineRule="exact"/>
              <w:ind w:leftChars="106" w:left="254" w:firstLine="2"/>
              <w:jc w:val="distribute"/>
              <w:rPr>
                <w:rFonts w:ascii="標楷體" w:eastAsia="標楷體" w:hAnsi="標楷體"/>
                <w:noProof/>
                <w:sz w:val="22"/>
                <w:szCs w:val="22"/>
              </w:rPr>
            </w:pPr>
            <w:r w:rsidRPr="009D1035">
              <w:rPr>
                <w:rFonts w:ascii="標楷體" w:eastAsia="標楷體" w:hint="eastAsia"/>
                <w:noProof/>
                <w:sz w:val="22"/>
                <w:szCs w:val="22"/>
              </w:rPr>
              <w:t>報導準則調整數</w:t>
            </w:r>
          </w:p>
        </w:tc>
        <w:tc>
          <w:tcPr>
            <w:tcW w:w="1701" w:type="dxa"/>
            <w:tcBorders>
              <w:top w:val="nil"/>
              <w:left w:val="single" w:sz="4" w:space="0" w:color="auto"/>
              <w:bottom w:val="nil"/>
              <w:right w:val="single" w:sz="4" w:space="0" w:color="auto"/>
            </w:tcBorders>
            <w:shd w:val="clear" w:color="auto" w:fill="auto"/>
            <w:vAlign w:val="center"/>
          </w:tcPr>
          <w:p w14:paraId="4C3D1DE2"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hint="eastAsia"/>
                <w:noProof/>
                <w:sz w:val="18"/>
                <w:szCs w:val="18"/>
              </w:rPr>
              <w:t>－</w:t>
            </w:r>
          </w:p>
        </w:tc>
        <w:tc>
          <w:tcPr>
            <w:tcW w:w="732" w:type="dxa"/>
            <w:tcBorders>
              <w:top w:val="nil"/>
              <w:left w:val="single" w:sz="4" w:space="0" w:color="auto"/>
              <w:bottom w:val="nil"/>
              <w:right w:val="single" w:sz="4" w:space="0" w:color="auto"/>
            </w:tcBorders>
            <w:shd w:val="clear" w:color="auto" w:fill="auto"/>
            <w:vAlign w:val="center"/>
          </w:tcPr>
          <w:p w14:paraId="5FB05266"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hint="eastAsia"/>
                <w:noProof/>
                <w:sz w:val="18"/>
                <w:szCs w:val="18"/>
              </w:rPr>
              <w:t>－</w:t>
            </w:r>
          </w:p>
        </w:tc>
        <w:tc>
          <w:tcPr>
            <w:tcW w:w="1678" w:type="dxa"/>
            <w:tcBorders>
              <w:top w:val="nil"/>
              <w:left w:val="single" w:sz="4" w:space="0" w:color="auto"/>
              <w:bottom w:val="nil"/>
              <w:right w:val="single" w:sz="4" w:space="0" w:color="auto"/>
            </w:tcBorders>
            <w:shd w:val="clear" w:color="auto" w:fill="auto"/>
            <w:vAlign w:val="center"/>
          </w:tcPr>
          <w:p w14:paraId="0A55F118"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57,887,232,678</w:t>
            </w:r>
          </w:p>
        </w:tc>
        <w:tc>
          <w:tcPr>
            <w:tcW w:w="850" w:type="dxa"/>
            <w:tcBorders>
              <w:top w:val="nil"/>
              <w:left w:val="single" w:sz="4" w:space="0" w:color="auto"/>
              <w:bottom w:val="nil"/>
              <w:right w:val="single" w:sz="4" w:space="0" w:color="auto"/>
            </w:tcBorders>
            <w:shd w:val="clear" w:color="auto" w:fill="auto"/>
            <w:vAlign w:val="center"/>
          </w:tcPr>
          <w:p w14:paraId="1E0ED7A0"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2.62</w:t>
            </w:r>
          </w:p>
        </w:tc>
        <w:tc>
          <w:tcPr>
            <w:tcW w:w="1418" w:type="dxa"/>
            <w:tcBorders>
              <w:top w:val="nil"/>
              <w:left w:val="single" w:sz="4" w:space="0" w:color="auto"/>
              <w:bottom w:val="nil"/>
              <w:right w:val="single" w:sz="4" w:space="0" w:color="auto"/>
            </w:tcBorders>
            <w:shd w:val="clear" w:color="auto" w:fill="auto"/>
            <w:vAlign w:val="center"/>
          </w:tcPr>
          <w:p w14:paraId="3A72C78D"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- 57,887,232,678</w:t>
            </w:r>
          </w:p>
        </w:tc>
        <w:tc>
          <w:tcPr>
            <w:tcW w:w="1136" w:type="dxa"/>
            <w:tcBorders>
              <w:top w:val="nil"/>
              <w:left w:val="single" w:sz="4" w:space="0" w:color="auto"/>
              <w:bottom w:val="nil"/>
              <w:right w:val="nil"/>
            </w:tcBorders>
            <w:shd w:val="clear" w:color="auto" w:fill="auto"/>
            <w:vAlign w:val="center"/>
          </w:tcPr>
          <w:p w14:paraId="605E4F6D" w14:textId="77777777" w:rsidR="007E7EC1" w:rsidRPr="00806487" w:rsidRDefault="007E7EC1" w:rsidP="009D1035">
            <w:pPr>
              <w:spacing w:line="240" w:lineRule="exact"/>
              <w:jc w:val="right"/>
              <w:rPr>
                <w:rFonts w:asciiTheme="minorEastAsia" w:hAnsiTheme="minorEastAsia"/>
                <w:sz w:val="18"/>
                <w:szCs w:val="18"/>
              </w:rPr>
            </w:pPr>
            <w:r w:rsidRPr="00806487">
              <w:rPr>
                <w:rFonts w:asciiTheme="minorEastAsia" w:hAnsiTheme="minorEastAsia"/>
                <w:noProof/>
                <w:sz w:val="18"/>
                <w:szCs w:val="18"/>
              </w:rPr>
              <w:t>- 100.00</w:t>
            </w:r>
          </w:p>
        </w:tc>
      </w:tr>
      <w:tr w:rsidR="007E7EC1" w:rsidRPr="00806487" w14:paraId="56C5C1C9" w14:textId="77777777" w:rsidTr="009D1035">
        <w:tblPrEx>
          <w:tblBorders>
            <w:top w:val="single" w:sz="8" w:space="0" w:color="auto"/>
            <w:left w:val="none" w:sz="0" w:space="0" w:color="auto"/>
            <w:bottom w:val="single" w:sz="8" w:space="0" w:color="auto"/>
            <w:right w:val="none" w:sz="0" w:space="0" w:color="auto"/>
            <w:insideH w:val="none" w:sz="0" w:space="0" w:color="auto"/>
          </w:tblBorders>
        </w:tblPrEx>
        <w:trPr>
          <w:trHeight w:val="454"/>
        </w:trPr>
        <w:tc>
          <w:tcPr>
            <w:tcW w:w="2410" w:type="dxa"/>
            <w:tcBorders>
              <w:top w:val="nil"/>
              <w:left w:val="nil"/>
              <w:bottom w:val="single" w:sz="12" w:space="0" w:color="auto"/>
              <w:right w:val="single" w:sz="4" w:space="0" w:color="auto"/>
            </w:tcBorders>
            <w:shd w:val="clear" w:color="auto" w:fill="auto"/>
            <w:vAlign w:val="center"/>
          </w:tcPr>
          <w:p w14:paraId="07E513C6" w14:textId="77777777" w:rsidR="007E7EC1" w:rsidRPr="009D1035" w:rsidRDefault="007E7EC1" w:rsidP="009D1035">
            <w:pPr>
              <w:adjustRightInd w:val="0"/>
              <w:snapToGrid w:val="0"/>
              <w:spacing w:line="240" w:lineRule="exact"/>
              <w:jc w:val="distribute"/>
              <w:rPr>
                <w:rFonts w:ascii="標楷體" w:eastAsia="標楷體" w:hAnsi="標楷體"/>
                <w:b/>
                <w:noProof/>
              </w:rPr>
            </w:pPr>
            <w:r w:rsidRPr="009D1035">
              <w:rPr>
                <w:rFonts w:ascii="標楷體" w:eastAsia="標楷體" w:hint="eastAsia"/>
                <w:b/>
                <w:noProof/>
              </w:rPr>
              <w:t>負債及權益總額</w:t>
            </w:r>
          </w:p>
        </w:tc>
        <w:tc>
          <w:tcPr>
            <w:tcW w:w="1701" w:type="dxa"/>
            <w:tcBorders>
              <w:top w:val="nil"/>
              <w:left w:val="single" w:sz="4" w:space="0" w:color="auto"/>
              <w:bottom w:val="single" w:sz="12" w:space="0" w:color="auto"/>
              <w:right w:val="single" w:sz="4" w:space="0" w:color="auto"/>
            </w:tcBorders>
            <w:shd w:val="clear" w:color="auto" w:fill="auto"/>
            <w:vAlign w:val="center"/>
          </w:tcPr>
          <w:p w14:paraId="7A344341"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2,325,603,167,254</w:t>
            </w:r>
          </w:p>
        </w:tc>
        <w:tc>
          <w:tcPr>
            <w:tcW w:w="732" w:type="dxa"/>
            <w:tcBorders>
              <w:top w:val="nil"/>
              <w:left w:val="single" w:sz="4" w:space="0" w:color="auto"/>
              <w:bottom w:val="single" w:sz="12" w:space="0" w:color="auto"/>
              <w:right w:val="single" w:sz="4" w:space="0" w:color="auto"/>
            </w:tcBorders>
            <w:shd w:val="clear" w:color="auto" w:fill="auto"/>
            <w:vAlign w:val="center"/>
          </w:tcPr>
          <w:p w14:paraId="42051AE3"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100.00</w:t>
            </w:r>
          </w:p>
        </w:tc>
        <w:tc>
          <w:tcPr>
            <w:tcW w:w="1678" w:type="dxa"/>
            <w:tcBorders>
              <w:top w:val="nil"/>
              <w:left w:val="single" w:sz="4" w:space="0" w:color="auto"/>
              <w:bottom w:val="single" w:sz="12" w:space="0" w:color="auto"/>
              <w:right w:val="single" w:sz="4" w:space="0" w:color="auto"/>
            </w:tcBorders>
            <w:shd w:val="clear" w:color="auto" w:fill="auto"/>
            <w:vAlign w:val="center"/>
          </w:tcPr>
          <w:p w14:paraId="58E53D1F"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2,205,847,258,272</w:t>
            </w:r>
          </w:p>
        </w:tc>
        <w:tc>
          <w:tcPr>
            <w:tcW w:w="850" w:type="dxa"/>
            <w:tcBorders>
              <w:top w:val="nil"/>
              <w:left w:val="single" w:sz="4" w:space="0" w:color="auto"/>
              <w:bottom w:val="single" w:sz="12" w:space="0" w:color="auto"/>
              <w:right w:val="single" w:sz="4" w:space="0" w:color="auto"/>
            </w:tcBorders>
            <w:shd w:val="clear" w:color="auto" w:fill="auto"/>
            <w:vAlign w:val="center"/>
          </w:tcPr>
          <w:p w14:paraId="6D66B31D"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100.00</w:t>
            </w:r>
          </w:p>
        </w:tc>
        <w:tc>
          <w:tcPr>
            <w:tcW w:w="1418" w:type="dxa"/>
            <w:tcBorders>
              <w:top w:val="nil"/>
              <w:left w:val="single" w:sz="4" w:space="0" w:color="auto"/>
              <w:bottom w:val="single" w:sz="12" w:space="0" w:color="auto"/>
              <w:right w:val="single" w:sz="4" w:space="0" w:color="auto"/>
            </w:tcBorders>
            <w:shd w:val="clear" w:color="auto" w:fill="auto"/>
            <w:vAlign w:val="center"/>
          </w:tcPr>
          <w:p w14:paraId="17F24C1C"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119,755,908,982</w:t>
            </w:r>
          </w:p>
        </w:tc>
        <w:tc>
          <w:tcPr>
            <w:tcW w:w="1136" w:type="dxa"/>
            <w:tcBorders>
              <w:top w:val="nil"/>
              <w:left w:val="single" w:sz="4" w:space="0" w:color="auto"/>
              <w:bottom w:val="single" w:sz="12" w:space="0" w:color="auto"/>
              <w:right w:val="nil"/>
            </w:tcBorders>
            <w:shd w:val="clear" w:color="auto" w:fill="auto"/>
            <w:vAlign w:val="center"/>
          </w:tcPr>
          <w:p w14:paraId="455E894A" w14:textId="77777777" w:rsidR="007E7EC1" w:rsidRPr="00806487" w:rsidRDefault="007E7EC1" w:rsidP="009D1035">
            <w:pPr>
              <w:spacing w:line="240" w:lineRule="exact"/>
              <w:jc w:val="right"/>
              <w:rPr>
                <w:rFonts w:asciiTheme="minorEastAsia" w:hAnsiTheme="minorEastAsia"/>
                <w:b/>
                <w:sz w:val="18"/>
                <w:szCs w:val="18"/>
              </w:rPr>
            </w:pPr>
            <w:r w:rsidRPr="00806487">
              <w:rPr>
                <w:rFonts w:asciiTheme="minorEastAsia" w:hAnsiTheme="minorEastAsia"/>
                <w:b/>
                <w:noProof/>
                <w:sz w:val="18"/>
                <w:szCs w:val="18"/>
              </w:rPr>
              <w:t>5.43</w:t>
            </w:r>
          </w:p>
        </w:tc>
      </w:tr>
    </w:tbl>
    <w:p w14:paraId="7BA8170E" w14:textId="77777777" w:rsidR="007E7EC1" w:rsidRPr="006B71F1" w:rsidRDefault="007E7EC1" w:rsidP="009D1035">
      <w:pPr>
        <w:pStyle w:val="aff4"/>
        <w:tabs>
          <w:tab w:val="left" w:pos="-142"/>
        </w:tabs>
        <w:ind w:leftChars="151" w:left="542" w:hangingChars="100" w:hanging="180"/>
        <w:rPr>
          <w:sz w:val="18"/>
        </w:rPr>
      </w:pPr>
      <w:r w:rsidRPr="006B71F1">
        <w:rPr>
          <w:rFonts w:hint="eastAsia"/>
          <w:sz w:val="18"/>
        </w:rPr>
        <w:t>6.</w:t>
      </w:r>
      <w:proofErr w:type="gramStart"/>
      <w:r w:rsidRPr="006B71F1">
        <w:rPr>
          <w:rFonts w:hint="eastAsia"/>
          <w:sz w:val="18"/>
        </w:rPr>
        <w:t>土地曾按86年7月</w:t>
      </w:r>
      <w:proofErr w:type="gramEnd"/>
      <w:r w:rsidRPr="006B71F1">
        <w:rPr>
          <w:rFonts w:hint="eastAsia"/>
          <w:sz w:val="18"/>
        </w:rPr>
        <w:t>之公告現值辦理重估，估計應付土地增值稅依行政院主計總處規定，列於其他負債科目。</w:t>
      </w:r>
    </w:p>
    <w:p w14:paraId="7A896885" w14:textId="77777777" w:rsidR="007E7EC1" w:rsidRDefault="007E7EC1" w:rsidP="009D1035">
      <w:pPr>
        <w:pStyle w:val="aff4"/>
        <w:tabs>
          <w:tab w:val="left" w:pos="-142"/>
        </w:tabs>
        <w:ind w:leftChars="151" w:left="542" w:hangingChars="100" w:hanging="180"/>
        <w:rPr>
          <w:sz w:val="18"/>
        </w:rPr>
      </w:pPr>
      <w:r w:rsidRPr="006B71F1">
        <w:rPr>
          <w:rFonts w:hint="eastAsia"/>
          <w:sz w:val="18"/>
        </w:rPr>
        <w:t>7.期末已</w:t>
      </w:r>
      <w:proofErr w:type="gramStart"/>
      <w:r w:rsidRPr="006B71F1">
        <w:rPr>
          <w:rFonts w:hint="eastAsia"/>
          <w:sz w:val="18"/>
        </w:rPr>
        <w:t>提撥</w:t>
      </w:r>
      <w:proofErr w:type="gramEnd"/>
      <w:r w:rsidRPr="006B71F1">
        <w:rPr>
          <w:rFonts w:hint="eastAsia"/>
          <w:sz w:val="18"/>
        </w:rPr>
        <w:t>退休金資產2</w:t>
      </w:r>
      <w:r>
        <w:rPr>
          <w:sz w:val="18"/>
        </w:rPr>
        <w:t>74</w:t>
      </w:r>
      <w:r w:rsidRPr="006B71F1">
        <w:rPr>
          <w:rFonts w:hint="eastAsia"/>
          <w:sz w:val="18"/>
        </w:rPr>
        <w:t>億</w:t>
      </w:r>
      <w:r>
        <w:rPr>
          <w:rFonts w:hint="eastAsia"/>
          <w:sz w:val="18"/>
        </w:rPr>
        <w:t>9</w:t>
      </w:r>
      <w:r w:rsidRPr="006B71F1">
        <w:rPr>
          <w:rFonts w:hint="eastAsia"/>
          <w:sz w:val="18"/>
        </w:rPr>
        <w:t>,</w:t>
      </w:r>
      <w:r>
        <w:rPr>
          <w:sz w:val="18"/>
        </w:rPr>
        <w:t>885</w:t>
      </w:r>
      <w:r w:rsidRPr="006B71F1">
        <w:rPr>
          <w:rFonts w:hint="eastAsia"/>
          <w:sz w:val="18"/>
        </w:rPr>
        <w:t>萬餘元，及提列員工福利負債準備（屬退休金部分）</w:t>
      </w:r>
      <w:r>
        <w:rPr>
          <w:sz w:val="18"/>
        </w:rPr>
        <w:t>279</w:t>
      </w:r>
      <w:r w:rsidRPr="006B71F1">
        <w:rPr>
          <w:rFonts w:hint="eastAsia"/>
          <w:sz w:val="18"/>
        </w:rPr>
        <w:t>億</w:t>
      </w:r>
      <w:r>
        <w:rPr>
          <w:rFonts w:hint="eastAsia"/>
          <w:sz w:val="18"/>
        </w:rPr>
        <w:t>2</w:t>
      </w:r>
      <w:r w:rsidRPr="006B71F1">
        <w:rPr>
          <w:rFonts w:hint="eastAsia"/>
          <w:sz w:val="18"/>
        </w:rPr>
        <w:t>,</w:t>
      </w:r>
      <w:r>
        <w:rPr>
          <w:sz w:val="18"/>
        </w:rPr>
        <w:t>14</w:t>
      </w:r>
      <w:r w:rsidRPr="006B71F1">
        <w:rPr>
          <w:rFonts w:hint="eastAsia"/>
          <w:sz w:val="18"/>
        </w:rPr>
        <w:t>7萬餘元。</w:t>
      </w:r>
    </w:p>
    <w:p w14:paraId="047BC103" w14:textId="77777777" w:rsidR="007E7EC1" w:rsidRPr="006B71F1" w:rsidRDefault="007E7EC1" w:rsidP="009D1035">
      <w:pPr>
        <w:pStyle w:val="aff4"/>
        <w:tabs>
          <w:tab w:val="left" w:pos="-142"/>
        </w:tabs>
        <w:ind w:leftChars="151" w:left="542" w:hangingChars="100" w:hanging="180"/>
        <w:rPr>
          <w:sz w:val="18"/>
        </w:rPr>
      </w:pPr>
      <w:r>
        <w:rPr>
          <w:rFonts w:hint="eastAsia"/>
          <w:sz w:val="18"/>
        </w:rPr>
        <w:t>8</w:t>
      </w:r>
      <w:r>
        <w:rPr>
          <w:sz w:val="18"/>
        </w:rPr>
        <w:t>.</w:t>
      </w:r>
      <w:r w:rsidRPr="003E723B">
        <w:rPr>
          <w:rFonts w:hint="eastAsia"/>
          <w:sz w:val="18"/>
        </w:rPr>
        <w:t>111年底「首次採用國際財務報導準則調整數」科目為零，係依行政院主計總處111年8月29日主會金字第1110500879號函示辦理。</w:t>
      </w:r>
    </w:p>
    <w:sectPr w:rsidR="007E7EC1" w:rsidRPr="006B71F1" w:rsidSect="00551930">
      <w:footerReference w:type="default" r:id="rId12"/>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47271" w14:textId="77777777" w:rsidR="00C52223" w:rsidRDefault="00C52223" w:rsidP="00391EA2">
      <w:r>
        <w:separator/>
      </w:r>
    </w:p>
  </w:endnote>
  <w:endnote w:type="continuationSeparator" w:id="0">
    <w:p w14:paraId="3926AD1D" w14:textId="77777777" w:rsidR="00C52223" w:rsidRDefault="00C52223"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明體">
    <w:altName w:val="細明體"/>
    <w:charset w:val="88"/>
    <w:family w:val="modern"/>
    <w:pitch w:val="fixed"/>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HiddenHorzOCR">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E30DD" w14:textId="77777777" w:rsidR="007E7EC1" w:rsidRPr="00E67E50" w:rsidRDefault="007E7EC1">
    <w:pPr>
      <w:pStyle w:val="a7"/>
      <w:jc w:val="center"/>
      <w:rPr>
        <w:rFonts w:ascii="標楷體" w:eastAsia="標楷體" w:hAnsi="標楷體"/>
      </w:rPr>
    </w:pPr>
    <w:r w:rsidRPr="00E67E50">
      <w:rPr>
        <w:rFonts w:ascii="標楷體" w:eastAsia="標楷體" w:hAnsi="標楷體" w:hint="eastAsia"/>
      </w:rPr>
      <w:t>乙－</w:t>
    </w:r>
    <w:sdt>
      <w:sdtPr>
        <w:rPr>
          <w:rFonts w:ascii="標楷體" w:eastAsia="標楷體" w:hAnsi="標楷體"/>
        </w:rPr>
        <w:id w:val="1599449346"/>
        <w:docPartObj>
          <w:docPartGallery w:val="Page Numbers (Bottom of Page)"/>
          <w:docPartUnique/>
        </w:docPartObj>
      </w:sdtPr>
      <w:sdtEndPr/>
      <w:sdtContent>
        <w:r w:rsidRPr="00E67E50">
          <w:rPr>
            <w:rFonts w:ascii="標楷體" w:eastAsia="標楷體" w:hAnsi="標楷體"/>
          </w:rPr>
          <w:fldChar w:fldCharType="begin"/>
        </w:r>
        <w:r w:rsidRPr="00E67E50">
          <w:rPr>
            <w:rFonts w:ascii="標楷體" w:eastAsia="標楷體" w:hAnsi="標楷體"/>
          </w:rPr>
          <w:instrText>PAGE   \* MERGEFORMAT</w:instrText>
        </w:r>
        <w:r w:rsidRPr="00E67E50">
          <w:rPr>
            <w:rFonts w:ascii="標楷體" w:eastAsia="標楷體" w:hAnsi="標楷體"/>
          </w:rPr>
          <w:fldChar w:fldCharType="separate"/>
        </w:r>
        <w:r w:rsidRPr="005E2313">
          <w:rPr>
            <w:rFonts w:ascii="標楷體" w:eastAsia="標楷體" w:hAnsi="標楷體"/>
            <w:noProof/>
            <w:lang w:val="zh-TW"/>
          </w:rPr>
          <w:t>12</w:t>
        </w:r>
        <w:r w:rsidRPr="00E67E50">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1DCC" w14:textId="77777777" w:rsidR="007E7EC1" w:rsidRPr="00E67E50" w:rsidRDefault="007E7EC1">
    <w:pPr>
      <w:pStyle w:val="a7"/>
      <w:jc w:val="center"/>
      <w:rPr>
        <w:rFonts w:ascii="標楷體" w:eastAsia="標楷體" w:hAnsi="標楷體"/>
      </w:rPr>
    </w:pPr>
    <w:r w:rsidRPr="00E67E50">
      <w:rPr>
        <w:rFonts w:ascii="標楷體" w:eastAsia="標楷體" w:hAnsi="標楷體" w:hint="eastAsia"/>
      </w:rPr>
      <w:t>乙－</w:t>
    </w:r>
    <w:sdt>
      <w:sdtPr>
        <w:rPr>
          <w:rFonts w:ascii="標楷體" w:eastAsia="標楷體" w:hAnsi="標楷體"/>
        </w:rPr>
        <w:id w:val="206532312"/>
        <w:docPartObj>
          <w:docPartGallery w:val="Page Numbers (Bottom of Page)"/>
          <w:docPartUnique/>
        </w:docPartObj>
      </w:sdtPr>
      <w:sdtEndPr/>
      <w:sdtContent>
        <w:r w:rsidRPr="00E67E50">
          <w:rPr>
            <w:rFonts w:ascii="標楷體" w:eastAsia="標楷體" w:hAnsi="標楷體"/>
          </w:rPr>
          <w:fldChar w:fldCharType="begin"/>
        </w:r>
        <w:r w:rsidRPr="00E67E50">
          <w:rPr>
            <w:rFonts w:ascii="標楷體" w:eastAsia="標楷體" w:hAnsi="標楷體"/>
          </w:rPr>
          <w:instrText>PAGE   \* MERGEFORMAT</w:instrText>
        </w:r>
        <w:r w:rsidRPr="00E67E50">
          <w:rPr>
            <w:rFonts w:ascii="標楷體" w:eastAsia="標楷體" w:hAnsi="標楷體"/>
          </w:rPr>
          <w:fldChar w:fldCharType="separate"/>
        </w:r>
        <w:r w:rsidRPr="005E2313">
          <w:rPr>
            <w:rFonts w:ascii="標楷體" w:eastAsia="標楷體" w:hAnsi="標楷體"/>
            <w:noProof/>
            <w:lang w:val="zh-TW"/>
          </w:rPr>
          <w:t>13</w:t>
        </w:r>
        <w:r w:rsidRPr="00E67E50">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7"/>
      <w:jc w:val="center"/>
      <w:rPr>
        <w:rFonts w:ascii="標楷體" w:eastAsia="標楷體" w:hAnsi="標楷體"/>
      </w:rPr>
    </w:pPr>
  </w:p>
  <w:p w14:paraId="743C150B" w14:textId="256AB466" w:rsidR="008B1F04" w:rsidRPr="008B1F04" w:rsidRDefault="00551930" w:rsidP="008B1F04">
    <w:pPr>
      <w:pStyle w:val="a7"/>
      <w:jc w:val="center"/>
    </w:pPr>
    <w:r>
      <w:rPr>
        <w:rFonts w:ascii="標楷體" w:eastAsia="標楷體" w:hAnsi="標楷體" w:hint="eastAsia"/>
      </w:rPr>
      <w:t>乙</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89CF6" w14:textId="77777777" w:rsidR="00C52223" w:rsidRDefault="00C52223" w:rsidP="00391EA2">
      <w:r>
        <w:separator/>
      </w:r>
    </w:p>
  </w:footnote>
  <w:footnote w:type="continuationSeparator" w:id="0">
    <w:p w14:paraId="297E907D" w14:textId="77777777" w:rsidR="00C52223" w:rsidRDefault="00C52223"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9150B"/>
    <w:multiLevelType w:val="hybridMultilevel"/>
    <w:tmpl w:val="84CC0E28"/>
    <w:lvl w:ilvl="0" w:tplc="672EE624">
      <w:start w:val="1"/>
      <w:numFmt w:val="taiwaneseCountingThousand"/>
      <w:pStyle w:val="a"/>
      <w:lvlText w:val="%1、"/>
      <w:lvlJc w:val="left"/>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num w:numId="1" w16cid:durableId="87504815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311BE"/>
    <w:rsid w:val="000352C4"/>
    <w:rsid w:val="00057768"/>
    <w:rsid w:val="00064844"/>
    <w:rsid w:val="000917FC"/>
    <w:rsid w:val="00093BC6"/>
    <w:rsid w:val="00096E35"/>
    <w:rsid w:val="000A6F9F"/>
    <w:rsid w:val="000B17B3"/>
    <w:rsid w:val="000C69B3"/>
    <w:rsid w:val="000D4704"/>
    <w:rsid w:val="000E709C"/>
    <w:rsid w:val="0011391D"/>
    <w:rsid w:val="00191B4A"/>
    <w:rsid w:val="00195498"/>
    <w:rsid w:val="001F36B1"/>
    <w:rsid w:val="002052C2"/>
    <w:rsid w:val="00207FBC"/>
    <w:rsid w:val="00225B2B"/>
    <w:rsid w:val="00246CA1"/>
    <w:rsid w:val="00247E70"/>
    <w:rsid w:val="00282194"/>
    <w:rsid w:val="002920AA"/>
    <w:rsid w:val="002B2F63"/>
    <w:rsid w:val="002B56C8"/>
    <w:rsid w:val="002C7A9C"/>
    <w:rsid w:val="002D2F0D"/>
    <w:rsid w:val="002F0B88"/>
    <w:rsid w:val="002F46D2"/>
    <w:rsid w:val="00313D77"/>
    <w:rsid w:val="00344DFD"/>
    <w:rsid w:val="00375070"/>
    <w:rsid w:val="003851A1"/>
    <w:rsid w:val="00391EA2"/>
    <w:rsid w:val="003A1A5D"/>
    <w:rsid w:val="003A7CC9"/>
    <w:rsid w:val="003D0CB0"/>
    <w:rsid w:val="003D3E86"/>
    <w:rsid w:val="003E1EDE"/>
    <w:rsid w:val="003F497D"/>
    <w:rsid w:val="003F57BB"/>
    <w:rsid w:val="00435350"/>
    <w:rsid w:val="0044529E"/>
    <w:rsid w:val="00464E25"/>
    <w:rsid w:val="004806A3"/>
    <w:rsid w:val="004C2675"/>
    <w:rsid w:val="00513ED6"/>
    <w:rsid w:val="00551930"/>
    <w:rsid w:val="00556626"/>
    <w:rsid w:val="005734ED"/>
    <w:rsid w:val="00573DA8"/>
    <w:rsid w:val="005A0D0D"/>
    <w:rsid w:val="005A2FA5"/>
    <w:rsid w:val="005B3903"/>
    <w:rsid w:val="005D12DD"/>
    <w:rsid w:val="006060AB"/>
    <w:rsid w:val="00626174"/>
    <w:rsid w:val="00626632"/>
    <w:rsid w:val="006772A2"/>
    <w:rsid w:val="00686B3E"/>
    <w:rsid w:val="0069658C"/>
    <w:rsid w:val="006B0B0A"/>
    <w:rsid w:val="006D281B"/>
    <w:rsid w:val="006E6C66"/>
    <w:rsid w:val="00720EF6"/>
    <w:rsid w:val="0072491A"/>
    <w:rsid w:val="00727D09"/>
    <w:rsid w:val="00777C19"/>
    <w:rsid w:val="007B028D"/>
    <w:rsid w:val="007C255B"/>
    <w:rsid w:val="007D2BE9"/>
    <w:rsid w:val="007E0A30"/>
    <w:rsid w:val="007E44D3"/>
    <w:rsid w:val="007E7EC1"/>
    <w:rsid w:val="007F3EDB"/>
    <w:rsid w:val="0080100B"/>
    <w:rsid w:val="0085174B"/>
    <w:rsid w:val="0088120A"/>
    <w:rsid w:val="0089248B"/>
    <w:rsid w:val="008B1F04"/>
    <w:rsid w:val="008C5210"/>
    <w:rsid w:val="008D3761"/>
    <w:rsid w:val="008D646F"/>
    <w:rsid w:val="008E1B7F"/>
    <w:rsid w:val="0090055E"/>
    <w:rsid w:val="00924FDD"/>
    <w:rsid w:val="00934416"/>
    <w:rsid w:val="009503ED"/>
    <w:rsid w:val="009711B1"/>
    <w:rsid w:val="00995A3B"/>
    <w:rsid w:val="009C3374"/>
    <w:rsid w:val="009D1035"/>
    <w:rsid w:val="009E293B"/>
    <w:rsid w:val="009E7B4B"/>
    <w:rsid w:val="009F250A"/>
    <w:rsid w:val="00A2488B"/>
    <w:rsid w:val="00A30119"/>
    <w:rsid w:val="00A329F0"/>
    <w:rsid w:val="00A66888"/>
    <w:rsid w:val="00AF4566"/>
    <w:rsid w:val="00B06CE9"/>
    <w:rsid w:val="00B2166A"/>
    <w:rsid w:val="00B3382D"/>
    <w:rsid w:val="00B566A3"/>
    <w:rsid w:val="00B72ECE"/>
    <w:rsid w:val="00B80B3C"/>
    <w:rsid w:val="00BD2446"/>
    <w:rsid w:val="00BF67E9"/>
    <w:rsid w:val="00C45AA1"/>
    <w:rsid w:val="00C52223"/>
    <w:rsid w:val="00C60814"/>
    <w:rsid w:val="00C62264"/>
    <w:rsid w:val="00C677E8"/>
    <w:rsid w:val="00C70C46"/>
    <w:rsid w:val="00CB2A2D"/>
    <w:rsid w:val="00CE01D7"/>
    <w:rsid w:val="00CF1AA7"/>
    <w:rsid w:val="00CF788A"/>
    <w:rsid w:val="00D211BF"/>
    <w:rsid w:val="00D53671"/>
    <w:rsid w:val="00D872CC"/>
    <w:rsid w:val="00D9160B"/>
    <w:rsid w:val="00DE704A"/>
    <w:rsid w:val="00DF01A8"/>
    <w:rsid w:val="00E058CC"/>
    <w:rsid w:val="00E153D5"/>
    <w:rsid w:val="00E57F6C"/>
    <w:rsid w:val="00EB49B0"/>
    <w:rsid w:val="00EB6AC2"/>
    <w:rsid w:val="00EF4ADA"/>
    <w:rsid w:val="00F42FA7"/>
    <w:rsid w:val="00F5381C"/>
    <w:rsid w:val="00F83931"/>
    <w:rsid w:val="00FF24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qFormat="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73DA8"/>
    <w:pPr>
      <w:widowControl w:val="0"/>
    </w:pPr>
  </w:style>
  <w:style w:type="paragraph" w:styleId="1">
    <w:name w:val="heading 1"/>
    <w:basedOn w:val="a0"/>
    <w:next w:val="a0"/>
    <w:link w:val="10"/>
    <w:uiPriority w:val="9"/>
    <w:qFormat/>
    <w:rsid w:val="00093BC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uiPriority w:val="9"/>
    <w:semiHidden/>
    <w:qFormat/>
    <w:rsid w:val="00093BC6"/>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0"/>
    <w:next w:val="a0"/>
    <w:link w:val="30"/>
    <w:uiPriority w:val="9"/>
    <w:semiHidden/>
    <w:qFormat/>
    <w:rsid w:val="00093BC6"/>
    <w:pPr>
      <w:keepNext/>
      <w:spacing w:line="720" w:lineRule="auto"/>
      <w:outlineLvl w:val="2"/>
    </w:pPr>
    <w:rPr>
      <w:rFonts w:asciiTheme="majorHAnsi" w:eastAsiaTheme="majorEastAsia" w:hAnsiTheme="majorHAnsi" w:cstheme="majorBidi"/>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semiHidden/>
    <w:rsid w:val="008B1F04"/>
    <w:pPr>
      <w:tabs>
        <w:tab w:val="center" w:pos="4153"/>
        <w:tab w:val="right" w:pos="8306"/>
      </w:tabs>
      <w:snapToGrid w:val="0"/>
    </w:pPr>
    <w:rPr>
      <w:sz w:val="20"/>
      <w:szCs w:val="20"/>
    </w:rPr>
  </w:style>
  <w:style w:type="character" w:customStyle="1" w:styleId="a6">
    <w:name w:val="頁首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character" w:customStyle="1" w:styleId="10">
    <w:name w:val="標題 1 字元"/>
    <w:basedOn w:val="a1"/>
    <w:link w:val="1"/>
    <w:uiPriority w:val="9"/>
    <w:rsid w:val="00093BC6"/>
    <w:rPr>
      <w:rFonts w:asciiTheme="majorHAnsi" w:eastAsiaTheme="majorEastAsia" w:hAnsiTheme="majorHAnsi" w:cstheme="majorBidi"/>
      <w:b/>
      <w:bCs/>
      <w:kern w:val="52"/>
      <w:sz w:val="52"/>
      <w:szCs w:val="52"/>
    </w:rPr>
  </w:style>
  <w:style w:type="character" w:customStyle="1" w:styleId="20">
    <w:name w:val="標題 2 字元"/>
    <w:basedOn w:val="a1"/>
    <w:link w:val="2"/>
    <w:uiPriority w:val="9"/>
    <w:semiHidden/>
    <w:rsid w:val="00093BC6"/>
    <w:rPr>
      <w:rFonts w:asciiTheme="majorHAnsi" w:eastAsiaTheme="majorEastAsia" w:hAnsiTheme="majorHAnsi" w:cstheme="majorBidi"/>
      <w:b/>
      <w:bCs/>
      <w:sz w:val="48"/>
      <w:szCs w:val="48"/>
    </w:rPr>
  </w:style>
  <w:style w:type="character" w:customStyle="1" w:styleId="30">
    <w:name w:val="標題 3 字元"/>
    <w:basedOn w:val="a1"/>
    <w:link w:val="3"/>
    <w:uiPriority w:val="9"/>
    <w:semiHidden/>
    <w:rsid w:val="00093BC6"/>
    <w:rPr>
      <w:rFonts w:asciiTheme="majorHAnsi" w:eastAsiaTheme="majorEastAsia" w:hAnsiTheme="majorHAnsi" w:cstheme="majorBidi"/>
      <w:b/>
      <w:bCs/>
      <w:sz w:val="36"/>
      <w:szCs w:val="36"/>
    </w:rPr>
  </w:style>
  <w:style w:type="paragraph" w:styleId="a9">
    <w:name w:val="List Paragraph"/>
    <w:basedOn w:val="a0"/>
    <w:uiPriority w:val="34"/>
    <w:qFormat/>
    <w:rsid w:val="00093BC6"/>
    <w:pPr>
      <w:ind w:leftChars="200" w:left="480"/>
    </w:pPr>
  </w:style>
  <w:style w:type="table" w:styleId="aa">
    <w:name w:val="Table Grid"/>
    <w:basedOn w:val="a2"/>
    <w:uiPriority w:val="39"/>
    <w:unhideWhenUsed/>
    <w:qFormat/>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ac"/>
    <w:semiHidden/>
    <w:rsid w:val="00093BC6"/>
    <w:rPr>
      <w:rFonts w:asciiTheme="majorHAnsi" w:eastAsiaTheme="majorEastAsia" w:hAnsiTheme="majorHAnsi" w:cstheme="majorBidi"/>
      <w:sz w:val="18"/>
      <w:szCs w:val="18"/>
    </w:rPr>
  </w:style>
  <w:style w:type="character" w:customStyle="1" w:styleId="ac">
    <w:name w:val="註解方塊文字 字元"/>
    <w:basedOn w:val="a1"/>
    <w:link w:val="ab"/>
    <w:semiHidden/>
    <w:rsid w:val="00093BC6"/>
    <w:rPr>
      <w:rFonts w:asciiTheme="majorHAnsi" w:eastAsiaTheme="majorEastAsia" w:hAnsiTheme="majorHAnsi" w:cstheme="majorBidi"/>
      <w:sz w:val="18"/>
      <w:szCs w:val="18"/>
    </w:rPr>
  </w:style>
  <w:style w:type="table" w:customStyle="1" w:styleId="13">
    <w:name w:val="表格格線1"/>
    <w:basedOn w:val="a2"/>
    <w:next w:val="aa"/>
    <w:uiPriority w:val="3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a"/>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a"/>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1"/>
    <w:uiPriority w:val="99"/>
    <w:semiHidden/>
    <w:rsid w:val="00093BC6"/>
    <w:rPr>
      <w:sz w:val="18"/>
      <w:szCs w:val="18"/>
    </w:rPr>
  </w:style>
  <w:style w:type="paragraph" w:styleId="ae">
    <w:name w:val="annotation text"/>
    <w:basedOn w:val="a0"/>
    <w:link w:val="af"/>
    <w:uiPriority w:val="99"/>
    <w:semiHidden/>
    <w:rsid w:val="00093BC6"/>
  </w:style>
  <w:style w:type="character" w:customStyle="1" w:styleId="af">
    <w:name w:val="註解文字 字元"/>
    <w:basedOn w:val="a1"/>
    <w:link w:val="ae"/>
    <w:uiPriority w:val="99"/>
    <w:semiHidden/>
    <w:rsid w:val="00093BC6"/>
  </w:style>
  <w:style w:type="paragraph" w:styleId="af0">
    <w:name w:val="annotation subject"/>
    <w:basedOn w:val="ae"/>
    <w:next w:val="ae"/>
    <w:link w:val="af1"/>
    <w:uiPriority w:val="99"/>
    <w:semiHidden/>
    <w:rsid w:val="00093BC6"/>
    <w:rPr>
      <w:b/>
      <w:bCs/>
    </w:rPr>
  </w:style>
  <w:style w:type="character" w:customStyle="1" w:styleId="af1">
    <w:name w:val="註解主旨 字元"/>
    <w:basedOn w:val="af"/>
    <w:link w:val="af0"/>
    <w:uiPriority w:val="99"/>
    <w:semiHidden/>
    <w:rsid w:val="00093BC6"/>
    <w:rPr>
      <w:b/>
      <w:bCs/>
    </w:rPr>
  </w:style>
  <w:style w:type="paragraph" w:styleId="af2">
    <w:name w:val="footnote text"/>
    <w:basedOn w:val="a0"/>
    <w:link w:val="af3"/>
    <w:uiPriority w:val="99"/>
    <w:semiHidden/>
    <w:qFormat/>
    <w:rsid w:val="00093BC6"/>
    <w:pPr>
      <w:snapToGrid w:val="0"/>
    </w:pPr>
    <w:rPr>
      <w:sz w:val="20"/>
      <w:szCs w:val="20"/>
    </w:rPr>
  </w:style>
  <w:style w:type="character" w:customStyle="1" w:styleId="af3">
    <w:name w:val="註腳文字 字元"/>
    <w:basedOn w:val="a1"/>
    <w:link w:val="af2"/>
    <w:uiPriority w:val="99"/>
    <w:semiHidden/>
    <w:rsid w:val="00093BC6"/>
    <w:rPr>
      <w:sz w:val="20"/>
      <w:szCs w:val="20"/>
    </w:rPr>
  </w:style>
  <w:style w:type="character" w:styleId="af4">
    <w:name w:val="footnote reference"/>
    <w:aliases w:val="FR,Ref,de nota al pie,註腳內容,Error-Fusnotsnotsnotsnotsnotsnotßnotenzeichen5,Error-Fußnotenzeichen,Error-Fußnotenzeichen5,Error-Fußnotenzeichen6,Error-Fußnotenzeichen3"/>
    <w:basedOn w:val="a1"/>
    <w:uiPriority w:val="99"/>
    <w:semiHidden/>
    <w:rsid w:val="00093BC6"/>
    <w:rPr>
      <w:vertAlign w:val="superscript"/>
    </w:rPr>
  </w:style>
  <w:style w:type="table" w:customStyle="1" w:styleId="5">
    <w:name w:val="表格格線5"/>
    <w:basedOn w:val="a2"/>
    <w:next w:val="aa"/>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中標"/>
    <w:basedOn w:val="a0"/>
    <w:semiHidden/>
    <w:rsid w:val="007E7EC1"/>
    <w:pPr>
      <w:spacing w:line="360" w:lineRule="auto"/>
      <w:jc w:val="both"/>
    </w:pPr>
    <w:rPr>
      <w:rFonts w:ascii="標楷體" w:eastAsia="標楷體"/>
      <w:b/>
      <w:sz w:val="36"/>
    </w:rPr>
  </w:style>
  <w:style w:type="paragraph" w:customStyle="1" w:styleId="af6">
    <w:name w:val="小標"/>
    <w:basedOn w:val="a0"/>
    <w:semiHidden/>
    <w:rsid w:val="007E7EC1"/>
    <w:pPr>
      <w:spacing w:line="360" w:lineRule="auto"/>
      <w:ind w:left="420"/>
      <w:jc w:val="both"/>
    </w:pPr>
    <w:rPr>
      <w:rFonts w:ascii="標楷體" w:eastAsia="標楷體"/>
      <w:b/>
      <w:sz w:val="32"/>
    </w:rPr>
  </w:style>
  <w:style w:type="character" w:customStyle="1" w:styleId="af7">
    <w:name w:val="本文 字元"/>
    <w:basedOn w:val="a1"/>
    <w:link w:val="af8"/>
    <w:semiHidden/>
    <w:rsid w:val="007E7EC1"/>
    <w:rPr>
      <w:rFonts w:ascii="標楷體" w:eastAsia="標楷體" w:hAnsi="Times New Roman" w:cs="Times New Roman"/>
    </w:rPr>
  </w:style>
  <w:style w:type="paragraph" w:styleId="af8">
    <w:name w:val="Body Text"/>
    <w:basedOn w:val="a0"/>
    <w:link w:val="af7"/>
    <w:semiHidden/>
    <w:rsid w:val="007E7EC1"/>
    <w:pPr>
      <w:spacing w:line="360" w:lineRule="exact"/>
      <w:jc w:val="both"/>
    </w:pPr>
    <w:rPr>
      <w:rFonts w:ascii="標楷體" w:eastAsia="標楷體" w:hAnsi="Times New Roman" w:cs="Times New Roman"/>
    </w:rPr>
  </w:style>
  <w:style w:type="character" w:customStyle="1" w:styleId="14">
    <w:name w:val="本文 字元1"/>
    <w:basedOn w:val="a1"/>
    <w:uiPriority w:val="99"/>
    <w:semiHidden/>
    <w:rsid w:val="007E7EC1"/>
  </w:style>
  <w:style w:type="paragraph" w:styleId="af9">
    <w:name w:val="Plain Text"/>
    <w:aliases w:val="內文壹"/>
    <w:basedOn w:val="a0"/>
    <w:link w:val="afa"/>
    <w:uiPriority w:val="99"/>
    <w:semiHidden/>
    <w:rsid w:val="007E7EC1"/>
    <w:rPr>
      <w:rFonts w:ascii="細明體" w:eastAsia="細明體" w:hAnsi="Courier New"/>
      <w:szCs w:val="20"/>
    </w:rPr>
  </w:style>
  <w:style w:type="character" w:customStyle="1" w:styleId="afa">
    <w:name w:val="純文字 字元"/>
    <w:aliases w:val="內文壹 字元"/>
    <w:basedOn w:val="a1"/>
    <w:link w:val="af9"/>
    <w:uiPriority w:val="99"/>
    <w:semiHidden/>
    <w:rsid w:val="007E7EC1"/>
    <w:rPr>
      <w:rFonts w:ascii="細明體" w:eastAsia="細明體" w:hAnsi="Courier New"/>
      <w:szCs w:val="20"/>
    </w:rPr>
  </w:style>
  <w:style w:type="paragraph" w:styleId="22">
    <w:name w:val="Body Text 2"/>
    <w:basedOn w:val="a0"/>
    <w:link w:val="23"/>
    <w:semiHidden/>
    <w:rsid w:val="007E7EC1"/>
    <w:pPr>
      <w:ind w:rightChars="-439" w:right="-1054"/>
    </w:pPr>
    <w:rPr>
      <w:rFonts w:ascii="標楷體" w:eastAsia="標楷體"/>
    </w:rPr>
  </w:style>
  <w:style w:type="character" w:customStyle="1" w:styleId="23">
    <w:name w:val="本文 2 字元"/>
    <w:basedOn w:val="a1"/>
    <w:link w:val="22"/>
    <w:semiHidden/>
    <w:rsid w:val="007E7EC1"/>
    <w:rPr>
      <w:rFonts w:ascii="標楷體" w:eastAsia="標楷體"/>
    </w:rPr>
  </w:style>
  <w:style w:type="character" w:customStyle="1" w:styleId="32">
    <w:name w:val="本文 3 字元"/>
    <w:basedOn w:val="a1"/>
    <w:link w:val="33"/>
    <w:semiHidden/>
    <w:rsid w:val="007E7EC1"/>
    <w:rPr>
      <w:rFonts w:ascii="標楷體" w:eastAsia="標楷體" w:hAnsi="Times New Roman" w:cs="Times New Roman"/>
      <w:sz w:val="28"/>
    </w:rPr>
  </w:style>
  <w:style w:type="paragraph" w:styleId="33">
    <w:name w:val="Body Text 3"/>
    <w:basedOn w:val="a0"/>
    <w:link w:val="32"/>
    <w:semiHidden/>
    <w:rsid w:val="007E7EC1"/>
    <w:pPr>
      <w:spacing w:line="500" w:lineRule="exact"/>
      <w:jc w:val="both"/>
    </w:pPr>
    <w:rPr>
      <w:rFonts w:ascii="標楷體" w:eastAsia="標楷體" w:hAnsi="Times New Roman" w:cs="Times New Roman"/>
      <w:sz w:val="28"/>
    </w:rPr>
  </w:style>
  <w:style w:type="character" w:customStyle="1" w:styleId="310">
    <w:name w:val="本文 3 字元1"/>
    <w:basedOn w:val="a1"/>
    <w:uiPriority w:val="99"/>
    <w:semiHidden/>
    <w:rsid w:val="007E7EC1"/>
    <w:rPr>
      <w:sz w:val="16"/>
      <w:szCs w:val="16"/>
    </w:rPr>
  </w:style>
  <w:style w:type="character" w:styleId="afb">
    <w:name w:val="page number"/>
    <w:basedOn w:val="a1"/>
    <w:semiHidden/>
    <w:rsid w:val="007E7EC1"/>
  </w:style>
  <w:style w:type="paragraph" w:styleId="afc">
    <w:name w:val="Body Text Indent"/>
    <w:basedOn w:val="a0"/>
    <w:link w:val="afd"/>
    <w:semiHidden/>
    <w:rsid w:val="007E7EC1"/>
    <w:pPr>
      <w:spacing w:beforeLines="25" w:line="500" w:lineRule="exact"/>
      <w:ind w:firstLineChars="200" w:firstLine="560"/>
      <w:jc w:val="both"/>
    </w:pPr>
    <w:rPr>
      <w:rFonts w:ascii="標楷體" w:eastAsia="標楷體"/>
      <w:sz w:val="28"/>
    </w:rPr>
  </w:style>
  <w:style w:type="character" w:customStyle="1" w:styleId="afd">
    <w:name w:val="本文縮排 字元"/>
    <w:basedOn w:val="a1"/>
    <w:link w:val="afc"/>
    <w:semiHidden/>
    <w:rsid w:val="007E7EC1"/>
    <w:rPr>
      <w:rFonts w:ascii="標楷體" w:eastAsia="標楷體"/>
      <w:sz w:val="28"/>
    </w:rPr>
  </w:style>
  <w:style w:type="character" w:customStyle="1" w:styleId="24">
    <w:name w:val="本文縮排 2 字元"/>
    <w:basedOn w:val="a1"/>
    <w:link w:val="25"/>
    <w:semiHidden/>
    <w:rsid w:val="007E7EC1"/>
    <w:rPr>
      <w:rFonts w:ascii="標楷體" w:eastAsia="標楷體" w:hAnsi="Times New Roman" w:cs="Times New Roman"/>
      <w:sz w:val="28"/>
    </w:rPr>
  </w:style>
  <w:style w:type="paragraph" w:styleId="25">
    <w:name w:val="Body Text Indent 2"/>
    <w:basedOn w:val="a0"/>
    <w:link w:val="24"/>
    <w:semiHidden/>
    <w:rsid w:val="007E7EC1"/>
    <w:pPr>
      <w:spacing w:line="360" w:lineRule="auto"/>
      <w:ind w:firstLine="840"/>
      <w:jc w:val="both"/>
    </w:pPr>
    <w:rPr>
      <w:rFonts w:ascii="標楷體" w:eastAsia="標楷體" w:hAnsi="Times New Roman" w:cs="Times New Roman"/>
      <w:sz w:val="28"/>
    </w:rPr>
  </w:style>
  <w:style w:type="character" w:customStyle="1" w:styleId="210">
    <w:name w:val="本文縮排 2 字元1"/>
    <w:basedOn w:val="a1"/>
    <w:uiPriority w:val="99"/>
    <w:semiHidden/>
    <w:rsid w:val="007E7EC1"/>
  </w:style>
  <w:style w:type="paragraph" w:customStyle="1" w:styleId="afe">
    <w:name w:val="內文之表頭"/>
    <w:basedOn w:val="aff"/>
    <w:semiHidden/>
    <w:rsid w:val="007E7EC1"/>
    <w:pPr>
      <w:ind w:rightChars="20" w:right="48"/>
      <w:jc w:val="distribute"/>
    </w:pPr>
  </w:style>
  <w:style w:type="paragraph" w:customStyle="1" w:styleId="aff">
    <w:name w:val="內文之表格"/>
    <w:basedOn w:val="a0"/>
    <w:semiHidden/>
    <w:rsid w:val="007E7EC1"/>
    <w:pPr>
      <w:ind w:leftChars="20" w:left="48"/>
      <w:jc w:val="both"/>
    </w:pPr>
    <w:rPr>
      <w:rFonts w:ascii="標楷體" w:eastAsia="標楷體"/>
    </w:rPr>
  </w:style>
  <w:style w:type="paragraph" w:customStyle="1" w:styleId="aff0">
    <w:name w:val="(一)"/>
    <w:basedOn w:val="a0"/>
    <w:autoRedefine/>
    <w:semiHidden/>
    <w:rsid w:val="007E7EC1"/>
    <w:pPr>
      <w:spacing w:beforeLines="20" w:afterLines="20" w:line="400" w:lineRule="exact"/>
      <w:ind w:firstLineChars="200" w:firstLine="561"/>
      <w:jc w:val="both"/>
    </w:pPr>
    <w:rPr>
      <w:rFonts w:ascii="標楷體" w:eastAsia="標楷體"/>
      <w:b/>
      <w:sz w:val="28"/>
    </w:rPr>
  </w:style>
  <w:style w:type="paragraph" w:customStyle="1" w:styleId="aff1">
    <w:name w:val="表格單位"/>
    <w:basedOn w:val="a0"/>
    <w:autoRedefine/>
    <w:semiHidden/>
    <w:rsid w:val="007E7EC1"/>
    <w:pPr>
      <w:snapToGrid w:val="0"/>
      <w:spacing w:afterLines="10"/>
      <w:ind w:leftChars="20" w:left="48" w:rightChars="-24" w:right="-58"/>
      <w:jc w:val="right"/>
    </w:pPr>
    <w:rPr>
      <w:rFonts w:ascii="標楷體" w:eastAsia="標楷體"/>
      <w:kern w:val="0"/>
    </w:rPr>
  </w:style>
  <w:style w:type="paragraph" w:customStyle="1" w:styleId="aff2">
    <w:name w:val="內文之註"/>
    <w:basedOn w:val="a0"/>
    <w:autoRedefine/>
    <w:semiHidden/>
    <w:rsid w:val="007E7EC1"/>
    <w:pPr>
      <w:spacing w:line="240" w:lineRule="exact"/>
      <w:ind w:left="400" w:hangingChars="200" w:hanging="400"/>
      <w:jc w:val="both"/>
    </w:pPr>
    <w:rPr>
      <w:rFonts w:ascii="標楷體" w:eastAsia="標楷體"/>
      <w:sz w:val="20"/>
    </w:rPr>
  </w:style>
  <w:style w:type="character" w:customStyle="1" w:styleId="34">
    <w:name w:val="本文縮排 3 字元"/>
    <w:basedOn w:val="a1"/>
    <w:link w:val="35"/>
    <w:semiHidden/>
    <w:rsid w:val="007E7EC1"/>
    <w:rPr>
      <w:rFonts w:ascii="標楷體" w:eastAsia="標楷體" w:hAnsi="Times New Roman" w:cs="Times New Roman"/>
      <w:color w:val="FF0000"/>
      <w:sz w:val="32"/>
    </w:rPr>
  </w:style>
  <w:style w:type="paragraph" w:styleId="35">
    <w:name w:val="Body Text Indent 3"/>
    <w:basedOn w:val="a0"/>
    <w:link w:val="34"/>
    <w:semiHidden/>
    <w:rsid w:val="007E7EC1"/>
    <w:pPr>
      <w:tabs>
        <w:tab w:val="left" w:pos="480"/>
      </w:tabs>
      <w:spacing w:line="360" w:lineRule="auto"/>
      <w:ind w:firstLineChars="300" w:firstLine="960"/>
      <w:jc w:val="both"/>
    </w:pPr>
    <w:rPr>
      <w:rFonts w:ascii="標楷體" w:eastAsia="標楷體" w:hAnsi="Times New Roman" w:cs="Times New Roman"/>
      <w:color w:val="FF0000"/>
      <w:sz w:val="32"/>
    </w:rPr>
  </w:style>
  <w:style w:type="character" w:customStyle="1" w:styleId="311">
    <w:name w:val="本文縮排 3 字元1"/>
    <w:basedOn w:val="a1"/>
    <w:uiPriority w:val="99"/>
    <w:semiHidden/>
    <w:rsid w:val="007E7EC1"/>
    <w:rPr>
      <w:sz w:val="16"/>
      <w:szCs w:val="16"/>
    </w:rPr>
  </w:style>
  <w:style w:type="paragraph" w:customStyle="1" w:styleId="aff3">
    <w:name w:val="甲乙丙"/>
    <w:basedOn w:val="a0"/>
    <w:semiHidden/>
    <w:rsid w:val="007E7EC1"/>
    <w:pPr>
      <w:spacing w:after="360" w:line="360" w:lineRule="auto"/>
      <w:jc w:val="center"/>
    </w:pPr>
    <w:rPr>
      <w:rFonts w:ascii="標楷體" w:eastAsia="標楷體"/>
      <w:b/>
      <w:spacing w:val="-10"/>
      <w:sz w:val="40"/>
      <w:szCs w:val="20"/>
    </w:rPr>
  </w:style>
  <w:style w:type="paragraph" w:customStyle="1" w:styleId="15">
    <w:name w:val="1."/>
    <w:basedOn w:val="a0"/>
    <w:autoRedefine/>
    <w:semiHidden/>
    <w:rsid w:val="007E7EC1"/>
    <w:pPr>
      <w:spacing w:line="600" w:lineRule="exact"/>
      <w:ind w:firstLineChars="318" w:firstLine="1019"/>
      <w:jc w:val="both"/>
    </w:pPr>
    <w:rPr>
      <w:rFonts w:ascii="標楷體" w:eastAsia="標楷體" w:hAnsi="標楷體"/>
      <w:b/>
      <w:bCs/>
      <w:sz w:val="32"/>
      <w:u w:val="single"/>
    </w:rPr>
  </w:style>
  <w:style w:type="paragraph" w:customStyle="1" w:styleId="0411P">
    <w:name w:val="04_內文表中文_11P"/>
    <w:semiHidden/>
    <w:qFormat/>
    <w:rsid w:val="007E7EC1"/>
    <w:pPr>
      <w:widowControl w:val="0"/>
      <w:overflowPunct w:val="0"/>
      <w:spacing w:line="320" w:lineRule="exact"/>
    </w:pPr>
    <w:rPr>
      <w:rFonts w:ascii="標楷體" w:eastAsia="標楷體" w:hAnsi="標楷體" w:cs="Times New Roman"/>
      <w:sz w:val="22"/>
    </w:rPr>
  </w:style>
  <w:style w:type="paragraph" w:customStyle="1" w:styleId="0510P">
    <w:name w:val="05_內文表數字_10P 標楷體"/>
    <w:semiHidden/>
    <w:qFormat/>
    <w:rsid w:val="007E7EC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03145">
    <w:name w:val="03_內文1.＿第一行空4.5字元_用在甲：貳、參、肆"/>
    <w:semiHidden/>
    <w:qFormat/>
    <w:rsid w:val="007E7EC1"/>
    <w:pPr>
      <w:widowControl w:val="0"/>
      <w:overflowPunct w:val="0"/>
      <w:spacing w:line="460" w:lineRule="exact"/>
      <w:ind w:firstLineChars="450" w:firstLine="450"/>
      <w:jc w:val="both"/>
    </w:pPr>
    <w:rPr>
      <w:rFonts w:ascii="標楷體" w:eastAsia="標楷體" w:hAnsi="標楷體" w:cs="Times New Roman"/>
      <w:szCs w:val="32"/>
    </w:rPr>
  </w:style>
  <w:style w:type="paragraph" w:customStyle="1" w:styleId="aff4">
    <w:name w:val="表格註："/>
    <w:uiPriority w:val="1"/>
    <w:semiHidden/>
    <w:qFormat/>
    <w:rsid w:val="007E7EC1"/>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table" w:customStyle="1" w:styleId="150">
    <w:name w:val="表格格線15"/>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6"/>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semiHidden/>
    <w:rsid w:val="007E7EC1"/>
    <w:pPr>
      <w:widowControl/>
      <w:spacing w:before="100" w:beforeAutospacing="1" w:after="100" w:afterAutospacing="1"/>
    </w:pPr>
    <w:rPr>
      <w:rFonts w:ascii="新細明體" w:hAnsi="新細明體" w:cs="新細明體"/>
      <w:kern w:val="0"/>
    </w:rPr>
  </w:style>
  <w:style w:type="table" w:customStyle="1" w:styleId="250">
    <w:name w:val="表格格線25"/>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1.－"/>
    <w:basedOn w:val="a0"/>
    <w:semiHidden/>
    <w:rsid w:val="007E7EC1"/>
    <w:pPr>
      <w:adjustRightInd w:val="0"/>
      <w:spacing w:line="440" w:lineRule="exact"/>
      <w:ind w:left="2013"/>
      <w:jc w:val="both"/>
      <w:textAlignment w:val="baseline"/>
    </w:pPr>
    <w:rPr>
      <w:rFonts w:ascii="全真中明體" w:eastAsia="全真中明體" w:hAnsi="Courier New"/>
      <w:szCs w:val="20"/>
    </w:rPr>
  </w:style>
  <w:style w:type="table" w:customStyle="1" w:styleId="9">
    <w:name w:val="表格格線9"/>
    <w:basedOn w:val="a2"/>
    <w:next w:val="aa"/>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semiHidden/>
    <w:rsid w:val="007E7EC1"/>
    <w:pPr>
      <w:widowControl w:val="0"/>
      <w:autoSpaceDE w:val="0"/>
      <w:autoSpaceDN w:val="0"/>
      <w:adjustRightInd w:val="0"/>
    </w:pPr>
    <w:rPr>
      <w:rFonts w:ascii="標楷體" w:eastAsia="標楷體" w:hAnsi="Times New Roman" w:cs="標楷體"/>
      <w:color w:val="000000"/>
      <w:kern w:val="0"/>
    </w:rPr>
  </w:style>
  <w:style w:type="paragraph" w:customStyle="1" w:styleId="1-1">
    <w:name w:val="表格欄1-1主管"/>
    <w:basedOn w:val="a0"/>
    <w:link w:val="1-10"/>
    <w:semiHidden/>
    <w:rsid w:val="007E7EC1"/>
    <w:pPr>
      <w:jc w:val="distribute"/>
    </w:pPr>
    <w:rPr>
      <w:rFonts w:eastAsia="標楷體" w:cs="新細明體"/>
      <w:b/>
      <w:sz w:val="20"/>
      <w:szCs w:val="20"/>
    </w:rPr>
  </w:style>
  <w:style w:type="character" w:customStyle="1" w:styleId="1-10">
    <w:name w:val="表格欄1-1主管 字元"/>
    <w:basedOn w:val="a1"/>
    <w:link w:val="1-1"/>
    <w:semiHidden/>
    <w:rsid w:val="007E7EC1"/>
    <w:rPr>
      <w:rFonts w:eastAsia="標楷體" w:cs="新細明體"/>
      <w:b/>
      <w:sz w:val="20"/>
      <w:szCs w:val="20"/>
    </w:rPr>
  </w:style>
  <w:style w:type="paragraph" w:customStyle="1" w:styleId="1-31">
    <w:name w:val="表格欄1-3退1"/>
    <w:basedOn w:val="a0"/>
    <w:semiHidden/>
    <w:rsid w:val="007E7EC1"/>
    <w:pPr>
      <w:ind w:firstLineChars="100" w:firstLine="100"/>
      <w:jc w:val="distribute"/>
    </w:pPr>
    <w:rPr>
      <w:rFonts w:eastAsia="標楷體" w:cs="新細明體"/>
      <w:sz w:val="18"/>
      <w:szCs w:val="18"/>
    </w:rPr>
  </w:style>
  <w:style w:type="paragraph" w:customStyle="1" w:styleId="202">
    <w:name w:val="凹2.02"/>
    <w:basedOn w:val="a0"/>
    <w:semiHidden/>
    <w:rsid w:val="007E7EC1"/>
    <w:pPr>
      <w:autoSpaceDE w:val="0"/>
      <w:autoSpaceDN w:val="0"/>
      <w:adjustRightInd w:val="0"/>
      <w:spacing w:line="400" w:lineRule="atLeast"/>
      <w:ind w:left="1190" w:hanging="1190"/>
      <w:jc w:val="both"/>
      <w:textAlignment w:val="baseline"/>
    </w:pPr>
    <w:rPr>
      <w:rFonts w:ascii="細明體" w:eastAsia="細明體"/>
      <w:kern w:val="0"/>
      <w:szCs w:val="20"/>
    </w:rPr>
  </w:style>
  <w:style w:type="table" w:customStyle="1" w:styleId="171">
    <w:name w:val="表格格線171"/>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Date"/>
    <w:basedOn w:val="a0"/>
    <w:next w:val="a0"/>
    <w:link w:val="aff6"/>
    <w:uiPriority w:val="99"/>
    <w:semiHidden/>
    <w:rsid w:val="007E7EC1"/>
    <w:pPr>
      <w:jc w:val="right"/>
    </w:pPr>
  </w:style>
  <w:style w:type="character" w:customStyle="1" w:styleId="aff6">
    <w:name w:val="日期 字元"/>
    <w:basedOn w:val="a1"/>
    <w:link w:val="aff5"/>
    <w:uiPriority w:val="99"/>
    <w:semiHidden/>
    <w:rsid w:val="007E7EC1"/>
  </w:style>
  <w:style w:type="paragraph" w:customStyle="1" w:styleId="aff7">
    <w:name w:val="意見內文（一）"/>
    <w:basedOn w:val="a0"/>
    <w:semiHidden/>
    <w:qFormat/>
    <w:rsid w:val="007E7EC1"/>
    <w:pPr>
      <w:kinsoku w:val="0"/>
      <w:overflowPunct w:val="0"/>
      <w:snapToGrid w:val="0"/>
      <w:spacing w:line="560" w:lineRule="exact"/>
      <w:ind w:leftChars="550" w:left="550" w:firstLineChars="200" w:firstLine="200"/>
      <w:jc w:val="both"/>
    </w:pPr>
    <w:rPr>
      <w:rFonts w:ascii="標楷體" w:eastAsia="標楷體" w:hAnsi="標楷體"/>
      <w:sz w:val="32"/>
      <w:szCs w:val="32"/>
    </w:rPr>
  </w:style>
  <w:style w:type="paragraph" w:customStyle="1" w:styleId="aff8">
    <w:name w:val="表標題"/>
    <w:basedOn w:val="a0"/>
    <w:semiHidden/>
    <w:qFormat/>
    <w:rsid w:val="007E7EC1"/>
    <w:pPr>
      <w:keepNext/>
      <w:adjustRightInd w:val="0"/>
      <w:snapToGrid w:val="0"/>
      <w:spacing w:line="240" w:lineRule="exact"/>
      <w:ind w:hangingChars="250" w:hanging="601"/>
      <w:jc w:val="center"/>
      <w:outlineLvl w:val="0"/>
    </w:pPr>
    <w:rPr>
      <w:rFonts w:ascii="標楷體" w:eastAsia="標楷體" w:hAnsi="標楷體" w:cs="標楷體"/>
      <w:b/>
      <w:bCs/>
      <w:kern w:val="52"/>
      <w:lang w:bidi="hi-IN"/>
    </w:rPr>
  </w:style>
  <w:style w:type="paragraph" w:customStyle="1" w:styleId="aff9">
    <w:name w:val="表單位"/>
    <w:basedOn w:val="a0"/>
    <w:semiHidden/>
    <w:qFormat/>
    <w:rsid w:val="007E7EC1"/>
    <w:pPr>
      <w:adjustRightInd w:val="0"/>
      <w:snapToGrid w:val="0"/>
      <w:jc w:val="right"/>
    </w:pPr>
    <w:rPr>
      <w:rFonts w:ascii="標楷體" w:eastAsia="標楷體" w:hAnsi="標楷體" w:cs="Mangal"/>
      <w:sz w:val="20"/>
      <w:szCs w:val="20"/>
      <w:lang w:bidi="hi-IN"/>
    </w:rPr>
  </w:style>
  <w:style w:type="paragraph" w:customStyle="1" w:styleId="affa">
    <w:name w:val="表附註"/>
    <w:basedOn w:val="a0"/>
    <w:semiHidden/>
    <w:qFormat/>
    <w:rsid w:val="007E7EC1"/>
    <w:pPr>
      <w:adjustRightInd w:val="0"/>
      <w:snapToGrid w:val="0"/>
      <w:ind w:hangingChars="300" w:hanging="198"/>
    </w:pPr>
    <w:rPr>
      <w:rFonts w:ascii="標楷體" w:eastAsia="標楷體" w:hAnsi="標楷體" w:cs="標楷體"/>
      <w:sz w:val="18"/>
      <w:szCs w:val="18"/>
      <w:lang w:bidi="hi-IN"/>
    </w:rPr>
  </w:style>
  <w:style w:type="paragraph" w:customStyle="1" w:styleId="-">
    <w:name w:val="表標題-靠左"/>
    <w:basedOn w:val="aff8"/>
    <w:semiHidden/>
    <w:qFormat/>
    <w:rsid w:val="007E7EC1"/>
    <w:pPr>
      <w:spacing w:line="260" w:lineRule="exact"/>
      <w:ind w:left="230" w:hangingChars="230" w:hanging="230"/>
      <w:jc w:val="left"/>
    </w:pPr>
    <w:rPr>
      <w:noProof/>
    </w:rPr>
  </w:style>
  <w:style w:type="table" w:customStyle="1" w:styleId="80">
    <w:name w:val="表格格線8"/>
    <w:basedOn w:val="a2"/>
    <w:next w:val="aa"/>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表內文"/>
    <w:basedOn w:val="a0"/>
    <w:semiHidden/>
    <w:qFormat/>
    <w:rsid w:val="007E7EC1"/>
    <w:pPr>
      <w:widowControl/>
      <w:adjustRightInd w:val="0"/>
      <w:snapToGrid w:val="0"/>
      <w:jc w:val="center"/>
    </w:pPr>
    <w:rPr>
      <w:rFonts w:ascii="標楷體" w:eastAsia="標楷體" w:hAnsi="標楷體" w:cs="新細明體"/>
      <w:kern w:val="0"/>
      <w:szCs w:val="20"/>
      <w:lang w:bidi="hi-IN"/>
    </w:rPr>
  </w:style>
  <w:style w:type="paragraph" w:customStyle="1" w:styleId="-0">
    <w:name w:val="表附註-前空白"/>
    <w:basedOn w:val="affa"/>
    <w:semiHidden/>
    <w:qFormat/>
    <w:rsid w:val="007E7EC1"/>
    <w:pPr>
      <w:ind w:leftChars="150" w:left="150"/>
    </w:pPr>
  </w:style>
  <w:style w:type="paragraph" w:customStyle="1" w:styleId="26">
    <w:name w:val="樣式2"/>
    <w:basedOn w:val="a0"/>
    <w:link w:val="27"/>
    <w:semiHidden/>
    <w:qFormat/>
    <w:rsid w:val="007E7EC1"/>
    <w:pPr>
      <w:overflowPunct w:val="0"/>
      <w:spacing w:line="580" w:lineRule="exact"/>
      <w:ind w:leftChars="328" w:left="1099" w:hangingChars="100" w:hanging="312"/>
      <w:jc w:val="both"/>
    </w:pPr>
    <w:rPr>
      <w:rFonts w:ascii="標楷體" w:eastAsia="標楷體" w:hAnsi="標楷體"/>
      <w:spacing w:val="-4"/>
      <w:sz w:val="32"/>
    </w:rPr>
  </w:style>
  <w:style w:type="character" w:customStyle="1" w:styleId="27">
    <w:name w:val="樣式2 字元"/>
    <w:basedOn w:val="a1"/>
    <w:link w:val="26"/>
    <w:semiHidden/>
    <w:rsid w:val="007E7EC1"/>
    <w:rPr>
      <w:rFonts w:ascii="標楷體" w:eastAsia="標楷體" w:hAnsi="標楷體"/>
      <w:spacing w:val="-4"/>
      <w:sz w:val="32"/>
    </w:rPr>
  </w:style>
  <w:style w:type="paragraph" w:customStyle="1" w:styleId="a">
    <w:name w:val="一標題"/>
    <w:basedOn w:val="a0"/>
    <w:semiHidden/>
    <w:qFormat/>
    <w:rsid w:val="007E7EC1"/>
    <w:pPr>
      <w:numPr>
        <w:numId w:val="1"/>
      </w:numPr>
      <w:spacing w:line="420" w:lineRule="exact"/>
      <w:jc w:val="both"/>
    </w:pPr>
    <w:rPr>
      <w:rFonts w:ascii="標楷體" w:eastAsia="標楷體" w:hAnsi="標楷體"/>
      <w:sz w:val="28"/>
      <w:szCs w:val="20"/>
    </w:rPr>
  </w:style>
  <w:style w:type="paragraph" w:customStyle="1" w:styleId="Textbody">
    <w:name w:val="Text body"/>
    <w:semiHidden/>
    <w:rsid w:val="007E7EC1"/>
    <w:pPr>
      <w:widowControl w:val="0"/>
      <w:suppressAutoHyphens/>
      <w:autoSpaceDN w:val="0"/>
    </w:pPr>
    <w:rPr>
      <w:rFonts w:ascii="Calibri" w:eastAsia="新細明體" w:hAnsi="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 w:id="195521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oleObject" Target="file:///D:\&#21129;&#30343;&#24311;\1.&#29151;&#26989;\&#21488;&#38651;\&#36001;&#25277;&#33287;&#23560;&#35519;\112-1\&#23529;&#26680;&#36890;&#30693;\&#29151;&#36939;\9-02&#36914;&#21475;&#33021;&#28304;&#20729;&#26684;(11203)_v110.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a:pPr>
            <a:r>
              <a:rPr lang="zh-TW" altLang="en-US" sz="1200"/>
              <a:t>圖</a:t>
            </a:r>
            <a:r>
              <a:rPr lang="en-US" altLang="zh-TW" sz="1200"/>
              <a:t>1</a:t>
            </a:r>
            <a:r>
              <a:rPr lang="zh-TW" altLang="en-US" sz="1200"/>
              <a:t>　自動化饋線數及分布率情形</a:t>
            </a:r>
          </a:p>
        </c:rich>
      </c:tx>
      <c:layout>
        <c:manualLayout>
          <c:xMode val="edge"/>
          <c:yMode val="edge"/>
          <c:x val="0.33178710226670566"/>
          <c:y val="0"/>
        </c:manualLayout>
      </c:layout>
      <c:overlay val="0"/>
    </c:title>
    <c:autoTitleDeleted val="0"/>
    <c:plotArea>
      <c:layout>
        <c:manualLayout>
          <c:layoutTarget val="inner"/>
          <c:xMode val="edge"/>
          <c:yMode val="edge"/>
          <c:x val="0.31212121212121213"/>
          <c:y val="0.16376060993282457"/>
          <c:w val="0.59120711047482699"/>
          <c:h val="0.53623296521298391"/>
        </c:manualLayout>
      </c:layout>
      <c:barChart>
        <c:barDir val="col"/>
        <c:grouping val="clustered"/>
        <c:varyColors val="0"/>
        <c:dLbls>
          <c:showLegendKey val="0"/>
          <c:showVal val="0"/>
          <c:showCatName val="0"/>
          <c:showSerName val="0"/>
          <c:showPercent val="0"/>
          <c:showBubbleSize val="0"/>
        </c:dLbls>
        <c:gapWidth val="81"/>
        <c:axId val="147118080"/>
        <c:axId val="198307200"/>
        <c:extLst>
          <c:ext xmlns:c15="http://schemas.microsoft.com/office/drawing/2012/chart" uri="{02D57815-91ED-43cb-92C2-25804820EDAC}">
            <c15:filteredBarSeries>
              <c15:ser>
                <c:idx val="1"/>
                <c:order val="1"/>
                <c:tx>
                  <c:strRef>
                    <c:extLst>
                      <c:ext uri="{02D57815-91ED-43cb-92C2-25804820EDAC}">
                        <c15:formulaRef>
                          <c15:sqref>工作表1!$A$1</c15:sqref>
                        </c15:formulaRef>
                      </c:ext>
                    </c:extLst>
                    <c:strCache>
                      <c:ptCount val="1"/>
                      <c:pt idx="0">
                        <c:v>年度</c:v>
                      </c:pt>
                    </c:strCache>
                  </c:strRef>
                </c:tx>
                <c:invertIfNegative val="0"/>
                <c:cat>
                  <c:numRef>
                    <c:extLst>
                      <c:ext uri="{02D57815-91ED-43cb-92C2-25804820EDAC}">
                        <c15:formulaRef>
                          <c15:sqref>工作表1!$A$2:$A$9</c15:sqref>
                        </c15:formulaRef>
                      </c:ext>
                    </c:extLst>
                    <c:numCache>
                      <c:formatCode>General</c:formatCode>
                      <c:ptCount val="8"/>
                      <c:pt idx="0">
                        <c:v>107</c:v>
                      </c:pt>
                      <c:pt idx="1">
                        <c:v>108</c:v>
                      </c:pt>
                      <c:pt idx="2">
                        <c:v>109</c:v>
                      </c:pt>
                      <c:pt idx="3">
                        <c:v>110</c:v>
                      </c:pt>
                      <c:pt idx="4">
                        <c:v>111</c:v>
                      </c:pt>
                      <c:pt idx="5">
                        <c:v>112</c:v>
                      </c:pt>
                      <c:pt idx="6">
                        <c:v>113</c:v>
                      </c:pt>
                      <c:pt idx="7">
                        <c:v>114</c:v>
                      </c:pt>
                    </c:numCache>
                  </c:numRef>
                </c:cat>
                <c:val>
                  <c:numRef>
                    <c:extLst>
                      <c:ext uri="{02D57815-91ED-43cb-92C2-25804820EDAC}">
                        <c15:formulaRef>
                          <c15:sqref>工作表1!$A$2:$A$9</c15:sqref>
                        </c15:formulaRef>
                      </c:ext>
                    </c:extLst>
                    <c:numCache>
                      <c:formatCode>General</c:formatCode>
                      <c:ptCount val="8"/>
                      <c:pt idx="0">
                        <c:v>107</c:v>
                      </c:pt>
                      <c:pt idx="1">
                        <c:v>108</c:v>
                      </c:pt>
                      <c:pt idx="2">
                        <c:v>109</c:v>
                      </c:pt>
                      <c:pt idx="3">
                        <c:v>110</c:v>
                      </c:pt>
                      <c:pt idx="4">
                        <c:v>111</c:v>
                      </c:pt>
                      <c:pt idx="5">
                        <c:v>112</c:v>
                      </c:pt>
                      <c:pt idx="6">
                        <c:v>113</c:v>
                      </c:pt>
                      <c:pt idx="7">
                        <c:v>114</c:v>
                      </c:pt>
                    </c:numCache>
                  </c:numRef>
                </c:val>
                <c:extLst>
                  <c:ext xmlns:c16="http://schemas.microsoft.com/office/drawing/2014/chart" uri="{C3380CC4-5D6E-409C-BE32-E72D297353CC}">
                    <c16:uniqueId val="{00000004-FACF-4AD9-8AB4-98E9A0BFC153}"/>
                  </c:ext>
                </c:extLst>
              </c15:ser>
            </c15:filteredBarSeries>
          </c:ext>
        </c:extLst>
      </c:barChart>
      <c:lineChart>
        <c:grouping val="standard"/>
        <c:varyColors val="0"/>
        <c:ser>
          <c:idx val="2"/>
          <c:order val="0"/>
          <c:tx>
            <c:strRef>
              <c:f>工作表1!$C$1</c:f>
              <c:strCache>
                <c:ptCount val="1"/>
                <c:pt idx="0">
                  <c:v>自動化饋線分布率</c:v>
                </c:pt>
              </c:strCache>
            </c:strRef>
          </c:tx>
          <c:marker>
            <c:symbol val="circle"/>
            <c:size val="7"/>
            <c:spPr>
              <a:ln w="41275" cap="rnd"/>
            </c:spPr>
          </c:marker>
          <c:dPt>
            <c:idx val="7"/>
            <c:marker>
              <c:spPr>
                <a:solidFill>
                  <a:schemeClr val="bg1"/>
                </a:solidFill>
                <a:ln w="34925" cap="rnd">
                  <a:solidFill>
                    <a:schemeClr val="accent3">
                      <a:shade val="95000"/>
                      <a:satMod val="105000"/>
                    </a:schemeClr>
                  </a:solidFill>
                  <a:headEnd w="lg" len="lg"/>
                  <a:tailEnd w="lg" len="lg"/>
                </a:ln>
              </c:spPr>
            </c:marker>
            <c:bubble3D val="0"/>
            <c:spPr>
              <a:ln w="63500">
                <a:headEnd w="lg" len="lg"/>
              </a:ln>
            </c:spPr>
            <c:extLst>
              <c:ext xmlns:c16="http://schemas.microsoft.com/office/drawing/2014/chart" uri="{C3380CC4-5D6E-409C-BE32-E72D297353CC}">
                <c16:uniqueId val="{00000002-FACF-4AD9-8AB4-98E9A0BFC153}"/>
              </c:ext>
            </c:extLst>
          </c:dPt>
          <c:cat>
            <c:numRef>
              <c:f>工作表1!$A$2:$A$9</c:f>
              <c:numCache>
                <c:formatCode>General</c:formatCode>
                <c:ptCount val="8"/>
                <c:pt idx="0">
                  <c:v>107</c:v>
                </c:pt>
                <c:pt idx="1">
                  <c:v>108</c:v>
                </c:pt>
                <c:pt idx="2">
                  <c:v>109</c:v>
                </c:pt>
                <c:pt idx="3">
                  <c:v>110</c:v>
                </c:pt>
                <c:pt idx="4">
                  <c:v>111</c:v>
                </c:pt>
                <c:pt idx="5">
                  <c:v>112</c:v>
                </c:pt>
                <c:pt idx="6">
                  <c:v>113</c:v>
                </c:pt>
                <c:pt idx="7">
                  <c:v>114</c:v>
                </c:pt>
              </c:numCache>
            </c:numRef>
          </c:cat>
          <c:val>
            <c:numRef>
              <c:f>工作表1!$C$2:$C$9</c:f>
              <c:numCache>
                <c:formatCode>General</c:formatCode>
                <c:ptCount val="8"/>
                <c:pt idx="0">
                  <c:v>73.56</c:v>
                </c:pt>
                <c:pt idx="1">
                  <c:v>75.22</c:v>
                </c:pt>
                <c:pt idx="2">
                  <c:v>77.11</c:v>
                </c:pt>
                <c:pt idx="3">
                  <c:v>78.78</c:v>
                </c:pt>
                <c:pt idx="4">
                  <c:v>82.15</c:v>
                </c:pt>
                <c:pt idx="7">
                  <c:v>100</c:v>
                </c:pt>
              </c:numCache>
            </c:numRef>
          </c:val>
          <c:smooth val="0"/>
          <c:extLst>
            <c:ext xmlns:c16="http://schemas.microsoft.com/office/drawing/2014/chart" uri="{C3380CC4-5D6E-409C-BE32-E72D297353CC}">
              <c16:uniqueId val="{00000003-FACF-4AD9-8AB4-98E9A0BFC153}"/>
            </c:ext>
          </c:extLst>
        </c:ser>
        <c:dLbls>
          <c:showLegendKey val="0"/>
          <c:showVal val="0"/>
          <c:showCatName val="0"/>
          <c:showSerName val="0"/>
          <c:showPercent val="0"/>
          <c:showBubbleSize val="0"/>
        </c:dLbls>
        <c:marker val="1"/>
        <c:smooth val="0"/>
        <c:axId val="147118080"/>
        <c:axId val="198307200"/>
      </c:lineChart>
      <c:catAx>
        <c:axId val="147118080"/>
        <c:scaling>
          <c:orientation val="minMax"/>
        </c:scaling>
        <c:delete val="1"/>
        <c:axPos val="b"/>
        <c:numFmt formatCode="General" sourceLinked="1"/>
        <c:majorTickMark val="none"/>
        <c:minorTickMark val="none"/>
        <c:tickLblPos val="nextTo"/>
        <c:crossAx val="198307200"/>
        <c:crosses val="autoZero"/>
        <c:auto val="1"/>
        <c:lblAlgn val="ctr"/>
        <c:lblOffset val="100"/>
        <c:noMultiLvlLbl val="0"/>
      </c:catAx>
      <c:valAx>
        <c:axId val="198307200"/>
        <c:scaling>
          <c:orientation val="minMax"/>
          <c:min val="4000"/>
        </c:scaling>
        <c:delete val="1"/>
        <c:axPos val="l"/>
        <c:majorGridlines/>
        <c:numFmt formatCode="_-* #,##0_-;\-* #,##0_-;_-* &quot;-&quot;??_-;_-@_-" sourceLinked="1"/>
        <c:majorTickMark val="none"/>
        <c:minorTickMark val="none"/>
        <c:tickLblPos val="nextTo"/>
        <c:crossAx val="147118080"/>
        <c:crosses val="autoZero"/>
        <c:crossBetween val="between"/>
        <c:majorUnit val="1000"/>
      </c:valAx>
      <c:spPr>
        <a:noFill/>
        <a:ln w="25400">
          <a:noFill/>
        </a:ln>
      </c:spPr>
    </c:plotArea>
    <c:plotVisOnly val="1"/>
    <c:dispBlanksAs val="gap"/>
    <c:showDLblsOverMax val="0"/>
  </c:chart>
  <c:spPr>
    <a:ln>
      <a:noFill/>
    </a:ln>
  </c:spPr>
  <c:txPr>
    <a:bodyPr/>
    <a:lstStyle/>
    <a:p>
      <a:pPr>
        <a:defRPr>
          <a:latin typeface="標楷體" pitchFamily="65" charset="-120"/>
          <a:ea typeface="標楷體" pitchFamily="65" charset="-120"/>
        </a:defRPr>
      </a:pPr>
      <a:endParaRPr lang="zh-TW"/>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sz="1200" b="1">
                <a:solidFill>
                  <a:sysClr val="windowText" lastClr="000000"/>
                </a:solidFill>
              </a:rPr>
              <a:t>圖</a:t>
            </a:r>
            <a:r>
              <a:rPr lang="en-US" sz="1200" b="1">
                <a:solidFill>
                  <a:sysClr val="windowText" lastClr="000000"/>
                </a:solidFill>
              </a:rPr>
              <a:t>2</a:t>
            </a:r>
            <a:r>
              <a:rPr lang="zh-TW" sz="1200" b="1">
                <a:solidFill>
                  <a:sysClr val="windowText" lastClr="000000"/>
                </a:solidFill>
              </a:rPr>
              <a:t>　進口能源價格趨勢</a:t>
            </a:r>
          </a:p>
        </c:rich>
      </c:tx>
      <c:layout>
        <c:manualLayout>
          <c:xMode val="edge"/>
          <c:yMode val="edge"/>
          <c:x val="0.22666666666666666"/>
          <c:y val="0"/>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0.20622957130358702"/>
          <c:y val="0.27654998181407092"/>
          <c:w val="0.77477165354330713"/>
          <c:h val="0.62308649621044565"/>
        </c:manualLayout>
      </c:layout>
      <c:lineChart>
        <c:grouping val="standard"/>
        <c:varyColors val="0"/>
        <c:ser>
          <c:idx val="0"/>
          <c:order val="0"/>
          <c:tx>
            <c:strRef>
              <c:f>工作表1!$B$2</c:f>
              <c:strCache>
                <c:ptCount val="1"/>
                <c:pt idx="0">
                  <c:v>原油
(美元/桶)</c:v>
                </c:pt>
              </c:strCache>
            </c:strRef>
          </c:tx>
          <c:spPr>
            <a:ln w="28575" cap="rnd">
              <a:solidFill>
                <a:schemeClr val="dk1">
                  <a:tint val="88500"/>
                </a:schemeClr>
              </a:solidFill>
              <a:round/>
            </a:ln>
            <a:effectLst/>
          </c:spPr>
          <c:marker>
            <c:symbol val="x"/>
            <c:size val="5"/>
            <c:spPr>
              <a:noFill/>
              <a:ln w="9525">
                <a:solidFill>
                  <a:schemeClr val="dk1">
                    <a:tint val="88500"/>
                  </a:schemeClr>
                </a:solidFill>
              </a:ln>
              <a:effectLst/>
            </c:spPr>
          </c:marker>
          <c:dLbls>
            <c:dLbl>
              <c:idx val="0"/>
              <c:layout>
                <c:manualLayout>
                  <c:x val="-0.14645494313210852"/>
                  <c:y val="1.38889380400483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68E-47EB-B6B5-BC910E11EE4A}"/>
                </c:ext>
              </c:extLst>
            </c:dLbl>
            <c:dLbl>
              <c:idx val="1"/>
              <c:layout>
                <c:manualLayout>
                  <c:x val="-3.619037620297471E-2"/>
                  <c:y val="-3.20434103040489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68E-47EB-B6B5-BC910E11EE4A}"/>
                </c:ext>
              </c:extLst>
            </c:dLbl>
            <c:dLbl>
              <c:idx val="2"/>
              <c:layout>
                <c:manualLayout>
                  <c:x val="-1.5943657042869805E-2"/>
                  <c:y val="-9.259292026698819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68E-47EB-B6B5-BC910E11EE4A}"/>
                </c:ext>
              </c:extLst>
            </c:dLbl>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工作表1!$A$3:$A$34</c:f>
              <c:strCache>
                <c:ptCount val="3"/>
                <c:pt idx="0">
                  <c:v>110年</c:v>
                </c:pt>
                <c:pt idx="1">
                  <c:v>111年</c:v>
                </c:pt>
                <c:pt idx="2">
                  <c:v>112年3月</c:v>
                </c:pt>
              </c:strCache>
            </c:strRef>
          </c:cat>
          <c:val>
            <c:numRef>
              <c:f>工作表1!$B$3:$B$34</c:f>
              <c:numCache>
                <c:formatCode>0.00</c:formatCode>
                <c:ptCount val="3"/>
                <c:pt idx="0">
                  <c:v>68.673272999999995</c:v>
                </c:pt>
                <c:pt idx="1">
                  <c:v>101.048374</c:v>
                </c:pt>
                <c:pt idx="2">
                  <c:v>82.265315000000001</c:v>
                </c:pt>
              </c:numCache>
            </c:numRef>
          </c:val>
          <c:smooth val="0"/>
          <c:extLst>
            <c:ext xmlns:c16="http://schemas.microsoft.com/office/drawing/2014/chart" uri="{C3380CC4-5D6E-409C-BE32-E72D297353CC}">
              <c16:uniqueId val="{00000003-268E-47EB-B6B5-BC910E11EE4A}"/>
            </c:ext>
          </c:extLst>
        </c:ser>
        <c:ser>
          <c:idx val="1"/>
          <c:order val="1"/>
          <c:tx>
            <c:strRef>
              <c:f>工作表1!$C$2</c:f>
              <c:strCache>
                <c:ptCount val="1"/>
                <c:pt idx="0">
                  <c:v>液化天然氣
(美元/公噸)</c:v>
                </c:pt>
              </c:strCache>
            </c:strRef>
          </c:tx>
          <c:spPr>
            <a:ln w="28575" cap="rnd">
              <a:solidFill>
                <a:schemeClr val="dk1">
                  <a:tint val="55000"/>
                </a:schemeClr>
              </a:solidFill>
              <a:round/>
            </a:ln>
            <a:effectLst/>
          </c:spPr>
          <c:marker>
            <c:symbol val="circle"/>
            <c:size val="5"/>
            <c:spPr>
              <a:solidFill>
                <a:schemeClr val="dk1">
                  <a:tint val="55000"/>
                </a:schemeClr>
              </a:solidFill>
              <a:ln w="9525">
                <a:solidFill>
                  <a:schemeClr val="dk1">
                    <a:tint val="55000"/>
                  </a:schemeClr>
                </a:solidFill>
              </a:ln>
              <a:effectLst/>
            </c:spPr>
          </c:marker>
          <c:dLbls>
            <c:dLbl>
              <c:idx val="0"/>
              <c:layout>
                <c:manualLayout>
                  <c:x val="-0.12176377952755905"/>
                  <c:y val="-4.166681412014509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68E-47EB-B6B5-BC910E11EE4A}"/>
                </c:ext>
              </c:extLst>
            </c:dLbl>
            <c:dLbl>
              <c:idx val="1"/>
              <c:layout>
                <c:manualLayout>
                  <c:x val="-5.1216797900262387E-2"/>
                  <c:y val="-4.166681412014509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68E-47EB-B6B5-BC910E11EE4A}"/>
                </c:ext>
              </c:extLst>
            </c:dLbl>
            <c:dLbl>
              <c:idx val="2"/>
              <c:layout>
                <c:manualLayout>
                  <c:x val="-3.8800705467372132E-2"/>
                  <c:y val="-4.16666666666666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68E-47EB-B6B5-BC910E11EE4A}"/>
                </c:ext>
              </c:extLst>
            </c:dLbl>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工作表1!$A$3:$A$34</c:f>
              <c:strCache>
                <c:ptCount val="3"/>
                <c:pt idx="0">
                  <c:v>110年</c:v>
                </c:pt>
                <c:pt idx="1">
                  <c:v>111年</c:v>
                </c:pt>
                <c:pt idx="2">
                  <c:v>112年3月</c:v>
                </c:pt>
              </c:strCache>
            </c:strRef>
          </c:cat>
          <c:val>
            <c:numRef>
              <c:f>工作表1!$C$3:$C$34</c:f>
              <c:numCache>
                <c:formatCode>0.00</c:formatCode>
                <c:ptCount val="3"/>
                <c:pt idx="0">
                  <c:v>574.88220354251814</c:v>
                </c:pt>
                <c:pt idx="1">
                  <c:v>988.84448390347825</c:v>
                </c:pt>
                <c:pt idx="2">
                  <c:v>818.26711324001474</c:v>
                </c:pt>
              </c:numCache>
            </c:numRef>
          </c:val>
          <c:smooth val="0"/>
          <c:extLst>
            <c:ext xmlns:c16="http://schemas.microsoft.com/office/drawing/2014/chart" uri="{C3380CC4-5D6E-409C-BE32-E72D297353CC}">
              <c16:uniqueId val="{00000007-268E-47EB-B6B5-BC910E11EE4A}"/>
            </c:ext>
          </c:extLst>
        </c:ser>
        <c:ser>
          <c:idx val="2"/>
          <c:order val="2"/>
          <c:tx>
            <c:strRef>
              <c:f>工作表1!$D$2</c:f>
              <c:strCache>
                <c:ptCount val="1"/>
                <c:pt idx="0">
                  <c:v>燃料煤
(美元/公噸)</c:v>
                </c:pt>
              </c:strCache>
            </c:strRef>
          </c:tx>
          <c:spPr>
            <a:ln w="28575" cap="rnd">
              <a:solidFill>
                <a:schemeClr val="dk1">
                  <a:tint val="75000"/>
                </a:schemeClr>
              </a:solidFill>
              <a:round/>
            </a:ln>
            <a:effectLst/>
          </c:spPr>
          <c:marker>
            <c:symbol val="triangle"/>
            <c:size val="5"/>
            <c:spPr>
              <a:solidFill>
                <a:schemeClr val="dk1">
                  <a:tint val="75000"/>
                </a:schemeClr>
              </a:solidFill>
              <a:ln w="9525">
                <a:solidFill>
                  <a:schemeClr val="dk1">
                    <a:tint val="75000"/>
                  </a:schemeClr>
                </a:solidFill>
              </a:ln>
              <a:effectLst/>
            </c:spPr>
          </c:marker>
          <c:dLbls>
            <c:dLbl>
              <c:idx val="0"/>
              <c:layout>
                <c:manualLayout>
                  <c:x val="-0.13848328958880141"/>
                  <c:y val="-3.703716810679573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68E-47EB-B6B5-BC910E11EE4A}"/>
                </c:ext>
              </c:extLst>
            </c:dLbl>
            <c:dLbl>
              <c:idx val="1"/>
              <c:layout>
                <c:manualLayout>
                  <c:x val="-8.1128747795414458E-2"/>
                  <c:y val="-3.70370370370370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68E-47EB-B6B5-BC910E11EE4A}"/>
                </c:ext>
              </c:extLst>
            </c:dLbl>
            <c:dLbl>
              <c:idx val="2"/>
              <c:layout>
                <c:manualLayout>
                  <c:x val="-2.7442519685039371E-2"/>
                  <c:y val="-3.24075220934461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268E-47EB-B6B5-BC910E11EE4A}"/>
                </c:ext>
              </c:extLst>
            </c:dLbl>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工作表1!$A$3:$A$34</c:f>
              <c:strCache>
                <c:ptCount val="3"/>
                <c:pt idx="0">
                  <c:v>110年</c:v>
                </c:pt>
                <c:pt idx="1">
                  <c:v>111年</c:v>
                </c:pt>
                <c:pt idx="2">
                  <c:v>112年3月</c:v>
                </c:pt>
              </c:strCache>
            </c:strRef>
          </c:cat>
          <c:val>
            <c:numRef>
              <c:f>工作表1!$D$3:$D$34</c:f>
              <c:numCache>
                <c:formatCode>0.00</c:formatCode>
                <c:ptCount val="3"/>
                <c:pt idx="0">
                  <c:v>119.315941</c:v>
                </c:pt>
                <c:pt idx="1">
                  <c:v>270.54887000000002</c:v>
                </c:pt>
                <c:pt idx="2">
                  <c:v>268.13163800000001</c:v>
                </c:pt>
              </c:numCache>
            </c:numRef>
          </c:val>
          <c:smooth val="0"/>
          <c:extLst>
            <c:ext xmlns:c16="http://schemas.microsoft.com/office/drawing/2014/chart" uri="{C3380CC4-5D6E-409C-BE32-E72D297353CC}">
              <c16:uniqueId val="{0000000B-268E-47EB-B6B5-BC910E11EE4A}"/>
            </c:ext>
          </c:extLst>
        </c:ser>
        <c:dLbls>
          <c:showLegendKey val="0"/>
          <c:showVal val="0"/>
          <c:showCatName val="0"/>
          <c:showSerName val="0"/>
          <c:showPercent val="0"/>
          <c:showBubbleSize val="0"/>
        </c:dLbls>
        <c:marker val="1"/>
        <c:smooth val="0"/>
        <c:axId val="1207747472"/>
        <c:axId val="1207748304"/>
      </c:lineChart>
      <c:catAx>
        <c:axId val="1207747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07748304"/>
        <c:crosses val="autoZero"/>
        <c:auto val="1"/>
        <c:lblAlgn val="ctr"/>
        <c:lblOffset val="100"/>
        <c:noMultiLvlLbl val="0"/>
      </c:catAx>
      <c:valAx>
        <c:axId val="1207748304"/>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07747472"/>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Entry>
      <c:legendEntry>
        <c:idx val="1"/>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Entry>
      <c:legendEntry>
        <c:idx val="2"/>
        <c:txPr>
          <a:bodyPr rot="0" spcFirstLastPara="1" vertOverflow="ellipsis" vert="horz" wrap="square" anchor="ctr" anchorCtr="1"/>
          <a:lstStyle/>
          <a:p>
            <a:pPr>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Entry>
      <c:layout>
        <c:manualLayout>
          <c:xMode val="edge"/>
          <c:yMode val="edge"/>
          <c:x val="2.2438845144356959E-2"/>
          <c:y val="9.4737090447963676E-2"/>
          <c:w val="0.95978337707786532"/>
          <c:h val="0.15022796307764899"/>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solidFill>
        <a:schemeClr val="bg1"/>
      </a:solid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5549749194736487"/>
          <c:y val="0.17468042006051721"/>
          <c:w val="0.71666149998966666"/>
          <c:h val="0.50092011213393828"/>
        </c:manualLayout>
      </c:layout>
      <c:barChart>
        <c:barDir val="col"/>
        <c:grouping val="clustered"/>
        <c:varyColors val="0"/>
        <c:ser>
          <c:idx val="1"/>
          <c:order val="0"/>
          <c:tx>
            <c:strRef>
              <c:f>工作表1!$B$2</c:f>
              <c:strCache>
                <c:ptCount val="1"/>
                <c:pt idx="0">
                  <c:v>去化目標值</c:v>
                </c:pt>
              </c:strCache>
            </c:strRef>
          </c:tx>
          <c:spPr>
            <a:noFill/>
            <a:ln w="25400">
              <a:solidFill>
                <a:schemeClr val="accent1">
                  <a:alpha val="60000"/>
                </a:schemeClr>
              </a:solidFill>
            </a:ln>
          </c:spPr>
          <c:invertIfNegative val="0"/>
          <c:cat>
            <c:strRef>
              <c:f>工作表1!$A$3:$A$6</c:f>
              <c:strCache>
                <c:ptCount val="4"/>
                <c:pt idx="0">
                  <c:v>108年度</c:v>
                </c:pt>
                <c:pt idx="1">
                  <c:v>109年度</c:v>
                </c:pt>
                <c:pt idx="2">
                  <c:v>110年度</c:v>
                </c:pt>
                <c:pt idx="3">
                  <c:v>111年度</c:v>
                </c:pt>
              </c:strCache>
            </c:strRef>
          </c:cat>
          <c:val>
            <c:numRef>
              <c:f>工作表1!$B$3:$B$6</c:f>
              <c:numCache>
                <c:formatCode>General</c:formatCode>
                <c:ptCount val="4"/>
                <c:pt idx="0">
                  <c:v>4.58</c:v>
                </c:pt>
                <c:pt idx="1">
                  <c:v>2.93</c:v>
                </c:pt>
                <c:pt idx="2">
                  <c:v>2.25</c:v>
                </c:pt>
                <c:pt idx="3">
                  <c:v>1.63</c:v>
                </c:pt>
              </c:numCache>
            </c:numRef>
          </c:val>
          <c:extLst>
            <c:ext xmlns:c16="http://schemas.microsoft.com/office/drawing/2014/chart" uri="{C3380CC4-5D6E-409C-BE32-E72D297353CC}">
              <c16:uniqueId val="{00000000-2906-4397-ACE2-203E458D7359}"/>
            </c:ext>
          </c:extLst>
        </c:ser>
        <c:ser>
          <c:idx val="2"/>
          <c:order val="1"/>
          <c:tx>
            <c:strRef>
              <c:f>工作表1!$C$2</c:f>
              <c:strCache>
                <c:ptCount val="1"/>
                <c:pt idx="0">
                  <c:v>實際去化值</c:v>
                </c:pt>
              </c:strCache>
            </c:strRef>
          </c:tx>
          <c:spPr>
            <a:pattFill prst="wdDnDiag">
              <a:fgClr>
                <a:schemeClr val="accent1"/>
              </a:fgClr>
              <a:bgClr>
                <a:schemeClr val="bg1"/>
              </a:bgClr>
            </a:pattFill>
            <a:ln w="19050">
              <a:solidFill>
                <a:schemeClr val="accent1"/>
              </a:solidFill>
            </a:ln>
          </c:spPr>
          <c:invertIfNegative val="0"/>
          <c:cat>
            <c:strRef>
              <c:f>工作表1!$A$3:$A$6</c:f>
              <c:strCache>
                <c:ptCount val="4"/>
                <c:pt idx="0">
                  <c:v>108年度</c:v>
                </c:pt>
                <c:pt idx="1">
                  <c:v>109年度</c:v>
                </c:pt>
                <c:pt idx="2">
                  <c:v>110年度</c:v>
                </c:pt>
                <c:pt idx="3">
                  <c:v>111年度</c:v>
                </c:pt>
              </c:strCache>
            </c:strRef>
          </c:cat>
          <c:val>
            <c:numRef>
              <c:f>工作表1!$C$3:$C$6</c:f>
              <c:numCache>
                <c:formatCode>0.00</c:formatCode>
                <c:ptCount val="4"/>
                <c:pt idx="0" formatCode="General">
                  <c:v>2.78</c:v>
                </c:pt>
                <c:pt idx="1">
                  <c:v>2.2200000000000002</c:v>
                </c:pt>
                <c:pt idx="2" formatCode="General">
                  <c:v>1.75</c:v>
                </c:pt>
                <c:pt idx="3">
                  <c:v>1.1000000000000001</c:v>
                </c:pt>
              </c:numCache>
            </c:numRef>
          </c:val>
          <c:extLst>
            <c:ext xmlns:c16="http://schemas.microsoft.com/office/drawing/2014/chart" uri="{C3380CC4-5D6E-409C-BE32-E72D297353CC}">
              <c16:uniqueId val="{00000001-2906-4397-ACE2-203E458D7359}"/>
            </c:ext>
          </c:extLst>
        </c:ser>
        <c:dLbls>
          <c:showLegendKey val="0"/>
          <c:showVal val="0"/>
          <c:showCatName val="0"/>
          <c:showSerName val="0"/>
          <c:showPercent val="0"/>
          <c:showBubbleSize val="0"/>
        </c:dLbls>
        <c:gapWidth val="150"/>
        <c:overlap val="55"/>
        <c:axId val="243911680"/>
        <c:axId val="222180992"/>
      </c:barChart>
      <c:catAx>
        <c:axId val="243911680"/>
        <c:scaling>
          <c:orientation val="minMax"/>
        </c:scaling>
        <c:delete val="0"/>
        <c:axPos val="b"/>
        <c:numFmt formatCode="General" sourceLinked="1"/>
        <c:majorTickMark val="none"/>
        <c:minorTickMark val="none"/>
        <c:tickLblPos val="nextTo"/>
        <c:crossAx val="222180992"/>
        <c:crosses val="autoZero"/>
        <c:auto val="1"/>
        <c:lblAlgn val="ctr"/>
        <c:lblOffset val="100"/>
        <c:noMultiLvlLbl val="0"/>
      </c:catAx>
      <c:valAx>
        <c:axId val="222180992"/>
        <c:scaling>
          <c:orientation val="minMax"/>
        </c:scaling>
        <c:delete val="0"/>
        <c:axPos val="l"/>
        <c:majorGridlines/>
        <c:numFmt formatCode="General" sourceLinked="1"/>
        <c:majorTickMark val="none"/>
        <c:minorTickMark val="none"/>
        <c:tickLblPos val="nextTo"/>
        <c:crossAx val="243911680"/>
        <c:crosses val="autoZero"/>
        <c:crossBetween val="between"/>
        <c:majorUnit val="1"/>
      </c:valAx>
      <c:dTable>
        <c:showHorzBorder val="1"/>
        <c:showVertBorder val="1"/>
        <c:showOutline val="1"/>
        <c:showKeys val="1"/>
        <c:txPr>
          <a:bodyPr/>
          <a:lstStyle/>
          <a:p>
            <a:pPr rtl="0">
              <a:defRPr sz="900"/>
            </a:pPr>
            <a:endParaRPr lang="zh-TW"/>
          </a:p>
        </c:txPr>
      </c:dTable>
    </c:plotArea>
    <c:plotVisOnly val="1"/>
    <c:dispBlanksAs val="gap"/>
    <c:showDLblsOverMax val="0"/>
  </c:chart>
  <c:spPr>
    <a:ln>
      <a:noFill/>
    </a:ln>
  </c:spPr>
  <c:txPr>
    <a:bodyPr/>
    <a:lstStyle/>
    <a:p>
      <a:pPr>
        <a:defRPr>
          <a:latin typeface="標楷體" pitchFamily="65" charset="-120"/>
          <a:ea typeface="標楷體" pitchFamily="65" charset="-120"/>
        </a:defRPr>
      </a:pPr>
      <a:endParaRPr lang="zh-TW"/>
    </a:p>
  </c:txPr>
  <c:externalData r:id="rId2">
    <c:autoUpdate val="0"/>
  </c:externalData>
  <c:userShapes r:id="rId3"/>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_rels/drawing1.xml.rels><?xml version="1.0" encoding="UTF-8" standalone="yes"?>
<Relationships xmlns="http://schemas.openxmlformats.org/package/2006/relationships"><Relationship Id="rId1" Type="http://schemas.openxmlformats.org/officeDocument/2006/relationships/image" Target="../media/image1.jpg"/></Relationships>
</file>

<file path=word/drawings/drawing1.xml><?xml version="1.0" encoding="utf-8"?>
<c:userShapes xmlns:c="http://schemas.openxmlformats.org/drawingml/2006/chart">
  <cdr:relSizeAnchor xmlns:cdr="http://schemas.openxmlformats.org/drawingml/2006/chartDrawing">
    <cdr:from>
      <cdr:x>0.95844</cdr:x>
      <cdr:y>0.97173</cdr:y>
    </cdr:from>
    <cdr:to>
      <cdr:x>1</cdr:x>
      <cdr:y>1</cdr:y>
    </cdr:to>
    <cdr:sp macro="" textlink="">
      <cdr:nvSpPr>
        <cdr:cNvPr id="9" name="波浪 8"/>
        <cdr:cNvSpPr/>
      </cdr:nvSpPr>
      <cdr:spPr>
        <a:xfrm xmlns:a="http://schemas.openxmlformats.org/drawingml/2006/main" rot="485176">
          <a:off x="4133850" y="4335145"/>
          <a:ext cx="178435" cy="86995"/>
        </a:xfrm>
        <a:prstGeom xmlns:a="http://schemas.openxmlformats.org/drawingml/2006/main" prst="wave">
          <a:avLst/>
        </a:prstGeom>
        <a:solidFill xmlns:a="http://schemas.openxmlformats.org/drawingml/2006/main">
          <a:sysClr val="window" lastClr="FFFFFF"/>
        </a:solidFill>
        <a:ln xmlns:a="http://schemas.openxmlformats.org/drawingml/2006/main" w="25400" cap="flat" cmpd="sng" algn="ctr">
          <a:noFill/>
          <a:prstDash val="solid"/>
        </a:ln>
        <a:effectLst xmlns:a="http://schemas.openxmlformats.org/drawingml/2006/mai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endParaRPr lang="zh-TW" altLang="en-US"/>
        </a:p>
      </cdr:txBody>
    </cdr:sp>
  </cdr:relSizeAnchor>
  <cdr:relSizeAnchor xmlns:cdr="http://schemas.openxmlformats.org/drawingml/2006/chartDrawing">
    <cdr:from>
      <cdr:x>2.32925E-7</cdr:x>
      <cdr:y>0.09076</cdr:y>
    </cdr:from>
    <cdr:to>
      <cdr:x>0.99726</cdr:x>
      <cdr:y>0.96985</cdr:y>
    </cdr:to>
    <cdr:grpSp>
      <cdr:nvGrpSpPr>
        <cdr:cNvPr id="19" name="群組 18"/>
        <cdr:cNvGrpSpPr/>
      </cdr:nvGrpSpPr>
      <cdr:grpSpPr>
        <a:xfrm xmlns:a="http://schemas.openxmlformats.org/drawingml/2006/main">
          <a:off x="1" y="272386"/>
          <a:ext cx="4281488" cy="2638136"/>
          <a:chOff x="0" y="272386"/>
          <a:chExt cx="4293235" cy="2638136"/>
        </a:xfrm>
      </cdr:grpSpPr>
      <cdr:sp macro="" textlink="">
        <cdr:nvSpPr>
          <cdr:cNvPr id="4" name="文字方塊 3"/>
          <cdr:cNvSpPr txBox="1"/>
        </cdr:nvSpPr>
        <cdr:spPr>
          <a:xfrm xmlns:a="http://schemas.openxmlformats.org/drawingml/2006/main">
            <a:off x="156719" y="2575640"/>
            <a:ext cx="2729081" cy="334882"/>
          </a:xfrm>
          <a:prstGeom xmlns:a="http://schemas.openxmlformats.org/drawingml/2006/main" prst="rect">
            <a:avLst/>
          </a:prstGeom>
        </cdr:spPr>
        <cdr:txBody>
          <a:bodyPr xmlns:a="http://schemas.openxmlformats.org/drawingml/2006/main" vertOverflow="clip" wrap="none" lIns="36000" tIns="0" rIns="36000" bIns="0" rtlCol="0"/>
          <a:lstStyle xmlns:a="http://schemas.openxmlformats.org/drawingml/2006/main"/>
          <a:p xmlns:a="http://schemas.openxmlformats.org/drawingml/2006/main">
            <a:pPr hangingPunct="0"/>
            <a:r>
              <a:rPr lang="zh-TW" altLang="zh-TW" sz="900">
                <a:effectLst/>
                <a:latin typeface="標楷體" panose="03000509000000000000" pitchFamily="65" charset="-120"/>
                <a:ea typeface="標楷體" panose="03000509000000000000" pitchFamily="65" charset="-120"/>
                <a:cs typeface="+mn-cs"/>
              </a:rPr>
              <a:t>註：</a:t>
            </a:r>
            <a:r>
              <a:rPr lang="en-US" altLang="zh-TW" sz="900">
                <a:effectLst/>
                <a:latin typeface="標楷體" panose="03000509000000000000" pitchFamily="65" charset="-120"/>
                <a:ea typeface="標楷體" panose="03000509000000000000" pitchFamily="65" charset="-120"/>
                <a:cs typeface="+mn-cs"/>
              </a:rPr>
              <a:t>1.114</a:t>
            </a:r>
            <a:r>
              <a:rPr lang="zh-TW" altLang="zh-TW" sz="900">
                <a:effectLst/>
                <a:latin typeface="標楷體" panose="03000509000000000000" pitchFamily="65" charset="-120"/>
                <a:ea typeface="標楷體" panose="03000509000000000000" pitchFamily="65" charset="-120"/>
                <a:cs typeface="+mn-cs"/>
              </a:rPr>
              <a:t>年為目標數。</a:t>
            </a:r>
            <a:endParaRPr lang="zh-TW" altLang="zh-TW" sz="900">
              <a:effectLst/>
              <a:latin typeface="標楷體" panose="03000509000000000000" pitchFamily="65" charset="-120"/>
              <a:ea typeface="標楷體" panose="03000509000000000000" pitchFamily="65" charset="-120"/>
            </a:endParaRPr>
          </a:p>
          <a:p xmlns:a="http://schemas.openxmlformats.org/drawingml/2006/main">
            <a:pPr hangingPunct="0"/>
            <a:r>
              <a:rPr lang="zh-TW" altLang="zh-TW" sz="900">
                <a:effectLst/>
                <a:latin typeface="標楷體" panose="03000509000000000000" pitchFamily="65" charset="-120"/>
                <a:ea typeface="標楷體" panose="03000509000000000000" pitchFamily="65" charset="-120"/>
                <a:cs typeface="+mn-cs"/>
              </a:rPr>
              <a:t>    </a:t>
            </a:r>
            <a:r>
              <a:rPr lang="en-US" altLang="zh-TW" sz="900">
                <a:effectLst/>
                <a:latin typeface="標楷體" panose="03000509000000000000" pitchFamily="65" charset="-120"/>
                <a:ea typeface="標楷體" panose="03000509000000000000" pitchFamily="65" charset="-120"/>
                <a:cs typeface="+mn-cs"/>
              </a:rPr>
              <a:t>2.</a:t>
            </a:r>
            <a:r>
              <a:rPr lang="zh-TW" altLang="zh-TW" sz="900">
                <a:effectLst/>
                <a:latin typeface="標楷體" panose="03000509000000000000" pitchFamily="65" charset="-120"/>
                <a:ea typeface="標楷體" panose="03000509000000000000" pitchFamily="65" charset="-120"/>
                <a:cs typeface="+mn-cs"/>
              </a:rPr>
              <a:t>資料來源：整理自台灣電力公司提供資料。</a:t>
            </a:r>
            <a:endParaRPr lang="zh-TW" altLang="zh-TW" sz="900">
              <a:effectLst/>
              <a:latin typeface="標楷體" panose="03000509000000000000" pitchFamily="65" charset="-120"/>
              <a:ea typeface="標楷體" panose="03000509000000000000" pitchFamily="65" charset="-120"/>
            </a:endParaRPr>
          </a:p>
        </cdr:txBody>
      </cdr:sp>
      <cdr:pic>
        <cdr:nvPicPr>
          <cdr:cNvPr id="18" name="圖片 17"/>
          <cdr:cNvPicPr>
            <a:picLocks xmlns:a="http://schemas.openxmlformats.org/drawingml/2006/main" noChangeAspect="1"/>
          </cdr:cNvPicPr>
        </cdr:nvPicPr>
        <cdr:blipFill>
          <a:blip xmlns:a="http://schemas.openxmlformats.org/drawingml/2006/main" xmlns:r="http://schemas.openxmlformats.org/officeDocument/2006/relationships" r:embed="rId1">
            <a:extLst>
              <a:ext uri="{28A0092B-C50C-407E-A947-70E740481C1C}">
                <a14:useLocalDpi xmlns:a14="http://schemas.microsoft.com/office/drawing/2010/main" val="0"/>
              </a:ext>
            </a:extLst>
          </a:blip>
          <a:srcRect xmlns:a="http://schemas.openxmlformats.org/drawingml/2006/main"/>
          <a:stretch xmlns:a="http://schemas.openxmlformats.org/drawingml/2006/main"/>
        </cdr:blipFill>
        <cdr:spPr>
          <a:xfrm xmlns:a="http://schemas.openxmlformats.org/drawingml/2006/main">
            <a:off x="0" y="272386"/>
            <a:ext cx="4293235" cy="2288917"/>
          </a:xfrm>
          <a:prstGeom xmlns:a="http://schemas.openxmlformats.org/drawingml/2006/main" prst="rect">
            <a:avLst/>
          </a:prstGeom>
        </cdr:spPr>
      </cdr:pic>
    </cdr:grpSp>
  </cdr:relSizeAnchor>
</c:userShapes>
</file>

<file path=word/drawings/drawing2.xml><?xml version="1.0" encoding="utf-8"?>
<c:userShapes xmlns:c="http://schemas.openxmlformats.org/drawingml/2006/chart">
  <cdr:relSizeAnchor xmlns:cdr="http://schemas.openxmlformats.org/drawingml/2006/chartDrawing">
    <cdr:from>
      <cdr:x>0.14016</cdr:x>
      <cdr:y>0.071</cdr:y>
    </cdr:from>
    <cdr:to>
      <cdr:x>0.24402</cdr:x>
      <cdr:y>0.17123</cdr:y>
    </cdr:to>
    <cdr:sp macro="" textlink="">
      <cdr:nvSpPr>
        <cdr:cNvPr id="2" name="文字方塊 1"/>
        <cdr:cNvSpPr txBox="1"/>
      </cdr:nvSpPr>
      <cdr:spPr>
        <a:xfrm xmlns:a="http://schemas.openxmlformats.org/drawingml/2006/main">
          <a:off x="483620" y="164253"/>
          <a:ext cx="358378" cy="23186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1000">
              <a:latin typeface="標楷體" pitchFamily="65" charset="-120"/>
              <a:ea typeface="標楷體" pitchFamily="65" charset="-120"/>
            </a:rPr>
            <a:t>億元</a:t>
          </a:r>
        </a:p>
      </cdr:txBody>
    </cdr:sp>
  </cdr:relSizeAnchor>
  <cdr:relSizeAnchor xmlns:cdr="http://schemas.openxmlformats.org/drawingml/2006/chartDrawing">
    <cdr:from>
      <cdr:x>0.04699</cdr:x>
      <cdr:y>0.9229</cdr:y>
    </cdr:from>
    <cdr:to>
      <cdr:x>0.69768</cdr:x>
      <cdr:y>0.9848</cdr:y>
    </cdr:to>
    <cdr:sp macro="" textlink="">
      <cdr:nvSpPr>
        <cdr:cNvPr id="3" name="文字方塊 2"/>
        <cdr:cNvSpPr txBox="1"/>
      </cdr:nvSpPr>
      <cdr:spPr>
        <a:xfrm xmlns:a="http://schemas.openxmlformats.org/drawingml/2006/main">
          <a:off x="162140" y="2134952"/>
          <a:ext cx="2245264" cy="143193"/>
        </a:xfrm>
        <a:prstGeom xmlns:a="http://schemas.openxmlformats.org/drawingml/2006/main" prst="rect">
          <a:avLst/>
        </a:prstGeom>
      </cdr:spPr>
      <cdr:txBody>
        <a:bodyPr xmlns:a="http://schemas.openxmlformats.org/drawingml/2006/main" vertOverflow="clip" wrap="none" lIns="0" tIns="0" rIns="0" bIns="0" rtlCol="0"/>
        <a:lstStyle xmlns:a="http://schemas.openxmlformats.org/drawingml/2006/main"/>
        <a:p xmlns:a="http://schemas.openxmlformats.org/drawingml/2006/main">
          <a:r>
            <a:rPr lang="zh-TW" altLang="en-US" sz="900" dirty="0">
              <a:latin typeface="標楷體" pitchFamily="65" charset="-120"/>
              <a:ea typeface="標楷體" pitchFamily="65" charset="-120"/>
            </a:rPr>
            <a:t>資料來源：整理自台灣電力公司提供資料。</a:t>
          </a:r>
        </a:p>
      </cdr:txBody>
    </cdr:sp>
  </cdr:relSizeAnchor>
  <cdr:relSizeAnchor xmlns:cdr="http://schemas.openxmlformats.org/drawingml/2006/chartDrawing">
    <cdr:from>
      <cdr:x>0.00959</cdr:x>
      <cdr:y>3.93111E-7</cdr:y>
    </cdr:from>
    <cdr:to>
      <cdr:x>1</cdr:x>
      <cdr:y>0.13405</cdr:y>
    </cdr:to>
    <cdr:sp macro="" textlink="">
      <cdr:nvSpPr>
        <cdr:cNvPr id="4" name="文字方塊 3"/>
        <cdr:cNvSpPr txBox="1"/>
      </cdr:nvSpPr>
      <cdr:spPr>
        <a:xfrm xmlns:a="http://schemas.openxmlformats.org/drawingml/2006/main">
          <a:off x="33091" y="1"/>
          <a:ext cx="3417499" cy="340997"/>
        </a:xfrm>
        <a:prstGeom xmlns:a="http://schemas.openxmlformats.org/drawingml/2006/main" prst="rect">
          <a:avLst/>
        </a:prstGeom>
      </cdr:spPr>
      <cdr:txBody>
        <a:bodyPr xmlns:a="http://schemas.openxmlformats.org/drawingml/2006/main" vertOverflow="clip" wrap="none" lIns="0" tIns="0" rIns="0" bIns="0" rtlCol="0"/>
        <a:lstStyle xmlns:a="http://schemas.openxmlformats.org/drawingml/2006/main"/>
        <a:p xmlns:a="http://schemas.openxmlformats.org/drawingml/2006/main">
          <a:pPr algn="ctr" rtl="0">
            <a:defRPr sz="1200" b="1" i="0" u="none" strike="noStrike" kern="1200" baseline="0">
              <a:solidFill>
                <a:prstClr val="black"/>
              </a:solidFill>
              <a:latin typeface="標楷體" pitchFamily="65" charset="-120"/>
              <a:ea typeface="標楷體" pitchFamily="65" charset="-120"/>
              <a:cs typeface="+mn-cs"/>
            </a:defRPr>
          </a:pPr>
          <a:r>
            <a:rPr lang="zh-TW" altLang="zh-TW" sz="1200" spc="130" baseline="0" dirty="0"/>
            <a:t>圖</a:t>
          </a:r>
          <a:r>
            <a:rPr lang="en-US" altLang="zh-TW" sz="1200" spc="130" baseline="0" dirty="0"/>
            <a:t>4</a:t>
          </a:r>
          <a:r>
            <a:rPr lang="zh-TW" altLang="en-US" sz="1200" dirty="0">
              <a:latin typeface="標楷體"/>
              <a:ea typeface="標楷體"/>
            </a:rPr>
            <a:t>　核四計畫庫存材料去化情形</a:t>
          </a:r>
          <a:endParaRPr lang="zh-TW" altLang="zh-TW" sz="1200" dirty="0"/>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TotalTime>
  <Pages>33</Pages>
  <Words>5753</Words>
  <Characters>32793</Characters>
  <Application>Microsoft Office Word</Application>
  <DocSecurity>0</DocSecurity>
  <Lines>273</Lines>
  <Paragraphs>76</Paragraphs>
  <ScaleCrop>false</ScaleCrop>
  <Company/>
  <LinksUpToDate>false</LinksUpToDate>
  <CharactersWithSpaces>38470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惠敏 陳</cp:lastModifiedBy>
  <cp:revision>4</cp:revision>
  <dcterms:created xsi:type="dcterms:W3CDTF">2023-07-11T08:20:00Z</dcterms:created>
  <dcterms:modified xsi:type="dcterms:W3CDTF">2023-07-12T00:32:00Z</dcterms:modified>
</cp:coreProperties>
</file>