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059F4" w14:textId="35D42BF0" w:rsidR="00F569DB" w:rsidRPr="0002407D" w:rsidRDefault="00246034" w:rsidP="00667E4D">
      <w:pPr>
        <w:spacing w:afterLines="50" w:after="180" w:line="600" w:lineRule="exact"/>
        <w:jc w:val="center"/>
        <w:rPr>
          <w:rFonts w:ascii="標楷體" w:eastAsia="標楷體" w:hAnsi="標楷體"/>
          <w:b/>
          <w:kern w:val="0"/>
          <w:sz w:val="40"/>
          <w:szCs w:val="40"/>
        </w:rPr>
      </w:pPr>
      <w:r w:rsidRPr="0002407D">
        <w:rPr>
          <w:rFonts w:ascii="標楷體" w:eastAsia="標楷體" w:hAnsi="標楷體" w:hint="eastAsia"/>
          <w:b/>
          <w:kern w:val="0"/>
          <w:sz w:val="40"/>
          <w:szCs w:val="40"/>
        </w:rPr>
        <w:t>中華民國</w:t>
      </w:r>
      <w:proofErr w:type="gramStart"/>
      <w:r w:rsidRPr="0002407D">
        <w:rPr>
          <w:rFonts w:ascii="標楷體" w:eastAsia="標楷體" w:hAnsi="標楷體" w:hint="eastAsia"/>
          <w:b/>
          <w:kern w:val="0"/>
          <w:sz w:val="40"/>
          <w:szCs w:val="40"/>
        </w:rPr>
        <w:t>1</w:t>
      </w:r>
      <w:r w:rsidR="009A5E81" w:rsidRPr="0002407D">
        <w:rPr>
          <w:rFonts w:ascii="標楷體" w:eastAsia="標楷體" w:hAnsi="標楷體" w:hint="eastAsia"/>
          <w:b/>
          <w:kern w:val="0"/>
          <w:sz w:val="40"/>
          <w:szCs w:val="40"/>
        </w:rPr>
        <w:t>1</w:t>
      </w:r>
      <w:r w:rsidR="00EA10A2" w:rsidRPr="0002407D">
        <w:rPr>
          <w:rFonts w:ascii="標楷體" w:eastAsia="標楷體" w:hAnsi="標楷體"/>
          <w:b/>
          <w:kern w:val="0"/>
          <w:sz w:val="40"/>
          <w:szCs w:val="40"/>
        </w:rPr>
        <w:t>1</w:t>
      </w:r>
      <w:proofErr w:type="gramEnd"/>
      <w:r w:rsidRPr="0002407D">
        <w:rPr>
          <w:rFonts w:ascii="標楷體" w:eastAsia="標楷體" w:hAnsi="標楷體" w:hint="eastAsia"/>
          <w:b/>
          <w:kern w:val="0"/>
          <w:sz w:val="40"/>
          <w:szCs w:val="40"/>
        </w:rPr>
        <w:t>年度</w:t>
      </w:r>
    </w:p>
    <w:p w14:paraId="5AB15E95" w14:textId="35ABA08C" w:rsidR="00246034" w:rsidRPr="0002407D" w:rsidRDefault="0002407D" w:rsidP="00667E4D">
      <w:pPr>
        <w:spacing w:afterLines="50" w:after="180" w:line="600" w:lineRule="exact"/>
        <w:jc w:val="center"/>
        <w:rPr>
          <w:rFonts w:ascii="標楷體" w:eastAsia="標楷體" w:hAnsi="標楷體"/>
          <w:b/>
          <w:kern w:val="0"/>
          <w:sz w:val="46"/>
          <w:szCs w:val="46"/>
        </w:rPr>
      </w:pPr>
      <w:r w:rsidRPr="0002407D">
        <w:rPr>
          <w:rFonts w:ascii="標楷體" w:eastAsia="標楷體" w:hAnsi="標楷體" w:hint="eastAsia"/>
          <w:b/>
          <w:kern w:val="0"/>
          <w:sz w:val="46"/>
          <w:szCs w:val="46"/>
        </w:rPr>
        <w:t>中央政府總決算</w:t>
      </w:r>
      <w:r w:rsidR="00246034" w:rsidRPr="0002407D">
        <w:rPr>
          <w:rFonts w:ascii="標楷體" w:eastAsia="標楷體" w:hAnsi="標楷體" w:hint="eastAsia"/>
          <w:b/>
          <w:kern w:val="0"/>
          <w:sz w:val="46"/>
          <w:szCs w:val="46"/>
        </w:rPr>
        <w:t>附屬單位決算及綜計表審核報告</w:t>
      </w:r>
    </w:p>
    <w:p w14:paraId="61866C18" w14:textId="77777777" w:rsidR="00E15FFB" w:rsidRPr="00667E4D" w:rsidRDefault="00E15FFB" w:rsidP="00667E4D">
      <w:pPr>
        <w:spacing w:line="600" w:lineRule="exact"/>
        <w:jc w:val="center"/>
        <w:rPr>
          <w:rFonts w:ascii="標楷體" w:eastAsia="標楷體" w:hAnsi="標楷體"/>
          <w:b/>
          <w:kern w:val="0"/>
          <w:sz w:val="48"/>
          <w:szCs w:val="48"/>
        </w:rPr>
      </w:pPr>
      <w:r w:rsidRPr="00667E4D">
        <w:rPr>
          <w:rFonts w:ascii="標楷體" w:eastAsia="標楷體" w:hAnsi="標楷體" w:hint="eastAsia"/>
          <w:b/>
          <w:kern w:val="0"/>
          <w:sz w:val="48"/>
          <w:szCs w:val="48"/>
        </w:rPr>
        <w:t>營業部分</w:t>
      </w:r>
    </w:p>
    <w:p w14:paraId="7CEDB91F" w14:textId="439D9C9F" w:rsidR="00246034" w:rsidRPr="0002407D" w:rsidRDefault="005C7848" w:rsidP="005C7848">
      <w:pPr>
        <w:spacing w:line="700" w:lineRule="exact"/>
        <w:ind w:right="140"/>
        <w:jc w:val="right"/>
        <w:rPr>
          <w:rFonts w:ascii="標楷體" w:eastAsia="標楷體" w:hAnsi="標楷體"/>
          <w:b/>
          <w:kern w:val="0"/>
          <w:sz w:val="32"/>
          <w:szCs w:val="32"/>
        </w:rPr>
      </w:pPr>
      <w:r>
        <w:rPr>
          <w:rFonts w:ascii="標楷體" w:eastAsia="標楷體" w:hAnsi="標楷體" w:hint="eastAsia"/>
          <w:b/>
          <w:kern w:val="0"/>
          <w:sz w:val="36"/>
          <w:szCs w:val="36"/>
        </w:rPr>
        <w:t xml:space="preserve">  </w:t>
      </w:r>
      <w:r w:rsidR="00246034" w:rsidRPr="0002407D">
        <w:rPr>
          <w:rFonts w:ascii="標楷體" w:eastAsia="標楷體" w:hAnsi="標楷體" w:hint="eastAsia"/>
          <w:b/>
          <w:kern w:val="0"/>
          <w:sz w:val="32"/>
          <w:szCs w:val="32"/>
        </w:rPr>
        <w:t>審計長 陳 瑞 敏</w:t>
      </w:r>
    </w:p>
    <w:p w14:paraId="46E3C363" w14:textId="77777777" w:rsidR="00246034" w:rsidRPr="008F666C" w:rsidRDefault="00246034" w:rsidP="009F554C">
      <w:pPr>
        <w:spacing w:beforeLines="50" w:before="180" w:line="600" w:lineRule="exact"/>
        <w:jc w:val="center"/>
        <w:rPr>
          <w:rFonts w:ascii="標楷體" w:eastAsia="標楷體" w:hAnsi="標楷體"/>
          <w:b/>
          <w:kern w:val="0"/>
          <w:sz w:val="44"/>
          <w:szCs w:val="44"/>
        </w:rPr>
      </w:pPr>
      <w:r w:rsidRPr="008F666C">
        <w:rPr>
          <w:rFonts w:ascii="標楷體" w:eastAsia="標楷體" w:hAnsi="標楷體" w:hint="eastAsia"/>
          <w:b/>
          <w:kern w:val="0"/>
          <w:sz w:val="44"/>
          <w:szCs w:val="44"/>
        </w:rPr>
        <w:t>前　　　言</w:t>
      </w:r>
    </w:p>
    <w:p w14:paraId="2ACB80D0" w14:textId="243CEE3E" w:rsidR="00246034" w:rsidRPr="007C41FC" w:rsidRDefault="00E15FFB" w:rsidP="006A1AD9">
      <w:pPr>
        <w:overflowPunct w:val="0"/>
        <w:autoSpaceDE w:val="0"/>
        <w:adjustRightInd w:val="0"/>
        <w:snapToGrid w:val="0"/>
        <w:spacing w:line="680" w:lineRule="exact"/>
        <w:ind w:firstLineChars="200" w:firstLine="656"/>
        <w:jc w:val="both"/>
        <w:rPr>
          <w:rFonts w:ascii="標楷體" w:eastAsia="標楷體" w:hAnsi="標楷體" w:cs="標楷體"/>
          <w:spacing w:val="4"/>
          <w:kern w:val="0"/>
          <w:sz w:val="32"/>
          <w:szCs w:val="32"/>
          <w:lang w:val="zh-TW"/>
        </w:rPr>
      </w:pPr>
      <w:r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中華民國1</w:t>
      </w:r>
      <w:r w:rsidR="009A5E81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1</w:t>
      </w:r>
      <w:r w:rsidR="00EA10A2">
        <w:rPr>
          <w:rFonts w:ascii="標楷體" w:eastAsia="標楷體" w:hAnsi="標楷體" w:cs="標楷體"/>
          <w:spacing w:val="4"/>
          <w:kern w:val="0"/>
          <w:sz w:val="32"/>
          <w:szCs w:val="32"/>
          <w:lang w:val="zh-TW"/>
        </w:rPr>
        <w:t>1</w:t>
      </w:r>
      <w:r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年度中央政府總決算附屬單位決算及綜計表</w:t>
      </w:r>
      <w:r w:rsidR="009764A3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(營業部分)</w:t>
      </w:r>
      <w:r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，本部依照憲法第105條及決算法第26條規定，</w:t>
      </w:r>
      <w:r w:rsidR="009764A3" w:rsidRPr="007C41FC">
        <w:rPr>
          <w:rFonts w:ascii="標楷體" w:eastAsia="標楷體" w:hAnsi="標楷體" w:hint="eastAsia"/>
          <w:spacing w:val="4"/>
          <w:sz w:val="32"/>
          <w:szCs w:val="32"/>
        </w:rPr>
        <w:t>於行政院提出中央政府總決算後3個月內完成審核，編造最終審定數額表，並提出總決算附屬單位決算及綜計表審核報告營業部分，隨同1</w:t>
      </w:r>
      <w:r w:rsidR="009A5E81">
        <w:rPr>
          <w:rFonts w:ascii="標楷體" w:eastAsia="標楷體" w:hAnsi="標楷體" w:hint="eastAsia"/>
          <w:spacing w:val="4"/>
          <w:sz w:val="32"/>
          <w:szCs w:val="32"/>
        </w:rPr>
        <w:t>1</w:t>
      </w:r>
      <w:r w:rsidR="00EA10A2">
        <w:rPr>
          <w:rFonts w:ascii="標楷體" w:eastAsia="標楷體" w:hAnsi="標楷體"/>
          <w:spacing w:val="4"/>
          <w:sz w:val="32"/>
          <w:szCs w:val="32"/>
        </w:rPr>
        <w:t>1</w:t>
      </w:r>
      <w:r w:rsidR="009764A3" w:rsidRPr="007C41FC">
        <w:rPr>
          <w:rFonts w:ascii="標楷體" w:eastAsia="標楷體" w:hAnsi="標楷體" w:hint="eastAsia"/>
          <w:spacing w:val="4"/>
          <w:sz w:val="32"/>
          <w:szCs w:val="32"/>
        </w:rPr>
        <w:t>年度中央政府總決算審核報告，提請審議</w:t>
      </w:r>
      <w:r w:rsidR="00246034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。</w:t>
      </w:r>
    </w:p>
    <w:p w14:paraId="6DCFE3A3" w14:textId="2E5521C3" w:rsidR="00EC1E48" w:rsidRDefault="002B33FF" w:rsidP="006A1AD9">
      <w:pPr>
        <w:overflowPunct w:val="0"/>
        <w:autoSpaceDE w:val="0"/>
        <w:adjustRightInd w:val="0"/>
        <w:snapToGrid w:val="0"/>
        <w:spacing w:line="680" w:lineRule="exact"/>
        <w:ind w:firstLineChars="200" w:firstLine="656"/>
        <w:jc w:val="both"/>
        <w:rPr>
          <w:rFonts w:ascii="標楷體" w:eastAsia="標楷體" w:hAnsi="標楷體" w:cs="標楷體"/>
          <w:spacing w:val="4"/>
          <w:kern w:val="0"/>
          <w:sz w:val="32"/>
          <w:szCs w:val="32"/>
          <w:lang w:val="zh-TW"/>
        </w:rPr>
        <w:sectPr w:rsidR="00EC1E48" w:rsidSect="00153BFF">
          <w:footerReference w:type="even" r:id="rId7"/>
          <w:footerReference w:type="default" r:id="rId8"/>
          <w:pgSz w:w="11906" w:h="16838" w:code="9"/>
          <w:pgMar w:top="1418" w:right="851" w:bottom="1418" w:left="851" w:header="1021" w:footer="737" w:gutter="284"/>
          <w:pgNumType w:start="1"/>
          <w:cols w:space="425"/>
          <w:docGrid w:type="lines" w:linePitch="360"/>
        </w:sectPr>
      </w:pPr>
      <w:r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1</w:t>
      </w:r>
      <w:r w:rsidR="009A5E81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1</w:t>
      </w:r>
      <w:r w:rsidR="00EA10A2">
        <w:rPr>
          <w:rFonts w:ascii="標楷體" w:eastAsia="標楷體" w:hAnsi="標楷體" w:cs="標楷體"/>
          <w:spacing w:val="4"/>
          <w:kern w:val="0"/>
          <w:sz w:val="32"/>
          <w:szCs w:val="32"/>
          <w:lang w:val="zh-TW"/>
        </w:rPr>
        <w:t>1</w:t>
      </w:r>
      <w:r w:rsidR="00E15FFB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年度中央政府總決算附屬單位決算及綜計表</w:t>
      </w:r>
      <w:r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（</w:t>
      </w:r>
      <w:r w:rsidR="00E15FFB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營業部分</w:t>
      </w:r>
      <w:r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）</w:t>
      </w:r>
      <w:r w:rsidR="00E15FFB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，計列國營事業</w:t>
      </w:r>
      <w:r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15</w:t>
      </w:r>
      <w:r w:rsidR="00467282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個</w:t>
      </w:r>
      <w:r w:rsidR="00E15FFB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單位</w:t>
      </w:r>
      <w:r w:rsidR="00843901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（含分支機構</w:t>
      </w:r>
      <w:r w:rsidR="00843901" w:rsidRPr="00712ADD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5</w:t>
      </w:r>
      <w:r w:rsidR="009A5E81" w:rsidRPr="00712ADD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4</w:t>
      </w:r>
      <w:r w:rsidR="00EA10A2" w:rsidRPr="00712ADD">
        <w:rPr>
          <w:rFonts w:ascii="標楷體" w:eastAsia="標楷體" w:hAnsi="標楷體" w:cs="標楷體"/>
          <w:spacing w:val="4"/>
          <w:kern w:val="0"/>
          <w:sz w:val="32"/>
          <w:szCs w:val="32"/>
          <w:lang w:val="zh-TW"/>
        </w:rPr>
        <w:t>7</w:t>
      </w:r>
      <w:r w:rsidR="00843901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個）</w:t>
      </w:r>
      <w:r w:rsidR="00E15FFB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，包括行政院主管之中央銀行（含中央造幣廠、中央印製廠</w:t>
      </w:r>
      <w:r w:rsidR="00E15FFB" w:rsidRPr="007C41FC">
        <w:rPr>
          <w:rFonts w:ascii="標楷體" w:eastAsia="標楷體" w:hAnsi="標楷體" w:cs="標楷體"/>
          <w:spacing w:val="4"/>
          <w:kern w:val="0"/>
          <w:sz w:val="32"/>
          <w:szCs w:val="32"/>
          <w:lang w:val="zh-TW"/>
        </w:rPr>
        <w:t>2</w:t>
      </w:r>
      <w:r w:rsidR="00856F58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個</w:t>
      </w:r>
      <w:r w:rsidR="00E15FFB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單位之分決算）；經濟部主管之</w:t>
      </w:r>
      <w:r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台</w:t>
      </w:r>
      <w:r w:rsidR="00E15FFB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灣糖業公司、</w:t>
      </w:r>
      <w:r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台灣中油</w:t>
      </w:r>
      <w:r w:rsidR="00E15FFB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公司、</w:t>
      </w:r>
      <w:r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台灣電力</w:t>
      </w:r>
      <w:r w:rsidR="00E15FFB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公司</w:t>
      </w:r>
      <w:r w:rsidR="00DA1C87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及</w:t>
      </w:r>
      <w:r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台</w:t>
      </w:r>
      <w:r w:rsidR="00E15FFB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灣自來水公司等</w:t>
      </w:r>
      <w:r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4</w:t>
      </w:r>
      <w:r w:rsidR="00E15FFB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單位；財政部主管之中國輸出入銀行、臺灣</w:t>
      </w:r>
      <w:r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金融控股公司</w:t>
      </w:r>
      <w:r w:rsidR="00E15FFB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（含臺灣銀行公司</w:t>
      </w:r>
      <w:r w:rsidR="000F4E7E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、臺銀人壽保險公司及臺銀綜合證券公司</w:t>
      </w:r>
      <w:r w:rsidR="00A93044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3個單位</w:t>
      </w:r>
      <w:r w:rsidR="00E15FFB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之分決算）、臺灣土地銀行</w:t>
      </w:r>
      <w:r w:rsidR="00D91878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公司</w:t>
      </w:r>
      <w:r w:rsidR="00E15FFB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、財政部印刷廠</w:t>
      </w:r>
      <w:r w:rsidR="00DA1C87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及</w:t>
      </w:r>
      <w:r w:rsidR="00E15FFB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臺灣菸酒</w:t>
      </w:r>
      <w:r w:rsidR="00D91878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公司</w:t>
      </w:r>
      <w:r w:rsidR="00E15FFB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等</w:t>
      </w:r>
      <w:r w:rsidR="00D91878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5</w:t>
      </w:r>
      <w:r w:rsidR="00E15FFB" w:rsidRPr="007C41FC">
        <w:rPr>
          <w:rFonts w:ascii="標楷體" w:eastAsia="標楷體" w:hAnsi="標楷體" w:cs="標楷體" w:hint="eastAsia"/>
          <w:spacing w:val="4"/>
          <w:kern w:val="0"/>
          <w:sz w:val="32"/>
          <w:szCs w:val="32"/>
          <w:lang w:val="zh-TW"/>
        </w:rPr>
        <w:t>單位；</w:t>
      </w:r>
      <w:r w:rsidR="00E15FFB" w:rsidRPr="000A7504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交通部主管之</w:t>
      </w:r>
      <w:r w:rsidR="00D91878" w:rsidRPr="000A7504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中華</w:t>
      </w:r>
      <w:r w:rsidR="00E15FFB" w:rsidRPr="000A7504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郵政</w:t>
      </w:r>
      <w:r w:rsidR="00D91878" w:rsidRPr="000A7504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公司</w:t>
      </w:r>
      <w:r w:rsidR="00E15FFB" w:rsidRPr="000A7504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、臺灣鐵路管理局、</w:t>
      </w:r>
      <w:r w:rsidR="00D91878" w:rsidRPr="000A7504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臺灣港務公司</w:t>
      </w:r>
      <w:r w:rsidR="00C51BC1" w:rsidRPr="000A7504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（含臺灣港務港勤公司、高雄港區土地開發公司</w:t>
      </w:r>
      <w:r w:rsidR="00A93044" w:rsidRPr="000A7504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2個單位</w:t>
      </w:r>
      <w:r w:rsidR="00C51BC1" w:rsidRPr="000A7504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之分決算）</w:t>
      </w:r>
      <w:r w:rsidR="00DA1C87" w:rsidRPr="000A7504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及</w:t>
      </w:r>
      <w:r w:rsidR="00C51BC1" w:rsidRPr="000A7504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桃園國際機場公</w:t>
      </w:r>
      <w:r w:rsidR="00856F58" w:rsidRPr="000A7504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司</w:t>
      </w:r>
      <w:r w:rsidR="00E15FFB" w:rsidRPr="000A7504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等</w:t>
      </w:r>
      <w:r w:rsidR="00D91878" w:rsidRPr="000A7504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4</w:t>
      </w:r>
      <w:r w:rsidR="00E15FFB" w:rsidRPr="000A7504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單位；</w:t>
      </w:r>
      <w:r w:rsidR="00D91878" w:rsidRPr="000A7504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金融監督管理委員會主管</w:t>
      </w:r>
      <w:r w:rsidR="00C51BC1" w:rsidRPr="000A7504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之</w:t>
      </w:r>
      <w:r w:rsidR="00D91878" w:rsidRPr="000A7504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中央存款保險公司。</w:t>
      </w:r>
    </w:p>
    <w:p w14:paraId="271342A0" w14:textId="3D3FDE27" w:rsidR="00B6182E" w:rsidRDefault="009A5E81" w:rsidP="00073F85">
      <w:pPr>
        <w:overflowPunct w:val="0"/>
        <w:adjustRightInd w:val="0"/>
        <w:snapToGrid w:val="0"/>
        <w:spacing w:line="580" w:lineRule="exact"/>
        <w:ind w:firstLineChars="200" w:firstLine="640"/>
        <w:jc w:val="both"/>
        <w:rPr>
          <w:rFonts w:ascii="標楷體" w:eastAsia="標楷體" w:hAnsi="標楷體" w:cs="標楷體"/>
          <w:kern w:val="0"/>
          <w:sz w:val="32"/>
          <w:szCs w:val="32"/>
          <w:lang w:val="zh-TW"/>
        </w:rPr>
      </w:pPr>
      <w:proofErr w:type="gramStart"/>
      <w:r w:rsidRPr="00042C5A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lastRenderedPageBreak/>
        <w:t>1</w:t>
      </w:r>
      <w:r w:rsidR="001E5D31" w:rsidRPr="00042C5A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1</w:t>
      </w:r>
      <w:r w:rsidR="00EA10A2">
        <w:rPr>
          <w:rFonts w:ascii="標楷體" w:eastAsia="標楷體" w:hAnsi="標楷體" w:cs="標楷體"/>
          <w:kern w:val="0"/>
          <w:sz w:val="32"/>
          <w:szCs w:val="32"/>
          <w:lang w:val="zh-TW"/>
        </w:rPr>
        <w:t>1</w:t>
      </w:r>
      <w:proofErr w:type="gramEnd"/>
      <w:r w:rsidR="001E5D31" w:rsidRPr="00042C5A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年度國營事業決算審核結果，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綜計修正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淨增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列收入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16億7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,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020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萬餘元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(增列16億9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,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071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萬餘元</w:t>
      </w:r>
      <w:r w:rsidR="005158D1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，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減列2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,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051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萬餘元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)</w:t>
      </w:r>
      <w:r w:rsidR="005158D1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，</w:t>
      </w:r>
      <w:proofErr w:type="gramStart"/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淨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減列</w:t>
      </w:r>
      <w:proofErr w:type="gramEnd"/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支出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7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,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045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萬餘元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(增列4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,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358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萬餘元</w:t>
      </w:r>
      <w:r w:rsidR="005158D1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，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減列1億1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,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404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萬餘元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)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，審定總收入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3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兆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3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,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213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億餘元，總支出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3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兆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4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,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620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億餘元，淨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損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為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1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,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406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億餘元，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與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預算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淨利相距3</w:t>
      </w:r>
      <w:r w:rsidR="00DE7018">
        <w:rPr>
          <w:rFonts w:ascii="標楷體" w:eastAsia="標楷體" w:hAnsi="標楷體" w:cs="標楷體"/>
          <w:spacing w:val="10"/>
          <w:kern w:val="0"/>
          <w:sz w:val="32"/>
          <w:szCs w:val="32"/>
          <w:lang w:val="zh-TW"/>
        </w:rPr>
        <w:t>,409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億餘元</w:t>
      </w:r>
      <w:r w:rsidR="001E5D31" w:rsidRPr="00042C5A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。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修正</w:t>
      </w:r>
      <w:proofErr w:type="gramStart"/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增列繳庫</w:t>
      </w:r>
      <w:proofErr w:type="gramEnd"/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股息紅利7</w:t>
      </w:r>
      <w:r w:rsidR="00DE7018">
        <w:rPr>
          <w:rFonts w:ascii="標楷體" w:eastAsia="標楷體" w:hAnsi="標楷體" w:cs="標楷體"/>
          <w:spacing w:val="10"/>
          <w:kern w:val="0"/>
          <w:sz w:val="32"/>
          <w:szCs w:val="32"/>
          <w:lang w:val="zh-TW"/>
        </w:rPr>
        <w:t>,759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萬餘元，審定為</w:t>
      </w:r>
      <w:r w:rsidR="00DE7018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2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,</w:t>
      </w:r>
      <w:r w:rsidR="00DE7018">
        <w:rPr>
          <w:rFonts w:ascii="標楷體" w:eastAsia="標楷體" w:hAnsi="標楷體" w:cs="標楷體"/>
          <w:spacing w:val="10"/>
          <w:kern w:val="0"/>
          <w:sz w:val="32"/>
          <w:szCs w:val="32"/>
          <w:lang w:val="zh-TW"/>
        </w:rPr>
        <w:t>004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億餘元，較預算減少</w:t>
      </w:r>
      <w:r w:rsidR="00DE7018">
        <w:rPr>
          <w:rFonts w:ascii="標楷體" w:eastAsia="標楷體" w:hAnsi="標楷體" w:cs="標楷體"/>
          <w:spacing w:val="10"/>
          <w:kern w:val="0"/>
          <w:sz w:val="32"/>
          <w:szCs w:val="32"/>
          <w:lang w:val="zh-TW"/>
        </w:rPr>
        <w:t>24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億餘元，約為</w:t>
      </w:r>
      <w:r w:rsidR="00DE7018">
        <w:rPr>
          <w:rFonts w:ascii="標楷體" w:eastAsia="標楷體" w:hAnsi="標楷體" w:cs="標楷體"/>
          <w:spacing w:val="10"/>
          <w:kern w:val="0"/>
          <w:sz w:val="32"/>
          <w:szCs w:val="32"/>
          <w:lang w:val="zh-TW"/>
        </w:rPr>
        <w:t>1.19</w:t>
      </w:r>
      <w:r w:rsidR="00DE7018" w:rsidRPr="00636F50">
        <w:rPr>
          <w:rFonts w:ascii="標楷體" w:eastAsia="標楷體" w:hAnsi="標楷體" w:cs="標楷體" w:hint="eastAsia"/>
          <w:spacing w:val="10"/>
          <w:kern w:val="0"/>
          <w:sz w:val="32"/>
          <w:szCs w:val="32"/>
          <w:lang w:val="zh-TW"/>
        </w:rPr>
        <w:t>％</w:t>
      </w:r>
      <w:r w:rsidR="00557336" w:rsidRPr="00042C5A">
        <w:rPr>
          <w:rFonts w:ascii="標楷體" w:eastAsia="標楷體" w:hAnsi="標楷體" w:cs="標楷體" w:hint="eastAsia"/>
          <w:kern w:val="0"/>
          <w:sz w:val="32"/>
          <w:szCs w:val="32"/>
          <w:lang w:val="zh-TW"/>
        </w:rPr>
        <w:t>。</w:t>
      </w:r>
    </w:p>
    <w:p w14:paraId="55D8635D" w14:textId="5C3462D9" w:rsidR="00474CFE" w:rsidRPr="006265B3" w:rsidRDefault="00B6182E" w:rsidP="00073F85">
      <w:pPr>
        <w:overflowPunct w:val="0"/>
        <w:adjustRightInd w:val="0"/>
        <w:snapToGrid w:val="0"/>
        <w:spacing w:line="580" w:lineRule="exact"/>
        <w:ind w:firstLineChars="200" w:firstLine="640"/>
        <w:jc w:val="both"/>
        <w:rPr>
          <w:rFonts w:ascii="標楷體" w:eastAsia="標楷體" w:hAnsi="標楷體" w:cs="標楷體"/>
          <w:kern w:val="0"/>
          <w:sz w:val="32"/>
          <w:szCs w:val="32"/>
          <w:lang w:val="zh-TW"/>
        </w:rPr>
      </w:pPr>
      <w:r w:rsidRPr="00C16DCE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本部辦理各項審計業務，秉持獨立、廉正、專業、創新之核心價值，財務審計、遵循審計及績效審計並重，冀能</w:t>
      </w:r>
      <w:proofErr w:type="gramStart"/>
      <w:r w:rsidRPr="00C16DCE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踐行</w:t>
      </w:r>
      <w:proofErr w:type="gramEnd"/>
      <w:r w:rsidRPr="00C16DCE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優質審計服務，創造最大審計價值，強化政府良善治理，實現國家永續發展</w:t>
      </w:r>
      <w:r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。</w:t>
      </w:r>
      <w:proofErr w:type="gramStart"/>
      <w:r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11</w:t>
      </w:r>
      <w:r w:rsidR="00EA10A2">
        <w:rPr>
          <w:rFonts w:ascii="標楷體" w:eastAsia="標楷體" w:hAnsi="標楷體" w:cs="標楷體"/>
          <w:color w:val="000000"/>
          <w:kern w:val="0"/>
          <w:sz w:val="32"/>
          <w:szCs w:val="32"/>
          <w:lang w:val="zh-TW"/>
        </w:rPr>
        <w:t>1</w:t>
      </w:r>
      <w:proofErr w:type="gramEnd"/>
      <w:r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年度審核</w:t>
      </w:r>
      <w:r w:rsidR="008E05C3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國營事業</w:t>
      </w:r>
      <w:r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財務收支，</w:t>
      </w:r>
      <w:r w:rsidR="000D3EC7" w:rsidRPr="008C3360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稽察發現</w:t>
      </w:r>
      <w:r w:rsidR="00131664" w:rsidRPr="008C3360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財務</w:t>
      </w:r>
      <w:r w:rsidR="00506E5A" w:rsidRPr="008C3360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違失案件</w:t>
      </w:r>
      <w:r w:rsidR="008C3360" w:rsidRPr="008C3360">
        <w:rPr>
          <w:rFonts w:ascii="標楷體" w:eastAsia="標楷體" w:hAnsi="標楷體" w:cs="標楷體"/>
          <w:color w:val="000000"/>
          <w:kern w:val="0"/>
          <w:sz w:val="32"/>
          <w:szCs w:val="32"/>
          <w:lang w:val="zh-TW"/>
        </w:rPr>
        <w:t>12</w:t>
      </w:r>
      <w:r w:rsidR="00506E5A" w:rsidRPr="008C3360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件，</w:t>
      </w:r>
      <w:proofErr w:type="gramStart"/>
      <w:r w:rsidR="00506E5A" w:rsidRPr="008C3360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其中</w:t>
      </w:r>
      <w:r w:rsidR="000D3EC7" w:rsidRPr="008C3360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違</w:t>
      </w:r>
      <w:proofErr w:type="gramEnd"/>
      <w:r w:rsidR="000D3EC7" w:rsidRPr="008C3360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失情節重大</w:t>
      </w:r>
      <w:r w:rsidR="00073F85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或違失機關未為負責答復之案件</w:t>
      </w:r>
      <w:r w:rsidR="000D3EC7" w:rsidRPr="008C3360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，依法報請監察院</w:t>
      </w:r>
      <w:proofErr w:type="gramStart"/>
      <w:r w:rsidR="00631735" w:rsidRPr="008C3360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核</w:t>
      </w:r>
      <w:r w:rsidR="00131664" w:rsidRPr="008C3360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處</w:t>
      </w:r>
      <w:r w:rsidR="000D3EC7" w:rsidRPr="008C3360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者</w:t>
      </w:r>
      <w:r w:rsidR="008C3360" w:rsidRPr="008C3360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2</w:t>
      </w:r>
      <w:r w:rsidR="000D3EC7" w:rsidRPr="008C3360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件</w:t>
      </w:r>
      <w:proofErr w:type="gramEnd"/>
      <w:r w:rsidR="000D3EC7" w:rsidRPr="008C3360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，通知各機關查明處分者計有</w:t>
      </w:r>
      <w:r w:rsidR="008C3360" w:rsidRPr="008C3360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1</w:t>
      </w:r>
      <w:r w:rsidR="008C3360" w:rsidRPr="008C3360">
        <w:rPr>
          <w:rFonts w:ascii="標楷體" w:eastAsia="標楷體" w:hAnsi="標楷體" w:cs="標楷體"/>
          <w:color w:val="000000"/>
          <w:kern w:val="0"/>
          <w:sz w:val="32"/>
          <w:szCs w:val="32"/>
          <w:lang w:val="zh-TW"/>
        </w:rPr>
        <w:t>0</w:t>
      </w:r>
      <w:r w:rsidR="000D3EC7" w:rsidRPr="008C3360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件，受處分人員共計</w:t>
      </w:r>
      <w:r w:rsidR="008C3360" w:rsidRPr="008C3360">
        <w:rPr>
          <w:rFonts w:ascii="標楷體" w:eastAsia="標楷體" w:hAnsi="標楷體" w:cs="標楷體"/>
          <w:color w:val="000000"/>
          <w:kern w:val="0"/>
          <w:sz w:val="32"/>
          <w:szCs w:val="32"/>
          <w:lang w:val="zh-TW"/>
        </w:rPr>
        <w:t>53</w:t>
      </w:r>
      <w:r w:rsidR="000D3EC7" w:rsidRPr="008C3360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人次。考核各機關施政績效結果，認為有未盡職責或效能過低情事，經依法通知其上級機關並報告監察院者</w:t>
      </w:r>
      <w:r w:rsidR="008C3360" w:rsidRPr="008C3360">
        <w:rPr>
          <w:rFonts w:ascii="標楷體" w:eastAsia="標楷體" w:hAnsi="標楷體" w:cs="標楷體"/>
          <w:color w:val="000000"/>
          <w:kern w:val="0"/>
          <w:sz w:val="32"/>
          <w:szCs w:val="32"/>
          <w:lang w:val="zh-TW"/>
        </w:rPr>
        <w:t>6</w:t>
      </w:r>
      <w:r w:rsidR="000D3EC7" w:rsidRPr="008C3360">
        <w:rPr>
          <w:rFonts w:ascii="標楷體" w:eastAsia="標楷體" w:hAnsi="標楷體" w:cs="標楷體" w:hint="eastAsia"/>
          <w:color w:val="000000"/>
          <w:kern w:val="0"/>
          <w:sz w:val="32"/>
          <w:szCs w:val="32"/>
          <w:lang w:val="zh-TW"/>
        </w:rPr>
        <w:t>件。</w:t>
      </w:r>
    </w:p>
    <w:p w14:paraId="3D1D1E3D" w14:textId="09C07A93" w:rsidR="000D3EC7" w:rsidRPr="00CC6B81" w:rsidRDefault="000D3EC7" w:rsidP="00073F85">
      <w:pPr>
        <w:overflowPunct w:val="0"/>
        <w:adjustRightInd w:val="0"/>
        <w:snapToGrid w:val="0"/>
        <w:spacing w:line="580" w:lineRule="exact"/>
        <w:ind w:firstLineChars="200" w:firstLine="640"/>
        <w:jc w:val="both"/>
        <w:rPr>
          <w:rFonts w:ascii="標楷體" w:eastAsia="標楷體" w:hAnsi="標楷體" w:cs="標楷體"/>
          <w:kern w:val="0"/>
          <w:sz w:val="32"/>
          <w:szCs w:val="32"/>
          <w:lang w:val="zh-TW"/>
        </w:rPr>
      </w:pPr>
      <w:proofErr w:type="gramStart"/>
      <w:r w:rsidRPr="00CC6B81">
        <w:rPr>
          <w:rFonts w:ascii="標楷體" w:eastAsia="標楷體" w:hAnsi="標楷體" w:hint="eastAsia"/>
          <w:sz w:val="32"/>
          <w:szCs w:val="32"/>
        </w:rPr>
        <w:t>1</w:t>
      </w:r>
      <w:r w:rsidR="009A5E81">
        <w:rPr>
          <w:rFonts w:ascii="標楷體" w:eastAsia="標楷體" w:hAnsi="標楷體" w:hint="eastAsia"/>
          <w:sz w:val="32"/>
          <w:szCs w:val="32"/>
        </w:rPr>
        <w:t>1</w:t>
      </w:r>
      <w:r w:rsidR="00EA10A2">
        <w:rPr>
          <w:rFonts w:ascii="標楷體" w:eastAsia="標楷體" w:hAnsi="標楷體"/>
          <w:sz w:val="32"/>
          <w:szCs w:val="32"/>
        </w:rPr>
        <w:t>1</w:t>
      </w:r>
      <w:proofErr w:type="gramEnd"/>
      <w:r w:rsidRPr="00CC6B81">
        <w:rPr>
          <w:rFonts w:ascii="標楷體" w:eastAsia="標楷體" w:hAnsi="標楷體" w:hint="eastAsia"/>
          <w:sz w:val="32"/>
          <w:szCs w:val="32"/>
        </w:rPr>
        <w:t>年度中央政府總決算附屬單位決算及綜計表審核報告營業部分，</w:t>
      </w:r>
      <w:r w:rsidR="00712771">
        <w:rPr>
          <w:rFonts w:ascii="標楷體" w:eastAsia="標楷體" w:hAnsi="標楷體" w:hint="eastAsia"/>
          <w:sz w:val="32"/>
          <w:szCs w:val="32"/>
        </w:rPr>
        <w:t>計分列5篇，</w:t>
      </w:r>
      <w:proofErr w:type="gramStart"/>
      <w:r w:rsidRPr="00CC6B81">
        <w:rPr>
          <w:rFonts w:ascii="標楷體" w:eastAsia="標楷體" w:hAnsi="標楷體" w:hint="eastAsia"/>
          <w:sz w:val="32"/>
          <w:szCs w:val="32"/>
        </w:rPr>
        <w:t>甲篇總述</w:t>
      </w:r>
      <w:proofErr w:type="gramEnd"/>
      <w:r w:rsidRPr="00CC6B81">
        <w:rPr>
          <w:rFonts w:ascii="標楷體" w:eastAsia="標楷體" w:hAnsi="標楷體" w:hint="eastAsia"/>
          <w:sz w:val="32"/>
          <w:szCs w:val="32"/>
        </w:rPr>
        <w:t>，綜合敘述本部審核整體國營事業營業預算執行、盈虧撥補、</w:t>
      </w:r>
      <w:r w:rsidR="00954C14">
        <w:rPr>
          <w:rFonts w:ascii="標楷體" w:eastAsia="標楷體" w:hAnsi="標楷體" w:hint="eastAsia"/>
          <w:sz w:val="32"/>
          <w:szCs w:val="32"/>
        </w:rPr>
        <w:t>分析</w:t>
      </w:r>
      <w:r w:rsidRPr="00CC6B81">
        <w:rPr>
          <w:rFonts w:ascii="標楷體" w:eastAsia="標楷體" w:hAnsi="標楷體" w:hint="eastAsia"/>
          <w:sz w:val="32"/>
          <w:szCs w:val="32"/>
        </w:rPr>
        <w:t>現金流量、</w:t>
      </w:r>
      <w:r w:rsidR="00A26120">
        <w:rPr>
          <w:rFonts w:ascii="標楷體" w:eastAsia="標楷體" w:hAnsi="標楷體" w:hint="eastAsia"/>
          <w:sz w:val="32"/>
          <w:szCs w:val="32"/>
        </w:rPr>
        <w:t>資產負債</w:t>
      </w:r>
      <w:r w:rsidRPr="00CC6B81">
        <w:rPr>
          <w:rFonts w:ascii="標楷體" w:eastAsia="標楷體" w:hAnsi="標楷體" w:hint="eastAsia"/>
          <w:sz w:val="32"/>
          <w:szCs w:val="32"/>
        </w:rPr>
        <w:t>、</w:t>
      </w:r>
      <w:r w:rsidR="00954C14">
        <w:rPr>
          <w:rFonts w:ascii="標楷體" w:eastAsia="標楷體" w:hAnsi="標楷體" w:hint="eastAsia"/>
          <w:sz w:val="32"/>
          <w:szCs w:val="32"/>
        </w:rPr>
        <w:t>考核</w:t>
      </w:r>
      <w:r w:rsidRPr="00CC6B81">
        <w:rPr>
          <w:rFonts w:ascii="標楷體" w:eastAsia="標楷體" w:hAnsi="標楷體" w:hint="eastAsia"/>
          <w:sz w:val="32"/>
          <w:szCs w:val="32"/>
        </w:rPr>
        <w:t>經營</w:t>
      </w:r>
      <w:r w:rsidR="00AF5CB1">
        <w:rPr>
          <w:rFonts w:ascii="標楷體" w:eastAsia="標楷體" w:hAnsi="標楷體" w:hint="eastAsia"/>
          <w:sz w:val="32"/>
          <w:szCs w:val="32"/>
        </w:rPr>
        <w:t>效能</w:t>
      </w:r>
      <w:r w:rsidRPr="00CC6B81">
        <w:rPr>
          <w:rFonts w:ascii="標楷體" w:eastAsia="標楷體" w:hAnsi="標楷體" w:hint="eastAsia"/>
          <w:sz w:val="32"/>
          <w:szCs w:val="32"/>
        </w:rPr>
        <w:t>及決算審核綜合成果；</w:t>
      </w:r>
      <w:proofErr w:type="gramStart"/>
      <w:r w:rsidRPr="00CC6B81">
        <w:rPr>
          <w:rFonts w:ascii="標楷體" w:eastAsia="標楷體" w:hAnsi="標楷體" w:hint="eastAsia"/>
          <w:sz w:val="32"/>
          <w:szCs w:val="32"/>
        </w:rPr>
        <w:t>乙篇為</w:t>
      </w:r>
      <w:proofErr w:type="gramEnd"/>
      <w:r w:rsidRPr="00CC6B81">
        <w:rPr>
          <w:rFonts w:ascii="標楷體" w:eastAsia="標楷體" w:hAnsi="標楷體" w:hint="eastAsia"/>
          <w:sz w:val="32"/>
          <w:szCs w:val="32"/>
        </w:rPr>
        <w:t>各營(事)業決算之審核，分別</w:t>
      </w:r>
      <w:proofErr w:type="gramStart"/>
      <w:r w:rsidRPr="00CC6B81">
        <w:rPr>
          <w:rFonts w:ascii="標楷體" w:eastAsia="標楷體" w:hAnsi="標楷體" w:hint="eastAsia"/>
          <w:sz w:val="32"/>
          <w:szCs w:val="32"/>
        </w:rPr>
        <w:t>列述各</w:t>
      </w:r>
      <w:proofErr w:type="gramEnd"/>
      <w:r w:rsidRPr="00CC6B81">
        <w:rPr>
          <w:rFonts w:ascii="標楷體" w:eastAsia="標楷體" w:hAnsi="標楷體" w:hint="eastAsia"/>
          <w:sz w:val="32"/>
          <w:szCs w:val="32"/>
        </w:rPr>
        <w:t>事業業務計畫實施</w:t>
      </w:r>
      <w:r w:rsidR="00A26120">
        <w:rPr>
          <w:rFonts w:ascii="標楷體" w:eastAsia="標楷體" w:hAnsi="標楷體" w:hint="eastAsia"/>
          <w:sz w:val="32"/>
          <w:szCs w:val="32"/>
        </w:rPr>
        <w:t>情形</w:t>
      </w:r>
      <w:r w:rsidR="00207878">
        <w:rPr>
          <w:rFonts w:ascii="標楷體" w:eastAsia="標楷體" w:hAnsi="標楷體" w:hint="eastAsia"/>
          <w:sz w:val="32"/>
          <w:szCs w:val="32"/>
        </w:rPr>
        <w:t>之查核</w:t>
      </w:r>
      <w:r w:rsidRPr="00CC6B81">
        <w:rPr>
          <w:rFonts w:ascii="標楷體" w:eastAsia="標楷體" w:hAnsi="標楷體" w:hint="eastAsia"/>
          <w:sz w:val="32"/>
          <w:szCs w:val="32"/>
        </w:rPr>
        <w:t>、預算執行</w:t>
      </w:r>
      <w:r w:rsidR="00735FD0">
        <w:rPr>
          <w:rFonts w:ascii="標楷體" w:eastAsia="標楷體" w:hAnsi="標楷體" w:hint="eastAsia"/>
          <w:sz w:val="32"/>
          <w:szCs w:val="32"/>
        </w:rPr>
        <w:t>情形</w:t>
      </w:r>
      <w:r w:rsidR="00207878">
        <w:rPr>
          <w:rFonts w:ascii="標楷體" w:eastAsia="標楷體" w:hAnsi="標楷體" w:hint="eastAsia"/>
          <w:sz w:val="32"/>
          <w:szCs w:val="32"/>
        </w:rPr>
        <w:t>之審核</w:t>
      </w:r>
      <w:r w:rsidR="00832F3C">
        <w:rPr>
          <w:rFonts w:ascii="標楷體" w:eastAsia="標楷體" w:hAnsi="標楷體" w:hint="eastAsia"/>
          <w:sz w:val="32"/>
          <w:szCs w:val="32"/>
        </w:rPr>
        <w:t>、</w:t>
      </w:r>
      <w:r w:rsidRPr="00CC6B81">
        <w:rPr>
          <w:rFonts w:ascii="標楷體" w:eastAsia="標楷體" w:hAnsi="標楷體" w:hint="eastAsia"/>
          <w:sz w:val="32"/>
          <w:szCs w:val="32"/>
        </w:rPr>
        <w:t>盈虧撥補之審定、現金流量</w:t>
      </w:r>
      <w:r w:rsidR="00207878">
        <w:rPr>
          <w:rFonts w:ascii="標楷體" w:eastAsia="標楷體" w:hAnsi="標楷體" w:hint="eastAsia"/>
          <w:sz w:val="32"/>
          <w:szCs w:val="32"/>
        </w:rPr>
        <w:t>之查核</w:t>
      </w:r>
      <w:r w:rsidR="00AF5CB1">
        <w:rPr>
          <w:rFonts w:ascii="標楷體" w:eastAsia="標楷體" w:hAnsi="標楷體" w:hint="eastAsia"/>
          <w:sz w:val="32"/>
          <w:szCs w:val="32"/>
        </w:rPr>
        <w:t>、重要審核意見、</w:t>
      </w:r>
      <w:proofErr w:type="gramStart"/>
      <w:r w:rsidR="00AF5CB1">
        <w:rPr>
          <w:rFonts w:ascii="標楷體" w:eastAsia="標楷體" w:hAnsi="標楷體" w:hint="eastAsia"/>
          <w:sz w:val="32"/>
          <w:szCs w:val="32"/>
        </w:rPr>
        <w:t>1</w:t>
      </w:r>
      <w:r w:rsidR="00EA10A2">
        <w:rPr>
          <w:rFonts w:ascii="標楷體" w:eastAsia="標楷體" w:hAnsi="標楷體"/>
          <w:sz w:val="32"/>
          <w:szCs w:val="32"/>
        </w:rPr>
        <w:t>10</w:t>
      </w:r>
      <w:proofErr w:type="gramEnd"/>
      <w:r w:rsidR="00AF5CB1">
        <w:rPr>
          <w:rFonts w:ascii="標楷體" w:eastAsia="標楷體" w:hAnsi="標楷體" w:hint="eastAsia"/>
          <w:sz w:val="32"/>
          <w:szCs w:val="32"/>
        </w:rPr>
        <w:t>年度重要審核意見追蹤查核情形</w:t>
      </w:r>
      <w:r w:rsidR="008F072F">
        <w:rPr>
          <w:rFonts w:ascii="標楷體" w:eastAsia="標楷體" w:hAnsi="標楷體" w:hint="eastAsia"/>
          <w:sz w:val="32"/>
          <w:szCs w:val="32"/>
        </w:rPr>
        <w:t>等</w:t>
      </w:r>
      <w:r w:rsidRPr="00CC6B81">
        <w:rPr>
          <w:rFonts w:ascii="標楷體" w:eastAsia="標楷體" w:hAnsi="標楷體" w:hint="eastAsia"/>
          <w:sz w:val="32"/>
          <w:szCs w:val="32"/>
        </w:rPr>
        <w:t>；</w:t>
      </w:r>
      <w:proofErr w:type="gramStart"/>
      <w:r w:rsidRPr="00CC6B81">
        <w:rPr>
          <w:rFonts w:ascii="標楷體" w:eastAsia="標楷體" w:hAnsi="標楷體" w:hint="eastAsia"/>
          <w:sz w:val="32"/>
          <w:szCs w:val="32"/>
        </w:rPr>
        <w:t>丙篇</w:t>
      </w:r>
      <w:r w:rsidR="006265B3">
        <w:rPr>
          <w:rFonts w:ascii="標楷體" w:eastAsia="標楷體" w:hAnsi="標楷體" w:hint="eastAsia"/>
          <w:sz w:val="32"/>
          <w:szCs w:val="32"/>
        </w:rPr>
        <w:t>為</w:t>
      </w:r>
      <w:proofErr w:type="gramEnd"/>
      <w:r w:rsidRPr="00CC6B81">
        <w:rPr>
          <w:rFonts w:ascii="標楷體" w:eastAsia="標楷體" w:hAnsi="標楷體" w:hint="eastAsia"/>
          <w:sz w:val="32"/>
          <w:szCs w:val="32"/>
        </w:rPr>
        <w:t>最終審定數額表；</w:t>
      </w:r>
      <w:proofErr w:type="gramStart"/>
      <w:r w:rsidRPr="00CC6B81">
        <w:rPr>
          <w:rFonts w:ascii="標楷體" w:eastAsia="標楷體" w:hAnsi="標楷體" w:hint="eastAsia"/>
          <w:sz w:val="32"/>
          <w:szCs w:val="32"/>
        </w:rPr>
        <w:t>丁篇為</w:t>
      </w:r>
      <w:proofErr w:type="gramEnd"/>
      <w:r w:rsidRPr="00CC6B81">
        <w:rPr>
          <w:rFonts w:ascii="標楷體" w:eastAsia="標楷體" w:hAnsi="標楷體" w:hint="eastAsia"/>
          <w:sz w:val="32"/>
          <w:szCs w:val="32"/>
        </w:rPr>
        <w:t>各</w:t>
      </w:r>
      <w:r w:rsidR="00F9575B" w:rsidRPr="00CC6B81">
        <w:rPr>
          <w:rFonts w:ascii="標楷體" w:eastAsia="標楷體" w:hAnsi="標楷體" w:hint="eastAsia"/>
          <w:sz w:val="32"/>
          <w:szCs w:val="32"/>
        </w:rPr>
        <w:t>式</w:t>
      </w:r>
      <w:r w:rsidRPr="00CC6B81">
        <w:rPr>
          <w:rFonts w:ascii="標楷體" w:eastAsia="標楷體" w:hAnsi="標楷體" w:hint="eastAsia"/>
          <w:sz w:val="32"/>
          <w:szCs w:val="32"/>
        </w:rPr>
        <w:t>附表；</w:t>
      </w:r>
      <w:proofErr w:type="gramStart"/>
      <w:r w:rsidRPr="00CC6B81">
        <w:rPr>
          <w:rFonts w:ascii="標楷體" w:eastAsia="標楷體" w:hAnsi="標楷體" w:hint="eastAsia"/>
          <w:sz w:val="32"/>
          <w:szCs w:val="32"/>
        </w:rPr>
        <w:t>戊篇為</w:t>
      </w:r>
      <w:proofErr w:type="gramEnd"/>
      <w:r w:rsidRPr="00CC6B81">
        <w:rPr>
          <w:rFonts w:ascii="標楷體" w:eastAsia="標楷體" w:hAnsi="標楷體" w:hint="eastAsia"/>
          <w:sz w:val="32"/>
          <w:szCs w:val="32"/>
        </w:rPr>
        <w:t>附錄，係</w:t>
      </w:r>
      <w:r w:rsidR="00E85D75">
        <w:rPr>
          <w:rFonts w:ascii="標楷體" w:eastAsia="標楷體" w:hAnsi="標楷體" w:hint="eastAsia"/>
          <w:sz w:val="32"/>
          <w:szCs w:val="32"/>
        </w:rPr>
        <w:t>國營事業購</w:t>
      </w:r>
      <w:r w:rsidRPr="00CC6B81">
        <w:rPr>
          <w:rFonts w:ascii="標楷體" w:eastAsia="標楷體" w:hAnsi="標楷體" w:hint="eastAsia"/>
          <w:sz w:val="32"/>
          <w:szCs w:val="32"/>
        </w:rPr>
        <w:t>建固定資產計畫執行</w:t>
      </w:r>
      <w:r w:rsidR="00CA3BE1" w:rsidRPr="00CC6B81">
        <w:rPr>
          <w:rFonts w:ascii="標楷體" w:eastAsia="標楷體" w:hAnsi="標楷體" w:hint="eastAsia"/>
          <w:sz w:val="32"/>
          <w:szCs w:val="32"/>
        </w:rPr>
        <w:t>情形</w:t>
      </w:r>
      <w:r w:rsidR="007D3619">
        <w:rPr>
          <w:rFonts w:ascii="標楷體" w:eastAsia="標楷體" w:hAnsi="標楷體" w:hint="eastAsia"/>
          <w:sz w:val="32"/>
          <w:szCs w:val="32"/>
        </w:rPr>
        <w:t>、</w:t>
      </w:r>
      <w:r w:rsidR="007D3619" w:rsidRPr="007D3619">
        <w:rPr>
          <w:rFonts w:ascii="標楷體" w:eastAsia="標楷體" w:hAnsi="標楷體" w:hint="eastAsia"/>
          <w:sz w:val="32"/>
          <w:szCs w:val="32"/>
        </w:rPr>
        <w:t>中央政府投資民營事業效益</w:t>
      </w:r>
      <w:r w:rsidR="00BA77EA" w:rsidRPr="007D3619">
        <w:rPr>
          <w:rFonts w:ascii="標楷體" w:eastAsia="標楷體" w:hAnsi="標楷體" w:hint="eastAsia"/>
          <w:sz w:val="32"/>
          <w:szCs w:val="32"/>
        </w:rPr>
        <w:t>之查核</w:t>
      </w:r>
      <w:r w:rsidR="00BA77EA">
        <w:rPr>
          <w:rFonts w:ascii="標楷體" w:eastAsia="標楷體" w:hAnsi="標楷體" w:hint="eastAsia"/>
          <w:sz w:val="32"/>
          <w:szCs w:val="32"/>
        </w:rPr>
        <w:t>，</w:t>
      </w:r>
      <w:r w:rsidR="007D3619" w:rsidRPr="007D3619">
        <w:rPr>
          <w:rFonts w:ascii="標楷體" w:eastAsia="標楷體" w:hAnsi="標楷體" w:hint="eastAsia"/>
          <w:sz w:val="32"/>
          <w:szCs w:val="32"/>
        </w:rPr>
        <w:t>及</w:t>
      </w:r>
      <w:r w:rsidR="007D3619">
        <w:rPr>
          <w:rFonts w:ascii="標楷體" w:eastAsia="標楷體" w:hAnsi="標楷體" w:hint="eastAsia"/>
          <w:sz w:val="32"/>
          <w:szCs w:val="32"/>
        </w:rPr>
        <w:t>各</w:t>
      </w:r>
      <w:r w:rsidR="007D3619" w:rsidRPr="007D3619">
        <w:rPr>
          <w:rFonts w:ascii="標楷體" w:eastAsia="標楷體" w:hAnsi="標楷體" w:hint="eastAsia"/>
          <w:sz w:val="32"/>
          <w:szCs w:val="32"/>
        </w:rPr>
        <w:t>主管機關監督政府捐助之財團法人</w:t>
      </w:r>
      <w:r w:rsidR="00BA77EA" w:rsidRPr="007D3619">
        <w:rPr>
          <w:rFonts w:ascii="標楷體" w:eastAsia="標楷體" w:hAnsi="標楷體" w:hint="eastAsia"/>
          <w:sz w:val="32"/>
          <w:szCs w:val="32"/>
        </w:rPr>
        <w:t>之查核情形</w:t>
      </w:r>
      <w:r w:rsidR="007D3619">
        <w:rPr>
          <w:rFonts w:ascii="標楷體" w:eastAsia="標楷體" w:hAnsi="標楷體" w:hint="eastAsia"/>
          <w:sz w:val="32"/>
          <w:szCs w:val="32"/>
        </w:rPr>
        <w:t>等</w:t>
      </w:r>
      <w:r w:rsidRPr="00CC6B81">
        <w:rPr>
          <w:rFonts w:ascii="標楷體" w:eastAsia="標楷體" w:hAnsi="標楷體" w:hint="eastAsia"/>
          <w:sz w:val="32"/>
          <w:szCs w:val="32"/>
        </w:rPr>
        <w:t>，以</w:t>
      </w:r>
      <w:proofErr w:type="gramStart"/>
      <w:r w:rsidRPr="00CC6B81">
        <w:rPr>
          <w:rFonts w:ascii="標楷體" w:eastAsia="標楷體" w:hAnsi="標楷體" w:hint="eastAsia"/>
          <w:sz w:val="32"/>
          <w:szCs w:val="32"/>
        </w:rPr>
        <w:t>供參閱</w:t>
      </w:r>
      <w:proofErr w:type="gramEnd"/>
      <w:r w:rsidRPr="00CC6B81">
        <w:rPr>
          <w:rFonts w:ascii="標楷體" w:eastAsia="標楷體" w:hAnsi="標楷體" w:hint="eastAsia"/>
          <w:sz w:val="32"/>
          <w:szCs w:val="32"/>
        </w:rPr>
        <w:t>。</w:t>
      </w:r>
    </w:p>
    <w:sectPr w:rsidR="000D3EC7" w:rsidRPr="00CC6B81" w:rsidSect="005646E1">
      <w:pgSz w:w="11906" w:h="16838" w:code="9"/>
      <w:pgMar w:top="1418" w:right="851" w:bottom="1418" w:left="851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EF548" w14:textId="77777777" w:rsidR="00AC149D" w:rsidRDefault="00AC149D" w:rsidP="00C51BC1">
      <w:r>
        <w:separator/>
      </w:r>
    </w:p>
  </w:endnote>
  <w:endnote w:type="continuationSeparator" w:id="0">
    <w:p w14:paraId="4D9D1F15" w14:textId="77777777" w:rsidR="00AC149D" w:rsidRDefault="00AC149D" w:rsidP="00C5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4530597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3F945D77" w14:textId="4B8EAF4E" w:rsidR="00EC1E48" w:rsidRPr="00695A6E" w:rsidRDefault="00EC1E48" w:rsidP="00695A6E">
        <w:pPr>
          <w:pStyle w:val="a5"/>
          <w:jc w:val="center"/>
          <w:rPr>
            <w:rFonts w:ascii="標楷體" w:eastAsia="標楷體" w:hAnsi="標楷體"/>
          </w:rPr>
        </w:pPr>
        <w:r w:rsidRPr="00EC1E48">
          <w:rPr>
            <w:rFonts w:ascii="標楷體" w:eastAsia="標楷體" w:hAnsi="標楷體" w:hint="eastAsia"/>
          </w:rPr>
          <w:t>前言</w:t>
        </w:r>
        <w:r w:rsidR="0001201C">
          <w:rPr>
            <w:rFonts w:ascii="標楷體" w:eastAsia="標楷體" w:hAnsi="標楷體" w:hint="eastAsia"/>
          </w:rPr>
          <w:t>－</w:t>
        </w:r>
        <w:r w:rsidRPr="00EC1E48">
          <w:rPr>
            <w:rFonts w:ascii="標楷體" w:eastAsia="標楷體" w:hAnsi="標楷體"/>
          </w:rPr>
          <w:fldChar w:fldCharType="begin"/>
        </w:r>
        <w:r w:rsidRPr="00EC1E48">
          <w:rPr>
            <w:rFonts w:ascii="標楷體" w:eastAsia="標楷體" w:hAnsi="標楷體"/>
          </w:rPr>
          <w:instrText>PAGE   \* MERGEFORMAT</w:instrText>
        </w:r>
        <w:r w:rsidRPr="00EC1E48">
          <w:rPr>
            <w:rFonts w:ascii="標楷體" w:eastAsia="標楷體" w:hAnsi="標楷體"/>
          </w:rPr>
          <w:fldChar w:fldCharType="separate"/>
        </w:r>
        <w:r w:rsidR="0002407D" w:rsidRPr="0002407D">
          <w:rPr>
            <w:rFonts w:ascii="標楷體" w:eastAsia="標楷體" w:hAnsi="標楷體"/>
            <w:noProof/>
            <w:lang w:val="zh-TW"/>
          </w:rPr>
          <w:t>2</w:t>
        </w:r>
        <w:r w:rsidRPr="00EC1E48">
          <w:rPr>
            <w:rFonts w:ascii="標楷體" w:eastAsia="標楷體" w:hAnsi="標楷體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188409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2DF48AC4" w14:textId="27E37946" w:rsidR="00EC1E48" w:rsidRPr="00F84512" w:rsidRDefault="00EC1E48" w:rsidP="00F84512">
        <w:pPr>
          <w:pStyle w:val="a5"/>
          <w:jc w:val="center"/>
          <w:rPr>
            <w:rFonts w:ascii="標楷體" w:eastAsia="標楷體" w:hAnsi="標楷體"/>
          </w:rPr>
        </w:pPr>
        <w:r w:rsidRPr="00EC1E48">
          <w:rPr>
            <w:rFonts w:ascii="標楷體" w:eastAsia="標楷體" w:hAnsi="標楷體" w:hint="eastAsia"/>
          </w:rPr>
          <w:t>前言</w:t>
        </w:r>
        <w:r w:rsidR="0001201C">
          <w:rPr>
            <w:rFonts w:ascii="標楷體" w:eastAsia="標楷體" w:hAnsi="標楷體" w:hint="eastAsia"/>
          </w:rPr>
          <w:t>－</w:t>
        </w:r>
        <w:r w:rsidRPr="00EC1E48">
          <w:rPr>
            <w:rFonts w:ascii="標楷體" w:eastAsia="標楷體" w:hAnsi="標楷體"/>
          </w:rPr>
          <w:fldChar w:fldCharType="begin"/>
        </w:r>
        <w:r w:rsidRPr="00EC1E48">
          <w:rPr>
            <w:rFonts w:ascii="標楷體" w:eastAsia="標楷體" w:hAnsi="標楷體"/>
          </w:rPr>
          <w:instrText>PAGE   \* MERGEFORMAT</w:instrText>
        </w:r>
        <w:r w:rsidRPr="00EC1E48">
          <w:rPr>
            <w:rFonts w:ascii="標楷體" w:eastAsia="標楷體" w:hAnsi="標楷體"/>
          </w:rPr>
          <w:fldChar w:fldCharType="separate"/>
        </w:r>
        <w:r w:rsidR="0002407D" w:rsidRPr="0002407D">
          <w:rPr>
            <w:rFonts w:ascii="標楷體" w:eastAsia="標楷體" w:hAnsi="標楷體"/>
            <w:noProof/>
            <w:lang w:val="zh-TW"/>
          </w:rPr>
          <w:t>1</w:t>
        </w:r>
        <w:r w:rsidRPr="00EC1E48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8A613" w14:textId="77777777" w:rsidR="00AC149D" w:rsidRDefault="00AC149D" w:rsidP="00C51BC1">
      <w:r>
        <w:separator/>
      </w:r>
    </w:p>
  </w:footnote>
  <w:footnote w:type="continuationSeparator" w:id="0">
    <w:p w14:paraId="07523F35" w14:textId="77777777" w:rsidR="00AC149D" w:rsidRDefault="00AC149D" w:rsidP="00C51B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34"/>
    <w:rsid w:val="0001201C"/>
    <w:rsid w:val="000148BC"/>
    <w:rsid w:val="0002407D"/>
    <w:rsid w:val="00042C5A"/>
    <w:rsid w:val="00050458"/>
    <w:rsid w:val="00073F85"/>
    <w:rsid w:val="00077E23"/>
    <w:rsid w:val="000A082A"/>
    <w:rsid w:val="000A7504"/>
    <w:rsid w:val="000D3EC7"/>
    <w:rsid w:val="000E0B09"/>
    <w:rsid w:val="000F4E7E"/>
    <w:rsid w:val="00103409"/>
    <w:rsid w:val="00112325"/>
    <w:rsid w:val="0012483E"/>
    <w:rsid w:val="00131664"/>
    <w:rsid w:val="00134B4E"/>
    <w:rsid w:val="00142EB2"/>
    <w:rsid w:val="00153BFF"/>
    <w:rsid w:val="0015597B"/>
    <w:rsid w:val="0017596C"/>
    <w:rsid w:val="0018661C"/>
    <w:rsid w:val="00197C90"/>
    <w:rsid w:val="001B2748"/>
    <w:rsid w:val="001D2408"/>
    <w:rsid w:val="001E5D31"/>
    <w:rsid w:val="00207878"/>
    <w:rsid w:val="002353DA"/>
    <w:rsid w:val="002414FF"/>
    <w:rsid w:val="00246034"/>
    <w:rsid w:val="00254165"/>
    <w:rsid w:val="002B33FF"/>
    <w:rsid w:val="002E39D3"/>
    <w:rsid w:val="002F7FA7"/>
    <w:rsid w:val="003070F0"/>
    <w:rsid w:val="00346E53"/>
    <w:rsid w:val="00352A00"/>
    <w:rsid w:val="00361F3F"/>
    <w:rsid w:val="00366BA0"/>
    <w:rsid w:val="00386FBE"/>
    <w:rsid w:val="003B1E00"/>
    <w:rsid w:val="003B5C82"/>
    <w:rsid w:val="004006F1"/>
    <w:rsid w:val="00405E07"/>
    <w:rsid w:val="00413A79"/>
    <w:rsid w:val="00435A23"/>
    <w:rsid w:val="004371F2"/>
    <w:rsid w:val="00461A22"/>
    <w:rsid w:val="00467282"/>
    <w:rsid w:val="00474CFE"/>
    <w:rsid w:val="00475AE9"/>
    <w:rsid w:val="004875F0"/>
    <w:rsid w:val="0049156D"/>
    <w:rsid w:val="00491CB5"/>
    <w:rsid w:val="004B7301"/>
    <w:rsid w:val="004C4E12"/>
    <w:rsid w:val="004D6BB5"/>
    <w:rsid w:val="00506E5A"/>
    <w:rsid w:val="005158D1"/>
    <w:rsid w:val="0053252E"/>
    <w:rsid w:val="00547A06"/>
    <w:rsid w:val="00557336"/>
    <w:rsid w:val="005646E1"/>
    <w:rsid w:val="00574109"/>
    <w:rsid w:val="0057684C"/>
    <w:rsid w:val="00584FAD"/>
    <w:rsid w:val="005A6C06"/>
    <w:rsid w:val="005C7848"/>
    <w:rsid w:val="006265B3"/>
    <w:rsid w:val="00631735"/>
    <w:rsid w:val="006401EA"/>
    <w:rsid w:val="006445A0"/>
    <w:rsid w:val="00663A0A"/>
    <w:rsid w:val="00667E4D"/>
    <w:rsid w:val="00695A6E"/>
    <w:rsid w:val="006A1AD9"/>
    <w:rsid w:val="006D5C84"/>
    <w:rsid w:val="006F03FB"/>
    <w:rsid w:val="00705467"/>
    <w:rsid w:val="00712771"/>
    <w:rsid w:val="00712ADD"/>
    <w:rsid w:val="00712F54"/>
    <w:rsid w:val="00725A3B"/>
    <w:rsid w:val="00735FD0"/>
    <w:rsid w:val="00791BB4"/>
    <w:rsid w:val="007B1F8C"/>
    <w:rsid w:val="007C0DD7"/>
    <w:rsid w:val="007C41FC"/>
    <w:rsid w:val="007C7B64"/>
    <w:rsid w:val="007D3619"/>
    <w:rsid w:val="007E24F0"/>
    <w:rsid w:val="007E647F"/>
    <w:rsid w:val="007F3B55"/>
    <w:rsid w:val="007F7822"/>
    <w:rsid w:val="0082454D"/>
    <w:rsid w:val="00827E67"/>
    <w:rsid w:val="00831436"/>
    <w:rsid w:val="00832F3C"/>
    <w:rsid w:val="00840D00"/>
    <w:rsid w:val="00842514"/>
    <w:rsid w:val="00843901"/>
    <w:rsid w:val="00856F58"/>
    <w:rsid w:val="00863448"/>
    <w:rsid w:val="00885D94"/>
    <w:rsid w:val="00893C81"/>
    <w:rsid w:val="008A323F"/>
    <w:rsid w:val="008C2481"/>
    <w:rsid w:val="008C3360"/>
    <w:rsid w:val="008E05C3"/>
    <w:rsid w:val="008E0B6C"/>
    <w:rsid w:val="008E5AE8"/>
    <w:rsid w:val="008F072F"/>
    <w:rsid w:val="008F666C"/>
    <w:rsid w:val="009048CD"/>
    <w:rsid w:val="0093735F"/>
    <w:rsid w:val="00945572"/>
    <w:rsid w:val="00954C14"/>
    <w:rsid w:val="00975331"/>
    <w:rsid w:val="009764A3"/>
    <w:rsid w:val="00977131"/>
    <w:rsid w:val="00994D65"/>
    <w:rsid w:val="009A58CB"/>
    <w:rsid w:val="009A5E81"/>
    <w:rsid w:val="009C46CB"/>
    <w:rsid w:val="009E577C"/>
    <w:rsid w:val="009F554C"/>
    <w:rsid w:val="00A1155D"/>
    <w:rsid w:val="00A26120"/>
    <w:rsid w:val="00A26F98"/>
    <w:rsid w:val="00A30EB9"/>
    <w:rsid w:val="00A35714"/>
    <w:rsid w:val="00A93044"/>
    <w:rsid w:val="00AB5D28"/>
    <w:rsid w:val="00AC149D"/>
    <w:rsid w:val="00AE4D47"/>
    <w:rsid w:val="00AF11BF"/>
    <w:rsid w:val="00AF5CB1"/>
    <w:rsid w:val="00B46847"/>
    <w:rsid w:val="00B6182E"/>
    <w:rsid w:val="00B63E91"/>
    <w:rsid w:val="00B85F07"/>
    <w:rsid w:val="00BA77EA"/>
    <w:rsid w:val="00BB7AF4"/>
    <w:rsid w:val="00C004A0"/>
    <w:rsid w:val="00C035C0"/>
    <w:rsid w:val="00C1620E"/>
    <w:rsid w:val="00C375BA"/>
    <w:rsid w:val="00C51BC1"/>
    <w:rsid w:val="00C5493D"/>
    <w:rsid w:val="00C67731"/>
    <w:rsid w:val="00C85665"/>
    <w:rsid w:val="00C95252"/>
    <w:rsid w:val="00CA3BE1"/>
    <w:rsid w:val="00CA6007"/>
    <w:rsid w:val="00CC0033"/>
    <w:rsid w:val="00CC6B81"/>
    <w:rsid w:val="00CE3C4C"/>
    <w:rsid w:val="00CE7B98"/>
    <w:rsid w:val="00D3226C"/>
    <w:rsid w:val="00D41479"/>
    <w:rsid w:val="00D91878"/>
    <w:rsid w:val="00DA1C87"/>
    <w:rsid w:val="00DB1C17"/>
    <w:rsid w:val="00DB6A11"/>
    <w:rsid w:val="00DB7CDC"/>
    <w:rsid w:val="00DC4165"/>
    <w:rsid w:val="00DD1F87"/>
    <w:rsid w:val="00DD5616"/>
    <w:rsid w:val="00DE7018"/>
    <w:rsid w:val="00DF08DB"/>
    <w:rsid w:val="00E0559F"/>
    <w:rsid w:val="00E15FFB"/>
    <w:rsid w:val="00E47E6B"/>
    <w:rsid w:val="00E814BD"/>
    <w:rsid w:val="00E85D75"/>
    <w:rsid w:val="00EA10A2"/>
    <w:rsid w:val="00EC1E48"/>
    <w:rsid w:val="00EE0B03"/>
    <w:rsid w:val="00EF7B15"/>
    <w:rsid w:val="00F23DDE"/>
    <w:rsid w:val="00F41EC7"/>
    <w:rsid w:val="00F569DB"/>
    <w:rsid w:val="00F6397B"/>
    <w:rsid w:val="00F84512"/>
    <w:rsid w:val="00F91084"/>
    <w:rsid w:val="00F917CE"/>
    <w:rsid w:val="00F9575B"/>
    <w:rsid w:val="00FA1788"/>
    <w:rsid w:val="00FB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14A79C3"/>
  <w15:docId w15:val="{EC94F3FA-D63C-4118-9118-CDDD21C71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034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1BC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C51BC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51BC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C51BC1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40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40D0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FC88A-B898-4695-A90A-545C89D1F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林文傑</dc:creator>
  <cp:lastModifiedBy>惠敏 陳</cp:lastModifiedBy>
  <cp:revision>4</cp:revision>
  <cp:lastPrinted>2023-07-05T05:47:00Z</cp:lastPrinted>
  <dcterms:created xsi:type="dcterms:W3CDTF">2023-07-12T01:54:00Z</dcterms:created>
  <dcterms:modified xsi:type="dcterms:W3CDTF">2023-07-12T06:25:00Z</dcterms:modified>
</cp:coreProperties>
</file>