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512" w:rsidRPr="00D01512" w:rsidRDefault="00D01512" w:rsidP="005C4ED3">
      <w:pPr>
        <w:pStyle w:val="302"/>
        <w:spacing w:line="360" w:lineRule="auto"/>
        <w:ind w:firstLineChars="130" w:firstLine="468"/>
        <w:rPr>
          <w:color w:val="auto"/>
          <w:szCs w:val="36"/>
        </w:rPr>
      </w:pPr>
      <w:r w:rsidRPr="00D01512">
        <w:rPr>
          <w:rFonts w:hint="eastAsia"/>
          <w:color w:val="auto"/>
          <w:szCs w:val="36"/>
        </w:rPr>
        <w:t>貳、</w:t>
      </w:r>
      <w:r w:rsidRPr="00D01512">
        <w:rPr>
          <w:rFonts w:hint="eastAsia"/>
          <w:color w:val="auto"/>
        </w:rPr>
        <w:t>信託基金</w:t>
      </w:r>
      <w:r w:rsidRPr="00D01512">
        <w:rPr>
          <w:rFonts w:hint="eastAsia"/>
          <w:color w:val="auto"/>
          <w:szCs w:val="36"/>
        </w:rPr>
        <w:t>決算之查核</w:t>
      </w:r>
    </w:p>
    <w:p w:rsidR="00D01512" w:rsidRPr="00D01512" w:rsidRDefault="00D01512" w:rsidP="009436F1">
      <w:pPr>
        <w:pStyle w:val="3012"/>
        <w:spacing w:line="560" w:lineRule="exact"/>
        <w:ind w:firstLine="480"/>
        <w:rPr>
          <w:color w:val="000000"/>
        </w:rPr>
      </w:pPr>
      <w:r w:rsidRPr="00D01512">
        <w:rPr>
          <w:rFonts w:hint="eastAsia"/>
          <w:color w:val="000000"/>
        </w:rPr>
        <w:t>111年度中央政府總決算附屬單位決算及綜計表（非營業部分）附錄所列信託基金，計列有黃瑞景先生獎學基金、胡原洲女士獎（助）學基金、在校學生獎學基金、劉存恕先生警察子女獎學基金、誠園獎學基金、劉竹琛先生警察子女獎學基金、莊守耕公益基金、受理捐贈僑生獎助學金及艱困地區僑校師資輔助金基金、農民退休基金、勞工退休基金（舊制）、勞工退休基金（新制）、積欠工資墊償基金、資源回收管理基金－信託基金部分、清潔人員執行職務死亡濟助基金、中央公教人員急難救助基金、保險業務發展基金及公務人員退休撫卹基金等17個基金，111年度營運結果，收入總額</w:t>
      </w:r>
      <w:r w:rsidR="00290339">
        <w:rPr>
          <w:rFonts w:hint="eastAsia"/>
          <w:color w:val="000000"/>
        </w:rPr>
        <w:t>3,241</w:t>
      </w:r>
      <w:r w:rsidRPr="00D01512">
        <w:rPr>
          <w:rFonts w:hint="eastAsia"/>
          <w:color w:val="000000"/>
        </w:rPr>
        <w:t>億</w:t>
      </w:r>
      <w:r w:rsidR="00290339">
        <w:rPr>
          <w:rFonts w:hint="eastAsia"/>
          <w:color w:val="000000"/>
        </w:rPr>
        <w:t>9,696</w:t>
      </w:r>
      <w:r w:rsidRPr="00D01512">
        <w:rPr>
          <w:rFonts w:hint="eastAsia"/>
          <w:color w:val="000000"/>
        </w:rPr>
        <w:t>萬餘元，支出總額</w:t>
      </w:r>
      <w:r w:rsidR="00290339">
        <w:rPr>
          <w:rFonts w:hint="eastAsia"/>
          <w:color w:val="000000"/>
        </w:rPr>
        <w:t>6,596</w:t>
      </w:r>
      <w:r w:rsidRPr="00D01512">
        <w:rPr>
          <w:rFonts w:hint="eastAsia"/>
          <w:color w:val="000000"/>
        </w:rPr>
        <w:t>億</w:t>
      </w:r>
      <w:r w:rsidR="00290339">
        <w:rPr>
          <w:rFonts w:hint="eastAsia"/>
          <w:color w:val="000000"/>
        </w:rPr>
        <w:t>2,324</w:t>
      </w:r>
      <w:r w:rsidRPr="00D01512">
        <w:rPr>
          <w:rFonts w:hint="eastAsia"/>
          <w:color w:val="000000"/>
        </w:rPr>
        <w:t>萬餘元，收支相抵，本期短絀</w:t>
      </w:r>
      <w:r w:rsidR="00290339">
        <w:rPr>
          <w:rFonts w:hint="eastAsia"/>
          <w:color w:val="000000"/>
        </w:rPr>
        <w:t>3,354</w:t>
      </w:r>
      <w:r w:rsidRPr="00D01512">
        <w:rPr>
          <w:rFonts w:hint="eastAsia"/>
          <w:color w:val="000000"/>
        </w:rPr>
        <w:t>億</w:t>
      </w:r>
      <w:r w:rsidR="00290339">
        <w:rPr>
          <w:rFonts w:hint="eastAsia"/>
          <w:color w:val="000000"/>
        </w:rPr>
        <w:t>2,628</w:t>
      </w:r>
      <w:r w:rsidRPr="00D01512">
        <w:rPr>
          <w:rFonts w:hint="eastAsia"/>
          <w:color w:val="000000"/>
        </w:rPr>
        <w:t>萬餘元，個別基金收支餘絀及資產負債情形請參閱後附綜計收支餘絀表及綜計平衡表。</w:t>
      </w:r>
    </w:p>
    <w:p w:rsidR="00D01512" w:rsidRPr="00D01512" w:rsidRDefault="00D01512" w:rsidP="009436F1">
      <w:pPr>
        <w:pStyle w:val="3012"/>
        <w:spacing w:line="560" w:lineRule="exact"/>
        <w:ind w:firstLine="480"/>
        <w:rPr>
          <w:color w:val="000000"/>
        </w:rPr>
      </w:pPr>
      <w:r w:rsidRPr="00D01512">
        <w:rPr>
          <w:rFonts w:hint="eastAsia"/>
          <w:color w:val="000000"/>
        </w:rPr>
        <w:t>上開17個信託基金本部針對其中基金規模龐鉅且收支金額達1億元以上者，包括農民退休基金、勞工退休基金（舊制）、勞工退休基金（新制）、積欠工資墊償基金、資源回收管理基金－信託基金部分、保險業務發展基金及公務人員退休撫卹基金等7個基金，予以審核，茲將審核情形分述如次：</w:t>
      </w:r>
    </w:p>
    <w:p w:rsidR="00035302" w:rsidRPr="00C01244" w:rsidRDefault="00D01512" w:rsidP="00F9229F">
      <w:pPr>
        <w:pStyle w:val="303"/>
        <w:spacing w:beforeLines="50" w:before="180" w:line="560" w:lineRule="exact"/>
        <w:rPr>
          <w:color w:val="auto"/>
          <w:szCs w:val="28"/>
        </w:rPr>
      </w:pPr>
      <w:r w:rsidRPr="00C01244">
        <w:rPr>
          <w:rFonts w:hint="eastAsia"/>
          <w:color w:val="auto"/>
        </w:rPr>
        <w:t>一</w:t>
      </w:r>
      <w:r w:rsidR="000C0C87" w:rsidRPr="00C01244">
        <w:rPr>
          <w:rFonts w:hint="eastAsia"/>
          <w:color w:val="auto"/>
        </w:rPr>
        <w:t>、</w:t>
      </w:r>
      <w:r w:rsidRPr="00C01244">
        <w:rPr>
          <w:rFonts w:hint="eastAsia"/>
          <w:color w:val="auto"/>
        </w:rPr>
        <w:t>農民退休</w:t>
      </w:r>
      <w:r w:rsidR="000C0C87" w:rsidRPr="00C01244">
        <w:rPr>
          <w:rFonts w:hint="eastAsia"/>
          <w:color w:val="auto"/>
          <w:szCs w:val="28"/>
        </w:rPr>
        <w:t>基金</w:t>
      </w:r>
    </w:p>
    <w:p w:rsidR="000C0C87" w:rsidRPr="009601ED" w:rsidRDefault="00C01244" w:rsidP="009436F1">
      <w:pPr>
        <w:pStyle w:val="3012"/>
        <w:spacing w:line="560" w:lineRule="exact"/>
        <w:ind w:firstLine="480"/>
        <w:rPr>
          <w:b/>
          <w:color w:val="FF0000"/>
          <w:szCs w:val="28"/>
        </w:rPr>
      </w:pPr>
      <w:r w:rsidRPr="009601ED">
        <w:rPr>
          <w:rFonts w:hint="eastAsia"/>
          <w:bCs/>
          <w:color w:val="auto"/>
        </w:rPr>
        <w:t>農民退休基金</w:t>
      </w:r>
      <w:r w:rsidRPr="009601ED">
        <w:rPr>
          <w:rFonts w:hint="eastAsia"/>
          <w:color w:val="auto"/>
        </w:rPr>
        <w:t>係依據農民退休儲金條例設置，由農民與政府按月共同提繳農民退休儲金</w:t>
      </w:r>
      <w:r w:rsidRPr="009601ED">
        <w:rPr>
          <w:rFonts w:hint="eastAsia"/>
          <w:shd w:val="clear" w:color="auto" w:fill="F9FBFB"/>
        </w:rPr>
        <w:t>儲存於</w:t>
      </w:r>
      <w:r w:rsidR="008677D3" w:rsidRPr="009601ED">
        <w:rPr>
          <w:rFonts w:hint="eastAsia"/>
          <w:shd w:val="clear" w:color="auto" w:fill="F9FBFB"/>
        </w:rPr>
        <w:t>勞動部</w:t>
      </w:r>
      <w:r w:rsidRPr="009601ED">
        <w:rPr>
          <w:rFonts w:hint="eastAsia"/>
          <w:shd w:val="clear" w:color="auto" w:fill="F9FBFB"/>
        </w:rPr>
        <w:t>勞工保險局設立之農民退休儲金個人專戶。</w:t>
      </w:r>
      <w:r w:rsidRPr="009601ED">
        <w:rPr>
          <w:rFonts w:hint="eastAsia"/>
          <w:color w:val="auto"/>
        </w:rPr>
        <w:t>截至111年12月31日止，提繳人數9萬餘人。基金來源包括：退休儲金專戶之農民退休儲金</w:t>
      </w:r>
      <w:r w:rsidR="00AC4E11" w:rsidRPr="009601ED">
        <w:rPr>
          <w:rFonts w:hint="eastAsia"/>
          <w:color w:val="auto"/>
        </w:rPr>
        <w:t>，</w:t>
      </w:r>
      <w:r w:rsidRPr="009601ED">
        <w:rPr>
          <w:rFonts w:hint="eastAsia"/>
          <w:color w:val="auto"/>
        </w:rPr>
        <w:t>基金運用之收益及其他收入。基金用途為支付</w:t>
      </w:r>
      <w:r w:rsidRPr="009601ED">
        <w:rPr>
          <w:rFonts w:hint="eastAsia"/>
          <w:color w:val="auto"/>
          <w:shd w:val="clear" w:color="auto" w:fill="FFFFFF"/>
        </w:rPr>
        <w:t>農民退休儲金或結算賸餘金額</w:t>
      </w:r>
      <w:r w:rsidR="00AC4E11" w:rsidRPr="009601ED">
        <w:rPr>
          <w:rFonts w:hint="eastAsia"/>
          <w:color w:val="auto"/>
          <w:shd w:val="clear" w:color="auto" w:fill="FFFFFF"/>
        </w:rPr>
        <w:t>，</w:t>
      </w:r>
      <w:r w:rsidRPr="009601ED">
        <w:rPr>
          <w:rFonts w:hint="eastAsia"/>
          <w:color w:val="auto"/>
          <w:shd w:val="clear" w:color="auto" w:fill="FFFFFF"/>
        </w:rPr>
        <w:t>基金投資運用、稽核及績效管理所需之經費暨其他有關必要之支出</w:t>
      </w:r>
      <w:r w:rsidRPr="009601ED">
        <w:rPr>
          <w:rFonts w:hint="eastAsia"/>
          <w:color w:val="auto"/>
        </w:rPr>
        <w:t>，茲將該基金111年度決算之審核結果說明如次：</w:t>
      </w:r>
    </w:p>
    <w:p w:rsidR="000B6C38" w:rsidRPr="00A1425B" w:rsidRDefault="004B29BE" w:rsidP="00F9229F">
      <w:pPr>
        <w:pStyle w:val="304"/>
        <w:numPr>
          <w:ilvl w:val="0"/>
          <w:numId w:val="35"/>
        </w:numPr>
        <w:spacing w:beforeLines="20" w:before="72" w:afterLines="20" w:after="72" w:line="560" w:lineRule="exact"/>
        <w:ind w:left="1282" w:firstLineChars="0" w:hanging="862"/>
        <w:rPr>
          <w:color w:val="auto"/>
        </w:rPr>
      </w:pPr>
      <w:r>
        <w:rPr>
          <w:rFonts w:hint="eastAsia"/>
          <w:color w:val="auto"/>
          <w:szCs w:val="32"/>
        </w:rPr>
        <w:t xml:space="preserve">　</w:t>
      </w:r>
      <w:r w:rsidR="000B6C38" w:rsidRPr="00A1425B">
        <w:rPr>
          <w:rFonts w:hint="eastAsia"/>
          <w:color w:val="auto"/>
        </w:rPr>
        <w:t>作業收支之審核</w:t>
      </w:r>
    </w:p>
    <w:p w:rsidR="000B6C38" w:rsidRPr="009601ED" w:rsidRDefault="00C01244" w:rsidP="009436F1">
      <w:pPr>
        <w:pStyle w:val="3012"/>
        <w:spacing w:line="560" w:lineRule="exact"/>
        <w:ind w:firstLine="480"/>
        <w:rPr>
          <w:color w:val="FF0000"/>
        </w:rPr>
      </w:pPr>
      <w:r w:rsidRPr="009601ED">
        <w:rPr>
          <w:rFonts w:hint="eastAsia"/>
          <w:color w:val="auto"/>
        </w:rPr>
        <w:t>111年度營運結果，計列收入1億653萬餘元，支出3億1,851萬餘元，收支相抵，本期短絀2億1,197萬餘元，與預算賸餘相距3億6,752</w:t>
      </w:r>
      <w:r w:rsidRPr="009601ED">
        <w:rPr>
          <w:rFonts w:hint="eastAsia"/>
          <w:color w:val="000000"/>
        </w:rPr>
        <w:t>萬餘</w:t>
      </w:r>
      <w:r w:rsidRPr="009601ED">
        <w:rPr>
          <w:rFonts w:hint="eastAsia"/>
          <w:color w:val="auto"/>
        </w:rPr>
        <w:t>元，主要係</w:t>
      </w:r>
      <w:r w:rsidR="00EF409D" w:rsidRPr="009601ED">
        <w:rPr>
          <w:rFonts w:hint="eastAsia"/>
          <w:color w:val="auto"/>
        </w:rPr>
        <w:t>臺</w:t>
      </w:r>
      <w:r w:rsidRPr="009601ED">
        <w:rPr>
          <w:rFonts w:hint="eastAsia"/>
          <w:color w:val="auto"/>
        </w:rPr>
        <w:t>股受國際股巿影響</w:t>
      </w:r>
      <w:r w:rsidR="00EF409D" w:rsidRPr="009601ED">
        <w:rPr>
          <w:rFonts w:hint="eastAsia"/>
          <w:color w:val="auto"/>
        </w:rPr>
        <w:t>震</w:t>
      </w:r>
      <w:r w:rsidRPr="009601ED">
        <w:rPr>
          <w:rFonts w:hint="eastAsia"/>
          <w:color w:val="auto"/>
        </w:rPr>
        <w:t>盪走跌，國內權益證券投資產</w:t>
      </w:r>
      <w:r w:rsidR="004A226B" w:rsidRPr="009601ED">
        <w:rPr>
          <w:rFonts w:hint="eastAsia"/>
          <w:color w:val="auto"/>
        </w:rPr>
        <w:t>生</w:t>
      </w:r>
      <w:r w:rsidRPr="009601ED">
        <w:rPr>
          <w:rFonts w:hint="eastAsia"/>
          <w:color w:val="auto"/>
        </w:rPr>
        <w:t>跌價損失所致。</w:t>
      </w:r>
    </w:p>
    <w:p w:rsidR="000B6C38" w:rsidRPr="00C01244" w:rsidRDefault="00D46ACE" w:rsidP="009436F1">
      <w:pPr>
        <w:pStyle w:val="304"/>
        <w:spacing w:line="560" w:lineRule="exact"/>
        <w:ind w:firstLine="420"/>
        <w:rPr>
          <w:color w:val="auto"/>
        </w:rPr>
      </w:pPr>
      <w:r>
        <w:rPr>
          <w:color w:val="auto"/>
          <w:szCs w:val="32"/>
        </w:rPr>
        <w:lastRenderedPageBreak/>
        <w:t>（</w:t>
      </w:r>
      <w:r w:rsidR="00EA4A61" w:rsidRPr="00C01244">
        <w:rPr>
          <w:rFonts w:hint="eastAsia"/>
          <w:color w:val="auto"/>
          <w:szCs w:val="32"/>
        </w:rPr>
        <w:t>二</w:t>
      </w:r>
      <w:r>
        <w:rPr>
          <w:color w:val="auto"/>
          <w:szCs w:val="32"/>
        </w:rPr>
        <w:t>）</w:t>
      </w:r>
      <w:r w:rsidR="009601ED">
        <w:rPr>
          <w:rFonts w:hint="eastAsia"/>
          <w:color w:val="auto"/>
          <w:szCs w:val="32"/>
        </w:rPr>
        <w:t xml:space="preserve">　</w:t>
      </w:r>
      <w:r w:rsidR="000B6C38" w:rsidRPr="00C01244">
        <w:rPr>
          <w:rFonts w:hint="eastAsia"/>
          <w:color w:val="auto"/>
        </w:rPr>
        <w:t>資產負債及基金餘絀之查核</w:t>
      </w:r>
    </w:p>
    <w:p w:rsidR="000B6C38" w:rsidRPr="00C01244" w:rsidRDefault="00C01244" w:rsidP="009436F1">
      <w:pPr>
        <w:pStyle w:val="3012"/>
        <w:spacing w:line="560" w:lineRule="exact"/>
        <w:ind w:firstLine="480"/>
        <w:rPr>
          <w:color w:val="auto"/>
        </w:rPr>
      </w:pPr>
      <w:r w:rsidRPr="00C01244">
        <w:rPr>
          <w:color w:val="auto"/>
        </w:rPr>
        <w:t>1</w:t>
      </w:r>
      <w:r w:rsidRPr="00C01244">
        <w:rPr>
          <w:rFonts w:hint="eastAsia"/>
          <w:color w:val="auto"/>
        </w:rPr>
        <w:t>11年12月31日資產總額88億6,115萬餘元；負債總額3萬餘元；淨值88億6,111萬餘元，占資產總額100.00％，包括基金88億5,935萬餘元及累積賸餘175萬餘元。</w:t>
      </w:r>
    </w:p>
    <w:p w:rsidR="000B6C38" w:rsidRPr="00C01244" w:rsidRDefault="00D46ACE" w:rsidP="009436F1">
      <w:pPr>
        <w:pStyle w:val="304"/>
        <w:spacing w:line="560" w:lineRule="exact"/>
        <w:ind w:firstLine="420"/>
        <w:rPr>
          <w:color w:val="auto"/>
        </w:rPr>
      </w:pPr>
      <w:r>
        <w:rPr>
          <w:color w:val="auto"/>
          <w:szCs w:val="32"/>
        </w:rPr>
        <w:t>（</w:t>
      </w:r>
      <w:r w:rsidR="00EA4A61" w:rsidRPr="00C01244">
        <w:rPr>
          <w:rFonts w:hint="eastAsia"/>
          <w:color w:val="auto"/>
          <w:szCs w:val="32"/>
        </w:rPr>
        <w:t>三</w:t>
      </w:r>
      <w:r>
        <w:rPr>
          <w:color w:val="auto"/>
          <w:szCs w:val="32"/>
        </w:rPr>
        <w:t>）</w:t>
      </w:r>
      <w:r w:rsidR="009601ED">
        <w:rPr>
          <w:rFonts w:hint="eastAsia"/>
          <w:color w:val="auto"/>
          <w:szCs w:val="32"/>
        </w:rPr>
        <w:t xml:space="preserve">　</w:t>
      </w:r>
      <w:r w:rsidR="000B6C38" w:rsidRPr="00C01244">
        <w:rPr>
          <w:rFonts w:hint="eastAsia"/>
          <w:color w:val="auto"/>
        </w:rPr>
        <w:t>基金運用情形之查核</w:t>
      </w:r>
    </w:p>
    <w:p w:rsidR="000B6C38" w:rsidRPr="00C01244" w:rsidRDefault="000B6C38" w:rsidP="009436F1">
      <w:pPr>
        <w:pStyle w:val="3021"/>
        <w:overflowPunct w:val="0"/>
        <w:snapToGrid w:val="0"/>
        <w:spacing w:line="560" w:lineRule="exact"/>
        <w:ind w:firstLine="1261"/>
        <w:rPr>
          <w:color w:val="auto"/>
          <w:szCs w:val="28"/>
        </w:rPr>
      </w:pPr>
      <w:r w:rsidRPr="00C01244">
        <w:rPr>
          <w:rFonts w:hint="eastAsia"/>
          <w:color w:val="auto"/>
          <w:szCs w:val="28"/>
        </w:rPr>
        <w:t>1.　基金運用計畫</w:t>
      </w:r>
    </w:p>
    <w:p w:rsidR="000B6C38" w:rsidRPr="009F6EF3" w:rsidRDefault="00F80F9B" w:rsidP="00D13E00">
      <w:pPr>
        <w:pStyle w:val="3012"/>
        <w:spacing w:line="580" w:lineRule="exact"/>
        <w:ind w:firstLine="480"/>
        <w:rPr>
          <w:color w:val="auto"/>
        </w:rPr>
      </w:pPr>
      <w:r w:rsidRPr="009F6EF3">
        <w:rPr>
          <w:noProof/>
          <w:color w:val="auto"/>
        </w:rPr>
        <mc:AlternateContent>
          <mc:Choice Requires="wps">
            <w:drawing>
              <wp:anchor distT="0" distB="0" distL="114300" distR="114300" simplePos="0" relativeHeight="251659264" behindDoc="0" locked="0" layoutInCell="1" allowOverlap="1" wp14:anchorId="267E12A3" wp14:editId="4D9DBCB3">
                <wp:simplePos x="0" y="0"/>
                <wp:positionH relativeFrom="column">
                  <wp:posOffset>5715</wp:posOffset>
                </wp:positionH>
                <wp:positionV relativeFrom="paragraph">
                  <wp:posOffset>1271270</wp:posOffset>
                </wp:positionV>
                <wp:extent cx="6289040" cy="2082800"/>
                <wp:effectExtent l="0" t="0" r="0" b="0"/>
                <wp:wrapTopAndBottom/>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2082800"/>
                        </a:xfrm>
                        <a:prstGeom prst="rect">
                          <a:avLst/>
                        </a:prstGeom>
                        <a:solidFill>
                          <a:srgbClr val="FFFFFF"/>
                        </a:solidFill>
                        <a:ln w="9525">
                          <a:noFill/>
                          <a:miter lim="800000"/>
                          <a:headEnd/>
                          <a:tailEnd/>
                        </a:ln>
                      </wps:spPr>
                      <wps:txbx>
                        <w:txbxContent>
                          <w:tbl>
                            <w:tblPr>
                              <w:tblW w:w="5101" w:type="pct"/>
                              <w:tblInd w:w="-112" w:type="dxa"/>
                              <w:tblCellMar>
                                <w:left w:w="28" w:type="dxa"/>
                                <w:right w:w="28" w:type="dxa"/>
                              </w:tblCellMar>
                              <w:tblLook w:val="0000" w:firstRow="0" w:lastRow="0" w:firstColumn="0" w:lastColumn="0" w:noHBand="0" w:noVBand="0"/>
                            </w:tblPr>
                            <w:tblGrid>
                              <w:gridCol w:w="2644"/>
                              <w:gridCol w:w="937"/>
                              <w:gridCol w:w="939"/>
                              <w:gridCol w:w="943"/>
                              <w:gridCol w:w="1245"/>
                              <w:gridCol w:w="1054"/>
                              <w:gridCol w:w="1054"/>
                              <w:gridCol w:w="1052"/>
                            </w:tblGrid>
                            <w:tr w:rsidR="009F6EF3" w:rsidRPr="009F6EF3" w:rsidTr="00863F48">
                              <w:trPr>
                                <w:cantSplit/>
                                <w:trHeight w:val="255"/>
                              </w:trPr>
                              <w:tc>
                                <w:tcPr>
                                  <w:tcW w:w="5000" w:type="pct"/>
                                  <w:gridSpan w:val="8"/>
                                  <w:vAlign w:val="center"/>
                                </w:tcPr>
                                <w:p w:rsidR="009F6EF3" w:rsidRPr="009F6EF3" w:rsidRDefault="009F6EF3" w:rsidP="009F6EF3">
                                  <w:pPr>
                                    <w:tabs>
                                      <w:tab w:val="left" w:pos="900"/>
                                    </w:tabs>
                                    <w:spacing w:line="0" w:lineRule="atLeast"/>
                                    <w:ind w:firstLineChars="0" w:firstLine="0"/>
                                    <w:jc w:val="center"/>
                                    <w:rPr>
                                      <w:rFonts w:cs="Times New Roman"/>
                                      <w:b/>
                                    </w:rPr>
                                  </w:pPr>
                                  <w:r w:rsidRPr="009F6EF3">
                                    <w:rPr>
                                      <w:rFonts w:cs="Times New Roman"/>
                                      <w:b/>
                                    </w:rPr>
                                    <w:t>表</w:t>
                                  </w:r>
                                  <w:r w:rsidRPr="009F6EF3">
                                    <w:rPr>
                                      <w:rFonts w:cs="Times New Roman" w:hint="eastAsia"/>
                                      <w:b/>
                                    </w:rPr>
                                    <w:t>1　111年度農民退休基金運用計畫執行情形</w:t>
                                  </w:r>
                                </w:p>
                              </w:tc>
                            </w:tr>
                            <w:tr w:rsidR="009F6EF3" w:rsidRPr="009F6EF3" w:rsidTr="00863F48">
                              <w:trPr>
                                <w:cantSplit/>
                                <w:trHeight w:val="255"/>
                              </w:trPr>
                              <w:tc>
                                <w:tcPr>
                                  <w:tcW w:w="5000" w:type="pct"/>
                                  <w:gridSpan w:val="8"/>
                                  <w:tcBorders>
                                    <w:bottom w:val="single" w:sz="4" w:space="0" w:color="auto"/>
                                  </w:tcBorders>
                                  <w:vAlign w:val="center"/>
                                </w:tcPr>
                                <w:p w:rsidR="009F6EF3" w:rsidRPr="009F6EF3" w:rsidRDefault="009F6EF3" w:rsidP="009F6EF3">
                                  <w:pPr>
                                    <w:tabs>
                                      <w:tab w:val="left" w:pos="900"/>
                                    </w:tabs>
                                    <w:spacing w:line="0" w:lineRule="atLeast"/>
                                    <w:ind w:firstLineChars="0" w:firstLine="0"/>
                                    <w:jc w:val="right"/>
                                    <w:rPr>
                                      <w:rFonts w:cs="Times New Roman"/>
                                      <w:sz w:val="20"/>
                                      <w:szCs w:val="20"/>
                                    </w:rPr>
                                  </w:pPr>
                                  <w:r w:rsidRPr="009F6EF3">
                                    <w:rPr>
                                      <w:rFonts w:cs="Times New Roman"/>
                                      <w:sz w:val="20"/>
                                      <w:szCs w:val="20"/>
                                    </w:rPr>
                                    <w:t>單位</w:t>
                                  </w:r>
                                  <w:r w:rsidRPr="009F6EF3">
                                    <w:rPr>
                                      <w:rFonts w:cs="Times New Roman" w:hint="eastAsia"/>
                                      <w:sz w:val="20"/>
                                      <w:szCs w:val="20"/>
                                    </w:rPr>
                                    <w:t>：</w:t>
                                  </w:r>
                                  <w:r w:rsidRPr="001854F5">
                                    <w:rPr>
                                      <w:rFonts w:cs="Times New Roman" w:hint="eastAsia"/>
                                      <w:sz w:val="20"/>
                                      <w:szCs w:val="20"/>
                                    </w:rPr>
                                    <w:t>％</w:t>
                                  </w:r>
                                  <w:r w:rsidRPr="009F6EF3">
                                    <w:rPr>
                                      <w:rFonts w:cs="Times New Roman" w:hint="eastAsia"/>
                                      <w:sz w:val="20"/>
                                      <w:szCs w:val="20"/>
                                    </w:rPr>
                                    <w:t>、</w:t>
                                  </w:r>
                                  <w:r w:rsidRPr="009F6EF3">
                                    <w:rPr>
                                      <w:rFonts w:cs="Times New Roman"/>
                                      <w:sz w:val="20"/>
                                      <w:szCs w:val="20"/>
                                    </w:rPr>
                                    <w:t>新臺幣億元</w:t>
                                  </w:r>
                                </w:p>
                              </w:tc>
                            </w:tr>
                            <w:tr w:rsidR="009F6EF3" w:rsidRPr="009F6EF3" w:rsidTr="009436F1">
                              <w:trPr>
                                <w:cantSplit/>
                                <w:trHeight w:val="312"/>
                              </w:trPr>
                              <w:tc>
                                <w:tcPr>
                                  <w:tcW w:w="1339" w:type="pct"/>
                                  <w:vMerge w:val="restar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運用項目</w:t>
                                  </w:r>
                                </w:p>
                              </w:tc>
                              <w:tc>
                                <w:tcPr>
                                  <w:tcW w:w="1428" w:type="pct"/>
                                  <w:gridSpan w:val="3"/>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預期</w:t>
                                  </w:r>
                                  <w:r w:rsidRPr="009F6EF3">
                                    <w:rPr>
                                      <w:rFonts w:cs="Times New Roman"/>
                                      <w:sz w:val="20"/>
                                      <w:szCs w:val="20"/>
                                    </w:rPr>
                                    <w:t>配置</w:t>
                                  </w:r>
                                </w:p>
                              </w:tc>
                              <w:tc>
                                <w:tcPr>
                                  <w:tcW w:w="631" w:type="pct"/>
                                  <w:vMerge w:val="restar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允許變動</w:t>
                                  </w:r>
                                </w:p>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區間比率</w:t>
                                  </w:r>
                                </w:p>
                              </w:tc>
                              <w:tc>
                                <w:tcPr>
                                  <w:tcW w:w="1602" w:type="pct"/>
                                  <w:gridSpan w:val="3"/>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sz w:val="20"/>
                                      <w:szCs w:val="20"/>
                                    </w:rPr>
                                    <w:t>實際配置</w:t>
                                  </w:r>
                                </w:p>
                              </w:tc>
                            </w:tr>
                            <w:tr w:rsidR="009F6EF3" w:rsidRPr="009F6EF3" w:rsidTr="009436F1">
                              <w:trPr>
                                <w:cantSplit/>
                                <w:trHeight w:val="312"/>
                              </w:trPr>
                              <w:tc>
                                <w:tcPr>
                                  <w:tcW w:w="1339" w:type="pct"/>
                                  <w:vMerge/>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spacing w:line="0" w:lineRule="atLeast"/>
                                    <w:ind w:firstLineChars="0" w:firstLine="0"/>
                                    <w:jc w:val="right"/>
                                    <w:rPr>
                                      <w:rFonts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自營</w:t>
                                  </w:r>
                                  <w:r w:rsidRPr="009F6EF3">
                                    <w:rPr>
                                      <w:rFonts w:cs="Times New Roman" w:hint="eastAsia"/>
                                      <w:sz w:val="20"/>
                                      <w:szCs w:val="20"/>
                                      <w:lang w:eastAsia="zh-HK"/>
                                    </w:rPr>
                                    <w:t>比率</w:t>
                                  </w:r>
                                </w:p>
                              </w:tc>
                              <w:tc>
                                <w:tcPr>
                                  <w:tcW w:w="476"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委託</w:t>
                                  </w:r>
                                  <w:r w:rsidRPr="009F6EF3">
                                    <w:rPr>
                                      <w:rFonts w:cs="Times New Roman" w:hint="eastAsia"/>
                                      <w:sz w:val="20"/>
                                      <w:szCs w:val="20"/>
                                      <w:lang w:eastAsia="zh-HK"/>
                                    </w:rPr>
                                    <w:t>比率</w:t>
                                  </w:r>
                                </w:p>
                              </w:tc>
                              <w:tc>
                                <w:tcPr>
                                  <w:tcW w:w="478"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平均餘額</w:t>
                                  </w:r>
                                </w:p>
                              </w:tc>
                              <w:tc>
                                <w:tcPr>
                                  <w:tcW w:w="631" w:type="pct"/>
                                  <w:vMerge/>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spacing w:line="0" w:lineRule="atLeast"/>
                                    <w:ind w:right="800" w:firstLineChars="0" w:firstLine="0"/>
                                    <w:rPr>
                                      <w:rFonts w:cs="Times New Roman"/>
                                      <w:sz w:val="20"/>
                                      <w:szCs w:val="20"/>
                                    </w:rPr>
                                  </w:pP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自營</w:t>
                                  </w:r>
                                  <w:r w:rsidRPr="009F6EF3">
                                    <w:rPr>
                                      <w:rFonts w:cs="Times New Roman" w:hint="eastAsia"/>
                                      <w:sz w:val="20"/>
                                      <w:szCs w:val="20"/>
                                      <w:lang w:eastAsia="zh-HK"/>
                                    </w:rPr>
                                    <w:t>比率</w:t>
                                  </w: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委託</w:t>
                                  </w:r>
                                  <w:r w:rsidRPr="009F6EF3">
                                    <w:rPr>
                                      <w:rFonts w:cs="Times New Roman" w:hint="eastAsia"/>
                                      <w:sz w:val="20"/>
                                      <w:szCs w:val="20"/>
                                      <w:lang w:eastAsia="zh-HK"/>
                                    </w:rPr>
                                    <w:t>比率</w:t>
                                  </w: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平均餘額</w:t>
                                  </w:r>
                                </w:p>
                              </w:tc>
                            </w:tr>
                            <w:tr w:rsidR="009F6EF3" w:rsidRPr="009F6EF3" w:rsidTr="009436F1">
                              <w:trPr>
                                <w:cantSplit/>
                                <w:trHeight w:val="312"/>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BD3F11" w:rsidP="00BD3F11">
                                  <w:pPr>
                                    <w:tabs>
                                      <w:tab w:val="left" w:pos="900"/>
                                    </w:tabs>
                                    <w:spacing w:line="0" w:lineRule="atLeast"/>
                                    <w:ind w:firstLineChars="0" w:firstLine="0"/>
                                    <w:jc w:val="center"/>
                                    <w:rPr>
                                      <w:rFonts w:cs="Times New Roman"/>
                                      <w:b/>
                                      <w:sz w:val="20"/>
                                      <w:szCs w:val="20"/>
                                    </w:rPr>
                                  </w:pPr>
                                  <w:r>
                                    <w:rPr>
                                      <w:rFonts w:cs="Times New Roman" w:hint="eastAsia"/>
                                      <w:b/>
                                      <w:sz w:val="20"/>
                                      <w:szCs w:val="20"/>
                                    </w:rPr>
                                    <w:t>合</w:t>
                                  </w:r>
                                  <w:r w:rsidR="000579DE">
                                    <w:rPr>
                                      <w:rFonts w:cs="Times New Roman" w:hint="eastAsia"/>
                                      <w:b/>
                                      <w:sz w:val="20"/>
                                      <w:szCs w:val="20"/>
                                    </w:rPr>
                                    <w:t xml:space="preserve">　</w:t>
                                  </w:r>
                                  <w:r w:rsidR="000579DE">
                                    <w:rPr>
                                      <w:rFonts w:cs="Times New Roman"/>
                                      <w:b/>
                                      <w:sz w:val="20"/>
                                      <w:szCs w:val="20"/>
                                    </w:rPr>
                                    <w:t xml:space="preserve">　</w:t>
                                  </w:r>
                                  <w:r>
                                    <w:rPr>
                                      <w:rFonts w:cs="Times New Roman" w:hint="eastAsia"/>
                                      <w:b/>
                                      <w:sz w:val="20"/>
                                      <w:szCs w:val="20"/>
                                    </w:rPr>
                                    <w:t>計</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100</w:t>
                                  </w:r>
                                  <w:r w:rsidR="00144927">
                                    <w:rPr>
                                      <w:rFonts w:hint="eastAsia"/>
                                      <w:b/>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b/>
                                      <w:sz w:val="20"/>
                                      <w:szCs w:val="20"/>
                                    </w:rPr>
                                    <w:t>56.35</w:t>
                                  </w:r>
                                </w:p>
                              </w:tc>
                              <w:tc>
                                <w:tcPr>
                                  <w:tcW w:w="631"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9F6EF3" w:rsidRPr="009F6EF3" w:rsidRDefault="009F6EF3" w:rsidP="00052770">
                                  <w:pPr>
                                    <w:tabs>
                                      <w:tab w:val="left" w:pos="900"/>
                                    </w:tabs>
                                    <w:spacing w:line="0" w:lineRule="atLeast"/>
                                    <w:ind w:rightChars="10" w:right="24" w:firstLineChars="0" w:firstLine="0"/>
                                    <w:jc w:val="center"/>
                                    <w:rPr>
                                      <w:b/>
                                      <w:sz w:val="20"/>
                                      <w:szCs w:val="20"/>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100.00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82.4</w:t>
                                  </w:r>
                                  <w:r w:rsidR="008302DA">
                                    <w:rPr>
                                      <w:rFonts w:hint="eastAsia"/>
                                      <w:b/>
                                      <w:sz w:val="20"/>
                                      <w:szCs w:val="20"/>
                                    </w:rPr>
                                    <w:t>7</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1.銀行存款</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40</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22.54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leftChars="40" w:left="96" w:rightChars="10" w:right="24" w:firstLineChars="0" w:firstLine="0"/>
                                    <w:jc w:val="center"/>
                                    <w:rPr>
                                      <w:sz w:val="20"/>
                                      <w:szCs w:val="20"/>
                                    </w:rPr>
                                  </w:pPr>
                                  <w:r w:rsidRPr="009F6EF3">
                                    <w:rPr>
                                      <w:rFonts w:hint="eastAsia"/>
                                      <w:sz w:val="20"/>
                                      <w:szCs w:val="20"/>
                                    </w:rPr>
                                    <w:t>0－90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41.39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34.</w:t>
                                  </w:r>
                                  <w:r w:rsidR="008302DA">
                                    <w:rPr>
                                      <w:rFonts w:hint="eastAsia"/>
                                      <w:sz w:val="20"/>
                                      <w:szCs w:val="20"/>
                                    </w:rPr>
                                    <w:t>13</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2.國內債務證券</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15</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8.45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leftChars="40" w:left="96" w:rightChars="10" w:right="24" w:firstLineChars="0" w:firstLine="0"/>
                                    <w:jc w:val="center"/>
                                    <w:rPr>
                                      <w:sz w:val="20"/>
                                      <w:szCs w:val="20"/>
                                    </w:rPr>
                                  </w:pPr>
                                  <w:r w:rsidRPr="009F6EF3">
                                    <w:rPr>
                                      <w:rFonts w:hint="eastAsia"/>
                                      <w:sz w:val="20"/>
                                      <w:szCs w:val="20"/>
                                    </w:rPr>
                                    <w:t>5－25</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16.9</w:t>
                                  </w:r>
                                  <w:r w:rsidR="008302DA">
                                    <w:rPr>
                                      <w:rFonts w:hint="eastAsia"/>
                                      <w:sz w:val="20"/>
                                      <w:szCs w:val="20"/>
                                    </w:rPr>
                                    <w:t>7</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14.00</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3.國內權益證券</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45</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25.36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rightChars="10" w:right="24" w:firstLineChars="0" w:firstLine="0"/>
                                    <w:jc w:val="center"/>
                                    <w:rPr>
                                      <w:sz w:val="20"/>
                                      <w:szCs w:val="20"/>
                                    </w:rPr>
                                  </w:pPr>
                                  <w:r w:rsidRPr="009F6EF3">
                                    <w:rPr>
                                      <w:rFonts w:hint="eastAsia"/>
                                      <w:sz w:val="20"/>
                                      <w:szCs w:val="20"/>
                                    </w:rPr>
                                    <w:t>20－60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41.63</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34.3</w:t>
                                  </w:r>
                                  <w:r w:rsidR="008302DA">
                                    <w:rPr>
                                      <w:rFonts w:hint="eastAsia"/>
                                      <w:sz w:val="20"/>
                                      <w:szCs w:val="20"/>
                                    </w:rPr>
                                    <w:t>3</w:t>
                                  </w:r>
                                </w:p>
                              </w:tc>
                            </w:tr>
                            <w:tr w:rsidR="009F6EF3" w:rsidRPr="009F6EF3" w:rsidTr="00863F48">
                              <w:trPr>
                                <w:cantSplit/>
                                <w:trHeight w:val="283"/>
                              </w:trPr>
                              <w:tc>
                                <w:tcPr>
                                  <w:tcW w:w="5000" w:type="pct"/>
                                  <w:gridSpan w:val="8"/>
                                  <w:tcBorders>
                                    <w:top w:val="single" w:sz="4" w:space="0" w:color="auto"/>
                                  </w:tcBorders>
                                  <w:vAlign w:val="center"/>
                                </w:tcPr>
                                <w:p w:rsidR="009F6EF3" w:rsidRPr="009F6EF3" w:rsidRDefault="009F6EF3" w:rsidP="009F6EF3">
                                  <w:pPr>
                                    <w:tabs>
                                      <w:tab w:val="left" w:pos="900"/>
                                    </w:tabs>
                                    <w:spacing w:line="0" w:lineRule="atLeast"/>
                                    <w:ind w:rightChars="10" w:right="24" w:firstLineChars="0" w:firstLine="0"/>
                                    <w:jc w:val="left"/>
                                    <w:rPr>
                                      <w:sz w:val="18"/>
                                      <w:szCs w:val="18"/>
                                    </w:rPr>
                                  </w:pPr>
                                  <w:r w:rsidRPr="009F6EF3">
                                    <w:rPr>
                                      <w:rFonts w:hint="eastAsia"/>
                                      <w:sz w:val="18"/>
                                      <w:szCs w:val="18"/>
                                    </w:rPr>
                                    <w:t>資料來源：整理自農業委員會提供資料</w:t>
                                  </w:r>
                                  <w:r w:rsidRPr="009F6EF3">
                                    <w:rPr>
                                      <w:rFonts w:ascii="新細明體" w:eastAsia="新細明體" w:hAnsi="新細明體" w:hint="eastAsia"/>
                                      <w:sz w:val="18"/>
                                      <w:szCs w:val="18"/>
                                    </w:rPr>
                                    <w:t>。</w:t>
                                  </w:r>
                                </w:p>
                              </w:tc>
                            </w:tr>
                          </w:tbl>
                          <w:p w:rsidR="009F6EF3" w:rsidRPr="009F6EF3" w:rsidRDefault="009F6EF3" w:rsidP="009F6EF3">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7E12A3" id="_x0000_t202" coordsize="21600,21600" o:spt="202" path="m,l,21600r21600,l21600,xe">
                <v:stroke joinstyle="miter"/>
                <v:path gradientshapeok="t" o:connecttype="rect"/>
              </v:shapetype>
              <v:shape id="文字方塊 2" o:spid="_x0000_s1026" type="#_x0000_t202" style="position:absolute;left:0;text-align:left;margin-left:.45pt;margin-top:100.1pt;width:495.2pt;height:1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" stroked="f">
                <v:textbox>
                  <w:txbxContent>
                    <w:tbl>
                      <w:tblPr>
                        <w:tblW w:w="5101" w:type="pct"/>
                        <w:tblInd w:w="-112" w:type="dxa"/>
                        <w:tblCellMar>
                          <w:left w:w="28" w:type="dxa"/>
                          <w:right w:w="28" w:type="dxa"/>
                        </w:tblCellMar>
                        <w:tblLook w:val="0000" w:firstRow="0" w:lastRow="0" w:firstColumn="0" w:lastColumn="0" w:noHBand="0" w:noVBand="0"/>
                      </w:tblPr>
                      <w:tblGrid>
                        <w:gridCol w:w="2644"/>
                        <w:gridCol w:w="937"/>
                        <w:gridCol w:w="939"/>
                        <w:gridCol w:w="943"/>
                        <w:gridCol w:w="1245"/>
                        <w:gridCol w:w="1054"/>
                        <w:gridCol w:w="1054"/>
                        <w:gridCol w:w="1052"/>
                      </w:tblGrid>
                      <w:tr w:rsidR="009F6EF3" w:rsidRPr="009F6EF3" w:rsidTr="00863F48">
                        <w:trPr>
                          <w:cantSplit/>
                          <w:trHeight w:val="255"/>
                        </w:trPr>
                        <w:tc>
                          <w:tcPr>
                            <w:tcW w:w="5000" w:type="pct"/>
                            <w:gridSpan w:val="8"/>
                            <w:vAlign w:val="center"/>
                          </w:tcPr>
                          <w:p w:rsidR="009F6EF3" w:rsidRPr="009F6EF3" w:rsidRDefault="009F6EF3" w:rsidP="009F6EF3">
                            <w:pPr>
                              <w:tabs>
                                <w:tab w:val="left" w:pos="900"/>
                              </w:tabs>
                              <w:spacing w:line="0" w:lineRule="atLeast"/>
                              <w:ind w:firstLineChars="0" w:firstLine="0"/>
                              <w:jc w:val="center"/>
                              <w:rPr>
                                <w:rFonts w:cs="Times New Roman"/>
                                <w:b/>
                              </w:rPr>
                            </w:pPr>
                            <w:r w:rsidRPr="009F6EF3">
                              <w:rPr>
                                <w:rFonts w:cs="Times New Roman"/>
                                <w:b/>
                              </w:rPr>
                              <w:t>表</w:t>
                            </w:r>
                            <w:r w:rsidRPr="009F6EF3">
                              <w:rPr>
                                <w:rFonts w:cs="Times New Roman" w:hint="eastAsia"/>
                                <w:b/>
                              </w:rPr>
                              <w:t>1　111年度農民退休基金運用計畫執行情形</w:t>
                            </w:r>
                          </w:p>
                        </w:tc>
                      </w:tr>
                      <w:tr w:rsidR="009F6EF3" w:rsidRPr="009F6EF3" w:rsidTr="00863F48">
                        <w:trPr>
                          <w:cantSplit/>
                          <w:trHeight w:val="255"/>
                        </w:trPr>
                        <w:tc>
                          <w:tcPr>
                            <w:tcW w:w="5000" w:type="pct"/>
                            <w:gridSpan w:val="8"/>
                            <w:tcBorders>
                              <w:bottom w:val="single" w:sz="4" w:space="0" w:color="auto"/>
                            </w:tcBorders>
                            <w:vAlign w:val="center"/>
                          </w:tcPr>
                          <w:p w:rsidR="009F6EF3" w:rsidRPr="009F6EF3" w:rsidRDefault="009F6EF3" w:rsidP="009F6EF3">
                            <w:pPr>
                              <w:tabs>
                                <w:tab w:val="left" w:pos="900"/>
                              </w:tabs>
                              <w:spacing w:line="0" w:lineRule="atLeast"/>
                              <w:ind w:firstLineChars="0" w:firstLine="0"/>
                              <w:jc w:val="right"/>
                              <w:rPr>
                                <w:rFonts w:cs="Times New Roman"/>
                                <w:sz w:val="20"/>
                                <w:szCs w:val="20"/>
                              </w:rPr>
                            </w:pPr>
                            <w:r w:rsidRPr="009F6EF3">
                              <w:rPr>
                                <w:rFonts w:cs="Times New Roman"/>
                                <w:sz w:val="20"/>
                                <w:szCs w:val="20"/>
                              </w:rPr>
                              <w:t>單位</w:t>
                            </w:r>
                            <w:r w:rsidRPr="009F6EF3">
                              <w:rPr>
                                <w:rFonts w:cs="Times New Roman" w:hint="eastAsia"/>
                                <w:sz w:val="20"/>
                                <w:szCs w:val="20"/>
                              </w:rPr>
                              <w:t>：</w:t>
                            </w:r>
                            <w:r w:rsidRPr="001854F5">
                              <w:rPr>
                                <w:rFonts w:cs="Times New Roman" w:hint="eastAsia"/>
                                <w:sz w:val="20"/>
                                <w:szCs w:val="20"/>
                              </w:rPr>
                              <w:t>％</w:t>
                            </w:r>
                            <w:r w:rsidRPr="009F6EF3">
                              <w:rPr>
                                <w:rFonts w:cs="Times New Roman" w:hint="eastAsia"/>
                                <w:sz w:val="20"/>
                                <w:szCs w:val="20"/>
                              </w:rPr>
                              <w:t>、</w:t>
                            </w:r>
                            <w:r w:rsidRPr="009F6EF3">
                              <w:rPr>
                                <w:rFonts w:cs="Times New Roman"/>
                                <w:sz w:val="20"/>
                                <w:szCs w:val="20"/>
                              </w:rPr>
                              <w:t>新臺幣億元</w:t>
                            </w:r>
                          </w:p>
                        </w:tc>
                      </w:tr>
                      <w:tr w:rsidR="009F6EF3" w:rsidRPr="009F6EF3" w:rsidTr="009436F1">
                        <w:trPr>
                          <w:cantSplit/>
                          <w:trHeight w:val="312"/>
                        </w:trPr>
                        <w:tc>
                          <w:tcPr>
                            <w:tcW w:w="1339" w:type="pct"/>
                            <w:vMerge w:val="restar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運用項目</w:t>
                            </w:r>
                          </w:p>
                        </w:tc>
                        <w:tc>
                          <w:tcPr>
                            <w:tcW w:w="1428" w:type="pct"/>
                            <w:gridSpan w:val="3"/>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預期</w:t>
                            </w:r>
                            <w:r w:rsidRPr="009F6EF3">
                              <w:rPr>
                                <w:rFonts w:cs="Times New Roman"/>
                                <w:sz w:val="20"/>
                                <w:szCs w:val="20"/>
                              </w:rPr>
                              <w:t>配置</w:t>
                            </w:r>
                          </w:p>
                        </w:tc>
                        <w:tc>
                          <w:tcPr>
                            <w:tcW w:w="631" w:type="pct"/>
                            <w:vMerge w:val="restar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允許變動</w:t>
                            </w:r>
                          </w:p>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區間比率</w:t>
                            </w:r>
                          </w:p>
                        </w:tc>
                        <w:tc>
                          <w:tcPr>
                            <w:tcW w:w="1602" w:type="pct"/>
                            <w:gridSpan w:val="3"/>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sz w:val="20"/>
                                <w:szCs w:val="20"/>
                              </w:rPr>
                              <w:t>實際配置</w:t>
                            </w:r>
                          </w:p>
                        </w:tc>
                      </w:tr>
                      <w:tr w:rsidR="009F6EF3" w:rsidRPr="009F6EF3" w:rsidTr="009436F1">
                        <w:trPr>
                          <w:cantSplit/>
                          <w:trHeight w:val="312"/>
                        </w:trPr>
                        <w:tc>
                          <w:tcPr>
                            <w:tcW w:w="1339" w:type="pct"/>
                            <w:vMerge/>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spacing w:line="0" w:lineRule="atLeast"/>
                              <w:ind w:firstLineChars="0" w:firstLine="0"/>
                              <w:jc w:val="right"/>
                              <w:rPr>
                                <w:rFonts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自營</w:t>
                            </w:r>
                            <w:r w:rsidRPr="009F6EF3">
                              <w:rPr>
                                <w:rFonts w:cs="Times New Roman" w:hint="eastAsia"/>
                                <w:sz w:val="20"/>
                                <w:szCs w:val="20"/>
                                <w:lang w:eastAsia="zh-HK"/>
                              </w:rPr>
                              <w:t>比率</w:t>
                            </w:r>
                          </w:p>
                        </w:tc>
                        <w:tc>
                          <w:tcPr>
                            <w:tcW w:w="476"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委託</w:t>
                            </w:r>
                            <w:r w:rsidRPr="009F6EF3">
                              <w:rPr>
                                <w:rFonts w:cs="Times New Roman" w:hint="eastAsia"/>
                                <w:sz w:val="20"/>
                                <w:szCs w:val="20"/>
                                <w:lang w:eastAsia="zh-HK"/>
                              </w:rPr>
                              <w:t>比率</w:t>
                            </w:r>
                          </w:p>
                        </w:tc>
                        <w:tc>
                          <w:tcPr>
                            <w:tcW w:w="478"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平均餘額</w:t>
                            </w:r>
                          </w:p>
                        </w:tc>
                        <w:tc>
                          <w:tcPr>
                            <w:tcW w:w="631" w:type="pct"/>
                            <w:vMerge/>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spacing w:line="0" w:lineRule="atLeast"/>
                              <w:ind w:right="800" w:firstLineChars="0" w:firstLine="0"/>
                              <w:rPr>
                                <w:rFonts w:cs="Times New Roman"/>
                                <w:sz w:val="20"/>
                                <w:szCs w:val="20"/>
                              </w:rPr>
                            </w:pP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自營</w:t>
                            </w:r>
                            <w:r w:rsidRPr="009F6EF3">
                              <w:rPr>
                                <w:rFonts w:cs="Times New Roman" w:hint="eastAsia"/>
                                <w:sz w:val="20"/>
                                <w:szCs w:val="20"/>
                                <w:lang w:eastAsia="zh-HK"/>
                              </w:rPr>
                              <w:t>比率</w:t>
                            </w: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BD3F11">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委託</w:t>
                            </w:r>
                            <w:r w:rsidRPr="009F6EF3">
                              <w:rPr>
                                <w:rFonts w:cs="Times New Roman" w:hint="eastAsia"/>
                                <w:sz w:val="20"/>
                                <w:szCs w:val="20"/>
                                <w:lang w:eastAsia="zh-HK"/>
                              </w:rPr>
                              <w:t>比率</w:t>
                            </w:r>
                          </w:p>
                        </w:tc>
                        <w:tc>
                          <w:tcPr>
                            <w:tcW w:w="534"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jc w:val="center"/>
                              <w:rPr>
                                <w:rFonts w:cs="Times New Roman"/>
                                <w:sz w:val="20"/>
                                <w:szCs w:val="20"/>
                              </w:rPr>
                            </w:pPr>
                            <w:r w:rsidRPr="009F6EF3">
                              <w:rPr>
                                <w:rFonts w:cs="Times New Roman" w:hint="eastAsia"/>
                                <w:sz w:val="20"/>
                                <w:szCs w:val="20"/>
                              </w:rPr>
                              <w:t>平均餘額</w:t>
                            </w:r>
                          </w:p>
                        </w:tc>
                      </w:tr>
                      <w:tr w:rsidR="009F6EF3" w:rsidRPr="009F6EF3" w:rsidTr="009436F1">
                        <w:trPr>
                          <w:cantSplit/>
                          <w:trHeight w:val="312"/>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BD3F11" w:rsidP="00BD3F11">
                            <w:pPr>
                              <w:tabs>
                                <w:tab w:val="left" w:pos="900"/>
                              </w:tabs>
                              <w:spacing w:line="0" w:lineRule="atLeast"/>
                              <w:ind w:firstLineChars="0" w:firstLine="0"/>
                              <w:jc w:val="center"/>
                              <w:rPr>
                                <w:rFonts w:cs="Times New Roman"/>
                                <w:b/>
                                <w:sz w:val="20"/>
                                <w:szCs w:val="20"/>
                              </w:rPr>
                            </w:pPr>
                            <w:r>
                              <w:rPr>
                                <w:rFonts w:cs="Times New Roman" w:hint="eastAsia"/>
                                <w:b/>
                                <w:sz w:val="20"/>
                                <w:szCs w:val="20"/>
                              </w:rPr>
                              <w:t>合</w:t>
                            </w:r>
                            <w:r w:rsidR="000579DE">
                              <w:rPr>
                                <w:rFonts w:cs="Times New Roman" w:hint="eastAsia"/>
                                <w:b/>
                                <w:sz w:val="20"/>
                                <w:szCs w:val="20"/>
                              </w:rPr>
                              <w:t xml:space="preserve">　</w:t>
                            </w:r>
                            <w:r w:rsidR="000579DE">
                              <w:rPr>
                                <w:rFonts w:cs="Times New Roman"/>
                                <w:b/>
                                <w:sz w:val="20"/>
                                <w:szCs w:val="20"/>
                              </w:rPr>
                              <w:t xml:space="preserve">　</w:t>
                            </w:r>
                            <w:r>
                              <w:rPr>
                                <w:rFonts w:cs="Times New Roman" w:hint="eastAsia"/>
                                <w:b/>
                                <w:sz w:val="20"/>
                                <w:szCs w:val="20"/>
                              </w:rPr>
                              <w:t>計</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100</w:t>
                            </w:r>
                            <w:r w:rsidR="00144927">
                              <w:rPr>
                                <w:rFonts w:hint="eastAsia"/>
                                <w:b/>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b/>
                                <w:sz w:val="20"/>
                                <w:szCs w:val="20"/>
                              </w:rPr>
                              <w:t>56.35</w:t>
                            </w:r>
                          </w:p>
                        </w:tc>
                        <w:tc>
                          <w:tcPr>
                            <w:tcW w:w="631"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9F6EF3" w:rsidRPr="009F6EF3" w:rsidRDefault="009F6EF3" w:rsidP="00052770">
                            <w:pPr>
                              <w:tabs>
                                <w:tab w:val="left" w:pos="900"/>
                              </w:tabs>
                              <w:spacing w:line="0" w:lineRule="atLeast"/>
                              <w:ind w:rightChars="10" w:right="24" w:firstLineChars="0" w:firstLine="0"/>
                              <w:jc w:val="center"/>
                              <w:rPr>
                                <w:b/>
                                <w:sz w:val="20"/>
                                <w:szCs w:val="20"/>
                              </w:rPr>
                            </w:pP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100.00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b/>
                                <w:sz w:val="20"/>
                                <w:szCs w:val="20"/>
                              </w:rPr>
                            </w:pPr>
                            <w:r w:rsidRPr="009F6EF3">
                              <w:rPr>
                                <w:rFonts w:hint="eastAsia"/>
                                <w:b/>
                                <w:sz w:val="20"/>
                                <w:szCs w:val="20"/>
                              </w:rPr>
                              <w:t>82.4</w:t>
                            </w:r>
                            <w:r w:rsidR="008302DA">
                              <w:rPr>
                                <w:rFonts w:hint="eastAsia"/>
                                <w:b/>
                                <w:sz w:val="20"/>
                                <w:szCs w:val="20"/>
                              </w:rPr>
                              <w:t>7</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1.銀行存款</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40</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22.54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leftChars="40" w:left="96" w:rightChars="10" w:right="24" w:firstLineChars="0" w:firstLine="0"/>
                              <w:jc w:val="center"/>
                              <w:rPr>
                                <w:sz w:val="20"/>
                                <w:szCs w:val="20"/>
                              </w:rPr>
                            </w:pPr>
                            <w:r w:rsidRPr="009F6EF3">
                              <w:rPr>
                                <w:rFonts w:hint="eastAsia"/>
                                <w:sz w:val="20"/>
                                <w:szCs w:val="20"/>
                              </w:rPr>
                              <w:t>0－90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41.39</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34.</w:t>
                            </w:r>
                            <w:r w:rsidR="008302DA">
                              <w:rPr>
                                <w:rFonts w:hint="eastAsia"/>
                                <w:sz w:val="20"/>
                                <w:szCs w:val="20"/>
                              </w:rPr>
                              <w:t>13</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2.國內債務證券</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15</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8.45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leftChars="40" w:left="96" w:rightChars="10" w:right="24" w:firstLineChars="0" w:firstLine="0"/>
                              <w:jc w:val="center"/>
                              <w:rPr>
                                <w:sz w:val="20"/>
                                <w:szCs w:val="20"/>
                              </w:rPr>
                            </w:pPr>
                            <w:r w:rsidRPr="009F6EF3">
                              <w:rPr>
                                <w:rFonts w:hint="eastAsia"/>
                                <w:sz w:val="20"/>
                                <w:szCs w:val="20"/>
                              </w:rPr>
                              <w:t>5－25</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16.9</w:t>
                            </w:r>
                            <w:r w:rsidR="008302DA">
                              <w:rPr>
                                <w:rFonts w:hint="eastAsia"/>
                                <w:sz w:val="20"/>
                                <w:szCs w:val="20"/>
                              </w:rPr>
                              <w:t>7</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14.00</w:t>
                            </w:r>
                          </w:p>
                        </w:tc>
                      </w:tr>
                      <w:tr w:rsidR="009F6EF3" w:rsidRPr="009F6EF3" w:rsidTr="009436F1">
                        <w:trPr>
                          <w:cantSplit/>
                          <w:trHeight w:val="424"/>
                        </w:trPr>
                        <w:tc>
                          <w:tcPr>
                            <w:tcW w:w="1339" w:type="pct"/>
                            <w:tcBorders>
                              <w:top w:val="single" w:sz="4" w:space="0" w:color="auto"/>
                              <w:left w:val="single" w:sz="4" w:space="0" w:color="auto"/>
                              <w:bottom w:val="single" w:sz="4" w:space="0" w:color="auto"/>
                              <w:right w:val="single" w:sz="4" w:space="0" w:color="auto"/>
                            </w:tcBorders>
                            <w:vAlign w:val="center"/>
                          </w:tcPr>
                          <w:p w:rsidR="009F6EF3" w:rsidRPr="009F6EF3" w:rsidRDefault="009F6EF3" w:rsidP="009F6EF3">
                            <w:pPr>
                              <w:tabs>
                                <w:tab w:val="left" w:pos="900"/>
                              </w:tabs>
                              <w:spacing w:line="0" w:lineRule="atLeast"/>
                              <w:ind w:firstLineChars="0" w:firstLine="0"/>
                              <w:rPr>
                                <w:rFonts w:cs="Times New Roman"/>
                                <w:sz w:val="20"/>
                                <w:szCs w:val="20"/>
                              </w:rPr>
                            </w:pPr>
                            <w:r w:rsidRPr="009F6EF3">
                              <w:rPr>
                                <w:rFonts w:cs="Times New Roman" w:hint="eastAsia"/>
                                <w:sz w:val="20"/>
                                <w:szCs w:val="20"/>
                              </w:rPr>
                              <w:t>3.國內權益證券</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45</w:t>
                            </w:r>
                            <w:r w:rsidR="00144927">
                              <w:rPr>
                                <w:rFonts w:hint="eastAsia"/>
                                <w:sz w:val="20"/>
                                <w:szCs w:val="20"/>
                              </w:rPr>
                              <w:t>.00</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D0EC1" w:rsidRDefault="009F6EF3" w:rsidP="000579DE">
                            <w:pPr>
                              <w:widowControl w:val="0"/>
                              <w:overflowPunct/>
                              <w:spacing w:line="0" w:lineRule="atLeast"/>
                              <w:ind w:firstLineChars="0" w:firstLine="0"/>
                              <w:jc w:val="right"/>
                              <w:rPr>
                                <w:rFonts w:asciiTheme="minorHAnsi" w:eastAsiaTheme="minorEastAsia" w:hAnsiTheme="minorHAnsi" w:cstheme="minorBidi"/>
                                <w:color w:val="auto"/>
                                <w:sz w:val="20"/>
                                <w:szCs w:val="20"/>
                              </w:rPr>
                            </w:pPr>
                            <w:r w:rsidRPr="009D0EC1">
                              <w:rPr>
                                <w:rFonts w:hint="eastAsia"/>
                                <w:sz w:val="20"/>
                                <w:szCs w:val="20"/>
                              </w:rPr>
                              <w:t>－</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cstheme="minorBidi"/>
                                <w:color w:val="auto"/>
                                <w:sz w:val="20"/>
                                <w:szCs w:val="20"/>
                              </w:rPr>
                              <w:t>25.36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2770">
                            <w:pPr>
                              <w:tabs>
                                <w:tab w:val="left" w:pos="900"/>
                              </w:tabs>
                              <w:spacing w:line="0" w:lineRule="atLeast"/>
                              <w:ind w:rightChars="10" w:right="24" w:firstLineChars="0" w:firstLine="0"/>
                              <w:jc w:val="center"/>
                              <w:rPr>
                                <w:sz w:val="20"/>
                                <w:szCs w:val="20"/>
                              </w:rPr>
                            </w:pPr>
                            <w:r w:rsidRPr="009F6EF3">
                              <w:rPr>
                                <w:rFonts w:hint="eastAsia"/>
                                <w:sz w:val="20"/>
                                <w:szCs w:val="20"/>
                              </w:rPr>
                              <w:t>20－60</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41.63</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b/>
                                <w:sz w:val="20"/>
                                <w:szCs w:val="20"/>
                              </w:rPr>
                              <w:t>－</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tcPr>
                          <w:p w:rsidR="009F6EF3" w:rsidRPr="009F6EF3" w:rsidRDefault="009F6EF3" w:rsidP="000579DE">
                            <w:pPr>
                              <w:tabs>
                                <w:tab w:val="left" w:pos="900"/>
                              </w:tabs>
                              <w:spacing w:line="0" w:lineRule="atLeast"/>
                              <w:ind w:rightChars="10" w:right="24" w:firstLineChars="0" w:firstLine="0"/>
                              <w:jc w:val="right"/>
                              <w:rPr>
                                <w:sz w:val="20"/>
                                <w:szCs w:val="20"/>
                              </w:rPr>
                            </w:pPr>
                            <w:r w:rsidRPr="009F6EF3">
                              <w:rPr>
                                <w:rFonts w:hint="eastAsia"/>
                                <w:sz w:val="20"/>
                                <w:szCs w:val="20"/>
                              </w:rPr>
                              <w:t>34.3</w:t>
                            </w:r>
                            <w:r w:rsidR="008302DA">
                              <w:rPr>
                                <w:rFonts w:hint="eastAsia"/>
                                <w:sz w:val="20"/>
                                <w:szCs w:val="20"/>
                              </w:rPr>
                              <w:t>3</w:t>
                            </w:r>
                          </w:p>
                        </w:tc>
                      </w:tr>
                      <w:tr w:rsidR="009F6EF3" w:rsidRPr="009F6EF3" w:rsidTr="00863F48">
                        <w:trPr>
                          <w:cantSplit/>
                          <w:trHeight w:val="283"/>
                        </w:trPr>
                        <w:tc>
                          <w:tcPr>
                            <w:tcW w:w="5000" w:type="pct"/>
                            <w:gridSpan w:val="8"/>
                            <w:tcBorders>
                              <w:top w:val="single" w:sz="4" w:space="0" w:color="auto"/>
                            </w:tcBorders>
                            <w:vAlign w:val="center"/>
                          </w:tcPr>
                          <w:p w:rsidR="009F6EF3" w:rsidRPr="009F6EF3" w:rsidRDefault="009F6EF3" w:rsidP="009F6EF3">
                            <w:pPr>
                              <w:tabs>
                                <w:tab w:val="left" w:pos="900"/>
                              </w:tabs>
                              <w:spacing w:line="0" w:lineRule="atLeast"/>
                              <w:ind w:rightChars="10" w:right="24" w:firstLineChars="0" w:firstLine="0"/>
                              <w:jc w:val="left"/>
                              <w:rPr>
                                <w:sz w:val="18"/>
                                <w:szCs w:val="18"/>
                              </w:rPr>
                            </w:pPr>
                            <w:r w:rsidRPr="009F6EF3">
                              <w:rPr>
                                <w:rFonts w:hint="eastAsia"/>
                                <w:sz w:val="18"/>
                                <w:szCs w:val="18"/>
                              </w:rPr>
                              <w:t>資料來源：整理自農業委員會提供資料</w:t>
                            </w:r>
                            <w:r w:rsidRPr="009F6EF3">
                              <w:rPr>
                                <w:rFonts w:ascii="新細明體" w:eastAsia="新細明體" w:hAnsi="新細明體" w:hint="eastAsia"/>
                                <w:sz w:val="18"/>
                                <w:szCs w:val="18"/>
                              </w:rPr>
                              <w:t>。</w:t>
                            </w:r>
                          </w:p>
                        </w:tc>
                      </w:tr>
                    </w:tbl>
                    <w:p w:rsidR="009F6EF3" w:rsidRPr="009F6EF3" w:rsidRDefault="009F6EF3" w:rsidP="009F6EF3">
                      <w:pPr>
                        <w:ind w:firstLine="480"/>
                      </w:pPr>
                    </w:p>
                  </w:txbxContent>
                </v:textbox>
                <w10:wrap type="topAndBottom"/>
              </v:shape>
            </w:pict>
          </mc:Fallback>
        </mc:AlternateContent>
      </w:r>
      <w:r w:rsidR="00C81262" w:rsidRPr="009F6EF3">
        <w:rPr>
          <w:color w:val="auto"/>
        </w:rPr>
        <w:t>11</w:t>
      </w:r>
      <w:r w:rsidR="008112B7" w:rsidRPr="009F6EF3">
        <w:rPr>
          <w:rFonts w:hint="eastAsia"/>
          <w:color w:val="auto"/>
        </w:rPr>
        <w:t>1</w:t>
      </w:r>
      <w:r w:rsidR="00C81262" w:rsidRPr="009F6EF3">
        <w:rPr>
          <w:color w:val="auto"/>
        </w:rPr>
        <w:t>年度基金計畫運用金額</w:t>
      </w:r>
      <w:r w:rsidR="009F6EF3" w:rsidRPr="009F6EF3">
        <w:rPr>
          <w:rFonts w:hint="eastAsia"/>
          <w:color w:val="auto"/>
        </w:rPr>
        <w:t>56.35</w:t>
      </w:r>
      <w:r w:rsidR="00C81262" w:rsidRPr="009F6EF3">
        <w:rPr>
          <w:color w:val="auto"/>
        </w:rPr>
        <w:t>億餘元</w:t>
      </w:r>
      <w:r w:rsidR="009F6EF3" w:rsidRPr="009F6EF3">
        <w:rPr>
          <w:rFonts w:hint="eastAsia"/>
          <w:color w:val="auto"/>
        </w:rPr>
        <w:t>（平均）</w:t>
      </w:r>
      <w:r w:rsidR="00C81262" w:rsidRPr="009F6EF3">
        <w:rPr>
          <w:color w:val="auto"/>
        </w:rPr>
        <w:t>，</w:t>
      </w:r>
      <w:r w:rsidR="009F6EF3" w:rsidRPr="009F6EF3">
        <w:rPr>
          <w:color w:val="auto"/>
        </w:rPr>
        <w:t>全數為國內投資及自行運用</w:t>
      </w:r>
      <w:r w:rsidR="00C81262" w:rsidRPr="009F6EF3">
        <w:rPr>
          <w:color w:val="auto"/>
        </w:rPr>
        <w:t>。執行結果，11</w:t>
      </w:r>
      <w:r w:rsidR="009F6EF3" w:rsidRPr="009F6EF3">
        <w:rPr>
          <w:rFonts w:hint="eastAsia"/>
          <w:color w:val="auto"/>
        </w:rPr>
        <w:t>1</w:t>
      </w:r>
      <w:r w:rsidR="00C81262" w:rsidRPr="009F6EF3">
        <w:rPr>
          <w:color w:val="auto"/>
        </w:rPr>
        <w:t>年度基金實際運用金額</w:t>
      </w:r>
      <w:r w:rsidR="009F6EF3" w:rsidRPr="009F6EF3">
        <w:rPr>
          <w:rFonts w:hint="eastAsia"/>
          <w:color w:val="auto"/>
        </w:rPr>
        <w:t>82.4</w:t>
      </w:r>
      <w:r w:rsidR="008302DA">
        <w:rPr>
          <w:rFonts w:hint="eastAsia"/>
          <w:color w:val="auto"/>
        </w:rPr>
        <w:t>7</w:t>
      </w:r>
      <w:r w:rsidR="00C81262" w:rsidRPr="009F6EF3">
        <w:rPr>
          <w:color w:val="auto"/>
        </w:rPr>
        <w:t>億餘元</w:t>
      </w:r>
      <w:r w:rsidR="00D46023">
        <w:rPr>
          <w:rFonts w:hint="eastAsia"/>
          <w:color w:val="auto"/>
        </w:rPr>
        <w:t>（平均）</w:t>
      </w:r>
      <w:r w:rsidR="00C81262" w:rsidRPr="009F6EF3">
        <w:rPr>
          <w:color w:val="auto"/>
        </w:rPr>
        <w:t>，</w:t>
      </w:r>
      <w:r w:rsidR="00C81262" w:rsidRPr="009F6EF3">
        <w:rPr>
          <w:rFonts w:hint="eastAsia"/>
          <w:color w:val="auto"/>
        </w:rPr>
        <w:t>各運用項目之實際配置比率，尚符合計畫所定允許變動區間</w:t>
      </w:r>
      <w:r w:rsidR="00C81262" w:rsidRPr="008B0F09">
        <w:rPr>
          <w:rFonts w:hint="eastAsia"/>
          <w:color w:val="auto"/>
        </w:rPr>
        <w:t>（表</w:t>
      </w:r>
      <w:r w:rsidR="00C81262" w:rsidRPr="008B0F09">
        <w:rPr>
          <w:color w:val="auto"/>
        </w:rPr>
        <w:t>1）</w:t>
      </w:r>
      <w:r w:rsidR="00C81262" w:rsidRPr="009F6EF3">
        <w:rPr>
          <w:color w:val="auto"/>
        </w:rPr>
        <w:t>。</w:t>
      </w:r>
    </w:p>
    <w:p w:rsidR="000B6C38" w:rsidRPr="009F6EF3" w:rsidRDefault="000B6C38" w:rsidP="005062C6">
      <w:pPr>
        <w:pStyle w:val="3021"/>
        <w:spacing w:line="582" w:lineRule="exact"/>
        <w:ind w:firstLine="1261"/>
        <w:rPr>
          <w:color w:val="auto"/>
          <w:szCs w:val="28"/>
        </w:rPr>
      </w:pPr>
      <w:r w:rsidRPr="009F6EF3">
        <w:rPr>
          <w:rFonts w:hint="eastAsia"/>
          <w:color w:val="auto"/>
          <w:szCs w:val="28"/>
        </w:rPr>
        <w:t>2.　基金運用收益</w:t>
      </w:r>
    </w:p>
    <w:p w:rsidR="000B6C38" w:rsidRPr="00D01512" w:rsidRDefault="00614C85" w:rsidP="00D13E00">
      <w:pPr>
        <w:pStyle w:val="3012"/>
        <w:spacing w:line="580" w:lineRule="exact"/>
        <w:ind w:firstLine="480"/>
        <w:rPr>
          <w:color w:val="FF0000"/>
        </w:rPr>
      </w:pPr>
      <w:r w:rsidRPr="003A47DF">
        <w:rPr>
          <w:rFonts w:asciiTheme="minorHAnsi" w:eastAsiaTheme="minorEastAsia" w:hAnsiTheme="minorHAnsi" w:cstheme="minorBidi"/>
          <w:noProof/>
          <w:color w:val="auto"/>
          <w:szCs w:val="22"/>
        </w:rPr>
        <mc:AlternateContent>
          <mc:Choice Requires="wps">
            <w:drawing>
              <wp:anchor distT="0" distB="0" distL="114300" distR="114300" simplePos="0" relativeHeight="251661312" behindDoc="0" locked="0" layoutInCell="1" allowOverlap="1" wp14:anchorId="1F6548F7" wp14:editId="0BACDED6">
                <wp:simplePos x="0" y="0"/>
                <wp:positionH relativeFrom="margin">
                  <wp:posOffset>-6985</wp:posOffset>
                </wp:positionH>
                <wp:positionV relativeFrom="paragraph">
                  <wp:posOffset>1205230</wp:posOffset>
                </wp:positionV>
                <wp:extent cx="6301740" cy="2260600"/>
                <wp:effectExtent l="0" t="0" r="3810" b="6350"/>
                <wp:wrapTopAndBottom/>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260600"/>
                        </a:xfrm>
                        <a:prstGeom prst="rect">
                          <a:avLst/>
                        </a:prstGeom>
                        <a:solidFill>
                          <a:srgbClr val="FFFFFF"/>
                        </a:solidFill>
                        <a:ln w="9525">
                          <a:noFill/>
                          <a:miter lim="800000"/>
                          <a:headEnd/>
                          <a:tailEnd/>
                        </a:ln>
                      </wps:spPr>
                      <wps:txbx>
                        <w:txbxContent>
                          <w:tbl>
                            <w:tblPr>
                              <w:tblW w:w="9855" w:type="dxa"/>
                              <w:tblInd w:w="-98" w:type="dxa"/>
                              <w:tblCellMar>
                                <w:left w:w="28" w:type="dxa"/>
                                <w:right w:w="28" w:type="dxa"/>
                              </w:tblCellMar>
                              <w:tblLook w:val="04A0" w:firstRow="1" w:lastRow="0" w:firstColumn="1" w:lastColumn="0" w:noHBand="0" w:noVBand="1"/>
                            </w:tblPr>
                            <w:tblGrid>
                              <w:gridCol w:w="1113"/>
                              <w:gridCol w:w="1457"/>
                              <w:gridCol w:w="1457"/>
                              <w:gridCol w:w="1457"/>
                              <w:gridCol w:w="1457"/>
                              <w:gridCol w:w="1457"/>
                              <w:gridCol w:w="1457"/>
                            </w:tblGrid>
                            <w:tr w:rsidR="00614C85" w:rsidRPr="00257188" w:rsidTr="00A01BC4">
                              <w:trPr>
                                <w:trHeight w:val="227"/>
                              </w:trPr>
                              <w:tc>
                                <w:tcPr>
                                  <w:tcW w:w="9855" w:type="dxa"/>
                                  <w:gridSpan w:val="7"/>
                                  <w:shd w:val="clear" w:color="auto" w:fill="auto"/>
                                  <w:vAlign w:val="center"/>
                                </w:tcPr>
                                <w:p w:rsidR="00614C85" w:rsidRPr="00257188" w:rsidRDefault="00614C85" w:rsidP="00A01BC4">
                                  <w:pPr>
                                    <w:overflowPunct/>
                                    <w:spacing w:line="240" w:lineRule="exact"/>
                                    <w:ind w:firstLineChars="0" w:firstLine="0"/>
                                    <w:jc w:val="center"/>
                                    <w:rPr>
                                      <w:rFonts w:cs="新細明體"/>
                                      <w:b/>
                                      <w:color w:val="000000"/>
                                      <w:kern w:val="0"/>
                                    </w:rPr>
                                  </w:pPr>
                                  <w:r w:rsidRPr="00257188">
                                    <w:rPr>
                                      <w:rFonts w:cs="新細明體" w:hint="eastAsia"/>
                                      <w:b/>
                                      <w:color w:val="000000"/>
                                      <w:kern w:val="0"/>
                                    </w:rPr>
                                    <w:t>表2　農民退休基金運用收益情形</w:t>
                                  </w:r>
                                </w:p>
                              </w:tc>
                            </w:tr>
                            <w:tr w:rsidR="00614C85" w:rsidRPr="00257188" w:rsidTr="00A01BC4">
                              <w:trPr>
                                <w:trHeight w:val="227"/>
                              </w:trPr>
                              <w:tc>
                                <w:tcPr>
                                  <w:tcW w:w="9855" w:type="dxa"/>
                                  <w:gridSpan w:val="7"/>
                                  <w:tcBorders>
                                    <w:bottom w:val="single" w:sz="4" w:space="0" w:color="auto"/>
                                  </w:tcBorders>
                                  <w:shd w:val="clear" w:color="auto" w:fill="auto"/>
                                  <w:vAlign w:val="center"/>
                                </w:tcPr>
                                <w:p w:rsidR="00614C85" w:rsidRPr="00257188" w:rsidRDefault="00614C85" w:rsidP="00A01BC4">
                                  <w:pPr>
                                    <w:overflowPunct/>
                                    <w:spacing w:line="240" w:lineRule="exact"/>
                                    <w:ind w:firstLineChars="0" w:firstLine="0"/>
                                    <w:jc w:val="right"/>
                                    <w:rPr>
                                      <w:rFonts w:cs="新細明體"/>
                                      <w:color w:val="000000"/>
                                      <w:kern w:val="0"/>
                                      <w:sz w:val="20"/>
                                      <w:szCs w:val="20"/>
                                    </w:rPr>
                                  </w:pPr>
                                  <w:r w:rsidRPr="00257188">
                                    <w:rPr>
                                      <w:rFonts w:cs="Times New Roman"/>
                                      <w:sz w:val="20"/>
                                      <w:szCs w:val="20"/>
                                    </w:rPr>
                                    <w:t>單位</w:t>
                                  </w:r>
                                  <w:r w:rsidRPr="00257188">
                                    <w:rPr>
                                      <w:rFonts w:cs="Times New Roman" w:hint="eastAsia"/>
                                      <w:sz w:val="20"/>
                                      <w:szCs w:val="20"/>
                                    </w:rPr>
                                    <w:t>：</w:t>
                                  </w:r>
                                  <w:r w:rsidRPr="00257188">
                                    <w:rPr>
                                      <w:rFonts w:cs="Times New Roman"/>
                                      <w:sz w:val="20"/>
                                      <w:szCs w:val="20"/>
                                    </w:rPr>
                                    <w:t>新臺幣千元</w:t>
                                  </w:r>
                                  <w:r w:rsidRPr="00257188">
                                    <w:rPr>
                                      <w:rFonts w:cs="Times New Roman" w:hint="eastAsia"/>
                                      <w:sz w:val="20"/>
                                      <w:szCs w:val="20"/>
                                    </w:rPr>
                                    <w:t>、</w:t>
                                  </w:r>
                                  <w:r w:rsidRPr="001854F5">
                                    <w:rPr>
                                      <w:rFonts w:cs="Times New Roman" w:hint="eastAsia"/>
                                      <w:sz w:val="20"/>
                                      <w:szCs w:val="20"/>
                                    </w:rPr>
                                    <w:t>％</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年度</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已實現損益</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未實現損益</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實際收益數</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實際收益率</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保證收益數</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保證最低收益率</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b/>
                                      <w:bCs/>
                                      <w:color w:val="000000"/>
                                      <w:kern w:val="0"/>
                                      <w:sz w:val="20"/>
                                      <w:szCs w:val="20"/>
                                    </w:rPr>
                                  </w:pPr>
                                  <w:r w:rsidRPr="00257188">
                                    <w:rPr>
                                      <w:rFonts w:cs="新細明體" w:hint="eastAsia"/>
                                      <w:b/>
                                      <w:bCs/>
                                      <w:color w:val="000000"/>
                                      <w:kern w:val="0"/>
                                      <w:sz w:val="20"/>
                                      <w:szCs w:val="20"/>
                                    </w:rPr>
                                    <w:t>合計</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113,202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- 305,050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- 191,847 </w:t>
                                  </w:r>
                                </w:p>
                              </w:tc>
                              <w:tc>
                                <w:tcPr>
                                  <w:tcW w:w="1457" w:type="dxa"/>
                                  <w:tcBorders>
                                    <w:top w:val="single" w:sz="4" w:space="0" w:color="auto"/>
                                    <w:left w:val="single" w:sz="4" w:space="0" w:color="auto"/>
                                    <w:bottom w:val="single" w:sz="4" w:space="0" w:color="auto"/>
                                    <w:right w:val="single" w:sz="4" w:space="0" w:color="auto"/>
                                    <w:tl2br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1,190 </w:t>
                                  </w:r>
                                </w:p>
                              </w:tc>
                              <w:tc>
                                <w:tcPr>
                                  <w:tcW w:w="1457" w:type="dxa"/>
                                  <w:tcBorders>
                                    <w:top w:val="single" w:sz="4" w:space="0" w:color="auto"/>
                                    <w:left w:val="single" w:sz="4" w:space="0" w:color="auto"/>
                                    <w:bottom w:val="single" w:sz="4" w:space="0" w:color="auto"/>
                                    <w:right w:val="single" w:sz="4" w:space="0" w:color="auto"/>
                                    <w:tl2br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110</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9,777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13,460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23,237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1.97</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49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0.7</w:t>
                                  </w:r>
                                  <w:r w:rsidR="006B6C89">
                                    <w:rPr>
                                      <w:rFonts w:cs="新細明體" w:hint="eastAsia"/>
                                      <w:color w:val="000000"/>
                                      <w:kern w:val="0"/>
                                      <w:sz w:val="20"/>
                                      <w:szCs w:val="20"/>
                                    </w:rPr>
                                    <w:t>9</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111</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103,424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- 318,510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- 215,085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- 3.78</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1,141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1.10</w:t>
                                  </w:r>
                                </w:p>
                              </w:tc>
                            </w:tr>
                            <w:tr w:rsidR="00614C85" w:rsidRPr="00257188" w:rsidTr="00D636EE">
                              <w:trPr>
                                <w:trHeight w:val="1232"/>
                              </w:trPr>
                              <w:tc>
                                <w:tcPr>
                                  <w:tcW w:w="9855" w:type="dxa"/>
                                  <w:gridSpan w:val="7"/>
                                  <w:tcBorders>
                                    <w:top w:val="single" w:sz="4" w:space="0" w:color="auto"/>
                                  </w:tcBorders>
                                  <w:shd w:val="clear" w:color="auto" w:fill="auto"/>
                                  <w:vAlign w:val="center"/>
                                </w:tcPr>
                                <w:p w:rsidR="00614C85" w:rsidRPr="00257188" w:rsidRDefault="00614C85" w:rsidP="00257188">
                                  <w:pPr>
                                    <w:tabs>
                                      <w:tab w:val="left" w:pos="426"/>
                                    </w:tabs>
                                    <w:spacing w:line="0" w:lineRule="atLeast"/>
                                    <w:ind w:rightChars="10" w:right="24" w:firstLineChars="0" w:firstLine="0"/>
                                    <w:jc w:val="left"/>
                                    <w:rPr>
                                      <w:rFonts w:cs="Times New Roman"/>
                                      <w:bCs/>
                                      <w:sz w:val="18"/>
                                      <w:szCs w:val="18"/>
                                    </w:rPr>
                                  </w:pPr>
                                  <w:r w:rsidRPr="00257188">
                                    <w:rPr>
                                      <w:rFonts w:hint="eastAsia"/>
                                      <w:sz w:val="18"/>
                                      <w:szCs w:val="18"/>
                                    </w:rPr>
                                    <w:t>註：1.</w:t>
                                  </w:r>
                                  <w:r w:rsidRPr="00257188">
                                    <w:rPr>
                                      <w:rFonts w:cs="Times New Roman" w:hint="eastAsia"/>
                                      <w:bCs/>
                                      <w:sz w:val="18"/>
                                      <w:szCs w:val="18"/>
                                    </w:rPr>
                                    <w:t>農民退休基金於110年1月1日成立。</w:t>
                                  </w:r>
                                </w:p>
                                <w:p w:rsidR="00614C85" w:rsidRPr="00257188" w:rsidRDefault="00614C85" w:rsidP="00D15199">
                                  <w:pPr>
                                    <w:overflowPunct/>
                                    <w:spacing w:line="0" w:lineRule="atLeast"/>
                                    <w:ind w:leftChars="150" w:left="540" w:hangingChars="100" w:hanging="180"/>
                                    <w:rPr>
                                      <w:sz w:val="18"/>
                                      <w:szCs w:val="18"/>
                                    </w:rPr>
                                  </w:pPr>
                                  <w:r w:rsidRPr="00257188">
                                    <w:rPr>
                                      <w:rFonts w:cs="Times New Roman" w:hint="eastAsia"/>
                                      <w:bCs/>
                                      <w:sz w:val="18"/>
                                      <w:szCs w:val="18"/>
                                    </w:rPr>
                                    <w:t>2.依農民退休儲金條例第15</w:t>
                                  </w:r>
                                  <w:r w:rsidRPr="00257188">
                                    <w:rPr>
                                      <w:rFonts w:cs="Times New Roman"/>
                                      <w:bCs/>
                                      <w:sz w:val="18"/>
                                      <w:szCs w:val="18"/>
                                    </w:rPr>
                                    <w:t>條第2項及同法施行細則第</w:t>
                                  </w:r>
                                  <w:r w:rsidRPr="00257188">
                                    <w:rPr>
                                      <w:rFonts w:cs="Times New Roman" w:hint="eastAsia"/>
                                      <w:bCs/>
                                      <w:sz w:val="18"/>
                                      <w:szCs w:val="18"/>
                                    </w:rPr>
                                    <w:t>16</w:t>
                                  </w:r>
                                  <w:r w:rsidRPr="00257188">
                                    <w:rPr>
                                      <w:rFonts w:cs="Times New Roman"/>
                                      <w:bCs/>
                                      <w:sz w:val="18"/>
                                      <w:szCs w:val="18"/>
                                    </w:rPr>
                                    <w:t>條第1項規定，</w:t>
                                  </w:r>
                                  <w:r w:rsidRPr="00257188">
                                    <w:rPr>
                                      <w:rFonts w:cs="Times New Roman" w:hint="eastAsia"/>
                                      <w:bCs/>
                                      <w:sz w:val="18"/>
                                      <w:szCs w:val="18"/>
                                    </w:rPr>
                                    <w:t>農民退休儲金</w:t>
                                  </w:r>
                                  <w:r w:rsidRPr="00257188">
                                    <w:rPr>
                                      <w:rFonts w:cs="Times New Roman"/>
                                      <w:bCs/>
                                      <w:sz w:val="18"/>
                                      <w:szCs w:val="18"/>
                                    </w:rPr>
                                    <w:t>運用收益，不得低於以當地銀行2年定期存款利率（即保證最低收益率）計算之收益，為開始提繳之日起至依法領取退休</w:t>
                                  </w:r>
                                  <w:r w:rsidR="00D864F5">
                                    <w:rPr>
                                      <w:rFonts w:cs="Times New Roman" w:hint="eastAsia"/>
                                      <w:bCs/>
                                      <w:sz w:val="18"/>
                                      <w:szCs w:val="18"/>
                                    </w:rPr>
                                    <w:t>儲</w:t>
                                  </w:r>
                                  <w:r w:rsidRPr="00257188">
                                    <w:rPr>
                                      <w:rFonts w:cs="Times New Roman"/>
                                      <w:bCs/>
                                      <w:sz w:val="18"/>
                                      <w:szCs w:val="18"/>
                                    </w:rPr>
                                    <w:t>金之日止期間之累積收益，不得低於同期間以每年當地銀行2年定期存款利率之全年平均利率計算之累積收益，如有不足由國庫補足之</w:t>
                                  </w:r>
                                  <w:r w:rsidRPr="00257188">
                                    <w:rPr>
                                      <w:rFonts w:cs="Times New Roman" w:hint="eastAsia"/>
                                      <w:bCs/>
                                      <w:sz w:val="18"/>
                                      <w:szCs w:val="18"/>
                                    </w:rPr>
                                    <w:t>。</w:t>
                                  </w:r>
                                </w:p>
                                <w:p w:rsidR="00614C85" w:rsidRPr="00257188" w:rsidRDefault="00614C85" w:rsidP="00257188">
                                  <w:pPr>
                                    <w:overflowPunct/>
                                    <w:spacing w:line="0" w:lineRule="atLeast"/>
                                    <w:ind w:leftChars="150" w:left="540" w:hangingChars="100" w:hanging="180"/>
                                    <w:jc w:val="left"/>
                                    <w:rPr>
                                      <w:rFonts w:cs="新細明體"/>
                                      <w:color w:val="000000"/>
                                      <w:kern w:val="0"/>
                                      <w:sz w:val="18"/>
                                      <w:szCs w:val="18"/>
                                    </w:rPr>
                                  </w:pPr>
                                  <w:r w:rsidRPr="00257188">
                                    <w:rPr>
                                      <w:rFonts w:hint="eastAsia"/>
                                      <w:sz w:val="18"/>
                                      <w:szCs w:val="18"/>
                                    </w:rPr>
                                    <w:t>3.資料來源：整理自農業委員會提供資料</w:t>
                                  </w:r>
                                  <w:r w:rsidRPr="00257188">
                                    <w:rPr>
                                      <w:rFonts w:ascii="新細明體" w:eastAsia="新細明體" w:hAnsi="新細明體" w:hint="eastAsia"/>
                                      <w:sz w:val="18"/>
                                      <w:szCs w:val="18"/>
                                    </w:rPr>
                                    <w:t>。</w:t>
                                  </w:r>
                                </w:p>
                              </w:tc>
                            </w:tr>
                          </w:tbl>
                          <w:p w:rsidR="00614C85" w:rsidRPr="00257188" w:rsidRDefault="00614C85" w:rsidP="00614C85">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6548F7" id="_x0000_s1027" type="#_x0000_t202" style="position:absolute;left:0;text-align:left;margin-left:-.55pt;margin-top:94.9pt;width:496.2pt;height:17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" stroked="f">
                <v:textbox>
                  <w:txbxContent>
                    <w:tbl>
                      <w:tblPr>
                        <w:tblW w:w="9855" w:type="dxa"/>
                        <w:tblInd w:w="-98" w:type="dxa"/>
                        <w:tblCellMar>
                          <w:left w:w="28" w:type="dxa"/>
                          <w:right w:w="28" w:type="dxa"/>
                        </w:tblCellMar>
                        <w:tblLook w:val="04A0" w:firstRow="1" w:lastRow="0" w:firstColumn="1" w:lastColumn="0" w:noHBand="0" w:noVBand="1"/>
                      </w:tblPr>
                      <w:tblGrid>
                        <w:gridCol w:w="1113"/>
                        <w:gridCol w:w="1457"/>
                        <w:gridCol w:w="1457"/>
                        <w:gridCol w:w="1457"/>
                        <w:gridCol w:w="1457"/>
                        <w:gridCol w:w="1457"/>
                        <w:gridCol w:w="1457"/>
                      </w:tblGrid>
                      <w:tr w:rsidR="00614C85" w:rsidRPr="00257188" w:rsidTr="00A01BC4">
                        <w:trPr>
                          <w:trHeight w:val="227"/>
                        </w:trPr>
                        <w:tc>
                          <w:tcPr>
                            <w:tcW w:w="9855" w:type="dxa"/>
                            <w:gridSpan w:val="7"/>
                            <w:shd w:val="clear" w:color="auto" w:fill="auto"/>
                            <w:vAlign w:val="center"/>
                          </w:tcPr>
                          <w:p w:rsidR="00614C85" w:rsidRPr="00257188" w:rsidRDefault="00614C85" w:rsidP="00A01BC4">
                            <w:pPr>
                              <w:overflowPunct/>
                              <w:spacing w:line="240" w:lineRule="exact"/>
                              <w:ind w:firstLineChars="0" w:firstLine="0"/>
                              <w:jc w:val="center"/>
                              <w:rPr>
                                <w:rFonts w:cs="新細明體"/>
                                <w:b/>
                                <w:color w:val="000000"/>
                                <w:kern w:val="0"/>
                              </w:rPr>
                            </w:pPr>
                            <w:r w:rsidRPr="00257188">
                              <w:rPr>
                                <w:rFonts w:cs="新細明體" w:hint="eastAsia"/>
                                <w:b/>
                                <w:color w:val="000000"/>
                                <w:kern w:val="0"/>
                              </w:rPr>
                              <w:t>表2　農民退休基金運用收益情形</w:t>
                            </w:r>
                          </w:p>
                        </w:tc>
                      </w:tr>
                      <w:tr w:rsidR="00614C85" w:rsidRPr="00257188" w:rsidTr="00A01BC4">
                        <w:trPr>
                          <w:trHeight w:val="227"/>
                        </w:trPr>
                        <w:tc>
                          <w:tcPr>
                            <w:tcW w:w="9855" w:type="dxa"/>
                            <w:gridSpan w:val="7"/>
                            <w:tcBorders>
                              <w:bottom w:val="single" w:sz="4" w:space="0" w:color="auto"/>
                            </w:tcBorders>
                            <w:shd w:val="clear" w:color="auto" w:fill="auto"/>
                            <w:vAlign w:val="center"/>
                          </w:tcPr>
                          <w:p w:rsidR="00614C85" w:rsidRPr="00257188" w:rsidRDefault="00614C85" w:rsidP="00A01BC4">
                            <w:pPr>
                              <w:overflowPunct/>
                              <w:spacing w:line="240" w:lineRule="exact"/>
                              <w:ind w:firstLineChars="0" w:firstLine="0"/>
                              <w:jc w:val="right"/>
                              <w:rPr>
                                <w:rFonts w:cs="新細明體"/>
                                <w:color w:val="000000"/>
                                <w:kern w:val="0"/>
                                <w:sz w:val="20"/>
                                <w:szCs w:val="20"/>
                              </w:rPr>
                            </w:pPr>
                            <w:r w:rsidRPr="00257188">
                              <w:rPr>
                                <w:rFonts w:cs="Times New Roman"/>
                                <w:sz w:val="20"/>
                                <w:szCs w:val="20"/>
                              </w:rPr>
                              <w:t>單位</w:t>
                            </w:r>
                            <w:r w:rsidRPr="00257188">
                              <w:rPr>
                                <w:rFonts w:cs="Times New Roman" w:hint="eastAsia"/>
                                <w:sz w:val="20"/>
                                <w:szCs w:val="20"/>
                              </w:rPr>
                              <w:t>：</w:t>
                            </w:r>
                            <w:r w:rsidRPr="00257188">
                              <w:rPr>
                                <w:rFonts w:cs="Times New Roman"/>
                                <w:sz w:val="20"/>
                                <w:szCs w:val="20"/>
                              </w:rPr>
                              <w:t>新臺幣千元</w:t>
                            </w:r>
                            <w:r w:rsidRPr="00257188">
                              <w:rPr>
                                <w:rFonts w:cs="Times New Roman" w:hint="eastAsia"/>
                                <w:sz w:val="20"/>
                                <w:szCs w:val="20"/>
                              </w:rPr>
                              <w:t>、</w:t>
                            </w:r>
                            <w:r w:rsidRPr="001854F5">
                              <w:rPr>
                                <w:rFonts w:cs="Times New Roman" w:hint="eastAsia"/>
                                <w:sz w:val="20"/>
                                <w:szCs w:val="20"/>
                              </w:rPr>
                              <w:t>％</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年度</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已實現損益</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未實現損益</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實際收益數</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實際收益率</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保證收益數</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保證最低收益率</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b/>
                                <w:bCs/>
                                <w:color w:val="000000"/>
                                <w:kern w:val="0"/>
                                <w:sz w:val="20"/>
                                <w:szCs w:val="20"/>
                              </w:rPr>
                            </w:pPr>
                            <w:r w:rsidRPr="00257188">
                              <w:rPr>
                                <w:rFonts w:cs="新細明體" w:hint="eastAsia"/>
                                <w:b/>
                                <w:bCs/>
                                <w:color w:val="000000"/>
                                <w:kern w:val="0"/>
                                <w:sz w:val="20"/>
                                <w:szCs w:val="20"/>
                              </w:rPr>
                              <w:t>合計</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113,202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- 305,050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- 191,847 </w:t>
                            </w:r>
                          </w:p>
                        </w:tc>
                        <w:tc>
                          <w:tcPr>
                            <w:tcW w:w="1457" w:type="dxa"/>
                            <w:tcBorders>
                              <w:top w:val="single" w:sz="4" w:space="0" w:color="auto"/>
                              <w:left w:val="single" w:sz="4" w:space="0" w:color="auto"/>
                              <w:bottom w:val="single" w:sz="4" w:space="0" w:color="auto"/>
                              <w:right w:val="single" w:sz="4" w:space="0" w:color="auto"/>
                              <w:tl2br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1,190 </w:t>
                            </w:r>
                          </w:p>
                        </w:tc>
                        <w:tc>
                          <w:tcPr>
                            <w:tcW w:w="1457" w:type="dxa"/>
                            <w:tcBorders>
                              <w:top w:val="single" w:sz="4" w:space="0" w:color="auto"/>
                              <w:left w:val="single" w:sz="4" w:space="0" w:color="auto"/>
                              <w:bottom w:val="single" w:sz="4" w:space="0" w:color="auto"/>
                              <w:right w:val="single" w:sz="4" w:space="0" w:color="auto"/>
                              <w:tl2br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b/>
                                <w:bCs/>
                                <w:color w:val="000000"/>
                                <w:kern w:val="0"/>
                                <w:sz w:val="20"/>
                                <w:szCs w:val="20"/>
                              </w:rPr>
                            </w:pPr>
                            <w:r w:rsidRPr="00257188">
                              <w:rPr>
                                <w:rFonts w:cs="新細明體" w:hint="eastAsia"/>
                                <w:b/>
                                <w:bCs/>
                                <w:color w:val="000000"/>
                                <w:kern w:val="0"/>
                                <w:sz w:val="20"/>
                                <w:szCs w:val="20"/>
                              </w:rPr>
                              <w:t xml:space="preserve">　</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110</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9,777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13,460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23,237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1.97</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49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0.7</w:t>
                            </w:r>
                            <w:r w:rsidR="006B6C89">
                              <w:rPr>
                                <w:rFonts w:cs="新細明體" w:hint="eastAsia"/>
                                <w:color w:val="000000"/>
                                <w:kern w:val="0"/>
                                <w:sz w:val="20"/>
                                <w:szCs w:val="20"/>
                              </w:rPr>
                              <w:t>9</w:t>
                            </w:r>
                          </w:p>
                        </w:tc>
                      </w:tr>
                      <w:tr w:rsidR="00614C85" w:rsidRPr="00257188" w:rsidTr="00A01BC4">
                        <w:trPr>
                          <w:trHeight w:val="398"/>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C85" w:rsidRPr="00257188" w:rsidRDefault="00614C85" w:rsidP="00BD16D3">
                            <w:pPr>
                              <w:overflowPunct/>
                              <w:spacing w:line="240" w:lineRule="exact"/>
                              <w:ind w:firstLineChars="0" w:firstLine="0"/>
                              <w:jc w:val="center"/>
                              <w:rPr>
                                <w:rFonts w:cs="新細明體"/>
                                <w:color w:val="000000"/>
                                <w:kern w:val="0"/>
                                <w:sz w:val="20"/>
                                <w:szCs w:val="20"/>
                              </w:rPr>
                            </w:pPr>
                            <w:r w:rsidRPr="00257188">
                              <w:rPr>
                                <w:rFonts w:cs="新細明體" w:hint="eastAsia"/>
                                <w:color w:val="000000"/>
                                <w:kern w:val="0"/>
                                <w:sz w:val="20"/>
                                <w:szCs w:val="20"/>
                              </w:rPr>
                              <w:t>111</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103,424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- 318,510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- 215,085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- 3.78</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 xml:space="preserve">1,141 </w:t>
                            </w:r>
                          </w:p>
                        </w:tc>
                        <w:tc>
                          <w:tcPr>
                            <w:tcW w:w="145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614C85" w:rsidRPr="00257188" w:rsidRDefault="00614C85" w:rsidP="00BD16D3">
                            <w:pPr>
                              <w:overflowPunct/>
                              <w:spacing w:line="240" w:lineRule="exact"/>
                              <w:ind w:firstLineChars="0" w:firstLine="0"/>
                              <w:jc w:val="right"/>
                              <w:rPr>
                                <w:rFonts w:cs="新細明體"/>
                                <w:color w:val="000000"/>
                                <w:kern w:val="0"/>
                                <w:sz w:val="20"/>
                                <w:szCs w:val="20"/>
                              </w:rPr>
                            </w:pPr>
                            <w:r w:rsidRPr="00257188">
                              <w:rPr>
                                <w:rFonts w:cs="新細明體" w:hint="eastAsia"/>
                                <w:color w:val="000000"/>
                                <w:kern w:val="0"/>
                                <w:sz w:val="20"/>
                                <w:szCs w:val="20"/>
                              </w:rPr>
                              <w:t>1.10</w:t>
                            </w:r>
                          </w:p>
                        </w:tc>
                      </w:tr>
                      <w:tr w:rsidR="00614C85" w:rsidRPr="00257188" w:rsidTr="00D636EE">
                        <w:trPr>
                          <w:trHeight w:val="1232"/>
                        </w:trPr>
                        <w:tc>
                          <w:tcPr>
                            <w:tcW w:w="9855" w:type="dxa"/>
                            <w:gridSpan w:val="7"/>
                            <w:tcBorders>
                              <w:top w:val="single" w:sz="4" w:space="0" w:color="auto"/>
                            </w:tcBorders>
                            <w:shd w:val="clear" w:color="auto" w:fill="auto"/>
                            <w:vAlign w:val="center"/>
                          </w:tcPr>
                          <w:p w:rsidR="00614C85" w:rsidRPr="00257188" w:rsidRDefault="00614C85" w:rsidP="00257188">
                            <w:pPr>
                              <w:tabs>
                                <w:tab w:val="left" w:pos="426"/>
                              </w:tabs>
                              <w:spacing w:line="0" w:lineRule="atLeast"/>
                              <w:ind w:rightChars="10" w:right="24" w:firstLineChars="0" w:firstLine="0"/>
                              <w:jc w:val="left"/>
                              <w:rPr>
                                <w:rFonts w:cs="Times New Roman"/>
                                <w:bCs/>
                                <w:sz w:val="18"/>
                                <w:szCs w:val="18"/>
                              </w:rPr>
                            </w:pPr>
                            <w:r w:rsidRPr="00257188">
                              <w:rPr>
                                <w:rFonts w:hint="eastAsia"/>
                                <w:sz w:val="18"/>
                                <w:szCs w:val="18"/>
                              </w:rPr>
                              <w:t>註：1.</w:t>
                            </w:r>
                            <w:r w:rsidRPr="00257188">
                              <w:rPr>
                                <w:rFonts w:cs="Times New Roman" w:hint="eastAsia"/>
                                <w:bCs/>
                                <w:sz w:val="18"/>
                                <w:szCs w:val="18"/>
                              </w:rPr>
                              <w:t>農民退休基金於110年1月1日成立。</w:t>
                            </w:r>
                          </w:p>
                          <w:p w:rsidR="00614C85" w:rsidRPr="00257188" w:rsidRDefault="00614C85" w:rsidP="00D15199">
                            <w:pPr>
                              <w:overflowPunct/>
                              <w:spacing w:line="0" w:lineRule="atLeast"/>
                              <w:ind w:leftChars="150" w:left="540" w:hangingChars="100" w:hanging="180"/>
                              <w:rPr>
                                <w:sz w:val="18"/>
                                <w:szCs w:val="18"/>
                              </w:rPr>
                            </w:pPr>
                            <w:r w:rsidRPr="00257188">
                              <w:rPr>
                                <w:rFonts w:cs="Times New Roman" w:hint="eastAsia"/>
                                <w:bCs/>
                                <w:sz w:val="18"/>
                                <w:szCs w:val="18"/>
                              </w:rPr>
                              <w:t>2.依農民退休儲金條例第15</w:t>
                            </w:r>
                            <w:r w:rsidRPr="00257188">
                              <w:rPr>
                                <w:rFonts w:cs="Times New Roman"/>
                                <w:bCs/>
                                <w:sz w:val="18"/>
                                <w:szCs w:val="18"/>
                              </w:rPr>
                              <w:t>條第2項及同法施行細則第</w:t>
                            </w:r>
                            <w:r w:rsidRPr="00257188">
                              <w:rPr>
                                <w:rFonts w:cs="Times New Roman" w:hint="eastAsia"/>
                                <w:bCs/>
                                <w:sz w:val="18"/>
                                <w:szCs w:val="18"/>
                              </w:rPr>
                              <w:t>16</w:t>
                            </w:r>
                            <w:r w:rsidRPr="00257188">
                              <w:rPr>
                                <w:rFonts w:cs="Times New Roman"/>
                                <w:bCs/>
                                <w:sz w:val="18"/>
                                <w:szCs w:val="18"/>
                              </w:rPr>
                              <w:t>條第1項規定，</w:t>
                            </w:r>
                            <w:r w:rsidRPr="00257188">
                              <w:rPr>
                                <w:rFonts w:cs="Times New Roman" w:hint="eastAsia"/>
                                <w:bCs/>
                                <w:sz w:val="18"/>
                                <w:szCs w:val="18"/>
                              </w:rPr>
                              <w:t>農民退休儲金</w:t>
                            </w:r>
                            <w:r w:rsidRPr="00257188">
                              <w:rPr>
                                <w:rFonts w:cs="Times New Roman"/>
                                <w:bCs/>
                                <w:sz w:val="18"/>
                                <w:szCs w:val="18"/>
                              </w:rPr>
                              <w:t>運用收益，不得低於以當地銀行2年定期存款利率（即保證最低收益率）計算之收益，為開始提繳之日起至依法領取退休</w:t>
                            </w:r>
                            <w:r w:rsidR="00D864F5">
                              <w:rPr>
                                <w:rFonts w:cs="Times New Roman" w:hint="eastAsia"/>
                                <w:bCs/>
                                <w:sz w:val="18"/>
                                <w:szCs w:val="18"/>
                              </w:rPr>
                              <w:t>儲</w:t>
                            </w:r>
                            <w:r w:rsidRPr="00257188">
                              <w:rPr>
                                <w:rFonts w:cs="Times New Roman"/>
                                <w:bCs/>
                                <w:sz w:val="18"/>
                                <w:szCs w:val="18"/>
                              </w:rPr>
                              <w:t>金之日止期間之累積收益，不得低於同期間以每年當地銀行2年定期存款利率之全年平均利率計算之累積收益，如有不足由國庫補足之</w:t>
                            </w:r>
                            <w:r w:rsidRPr="00257188">
                              <w:rPr>
                                <w:rFonts w:cs="Times New Roman" w:hint="eastAsia"/>
                                <w:bCs/>
                                <w:sz w:val="18"/>
                                <w:szCs w:val="18"/>
                              </w:rPr>
                              <w:t>。</w:t>
                            </w:r>
                          </w:p>
                          <w:p w:rsidR="00614C85" w:rsidRPr="00257188" w:rsidRDefault="00614C85" w:rsidP="00257188">
                            <w:pPr>
                              <w:overflowPunct/>
                              <w:spacing w:line="0" w:lineRule="atLeast"/>
                              <w:ind w:leftChars="150" w:left="540" w:hangingChars="100" w:hanging="180"/>
                              <w:jc w:val="left"/>
                              <w:rPr>
                                <w:rFonts w:cs="新細明體"/>
                                <w:color w:val="000000"/>
                                <w:kern w:val="0"/>
                                <w:sz w:val="18"/>
                                <w:szCs w:val="18"/>
                              </w:rPr>
                            </w:pPr>
                            <w:r w:rsidRPr="00257188">
                              <w:rPr>
                                <w:rFonts w:hint="eastAsia"/>
                                <w:sz w:val="18"/>
                                <w:szCs w:val="18"/>
                              </w:rPr>
                              <w:t>3.資料來源：整理自農業委員會提供資料</w:t>
                            </w:r>
                            <w:r w:rsidRPr="00257188">
                              <w:rPr>
                                <w:rFonts w:ascii="新細明體" w:eastAsia="新細明體" w:hAnsi="新細明體" w:hint="eastAsia"/>
                                <w:sz w:val="18"/>
                                <w:szCs w:val="18"/>
                              </w:rPr>
                              <w:t>。</w:t>
                            </w:r>
                          </w:p>
                        </w:tc>
                      </w:tr>
                    </w:tbl>
                    <w:p w:rsidR="00614C85" w:rsidRPr="00257188" w:rsidRDefault="00614C85" w:rsidP="00614C85">
                      <w:pPr>
                        <w:ind w:firstLine="480"/>
                      </w:pPr>
                    </w:p>
                  </w:txbxContent>
                </v:textbox>
                <w10:wrap type="topAndBottom" anchorx="margin"/>
              </v:shape>
            </w:pict>
          </mc:Fallback>
        </mc:AlternateContent>
      </w:r>
      <w:r w:rsidR="00F04EFE" w:rsidRPr="003A47DF">
        <w:rPr>
          <w:color w:val="auto"/>
        </w:rPr>
        <w:t>11</w:t>
      </w:r>
      <w:r w:rsidR="00257188" w:rsidRPr="003A47DF">
        <w:rPr>
          <w:rFonts w:hint="eastAsia"/>
          <w:color w:val="auto"/>
        </w:rPr>
        <w:t>1</w:t>
      </w:r>
      <w:r w:rsidR="00F04EFE" w:rsidRPr="003A47DF">
        <w:rPr>
          <w:color w:val="auto"/>
        </w:rPr>
        <w:t>年度基金運用</w:t>
      </w:r>
      <w:r w:rsidRPr="003A47DF">
        <w:rPr>
          <w:color w:val="auto"/>
        </w:rPr>
        <w:t>損失</w:t>
      </w:r>
      <w:r w:rsidR="00356A9D">
        <w:rPr>
          <w:rFonts w:hint="eastAsia"/>
          <w:color w:val="auto"/>
        </w:rPr>
        <w:t>2</w:t>
      </w:r>
      <w:r w:rsidR="00F04EFE" w:rsidRPr="003A47DF">
        <w:rPr>
          <w:color w:val="auto"/>
        </w:rPr>
        <w:t>億</w:t>
      </w:r>
      <w:r w:rsidR="00356A9D">
        <w:rPr>
          <w:rFonts w:hint="eastAsia"/>
          <w:color w:val="auto"/>
        </w:rPr>
        <w:t>1,508</w:t>
      </w:r>
      <w:r w:rsidR="00F04EFE" w:rsidRPr="003A47DF">
        <w:rPr>
          <w:color w:val="auto"/>
        </w:rPr>
        <w:t>萬餘元，收益率</w:t>
      </w:r>
      <w:r w:rsidRPr="003A47DF">
        <w:rPr>
          <w:color w:val="auto"/>
        </w:rPr>
        <w:t>負</w:t>
      </w:r>
      <w:r w:rsidRPr="003A47DF">
        <w:rPr>
          <w:rFonts w:hint="eastAsia"/>
          <w:color w:val="auto"/>
        </w:rPr>
        <w:t>3.78</w:t>
      </w:r>
      <w:r w:rsidR="00F04EFE" w:rsidRPr="003A47DF">
        <w:rPr>
          <w:color w:val="auto"/>
        </w:rPr>
        <w:t>％，其中已實現利益</w:t>
      </w:r>
      <w:r w:rsidRPr="003A47DF">
        <w:rPr>
          <w:rFonts w:hint="eastAsia"/>
          <w:color w:val="auto"/>
        </w:rPr>
        <w:t>1</w:t>
      </w:r>
      <w:r w:rsidR="00F04EFE" w:rsidRPr="003A47DF">
        <w:rPr>
          <w:color w:val="auto"/>
        </w:rPr>
        <w:t>億</w:t>
      </w:r>
      <w:r w:rsidRPr="003A47DF">
        <w:rPr>
          <w:rFonts w:hint="eastAsia"/>
          <w:color w:val="auto"/>
        </w:rPr>
        <w:t>342</w:t>
      </w:r>
      <w:r w:rsidR="00F04EFE" w:rsidRPr="003A47DF">
        <w:rPr>
          <w:color w:val="auto"/>
        </w:rPr>
        <w:t>萬餘元、未實現</w:t>
      </w:r>
      <w:r w:rsidRPr="003A47DF">
        <w:rPr>
          <w:color w:val="auto"/>
        </w:rPr>
        <w:t>損失</w:t>
      </w:r>
      <w:r w:rsidR="00F80F9B">
        <w:rPr>
          <w:rFonts w:hint="eastAsia"/>
          <w:color w:val="auto"/>
        </w:rPr>
        <w:t>3</w:t>
      </w:r>
      <w:r w:rsidR="00F04EFE" w:rsidRPr="003A47DF">
        <w:rPr>
          <w:color w:val="auto"/>
        </w:rPr>
        <w:t>億</w:t>
      </w:r>
      <w:r w:rsidRPr="003A47DF">
        <w:rPr>
          <w:rFonts w:hint="eastAsia"/>
          <w:color w:val="auto"/>
        </w:rPr>
        <w:t>1,</w:t>
      </w:r>
      <w:r w:rsidR="00F80F9B">
        <w:rPr>
          <w:rFonts w:hint="eastAsia"/>
          <w:color w:val="auto"/>
        </w:rPr>
        <w:t>851</w:t>
      </w:r>
      <w:r w:rsidR="00F04EFE" w:rsidRPr="003A47DF">
        <w:rPr>
          <w:color w:val="auto"/>
        </w:rPr>
        <w:t>萬餘元。截至11</w:t>
      </w:r>
      <w:r w:rsidRPr="003A47DF">
        <w:rPr>
          <w:rFonts w:hint="eastAsia"/>
          <w:color w:val="auto"/>
        </w:rPr>
        <w:t>1</w:t>
      </w:r>
      <w:r w:rsidR="00F04EFE" w:rsidRPr="003A47DF">
        <w:rPr>
          <w:color w:val="auto"/>
        </w:rPr>
        <w:t>年底止，基金累計運用淨</w:t>
      </w:r>
      <w:r w:rsidRPr="003A47DF">
        <w:rPr>
          <w:color w:val="auto"/>
        </w:rPr>
        <w:t>損失</w:t>
      </w:r>
      <w:r w:rsidR="00F04EFE" w:rsidRPr="003A47DF">
        <w:rPr>
          <w:color w:val="auto"/>
        </w:rPr>
        <w:t>為</w:t>
      </w:r>
      <w:r w:rsidRPr="003A47DF">
        <w:rPr>
          <w:rFonts w:hint="eastAsia"/>
          <w:color w:val="auto"/>
        </w:rPr>
        <w:t>1</w:t>
      </w:r>
      <w:r w:rsidR="00F04EFE" w:rsidRPr="003A47DF">
        <w:rPr>
          <w:color w:val="auto"/>
        </w:rPr>
        <w:t>億</w:t>
      </w:r>
      <w:r w:rsidRPr="003A47DF">
        <w:rPr>
          <w:rFonts w:hint="eastAsia"/>
          <w:color w:val="auto"/>
        </w:rPr>
        <w:t>9,184</w:t>
      </w:r>
      <w:r w:rsidR="00F04EFE" w:rsidRPr="003A47DF">
        <w:rPr>
          <w:color w:val="auto"/>
        </w:rPr>
        <w:t>萬餘元，</w:t>
      </w:r>
      <w:r w:rsidR="003A47DF" w:rsidRPr="003A47DF">
        <w:rPr>
          <w:color w:val="auto"/>
        </w:rPr>
        <w:t>低</w:t>
      </w:r>
      <w:r w:rsidR="00F04EFE" w:rsidRPr="003A47DF">
        <w:rPr>
          <w:color w:val="auto"/>
        </w:rPr>
        <w:t>於</w:t>
      </w:r>
      <w:r w:rsidR="003A47DF" w:rsidRPr="003A47DF">
        <w:rPr>
          <w:color w:val="auto"/>
        </w:rPr>
        <w:t>依法定保證最</w:t>
      </w:r>
      <w:r w:rsidR="003A47DF" w:rsidRPr="003A47DF">
        <w:rPr>
          <w:rFonts w:hint="eastAsia"/>
          <w:color w:val="auto"/>
        </w:rPr>
        <w:t>低</w:t>
      </w:r>
      <w:r w:rsidR="003A47DF" w:rsidRPr="003A47DF">
        <w:rPr>
          <w:color w:val="auto"/>
        </w:rPr>
        <w:t>收益</w:t>
      </w:r>
      <w:r w:rsidR="00F04EFE" w:rsidRPr="003A47DF">
        <w:rPr>
          <w:color w:val="auto"/>
        </w:rPr>
        <w:t>率計算之</w:t>
      </w:r>
      <w:r w:rsidR="003A47DF" w:rsidRPr="003A47DF">
        <w:rPr>
          <w:color w:val="auto"/>
        </w:rPr>
        <w:t>保證</w:t>
      </w:r>
      <w:r w:rsidR="00DF74BE">
        <w:rPr>
          <w:color w:val="auto"/>
        </w:rPr>
        <w:t>最低</w:t>
      </w:r>
      <w:r w:rsidR="00F04EFE" w:rsidRPr="003A47DF">
        <w:rPr>
          <w:color w:val="auto"/>
        </w:rPr>
        <w:t>收益數</w:t>
      </w:r>
      <w:r w:rsidR="003A47DF" w:rsidRPr="003A47DF">
        <w:rPr>
          <w:rFonts w:hint="eastAsia"/>
          <w:color w:val="auto"/>
        </w:rPr>
        <w:t>119</w:t>
      </w:r>
      <w:r w:rsidR="00F04EFE" w:rsidRPr="003A47DF">
        <w:rPr>
          <w:color w:val="auto"/>
        </w:rPr>
        <w:t>萬餘元</w:t>
      </w:r>
      <w:r w:rsidR="00CC4262" w:rsidRPr="008B0F09">
        <w:rPr>
          <w:rFonts w:hint="eastAsia"/>
          <w:color w:val="auto"/>
        </w:rPr>
        <w:t>（表2）</w:t>
      </w:r>
      <w:r w:rsidR="00F04EFE" w:rsidRPr="003A47DF">
        <w:rPr>
          <w:rFonts w:hint="eastAsia"/>
          <w:color w:val="auto"/>
        </w:rPr>
        <w:t>。</w:t>
      </w:r>
    </w:p>
    <w:p w:rsidR="000B6C38" w:rsidRPr="00A1425B" w:rsidRDefault="00D46ACE" w:rsidP="005805E2">
      <w:pPr>
        <w:pStyle w:val="304"/>
        <w:spacing w:line="580" w:lineRule="exact"/>
        <w:ind w:firstLine="420"/>
        <w:rPr>
          <w:color w:val="auto"/>
        </w:rPr>
      </w:pPr>
      <w:r>
        <w:rPr>
          <w:color w:val="auto"/>
        </w:rPr>
        <w:lastRenderedPageBreak/>
        <w:t>（</w:t>
      </w:r>
      <w:r w:rsidR="00EE5064" w:rsidRPr="00A1425B">
        <w:rPr>
          <w:rFonts w:hint="eastAsia"/>
          <w:color w:val="auto"/>
        </w:rPr>
        <w:t>四</w:t>
      </w:r>
      <w:r>
        <w:rPr>
          <w:color w:val="auto"/>
        </w:rPr>
        <w:t>）</w:t>
      </w:r>
      <w:r w:rsidR="00EE5064" w:rsidRPr="00A1425B">
        <w:rPr>
          <w:color w:val="auto"/>
        </w:rPr>
        <w:t xml:space="preserve">　</w:t>
      </w:r>
      <w:r w:rsidR="000B6C38" w:rsidRPr="00A1425B">
        <w:rPr>
          <w:rFonts w:hint="eastAsia"/>
          <w:color w:val="auto"/>
        </w:rPr>
        <w:t>重要審核意見</w:t>
      </w:r>
    </w:p>
    <w:p w:rsidR="000B6C38" w:rsidRPr="00405D64" w:rsidRDefault="005D5EAE" w:rsidP="00603C29">
      <w:pPr>
        <w:pStyle w:val="3012"/>
        <w:spacing w:line="560" w:lineRule="exact"/>
        <w:ind w:firstLine="561"/>
        <w:rPr>
          <w:b/>
          <w:color w:val="FF0000"/>
          <w:sz w:val="28"/>
          <w:szCs w:val="28"/>
        </w:rPr>
      </w:pPr>
      <w:r w:rsidRPr="00405D64">
        <w:rPr>
          <w:rFonts w:hint="eastAsia"/>
          <w:b/>
          <w:color w:val="auto"/>
          <w:sz w:val="28"/>
          <w:szCs w:val="28"/>
        </w:rPr>
        <w:t>推動農民退休儲金制度以保障退休農民經濟安全，惟基金運用收益已連續2年度未達預期目標，且農民退休儲金提繳人數比率仍屬偏低，亟待研謀改善。</w:t>
      </w:r>
    </w:p>
    <w:p w:rsidR="00C20107" w:rsidRPr="005801C5" w:rsidRDefault="00DC1466" w:rsidP="00603C29">
      <w:pPr>
        <w:pStyle w:val="3012"/>
        <w:ind w:firstLine="480"/>
        <w:rPr>
          <w:color w:val="auto"/>
        </w:rPr>
      </w:pPr>
      <w:r w:rsidRPr="00110513">
        <w:rPr>
          <w:noProof/>
          <w:color w:val="auto"/>
        </w:rPr>
        <mc:AlternateContent>
          <mc:Choice Requires="wps">
            <w:drawing>
              <wp:anchor distT="0" distB="0" distL="114300" distR="114300" simplePos="0" relativeHeight="251663360" behindDoc="0" locked="0" layoutInCell="1" allowOverlap="1" wp14:anchorId="1668D1BF" wp14:editId="4E43578A">
                <wp:simplePos x="0" y="0"/>
                <wp:positionH relativeFrom="column">
                  <wp:posOffset>3575685</wp:posOffset>
                </wp:positionH>
                <wp:positionV relativeFrom="paragraph">
                  <wp:posOffset>5483225</wp:posOffset>
                </wp:positionV>
                <wp:extent cx="2697480" cy="1798955"/>
                <wp:effectExtent l="0" t="0" r="762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7480" cy="1798955"/>
                        </a:xfrm>
                        <a:prstGeom prst="rect">
                          <a:avLst/>
                        </a:prstGeom>
                        <a:solidFill>
                          <a:srgbClr val="FFFFFF"/>
                        </a:solidFill>
                        <a:ln w="9525">
                          <a:noFill/>
                          <a:miter lim="800000"/>
                          <a:headEnd/>
                          <a:tailEnd/>
                        </a:ln>
                      </wps:spPr>
                      <wps:txbx>
                        <w:txbxContent>
                          <w:tbl>
                            <w:tblPr>
                              <w:tblW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9"/>
                              <w:gridCol w:w="1276"/>
                              <w:gridCol w:w="851"/>
                              <w:gridCol w:w="1191"/>
                            </w:tblGrid>
                            <w:tr w:rsidR="00324579" w:rsidRPr="00324579" w:rsidTr="00324579">
                              <w:trPr>
                                <w:trHeight w:val="582"/>
                              </w:trPr>
                              <w:tc>
                                <w:tcPr>
                                  <w:tcW w:w="3997" w:type="dxa"/>
                                  <w:gridSpan w:val="4"/>
                                  <w:tcBorders>
                                    <w:top w:val="nil"/>
                                    <w:left w:val="nil"/>
                                    <w:bottom w:val="single" w:sz="4" w:space="0" w:color="auto"/>
                                    <w:right w:val="nil"/>
                                  </w:tcBorders>
                                  <w:shd w:val="clear" w:color="auto" w:fill="auto"/>
                                </w:tcPr>
                                <w:p w:rsidR="00324579" w:rsidRPr="00324579" w:rsidRDefault="00324579" w:rsidP="00324579">
                                  <w:pPr>
                                    <w:widowControl w:val="0"/>
                                    <w:overflowPunct/>
                                    <w:spacing w:line="0" w:lineRule="atLeast"/>
                                    <w:ind w:firstLineChars="0" w:firstLine="0"/>
                                    <w:jc w:val="center"/>
                                    <w:rPr>
                                      <w:rFonts w:cstheme="minorBidi"/>
                                      <w:b/>
                                      <w:color w:val="auto"/>
                                      <w:szCs w:val="22"/>
                                    </w:rPr>
                                  </w:pPr>
                                  <w:r w:rsidRPr="00324579">
                                    <w:rPr>
                                      <w:rFonts w:cstheme="minorBidi" w:hint="eastAsia"/>
                                      <w:b/>
                                      <w:color w:val="auto"/>
                                      <w:szCs w:val="22"/>
                                    </w:rPr>
                                    <w:t>表3　農民提繳農民退休儲金情形</w:t>
                                  </w:r>
                                </w:p>
                                <w:p w:rsidR="00324579" w:rsidRPr="00324579" w:rsidRDefault="00324579" w:rsidP="00324579">
                                  <w:pPr>
                                    <w:widowControl w:val="0"/>
                                    <w:overflowPunct/>
                                    <w:spacing w:line="0" w:lineRule="atLeast"/>
                                    <w:ind w:firstLineChars="0" w:firstLine="0"/>
                                    <w:jc w:val="right"/>
                                    <w:rPr>
                                      <w:rFonts w:cstheme="minorBidi"/>
                                      <w:b/>
                                      <w:color w:val="auto"/>
                                      <w:szCs w:val="22"/>
                                    </w:rPr>
                                  </w:pPr>
                                  <w:r w:rsidRPr="00324579">
                                    <w:rPr>
                                      <w:rFonts w:cstheme="minorBidi" w:hint="eastAsia"/>
                                      <w:color w:val="auto"/>
                                      <w:sz w:val="20"/>
                                      <w:szCs w:val="20"/>
                                    </w:rPr>
                                    <w:t>單位：人、％</w:t>
                                  </w:r>
                                </w:p>
                              </w:tc>
                            </w:tr>
                            <w:tr w:rsidR="00324579" w:rsidRPr="00324579" w:rsidTr="009601ED">
                              <w:trPr>
                                <w:trHeight w:val="340"/>
                              </w:trPr>
                              <w:tc>
                                <w:tcPr>
                                  <w:tcW w:w="679" w:type="dxa"/>
                                  <w:vMerge w:val="restart"/>
                                  <w:shd w:val="clear" w:color="auto" w:fill="auto"/>
                                  <w:vAlign w:val="center"/>
                                  <w:hideMark/>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年底</w:t>
                                  </w:r>
                                </w:p>
                              </w:tc>
                              <w:tc>
                                <w:tcPr>
                                  <w:tcW w:w="3318" w:type="dxa"/>
                                  <w:gridSpan w:val="3"/>
                                  <w:tcBorders>
                                    <w:bottom w:val="nil"/>
                                  </w:tcBorders>
                                  <w:shd w:val="clear" w:color="auto" w:fill="auto"/>
                                  <w:vAlign w:val="center"/>
                                  <w:hideMark/>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未滿65歲農民健康保險被保險人數</w:t>
                                  </w:r>
                                </w:p>
                              </w:tc>
                            </w:tr>
                            <w:tr w:rsidR="00324579" w:rsidRPr="00324579" w:rsidTr="009601ED">
                              <w:trPr>
                                <w:trHeight w:val="340"/>
                              </w:trPr>
                              <w:tc>
                                <w:tcPr>
                                  <w:tcW w:w="679" w:type="dxa"/>
                                  <w:vMerge/>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276" w:type="dxa"/>
                                  <w:tcBorders>
                                    <w:top w:val="nil"/>
                                    <w:bottom w:val="nil"/>
                                  </w:tcBorders>
                                  <w:shd w:val="clear" w:color="auto" w:fill="auto"/>
                                  <w:vAlign w:val="center"/>
                                </w:tcPr>
                                <w:p w:rsidR="00324579" w:rsidRPr="00324579" w:rsidRDefault="00324579" w:rsidP="00324579">
                                  <w:pPr>
                                    <w:widowControl w:val="0"/>
                                    <w:overflowPunct/>
                                    <w:spacing w:line="0" w:lineRule="atLeast"/>
                                    <w:ind w:firstLineChars="0" w:firstLine="0"/>
                                    <w:jc w:val="left"/>
                                    <w:rPr>
                                      <w:rFonts w:cs="新細明體"/>
                                      <w:color w:val="000000"/>
                                      <w:kern w:val="0"/>
                                      <w:sz w:val="20"/>
                                      <w:szCs w:val="20"/>
                                    </w:rPr>
                                  </w:pPr>
                                </w:p>
                              </w:tc>
                              <w:tc>
                                <w:tcPr>
                                  <w:tcW w:w="2042" w:type="dxa"/>
                                  <w:gridSpan w:val="2"/>
                                  <w:tcBorders>
                                    <w:bottom w:val="nil"/>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提繳人數</w:t>
                                  </w:r>
                                </w:p>
                              </w:tc>
                            </w:tr>
                            <w:tr w:rsidR="00324579" w:rsidRPr="00324579" w:rsidTr="009601ED">
                              <w:trPr>
                                <w:trHeight w:val="340"/>
                              </w:trPr>
                              <w:tc>
                                <w:tcPr>
                                  <w:tcW w:w="679" w:type="dxa"/>
                                  <w:vMerge/>
                                  <w:tcBorders>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276" w:type="dxa"/>
                                  <w:tcBorders>
                                    <w:top w:val="nil"/>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851" w:type="dxa"/>
                                  <w:tcBorders>
                                    <w:top w:val="nil"/>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191" w:type="dxa"/>
                                  <w:tcBorders>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占比</w:t>
                                  </w:r>
                                </w:p>
                              </w:tc>
                            </w:tr>
                            <w:tr w:rsidR="00324579" w:rsidRPr="00324579" w:rsidTr="009601ED">
                              <w:trPr>
                                <w:trHeight w:val="340"/>
                              </w:trPr>
                              <w:tc>
                                <w:tcPr>
                                  <w:tcW w:w="679"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110</w:t>
                                  </w:r>
                                </w:p>
                              </w:tc>
                              <w:tc>
                                <w:tcPr>
                                  <w:tcW w:w="1276"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403,394</w:t>
                                  </w:r>
                                </w:p>
                              </w:tc>
                              <w:tc>
                                <w:tcPr>
                                  <w:tcW w:w="85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84,643</w:t>
                                  </w:r>
                                </w:p>
                              </w:tc>
                              <w:tc>
                                <w:tcPr>
                                  <w:tcW w:w="119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20.98</w:t>
                                  </w:r>
                                </w:p>
                              </w:tc>
                            </w:tr>
                            <w:tr w:rsidR="00324579" w:rsidRPr="00324579" w:rsidTr="009601ED">
                              <w:trPr>
                                <w:trHeight w:val="340"/>
                              </w:trPr>
                              <w:tc>
                                <w:tcPr>
                                  <w:tcW w:w="679"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111</w:t>
                                  </w:r>
                                </w:p>
                              </w:tc>
                              <w:tc>
                                <w:tcPr>
                                  <w:tcW w:w="1276"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378,450</w:t>
                                  </w:r>
                                </w:p>
                              </w:tc>
                              <w:tc>
                                <w:tcPr>
                                  <w:tcW w:w="85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90,593</w:t>
                                  </w:r>
                                </w:p>
                              </w:tc>
                              <w:tc>
                                <w:tcPr>
                                  <w:tcW w:w="119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23.94</w:t>
                                  </w:r>
                                </w:p>
                              </w:tc>
                            </w:tr>
                            <w:tr w:rsidR="00324579" w:rsidRPr="00324579" w:rsidTr="00324579">
                              <w:trPr>
                                <w:trHeight w:val="334"/>
                              </w:trPr>
                              <w:tc>
                                <w:tcPr>
                                  <w:tcW w:w="3997" w:type="dxa"/>
                                  <w:gridSpan w:val="4"/>
                                  <w:tcBorders>
                                    <w:top w:val="single" w:sz="4" w:space="0" w:color="auto"/>
                                    <w:left w:val="nil"/>
                                    <w:bottom w:val="nil"/>
                                    <w:right w:val="nil"/>
                                  </w:tcBorders>
                                  <w:shd w:val="clear" w:color="auto" w:fill="auto"/>
                                  <w:vAlign w:val="center"/>
                                </w:tcPr>
                                <w:p w:rsidR="00324579" w:rsidRPr="00324579" w:rsidRDefault="00324579" w:rsidP="00324579">
                                  <w:pPr>
                                    <w:widowControl w:val="0"/>
                                    <w:overflowPunct/>
                                    <w:spacing w:line="0" w:lineRule="atLeast"/>
                                    <w:ind w:firstLineChars="0" w:firstLine="0"/>
                                    <w:jc w:val="left"/>
                                    <w:rPr>
                                      <w:rFonts w:cs="新細明體"/>
                                      <w:color w:val="000000"/>
                                      <w:kern w:val="0"/>
                                      <w:sz w:val="20"/>
                                      <w:szCs w:val="20"/>
                                    </w:rPr>
                                  </w:pPr>
                                  <w:r w:rsidRPr="00324579">
                                    <w:rPr>
                                      <w:rFonts w:cs="新細明體" w:hint="eastAsia"/>
                                      <w:color w:val="000000"/>
                                      <w:kern w:val="0"/>
                                      <w:sz w:val="18"/>
                                      <w:szCs w:val="18"/>
                                    </w:rPr>
                                    <w:t>資料來源：整理自農業委員會提供資料。</w:t>
                                  </w:r>
                                </w:p>
                              </w:tc>
                            </w:tr>
                          </w:tbl>
                          <w:p w:rsidR="00DC1466" w:rsidRPr="00324579" w:rsidRDefault="00DC1466" w:rsidP="00324579">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8D1BF" id="_x0000_s1028" type="#_x0000_t202" style="position:absolute;left:0;text-align:left;margin-left:281.55pt;margin-top:431.75pt;width:212.4pt;height:14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" stroked="f">
                <v:textbox>
                  <w:txbxContent>
                    <w:tbl>
                      <w:tblPr>
                        <w:tblW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9"/>
                        <w:gridCol w:w="1276"/>
                        <w:gridCol w:w="851"/>
                        <w:gridCol w:w="1191"/>
                      </w:tblGrid>
                      <w:tr w:rsidR="00324579" w:rsidRPr="00324579" w:rsidTr="00324579">
                        <w:trPr>
                          <w:trHeight w:val="582"/>
                        </w:trPr>
                        <w:tc>
                          <w:tcPr>
                            <w:tcW w:w="3997" w:type="dxa"/>
                            <w:gridSpan w:val="4"/>
                            <w:tcBorders>
                              <w:top w:val="nil"/>
                              <w:left w:val="nil"/>
                              <w:bottom w:val="single" w:sz="4" w:space="0" w:color="auto"/>
                              <w:right w:val="nil"/>
                            </w:tcBorders>
                            <w:shd w:val="clear" w:color="auto" w:fill="auto"/>
                          </w:tcPr>
                          <w:p w:rsidR="00324579" w:rsidRPr="00324579" w:rsidRDefault="00324579" w:rsidP="00324579">
                            <w:pPr>
                              <w:widowControl w:val="0"/>
                              <w:overflowPunct/>
                              <w:spacing w:line="0" w:lineRule="atLeast"/>
                              <w:ind w:firstLineChars="0" w:firstLine="0"/>
                              <w:jc w:val="center"/>
                              <w:rPr>
                                <w:rFonts w:cstheme="minorBidi"/>
                                <w:b/>
                                <w:color w:val="auto"/>
                                <w:szCs w:val="22"/>
                              </w:rPr>
                            </w:pPr>
                            <w:r w:rsidRPr="00324579">
                              <w:rPr>
                                <w:rFonts w:cstheme="minorBidi" w:hint="eastAsia"/>
                                <w:b/>
                                <w:color w:val="auto"/>
                                <w:szCs w:val="22"/>
                              </w:rPr>
                              <w:t>表3　農民提繳農民退休儲金情形</w:t>
                            </w:r>
                          </w:p>
                          <w:p w:rsidR="00324579" w:rsidRPr="00324579" w:rsidRDefault="00324579" w:rsidP="00324579">
                            <w:pPr>
                              <w:widowControl w:val="0"/>
                              <w:overflowPunct/>
                              <w:spacing w:line="0" w:lineRule="atLeast"/>
                              <w:ind w:firstLineChars="0" w:firstLine="0"/>
                              <w:jc w:val="right"/>
                              <w:rPr>
                                <w:rFonts w:cstheme="minorBidi"/>
                                <w:b/>
                                <w:color w:val="auto"/>
                                <w:szCs w:val="22"/>
                              </w:rPr>
                            </w:pPr>
                            <w:r w:rsidRPr="00324579">
                              <w:rPr>
                                <w:rFonts w:cstheme="minorBidi" w:hint="eastAsia"/>
                                <w:color w:val="auto"/>
                                <w:sz w:val="20"/>
                                <w:szCs w:val="20"/>
                              </w:rPr>
                              <w:t>單位：人、％</w:t>
                            </w:r>
                          </w:p>
                        </w:tc>
                      </w:tr>
                      <w:tr w:rsidR="00324579" w:rsidRPr="00324579" w:rsidTr="009601ED">
                        <w:trPr>
                          <w:trHeight w:val="340"/>
                        </w:trPr>
                        <w:tc>
                          <w:tcPr>
                            <w:tcW w:w="679" w:type="dxa"/>
                            <w:vMerge w:val="restart"/>
                            <w:shd w:val="clear" w:color="auto" w:fill="auto"/>
                            <w:vAlign w:val="center"/>
                            <w:hideMark/>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年底</w:t>
                            </w:r>
                          </w:p>
                        </w:tc>
                        <w:tc>
                          <w:tcPr>
                            <w:tcW w:w="3318" w:type="dxa"/>
                            <w:gridSpan w:val="3"/>
                            <w:tcBorders>
                              <w:bottom w:val="nil"/>
                            </w:tcBorders>
                            <w:shd w:val="clear" w:color="auto" w:fill="auto"/>
                            <w:vAlign w:val="center"/>
                            <w:hideMark/>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未滿65歲農民健康保險被保險人數</w:t>
                            </w:r>
                          </w:p>
                        </w:tc>
                      </w:tr>
                      <w:tr w:rsidR="00324579" w:rsidRPr="00324579" w:rsidTr="009601ED">
                        <w:trPr>
                          <w:trHeight w:val="340"/>
                        </w:trPr>
                        <w:tc>
                          <w:tcPr>
                            <w:tcW w:w="679" w:type="dxa"/>
                            <w:vMerge/>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276" w:type="dxa"/>
                            <w:tcBorders>
                              <w:top w:val="nil"/>
                              <w:bottom w:val="nil"/>
                            </w:tcBorders>
                            <w:shd w:val="clear" w:color="auto" w:fill="auto"/>
                            <w:vAlign w:val="center"/>
                          </w:tcPr>
                          <w:p w:rsidR="00324579" w:rsidRPr="00324579" w:rsidRDefault="00324579" w:rsidP="00324579">
                            <w:pPr>
                              <w:widowControl w:val="0"/>
                              <w:overflowPunct/>
                              <w:spacing w:line="0" w:lineRule="atLeast"/>
                              <w:ind w:firstLineChars="0" w:firstLine="0"/>
                              <w:jc w:val="left"/>
                              <w:rPr>
                                <w:rFonts w:cs="新細明體"/>
                                <w:color w:val="000000"/>
                                <w:kern w:val="0"/>
                                <w:sz w:val="20"/>
                                <w:szCs w:val="20"/>
                              </w:rPr>
                            </w:pPr>
                          </w:p>
                        </w:tc>
                        <w:tc>
                          <w:tcPr>
                            <w:tcW w:w="2042" w:type="dxa"/>
                            <w:gridSpan w:val="2"/>
                            <w:tcBorders>
                              <w:bottom w:val="nil"/>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提繳人數</w:t>
                            </w:r>
                          </w:p>
                        </w:tc>
                      </w:tr>
                      <w:tr w:rsidR="00324579" w:rsidRPr="00324579" w:rsidTr="009601ED">
                        <w:trPr>
                          <w:trHeight w:val="340"/>
                        </w:trPr>
                        <w:tc>
                          <w:tcPr>
                            <w:tcW w:w="679" w:type="dxa"/>
                            <w:vMerge/>
                            <w:tcBorders>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276" w:type="dxa"/>
                            <w:tcBorders>
                              <w:top w:val="nil"/>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851" w:type="dxa"/>
                            <w:tcBorders>
                              <w:top w:val="nil"/>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p>
                        </w:tc>
                        <w:tc>
                          <w:tcPr>
                            <w:tcW w:w="1191" w:type="dxa"/>
                            <w:tcBorders>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占比</w:t>
                            </w:r>
                          </w:p>
                        </w:tc>
                      </w:tr>
                      <w:tr w:rsidR="00324579" w:rsidRPr="00324579" w:rsidTr="009601ED">
                        <w:trPr>
                          <w:trHeight w:val="340"/>
                        </w:trPr>
                        <w:tc>
                          <w:tcPr>
                            <w:tcW w:w="679"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110</w:t>
                            </w:r>
                          </w:p>
                        </w:tc>
                        <w:tc>
                          <w:tcPr>
                            <w:tcW w:w="1276"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403,394</w:t>
                            </w:r>
                          </w:p>
                        </w:tc>
                        <w:tc>
                          <w:tcPr>
                            <w:tcW w:w="85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84,643</w:t>
                            </w:r>
                          </w:p>
                        </w:tc>
                        <w:tc>
                          <w:tcPr>
                            <w:tcW w:w="119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20.98</w:t>
                            </w:r>
                          </w:p>
                        </w:tc>
                      </w:tr>
                      <w:tr w:rsidR="00324579" w:rsidRPr="00324579" w:rsidTr="009601ED">
                        <w:trPr>
                          <w:trHeight w:val="340"/>
                        </w:trPr>
                        <w:tc>
                          <w:tcPr>
                            <w:tcW w:w="679"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center"/>
                              <w:rPr>
                                <w:rFonts w:cs="新細明體"/>
                                <w:color w:val="000000"/>
                                <w:kern w:val="0"/>
                                <w:sz w:val="20"/>
                                <w:szCs w:val="20"/>
                              </w:rPr>
                            </w:pPr>
                            <w:r w:rsidRPr="00324579">
                              <w:rPr>
                                <w:rFonts w:cs="新細明體" w:hint="eastAsia"/>
                                <w:color w:val="000000"/>
                                <w:kern w:val="0"/>
                                <w:sz w:val="20"/>
                                <w:szCs w:val="20"/>
                              </w:rPr>
                              <w:t>111</w:t>
                            </w:r>
                          </w:p>
                        </w:tc>
                        <w:tc>
                          <w:tcPr>
                            <w:tcW w:w="1276"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378,450</w:t>
                            </w:r>
                          </w:p>
                        </w:tc>
                        <w:tc>
                          <w:tcPr>
                            <w:tcW w:w="85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90,593</w:t>
                            </w:r>
                          </w:p>
                        </w:tc>
                        <w:tc>
                          <w:tcPr>
                            <w:tcW w:w="1191" w:type="dxa"/>
                            <w:tcBorders>
                              <w:top w:val="single" w:sz="4" w:space="0" w:color="auto"/>
                              <w:bottom w:val="single" w:sz="4" w:space="0" w:color="auto"/>
                            </w:tcBorders>
                            <w:shd w:val="clear" w:color="auto" w:fill="auto"/>
                            <w:vAlign w:val="center"/>
                          </w:tcPr>
                          <w:p w:rsidR="00324579" w:rsidRPr="00324579" w:rsidRDefault="00324579" w:rsidP="00324579">
                            <w:pPr>
                              <w:widowControl w:val="0"/>
                              <w:overflowPunct/>
                              <w:spacing w:line="0" w:lineRule="atLeast"/>
                              <w:ind w:firstLineChars="0" w:firstLine="0"/>
                              <w:jc w:val="right"/>
                              <w:rPr>
                                <w:rFonts w:cs="新細明體"/>
                                <w:color w:val="000000"/>
                                <w:kern w:val="0"/>
                                <w:sz w:val="20"/>
                                <w:szCs w:val="20"/>
                              </w:rPr>
                            </w:pPr>
                            <w:r w:rsidRPr="00324579">
                              <w:rPr>
                                <w:rFonts w:cs="新細明體" w:hint="eastAsia"/>
                                <w:color w:val="000000"/>
                                <w:kern w:val="0"/>
                                <w:sz w:val="20"/>
                                <w:szCs w:val="20"/>
                              </w:rPr>
                              <w:t>23.94</w:t>
                            </w:r>
                          </w:p>
                        </w:tc>
                      </w:tr>
                      <w:tr w:rsidR="00324579" w:rsidRPr="00324579" w:rsidTr="00324579">
                        <w:trPr>
                          <w:trHeight w:val="334"/>
                        </w:trPr>
                        <w:tc>
                          <w:tcPr>
                            <w:tcW w:w="3997" w:type="dxa"/>
                            <w:gridSpan w:val="4"/>
                            <w:tcBorders>
                              <w:top w:val="single" w:sz="4" w:space="0" w:color="auto"/>
                              <w:left w:val="nil"/>
                              <w:bottom w:val="nil"/>
                              <w:right w:val="nil"/>
                            </w:tcBorders>
                            <w:shd w:val="clear" w:color="auto" w:fill="auto"/>
                            <w:vAlign w:val="center"/>
                          </w:tcPr>
                          <w:p w:rsidR="00324579" w:rsidRPr="00324579" w:rsidRDefault="00324579" w:rsidP="00324579">
                            <w:pPr>
                              <w:widowControl w:val="0"/>
                              <w:overflowPunct/>
                              <w:spacing w:line="0" w:lineRule="atLeast"/>
                              <w:ind w:firstLineChars="0" w:firstLine="0"/>
                              <w:jc w:val="left"/>
                              <w:rPr>
                                <w:rFonts w:cs="新細明體"/>
                                <w:color w:val="000000"/>
                                <w:kern w:val="0"/>
                                <w:sz w:val="20"/>
                                <w:szCs w:val="20"/>
                              </w:rPr>
                            </w:pPr>
                            <w:r w:rsidRPr="00324579">
                              <w:rPr>
                                <w:rFonts w:cs="新細明體" w:hint="eastAsia"/>
                                <w:color w:val="000000"/>
                                <w:kern w:val="0"/>
                                <w:sz w:val="18"/>
                                <w:szCs w:val="18"/>
                              </w:rPr>
                              <w:t>資料來源：整理自農業委員會提供資料。</w:t>
                            </w:r>
                          </w:p>
                        </w:tc>
                      </w:tr>
                    </w:tbl>
                    <w:p w:rsidR="00DC1466" w:rsidRPr="00324579" w:rsidRDefault="00DC1466" w:rsidP="00324579">
                      <w:pPr>
                        <w:ind w:firstLineChars="0" w:firstLine="0"/>
                      </w:pPr>
                    </w:p>
                  </w:txbxContent>
                </v:textbox>
                <w10:wrap type="square"/>
              </v:shape>
            </w:pict>
          </mc:Fallback>
        </mc:AlternateContent>
      </w:r>
      <w:r w:rsidR="005D5EAE" w:rsidRPr="00110513">
        <w:rPr>
          <w:color w:val="auto"/>
        </w:rPr>
        <w:t>政府</w:t>
      </w:r>
      <w:r w:rsidR="005D5EAE" w:rsidRPr="00110513">
        <w:rPr>
          <w:rFonts w:hint="eastAsia"/>
          <w:color w:val="auto"/>
        </w:rPr>
        <w:t>為</w:t>
      </w:r>
      <w:r w:rsidR="005D5EAE" w:rsidRPr="00110513">
        <w:rPr>
          <w:color w:val="auto"/>
        </w:rPr>
        <w:t>鼓勵農民儲蓄養老，增進農民退休生活保障，安定農村社會及促進農業經濟發展，積極規劃農民退休儲金制度，於109年6月10日制定公布農民退休儲金條例，自110年1月1日施行</w:t>
      </w:r>
      <w:r w:rsidR="005D5EAE" w:rsidRPr="00110513">
        <w:rPr>
          <w:rFonts w:hint="eastAsia"/>
          <w:color w:val="auto"/>
        </w:rPr>
        <w:t>，並設立農民退休基金，</w:t>
      </w:r>
      <w:r w:rsidR="005D5EAE" w:rsidRPr="00110513">
        <w:rPr>
          <w:color w:val="auto"/>
        </w:rPr>
        <w:t>由農民與政府共同提繳農民退休儲金儲存於農民退休儲金個人專戶，以供農民未來退休養老使用</w:t>
      </w:r>
      <w:r w:rsidR="005D5EAE" w:rsidRPr="00110513">
        <w:rPr>
          <w:rFonts w:hint="eastAsia"/>
          <w:color w:val="auto"/>
        </w:rPr>
        <w:t>。農民退休儲金之收支、保管等業務，由</w:t>
      </w:r>
      <w:r w:rsidR="005D68F8" w:rsidRPr="00110513">
        <w:rPr>
          <w:rFonts w:hint="eastAsia"/>
          <w:color w:val="auto"/>
        </w:rPr>
        <w:t>農業委員</w:t>
      </w:r>
      <w:r w:rsidR="005D5EAE" w:rsidRPr="00110513">
        <w:rPr>
          <w:rFonts w:hint="eastAsia"/>
          <w:color w:val="auto"/>
        </w:rPr>
        <w:t>會委託勞動部勞工保險局辦理，農民退休基金之運用、經營及管理等業務</w:t>
      </w:r>
      <w:r w:rsidR="005D5EAE" w:rsidRPr="00110513">
        <w:rPr>
          <w:color w:val="auto"/>
        </w:rPr>
        <w:t>，</w:t>
      </w:r>
      <w:r w:rsidR="005D5EAE" w:rsidRPr="00110513">
        <w:rPr>
          <w:rFonts w:hint="eastAsia"/>
          <w:color w:val="auto"/>
        </w:rPr>
        <w:t>則委託勞動部勞動基金運用局辦理。1</w:t>
      </w:r>
      <w:r w:rsidR="005D5EAE" w:rsidRPr="00110513">
        <w:rPr>
          <w:color w:val="auto"/>
        </w:rPr>
        <w:t>1</w:t>
      </w:r>
      <w:r w:rsidR="005D5EAE" w:rsidRPr="00110513">
        <w:rPr>
          <w:rFonts w:hint="eastAsia"/>
          <w:color w:val="auto"/>
        </w:rPr>
        <w:t>1年度營運結果，計列收入1億653萬餘元，支出3億1,851萬餘元，短絀2億1,197萬餘元。經查該基金營運及管理情形，核有</w:t>
      </w:r>
      <w:r w:rsidR="005D68F8" w:rsidRPr="00110513">
        <w:rPr>
          <w:rFonts w:hint="eastAsia"/>
          <w:color w:val="auto"/>
        </w:rPr>
        <w:t>：1.1</w:t>
      </w:r>
      <w:r w:rsidR="005D68F8" w:rsidRPr="00110513">
        <w:rPr>
          <w:color w:val="auto"/>
        </w:rPr>
        <w:t>1</w:t>
      </w:r>
      <w:r w:rsidR="005D68F8" w:rsidRPr="00110513">
        <w:rPr>
          <w:rFonts w:hint="eastAsia"/>
          <w:color w:val="auto"/>
        </w:rPr>
        <w:t>1年度農民退休基金資產配置暨投資運用計畫執行結果，</w:t>
      </w:r>
      <w:r w:rsidR="00B978EB" w:rsidRPr="00110513">
        <w:rPr>
          <w:rFonts w:hint="eastAsia"/>
          <w:color w:val="auto"/>
        </w:rPr>
        <w:t>基金</w:t>
      </w:r>
      <w:r w:rsidR="005D68F8" w:rsidRPr="00110513">
        <w:rPr>
          <w:rFonts w:hint="eastAsia"/>
          <w:color w:val="auto"/>
        </w:rPr>
        <w:t>運用</w:t>
      </w:r>
      <w:r w:rsidR="00B978EB" w:rsidRPr="00110513">
        <w:rPr>
          <w:rFonts w:hint="eastAsia"/>
          <w:color w:val="auto"/>
        </w:rPr>
        <w:t>損失</w:t>
      </w:r>
      <w:r w:rsidR="005D68F8" w:rsidRPr="00110513">
        <w:rPr>
          <w:rFonts w:hint="eastAsia"/>
          <w:color w:val="auto"/>
        </w:rPr>
        <w:t>2億1,508萬餘元，收益率為負3.7</w:t>
      </w:r>
      <w:r w:rsidR="00B978EB" w:rsidRPr="00110513">
        <w:rPr>
          <w:rFonts w:hint="eastAsia"/>
          <w:color w:val="auto"/>
        </w:rPr>
        <w:t>8</w:t>
      </w:r>
      <w:r w:rsidR="005D68F8" w:rsidRPr="00110513">
        <w:rPr>
          <w:rFonts w:hint="eastAsia"/>
          <w:color w:val="auto"/>
        </w:rPr>
        <w:t>％，未達1</w:t>
      </w:r>
      <w:r w:rsidR="005D68F8" w:rsidRPr="00110513">
        <w:rPr>
          <w:color w:val="auto"/>
        </w:rPr>
        <w:t>1</w:t>
      </w:r>
      <w:r w:rsidR="005D68F8" w:rsidRPr="00110513">
        <w:rPr>
          <w:rFonts w:hint="eastAsia"/>
          <w:color w:val="auto"/>
        </w:rPr>
        <w:t>1年度</w:t>
      </w:r>
      <w:r w:rsidR="00A30E76" w:rsidRPr="00110513">
        <w:rPr>
          <w:rFonts w:hint="eastAsia"/>
          <w:color w:val="auto"/>
        </w:rPr>
        <w:t>保證</w:t>
      </w:r>
      <w:r w:rsidR="005D68F8" w:rsidRPr="00110513">
        <w:rPr>
          <w:rFonts w:hint="eastAsia"/>
          <w:color w:val="auto"/>
        </w:rPr>
        <w:t>最低收益率（1.10％）及</w:t>
      </w:r>
      <w:r w:rsidR="00B978EB" w:rsidRPr="00110513">
        <w:rPr>
          <w:rFonts w:hint="eastAsia"/>
          <w:color w:val="auto"/>
        </w:rPr>
        <w:t>預算</w:t>
      </w:r>
      <w:r w:rsidR="007F791D">
        <w:rPr>
          <w:rFonts w:hint="eastAsia"/>
          <w:color w:val="auto"/>
        </w:rPr>
        <w:t>之</w:t>
      </w:r>
      <w:r w:rsidR="005D68F8" w:rsidRPr="00110513">
        <w:rPr>
          <w:rFonts w:hint="eastAsia"/>
          <w:color w:val="auto"/>
        </w:rPr>
        <w:t>預期收益率（3.29％），已連續2年度未達預期目標（110年度</w:t>
      </w:r>
      <w:r w:rsidR="00B978EB" w:rsidRPr="00110513">
        <w:rPr>
          <w:rFonts w:hint="eastAsia"/>
          <w:color w:val="auto"/>
        </w:rPr>
        <w:t>預算</w:t>
      </w:r>
      <w:r w:rsidR="007F791D">
        <w:rPr>
          <w:rFonts w:hint="eastAsia"/>
          <w:color w:val="auto"/>
        </w:rPr>
        <w:t>之</w:t>
      </w:r>
      <w:r w:rsidR="005D68F8" w:rsidRPr="00110513">
        <w:rPr>
          <w:rFonts w:hint="eastAsia"/>
          <w:color w:val="auto"/>
        </w:rPr>
        <w:t>預期收益率</w:t>
      </w:r>
      <w:r w:rsidR="00A30E76">
        <w:rPr>
          <w:rFonts w:hint="eastAsia"/>
          <w:color w:val="auto"/>
        </w:rPr>
        <w:t>為</w:t>
      </w:r>
      <w:r w:rsidR="005D68F8" w:rsidRPr="00110513">
        <w:rPr>
          <w:rFonts w:hint="eastAsia"/>
          <w:color w:val="auto"/>
        </w:rPr>
        <w:t>3.03％，實際收益率1.97％），主要係農民退休儲金制度於</w:t>
      </w:r>
      <w:r w:rsidR="005D68F8" w:rsidRPr="00110513">
        <w:rPr>
          <w:color w:val="auto"/>
        </w:rPr>
        <w:t>110</w:t>
      </w:r>
      <w:r w:rsidR="005D68F8" w:rsidRPr="00110513">
        <w:rPr>
          <w:rFonts w:hint="eastAsia"/>
          <w:color w:val="auto"/>
        </w:rPr>
        <w:t>年</w:t>
      </w:r>
      <w:r w:rsidR="005D68F8" w:rsidRPr="00110513">
        <w:rPr>
          <w:color w:val="auto"/>
        </w:rPr>
        <w:t>1</w:t>
      </w:r>
      <w:r w:rsidR="005D68F8" w:rsidRPr="00110513">
        <w:rPr>
          <w:rFonts w:hint="eastAsia"/>
          <w:color w:val="auto"/>
        </w:rPr>
        <w:t>月</w:t>
      </w:r>
      <w:r w:rsidR="005D68F8" w:rsidRPr="00110513">
        <w:rPr>
          <w:color w:val="auto"/>
        </w:rPr>
        <w:t>1</w:t>
      </w:r>
      <w:r w:rsidR="005D68F8" w:rsidRPr="00110513">
        <w:rPr>
          <w:rFonts w:hint="eastAsia"/>
          <w:color w:val="auto"/>
        </w:rPr>
        <w:t>日施行，基金成立初期，基本投資部位尚在建置中；又111年度</w:t>
      </w:r>
      <w:r w:rsidR="00B978EB" w:rsidRPr="00110513">
        <w:rPr>
          <w:rFonts w:hint="eastAsia"/>
          <w:color w:val="auto"/>
        </w:rPr>
        <w:t>臺</w:t>
      </w:r>
      <w:r w:rsidR="005D68F8" w:rsidRPr="00110513">
        <w:rPr>
          <w:rFonts w:hint="eastAsia"/>
          <w:color w:val="auto"/>
        </w:rPr>
        <w:t>股走勢偏弱，國內權益證券自營操作績效較預計落後所致</w:t>
      </w:r>
      <w:bookmarkStart w:id="0" w:name="_Hlk99622332"/>
      <w:r w:rsidR="005D68F8" w:rsidRPr="00110513">
        <w:rPr>
          <w:rFonts w:hint="eastAsia"/>
          <w:color w:val="auto"/>
        </w:rPr>
        <w:t>。為保障退休農民經濟安全，有待研謀適當投資策略，妥適調整資產配置，</w:t>
      </w:r>
      <w:bookmarkEnd w:id="0"/>
      <w:r w:rsidR="005D68F8" w:rsidRPr="00110513">
        <w:rPr>
          <w:rFonts w:hint="eastAsia"/>
          <w:color w:val="auto"/>
        </w:rPr>
        <w:t>創造基金長期穩定報酬，以達成基金設立目的；2.</w:t>
      </w:r>
      <w:r w:rsidR="00110513" w:rsidRPr="00110513">
        <w:rPr>
          <w:rFonts w:hint="eastAsia"/>
          <w:color w:val="auto"/>
        </w:rPr>
        <w:t>農民退休儲金制度自110年1月1日施行，</w:t>
      </w:r>
      <w:r w:rsidR="005B6707" w:rsidRPr="00110513">
        <w:rPr>
          <w:rFonts w:hint="eastAsia"/>
          <w:color w:val="auto"/>
        </w:rPr>
        <w:t>截至111年底止，符合提繳資格</w:t>
      </w:r>
      <w:r w:rsidR="00110513" w:rsidRPr="00110513">
        <w:rPr>
          <w:rFonts w:hint="eastAsia"/>
          <w:color w:val="auto"/>
        </w:rPr>
        <w:t>且已提繳之</w:t>
      </w:r>
      <w:r w:rsidR="00737415" w:rsidRPr="00110513">
        <w:rPr>
          <w:rFonts w:hint="eastAsia"/>
          <w:color w:val="auto"/>
        </w:rPr>
        <w:t>農民</w:t>
      </w:r>
      <w:r w:rsidR="00110513" w:rsidRPr="00110513">
        <w:rPr>
          <w:rFonts w:hint="eastAsia"/>
          <w:color w:val="auto"/>
        </w:rPr>
        <w:t>人數比率為23.94％</w:t>
      </w:r>
      <w:r w:rsidR="005B6707" w:rsidRPr="00110513">
        <w:rPr>
          <w:rFonts w:hint="eastAsia"/>
          <w:color w:val="auto"/>
        </w:rPr>
        <w:t>，較110年底之20.98％，增加2.96個百分點</w:t>
      </w:r>
      <w:r w:rsidRPr="008B0F09">
        <w:rPr>
          <w:rFonts w:hint="eastAsia"/>
          <w:color w:val="auto"/>
        </w:rPr>
        <w:t>（表3）</w:t>
      </w:r>
      <w:r w:rsidR="005B6707" w:rsidRPr="00110513">
        <w:rPr>
          <w:rFonts w:hint="eastAsia"/>
          <w:color w:val="auto"/>
        </w:rPr>
        <w:t>，已略有提升，惟仍屬偏低</w:t>
      </w:r>
      <w:r w:rsidR="005B6707" w:rsidRPr="00110513">
        <w:rPr>
          <w:rFonts w:hint="eastAsia"/>
          <w:b/>
          <w:color w:val="auto"/>
        </w:rPr>
        <w:t>，</w:t>
      </w:r>
      <w:r w:rsidR="005B6707" w:rsidRPr="00110513">
        <w:rPr>
          <w:rFonts w:hint="eastAsia"/>
          <w:color w:val="auto"/>
        </w:rPr>
        <w:t>主要係農民不瞭解退休儲金與社會保險制度之差異，誤解退休儲金與社會保險制度皆潛藏財務危機，影響參加意願；部分青農離退尚久，較無儲蓄養老意識，及農會宣導成效欠佳等因素所致，亟待研謀善策提升農民參與意願，以落實政策目的</w:t>
      </w:r>
      <w:r w:rsidR="001E7ACE">
        <w:rPr>
          <w:rFonts w:ascii="新細明體" w:eastAsia="新細明體" w:hAnsi="新細明體" w:hint="eastAsia"/>
          <w:color w:val="auto"/>
        </w:rPr>
        <w:t>，</w:t>
      </w:r>
      <w:r w:rsidR="00A1031B">
        <w:rPr>
          <w:rFonts w:hint="eastAsia"/>
          <w:color w:val="auto"/>
        </w:rPr>
        <w:t>經函請農業委員會督促檢討改善</w:t>
      </w:r>
      <w:r w:rsidR="00A1031B">
        <w:rPr>
          <w:rFonts w:ascii="新細明體" w:eastAsia="新細明體" w:hAnsi="新細明體" w:hint="eastAsia"/>
          <w:color w:val="auto"/>
        </w:rPr>
        <w:t>。</w:t>
      </w:r>
      <w:r w:rsidR="00A1031B">
        <w:rPr>
          <w:rFonts w:hint="eastAsia"/>
          <w:color w:val="auto"/>
        </w:rPr>
        <w:t>據復：1.</w:t>
      </w:r>
      <w:r w:rsidR="00A1031B" w:rsidRPr="00A1031B">
        <w:rPr>
          <w:rFonts w:hint="eastAsia"/>
          <w:color w:val="auto"/>
        </w:rPr>
        <w:t>將持續關注國內外經濟情勢，審慎因應並適時動態調整投資部位，力求達成基金中長期穩健報酬目標</w:t>
      </w:r>
      <w:r w:rsidR="00A1031B">
        <w:rPr>
          <w:rFonts w:hint="eastAsia"/>
          <w:color w:val="auto"/>
        </w:rPr>
        <w:t>；2.</w:t>
      </w:r>
      <w:r w:rsidR="00A1031B" w:rsidRPr="00A1031B">
        <w:rPr>
          <w:rFonts w:hint="eastAsia"/>
          <w:color w:val="auto"/>
        </w:rPr>
        <w:t>將強化宣導</w:t>
      </w:r>
      <w:r w:rsidR="009A4639">
        <w:rPr>
          <w:rFonts w:hint="eastAsia"/>
          <w:color w:val="auto"/>
        </w:rPr>
        <w:t>內容及</w:t>
      </w:r>
      <w:r w:rsidR="00A1031B" w:rsidRPr="00A1031B">
        <w:rPr>
          <w:rFonts w:hint="eastAsia"/>
          <w:color w:val="auto"/>
        </w:rPr>
        <w:t>量能</w:t>
      </w:r>
      <w:r w:rsidR="00A1031B" w:rsidRPr="005801C5">
        <w:rPr>
          <w:rFonts w:hint="eastAsia"/>
          <w:color w:val="auto"/>
        </w:rPr>
        <w:t>，</w:t>
      </w:r>
      <w:r w:rsidR="009A4639">
        <w:rPr>
          <w:rFonts w:hint="eastAsia"/>
          <w:color w:val="auto"/>
        </w:rPr>
        <w:t>讓農民瞭解</w:t>
      </w:r>
      <w:r w:rsidR="009A4639" w:rsidRPr="005801C5">
        <w:rPr>
          <w:rFonts w:hint="eastAsia"/>
          <w:color w:val="auto"/>
        </w:rPr>
        <w:t>農民退休儲金</w:t>
      </w:r>
      <w:r w:rsidR="009A4639">
        <w:rPr>
          <w:rFonts w:hint="eastAsia"/>
          <w:color w:val="auto"/>
        </w:rPr>
        <w:t>制度</w:t>
      </w:r>
      <w:r w:rsidR="009A4639">
        <w:rPr>
          <w:rFonts w:ascii="新細明體" w:eastAsia="新細明體" w:hAnsi="新細明體" w:hint="eastAsia"/>
          <w:color w:val="auto"/>
        </w:rPr>
        <w:t>，</w:t>
      </w:r>
      <w:r w:rsidR="00A1031B" w:rsidRPr="005801C5">
        <w:rPr>
          <w:rFonts w:hint="eastAsia"/>
          <w:color w:val="auto"/>
        </w:rPr>
        <w:t>以提升農民參加</w:t>
      </w:r>
      <w:r w:rsidR="009A4639">
        <w:rPr>
          <w:rFonts w:hint="eastAsia"/>
          <w:color w:val="auto"/>
        </w:rPr>
        <w:t>之</w:t>
      </w:r>
      <w:r w:rsidR="00A1031B" w:rsidRPr="005801C5">
        <w:rPr>
          <w:rFonts w:hint="eastAsia"/>
          <w:color w:val="auto"/>
        </w:rPr>
        <w:t>意願。</w:t>
      </w:r>
    </w:p>
    <w:p w:rsidR="00110513" w:rsidRDefault="005959BF" w:rsidP="005805E2">
      <w:pPr>
        <w:pStyle w:val="3012"/>
        <w:spacing w:line="560" w:lineRule="exact"/>
        <w:ind w:firstLine="480"/>
        <w:rPr>
          <w:color w:val="FF0000"/>
        </w:rPr>
      </w:pPr>
      <w:r w:rsidRPr="00110513">
        <w:rPr>
          <w:rFonts w:hint="eastAsia"/>
          <w:color w:val="auto"/>
        </w:rPr>
        <w:t>茲將該基金</w:t>
      </w:r>
      <w:r w:rsidR="00D3699D" w:rsidRPr="00110513">
        <w:rPr>
          <w:rFonts w:hint="eastAsia"/>
          <w:color w:val="auto"/>
        </w:rPr>
        <w:t>11</w:t>
      </w:r>
      <w:r w:rsidR="00A1425B" w:rsidRPr="00110513">
        <w:rPr>
          <w:rFonts w:hint="eastAsia"/>
          <w:color w:val="auto"/>
        </w:rPr>
        <w:t>1</w:t>
      </w:r>
      <w:r w:rsidRPr="00110513">
        <w:rPr>
          <w:rFonts w:hint="eastAsia"/>
          <w:color w:val="auto"/>
        </w:rPr>
        <w:t>年度收支餘絀及資產負債情形，分別列表如次：</w:t>
      </w:r>
    </w:p>
    <w:tbl>
      <w:tblPr>
        <w:tblW w:w="99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67"/>
        <w:gridCol w:w="1593"/>
        <w:gridCol w:w="777"/>
        <w:gridCol w:w="1609"/>
        <w:gridCol w:w="795"/>
        <w:gridCol w:w="1613"/>
        <w:gridCol w:w="956"/>
      </w:tblGrid>
      <w:tr w:rsidR="00A1031B" w:rsidRPr="00F01BA1" w:rsidTr="00C67308">
        <w:trPr>
          <w:trHeight w:val="879"/>
          <w:jc w:val="center"/>
        </w:trPr>
        <w:tc>
          <w:tcPr>
            <w:tcW w:w="9910" w:type="dxa"/>
            <w:gridSpan w:val="7"/>
            <w:tcBorders>
              <w:top w:val="nil"/>
              <w:left w:val="nil"/>
              <w:bottom w:val="single" w:sz="4" w:space="0" w:color="auto"/>
              <w:right w:val="nil"/>
            </w:tcBorders>
            <w:shd w:val="clear" w:color="auto" w:fill="auto"/>
            <w:vAlign w:val="center"/>
          </w:tcPr>
          <w:p w:rsidR="00C67308" w:rsidRPr="00F01BA1" w:rsidRDefault="005D5FF1" w:rsidP="00E7705D">
            <w:pPr>
              <w:pStyle w:val="3T010116P"/>
              <w:tabs>
                <w:tab w:val="clear" w:pos="540"/>
                <w:tab w:val="clear" w:pos="4800"/>
                <w:tab w:val="center" w:pos="4928"/>
              </w:tabs>
              <w:spacing w:afterLines="0" w:after="0"/>
              <w:jc w:val="both"/>
              <w:rPr>
                <w:spacing w:val="0"/>
              </w:rPr>
            </w:pPr>
            <w:r w:rsidRPr="005D5FF1">
              <w:rPr>
                <w:u w:val="none"/>
              </w:rPr>
              <w:lastRenderedPageBreak/>
              <w:tab/>
            </w:r>
            <w:r w:rsidR="00C67308" w:rsidRPr="00F01BA1">
              <w:rPr>
                <w:rFonts w:hint="eastAsia"/>
              </w:rPr>
              <w:t xml:space="preserve">　</w:t>
            </w:r>
            <w:r w:rsidR="00C67308" w:rsidRPr="006E68E2">
              <w:rPr>
                <w:rFonts w:hint="eastAsia"/>
                <w:spacing w:val="0"/>
              </w:rPr>
              <w:t>農民退休基金</w:t>
            </w:r>
            <w:r w:rsidR="00C67308" w:rsidRPr="00F01BA1">
              <w:rPr>
                <w:rFonts w:hint="eastAsia"/>
                <w:spacing w:val="0"/>
              </w:rPr>
              <w:t>收支</w:t>
            </w:r>
            <w:r w:rsidR="00C67308" w:rsidRPr="00192478">
              <w:rPr>
                <w:rFonts w:hint="eastAsia"/>
                <w:spacing w:val="0"/>
              </w:rPr>
              <w:t>餘絀</w:t>
            </w:r>
            <w:r w:rsidR="00C67308" w:rsidRPr="00F01BA1">
              <w:rPr>
                <w:rFonts w:hint="eastAsia"/>
                <w:spacing w:val="0"/>
              </w:rPr>
              <w:t xml:space="preserve">表　</w:t>
            </w:r>
          </w:p>
          <w:p w:rsidR="00A1031B" w:rsidRPr="00F01BA1" w:rsidRDefault="005D5FF1" w:rsidP="00E7705D">
            <w:pPr>
              <w:pStyle w:val="3T0201"/>
              <w:tabs>
                <w:tab w:val="clear" w:pos="4080"/>
                <w:tab w:val="clear" w:pos="4560"/>
                <w:tab w:val="center" w:pos="4926"/>
                <w:tab w:val="right" w:pos="9874"/>
              </w:tabs>
              <w:ind w:rightChars="-9" w:right="-22"/>
              <w:jc w:val="left"/>
            </w:pPr>
            <w:r>
              <w:tab/>
            </w:r>
            <w:r w:rsidR="00C67308" w:rsidRPr="00F01BA1">
              <w:rPr>
                <w:rFonts w:hint="eastAsia"/>
              </w:rPr>
              <w:t>中華民國</w:t>
            </w:r>
            <w:r w:rsidR="00C67308" w:rsidRPr="006E68E2">
              <w:rPr>
                <w:rFonts w:hint="eastAsia"/>
              </w:rPr>
              <w:t>111</w:t>
            </w:r>
            <w:r w:rsidR="00C67308" w:rsidRPr="00F01BA1">
              <w:rPr>
                <w:rFonts w:hint="eastAsia"/>
              </w:rPr>
              <w:t>年度</w:t>
            </w:r>
            <w:r>
              <w:tab/>
            </w:r>
            <w:r w:rsidR="00C67308" w:rsidRPr="00945B79">
              <w:rPr>
                <w:rFonts w:hint="eastAsia"/>
                <w:spacing w:val="-20"/>
              </w:rPr>
              <w:t>單位：新臺幣千元</w:t>
            </w:r>
          </w:p>
        </w:tc>
      </w:tr>
      <w:tr w:rsidR="00DC1466" w:rsidRPr="00F01BA1" w:rsidTr="00E7705D">
        <w:trPr>
          <w:trHeight w:val="370"/>
          <w:jc w:val="center"/>
        </w:trPr>
        <w:tc>
          <w:tcPr>
            <w:tcW w:w="2567" w:type="dxa"/>
            <w:vMerge w:val="restart"/>
            <w:tcBorders>
              <w:top w:val="single" w:sz="8" w:space="0" w:color="auto"/>
              <w:left w:val="nil"/>
              <w:bottom w:val="single" w:sz="4"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科目</w:t>
            </w:r>
          </w:p>
        </w:tc>
        <w:tc>
          <w:tcPr>
            <w:tcW w:w="2370" w:type="dxa"/>
            <w:gridSpan w:val="2"/>
            <w:tcBorders>
              <w:top w:val="single" w:sz="8" w:space="0" w:color="auto"/>
              <w:bottom w:val="single" w:sz="4"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預算數</w:t>
            </w:r>
          </w:p>
        </w:tc>
        <w:tc>
          <w:tcPr>
            <w:tcW w:w="2404" w:type="dxa"/>
            <w:gridSpan w:val="2"/>
            <w:tcBorders>
              <w:top w:val="single" w:sz="8" w:space="0" w:color="auto"/>
              <w:bottom w:val="single" w:sz="4"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pacing w:val="120"/>
                <w:kern w:val="0"/>
                <w:sz w:val="24"/>
                <w:szCs w:val="24"/>
              </w:rPr>
              <w:t>決算</w:t>
            </w:r>
            <w:r w:rsidRPr="00F01BA1">
              <w:rPr>
                <w:rFonts w:hint="eastAsia"/>
                <w:color w:val="000000" w:themeColor="text1"/>
                <w:kern w:val="0"/>
                <w:sz w:val="24"/>
                <w:szCs w:val="24"/>
              </w:rPr>
              <w:t>數</w:t>
            </w:r>
          </w:p>
        </w:tc>
        <w:tc>
          <w:tcPr>
            <w:tcW w:w="2569" w:type="dxa"/>
            <w:gridSpan w:val="2"/>
            <w:tcBorders>
              <w:top w:val="single" w:sz="8" w:space="0" w:color="auto"/>
              <w:bottom w:val="single" w:sz="4" w:space="0" w:color="auto"/>
              <w:right w:val="nil"/>
            </w:tcBorders>
            <w:shd w:val="clear" w:color="auto" w:fill="auto"/>
            <w:vAlign w:val="center"/>
          </w:tcPr>
          <w:p w:rsidR="00ED76A7" w:rsidRDefault="00DC1466" w:rsidP="00ED76A7">
            <w:pPr>
              <w:pStyle w:val="affa"/>
              <w:spacing w:line="240" w:lineRule="exact"/>
              <w:ind w:left="72" w:rightChars="-9" w:right="-22"/>
              <w:rPr>
                <w:color w:val="000000" w:themeColor="text1"/>
                <w:sz w:val="24"/>
                <w:szCs w:val="24"/>
              </w:rPr>
            </w:pPr>
            <w:r w:rsidRPr="00F01BA1">
              <w:rPr>
                <w:rFonts w:hint="eastAsia"/>
                <w:color w:val="000000" w:themeColor="text1"/>
                <w:sz w:val="24"/>
                <w:szCs w:val="24"/>
              </w:rPr>
              <w:t>決算數與預算數比較</w:t>
            </w:r>
          </w:p>
          <w:p w:rsidR="00DC1466" w:rsidRPr="00F01BA1" w:rsidRDefault="00DC1466" w:rsidP="00ED76A7">
            <w:pPr>
              <w:pStyle w:val="affa"/>
              <w:spacing w:line="240" w:lineRule="exact"/>
              <w:ind w:left="72" w:rightChars="-9" w:right="-22"/>
              <w:rPr>
                <w:color w:val="000000" w:themeColor="text1"/>
                <w:sz w:val="24"/>
                <w:szCs w:val="24"/>
              </w:rPr>
            </w:pPr>
            <w:r w:rsidRPr="00F01BA1">
              <w:rPr>
                <w:rFonts w:hint="eastAsia"/>
                <w:color w:val="000000" w:themeColor="text1"/>
                <w:sz w:val="24"/>
                <w:szCs w:val="24"/>
              </w:rPr>
              <w:t>增減</w:t>
            </w:r>
          </w:p>
        </w:tc>
      </w:tr>
      <w:tr w:rsidR="00DC1466" w:rsidRPr="00F01BA1" w:rsidTr="00A1031B">
        <w:trPr>
          <w:trHeight w:val="340"/>
          <w:jc w:val="center"/>
        </w:trPr>
        <w:tc>
          <w:tcPr>
            <w:tcW w:w="2567" w:type="dxa"/>
            <w:vMerge/>
            <w:tcBorders>
              <w:top w:val="single" w:sz="4" w:space="0" w:color="auto"/>
              <w:left w:val="nil"/>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p>
        </w:tc>
        <w:tc>
          <w:tcPr>
            <w:tcW w:w="1593" w:type="dxa"/>
            <w:tcBorders>
              <w:top w:val="single" w:sz="4" w:space="0" w:color="auto"/>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777" w:type="dxa"/>
            <w:tcBorders>
              <w:top w:val="single" w:sz="4" w:space="0" w:color="auto"/>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c>
          <w:tcPr>
            <w:tcW w:w="1609" w:type="dxa"/>
            <w:tcBorders>
              <w:top w:val="single" w:sz="4" w:space="0" w:color="auto"/>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795" w:type="dxa"/>
            <w:tcBorders>
              <w:top w:val="single" w:sz="4" w:space="0" w:color="auto"/>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c>
          <w:tcPr>
            <w:tcW w:w="1613" w:type="dxa"/>
            <w:tcBorders>
              <w:top w:val="single" w:sz="4" w:space="0" w:color="auto"/>
              <w:bottom w:val="single" w:sz="8" w:space="0" w:color="auto"/>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956" w:type="dxa"/>
            <w:tcBorders>
              <w:top w:val="single" w:sz="4" w:space="0" w:color="auto"/>
              <w:bottom w:val="single" w:sz="8" w:space="0" w:color="auto"/>
              <w:right w:val="nil"/>
            </w:tcBorders>
            <w:shd w:val="clear" w:color="auto" w:fill="auto"/>
            <w:vAlign w:val="center"/>
          </w:tcPr>
          <w:p w:rsidR="00DC1466" w:rsidRPr="00F01BA1" w:rsidRDefault="00DC1466"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r>
      <w:tr w:rsidR="00DC1466" w:rsidRPr="006E68E2" w:rsidTr="000579DE">
        <w:trPr>
          <w:trHeight w:val="855"/>
          <w:jc w:val="center"/>
        </w:trPr>
        <w:tc>
          <w:tcPr>
            <w:tcW w:w="2567" w:type="dxa"/>
            <w:tcBorders>
              <w:top w:val="nil"/>
              <w:left w:val="nil"/>
              <w:bottom w:val="nil"/>
            </w:tcBorders>
            <w:shd w:val="clear" w:color="auto" w:fill="auto"/>
            <w:vAlign w:val="center"/>
          </w:tcPr>
          <w:p w:rsidR="00DC1466" w:rsidRPr="006E68E2" w:rsidRDefault="00DC1466" w:rsidP="00D864F5">
            <w:pPr>
              <w:pStyle w:val="1-310"/>
              <w:spacing w:line="240" w:lineRule="exact"/>
              <w:ind w:firstLineChars="0" w:firstLine="0"/>
              <w:rPr>
                <w:color w:val="000000" w:themeColor="text1"/>
                <w:kern w:val="0"/>
                <w:sz w:val="22"/>
                <w:szCs w:val="22"/>
                <w:highlight w:val="yellow"/>
              </w:rPr>
            </w:pPr>
            <w:r w:rsidRPr="006E68E2">
              <w:rPr>
                <w:rFonts w:hint="eastAsia"/>
                <w:color w:val="000000" w:themeColor="text1"/>
                <w:kern w:val="0"/>
                <w:sz w:val="22"/>
                <w:szCs w:val="22"/>
              </w:rPr>
              <w:t>總收入</w:t>
            </w:r>
          </w:p>
        </w:tc>
        <w:tc>
          <w:tcPr>
            <w:tcW w:w="1593"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155,559</w:t>
            </w:r>
          </w:p>
        </w:tc>
        <w:tc>
          <w:tcPr>
            <w:tcW w:w="777"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609"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106,539</w:t>
            </w:r>
          </w:p>
        </w:tc>
        <w:tc>
          <w:tcPr>
            <w:tcW w:w="795"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613"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- 49,019</w:t>
            </w:r>
          </w:p>
        </w:tc>
        <w:tc>
          <w:tcPr>
            <w:tcW w:w="956" w:type="dxa"/>
            <w:tcBorders>
              <w:top w:val="nil"/>
              <w:bottom w:val="nil"/>
              <w:right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- 31.51</w:t>
            </w:r>
            <w:r w:rsidRPr="006E68E2">
              <w:rPr>
                <w:rFonts w:asciiTheme="minorEastAsia" w:eastAsiaTheme="minorEastAsia" w:hAnsiTheme="minorEastAsia"/>
                <w:color w:val="000000" w:themeColor="text1"/>
                <w:w w:val="100"/>
                <w:szCs w:val="18"/>
              </w:rPr>
              <w:t xml:space="preserve"> </w:t>
            </w:r>
          </w:p>
        </w:tc>
      </w:tr>
      <w:tr w:rsidR="00DC1466" w:rsidRPr="006E68E2" w:rsidTr="000579DE">
        <w:trPr>
          <w:trHeight w:val="855"/>
          <w:jc w:val="center"/>
        </w:trPr>
        <w:tc>
          <w:tcPr>
            <w:tcW w:w="2567" w:type="dxa"/>
            <w:tcBorders>
              <w:top w:val="nil"/>
              <w:left w:val="nil"/>
              <w:bottom w:val="nil"/>
            </w:tcBorders>
            <w:shd w:val="clear" w:color="auto" w:fill="auto"/>
            <w:vAlign w:val="center"/>
          </w:tcPr>
          <w:p w:rsidR="00DC1466" w:rsidRPr="006E68E2" w:rsidRDefault="00DC1466" w:rsidP="00D864F5">
            <w:pPr>
              <w:pStyle w:val="1-310"/>
              <w:spacing w:line="240" w:lineRule="exact"/>
              <w:ind w:firstLineChars="0" w:firstLine="0"/>
              <w:rPr>
                <w:color w:val="000000" w:themeColor="text1"/>
                <w:kern w:val="0"/>
                <w:sz w:val="22"/>
                <w:szCs w:val="22"/>
                <w:highlight w:val="yellow"/>
              </w:rPr>
            </w:pPr>
            <w:r w:rsidRPr="006E68E2">
              <w:rPr>
                <w:rFonts w:hint="eastAsia"/>
                <w:color w:val="000000" w:themeColor="text1"/>
                <w:kern w:val="0"/>
                <w:sz w:val="22"/>
                <w:szCs w:val="22"/>
              </w:rPr>
              <w:t>總支出</w:t>
            </w:r>
          </w:p>
        </w:tc>
        <w:tc>
          <w:tcPr>
            <w:tcW w:w="1593"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7</w:t>
            </w:r>
          </w:p>
        </w:tc>
        <w:tc>
          <w:tcPr>
            <w:tcW w:w="777"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0.00</w:t>
            </w:r>
            <w:r w:rsidRPr="006E68E2">
              <w:rPr>
                <w:rFonts w:asciiTheme="minorEastAsia" w:eastAsiaTheme="minorEastAsia" w:hAnsiTheme="minorEastAsia"/>
                <w:color w:val="000000" w:themeColor="text1"/>
                <w:w w:val="100"/>
                <w:szCs w:val="18"/>
                <w:highlight w:val="yellow"/>
              </w:rPr>
              <w:t xml:space="preserve"> </w:t>
            </w:r>
          </w:p>
        </w:tc>
        <w:tc>
          <w:tcPr>
            <w:tcW w:w="1609"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318,516</w:t>
            </w:r>
          </w:p>
        </w:tc>
        <w:tc>
          <w:tcPr>
            <w:tcW w:w="795"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298.97</w:t>
            </w:r>
            <w:r w:rsidRPr="006E68E2">
              <w:rPr>
                <w:rFonts w:asciiTheme="minorEastAsia" w:eastAsiaTheme="minorEastAsia" w:hAnsiTheme="minorEastAsia"/>
                <w:color w:val="000000" w:themeColor="text1"/>
                <w:w w:val="100"/>
                <w:szCs w:val="18"/>
                <w:highlight w:val="yellow"/>
              </w:rPr>
              <w:t xml:space="preserve"> </w:t>
            </w:r>
          </w:p>
        </w:tc>
        <w:tc>
          <w:tcPr>
            <w:tcW w:w="1613" w:type="dxa"/>
            <w:tcBorders>
              <w:top w:val="nil"/>
              <w:bottom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318,509</w:t>
            </w:r>
          </w:p>
        </w:tc>
        <w:tc>
          <w:tcPr>
            <w:tcW w:w="956" w:type="dxa"/>
            <w:tcBorders>
              <w:top w:val="nil"/>
              <w:bottom w:val="nil"/>
              <w:right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4,550,133.83</w:t>
            </w:r>
            <w:r w:rsidRPr="006E68E2">
              <w:rPr>
                <w:rFonts w:asciiTheme="minorEastAsia" w:eastAsiaTheme="minorEastAsia" w:hAnsiTheme="minorEastAsia"/>
                <w:color w:val="000000" w:themeColor="text1"/>
                <w:w w:val="100"/>
                <w:szCs w:val="18"/>
              </w:rPr>
              <w:t xml:space="preserve"> </w:t>
            </w:r>
          </w:p>
        </w:tc>
      </w:tr>
      <w:tr w:rsidR="00DC1466" w:rsidRPr="006E68E2" w:rsidTr="000579DE">
        <w:trPr>
          <w:trHeight w:val="855"/>
          <w:jc w:val="center"/>
        </w:trPr>
        <w:tc>
          <w:tcPr>
            <w:tcW w:w="2567" w:type="dxa"/>
            <w:tcBorders>
              <w:top w:val="nil"/>
              <w:left w:val="nil"/>
              <w:bottom w:val="single" w:sz="8" w:space="0" w:color="auto"/>
            </w:tcBorders>
            <w:shd w:val="clear" w:color="auto" w:fill="auto"/>
            <w:vAlign w:val="center"/>
          </w:tcPr>
          <w:p w:rsidR="00DC1466" w:rsidRPr="006E68E2" w:rsidRDefault="00DC1466" w:rsidP="00D864F5">
            <w:pPr>
              <w:pStyle w:val="1-310"/>
              <w:spacing w:line="240" w:lineRule="exact"/>
              <w:ind w:firstLineChars="0" w:firstLine="0"/>
              <w:rPr>
                <w:color w:val="000000" w:themeColor="text1"/>
                <w:kern w:val="0"/>
                <w:sz w:val="22"/>
                <w:szCs w:val="22"/>
                <w:highlight w:val="yellow"/>
              </w:rPr>
            </w:pPr>
            <w:r w:rsidRPr="006E68E2">
              <w:rPr>
                <w:rFonts w:hint="eastAsia"/>
                <w:b/>
                <w:color w:val="000000" w:themeColor="text1"/>
                <w:kern w:val="0"/>
                <w:sz w:val="22"/>
                <w:szCs w:val="22"/>
              </w:rPr>
              <w:t>本期賸餘（短絀）</w:t>
            </w:r>
          </w:p>
        </w:tc>
        <w:tc>
          <w:tcPr>
            <w:tcW w:w="1593" w:type="dxa"/>
            <w:tcBorders>
              <w:top w:val="nil"/>
              <w:bottom w:val="single" w:sz="8" w:space="0" w:color="auto"/>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155,552</w:t>
            </w:r>
          </w:p>
        </w:tc>
        <w:tc>
          <w:tcPr>
            <w:tcW w:w="777" w:type="dxa"/>
            <w:tcBorders>
              <w:top w:val="nil"/>
              <w:bottom w:val="single" w:sz="8" w:space="0" w:color="auto"/>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609" w:type="dxa"/>
            <w:tcBorders>
              <w:top w:val="nil"/>
              <w:bottom w:val="single" w:sz="8" w:space="0" w:color="auto"/>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- 211,976</w:t>
            </w:r>
          </w:p>
        </w:tc>
        <w:tc>
          <w:tcPr>
            <w:tcW w:w="795" w:type="dxa"/>
            <w:tcBorders>
              <w:top w:val="nil"/>
              <w:bottom w:val="single" w:sz="8" w:space="0" w:color="auto"/>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- 198.97</w:t>
            </w:r>
            <w:r w:rsidRPr="006E68E2">
              <w:rPr>
                <w:rFonts w:asciiTheme="minorEastAsia" w:eastAsiaTheme="minorEastAsia" w:hAnsiTheme="minorEastAsia"/>
                <w:color w:val="000000" w:themeColor="text1"/>
                <w:w w:val="100"/>
                <w:szCs w:val="18"/>
                <w:highlight w:val="yellow"/>
              </w:rPr>
              <w:t xml:space="preserve"> </w:t>
            </w:r>
          </w:p>
        </w:tc>
        <w:tc>
          <w:tcPr>
            <w:tcW w:w="1613" w:type="dxa"/>
            <w:tcBorders>
              <w:top w:val="nil"/>
              <w:bottom w:val="single" w:sz="8" w:space="0" w:color="auto"/>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- 367,528</w:t>
            </w:r>
          </w:p>
        </w:tc>
        <w:tc>
          <w:tcPr>
            <w:tcW w:w="956" w:type="dxa"/>
            <w:tcBorders>
              <w:top w:val="nil"/>
              <w:bottom w:val="single" w:sz="8" w:space="0" w:color="auto"/>
              <w:right w:val="nil"/>
            </w:tcBorders>
            <w:shd w:val="clear" w:color="auto" w:fill="auto"/>
            <w:vAlign w:val="center"/>
          </w:tcPr>
          <w:p w:rsidR="00DC1466" w:rsidRPr="006E68E2" w:rsidRDefault="00DC1466" w:rsidP="00B561D3">
            <w:pPr>
              <w:pStyle w:val="35"/>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w:t>
            </w:r>
            <w:r w:rsidRPr="006E68E2">
              <w:rPr>
                <w:rFonts w:asciiTheme="minorEastAsia" w:eastAsiaTheme="minorEastAsia" w:hAnsiTheme="minorEastAsia"/>
                <w:color w:val="000000" w:themeColor="text1"/>
                <w:w w:val="100"/>
                <w:szCs w:val="18"/>
              </w:rPr>
              <w:t xml:space="preserve"> </w:t>
            </w:r>
          </w:p>
        </w:tc>
      </w:tr>
    </w:tbl>
    <w:p w:rsidR="00DC1466" w:rsidRPr="006E68E2" w:rsidRDefault="00DC1466" w:rsidP="00DC1466">
      <w:pPr>
        <w:pStyle w:val="302"/>
        <w:ind w:firstLineChars="0" w:firstLine="0"/>
        <w:rPr>
          <w:sz w:val="24"/>
        </w:rPr>
      </w:pP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4"/>
        <w:gridCol w:w="1620"/>
        <w:gridCol w:w="784"/>
        <w:gridCol w:w="1637"/>
        <w:gridCol w:w="802"/>
        <w:gridCol w:w="1641"/>
        <w:gridCol w:w="802"/>
      </w:tblGrid>
      <w:tr w:rsidR="004F5B89" w:rsidRPr="00F01BA1" w:rsidTr="00B561D3">
        <w:trPr>
          <w:trHeight w:val="387"/>
          <w:jc w:val="center"/>
        </w:trPr>
        <w:tc>
          <w:tcPr>
            <w:tcW w:w="9910" w:type="dxa"/>
            <w:gridSpan w:val="7"/>
            <w:tcBorders>
              <w:top w:val="nil"/>
              <w:left w:val="nil"/>
              <w:bottom w:val="single" w:sz="8" w:space="0" w:color="auto"/>
              <w:right w:val="nil"/>
            </w:tcBorders>
            <w:shd w:val="clear" w:color="auto" w:fill="auto"/>
            <w:vAlign w:val="center"/>
          </w:tcPr>
          <w:p w:rsidR="004F5B89" w:rsidRPr="00F01BA1" w:rsidRDefault="009601ED" w:rsidP="00E7705D">
            <w:pPr>
              <w:pStyle w:val="3T010116P"/>
              <w:tabs>
                <w:tab w:val="clear" w:pos="540"/>
                <w:tab w:val="clear" w:pos="4800"/>
                <w:tab w:val="left" w:pos="3172"/>
              </w:tabs>
              <w:spacing w:afterLines="0" w:after="0"/>
              <w:jc w:val="left"/>
              <w:rPr>
                <w:spacing w:val="0"/>
              </w:rPr>
            </w:pPr>
            <w:r w:rsidRPr="009601ED">
              <w:rPr>
                <w:spacing w:val="0"/>
                <w:u w:val="none"/>
              </w:rPr>
              <w:tab/>
            </w:r>
            <w:r>
              <w:rPr>
                <w:rFonts w:hint="eastAsia"/>
                <w:spacing w:val="0"/>
              </w:rPr>
              <w:t xml:space="preserve">　</w:t>
            </w:r>
            <w:r w:rsidR="004F5B89" w:rsidRPr="002403FC">
              <w:rPr>
                <w:rFonts w:hint="eastAsia"/>
                <w:spacing w:val="0"/>
              </w:rPr>
              <w:t>農民退休基金</w:t>
            </w:r>
            <w:r w:rsidR="004F5B89" w:rsidRPr="00F01BA1">
              <w:rPr>
                <w:rFonts w:hint="eastAsia"/>
                <w:spacing w:val="0"/>
              </w:rPr>
              <w:t>平衡表</w:t>
            </w:r>
            <w:r>
              <w:rPr>
                <w:rFonts w:hint="eastAsia"/>
                <w:spacing w:val="0"/>
              </w:rPr>
              <w:t xml:space="preserve">　</w:t>
            </w:r>
          </w:p>
          <w:p w:rsidR="004F5B89" w:rsidRPr="00F01BA1" w:rsidRDefault="009601ED" w:rsidP="00E7705D">
            <w:pPr>
              <w:widowControl w:val="0"/>
              <w:tabs>
                <w:tab w:val="center" w:pos="4926"/>
                <w:tab w:val="right" w:pos="9874"/>
              </w:tabs>
              <w:overflowPunct/>
              <w:snapToGrid w:val="0"/>
              <w:ind w:rightChars="-9" w:right="-22" w:firstLineChars="0" w:firstLine="0"/>
              <w:jc w:val="left"/>
              <w:rPr>
                <w:b/>
                <w:u w:val="single"/>
              </w:rPr>
            </w:pPr>
            <w:r>
              <w:rPr>
                <w:rFonts w:cs="Times New Roman"/>
                <w:color w:val="auto"/>
                <w:szCs w:val="20"/>
              </w:rPr>
              <w:tab/>
            </w:r>
            <w:r w:rsidR="004F5B89" w:rsidRPr="00F23781">
              <w:rPr>
                <w:rFonts w:cs="Times New Roman" w:hint="eastAsia"/>
                <w:color w:val="auto"/>
                <w:szCs w:val="20"/>
              </w:rPr>
              <w:t>中華民國</w:t>
            </w:r>
            <w:r w:rsidR="004F5B89" w:rsidRPr="002403FC">
              <w:rPr>
                <w:rFonts w:hint="eastAsia"/>
              </w:rPr>
              <w:t>111</w:t>
            </w:r>
            <w:r w:rsidR="004F5B89" w:rsidRPr="00F01BA1">
              <w:rPr>
                <w:rFonts w:hint="eastAsia"/>
              </w:rPr>
              <w:t>年12月31日</w:t>
            </w:r>
            <w:r>
              <w:tab/>
            </w:r>
            <w:r w:rsidR="004F5B89" w:rsidRPr="00945B79">
              <w:rPr>
                <w:rFonts w:hint="eastAsia"/>
                <w:spacing w:val="-20"/>
              </w:rPr>
              <w:t>單位：新臺幣千元</w:t>
            </w:r>
          </w:p>
        </w:tc>
      </w:tr>
      <w:tr w:rsidR="004F5B89" w:rsidRPr="00F01BA1" w:rsidTr="00E7705D">
        <w:tblPrEx>
          <w:tblCellMar>
            <w:left w:w="0" w:type="dxa"/>
            <w:right w:w="0" w:type="dxa"/>
          </w:tblCellMar>
        </w:tblPrEx>
        <w:trPr>
          <w:trHeight w:val="380"/>
          <w:jc w:val="center"/>
        </w:trPr>
        <w:tc>
          <w:tcPr>
            <w:tcW w:w="2624" w:type="dxa"/>
            <w:vMerge w:val="restart"/>
            <w:tcBorders>
              <w:top w:val="single" w:sz="8" w:space="0" w:color="auto"/>
              <w:left w:val="nil"/>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科目</w:t>
            </w:r>
          </w:p>
        </w:tc>
        <w:tc>
          <w:tcPr>
            <w:tcW w:w="2404" w:type="dxa"/>
            <w:gridSpan w:val="2"/>
            <w:tcBorders>
              <w:top w:val="single" w:sz="8" w:space="0" w:color="auto"/>
              <w:bottom w:val="single" w:sz="4" w:space="0" w:color="auto"/>
            </w:tcBorders>
            <w:shd w:val="clear" w:color="auto" w:fill="auto"/>
            <w:vAlign w:val="center"/>
          </w:tcPr>
          <w:p w:rsidR="004F5B89" w:rsidRPr="00F01BA1" w:rsidRDefault="004F5B89" w:rsidP="00B561D3">
            <w:pPr>
              <w:pStyle w:val="affa"/>
              <w:spacing w:line="240" w:lineRule="exact"/>
              <w:ind w:left="72" w:right="72"/>
              <w:rPr>
                <w:rFonts w:ascii="標楷體" w:hAnsi="標楷體"/>
                <w:color w:val="000000" w:themeColor="text1"/>
                <w:spacing w:val="-20"/>
                <w:sz w:val="24"/>
                <w:szCs w:val="24"/>
              </w:rPr>
            </w:pPr>
            <w:r w:rsidRPr="002403FC">
              <w:rPr>
                <w:rFonts w:ascii="標楷體" w:hAnsi="標楷體"/>
                <w:color w:val="000000" w:themeColor="text1"/>
                <w:spacing w:val="-20"/>
                <w:sz w:val="24"/>
                <w:szCs w:val="24"/>
              </w:rPr>
              <w:t>111</w:t>
            </w:r>
            <w:r w:rsidRPr="00F01BA1">
              <w:rPr>
                <w:rFonts w:ascii="標楷體" w:hAnsi="標楷體" w:hint="eastAsia"/>
                <w:color w:val="000000" w:themeColor="text1"/>
                <w:spacing w:val="-20"/>
                <w:sz w:val="24"/>
                <w:szCs w:val="24"/>
              </w:rPr>
              <w:t>年12月31日</w:t>
            </w:r>
          </w:p>
        </w:tc>
        <w:tc>
          <w:tcPr>
            <w:tcW w:w="2439" w:type="dxa"/>
            <w:gridSpan w:val="2"/>
            <w:tcBorders>
              <w:top w:val="single" w:sz="8" w:space="0" w:color="auto"/>
              <w:bottom w:val="single" w:sz="4" w:space="0" w:color="auto"/>
            </w:tcBorders>
            <w:shd w:val="clear" w:color="auto" w:fill="auto"/>
            <w:vAlign w:val="center"/>
          </w:tcPr>
          <w:p w:rsidR="004F5B89" w:rsidRPr="00F01BA1" w:rsidRDefault="004F5B89" w:rsidP="00B561D3">
            <w:pPr>
              <w:pStyle w:val="affa"/>
              <w:spacing w:line="240" w:lineRule="exact"/>
              <w:ind w:left="72" w:right="72"/>
              <w:rPr>
                <w:rFonts w:ascii="標楷體" w:hAnsi="標楷體"/>
                <w:color w:val="000000" w:themeColor="text1"/>
                <w:spacing w:val="-20"/>
                <w:sz w:val="24"/>
                <w:szCs w:val="24"/>
              </w:rPr>
            </w:pPr>
            <w:r w:rsidRPr="002403FC">
              <w:rPr>
                <w:rFonts w:ascii="標楷體" w:hAnsi="標楷體"/>
                <w:color w:val="000000" w:themeColor="text1"/>
                <w:spacing w:val="-20"/>
                <w:sz w:val="24"/>
                <w:szCs w:val="24"/>
              </w:rPr>
              <w:t>110</w:t>
            </w:r>
            <w:r w:rsidRPr="00F01BA1">
              <w:rPr>
                <w:rFonts w:ascii="標楷體" w:hAnsi="標楷體" w:hint="eastAsia"/>
                <w:color w:val="000000" w:themeColor="text1"/>
                <w:spacing w:val="-20"/>
                <w:sz w:val="24"/>
                <w:szCs w:val="24"/>
              </w:rPr>
              <w:t>年12月31日</w:t>
            </w:r>
          </w:p>
        </w:tc>
        <w:tc>
          <w:tcPr>
            <w:tcW w:w="2443" w:type="dxa"/>
            <w:gridSpan w:val="2"/>
            <w:tcBorders>
              <w:top w:val="single" w:sz="8" w:space="0" w:color="auto"/>
              <w:bottom w:val="single" w:sz="4" w:space="0" w:color="auto"/>
              <w:right w:val="nil"/>
            </w:tcBorders>
            <w:shd w:val="clear" w:color="auto" w:fill="auto"/>
            <w:vAlign w:val="center"/>
          </w:tcPr>
          <w:p w:rsidR="004F5B89" w:rsidRPr="00F01BA1" w:rsidRDefault="004F5B89" w:rsidP="00ED76A7">
            <w:pPr>
              <w:pStyle w:val="affa"/>
              <w:spacing w:line="240" w:lineRule="exact"/>
              <w:ind w:left="72" w:rightChars="0" w:right="0"/>
              <w:rPr>
                <w:color w:val="000000" w:themeColor="text1"/>
                <w:sz w:val="24"/>
                <w:szCs w:val="24"/>
              </w:rPr>
            </w:pPr>
            <w:r w:rsidRPr="00F01BA1">
              <w:rPr>
                <w:rFonts w:hint="eastAsia"/>
                <w:color w:val="000000" w:themeColor="text1"/>
                <w:sz w:val="24"/>
                <w:szCs w:val="24"/>
              </w:rPr>
              <w:t>比較增減</w:t>
            </w:r>
          </w:p>
        </w:tc>
      </w:tr>
      <w:tr w:rsidR="004F5B89" w:rsidRPr="00F01BA1" w:rsidTr="00E7705D">
        <w:tblPrEx>
          <w:tblCellMar>
            <w:left w:w="0" w:type="dxa"/>
            <w:right w:w="0" w:type="dxa"/>
          </w:tblCellMar>
        </w:tblPrEx>
        <w:trPr>
          <w:trHeight w:val="380"/>
          <w:jc w:val="center"/>
        </w:trPr>
        <w:tc>
          <w:tcPr>
            <w:tcW w:w="2624" w:type="dxa"/>
            <w:vMerge/>
            <w:tcBorders>
              <w:left w:val="nil"/>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p>
        </w:tc>
        <w:tc>
          <w:tcPr>
            <w:tcW w:w="1620" w:type="dxa"/>
            <w:tcBorders>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784" w:type="dxa"/>
            <w:tcBorders>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c>
          <w:tcPr>
            <w:tcW w:w="1637" w:type="dxa"/>
            <w:tcBorders>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802" w:type="dxa"/>
            <w:tcBorders>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c>
          <w:tcPr>
            <w:tcW w:w="1641" w:type="dxa"/>
            <w:tcBorders>
              <w:bottom w:val="single" w:sz="8" w:space="0" w:color="auto"/>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金額</w:t>
            </w:r>
          </w:p>
        </w:tc>
        <w:tc>
          <w:tcPr>
            <w:tcW w:w="802" w:type="dxa"/>
            <w:tcBorders>
              <w:bottom w:val="single" w:sz="8" w:space="0" w:color="auto"/>
              <w:right w:val="nil"/>
            </w:tcBorders>
            <w:shd w:val="clear" w:color="auto" w:fill="auto"/>
            <w:vAlign w:val="center"/>
          </w:tcPr>
          <w:p w:rsidR="004F5B89" w:rsidRPr="00F01BA1" w:rsidRDefault="004F5B89" w:rsidP="00B561D3">
            <w:pPr>
              <w:pStyle w:val="affa"/>
              <w:spacing w:line="240" w:lineRule="exact"/>
              <w:ind w:left="72" w:right="72"/>
              <w:rPr>
                <w:color w:val="000000" w:themeColor="text1"/>
                <w:sz w:val="24"/>
                <w:szCs w:val="24"/>
              </w:rPr>
            </w:pPr>
            <w:r w:rsidRPr="00F01BA1">
              <w:rPr>
                <w:rFonts w:hint="eastAsia"/>
                <w:color w:val="000000" w:themeColor="text1"/>
                <w:sz w:val="24"/>
                <w:szCs w:val="24"/>
              </w:rPr>
              <w:t>％</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B561D3">
            <w:pPr>
              <w:pStyle w:val="1-1"/>
              <w:spacing w:line="240" w:lineRule="exact"/>
              <w:rPr>
                <w:b w:val="0"/>
                <w:color w:val="000000" w:themeColor="text1"/>
                <w:kern w:val="0"/>
                <w:sz w:val="22"/>
                <w:szCs w:val="22"/>
                <w:highlight w:val="yellow"/>
              </w:rPr>
            </w:pPr>
            <w:r w:rsidRPr="006A09D4">
              <w:rPr>
                <w:rFonts w:hint="eastAsia"/>
                <w:color w:val="000000" w:themeColor="text1"/>
                <w:kern w:val="0"/>
                <w:sz w:val="24"/>
                <w:szCs w:val="22"/>
              </w:rPr>
              <w:t>資產</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8,861,150</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3,939,166</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4,921,983</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b/>
                <w:color w:val="000000" w:themeColor="text1"/>
                <w:w w:val="100"/>
                <w:kern w:val="0"/>
                <w:szCs w:val="18"/>
              </w:rPr>
              <w:t>124.95</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B561D3">
            <w:pPr>
              <w:pStyle w:val="1-1"/>
              <w:spacing w:line="240" w:lineRule="exact"/>
              <w:ind w:leftChars="100" w:left="240"/>
              <w:rPr>
                <w:b w:val="0"/>
                <w:color w:val="000000" w:themeColor="text1"/>
                <w:kern w:val="0"/>
                <w:sz w:val="22"/>
                <w:szCs w:val="22"/>
                <w:highlight w:val="yellow"/>
              </w:rPr>
            </w:pPr>
            <w:r w:rsidRPr="002403FC">
              <w:rPr>
                <w:rFonts w:hint="eastAsia"/>
                <w:b w:val="0"/>
                <w:color w:val="000000" w:themeColor="text1"/>
                <w:kern w:val="0"/>
                <w:sz w:val="22"/>
                <w:szCs w:val="22"/>
              </w:rPr>
              <w:t>流動資產</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6,762,523</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76.32</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bookmarkStart w:id="1" w:name="_GoBack"/>
            <w:bookmarkEnd w:id="1"/>
            <w:r w:rsidRPr="006A09D4">
              <w:rPr>
                <w:rFonts w:asciiTheme="minorEastAsia" w:eastAsiaTheme="minorEastAsia" w:hAnsiTheme="minorEastAsia" w:hint="eastAsia"/>
                <w:color w:val="000000" w:themeColor="text1"/>
                <w:w w:val="100"/>
                <w:kern w:val="0"/>
                <w:szCs w:val="18"/>
              </w:rPr>
              <w:t>3,265,276</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82.89</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3,497,246</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color w:val="000000" w:themeColor="text1"/>
                <w:w w:val="100"/>
                <w:kern w:val="0"/>
                <w:szCs w:val="18"/>
              </w:rPr>
              <w:t>107.10</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B561D3">
            <w:pPr>
              <w:pStyle w:val="1-1"/>
              <w:spacing w:line="240" w:lineRule="exact"/>
              <w:ind w:leftChars="100" w:left="240"/>
              <w:rPr>
                <w:b w:val="0"/>
                <w:color w:val="000000" w:themeColor="text1"/>
                <w:kern w:val="0"/>
                <w:sz w:val="22"/>
                <w:szCs w:val="22"/>
                <w:highlight w:val="yellow"/>
              </w:rPr>
            </w:pPr>
            <w:r w:rsidRPr="002403FC">
              <w:rPr>
                <w:rFonts w:hint="eastAsia"/>
                <w:b w:val="0"/>
                <w:color w:val="000000" w:themeColor="text1"/>
                <w:kern w:val="0"/>
                <w:sz w:val="22"/>
                <w:szCs w:val="22"/>
              </w:rPr>
              <w:t>投資、長期應收款、貸墊款及準備金</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2,098,627</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23.68</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673,890</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17.11</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1,424,737</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color w:val="000000" w:themeColor="text1"/>
                <w:w w:val="100"/>
                <w:kern w:val="0"/>
                <w:szCs w:val="18"/>
              </w:rPr>
              <w:t>211.42</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6A09D4" w:rsidRDefault="004F5B89" w:rsidP="00B561D3">
            <w:pPr>
              <w:pStyle w:val="1-1"/>
              <w:spacing w:line="240" w:lineRule="exact"/>
              <w:rPr>
                <w:b w:val="0"/>
                <w:color w:val="000000" w:themeColor="text1"/>
                <w:kern w:val="0"/>
                <w:sz w:val="24"/>
                <w:szCs w:val="22"/>
                <w:highlight w:val="yellow"/>
              </w:rPr>
            </w:pPr>
            <w:r w:rsidRPr="006A09D4">
              <w:rPr>
                <w:rFonts w:hint="eastAsia"/>
                <w:color w:val="000000" w:themeColor="text1"/>
                <w:kern w:val="0"/>
                <w:sz w:val="24"/>
                <w:szCs w:val="22"/>
              </w:rPr>
              <w:t>合計</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8,861,150</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3,939,166</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4,921,983</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b/>
                <w:color w:val="000000" w:themeColor="text1"/>
                <w:w w:val="100"/>
                <w:kern w:val="0"/>
                <w:szCs w:val="18"/>
              </w:rPr>
              <w:t>124.95</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6A09D4" w:rsidRDefault="004F5B89" w:rsidP="00B561D3">
            <w:pPr>
              <w:pStyle w:val="1-1"/>
              <w:spacing w:line="240" w:lineRule="exact"/>
              <w:rPr>
                <w:b w:val="0"/>
                <w:color w:val="000000" w:themeColor="text1"/>
                <w:kern w:val="0"/>
                <w:sz w:val="24"/>
                <w:szCs w:val="22"/>
                <w:highlight w:val="yellow"/>
              </w:rPr>
            </w:pPr>
            <w:r w:rsidRPr="006A09D4">
              <w:rPr>
                <w:rFonts w:hint="eastAsia"/>
                <w:color w:val="000000" w:themeColor="text1"/>
                <w:kern w:val="0"/>
                <w:sz w:val="24"/>
                <w:szCs w:val="22"/>
              </w:rPr>
              <w:t>負債</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36</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711</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0.02</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- 675</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b/>
                <w:color w:val="000000" w:themeColor="text1"/>
                <w:w w:val="100"/>
                <w:kern w:val="0"/>
                <w:szCs w:val="18"/>
              </w:rPr>
              <w:t>- 94.86</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B561D3">
            <w:pPr>
              <w:pStyle w:val="1-1"/>
              <w:spacing w:line="240" w:lineRule="exact"/>
              <w:ind w:leftChars="100" w:left="240"/>
              <w:rPr>
                <w:b w:val="0"/>
                <w:color w:val="000000" w:themeColor="text1"/>
                <w:kern w:val="0"/>
                <w:sz w:val="22"/>
                <w:szCs w:val="22"/>
                <w:highlight w:val="yellow"/>
              </w:rPr>
            </w:pPr>
            <w:r w:rsidRPr="002403FC">
              <w:rPr>
                <w:rFonts w:hint="eastAsia"/>
                <w:b w:val="0"/>
                <w:color w:val="000000" w:themeColor="text1"/>
                <w:kern w:val="0"/>
                <w:sz w:val="22"/>
                <w:szCs w:val="22"/>
              </w:rPr>
              <w:t>流動負債</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36</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711</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0.02</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- 675</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color w:val="000000" w:themeColor="text1"/>
                <w:w w:val="100"/>
                <w:kern w:val="0"/>
                <w:szCs w:val="18"/>
              </w:rPr>
              <w:t>- 94.86</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B561D3">
            <w:pPr>
              <w:pStyle w:val="1-1"/>
              <w:spacing w:line="240" w:lineRule="exact"/>
              <w:rPr>
                <w:b w:val="0"/>
                <w:color w:val="000000" w:themeColor="text1"/>
                <w:kern w:val="0"/>
                <w:sz w:val="22"/>
                <w:szCs w:val="22"/>
                <w:highlight w:val="yellow"/>
              </w:rPr>
            </w:pPr>
            <w:r w:rsidRPr="006A09D4">
              <w:rPr>
                <w:rFonts w:hint="eastAsia"/>
                <w:color w:val="000000" w:themeColor="text1"/>
                <w:kern w:val="0"/>
                <w:sz w:val="24"/>
                <w:szCs w:val="22"/>
              </w:rPr>
              <w:t>淨值</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8,861,114</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3,938,454</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99.98</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4,922,659</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b/>
                <w:color w:val="000000" w:themeColor="text1"/>
                <w:w w:val="100"/>
                <w:kern w:val="0"/>
                <w:szCs w:val="18"/>
              </w:rPr>
              <w:t>124.99</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370CEC">
            <w:pPr>
              <w:pStyle w:val="1-1"/>
              <w:spacing w:line="240" w:lineRule="exact"/>
              <w:ind w:leftChars="100" w:left="240" w:rightChars="10" w:right="24"/>
              <w:rPr>
                <w:b w:val="0"/>
                <w:color w:val="000000" w:themeColor="text1"/>
                <w:kern w:val="0"/>
                <w:sz w:val="22"/>
                <w:szCs w:val="22"/>
                <w:highlight w:val="yellow"/>
              </w:rPr>
            </w:pPr>
            <w:r w:rsidRPr="002403FC">
              <w:rPr>
                <w:rFonts w:hint="eastAsia"/>
                <w:b w:val="0"/>
                <w:color w:val="000000" w:themeColor="text1"/>
                <w:kern w:val="0"/>
                <w:sz w:val="22"/>
                <w:szCs w:val="22"/>
              </w:rPr>
              <w:t>基金</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8,859,357</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99.98</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3,938,454</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99.98</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4,920,902</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color w:val="000000" w:themeColor="text1"/>
                <w:w w:val="100"/>
                <w:kern w:val="0"/>
                <w:szCs w:val="18"/>
              </w:rPr>
              <w:t>124.94</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nil"/>
            </w:tcBorders>
            <w:shd w:val="clear" w:color="auto" w:fill="auto"/>
            <w:vAlign w:val="center"/>
          </w:tcPr>
          <w:p w:rsidR="004F5B89" w:rsidRPr="002403FC" w:rsidRDefault="004F5B89" w:rsidP="00370CEC">
            <w:pPr>
              <w:pStyle w:val="1-1"/>
              <w:spacing w:line="240" w:lineRule="exact"/>
              <w:ind w:leftChars="100" w:left="240" w:rightChars="10" w:right="24"/>
              <w:rPr>
                <w:b w:val="0"/>
                <w:color w:val="000000" w:themeColor="text1"/>
                <w:kern w:val="0"/>
                <w:sz w:val="22"/>
                <w:szCs w:val="22"/>
                <w:highlight w:val="yellow"/>
              </w:rPr>
            </w:pPr>
            <w:r w:rsidRPr="002403FC">
              <w:rPr>
                <w:rFonts w:hint="eastAsia"/>
                <w:b w:val="0"/>
                <w:color w:val="000000" w:themeColor="text1"/>
                <w:kern w:val="0"/>
                <w:sz w:val="22"/>
                <w:szCs w:val="22"/>
              </w:rPr>
              <w:t>累積餘絀</w:t>
            </w:r>
          </w:p>
        </w:tc>
        <w:tc>
          <w:tcPr>
            <w:tcW w:w="1620"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1,756</w:t>
            </w:r>
          </w:p>
        </w:tc>
        <w:tc>
          <w:tcPr>
            <w:tcW w:w="784"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0.02</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w:t>
            </w:r>
          </w:p>
        </w:tc>
        <w:tc>
          <w:tcPr>
            <w:tcW w:w="802"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color w:val="000000" w:themeColor="text1"/>
                <w:w w:val="100"/>
                <w:kern w:val="0"/>
                <w:szCs w:val="18"/>
              </w:rPr>
              <w:t>1,756</w:t>
            </w:r>
          </w:p>
        </w:tc>
        <w:tc>
          <w:tcPr>
            <w:tcW w:w="802" w:type="dxa"/>
            <w:tcBorders>
              <w:top w:val="nil"/>
              <w:bottom w:val="nil"/>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color w:val="000000" w:themeColor="text1"/>
                <w:w w:val="100"/>
                <w:kern w:val="0"/>
                <w:szCs w:val="18"/>
              </w:rPr>
              <w:t>--</w:t>
            </w:r>
            <w:r w:rsidRPr="006A09D4">
              <w:rPr>
                <w:rFonts w:asciiTheme="minorEastAsia" w:eastAsiaTheme="minorEastAsia" w:hAnsiTheme="minorEastAsia"/>
                <w:color w:val="000000" w:themeColor="text1"/>
                <w:w w:val="100"/>
                <w:kern w:val="0"/>
                <w:szCs w:val="18"/>
                <w:highlight w:val="yellow"/>
              </w:rPr>
              <w:t xml:space="preserve"> </w:t>
            </w:r>
          </w:p>
        </w:tc>
      </w:tr>
      <w:tr w:rsidR="004F5B89" w:rsidRPr="00F01BA1" w:rsidTr="000F0A3B">
        <w:tblPrEx>
          <w:tblCellMar>
            <w:left w:w="0" w:type="dxa"/>
            <w:right w:w="0" w:type="dxa"/>
          </w:tblCellMar>
        </w:tblPrEx>
        <w:trPr>
          <w:trHeight w:val="754"/>
          <w:jc w:val="center"/>
        </w:trPr>
        <w:tc>
          <w:tcPr>
            <w:tcW w:w="2624" w:type="dxa"/>
            <w:tcBorders>
              <w:top w:val="nil"/>
              <w:left w:val="nil"/>
              <w:bottom w:val="single" w:sz="8" w:space="0" w:color="auto"/>
            </w:tcBorders>
            <w:shd w:val="clear" w:color="auto" w:fill="auto"/>
            <w:vAlign w:val="center"/>
          </w:tcPr>
          <w:p w:rsidR="004F5B89" w:rsidRPr="002403FC" w:rsidRDefault="004F5B89" w:rsidP="00D864F5">
            <w:pPr>
              <w:pStyle w:val="1-1"/>
              <w:spacing w:line="240" w:lineRule="exact"/>
              <w:rPr>
                <w:b w:val="0"/>
                <w:color w:val="000000" w:themeColor="text1"/>
                <w:kern w:val="0"/>
                <w:sz w:val="22"/>
                <w:szCs w:val="22"/>
                <w:highlight w:val="yellow"/>
              </w:rPr>
            </w:pPr>
            <w:r w:rsidRPr="006A09D4">
              <w:rPr>
                <w:rFonts w:hint="eastAsia"/>
                <w:color w:val="000000" w:themeColor="text1"/>
                <w:kern w:val="0"/>
                <w:sz w:val="24"/>
                <w:szCs w:val="22"/>
              </w:rPr>
              <w:t>合計</w:t>
            </w:r>
          </w:p>
        </w:tc>
        <w:tc>
          <w:tcPr>
            <w:tcW w:w="1620" w:type="dxa"/>
            <w:tcBorders>
              <w:top w:val="nil"/>
              <w:bottom w:val="single" w:sz="8" w:space="0" w:color="auto"/>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8,861,150</w:t>
            </w:r>
          </w:p>
        </w:tc>
        <w:tc>
          <w:tcPr>
            <w:tcW w:w="784" w:type="dxa"/>
            <w:tcBorders>
              <w:top w:val="nil"/>
              <w:bottom w:val="single" w:sz="8" w:space="0" w:color="auto"/>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37" w:type="dxa"/>
            <w:tcBorders>
              <w:top w:val="nil"/>
              <w:bottom w:val="single" w:sz="8" w:space="0" w:color="auto"/>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3,939,166</w:t>
            </w:r>
          </w:p>
        </w:tc>
        <w:tc>
          <w:tcPr>
            <w:tcW w:w="802" w:type="dxa"/>
            <w:tcBorders>
              <w:top w:val="nil"/>
              <w:bottom w:val="single" w:sz="8" w:space="0" w:color="auto"/>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100.00</w:t>
            </w:r>
            <w:r w:rsidRPr="006A09D4">
              <w:rPr>
                <w:rFonts w:asciiTheme="minorEastAsia" w:eastAsiaTheme="minorEastAsia" w:hAnsiTheme="minorEastAsia"/>
                <w:color w:val="000000" w:themeColor="text1"/>
                <w:w w:val="100"/>
                <w:kern w:val="0"/>
                <w:szCs w:val="18"/>
                <w:highlight w:val="yellow"/>
              </w:rPr>
              <w:t xml:space="preserve"> </w:t>
            </w:r>
          </w:p>
        </w:tc>
        <w:tc>
          <w:tcPr>
            <w:tcW w:w="1641" w:type="dxa"/>
            <w:tcBorders>
              <w:top w:val="nil"/>
              <w:bottom w:val="single" w:sz="8" w:space="0" w:color="auto"/>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highlight w:val="yellow"/>
              </w:rPr>
            </w:pPr>
            <w:r w:rsidRPr="006A09D4">
              <w:rPr>
                <w:rFonts w:asciiTheme="minorEastAsia" w:eastAsiaTheme="minorEastAsia" w:hAnsiTheme="minorEastAsia" w:hint="eastAsia"/>
                <w:b/>
                <w:color w:val="000000" w:themeColor="text1"/>
                <w:w w:val="100"/>
                <w:kern w:val="0"/>
                <w:szCs w:val="18"/>
              </w:rPr>
              <w:t>4,921,983</w:t>
            </w:r>
          </w:p>
        </w:tc>
        <w:tc>
          <w:tcPr>
            <w:tcW w:w="802" w:type="dxa"/>
            <w:tcBorders>
              <w:top w:val="nil"/>
              <w:bottom w:val="single" w:sz="8" w:space="0" w:color="auto"/>
              <w:right w:val="nil"/>
            </w:tcBorders>
            <w:shd w:val="clear" w:color="auto" w:fill="auto"/>
            <w:vAlign w:val="center"/>
          </w:tcPr>
          <w:p w:rsidR="004F5B89" w:rsidRPr="006A09D4" w:rsidRDefault="004F5B89" w:rsidP="00B561D3">
            <w:pPr>
              <w:pStyle w:val="35"/>
              <w:spacing w:line="240" w:lineRule="exact"/>
              <w:ind w:right="28"/>
              <w:rPr>
                <w:rFonts w:asciiTheme="minorEastAsia" w:eastAsiaTheme="minorEastAsia" w:hAnsiTheme="minorEastAsia"/>
                <w:color w:val="000000" w:themeColor="text1"/>
                <w:w w:val="100"/>
                <w:kern w:val="0"/>
                <w:szCs w:val="18"/>
              </w:rPr>
            </w:pPr>
            <w:r w:rsidRPr="006A09D4">
              <w:rPr>
                <w:rFonts w:asciiTheme="minorEastAsia" w:eastAsiaTheme="minorEastAsia" w:hAnsiTheme="minorEastAsia" w:hint="eastAsia"/>
                <w:b/>
                <w:color w:val="000000" w:themeColor="text1"/>
                <w:w w:val="100"/>
                <w:kern w:val="0"/>
                <w:szCs w:val="18"/>
              </w:rPr>
              <w:t>124.95</w:t>
            </w:r>
            <w:r w:rsidRPr="006A09D4">
              <w:rPr>
                <w:rFonts w:asciiTheme="minorEastAsia" w:eastAsiaTheme="minorEastAsia" w:hAnsiTheme="minorEastAsia"/>
                <w:color w:val="000000" w:themeColor="text1"/>
                <w:w w:val="100"/>
                <w:kern w:val="0"/>
                <w:szCs w:val="18"/>
                <w:highlight w:val="yellow"/>
              </w:rPr>
              <w:t xml:space="preserve"> </w:t>
            </w:r>
          </w:p>
        </w:tc>
      </w:tr>
    </w:tbl>
    <w:p w:rsidR="00DC1466" w:rsidRPr="001C4C28" w:rsidRDefault="00631C23" w:rsidP="00ED76A7">
      <w:pPr>
        <w:pStyle w:val="3012"/>
        <w:spacing w:line="200" w:lineRule="exact"/>
        <w:ind w:firstLineChars="5" w:firstLine="9"/>
        <w:rPr>
          <w:color w:val="auto"/>
          <w:sz w:val="18"/>
          <w:szCs w:val="18"/>
        </w:rPr>
      </w:pPr>
      <w:r w:rsidRPr="001C4C28">
        <w:rPr>
          <w:color w:val="auto"/>
          <w:sz w:val="18"/>
          <w:szCs w:val="18"/>
        </w:rPr>
        <w:t>註</w:t>
      </w:r>
      <w:r w:rsidRPr="001C4C28">
        <w:rPr>
          <w:rFonts w:hint="eastAsia"/>
          <w:color w:val="auto"/>
          <w:sz w:val="18"/>
          <w:szCs w:val="18"/>
        </w:rPr>
        <w:t>：本表累積餘絀係本基金運用收益未達法定保證收益待國庫撥補數</w:t>
      </w:r>
      <w:r w:rsidRPr="001C4C28">
        <w:rPr>
          <w:rFonts w:ascii="新細明體" w:eastAsia="新細明體" w:hAnsi="新細明體" w:hint="eastAsia"/>
          <w:color w:val="auto"/>
          <w:sz w:val="18"/>
          <w:szCs w:val="18"/>
        </w:rPr>
        <w:t>。</w:t>
      </w:r>
    </w:p>
    <w:sectPr w:rsidR="00DC1466" w:rsidRPr="001C4C28" w:rsidSect="007069F5">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418" w:left="851" w:header="1021" w:footer="737" w:gutter="284"/>
      <w:pgNumType w:start="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3ED" w:rsidRDefault="001E23ED" w:rsidP="00F70532">
      <w:pPr>
        <w:ind w:firstLine="480"/>
      </w:pPr>
      <w:r>
        <w:separator/>
      </w:r>
    </w:p>
    <w:p w:rsidR="001E23ED" w:rsidRDefault="001E23ED" w:rsidP="00F70532">
      <w:pPr>
        <w:ind w:firstLine="480"/>
      </w:pPr>
    </w:p>
    <w:p w:rsidR="001E23ED" w:rsidRDefault="001E23ED" w:rsidP="00891435">
      <w:pPr>
        <w:ind w:firstLine="480"/>
      </w:pPr>
    </w:p>
  </w:endnote>
  <w:endnote w:type="continuationSeparator" w:id="0">
    <w:p w:rsidR="001E23ED" w:rsidRDefault="001E23ED" w:rsidP="00F70532">
      <w:pPr>
        <w:ind w:firstLine="480"/>
      </w:pPr>
      <w:r>
        <w:continuationSeparator/>
      </w:r>
    </w:p>
    <w:p w:rsidR="001E23ED" w:rsidRDefault="001E23ED" w:rsidP="00F70532">
      <w:pPr>
        <w:ind w:firstLine="480"/>
      </w:pPr>
    </w:p>
    <w:p w:rsidR="001E23ED" w:rsidRDefault="001E23ED" w:rsidP="0089143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1E4" w:rsidRDefault="00E821E4" w:rsidP="00E821E4">
    <w:pPr>
      <w:tabs>
        <w:tab w:val="left" w:pos="4608"/>
      </w:tabs>
      <w:ind w:firstLine="400"/>
      <w:jc w:val="center"/>
      <w:rPr>
        <w:sz w:val="20"/>
        <w:szCs w:val="20"/>
      </w:rPr>
    </w:pP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sidR="007069F5">
      <w:rPr>
        <w:noProof/>
        <w:sz w:val="20"/>
        <w:szCs w:val="20"/>
      </w:rPr>
      <w:t>8</w:t>
    </w:r>
    <w:r>
      <w:rPr>
        <w:rFonts w:hint="eastAsia"/>
        <w:sz w:val="20"/>
        <w:szCs w:val="20"/>
      </w:rPr>
      <w:fldChar w:fldCharType="end"/>
    </w:r>
  </w:p>
  <w:p w:rsidR="00EA4A61" w:rsidRDefault="00EA4A61" w:rsidP="00F70532">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600477"/>
      <w:docPartObj>
        <w:docPartGallery w:val="Page Numbers (Bottom of Page)"/>
        <w:docPartUnique/>
      </w:docPartObj>
    </w:sdtPr>
    <w:sdtEndPr/>
    <w:sdtContent>
      <w:p w:rsidR="00A1425B" w:rsidRPr="007069F5" w:rsidRDefault="007069F5" w:rsidP="007069F5">
        <w:pPr>
          <w:tabs>
            <w:tab w:val="left" w:pos="4608"/>
          </w:tabs>
          <w:ind w:firstLine="480"/>
          <w:jc w:val="center"/>
          <w:rPr>
            <w:rFonts w:cs="Times New Roman"/>
            <w:color w:val="auto"/>
            <w:sz w:val="20"/>
            <w:szCs w:val="20"/>
          </w:rPr>
        </w:pPr>
        <w:r>
          <w:rPr>
            <w:rFonts w:hint="eastAsia"/>
            <w:sz w:val="20"/>
            <w:szCs w:val="20"/>
          </w:rPr>
          <w:t>戊-</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sidR="006A09D4">
          <w:rPr>
            <w:noProof/>
            <w:sz w:val="20"/>
            <w:szCs w:val="20"/>
          </w:rPr>
          <w:t>6</w:t>
        </w:r>
        <w:r>
          <w:rPr>
            <w:rFonts w:hint="eastAsia"/>
            <w:sz w:val="20"/>
            <w:szCs w:val="20"/>
          </w:rPr>
          <w:fldChar w:fldCharType="end"/>
        </w:r>
      </w:p>
    </w:sdtContent>
  </w:sdt>
  <w:p w:rsidR="00E821E4" w:rsidRDefault="00E821E4" w:rsidP="00E821E4">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61" w:rsidRDefault="00EA4A61"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3ED" w:rsidRDefault="001E23ED" w:rsidP="00E821E4">
      <w:pPr>
        <w:ind w:firstLine="480"/>
      </w:pPr>
      <w:r>
        <w:separator/>
      </w:r>
    </w:p>
    <w:p w:rsidR="001E23ED" w:rsidRDefault="001E23ED" w:rsidP="00F70532">
      <w:pPr>
        <w:ind w:firstLine="480"/>
      </w:pPr>
    </w:p>
    <w:p w:rsidR="001E23ED" w:rsidRDefault="001E23ED" w:rsidP="00891435">
      <w:pPr>
        <w:ind w:firstLine="480"/>
      </w:pPr>
    </w:p>
  </w:footnote>
  <w:footnote w:type="continuationSeparator" w:id="0">
    <w:p w:rsidR="001E23ED" w:rsidRDefault="001E23ED" w:rsidP="00F70532">
      <w:pPr>
        <w:ind w:firstLine="480"/>
      </w:pPr>
      <w:r>
        <w:continuationSeparator/>
      </w:r>
    </w:p>
    <w:p w:rsidR="001E23ED" w:rsidRDefault="001E23ED" w:rsidP="00F70532">
      <w:pPr>
        <w:ind w:firstLine="480"/>
      </w:pPr>
    </w:p>
    <w:p w:rsidR="001E23ED" w:rsidRDefault="001E23ED" w:rsidP="0089143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61" w:rsidRDefault="00EA4A61" w:rsidP="00E821E4">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61" w:rsidRDefault="00EA4A61"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61" w:rsidRDefault="00EA4A61"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E853F8"/>
    <w:multiLevelType w:val="hybridMultilevel"/>
    <w:tmpl w:val="9CC01906"/>
    <w:lvl w:ilvl="0" w:tplc="BE88217A">
      <w:start w:val="1"/>
      <w:numFmt w:val="taiwaneseCountingThousand"/>
      <w:lvlText w:val="（%1）"/>
      <w:lvlJc w:val="left"/>
      <w:pPr>
        <w:ind w:left="1284" w:hanging="864"/>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4"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5"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6D464C"/>
    <w:multiLevelType w:val="hybridMultilevel"/>
    <w:tmpl w:val="DAB270C0"/>
    <w:lvl w:ilvl="0" w:tplc="6718747A">
      <w:start w:val="1"/>
      <w:numFmt w:val="taiwaneseCountingThousand"/>
      <w:lvlText w:val="(%1)"/>
      <w:lvlJc w:val="left"/>
      <w:pPr>
        <w:ind w:left="1860" w:hanging="720"/>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3" w15:restartNumberingAfterBreak="0">
    <w:nsid w:val="4F901D30"/>
    <w:multiLevelType w:val="hybridMultilevel"/>
    <w:tmpl w:val="0600938A"/>
    <w:lvl w:ilvl="0" w:tplc="9DC28F04">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6"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9"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2"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4"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4"/>
  </w:num>
  <w:num w:numId="2">
    <w:abstractNumId w:val="15"/>
  </w:num>
  <w:num w:numId="3">
    <w:abstractNumId w:val="3"/>
  </w:num>
  <w:num w:numId="4">
    <w:abstractNumId w:val="12"/>
  </w:num>
  <w:num w:numId="5">
    <w:abstractNumId w:val="28"/>
  </w:num>
  <w:num w:numId="6">
    <w:abstractNumId w:val="4"/>
  </w:num>
  <w:num w:numId="7">
    <w:abstractNumId w:val="7"/>
  </w:num>
  <w:num w:numId="8">
    <w:abstractNumId w:val="30"/>
  </w:num>
  <w:num w:numId="9">
    <w:abstractNumId w:val="9"/>
  </w:num>
  <w:num w:numId="10">
    <w:abstractNumId w:val="20"/>
  </w:num>
  <w:num w:numId="11">
    <w:abstractNumId w:val="18"/>
  </w:num>
  <w:num w:numId="12">
    <w:abstractNumId w:val="29"/>
  </w:num>
  <w:num w:numId="13">
    <w:abstractNumId w:val="11"/>
  </w:num>
  <w:num w:numId="14">
    <w:abstractNumId w:val="8"/>
  </w:num>
  <w:num w:numId="15">
    <w:abstractNumId w:val="5"/>
  </w:num>
  <w:num w:numId="16">
    <w:abstractNumId w:val="26"/>
  </w:num>
  <w:num w:numId="17">
    <w:abstractNumId w:val="27"/>
  </w:num>
  <w:num w:numId="18">
    <w:abstractNumId w:val="10"/>
  </w:num>
  <w:num w:numId="19">
    <w:abstractNumId w:val="0"/>
  </w:num>
  <w:num w:numId="20">
    <w:abstractNumId w:val="1"/>
  </w:num>
  <w:num w:numId="21">
    <w:abstractNumId w:val="2"/>
  </w:num>
  <w:num w:numId="22">
    <w:abstractNumId w:val="25"/>
  </w:num>
  <w:num w:numId="23">
    <w:abstractNumId w:val="31"/>
  </w:num>
  <w:num w:numId="24">
    <w:abstractNumId w:val="6"/>
  </w:num>
  <w:num w:numId="25">
    <w:abstractNumId w:val="32"/>
  </w:num>
  <w:num w:numId="26">
    <w:abstractNumId w:val="21"/>
  </w:num>
  <w:num w:numId="27">
    <w:abstractNumId w:val="19"/>
  </w:num>
  <w:num w:numId="28">
    <w:abstractNumId w:val="34"/>
  </w:num>
  <w:num w:numId="29">
    <w:abstractNumId w:val="22"/>
  </w:num>
  <w:num w:numId="30">
    <w:abstractNumId w:val="14"/>
  </w:num>
  <w:num w:numId="31">
    <w:abstractNumId w:val="33"/>
  </w:num>
  <w:num w:numId="32">
    <w:abstractNumId w:val="16"/>
  </w:num>
  <w:num w:numId="33">
    <w:abstractNumId w:val="23"/>
  </w:num>
  <w:num w:numId="34">
    <w:abstractNumId w:val="17"/>
  </w:num>
  <w:num w:numId="3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0921"/>
    <w:rsid w:val="00004980"/>
    <w:rsid w:val="000064E0"/>
    <w:rsid w:val="0000711D"/>
    <w:rsid w:val="0001579B"/>
    <w:rsid w:val="00017386"/>
    <w:rsid w:val="00023364"/>
    <w:rsid w:val="0002565F"/>
    <w:rsid w:val="00025EDB"/>
    <w:rsid w:val="0002664F"/>
    <w:rsid w:val="00026AA2"/>
    <w:rsid w:val="0002789B"/>
    <w:rsid w:val="00027CD2"/>
    <w:rsid w:val="00032BB0"/>
    <w:rsid w:val="00033897"/>
    <w:rsid w:val="00033F47"/>
    <w:rsid w:val="00034122"/>
    <w:rsid w:val="00034742"/>
    <w:rsid w:val="00035302"/>
    <w:rsid w:val="00036B9A"/>
    <w:rsid w:val="00036EED"/>
    <w:rsid w:val="00037BB3"/>
    <w:rsid w:val="000414EE"/>
    <w:rsid w:val="000433D9"/>
    <w:rsid w:val="0004490E"/>
    <w:rsid w:val="000476E1"/>
    <w:rsid w:val="00052070"/>
    <w:rsid w:val="000522FD"/>
    <w:rsid w:val="00052770"/>
    <w:rsid w:val="000545C4"/>
    <w:rsid w:val="000579DE"/>
    <w:rsid w:val="00060E0A"/>
    <w:rsid w:val="0006469F"/>
    <w:rsid w:val="000662A2"/>
    <w:rsid w:val="00067800"/>
    <w:rsid w:val="00067927"/>
    <w:rsid w:val="000708D6"/>
    <w:rsid w:val="00071DF7"/>
    <w:rsid w:val="000721C8"/>
    <w:rsid w:val="00072CA8"/>
    <w:rsid w:val="00076A4A"/>
    <w:rsid w:val="0007788D"/>
    <w:rsid w:val="00080796"/>
    <w:rsid w:val="0008574B"/>
    <w:rsid w:val="00086B7C"/>
    <w:rsid w:val="0008733E"/>
    <w:rsid w:val="00091001"/>
    <w:rsid w:val="00094717"/>
    <w:rsid w:val="000A2AE2"/>
    <w:rsid w:val="000A7EA1"/>
    <w:rsid w:val="000B08BB"/>
    <w:rsid w:val="000B12A4"/>
    <w:rsid w:val="000B44D4"/>
    <w:rsid w:val="000B6C38"/>
    <w:rsid w:val="000B6E4C"/>
    <w:rsid w:val="000C0C87"/>
    <w:rsid w:val="000C139E"/>
    <w:rsid w:val="000C673F"/>
    <w:rsid w:val="000D08DD"/>
    <w:rsid w:val="000D0C80"/>
    <w:rsid w:val="000D1D9E"/>
    <w:rsid w:val="000D337B"/>
    <w:rsid w:val="000D66B5"/>
    <w:rsid w:val="000D6B9F"/>
    <w:rsid w:val="000D6C3C"/>
    <w:rsid w:val="000D7187"/>
    <w:rsid w:val="000D76C7"/>
    <w:rsid w:val="000D7934"/>
    <w:rsid w:val="000E1BC9"/>
    <w:rsid w:val="000E7DE5"/>
    <w:rsid w:val="000E7F42"/>
    <w:rsid w:val="000F0A3B"/>
    <w:rsid w:val="000F0EAB"/>
    <w:rsid w:val="000F68D4"/>
    <w:rsid w:val="00104589"/>
    <w:rsid w:val="00107209"/>
    <w:rsid w:val="00107D6F"/>
    <w:rsid w:val="00110513"/>
    <w:rsid w:val="00114456"/>
    <w:rsid w:val="001146BE"/>
    <w:rsid w:val="00117A9B"/>
    <w:rsid w:val="00121356"/>
    <w:rsid w:val="001226FE"/>
    <w:rsid w:val="00126E60"/>
    <w:rsid w:val="0012717E"/>
    <w:rsid w:val="0012775A"/>
    <w:rsid w:val="0013044E"/>
    <w:rsid w:val="00130676"/>
    <w:rsid w:val="00130906"/>
    <w:rsid w:val="001311DC"/>
    <w:rsid w:val="0013189D"/>
    <w:rsid w:val="00132DD1"/>
    <w:rsid w:val="0014023F"/>
    <w:rsid w:val="00142437"/>
    <w:rsid w:val="00144927"/>
    <w:rsid w:val="00144F24"/>
    <w:rsid w:val="00145E18"/>
    <w:rsid w:val="0015267E"/>
    <w:rsid w:val="001557D1"/>
    <w:rsid w:val="00161296"/>
    <w:rsid w:val="00161F8E"/>
    <w:rsid w:val="00166E24"/>
    <w:rsid w:val="00170261"/>
    <w:rsid w:val="00170A2F"/>
    <w:rsid w:val="00171BBE"/>
    <w:rsid w:val="001743FF"/>
    <w:rsid w:val="00174CA2"/>
    <w:rsid w:val="00180ECF"/>
    <w:rsid w:val="001829AA"/>
    <w:rsid w:val="00182D45"/>
    <w:rsid w:val="001831AB"/>
    <w:rsid w:val="001854F5"/>
    <w:rsid w:val="00185BCF"/>
    <w:rsid w:val="00186B23"/>
    <w:rsid w:val="001915F9"/>
    <w:rsid w:val="00191601"/>
    <w:rsid w:val="001950DC"/>
    <w:rsid w:val="0019740B"/>
    <w:rsid w:val="001A0CDE"/>
    <w:rsid w:val="001A2AB2"/>
    <w:rsid w:val="001A313F"/>
    <w:rsid w:val="001A342E"/>
    <w:rsid w:val="001A4CFE"/>
    <w:rsid w:val="001A68C4"/>
    <w:rsid w:val="001B11E8"/>
    <w:rsid w:val="001B2BC3"/>
    <w:rsid w:val="001B5641"/>
    <w:rsid w:val="001B6125"/>
    <w:rsid w:val="001C15A1"/>
    <w:rsid w:val="001C21DE"/>
    <w:rsid w:val="001C3591"/>
    <w:rsid w:val="001C4C28"/>
    <w:rsid w:val="001D1B7C"/>
    <w:rsid w:val="001D1F2D"/>
    <w:rsid w:val="001D6594"/>
    <w:rsid w:val="001E0471"/>
    <w:rsid w:val="001E122B"/>
    <w:rsid w:val="001E1622"/>
    <w:rsid w:val="001E23ED"/>
    <w:rsid w:val="001E5BF3"/>
    <w:rsid w:val="001E5D36"/>
    <w:rsid w:val="001E7ACE"/>
    <w:rsid w:val="001E7EA5"/>
    <w:rsid w:val="001F11AD"/>
    <w:rsid w:val="001F13E7"/>
    <w:rsid w:val="001F41DC"/>
    <w:rsid w:val="001F579A"/>
    <w:rsid w:val="001F6A5B"/>
    <w:rsid w:val="00200B1E"/>
    <w:rsid w:val="00204007"/>
    <w:rsid w:val="0020410E"/>
    <w:rsid w:val="00205017"/>
    <w:rsid w:val="00206A02"/>
    <w:rsid w:val="002117C3"/>
    <w:rsid w:val="002136E9"/>
    <w:rsid w:val="00217463"/>
    <w:rsid w:val="00217C62"/>
    <w:rsid w:val="00222D52"/>
    <w:rsid w:val="00222DFA"/>
    <w:rsid w:val="00225597"/>
    <w:rsid w:val="002258B9"/>
    <w:rsid w:val="00231248"/>
    <w:rsid w:val="00233105"/>
    <w:rsid w:val="002338E1"/>
    <w:rsid w:val="002360D8"/>
    <w:rsid w:val="00236184"/>
    <w:rsid w:val="002405BE"/>
    <w:rsid w:val="00240D57"/>
    <w:rsid w:val="002431ED"/>
    <w:rsid w:val="00243539"/>
    <w:rsid w:val="00243CA8"/>
    <w:rsid w:val="00243D97"/>
    <w:rsid w:val="00245480"/>
    <w:rsid w:val="00245F49"/>
    <w:rsid w:val="002501CB"/>
    <w:rsid w:val="00250833"/>
    <w:rsid w:val="0025115B"/>
    <w:rsid w:val="0025314A"/>
    <w:rsid w:val="00254ADE"/>
    <w:rsid w:val="00257188"/>
    <w:rsid w:val="00257A5C"/>
    <w:rsid w:val="00263B1F"/>
    <w:rsid w:val="00271274"/>
    <w:rsid w:val="00272CB7"/>
    <w:rsid w:val="0027317A"/>
    <w:rsid w:val="0027373A"/>
    <w:rsid w:val="0028067F"/>
    <w:rsid w:val="002833BB"/>
    <w:rsid w:val="00283F79"/>
    <w:rsid w:val="00285F0E"/>
    <w:rsid w:val="00290339"/>
    <w:rsid w:val="00290CB3"/>
    <w:rsid w:val="00290E13"/>
    <w:rsid w:val="00291CB4"/>
    <w:rsid w:val="002932F7"/>
    <w:rsid w:val="002A3D0B"/>
    <w:rsid w:val="002B3235"/>
    <w:rsid w:val="002C16B9"/>
    <w:rsid w:val="002C253B"/>
    <w:rsid w:val="002C332C"/>
    <w:rsid w:val="002C50F3"/>
    <w:rsid w:val="002C560F"/>
    <w:rsid w:val="002D5C28"/>
    <w:rsid w:val="002D62D6"/>
    <w:rsid w:val="002E0CAB"/>
    <w:rsid w:val="002F0E91"/>
    <w:rsid w:val="002F646F"/>
    <w:rsid w:val="00300A24"/>
    <w:rsid w:val="00302F18"/>
    <w:rsid w:val="0030368B"/>
    <w:rsid w:val="003052B3"/>
    <w:rsid w:val="00306988"/>
    <w:rsid w:val="00307F3E"/>
    <w:rsid w:val="003113C0"/>
    <w:rsid w:val="003120EF"/>
    <w:rsid w:val="0031496B"/>
    <w:rsid w:val="00314D28"/>
    <w:rsid w:val="00324034"/>
    <w:rsid w:val="00324579"/>
    <w:rsid w:val="00324B97"/>
    <w:rsid w:val="0032511C"/>
    <w:rsid w:val="0032556A"/>
    <w:rsid w:val="00332C82"/>
    <w:rsid w:val="0033335F"/>
    <w:rsid w:val="0033425D"/>
    <w:rsid w:val="00340041"/>
    <w:rsid w:val="003428BA"/>
    <w:rsid w:val="00344184"/>
    <w:rsid w:val="00350CFC"/>
    <w:rsid w:val="003516BB"/>
    <w:rsid w:val="00352DA8"/>
    <w:rsid w:val="003544A5"/>
    <w:rsid w:val="003549DA"/>
    <w:rsid w:val="0035586F"/>
    <w:rsid w:val="00355A12"/>
    <w:rsid w:val="00356112"/>
    <w:rsid w:val="00356A9D"/>
    <w:rsid w:val="003610CA"/>
    <w:rsid w:val="003623CD"/>
    <w:rsid w:val="00366348"/>
    <w:rsid w:val="00367B62"/>
    <w:rsid w:val="00370471"/>
    <w:rsid w:val="00370CEC"/>
    <w:rsid w:val="003738C1"/>
    <w:rsid w:val="00373952"/>
    <w:rsid w:val="003768D2"/>
    <w:rsid w:val="00376E05"/>
    <w:rsid w:val="003779FE"/>
    <w:rsid w:val="00380BDE"/>
    <w:rsid w:val="00381EA3"/>
    <w:rsid w:val="00386A4E"/>
    <w:rsid w:val="003879E5"/>
    <w:rsid w:val="00392D26"/>
    <w:rsid w:val="003A3780"/>
    <w:rsid w:val="003A3A3D"/>
    <w:rsid w:val="003A47DF"/>
    <w:rsid w:val="003A57D0"/>
    <w:rsid w:val="003A7FC3"/>
    <w:rsid w:val="003B0835"/>
    <w:rsid w:val="003B23AA"/>
    <w:rsid w:val="003B2EED"/>
    <w:rsid w:val="003B4825"/>
    <w:rsid w:val="003B48F4"/>
    <w:rsid w:val="003C31C9"/>
    <w:rsid w:val="003C626B"/>
    <w:rsid w:val="003D126D"/>
    <w:rsid w:val="003D18E3"/>
    <w:rsid w:val="003D2442"/>
    <w:rsid w:val="003D605C"/>
    <w:rsid w:val="003E1CE0"/>
    <w:rsid w:val="003E58E0"/>
    <w:rsid w:val="003F1309"/>
    <w:rsid w:val="003F4069"/>
    <w:rsid w:val="003F700B"/>
    <w:rsid w:val="00400492"/>
    <w:rsid w:val="00401A72"/>
    <w:rsid w:val="00404702"/>
    <w:rsid w:val="00405BEE"/>
    <w:rsid w:val="00405D64"/>
    <w:rsid w:val="00406690"/>
    <w:rsid w:val="00406A23"/>
    <w:rsid w:val="00406C63"/>
    <w:rsid w:val="004104C5"/>
    <w:rsid w:val="0041139D"/>
    <w:rsid w:val="004129A6"/>
    <w:rsid w:val="00412EE9"/>
    <w:rsid w:val="00412F9A"/>
    <w:rsid w:val="004131D6"/>
    <w:rsid w:val="00415363"/>
    <w:rsid w:val="0041571C"/>
    <w:rsid w:val="004215C9"/>
    <w:rsid w:val="004225A3"/>
    <w:rsid w:val="004225FD"/>
    <w:rsid w:val="00422BA2"/>
    <w:rsid w:val="00422EDA"/>
    <w:rsid w:val="00424B6D"/>
    <w:rsid w:val="00425726"/>
    <w:rsid w:val="00425E21"/>
    <w:rsid w:val="00427D8E"/>
    <w:rsid w:val="00430CD5"/>
    <w:rsid w:val="00431008"/>
    <w:rsid w:val="00432502"/>
    <w:rsid w:val="00433FF2"/>
    <w:rsid w:val="00436CCF"/>
    <w:rsid w:val="0044230B"/>
    <w:rsid w:val="00442E3F"/>
    <w:rsid w:val="0044371E"/>
    <w:rsid w:val="00446EB1"/>
    <w:rsid w:val="004477C8"/>
    <w:rsid w:val="004478F6"/>
    <w:rsid w:val="00451079"/>
    <w:rsid w:val="00460BEB"/>
    <w:rsid w:val="00461183"/>
    <w:rsid w:val="00461A8B"/>
    <w:rsid w:val="004626DB"/>
    <w:rsid w:val="00463463"/>
    <w:rsid w:val="00463EF3"/>
    <w:rsid w:val="0046400F"/>
    <w:rsid w:val="00474965"/>
    <w:rsid w:val="00477E7E"/>
    <w:rsid w:val="00477EAD"/>
    <w:rsid w:val="00484990"/>
    <w:rsid w:val="00484D7A"/>
    <w:rsid w:val="00485626"/>
    <w:rsid w:val="004A1360"/>
    <w:rsid w:val="004A226B"/>
    <w:rsid w:val="004A2722"/>
    <w:rsid w:val="004A2A8B"/>
    <w:rsid w:val="004A41C4"/>
    <w:rsid w:val="004A4735"/>
    <w:rsid w:val="004A6D33"/>
    <w:rsid w:val="004B1962"/>
    <w:rsid w:val="004B29BE"/>
    <w:rsid w:val="004C1D6D"/>
    <w:rsid w:val="004D1446"/>
    <w:rsid w:val="004D1754"/>
    <w:rsid w:val="004E0EC5"/>
    <w:rsid w:val="004E21A2"/>
    <w:rsid w:val="004E3ECE"/>
    <w:rsid w:val="004E53C6"/>
    <w:rsid w:val="004E5C08"/>
    <w:rsid w:val="004E74E1"/>
    <w:rsid w:val="004E7572"/>
    <w:rsid w:val="004F1285"/>
    <w:rsid w:val="004F14F8"/>
    <w:rsid w:val="004F5B89"/>
    <w:rsid w:val="004F7647"/>
    <w:rsid w:val="0050172B"/>
    <w:rsid w:val="005023AE"/>
    <w:rsid w:val="005023BD"/>
    <w:rsid w:val="00503402"/>
    <w:rsid w:val="00503D67"/>
    <w:rsid w:val="00504910"/>
    <w:rsid w:val="00504BA4"/>
    <w:rsid w:val="005062C6"/>
    <w:rsid w:val="00513021"/>
    <w:rsid w:val="0051397E"/>
    <w:rsid w:val="005158AD"/>
    <w:rsid w:val="005179A4"/>
    <w:rsid w:val="00520E2D"/>
    <w:rsid w:val="005262DD"/>
    <w:rsid w:val="005311C5"/>
    <w:rsid w:val="0053305E"/>
    <w:rsid w:val="0053339C"/>
    <w:rsid w:val="0053499F"/>
    <w:rsid w:val="00535471"/>
    <w:rsid w:val="00537166"/>
    <w:rsid w:val="00544DA5"/>
    <w:rsid w:val="00545A5A"/>
    <w:rsid w:val="00550E24"/>
    <w:rsid w:val="00550FE6"/>
    <w:rsid w:val="0055236C"/>
    <w:rsid w:val="00554CEC"/>
    <w:rsid w:val="00561719"/>
    <w:rsid w:val="00561784"/>
    <w:rsid w:val="00563144"/>
    <w:rsid w:val="00563751"/>
    <w:rsid w:val="005641D3"/>
    <w:rsid w:val="00564DFB"/>
    <w:rsid w:val="005658F2"/>
    <w:rsid w:val="00566888"/>
    <w:rsid w:val="00567242"/>
    <w:rsid w:val="005704CA"/>
    <w:rsid w:val="005801C5"/>
    <w:rsid w:val="005805E2"/>
    <w:rsid w:val="00580B94"/>
    <w:rsid w:val="00582A09"/>
    <w:rsid w:val="00585BE1"/>
    <w:rsid w:val="00585D25"/>
    <w:rsid w:val="00586D2E"/>
    <w:rsid w:val="00586F32"/>
    <w:rsid w:val="0059254B"/>
    <w:rsid w:val="0059598C"/>
    <w:rsid w:val="005959BF"/>
    <w:rsid w:val="00596A9F"/>
    <w:rsid w:val="005A3F4D"/>
    <w:rsid w:val="005A7CE2"/>
    <w:rsid w:val="005B3A1A"/>
    <w:rsid w:val="005B6707"/>
    <w:rsid w:val="005C21DD"/>
    <w:rsid w:val="005C2556"/>
    <w:rsid w:val="005C4ED3"/>
    <w:rsid w:val="005C6090"/>
    <w:rsid w:val="005D0275"/>
    <w:rsid w:val="005D17AA"/>
    <w:rsid w:val="005D188A"/>
    <w:rsid w:val="005D5EAE"/>
    <w:rsid w:val="005D5FF1"/>
    <w:rsid w:val="005D68F8"/>
    <w:rsid w:val="005E0957"/>
    <w:rsid w:val="005F40FC"/>
    <w:rsid w:val="005F79E8"/>
    <w:rsid w:val="005F7E20"/>
    <w:rsid w:val="006011C0"/>
    <w:rsid w:val="00603C29"/>
    <w:rsid w:val="00604811"/>
    <w:rsid w:val="0060624D"/>
    <w:rsid w:val="00606E84"/>
    <w:rsid w:val="006078E5"/>
    <w:rsid w:val="006102AC"/>
    <w:rsid w:val="00610DCA"/>
    <w:rsid w:val="00614C85"/>
    <w:rsid w:val="00616A4A"/>
    <w:rsid w:val="006223AC"/>
    <w:rsid w:val="00623178"/>
    <w:rsid w:val="00623FD0"/>
    <w:rsid w:val="00630170"/>
    <w:rsid w:val="00630820"/>
    <w:rsid w:val="00631C23"/>
    <w:rsid w:val="00633B29"/>
    <w:rsid w:val="00634249"/>
    <w:rsid w:val="006355F8"/>
    <w:rsid w:val="006448AE"/>
    <w:rsid w:val="006528FD"/>
    <w:rsid w:val="00653805"/>
    <w:rsid w:val="006558FF"/>
    <w:rsid w:val="006570CD"/>
    <w:rsid w:val="00665615"/>
    <w:rsid w:val="006721E0"/>
    <w:rsid w:val="00673098"/>
    <w:rsid w:val="00677B03"/>
    <w:rsid w:val="00682AB1"/>
    <w:rsid w:val="006859E1"/>
    <w:rsid w:val="006878E2"/>
    <w:rsid w:val="00687972"/>
    <w:rsid w:val="00687A72"/>
    <w:rsid w:val="00687AE9"/>
    <w:rsid w:val="006922FB"/>
    <w:rsid w:val="00692CE3"/>
    <w:rsid w:val="0069554C"/>
    <w:rsid w:val="006962E7"/>
    <w:rsid w:val="00697AA6"/>
    <w:rsid w:val="00697CD5"/>
    <w:rsid w:val="006A09D4"/>
    <w:rsid w:val="006A22B4"/>
    <w:rsid w:val="006A3822"/>
    <w:rsid w:val="006A3CA6"/>
    <w:rsid w:val="006A68E6"/>
    <w:rsid w:val="006B07CB"/>
    <w:rsid w:val="006B18A3"/>
    <w:rsid w:val="006B352B"/>
    <w:rsid w:val="006B3986"/>
    <w:rsid w:val="006B40CB"/>
    <w:rsid w:val="006B4140"/>
    <w:rsid w:val="006B61A1"/>
    <w:rsid w:val="006B6C89"/>
    <w:rsid w:val="006B7C8A"/>
    <w:rsid w:val="006C1106"/>
    <w:rsid w:val="006C3481"/>
    <w:rsid w:val="006C4C3A"/>
    <w:rsid w:val="006D0BB7"/>
    <w:rsid w:val="006D158E"/>
    <w:rsid w:val="006D4E58"/>
    <w:rsid w:val="006D6ED3"/>
    <w:rsid w:val="006E15C9"/>
    <w:rsid w:val="006E2DC0"/>
    <w:rsid w:val="006E30B0"/>
    <w:rsid w:val="006F1A48"/>
    <w:rsid w:val="006F32AD"/>
    <w:rsid w:val="006F471E"/>
    <w:rsid w:val="006F4F33"/>
    <w:rsid w:val="00701103"/>
    <w:rsid w:val="0070265C"/>
    <w:rsid w:val="00703BE1"/>
    <w:rsid w:val="007045DA"/>
    <w:rsid w:val="00705FE0"/>
    <w:rsid w:val="007069F5"/>
    <w:rsid w:val="007079D6"/>
    <w:rsid w:val="00710746"/>
    <w:rsid w:val="00713AF7"/>
    <w:rsid w:val="00715CA7"/>
    <w:rsid w:val="00716DB4"/>
    <w:rsid w:val="007179A8"/>
    <w:rsid w:val="00722072"/>
    <w:rsid w:val="007234D7"/>
    <w:rsid w:val="0072439E"/>
    <w:rsid w:val="00725CC4"/>
    <w:rsid w:val="007277BA"/>
    <w:rsid w:val="00733149"/>
    <w:rsid w:val="00735577"/>
    <w:rsid w:val="00737415"/>
    <w:rsid w:val="00740414"/>
    <w:rsid w:val="00740F67"/>
    <w:rsid w:val="00743570"/>
    <w:rsid w:val="00743EC9"/>
    <w:rsid w:val="00746CF5"/>
    <w:rsid w:val="00750652"/>
    <w:rsid w:val="00751A55"/>
    <w:rsid w:val="007555F9"/>
    <w:rsid w:val="0075625F"/>
    <w:rsid w:val="0076174D"/>
    <w:rsid w:val="007618B6"/>
    <w:rsid w:val="00764745"/>
    <w:rsid w:val="0076600A"/>
    <w:rsid w:val="00766C1A"/>
    <w:rsid w:val="00771A1F"/>
    <w:rsid w:val="007740BC"/>
    <w:rsid w:val="007742CA"/>
    <w:rsid w:val="007768F0"/>
    <w:rsid w:val="00780B9E"/>
    <w:rsid w:val="00781380"/>
    <w:rsid w:val="0078301A"/>
    <w:rsid w:val="00783FD1"/>
    <w:rsid w:val="00787C21"/>
    <w:rsid w:val="00790F89"/>
    <w:rsid w:val="00791EA6"/>
    <w:rsid w:val="00796F85"/>
    <w:rsid w:val="007A1718"/>
    <w:rsid w:val="007A3361"/>
    <w:rsid w:val="007A36DC"/>
    <w:rsid w:val="007A3E76"/>
    <w:rsid w:val="007B5458"/>
    <w:rsid w:val="007B7053"/>
    <w:rsid w:val="007D0C7A"/>
    <w:rsid w:val="007D1D65"/>
    <w:rsid w:val="007D6D73"/>
    <w:rsid w:val="007E09C1"/>
    <w:rsid w:val="007E5C86"/>
    <w:rsid w:val="007F5611"/>
    <w:rsid w:val="007F5F95"/>
    <w:rsid w:val="007F791D"/>
    <w:rsid w:val="00806A40"/>
    <w:rsid w:val="00806ECB"/>
    <w:rsid w:val="00806F7B"/>
    <w:rsid w:val="008112B7"/>
    <w:rsid w:val="008147CE"/>
    <w:rsid w:val="00816B3C"/>
    <w:rsid w:val="00817181"/>
    <w:rsid w:val="008209FD"/>
    <w:rsid w:val="008221D9"/>
    <w:rsid w:val="0082312F"/>
    <w:rsid w:val="00823C9E"/>
    <w:rsid w:val="00823FA5"/>
    <w:rsid w:val="00825AA3"/>
    <w:rsid w:val="008267CD"/>
    <w:rsid w:val="008302DA"/>
    <w:rsid w:val="00831B2D"/>
    <w:rsid w:val="00833BB0"/>
    <w:rsid w:val="00834134"/>
    <w:rsid w:val="00836C9E"/>
    <w:rsid w:val="008378C1"/>
    <w:rsid w:val="00837A7E"/>
    <w:rsid w:val="00840010"/>
    <w:rsid w:val="00840BDF"/>
    <w:rsid w:val="00844A78"/>
    <w:rsid w:val="00844BD3"/>
    <w:rsid w:val="00845C06"/>
    <w:rsid w:val="008507B1"/>
    <w:rsid w:val="00853FE3"/>
    <w:rsid w:val="00854A96"/>
    <w:rsid w:val="008564A8"/>
    <w:rsid w:val="00860E47"/>
    <w:rsid w:val="0086110D"/>
    <w:rsid w:val="0086191E"/>
    <w:rsid w:val="008637F5"/>
    <w:rsid w:val="00863BDF"/>
    <w:rsid w:val="00863F48"/>
    <w:rsid w:val="00864F3E"/>
    <w:rsid w:val="008677D3"/>
    <w:rsid w:val="00867B85"/>
    <w:rsid w:val="008706E8"/>
    <w:rsid w:val="008757D6"/>
    <w:rsid w:val="0088363F"/>
    <w:rsid w:val="00883B6B"/>
    <w:rsid w:val="00885656"/>
    <w:rsid w:val="00886399"/>
    <w:rsid w:val="00891435"/>
    <w:rsid w:val="00894F43"/>
    <w:rsid w:val="00895591"/>
    <w:rsid w:val="00895762"/>
    <w:rsid w:val="008A4C53"/>
    <w:rsid w:val="008A5061"/>
    <w:rsid w:val="008A62A1"/>
    <w:rsid w:val="008B0F09"/>
    <w:rsid w:val="008B1812"/>
    <w:rsid w:val="008B40BA"/>
    <w:rsid w:val="008B55BB"/>
    <w:rsid w:val="008B7113"/>
    <w:rsid w:val="008C2243"/>
    <w:rsid w:val="008D1AF1"/>
    <w:rsid w:val="008D2C67"/>
    <w:rsid w:val="008E1492"/>
    <w:rsid w:val="008E3D63"/>
    <w:rsid w:val="008E4A7D"/>
    <w:rsid w:val="008E672E"/>
    <w:rsid w:val="008E6B83"/>
    <w:rsid w:val="008E6CC3"/>
    <w:rsid w:val="008E75E9"/>
    <w:rsid w:val="008F6497"/>
    <w:rsid w:val="008F74CA"/>
    <w:rsid w:val="00900635"/>
    <w:rsid w:val="00904CC7"/>
    <w:rsid w:val="009055CD"/>
    <w:rsid w:val="00906154"/>
    <w:rsid w:val="0091209C"/>
    <w:rsid w:val="009134C8"/>
    <w:rsid w:val="00914346"/>
    <w:rsid w:val="00915180"/>
    <w:rsid w:val="00916DC0"/>
    <w:rsid w:val="0091720A"/>
    <w:rsid w:val="00920F96"/>
    <w:rsid w:val="00924EA2"/>
    <w:rsid w:val="009252A2"/>
    <w:rsid w:val="00931F1A"/>
    <w:rsid w:val="00933C45"/>
    <w:rsid w:val="00935A30"/>
    <w:rsid w:val="00937AC3"/>
    <w:rsid w:val="00940093"/>
    <w:rsid w:val="009402DE"/>
    <w:rsid w:val="009428B9"/>
    <w:rsid w:val="00942E4D"/>
    <w:rsid w:val="00942F89"/>
    <w:rsid w:val="009436F1"/>
    <w:rsid w:val="0094416E"/>
    <w:rsid w:val="00944A16"/>
    <w:rsid w:val="00945B79"/>
    <w:rsid w:val="009460EE"/>
    <w:rsid w:val="0095123D"/>
    <w:rsid w:val="009601ED"/>
    <w:rsid w:val="00960BDF"/>
    <w:rsid w:val="009618F0"/>
    <w:rsid w:val="00967A4A"/>
    <w:rsid w:val="00967FE5"/>
    <w:rsid w:val="0097073B"/>
    <w:rsid w:val="00970DEF"/>
    <w:rsid w:val="009712FD"/>
    <w:rsid w:val="00974870"/>
    <w:rsid w:val="00974D9B"/>
    <w:rsid w:val="00976007"/>
    <w:rsid w:val="00976424"/>
    <w:rsid w:val="009776AC"/>
    <w:rsid w:val="009853FF"/>
    <w:rsid w:val="00985457"/>
    <w:rsid w:val="00985E58"/>
    <w:rsid w:val="00991C2C"/>
    <w:rsid w:val="00994183"/>
    <w:rsid w:val="00994ADA"/>
    <w:rsid w:val="009A2EFF"/>
    <w:rsid w:val="009A420B"/>
    <w:rsid w:val="009A4639"/>
    <w:rsid w:val="009A539E"/>
    <w:rsid w:val="009A7A1D"/>
    <w:rsid w:val="009A7BF1"/>
    <w:rsid w:val="009B03C3"/>
    <w:rsid w:val="009B0ED7"/>
    <w:rsid w:val="009B5375"/>
    <w:rsid w:val="009B67FB"/>
    <w:rsid w:val="009C420E"/>
    <w:rsid w:val="009C6E1E"/>
    <w:rsid w:val="009C7A3D"/>
    <w:rsid w:val="009D0EC1"/>
    <w:rsid w:val="009D108D"/>
    <w:rsid w:val="009D2060"/>
    <w:rsid w:val="009D3E54"/>
    <w:rsid w:val="009D5641"/>
    <w:rsid w:val="009E673A"/>
    <w:rsid w:val="009F2F45"/>
    <w:rsid w:val="009F3635"/>
    <w:rsid w:val="009F5947"/>
    <w:rsid w:val="009F6016"/>
    <w:rsid w:val="009F6BF3"/>
    <w:rsid w:val="009F6EF3"/>
    <w:rsid w:val="00A01BC4"/>
    <w:rsid w:val="00A021A2"/>
    <w:rsid w:val="00A02876"/>
    <w:rsid w:val="00A02F01"/>
    <w:rsid w:val="00A07BE1"/>
    <w:rsid w:val="00A1031B"/>
    <w:rsid w:val="00A10B7A"/>
    <w:rsid w:val="00A1425B"/>
    <w:rsid w:val="00A148F1"/>
    <w:rsid w:val="00A20CA7"/>
    <w:rsid w:val="00A21CF6"/>
    <w:rsid w:val="00A24640"/>
    <w:rsid w:val="00A263EC"/>
    <w:rsid w:val="00A308A9"/>
    <w:rsid w:val="00A30E76"/>
    <w:rsid w:val="00A33E00"/>
    <w:rsid w:val="00A36F24"/>
    <w:rsid w:val="00A403EE"/>
    <w:rsid w:val="00A40673"/>
    <w:rsid w:val="00A45C15"/>
    <w:rsid w:val="00A45CA9"/>
    <w:rsid w:val="00A460C8"/>
    <w:rsid w:val="00A50A7E"/>
    <w:rsid w:val="00A53DAD"/>
    <w:rsid w:val="00A61CB1"/>
    <w:rsid w:val="00A63128"/>
    <w:rsid w:val="00A663D0"/>
    <w:rsid w:val="00A66C31"/>
    <w:rsid w:val="00A714A6"/>
    <w:rsid w:val="00A73879"/>
    <w:rsid w:val="00A740E0"/>
    <w:rsid w:val="00A8081A"/>
    <w:rsid w:val="00A868ED"/>
    <w:rsid w:val="00A86971"/>
    <w:rsid w:val="00A86D3F"/>
    <w:rsid w:val="00A90CCE"/>
    <w:rsid w:val="00A91D8B"/>
    <w:rsid w:val="00A934A3"/>
    <w:rsid w:val="00A93875"/>
    <w:rsid w:val="00A96E36"/>
    <w:rsid w:val="00AA1171"/>
    <w:rsid w:val="00AA32B3"/>
    <w:rsid w:val="00AA3557"/>
    <w:rsid w:val="00AA4807"/>
    <w:rsid w:val="00AA6B31"/>
    <w:rsid w:val="00AB1690"/>
    <w:rsid w:val="00AC079F"/>
    <w:rsid w:val="00AC0AF1"/>
    <w:rsid w:val="00AC3890"/>
    <w:rsid w:val="00AC3D72"/>
    <w:rsid w:val="00AC3FB3"/>
    <w:rsid w:val="00AC4B65"/>
    <w:rsid w:val="00AC4E11"/>
    <w:rsid w:val="00AC53C7"/>
    <w:rsid w:val="00AC6367"/>
    <w:rsid w:val="00AD0B20"/>
    <w:rsid w:val="00AD1198"/>
    <w:rsid w:val="00AD1A15"/>
    <w:rsid w:val="00AD5A51"/>
    <w:rsid w:val="00AE1057"/>
    <w:rsid w:val="00AE26D5"/>
    <w:rsid w:val="00AE4905"/>
    <w:rsid w:val="00AF0EA7"/>
    <w:rsid w:val="00AF2A8D"/>
    <w:rsid w:val="00AF50C9"/>
    <w:rsid w:val="00AF56B4"/>
    <w:rsid w:val="00AF62AF"/>
    <w:rsid w:val="00AF663A"/>
    <w:rsid w:val="00AF736B"/>
    <w:rsid w:val="00B00F0E"/>
    <w:rsid w:val="00B03032"/>
    <w:rsid w:val="00B04226"/>
    <w:rsid w:val="00B0492E"/>
    <w:rsid w:val="00B04C59"/>
    <w:rsid w:val="00B06DDC"/>
    <w:rsid w:val="00B074BD"/>
    <w:rsid w:val="00B074DD"/>
    <w:rsid w:val="00B07C6A"/>
    <w:rsid w:val="00B11757"/>
    <w:rsid w:val="00B11D8D"/>
    <w:rsid w:val="00B15ADF"/>
    <w:rsid w:val="00B21794"/>
    <w:rsid w:val="00B22F74"/>
    <w:rsid w:val="00B24D96"/>
    <w:rsid w:val="00B26ED6"/>
    <w:rsid w:val="00B26F04"/>
    <w:rsid w:val="00B2767B"/>
    <w:rsid w:val="00B27811"/>
    <w:rsid w:val="00B33644"/>
    <w:rsid w:val="00B372CB"/>
    <w:rsid w:val="00B37EAE"/>
    <w:rsid w:val="00B41596"/>
    <w:rsid w:val="00B427D1"/>
    <w:rsid w:val="00B42F21"/>
    <w:rsid w:val="00B4406E"/>
    <w:rsid w:val="00B454C1"/>
    <w:rsid w:val="00B46B0F"/>
    <w:rsid w:val="00B46EA8"/>
    <w:rsid w:val="00B515A8"/>
    <w:rsid w:val="00B52FEB"/>
    <w:rsid w:val="00B57C4C"/>
    <w:rsid w:val="00B61E08"/>
    <w:rsid w:val="00B620BD"/>
    <w:rsid w:val="00B62300"/>
    <w:rsid w:val="00B63F58"/>
    <w:rsid w:val="00B81108"/>
    <w:rsid w:val="00B81243"/>
    <w:rsid w:val="00B81CCE"/>
    <w:rsid w:val="00B837C3"/>
    <w:rsid w:val="00B905E2"/>
    <w:rsid w:val="00B947E7"/>
    <w:rsid w:val="00B9526D"/>
    <w:rsid w:val="00B977EC"/>
    <w:rsid w:val="00B978EB"/>
    <w:rsid w:val="00B978FD"/>
    <w:rsid w:val="00BA3C34"/>
    <w:rsid w:val="00BA40FF"/>
    <w:rsid w:val="00BA5711"/>
    <w:rsid w:val="00BA6A5A"/>
    <w:rsid w:val="00BA7288"/>
    <w:rsid w:val="00BA7B75"/>
    <w:rsid w:val="00BB2212"/>
    <w:rsid w:val="00BB2AB3"/>
    <w:rsid w:val="00BB3363"/>
    <w:rsid w:val="00BB69BE"/>
    <w:rsid w:val="00BC2A01"/>
    <w:rsid w:val="00BC2E75"/>
    <w:rsid w:val="00BC5A4A"/>
    <w:rsid w:val="00BC722F"/>
    <w:rsid w:val="00BD16D3"/>
    <w:rsid w:val="00BD3F11"/>
    <w:rsid w:val="00BD4F2B"/>
    <w:rsid w:val="00BE18C6"/>
    <w:rsid w:val="00BE309E"/>
    <w:rsid w:val="00BF1444"/>
    <w:rsid w:val="00BF16FE"/>
    <w:rsid w:val="00BF2F00"/>
    <w:rsid w:val="00BF393E"/>
    <w:rsid w:val="00BF4D8D"/>
    <w:rsid w:val="00BF50DB"/>
    <w:rsid w:val="00BF61D8"/>
    <w:rsid w:val="00BF6F7E"/>
    <w:rsid w:val="00BF6FA7"/>
    <w:rsid w:val="00BF78CF"/>
    <w:rsid w:val="00BF7BBC"/>
    <w:rsid w:val="00C01244"/>
    <w:rsid w:val="00C0230D"/>
    <w:rsid w:val="00C03C66"/>
    <w:rsid w:val="00C0538F"/>
    <w:rsid w:val="00C104EC"/>
    <w:rsid w:val="00C11961"/>
    <w:rsid w:val="00C12622"/>
    <w:rsid w:val="00C20107"/>
    <w:rsid w:val="00C230CC"/>
    <w:rsid w:val="00C26FBD"/>
    <w:rsid w:val="00C304B4"/>
    <w:rsid w:val="00C31419"/>
    <w:rsid w:val="00C32B6E"/>
    <w:rsid w:val="00C355B6"/>
    <w:rsid w:val="00C401DC"/>
    <w:rsid w:val="00C4159E"/>
    <w:rsid w:val="00C4187E"/>
    <w:rsid w:val="00C42CB2"/>
    <w:rsid w:val="00C44343"/>
    <w:rsid w:val="00C44BA8"/>
    <w:rsid w:val="00C45851"/>
    <w:rsid w:val="00C473F7"/>
    <w:rsid w:val="00C50123"/>
    <w:rsid w:val="00C51D18"/>
    <w:rsid w:val="00C539B7"/>
    <w:rsid w:val="00C56DB0"/>
    <w:rsid w:val="00C62C2D"/>
    <w:rsid w:val="00C65E09"/>
    <w:rsid w:val="00C66689"/>
    <w:rsid w:val="00C67308"/>
    <w:rsid w:val="00C67F28"/>
    <w:rsid w:val="00C72DB3"/>
    <w:rsid w:val="00C7337A"/>
    <w:rsid w:val="00C74438"/>
    <w:rsid w:val="00C75330"/>
    <w:rsid w:val="00C7558B"/>
    <w:rsid w:val="00C81262"/>
    <w:rsid w:val="00C846E6"/>
    <w:rsid w:val="00C91445"/>
    <w:rsid w:val="00C91A88"/>
    <w:rsid w:val="00C92E8A"/>
    <w:rsid w:val="00C92F92"/>
    <w:rsid w:val="00C930F7"/>
    <w:rsid w:val="00C968B1"/>
    <w:rsid w:val="00CA3C07"/>
    <w:rsid w:val="00CA4EEC"/>
    <w:rsid w:val="00CA6466"/>
    <w:rsid w:val="00CA7CDC"/>
    <w:rsid w:val="00CB17F9"/>
    <w:rsid w:val="00CB6E7F"/>
    <w:rsid w:val="00CB73FE"/>
    <w:rsid w:val="00CC137B"/>
    <w:rsid w:val="00CC4262"/>
    <w:rsid w:val="00CC5F3E"/>
    <w:rsid w:val="00CC62B6"/>
    <w:rsid w:val="00CD70D5"/>
    <w:rsid w:val="00CD73B4"/>
    <w:rsid w:val="00CE1CDA"/>
    <w:rsid w:val="00CE2095"/>
    <w:rsid w:val="00CF01A8"/>
    <w:rsid w:val="00CF4455"/>
    <w:rsid w:val="00CF6E27"/>
    <w:rsid w:val="00CF7776"/>
    <w:rsid w:val="00D01512"/>
    <w:rsid w:val="00D0528F"/>
    <w:rsid w:val="00D07404"/>
    <w:rsid w:val="00D12751"/>
    <w:rsid w:val="00D13E00"/>
    <w:rsid w:val="00D1498E"/>
    <w:rsid w:val="00D15199"/>
    <w:rsid w:val="00D152D3"/>
    <w:rsid w:val="00D32AB0"/>
    <w:rsid w:val="00D3699D"/>
    <w:rsid w:val="00D4178D"/>
    <w:rsid w:val="00D41D36"/>
    <w:rsid w:val="00D44860"/>
    <w:rsid w:val="00D44B7B"/>
    <w:rsid w:val="00D45F8A"/>
    <w:rsid w:val="00D46023"/>
    <w:rsid w:val="00D46ACE"/>
    <w:rsid w:val="00D47383"/>
    <w:rsid w:val="00D50B0C"/>
    <w:rsid w:val="00D53B96"/>
    <w:rsid w:val="00D547FB"/>
    <w:rsid w:val="00D60171"/>
    <w:rsid w:val="00D60DCA"/>
    <w:rsid w:val="00D6256E"/>
    <w:rsid w:val="00D636EE"/>
    <w:rsid w:val="00D66332"/>
    <w:rsid w:val="00D70046"/>
    <w:rsid w:val="00D70A9E"/>
    <w:rsid w:val="00D70AFC"/>
    <w:rsid w:val="00D711D6"/>
    <w:rsid w:val="00D72EB9"/>
    <w:rsid w:val="00D730FF"/>
    <w:rsid w:val="00D73163"/>
    <w:rsid w:val="00D77214"/>
    <w:rsid w:val="00D830F7"/>
    <w:rsid w:val="00D85305"/>
    <w:rsid w:val="00D8562D"/>
    <w:rsid w:val="00D864F5"/>
    <w:rsid w:val="00D916DA"/>
    <w:rsid w:val="00D92A8E"/>
    <w:rsid w:val="00D9376C"/>
    <w:rsid w:val="00D9428C"/>
    <w:rsid w:val="00D945E5"/>
    <w:rsid w:val="00DA18E6"/>
    <w:rsid w:val="00DA3A8B"/>
    <w:rsid w:val="00DA4671"/>
    <w:rsid w:val="00DA47EC"/>
    <w:rsid w:val="00DA5BC1"/>
    <w:rsid w:val="00DA7388"/>
    <w:rsid w:val="00DB3C10"/>
    <w:rsid w:val="00DB4689"/>
    <w:rsid w:val="00DC0B06"/>
    <w:rsid w:val="00DC1377"/>
    <w:rsid w:val="00DC1466"/>
    <w:rsid w:val="00DC2C8C"/>
    <w:rsid w:val="00DC35A3"/>
    <w:rsid w:val="00DC3DA6"/>
    <w:rsid w:val="00DC43A6"/>
    <w:rsid w:val="00DC47DE"/>
    <w:rsid w:val="00DC5502"/>
    <w:rsid w:val="00DC64AE"/>
    <w:rsid w:val="00DC6676"/>
    <w:rsid w:val="00DD2D8A"/>
    <w:rsid w:val="00DD5277"/>
    <w:rsid w:val="00DD6111"/>
    <w:rsid w:val="00DD6844"/>
    <w:rsid w:val="00DE235B"/>
    <w:rsid w:val="00DE5BB8"/>
    <w:rsid w:val="00DF0E22"/>
    <w:rsid w:val="00DF2014"/>
    <w:rsid w:val="00DF2266"/>
    <w:rsid w:val="00DF5A9B"/>
    <w:rsid w:val="00DF74BE"/>
    <w:rsid w:val="00E021CA"/>
    <w:rsid w:val="00E03A5B"/>
    <w:rsid w:val="00E04129"/>
    <w:rsid w:val="00E05445"/>
    <w:rsid w:val="00E0612A"/>
    <w:rsid w:val="00E069B3"/>
    <w:rsid w:val="00E11812"/>
    <w:rsid w:val="00E12A46"/>
    <w:rsid w:val="00E12A60"/>
    <w:rsid w:val="00E14ED6"/>
    <w:rsid w:val="00E15157"/>
    <w:rsid w:val="00E160C9"/>
    <w:rsid w:val="00E21B02"/>
    <w:rsid w:val="00E21F0F"/>
    <w:rsid w:val="00E26BF4"/>
    <w:rsid w:val="00E30DDF"/>
    <w:rsid w:val="00E31684"/>
    <w:rsid w:val="00E34D31"/>
    <w:rsid w:val="00E35021"/>
    <w:rsid w:val="00E37325"/>
    <w:rsid w:val="00E37EEF"/>
    <w:rsid w:val="00E41D8E"/>
    <w:rsid w:val="00E423AF"/>
    <w:rsid w:val="00E4347F"/>
    <w:rsid w:val="00E454E3"/>
    <w:rsid w:val="00E4739C"/>
    <w:rsid w:val="00E52EAF"/>
    <w:rsid w:val="00E53CC3"/>
    <w:rsid w:val="00E557B8"/>
    <w:rsid w:val="00E57764"/>
    <w:rsid w:val="00E63D2C"/>
    <w:rsid w:val="00E63EFC"/>
    <w:rsid w:val="00E647BC"/>
    <w:rsid w:val="00E64DCA"/>
    <w:rsid w:val="00E7705D"/>
    <w:rsid w:val="00E8027B"/>
    <w:rsid w:val="00E80B8D"/>
    <w:rsid w:val="00E80E5E"/>
    <w:rsid w:val="00E821E4"/>
    <w:rsid w:val="00E8413C"/>
    <w:rsid w:val="00E84B35"/>
    <w:rsid w:val="00E84C6C"/>
    <w:rsid w:val="00E85C65"/>
    <w:rsid w:val="00E87BFE"/>
    <w:rsid w:val="00E905E3"/>
    <w:rsid w:val="00E90E30"/>
    <w:rsid w:val="00E9159D"/>
    <w:rsid w:val="00E91C78"/>
    <w:rsid w:val="00E9204D"/>
    <w:rsid w:val="00E92B39"/>
    <w:rsid w:val="00E933AA"/>
    <w:rsid w:val="00E94E7E"/>
    <w:rsid w:val="00E96505"/>
    <w:rsid w:val="00E9654A"/>
    <w:rsid w:val="00EA0475"/>
    <w:rsid w:val="00EA0A8E"/>
    <w:rsid w:val="00EA495F"/>
    <w:rsid w:val="00EA4A61"/>
    <w:rsid w:val="00EA6CE4"/>
    <w:rsid w:val="00EA7B2B"/>
    <w:rsid w:val="00EB161F"/>
    <w:rsid w:val="00EB1C2B"/>
    <w:rsid w:val="00EB4B3B"/>
    <w:rsid w:val="00EB7436"/>
    <w:rsid w:val="00EB787D"/>
    <w:rsid w:val="00ED76A7"/>
    <w:rsid w:val="00EE02BE"/>
    <w:rsid w:val="00EE3BDD"/>
    <w:rsid w:val="00EE4349"/>
    <w:rsid w:val="00EE48C8"/>
    <w:rsid w:val="00EE5064"/>
    <w:rsid w:val="00EF28E9"/>
    <w:rsid w:val="00EF310B"/>
    <w:rsid w:val="00EF409D"/>
    <w:rsid w:val="00EF50D7"/>
    <w:rsid w:val="00EF539A"/>
    <w:rsid w:val="00EF77C2"/>
    <w:rsid w:val="00F00D2C"/>
    <w:rsid w:val="00F01BA1"/>
    <w:rsid w:val="00F032F6"/>
    <w:rsid w:val="00F04EFE"/>
    <w:rsid w:val="00F05C50"/>
    <w:rsid w:val="00F068AA"/>
    <w:rsid w:val="00F102E9"/>
    <w:rsid w:val="00F1098C"/>
    <w:rsid w:val="00F11B84"/>
    <w:rsid w:val="00F141EE"/>
    <w:rsid w:val="00F14A55"/>
    <w:rsid w:val="00F14EB7"/>
    <w:rsid w:val="00F15D72"/>
    <w:rsid w:val="00F16CCC"/>
    <w:rsid w:val="00F21BC6"/>
    <w:rsid w:val="00F21DEE"/>
    <w:rsid w:val="00F23781"/>
    <w:rsid w:val="00F24B14"/>
    <w:rsid w:val="00F30D84"/>
    <w:rsid w:val="00F320B3"/>
    <w:rsid w:val="00F35050"/>
    <w:rsid w:val="00F353A3"/>
    <w:rsid w:val="00F35A72"/>
    <w:rsid w:val="00F37E41"/>
    <w:rsid w:val="00F42503"/>
    <w:rsid w:val="00F46434"/>
    <w:rsid w:val="00F53F5D"/>
    <w:rsid w:val="00F54AB0"/>
    <w:rsid w:val="00F55FAF"/>
    <w:rsid w:val="00F60EB6"/>
    <w:rsid w:val="00F641F7"/>
    <w:rsid w:val="00F70532"/>
    <w:rsid w:val="00F715E2"/>
    <w:rsid w:val="00F72BBC"/>
    <w:rsid w:val="00F73AC6"/>
    <w:rsid w:val="00F7491B"/>
    <w:rsid w:val="00F80499"/>
    <w:rsid w:val="00F80F9B"/>
    <w:rsid w:val="00F8428D"/>
    <w:rsid w:val="00F852CE"/>
    <w:rsid w:val="00F868BC"/>
    <w:rsid w:val="00F90208"/>
    <w:rsid w:val="00F90E35"/>
    <w:rsid w:val="00F9229F"/>
    <w:rsid w:val="00F97BD0"/>
    <w:rsid w:val="00FA0576"/>
    <w:rsid w:val="00FA7F11"/>
    <w:rsid w:val="00FB67F6"/>
    <w:rsid w:val="00FB7A48"/>
    <w:rsid w:val="00FC0EB6"/>
    <w:rsid w:val="00FC1251"/>
    <w:rsid w:val="00FC1873"/>
    <w:rsid w:val="00FC3CF3"/>
    <w:rsid w:val="00FC579D"/>
    <w:rsid w:val="00FC59EB"/>
    <w:rsid w:val="00FC6643"/>
    <w:rsid w:val="00FD4129"/>
    <w:rsid w:val="00FD5FDF"/>
    <w:rsid w:val="00FD70E4"/>
    <w:rsid w:val="00FE0AB0"/>
    <w:rsid w:val="00FE1927"/>
    <w:rsid w:val="00FE210C"/>
    <w:rsid w:val="00FE21F1"/>
    <w:rsid w:val="00FE4162"/>
    <w:rsid w:val="00FE459A"/>
    <w:rsid w:val="00FE49ED"/>
    <w:rsid w:val="00FE5CC9"/>
    <w:rsid w:val="00FE609F"/>
    <w:rsid w:val="00FE7722"/>
    <w:rsid w:val="00FE7DCB"/>
    <w:rsid w:val="00FF1A8D"/>
    <w:rsid w:val="00FF3F4E"/>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377699E-EF8B-403B-85D2-46EB3F77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character" w:customStyle="1" w:styleId="28">
    <w:name w:val="內文2 字元"/>
    <w:rsid w:val="00D01512"/>
    <w:rPr>
      <w:rFonts w:ascii="標楷體" w:eastAsia="標楷體" w:hAnsi="標楷體"/>
      <w:kern w:val="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925339">
      <w:bodyDiv w:val="1"/>
      <w:marLeft w:val="0"/>
      <w:marRight w:val="0"/>
      <w:marTop w:val="0"/>
      <w:marBottom w:val="0"/>
      <w:divBdr>
        <w:top w:val="none" w:sz="0" w:space="0" w:color="auto"/>
        <w:left w:val="none" w:sz="0" w:space="0" w:color="auto"/>
        <w:bottom w:val="none" w:sz="0" w:space="0" w:color="auto"/>
        <w:right w:val="none" w:sz="0" w:space="0" w:color="auto"/>
      </w:divBdr>
    </w:div>
    <w:div w:id="785736899">
      <w:bodyDiv w:val="1"/>
      <w:marLeft w:val="0"/>
      <w:marRight w:val="0"/>
      <w:marTop w:val="0"/>
      <w:marBottom w:val="0"/>
      <w:divBdr>
        <w:top w:val="none" w:sz="0" w:space="0" w:color="auto"/>
        <w:left w:val="none" w:sz="0" w:space="0" w:color="auto"/>
        <w:bottom w:val="none" w:sz="0" w:space="0" w:color="auto"/>
        <w:right w:val="none" w:sz="0" w:space="0" w:color="auto"/>
      </w:divBdr>
    </w:div>
    <w:div w:id="1320040247">
      <w:bodyDiv w:val="1"/>
      <w:marLeft w:val="0"/>
      <w:marRight w:val="0"/>
      <w:marTop w:val="0"/>
      <w:marBottom w:val="0"/>
      <w:divBdr>
        <w:top w:val="none" w:sz="0" w:space="0" w:color="auto"/>
        <w:left w:val="none" w:sz="0" w:space="0" w:color="auto"/>
        <w:bottom w:val="none" w:sz="0" w:space="0" w:color="auto"/>
        <w:right w:val="none" w:sz="0" w:space="0" w:color="auto"/>
      </w:divBdr>
    </w:div>
    <w:div w:id="17040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34AE8-8AF2-4C9D-9C3D-281DF046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20</TotalTime>
  <Pages>4</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陳思穎</cp:lastModifiedBy>
  <cp:revision>7</cp:revision>
  <cp:lastPrinted>2023-06-17T09:14:00Z</cp:lastPrinted>
  <dcterms:created xsi:type="dcterms:W3CDTF">2023-06-27T01:28:00Z</dcterms:created>
  <dcterms:modified xsi:type="dcterms:W3CDTF">2023-07-10T07:59:00Z</dcterms:modified>
</cp:coreProperties>
</file>