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739" w:rsidRPr="00E64BBA" w:rsidRDefault="00B60739" w:rsidP="00854DC8">
      <w:pPr>
        <w:tabs>
          <w:tab w:val="center" w:pos="4920"/>
        </w:tabs>
        <w:snapToGrid w:val="0"/>
        <w:ind w:leftChars="550" w:left="1320" w:firstLineChars="0" w:firstLine="0"/>
        <w:jc w:val="center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Pr="00E64BB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二、餘</w:t>
      </w:r>
      <w:proofErr w:type="gramStart"/>
      <w:r w:rsidRPr="00E64BB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絀</w:t>
      </w:r>
      <w:proofErr w:type="gramEnd"/>
      <w:r w:rsidRPr="00E64BB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審定後現金流量綜計表　</w:t>
      </w:r>
      <w:r w:rsidRPr="001B1FB6">
        <w:rPr>
          <w:rFonts w:hAnsi="Times New Roman" w:cs="Times New Roman" w:hint="eastAsia"/>
          <w:bCs/>
          <w:color w:val="000000" w:themeColor="text1"/>
          <w:sz w:val="32"/>
          <w:szCs w:val="32"/>
        </w:rPr>
        <w:t>（項目別）</w:t>
      </w:r>
    </w:p>
    <w:p w:rsidR="00B60739" w:rsidRPr="00E64BBA" w:rsidRDefault="00B60739" w:rsidP="00D76867">
      <w:pPr>
        <w:tabs>
          <w:tab w:val="left" w:pos="8364"/>
        </w:tabs>
        <w:wordWrap w:val="0"/>
        <w:ind w:rightChars="10" w:right="24" w:firstLineChars="1761" w:firstLine="4226"/>
        <w:jc w:val="right"/>
        <w:rPr>
          <w:rFonts w:hAnsi="Times New Roman" w:cs="Times New Roman"/>
          <w:color w:val="000000" w:themeColor="text1"/>
          <w:szCs w:val="20"/>
        </w:rPr>
      </w:pPr>
      <w:r w:rsidRPr="00E64BBA">
        <w:rPr>
          <w:rFonts w:hAnsi="Times New Roman" w:cs="Times New Roman" w:hint="eastAsia"/>
          <w:color w:val="000000" w:themeColor="text1"/>
          <w:szCs w:val="20"/>
        </w:rPr>
        <w:t>中華民國</w:t>
      </w:r>
      <w:proofErr w:type="gramStart"/>
      <w:r w:rsidRPr="00E64BBA">
        <w:rPr>
          <w:rFonts w:hAnsi="Times New Roman" w:cs="Times New Roman" w:hint="eastAsia"/>
          <w:color w:val="000000" w:themeColor="text1"/>
          <w:szCs w:val="20"/>
        </w:rPr>
        <w:t>1</w:t>
      </w:r>
      <w:r w:rsidR="00C253E8">
        <w:rPr>
          <w:rFonts w:hAnsi="Times New Roman" w:cs="Times New Roman" w:hint="eastAsia"/>
          <w:color w:val="000000" w:themeColor="text1"/>
          <w:szCs w:val="20"/>
        </w:rPr>
        <w:t>1</w:t>
      </w:r>
      <w:r w:rsidR="007F16D9">
        <w:rPr>
          <w:rFonts w:hAnsi="Times New Roman" w:cs="Times New Roman"/>
          <w:color w:val="000000" w:themeColor="text1"/>
          <w:szCs w:val="20"/>
        </w:rPr>
        <w:t>1</w:t>
      </w:r>
      <w:proofErr w:type="gramEnd"/>
      <w:r w:rsidRPr="00E64BBA">
        <w:rPr>
          <w:rFonts w:hAnsi="Times New Roman" w:cs="Times New Roman" w:hint="eastAsia"/>
          <w:color w:val="000000" w:themeColor="text1"/>
          <w:szCs w:val="20"/>
        </w:rPr>
        <w:t>年度</w:t>
      </w:r>
      <w:r w:rsidR="00D76867">
        <w:rPr>
          <w:rFonts w:hAnsi="Times New Roman" w:cs="Times New Roman" w:hint="eastAsia"/>
          <w:color w:val="000000" w:themeColor="text1"/>
          <w:szCs w:val="20"/>
        </w:rPr>
        <w:tab/>
      </w:r>
      <w:r w:rsidRPr="00E64BBA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2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1843"/>
        <w:gridCol w:w="1843"/>
        <w:gridCol w:w="1844"/>
      </w:tblGrid>
      <w:tr w:rsidR="00B60739" w:rsidRPr="00E64BBA" w:rsidTr="0082440E">
        <w:trPr>
          <w:cantSplit/>
          <w:trHeight w:hRule="exact" w:val="527"/>
        </w:trPr>
        <w:tc>
          <w:tcPr>
            <w:tcW w:w="4395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項目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債務基金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特別收入基金</w:t>
            </w:r>
          </w:p>
        </w:tc>
        <w:tc>
          <w:tcPr>
            <w:tcW w:w="1844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資本計畫基金</w:t>
            </w:r>
          </w:p>
        </w:tc>
      </w:tr>
      <w:tr w:rsidR="00B60739" w:rsidRPr="00E64BBA" w:rsidTr="0082440E">
        <w:trPr>
          <w:cantSplit/>
          <w:trHeight w:hRule="exact" w:val="528"/>
        </w:trPr>
        <w:tc>
          <w:tcPr>
            <w:tcW w:w="4395" w:type="dxa"/>
            <w:vMerge/>
            <w:tcBorders>
              <w:left w:val="nil"/>
            </w:tcBorders>
            <w:vAlign w:val="center"/>
          </w:tcPr>
          <w:p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</w:tr>
      <w:tr w:rsidR="00C253E8" w:rsidRPr="00E64BBA" w:rsidTr="00BA166D">
        <w:trPr>
          <w:cantSplit/>
          <w:trHeight w:val="484"/>
        </w:trPr>
        <w:tc>
          <w:tcPr>
            <w:tcW w:w="4395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C253E8" w:rsidRPr="00E64BBA" w:rsidRDefault="00C253E8" w:rsidP="00B60739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E64BBA">
              <w:rPr>
                <w:rFonts w:hint="eastAsia"/>
                <w:b/>
                <w:noProof/>
                <w:color w:val="000000" w:themeColor="text1"/>
                <w:sz w:val="22"/>
              </w:rPr>
              <w:t>業務活動之現金流量</w:t>
            </w:r>
          </w:p>
        </w:tc>
        <w:tc>
          <w:tcPr>
            <w:tcW w:w="1843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253E8" w:rsidRPr="00AD289F" w:rsidRDefault="00C253E8" w:rsidP="00E441D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253E8" w:rsidRPr="00AD289F" w:rsidRDefault="00C253E8" w:rsidP="00E441D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C253E8" w:rsidRPr="00AD289F" w:rsidRDefault="00C253E8" w:rsidP="00E441D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 w:val="22"/>
              </w:rPr>
            </w:pPr>
            <w:r w:rsidRPr="00E64BBA">
              <w:rPr>
                <w:rFonts w:hint="eastAsia"/>
                <w:noProof/>
                <w:color w:val="000000" w:themeColor="text1"/>
                <w:sz w:val="22"/>
              </w:rPr>
              <w:t>本期賸餘（短絀）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872,512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76,536,598,428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- 2,290,181,505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rightChars="-5" w:right="-12" w:firstLineChars="0" w:firstLine="0"/>
              <w:jc w:val="distribute"/>
              <w:rPr>
                <w:color w:val="000000" w:themeColor="text1"/>
                <w:sz w:val="22"/>
              </w:rPr>
            </w:pPr>
            <w:r w:rsidRPr="00E64BBA">
              <w:rPr>
                <w:rFonts w:hint="eastAsia"/>
                <w:noProof/>
                <w:color w:val="000000" w:themeColor="text1"/>
                <w:sz w:val="22"/>
              </w:rPr>
              <w:t>調整非現金項目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174,585,300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- 21,352,291,711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- 3,031,479,139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E64BBA">
              <w:rPr>
                <w:rFonts w:hint="eastAsia"/>
                <w:b/>
                <w:noProof/>
                <w:color w:val="000000" w:themeColor="text1"/>
                <w:sz w:val="22"/>
              </w:rPr>
              <w:t>業務活動之淨現金流入（流出）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175,457,812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55,184,306,717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- 5,321,660,644</w:t>
            </w:r>
          </w:p>
        </w:tc>
      </w:tr>
      <w:tr w:rsidR="00C253E8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C253E8" w:rsidRPr="00E64BBA" w:rsidRDefault="00C253E8" w:rsidP="00B60739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>
              <w:rPr>
                <w:rFonts w:hint="eastAsia"/>
                <w:b/>
                <w:noProof/>
                <w:color w:val="000000" w:themeColor="text1"/>
                <w:sz w:val="22"/>
              </w:rPr>
              <w:t>投資</w:t>
            </w:r>
            <w:r w:rsidRPr="00E64BBA">
              <w:rPr>
                <w:rFonts w:hint="eastAsia"/>
                <w:b/>
                <w:noProof/>
                <w:color w:val="000000" w:themeColor="text1"/>
                <w:sz w:val="22"/>
              </w:rPr>
              <w:t>活動之現金流量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253E8" w:rsidRPr="00AD289F" w:rsidRDefault="00C253E8" w:rsidP="00E441D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253E8" w:rsidRPr="00AD289F" w:rsidRDefault="00C253E8" w:rsidP="00E441D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C253E8" w:rsidRPr="00AD289F" w:rsidRDefault="00C253E8" w:rsidP="00E441D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pacing w:val="-24"/>
                <w:sz w:val="22"/>
              </w:rPr>
              <w:t>減少短期投資及短期貸墊款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32,593,792,266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28,171,587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z w:val="22"/>
              </w:rPr>
              <w:t>減少長期貸墊款及準備金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8,583,051,247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z w:val="22"/>
              </w:rPr>
              <w:t>減少長期投資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6,358,193,623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pacing w:val="-24"/>
                <w:sz w:val="22"/>
              </w:rPr>
              <w:t>減少固定資產、遞耗資產、無形資產及其他資產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13,671,868,072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pacing w:val="-24"/>
                <w:sz w:val="22"/>
              </w:rPr>
              <w:t>增加短期投資及短期貸墊款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- 59,283,051,800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- 28,171,587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z w:val="22"/>
              </w:rPr>
              <w:t>增加長期貸墊款及準備金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- 28,243,816,185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z w:val="22"/>
              </w:rPr>
              <w:t>增加長期投資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- 4,955,583,018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- 22,026,529,158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z w:val="22"/>
              </w:rPr>
              <w:t>其他投資活動之現金流出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- 32,054,734,365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b/>
                <w:noProof/>
                <w:color w:val="000000" w:themeColor="text1"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- 85,356,809,318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－</w:t>
            </w:r>
          </w:p>
        </w:tc>
      </w:tr>
      <w:tr w:rsidR="00C253E8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C253E8" w:rsidRPr="00E64BBA" w:rsidRDefault="00C253E8" w:rsidP="00B60739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b/>
                <w:noProof/>
                <w:color w:val="000000" w:themeColor="text1"/>
                <w:sz w:val="22"/>
              </w:rPr>
              <w:t>籌資活動之現金流量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253E8" w:rsidRPr="00AD289F" w:rsidRDefault="00C253E8" w:rsidP="00E441D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253E8" w:rsidRPr="00AD289F" w:rsidRDefault="00C253E8" w:rsidP="00E441D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C253E8" w:rsidRPr="00AD289F" w:rsidRDefault="00C253E8" w:rsidP="00E441D1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z w:val="22"/>
              </w:rPr>
              <w:t>增加短期債務及其他負債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330,606,296,504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5,394,436,070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z w:val="22"/>
              </w:rPr>
              <w:t>減少短期債務及其他負債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- 271,638,173,365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- 5,217,756,870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noProof/>
                <w:color w:val="000000" w:themeColor="text1"/>
                <w:sz w:val="22"/>
              </w:rPr>
              <w:t>其他籌資活動之現金流出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- 2,805,689,000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b/>
                <w:noProof/>
                <w:color w:val="000000" w:themeColor="text1"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56,162,434,139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176,679,200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rightChars="25" w:right="60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b/>
                <w:noProof/>
                <w:color w:val="000000" w:themeColor="text1"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175,457,812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25,989,931,538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- 5,144,981,444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rightChars="20" w:right="48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b/>
                <w:noProof/>
                <w:color w:val="000000" w:themeColor="text1"/>
                <w:sz w:val="22"/>
              </w:rPr>
              <w:t>期初現金及約當現金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144,190,927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318,959,692,239</w:t>
            </w:r>
          </w:p>
        </w:tc>
        <w:tc>
          <w:tcPr>
            <w:tcW w:w="1844" w:type="dxa"/>
            <w:tcBorders>
              <w:top w:val="nil"/>
              <w:bottom w:val="nil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73,553,927,678</w:t>
            </w:r>
          </w:p>
        </w:tc>
      </w:tr>
      <w:tr w:rsidR="007F16D9" w:rsidRPr="00E64BBA" w:rsidTr="00BA166D">
        <w:trPr>
          <w:cantSplit/>
          <w:trHeight w:val="484"/>
        </w:trPr>
        <w:tc>
          <w:tcPr>
            <w:tcW w:w="43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F16D9" w:rsidRPr="00E64BBA" w:rsidRDefault="007F16D9" w:rsidP="007F16D9">
            <w:pPr>
              <w:spacing w:line="240" w:lineRule="exact"/>
              <w:ind w:rightChars="20" w:right="48" w:firstLineChars="0" w:firstLine="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E64BBA">
              <w:rPr>
                <w:b/>
                <w:noProof/>
                <w:color w:val="000000" w:themeColor="text1"/>
                <w:sz w:val="22"/>
              </w:rPr>
              <w:t>期末現金及約當現金</w:t>
            </w:r>
          </w:p>
        </w:tc>
        <w:tc>
          <w:tcPr>
            <w:tcW w:w="1843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319,648,739</w:t>
            </w:r>
          </w:p>
        </w:tc>
        <w:tc>
          <w:tcPr>
            <w:tcW w:w="1843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344,949,623,777</w:t>
            </w:r>
          </w:p>
        </w:tc>
        <w:tc>
          <w:tcPr>
            <w:tcW w:w="184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7F16D9" w:rsidRPr="00AD289F" w:rsidRDefault="007F16D9" w:rsidP="007F16D9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AD289F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68,408,946,234</w:t>
            </w:r>
          </w:p>
        </w:tc>
      </w:tr>
    </w:tbl>
    <w:p w:rsidR="00C253E8" w:rsidRPr="00E64BBA" w:rsidRDefault="00C253E8" w:rsidP="00C253E8">
      <w:pPr>
        <w:tabs>
          <w:tab w:val="center" w:pos="4800"/>
        </w:tabs>
        <w:spacing w:line="240" w:lineRule="exact"/>
        <w:ind w:left="400" w:hangingChars="200" w:hanging="400"/>
        <w:rPr>
          <w:color w:val="000000" w:themeColor="text1"/>
          <w:sz w:val="20"/>
          <w:szCs w:val="20"/>
        </w:rPr>
      </w:pPr>
      <w:proofErr w:type="gramStart"/>
      <w:r w:rsidRPr="00E64BBA">
        <w:rPr>
          <w:rFonts w:hint="eastAsia"/>
          <w:color w:val="000000" w:themeColor="text1"/>
          <w:sz w:val="20"/>
        </w:rPr>
        <w:t>註</w:t>
      </w:r>
      <w:proofErr w:type="gramEnd"/>
      <w:r w:rsidRPr="00E64BBA">
        <w:rPr>
          <w:rFonts w:hint="eastAsia"/>
          <w:color w:val="000000" w:themeColor="text1"/>
          <w:sz w:val="20"/>
        </w:rPr>
        <w:t>：</w:t>
      </w:r>
      <w:r w:rsidRPr="00E64BBA">
        <w:rPr>
          <w:color w:val="000000" w:themeColor="text1"/>
          <w:sz w:val="20"/>
          <w:szCs w:val="20"/>
        </w:rPr>
        <w:t>1.本</w:t>
      </w:r>
      <w:r w:rsidRPr="00E64BBA">
        <w:rPr>
          <w:rFonts w:hint="eastAsia"/>
          <w:color w:val="000000" w:themeColor="text1"/>
          <w:sz w:val="20"/>
          <w:szCs w:val="20"/>
        </w:rPr>
        <w:t>表係</w:t>
      </w:r>
      <w:proofErr w:type="gramStart"/>
      <w:r w:rsidRPr="00E64BBA">
        <w:rPr>
          <w:rFonts w:hint="eastAsia"/>
          <w:color w:val="000000" w:themeColor="text1"/>
          <w:sz w:val="20"/>
          <w:szCs w:val="20"/>
        </w:rPr>
        <w:t>採</w:t>
      </w:r>
      <w:proofErr w:type="gramEnd"/>
      <w:r w:rsidRPr="00E64BBA">
        <w:rPr>
          <w:rFonts w:hint="eastAsia"/>
          <w:color w:val="000000" w:themeColor="text1"/>
          <w:sz w:val="20"/>
          <w:szCs w:val="20"/>
        </w:rPr>
        <w:t>現金及約當現金基礎，包括現金及自投資日起3個月內到期或清償之債權證券</w:t>
      </w:r>
      <w:r w:rsidRPr="00E64BBA">
        <w:rPr>
          <w:color w:val="000000" w:themeColor="text1"/>
          <w:sz w:val="20"/>
          <w:szCs w:val="20"/>
        </w:rPr>
        <w:t>。</w:t>
      </w:r>
    </w:p>
    <w:p w:rsidR="00C253E8" w:rsidRDefault="00C253E8" w:rsidP="007C46B2">
      <w:pPr>
        <w:overflowPunct/>
        <w:spacing w:line="240" w:lineRule="exact"/>
        <w:ind w:leftChars="166" w:left="598" w:firstLineChars="0" w:hanging="200"/>
        <w:rPr>
          <w:bCs/>
          <w:color w:val="000000" w:themeColor="text1"/>
          <w:spacing w:val="2"/>
          <w:sz w:val="20"/>
          <w:szCs w:val="20"/>
        </w:rPr>
      </w:pPr>
      <w:r w:rsidRPr="00E64BBA">
        <w:rPr>
          <w:color w:val="000000" w:themeColor="text1"/>
          <w:sz w:val="20"/>
          <w:szCs w:val="20"/>
        </w:rPr>
        <w:t>2.本</w:t>
      </w:r>
      <w:r w:rsidRPr="00E64BBA">
        <w:rPr>
          <w:bCs/>
          <w:color w:val="000000" w:themeColor="text1"/>
          <w:sz w:val="20"/>
          <w:szCs w:val="20"/>
        </w:rPr>
        <w:t>表「調整非現金項目」欄所列，包括提存呆帳及評價損益、折舊、</w:t>
      </w:r>
      <w:proofErr w:type="gramStart"/>
      <w:r w:rsidRPr="00703F5F">
        <w:rPr>
          <w:bCs/>
          <w:color w:val="000000" w:themeColor="text1"/>
          <w:spacing w:val="2"/>
          <w:sz w:val="20"/>
          <w:szCs w:val="20"/>
        </w:rPr>
        <w:t>折耗及攤</w:t>
      </w:r>
      <w:proofErr w:type="gramEnd"/>
      <w:r w:rsidRPr="00703F5F">
        <w:rPr>
          <w:bCs/>
          <w:color w:val="000000" w:themeColor="text1"/>
          <w:spacing w:val="2"/>
          <w:sz w:val="20"/>
          <w:szCs w:val="20"/>
        </w:rPr>
        <w:t>銷、處理資產損失</w:t>
      </w:r>
      <w:r w:rsidR="00D945AA">
        <w:rPr>
          <w:bCs/>
          <w:color w:val="000000" w:themeColor="text1"/>
          <w:spacing w:val="2"/>
          <w:sz w:val="20"/>
          <w:szCs w:val="20"/>
        </w:rPr>
        <w:t>（</w:t>
      </w:r>
      <w:r w:rsidRPr="00703F5F">
        <w:rPr>
          <w:bCs/>
          <w:color w:val="000000" w:themeColor="text1"/>
          <w:spacing w:val="2"/>
          <w:sz w:val="20"/>
          <w:szCs w:val="20"/>
        </w:rPr>
        <w:t>利益</w:t>
      </w:r>
      <w:r w:rsidR="00D945AA">
        <w:rPr>
          <w:bCs/>
          <w:color w:val="000000" w:themeColor="text1"/>
          <w:spacing w:val="2"/>
          <w:sz w:val="20"/>
          <w:szCs w:val="20"/>
        </w:rPr>
        <w:t>）</w:t>
      </w:r>
      <w:r w:rsidRPr="00703F5F">
        <w:rPr>
          <w:bCs/>
          <w:color w:val="000000" w:themeColor="text1"/>
          <w:spacing w:val="2"/>
          <w:sz w:val="20"/>
          <w:szCs w:val="20"/>
        </w:rPr>
        <w:t>、</w:t>
      </w:r>
    </w:p>
    <w:p w:rsidR="00C253E8" w:rsidRPr="00E64BBA" w:rsidRDefault="00C253E8" w:rsidP="007C46B2">
      <w:pPr>
        <w:overflowPunct/>
        <w:spacing w:line="240" w:lineRule="exact"/>
        <w:ind w:leftChars="249" w:left="598" w:firstLineChars="0" w:firstLine="0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>其他、</w:t>
      </w:r>
      <w:proofErr w:type="gramStart"/>
      <w:r>
        <w:rPr>
          <w:sz w:val="20"/>
          <w:szCs w:val="20"/>
        </w:rPr>
        <w:t>流動資產淨減</w:t>
      </w:r>
      <w:proofErr w:type="gramEnd"/>
      <w:r w:rsidR="00D945AA">
        <w:rPr>
          <w:sz w:val="20"/>
          <w:szCs w:val="20"/>
        </w:rPr>
        <w:t>（</w:t>
      </w:r>
      <w:r>
        <w:rPr>
          <w:sz w:val="20"/>
          <w:szCs w:val="20"/>
        </w:rPr>
        <w:t>淨增</w:t>
      </w:r>
      <w:r w:rsidR="00D945AA">
        <w:rPr>
          <w:sz w:val="20"/>
          <w:szCs w:val="20"/>
        </w:rPr>
        <w:t>）</w:t>
      </w:r>
      <w:r>
        <w:rPr>
          <w:sz w:val="20"/>
          <w:szCs w:val="20"/>
        </w:rPr>
        <w:t>及流動負債淨增</w:t>
      </w:r>
      <w:r w:rsidR="00D945AA">
        <w:rPr>
          <w:sz w:val="20"/>
          <w:szCs w:val="20"/>
        </w:rPr>
        <w:t>（</w:t>
      </w:r>
      <w:r>
        <w:rPr>
          <w:sz w:val="20"/>
          <w:szCs w:val="20"/>
        </w:rPr>
        <w:t>淨減</w:t>
      </w:r>
      <w:r w:rsidR="00D945AA">
        <w:rPr>
          <w:sz w:val="20"/>
          <w:szCs w:val="20"/>
        </w:rPr>
        <w:t>）</w:t>
      </w:r>
      <w:r>
        <w:rPr>
          <w:sz w:val="20"/>
          <w:szCs w:val="20"/>
        </w:rPr>
        <w:t>。</w:t>
      </w:r>
    </w:p>
    <w:p w:rsidR="00C253E8" w:rsidRPr="00B3382D" w:rsidRDefault="00C253E8" w:rsidP="007C46B2">
      <w:pPr>
        <w:overflowPunct/>
        <w:spacing w:line="240" w:lineRule="exact"/>
        <w:ind w:leftChars="166" w:left="594" w:firstLineChars="0" w:hanging="196"/>
        <w:rPr>
          <w:color w:val="000000" w:themeColor="text1"/>
          <w:spacing w:val="-2"/>
          <w:sz w:val="20"/>
          <w:szCs w:val="20"/>
        </w:rPr>
      </w:pPr>
      <w:r w:rsidRPr="00B3382D">
        <w:rPr>
          <w:rFonts w:hint="eastAsia"/>
          <w:color w:val="000000" w:themeColor="text1"/>
          <w:spacing w:val="-2"/>
          <w:sz w:val="20"/>
          <w:szCs w:val="20"/>
        </w:rPr>
        <w:t>3.</w:t>
      </w:r>
      <w:proofErr w:type="gramStart"/>
      <w:r w:rsidRPr="00B3382D">
        <w:rPr>
          <w:rFonts w:hint="eastAsia"/>
          <w:bCs/>
          <w:color w:val="000000" w:themeColor="text1"/>
          <w:spacing w:val="-2"/>
          <w:sz w:val="20"/>
          <w:szCs w:val="20"/>
        </w:rPr>
        <w:t>本表編製</w:t>
      </w:r>
      <w:proofErr w:type="gramEnd"/>
      <w:r w:rsidRPr="00B3382D">
        <w:rPr>
          <w:rFonts w:hint="eastAsia"/>
          <w:bCs/>
          <w:color w:val="000000" w:themeColor="text1"/>
          <w:spacing w:val="-2"/>
          <w:sz w:val="20"/>
          <w:szCs w:val="20"/>
        </w:rPr>
        <w:t>基礎係依會計法刪除第</w:t>
      </w:r>
      <w:r w:rsidRPr="00B3382D">
        <w:rPr>
          <w:bCs/>
          <w:color w:val="000000" w:themeColor="text1"/>
          <w:spacing w:val="-2"/>
          <w:sz w:val="20"/>
          <w:szCs w:val="20"/>
        </w:rPr>
        <w:t>29條後，平衡表已納入固定資產及長期負債等科目，與預算編列基礎不同。</w:t>
      </w:r>
    </w:p>
    <w:sectPr w:rsidR="00C253E8" w:rsidRPr="00B3382D" w:rsidSect="004321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851" w:header="1021" w:footer="737" w:gutter="0"/>
      <w:pgNumType w:start="2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EB7" w:rsidRDefault="00650EB7" w:rsidP="0001579B">
      <w:pPr>
        <w:ind w:firstLine="480"/>
      </w:pPr>
      <w:r>
        <w:separator/>
      </w:r>
    </w:p>
  </w:endnote>
  <w:endnote w:type="continuationSeparator" w:id="0">
    <w:p w:rsidR="00650EB7" w:rsidRDefault="00650EB7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48D" w:rsidRDefault="00DB548D" w:rsidP="00DB548D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28</w:t>
    </w:r>
    <w:r>
      <w:rPr>
        <w:rFonts w:hint="eastAsia"/>
        <w:sz w:val="20"/>
        <w:szCs w:val="20"/>
      </w:rPr>
      <w:fldChar w:fldCharType="end"/>
    </w:r>
  </w:p>
  <w:p w:rsidR="001B0AFE" w:rsidRPr="007459B1" w:rsidRDefault="001B0AFE" w:rsidP="004626DB">
    <w:pPr>
      <w:tabs>
        <w:tab w:val="left" w:pos="4608"/>
      </w:tabs>
      <w:ind w:firstLineChars="0" w:firstLine="0"/>
      <w:rPr>
        <w:sz w:val="20"/>
        <w:szCs w:val="20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EB7" w:rsidRDefault="00650EB7" w:rsidP="0001579B">
      <w:pPr>
        <w:ind w:firstLine="480"/>
      </w:pPr>
      <w:r>
        <w:separator/>
      </w:r>
    </w:p>
  </w:footnote>
  <w:footnote w:type="continuationSeparator" w:id="0">
    <w:p w:rsidR="00650EB7" w:rsidRDefault="00650EB7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6A9B"/>
    <w:rsid w:val="0000711D"/>
    <w:rsid w:val="000128FF"/>
    <w:rsid w:val="0001579B"/>
    <w:rsid w:val="0001689E"/>
    <w:rsid w:val="000239FA"/>
    <w:rsid w:val="00025EDB"/>
    <w:rsid w:val="000476E1"/>
    <w:rsid w:val="000545C4"/>
    <w:rsid w:val="00060E0A"/>
    <w:rsid w:val="00067800"/>
    <w:rsid w:val="00067B7D"/>
    <w:rsid w:val="00072CA8"/>
    <w:rsid w:val="0008733E"/>
    <w:rsid w:val="000B44D4"/>
    <w:rsid w:val="000B6E4C"/>
    <w:rsid w:val="001131C0"/>
    <w:rsid w:val="00117A9B"/>
    <w:rsid w:val="00121356"/>
    <w:rsid w:val="001226FE"/>
    <w:rsid w:val="0012775A"/>
    <w:rsid w:val="00196460"/>
    <w:rsid w:val="001A4CFE"/>
    <w:rsid w:val="001A5C88"/>
    <w:rsid w:val="001B0AFE"/>
    <w:rsid w:val="001B11E8"/>
    <w:rsid w:val="001B1FB6"/>
    <w:rsid w:val="001B2BC3"/>
    <w:rsid w:val="001B5641"/>
    <w:rsid w:val="001B6125"/>
    <w:rsid w:val="001D1B7C"/>
    <w:rsid w:val="001E1622"/>
    <w:rsid w:val="001F6A5B"/>
    <w:rsid w:val="00206A02"/>
    <w:rsid w:val="002176DB"/>
    <w:rsid w:val="00225597"/>
    <w:rsid w:val="00240D57"/>
    <w:rsid w:val="00243539"/>
    <w:rsid w:val="00245F49"/>
    <w:rsid w:val="00257A5C"/>
    <w:rsid w:val="0027317A"/>
    <w:rsid w:val="0028067F"/>
    <w:rsid w:val="00290CB3"/>
    <w:rsid w:val="002B7AA6"/>
    <w:rsid w:val="002C50F3"/>
    <w:rsid w:val="002E4BB6"/>
    <w:rsid w:val="0030368B"/>
    <w:rsid w:val="00306988"/>
    <w:rsid w:val="003113C0"/>
    <w:rsid w:val="00314579"/>
    <w:rsid w:val="00316D47"/>
    <w:rsid w:val="0032556A"/>
    <w:rsid w:val="00332ADD"/>
    <w:rsid w:val="003549DA"/>
    <w:rsid w:val="00356112"/>
    <w:rsid w:val="00373898"/>
    <w:rsid w:val="00386A4E"/>
    <w:rsid w:val="003B23AA"/>
    <w:rsid w:val="003D126D"/>
    <w:rsid w:val="003D2442"/>
    <w:rsid w:val="003F0A6E"/>
    <w:rsid w:val="00401A72"/>
    <w:rsid w:val="00406C63"/>
    <w:rsid w:val="00412EE9"/>
    <w:rsid w:val="00412F9A"/>
    <w:rsid w:val="0041571C"/>
    <w:rsid w:val="0043219A"/>
    <w:rsid w:val="00440176"/>
    <w:rsid w:val="00446EB1"/>
    <w:rsid w:val="0045230D"/>
    <w:rsid w:val="00460BEB"/>
    <w:rsid w:val="00461A8B"/>
    <w:rsid w:val="004626DB"/>
    <w:rsid w:val="00463EF3"/>
    <w:rsid w:val="00466282"/>
    <w:rsid w:val="00474965"/>
    <w:rsid w:val="00477E7E"/>
    <w:rsid w:val="00484990"/>
    <w:rsid w:val="004A0C0D"/>
    <w:rsid w:val="004A1360"/>
    <w:rsid w:val="004D1446"/>
    <w:rsid w:val="004E3ECE"/>
    <w:rsid w:val="004E3F44"/>
    <w:rsid w:val="004F0837"/>
    <w:rsid w:val="004F1285"/>
    <w:rsid w:val="005023AE"/>
    <w:rsid w:val="00504BA4"/>
    <w:rsid w:val="00535471"/>
    <w:rsid w:val="00550E24"/>
    <w:rsid w:val="00550FE6"/>
    <w:rsid w:val="00563FE9"/>
    <w:rsid w:val="00566888"/>
    <w:rsid w:val="00582A09"/>
    <w:rsid w:val="00586C95"/>
    <w:rsid w:val="005B08A1"/>
    <w:rsid w:val="005C3DAB"/>
    <w:rsid w:val="005D5015"/>
    <w:rsid w:val="005D65C8"/>
    <w:rsid w:val="005D7D2A"/>
    <w:rsid w:val="005E0512"/>
    <w:rsid w:val="005E1A0B"/>
    <w:rsid w:val="005E50E5"/>
    <w:rsid w:val="006011C0"/>
    <w:rsid w:val="00602994"/>
    <w:rsid w:val="00616A4A"/>
    <w:rsid w:val="00623178"/>
    <w:rsid w:val="00650EB7"/>
    <w:rsid w:val="006558FF"/>
    <w:rsid w:val="00677B03"/>
    <w:rsid w:val="006842C0"/>
    <w:rsid w:val="006962E7"/>
    <w:rsid w:val="006A6873"/>
    <w:rsid w:val="006C1765"/>
    <w:rsid w:val="006F4BA0"/>
    <w:rsid w:val="00701103"/>
    <w:rsid w:val="00702117"/>
    <w:rsid w:val="0070265C"/>
    <w:rsid w:val="00740F67"/>
    <w:rsid w:val="0074590F"/>
    <w:rsid w:val="007459B1"/>
    <w:rsid w:val="00745D5B"/>
    <w:rsid w:val="007464CA"/>
    <w:rsid w:val="00754212"/>
    <w:rsid w:val="00761B34"/>
    <w:rsid w:val="00783E1E"/>
    <w:rsid w:val="00787C21"/>
    <w:rsid w:val="007A36DC"/>
    <w:rsid w:val="007A3B3D"/>
    <w:rsid w:val="007B7053"/>
    <w:rsid w:val="007C46B2"/>
    <w:rsid w:val="007D0C7A"/>
    <w:rsid w:val="007E09C1"/>
    <w:rsid w:val="007E5C86"/>
    <w:rsid w:val="007F16D9"/>
    <w:rsid w:val="007F5F95"/>
    <w:rsid w:val="008147CE"/>
    <w:rsid w:val="00816B3C"/>
    <w:rsid w:val="0082312F"/>
    <w:rsid w:val="00823C9E"/>
    <w:rsid w:val="0082440E"/>
    <w:rsid w:val="008267CD"/>
    <w:rsid w:val="00830C3B"/>
    <w:rsid w:val="00840BDF"/>
    <w:rsid w:val="008507B1"/>
    <w:rsid w:val="00854DC8"/>
    <w:rsid w:val="008564A8"/>
    <w:rsid w:val="008757D6"/>
    <w:rsid w:val="00895762"/>
    <w:rsid w:val="008A4C53"/>
    <w:rsid w:val="008A5061"/>
    <w:rsid w:val="008A62A1"/>
    <w:rsid w:val="008A692E"/>
    <w:rsid w:val="008B1812"/>
    <w:rsid w:val="008C17DF"/>
    <w:rsid w:val="008D1AF1"/>
    <w:rsid w:val="008D2C67"/>
    <w:rsid w:val="008E75E9"/>
    <w:rsid w:val="009235B4"/>
    <w:rsid w:val="00924EA2"/>
    <w:rsid w:val="00931F1A"/>
    <w:rsid w:val="009402DE"/>
    <w:rsid w:val="00944A16"/>
    <w:rsid w:val="009618F0"/>
    <w:rsid w:val="00974D9B"/>
    <w:rsid w:val="00976424"/>
    <w:rsid w:val="00982844"/>
    <w:rsid w:val="009853FF"/>
    <w:rsid w:val="00985E58"/>
    <w:rsid w:val="00986699"/>
    <w:rsid w:val="009A420B"/>
    <w:rsid w:val="009B65C0"/>
    <w:rsid w:val="009C7A3D"/>
    <w:rsid w:val="009D108D"/>
    <w:rsid w:val="009E3A54"/>
    <w:rsid w:val="009E73E5"/>
    <w:rsid w:val="009F5B24"/>
    <w:rsid w:val="009F5D90"/>
    <w:rsid w:val="009F6BF3"/>
    <w:rsid w:val="00A225C7"/>
    <w:rsid w:val="00A643F7"/>
    <w:rsid w:val="00A868ED"/>
    <w:rsid w:val="00AA32B3"/>
    <w:rsid w:val="00AA4807"/>
    <w:rsid w:val="00AA4945"/>
    <w:rsid w:val="00AB1690"/>
    <w:rsid w:val="00AD1A15"/>
    <w:rsid w:val="00AD643E"/>
    <w:rsid w:val="00AE3C45"/>
    <w:rsid w:val="00AF50C9"/>
    <w:rsid w:val="00AF56B4"/>
    <w:rsid w:val="00B01DC1"/>
    <w:rsid w:val="00B0492E"/>
    <w:rsid w:val="00B04C59"/>
    <w:rsid w:val="00B07C6A"/>
    <w:rsid w:val="00B11757"/>
    <w:rsid w:val="00B11D8D"/>
    <w:rsid w:val="00B22F74"/>
    <w:rsid w:val="00B26F4D"/>
    <w:rsid w:val="00B2767B"/>
    <w:rsid w:val="00B32A0A"/>
    <w:rsid w:val="00B3382D"/>
    <w:rsid w:val="00B379C5"/>
    <w:rsid w:val="00B60739"/>
    <w:rsid w:val="00B938E8"/>
    <w:rsid w:val="00BA166D"/>
    <w:rsid w:val="00BB3F09"/>
    <w:rsid w:val="00BC722F"/>
    <w:rsid w:val="00BE2F92"/>
    <w:rsid w:val="00BF50DB"/>
    <w:rsid w:val="00BF6FA7"/>
    <w:rsid w:val="00C230CC"/>
    <w:rsid w:val="00C253E8"/>
    <w:rsid w:val="00C26FBD"/>
    <w:rsid w:val="00C44BA8"/>
    <w:rsid w:val="00C51A9E"/>
    <w:rsid w:val="00C64ECC"/>
    <w:rsid w:val="00C65E09"/>
    <w:rsid w:val="00C72DB3"/>
    <w:rsid w:val="00C96CDA"/>
    <w:rsid w:val="00CA7CDC"/>
    <w:rsid w:val="00CB1969"/>
    <w:rsid w:val="00CB73FE"/>
    <w:rsid w:val="00CC62B6"/>
    <w:rsid w:val="00CE1CDA"/>
    <w:rsid w:val="00CF5D23"/>
    <w:rsid w:val="00D02773"/>
    <w:rsid w:val="00D04319"/>
    <w:rsid w:val="00D044D7"/>
    <w:rsid w:val="00D1256C"/>
    <w:rsid w:val="00D44860"/>
    <w:rsid w:val="00D47383"/>
    <w:rsid w:val="00D53E7E"/>
    <w:rsid w:val="00D547FB"/>
    <w:rsid w:val="00D57578"/>
    <w:rsid w:val="00D711D6"/>
    <w:rsid w:val="00D76867"/>
    <w:rsid w:val="00D830F7"/>
    <w:rsid w:val="00D9428C"/>
    <w:rsid w:val="00D945AA"/>
    <w:rsid w:val="00DA5BC1"/>
    <w:rsid w:val="00DA7388"/>
    <w:rsid w:val="00DB548D"/>
    <w:rsid w:val="00DC2C8C"/>
    <w:rsid w:val="00DC3488"/>
    <w:rsid w:val="00DC3DA6"/>
    <w:rsid w:val="00DC47DE"/>
    <w:rsid w:val="00DD6111"/>
    <w:rsid w:val="00DE46D7"/>
    <w:rsid w:val="00DF2D91"/>
    <w:rsid w:val="00E10531"/>
    <w:rsid w:val="00E1450A"/>
    <w:rsid w:val="00E170B1"/>
    <w:rsid w:val="00E17373"/>
    <w:rsid w:val="00E255E0"/>
    <w:rsid w:val="00E34D31"/>
    <w:rsid w:val="00E57764"/>
    <w:rsid w:val="00E6273D"/>
    <w:rsid w:val="00E84B35"/>
    <w:rsid w:val="00E87AE5"/>
    <w:rsid w:val="00E905E3"/>
    <w:rsid w:val="00E91C78"/>
    <w:rsid w:val="00E9204D"/>
    <w:rsid w:val="00EA7B2B"/>
    <w:rsid w:val="00EB4B3B"/>
    <w:rsid w:val="00EB5C25"/>
    <w:rsid w:val="00EF539A"/>
    <w:rsid w:val="00F068AA"/>
    <w:rsid w:val="00F129BE"/>
    <w:rsid w:val="00F13CB0"/>
    <w:rsid w:val="00F14A55"/>
    <w:rsid w:val="00F14EB7"/>
    <w:rsid w:val="00F15D72"/>
    <w:rsid w:val="00F21BC6"/>
    <w:rsid w:val="00F34F2C"/>
    <w:rsid w:val="00F35050"/>
    <w:rsid w:val="00F353A3"/>
    <w:rsid w:val="00F35A72"/>
    <w:rsid w:val="00F47187"/>
    <w:rsid w:val="00F47A72"/>
    <w:rsid w:val="00F70FD0"/>
    <w:rsid w:val="00F73AC6"/>
    <w:rsid w:val="00F97BD0"/>
    <w:rsid w:val="00FA1E77"/>
    <w:rsid w:val="00FC5E4B"/>
    <w:rsid w:val="00FD0B41"/>
    <w:rsid w:val="00FD7973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880930-8731-47D1-9EA4-37033F25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3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D0431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D0431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D0431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D0431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D0431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D0431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D0431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D0431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D0431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D0431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D0431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D0431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D0431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0431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D0431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D0431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D0431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D0431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D0431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D0431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0431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0431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D0431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00118P">
    <w:name w:val="3廳_T00表頭標題01_18P標楷_乙部份"/>
    <w:basedOn w:val="a"/>
    <w:qFormat/>
    <w:rsid w:val="00006A9B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LT010116P">
    <w:name w:val="3廳_LT01表頭標題01_16P標楷"/>
    <w:basedOn w:val="3T010116P"/>
    <w:qFormat/>
    <w:rsid w:val="00B938E8"/>
    <w:pPr>
      <w:tabs>
        <w:tab w:val="clear" w:pos="540"/>
        <w:tab w:val="clear" w:pos="4800"/>
      </w:tabs>
      <w:ind w:left="2098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A2D11-7009-41A3-8836-648F6F164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0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3</cp:revision>
  <cp:lastPrinted>2023-06-26T01:26:00Z</cp:lastPrinted>
  <dcterms:created xsi:type="dcterms:W3CDTF">2023-06-26T02:46:00Z</dcterms:created>
  <dcterms:modified xsi:type="dcterms:W3CDTF">2023-07-03T07:03:00Z</dcterms:modified>
</cp:coreProperties>
</file>