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A0" w:rsidRPr="007459B1" w:rsidRDefault="006F4BA0" w:rsidP="006F4BA0">
      <w:pPr>
        <w:tabs>
          <w:tab w:val="center" w:pos="4800"/>
        </w:tabs>
        <w:snapToGrid w:val="0"/>
        <w:ind w:left="-340" w:firstLineChars="0" w:firstLine="0"/>
        <w:jc w:val="center"/>
        <w:rPr>
          <w:b/>
          <w:color w:val="000000" w:themeColor="text1"/>
          <w:sz w:val="36"/>
          <w:u w:val="single" w:color="000000"/>
        </w:rPr>
      </w:pPr>
      <w:r w:rsidRPr="007459B1">
        <w:rPr>
          <w:rFonts w:hint="eastAsia"/>
          <w:b/>
          <w:color w:val="000000" w:themeColor="text1"/>
          <w:spacing w:val="-10"/>
          <w:sz w:val="36"/>
          <w:u w:val="single" w:color="000000"/>
        </w:rPr>
        <w:t xml:space="preserve">　</w:t>
      </w:r>
      <w:r w:rsidRPr="007459B1">
        <w:rPr>
          <w:rFonts w:hint="eastAsia"/>
          <w:b/>
          <w:color w:val="000000" w:themeColor="text1"/>
          <w:sz w:val="36"/>
          <w:u w:val="single" w:color="000000"/>
        </w:rPr>
        <w:t xml:space="preserve">貳、債務基金、特別收入基金及資本計畫基金　</w:t>
      </w:r>
    </w:p>
    <w:p w:rsidR="006F4BA0" w:rsidRPr="007459B1" w:rsidRDefault="006F4BA0" w:rsidP="007459B1">
      <w:pPr>
        <w:overflowPunct/>
        <w:adjustRightInd w:val="0"/>
        <w:snapToGrid w:val="0"/>
        <w:ind w:left="1758" w:firstLineChars="0" w:firstLine="0"/>
        <w:jc w:val="left"/>
        <w:rPr>
          <w:b/>
          <w:color w:val="000000" w:themeColor="text1"/>
          <w:spacing w:val="-10"/>
          <w:sz w:val="32"/>
          <w:u w:val="single" w:color="000000"/>
        </w:rPr>
      </w:pPr>
      <w:r w:rsidRPr="007459B1">
        <w:rPr>
          <w:b/>
          <w:color w:val="000000" w:themeColor="text1"/>
          <w:spacing w:val="-10"/>
          <w:sz w:val="32"/>
          <w:u w:val="single" w:color="000000"/>
        </w:rPr>
        <w:tab/>
      </w:r>
      <w:r w:rsidRPr="007459B1">
        <w:rPr>
          <w:rFonts w:hint="eastAsia"/>
          <w:b/>
          <w:color w:val="000000" w:themeColor="text1"/>
          <w:spacing w:val="-10"/>
          <w:sz w:val="32"/>
          <w:u w:val="single" w:color="000000"/>
        </w:rPr>
        <w:t xml:space="preserve">　</w:t>
      </w:r>
      <w:r w:rsidRPr="007459B1">
        <w:rPr>
          <w:rFonts w:hint="eastAsia"/>
          <w:b/>
          <w:color w:val="000000" w:themeColor="text1"/>
          <w:sz w:val="32"/>
          <w:u w:val="single" w:color="000000"/>
        </w:rPr>
        <w:t>一、基金來源用途及餘絀審定數額綜計表</w:t>
      </w:r>
      <w:r w:rsidRPr="007459B1">
        <w:rPr>
          <w:rFonts w:hint="eastAsia"/>
          <w:b/>
          <w:color w:val="000000" w:themeColor="text1"/>
          <w:spacing w:val="-10"/>
          <w:sz w:val="32"/>
          <w:u w:val="single" w:color="000000"/>
        </w:rPr>
        <w:t xml:space="preserve">　</w:t>
      </w:r>
      <w:r w:rsidRPr="007459B1">
        <w:rPr>
          <w:rFonts w:hint="eastAsia"/>
          <w:bCs/>
          <w:color w:val="000000" w:themeColor="text1"/>
          <w:spacing w:val="-10"/>
          <w:sz w:val="32"/>
          <w:szCs w:val="32"/>
          <w:u w:color="000000"/>
        </w:rPr>
        <w:t>（科目別）</w:t>
      </w:r>
    </w:p>
    <w:p w:rsidR="006F4BA0" w:rsidRPr="007459B1" w:rsidRDefault="006F4BA0" w:rsidP="00807FD5">
      <w:pPr>
        <w:tabs>
          <w:tab w:val="left" w:pos="4488"/>
        </w:tabs>
        <w:overflowPunct/>
        <w:snapToGrid w:val="0"/>
        <w:ind w:firstLineChars="0" w:firstLine="0"/>
        <w:jc w:val="right"/>
        <w:rPr>
          <w:color w:val="000000" w:themeColor="text1"/>
          <w:spacing w:val="-20"/>
        </w:rPr>
      </w:pPr>
      <w:r w:rsidRPr="007459B1">
        <w:rPr>
          <w:rFonts w:hint="eastAsia"/>
          <w:color w:val="000000" w:themeColor="text1"/>
        </w:rPr>
        <w:t>中華民國1</w:t>
      </w:r>
      <w:r w:rsidR="002861A4">
        <w:rPr>
          <w:rFonts w:hint="eastAsia"/>
          <w:color w:val="000000" w:themeColor="text1"/>
        </w:rPr>
        <w:t>11</w:t>
      </w:r>
      <w:r w:rsidRPr="007459B1">
        <w:rPr>
          <w:rFonts w:hint="eastAsia"/>
          <w:color w:val="000000" w:themeColor="text1"/>
        </w:rPr>
        <w:t>年度</w:t>
      </w:r>
      <w:r w:rsidRPr="007459B1">
        <w:rPr>
          <w:color w:val="000000" w:themeColor="text1"/>
        </w:rPr>
        <w:tab/>
      </w:r>
      <w:r w:rsidRPr="007459B1">
        <w:rPr>
          <w:rFonts w:hint="eastAsia"/>
          <w:color w:val="000000" w:themeColor="text1"/>
          <w:spacing w:val="-20"/>
        </w:rPr>
        <w:t>單位：新臺幣元</w:t>
      </w:r>
    </w:p>
    <w:tbl>
      <w:tblPr>
        <w:tblW w:w="99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6"/>
        <w:gridCol w:w="1438"/>
        <w:gridCol w:w="1438"/>
        <w:gridCol w:w="1438"/>
        <w:gridCol w:w="1295"/>
        <w:gridCol w:w="609"/>
        <w:gridCol w:w="1283"/>
        <w:gridCol w:w="593"/>
      </w:tblGrid>
      <w:tr w:rsidR="007459B1" w:rsidRPr="007459B1" w:rsidTr="007459B1">
        <w:trPr>
          <w:cantSplit/>
          <w:trHeight w:hRule="exact" w:val="680"/>
        </w:trPr>
        <w:tc>
          <w:tcPr>
            <w:tcW w:w="188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決算數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決算審定數</w:t>
            </w:r>
          </w:p>
        </w:tc>
        <w:tc>
          <w:tcPr>
            <w:tcW w:w="1904" w:type="dxa"/>
            <w:gridSpan w:val="2"/>
            <w:tcBorders>
              <w:top w:val="single" w:sz="8" w:space="0" w:color="auto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審定數與預算數比較增減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審定數與決算數比較增減</w:t>
            </w:r>
          </w:p>
        </w:tc>
      </w:tr>
      <w:tr w:rsidR="007459B1" w:rsidRPr="007459B1" w:rsidTr="007459B1">
        <w:trPr>
          <w:cantSplit/>
          <w:trHeight w:hRule="exact" w:val="340"/>
        </w:trPr>
        <w:tc>
          <w:tcPr>
            <w:tcW w:w="188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438" w:type="dxa"/>
            <w:vMerge/>
            <w:tcBorders>
              <w:bottom w:val="single" w:sz="8" w:space="0" w:color="auto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438" w:type="dxa"/>
            <w:vMerge/>
            <w:tcBorders>
              <w:bottom w:val="single" w:sz="8" w:space="0" w:color="auto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438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:rsidR="006F4BA0" w:rsidRPr="007459B1" w:rsidRDefault="006F4BA0" w:rsidP="008025DB">
            <w:pPr>
              <w:spacing w:line="240" w:lineRule="exact"/>
              <w:ind w:leftChars="6" w:left="14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609" w:type="dxa"/>
            <w:tcBorders>
              <w:bottom w:val="single" w:sz="8" w:space="0" w:color="auto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283" w:type="dxa"/>
            <w:tcBorders>
              <w:bottom w:val="single" w:sz="8" w:space="0" w:color="auto"/>
            </w:tcBorders>
            <w:vAlign w:val="center"/>
          </w:tcPr>
          <w:p w:rsidR="006F4BA0" w:rsidRPr="007459B1" w:rsidRDefault="006F4BA0" w:rsidP="008025DB">
            <w:pPr>
              <w:spacing w:line="240" w:lineRule="exact"/>
              <w:ind w:leftChars="6" w:left="14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593" w:type="dxa"/>
            <w:tcBorders>
              <w:bottom w:val="single" w:sz="8" w:space="0" w:color="auto"/>
              <w:right w:val="nil"/>
            </w:tcBorders>
            <w:vAlign w:val="center"/>
          </w:tcPr>
          <w:p w:rsidR="006F4BA0" w:rsidRPr="007459B1" w:rsidRDefault="006F4BA0" w:rsidP="006F4BA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％</w:t>
            </w:r>
          </w:p>
        </w:tc>
      </w:tr>
      <w:tr w:rsidR="00F71475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F71475" w:rsidRPr="007459B1" w:rsidRDefault="00F71475" w:rsidP="00D13429">
            <w:pPr>
              <w:spacing w:line="240" w:lineRule="exact"/>
              <w:ind w:rightChars="10" w:right="24"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bookmarkStart w:id="0" w:name="_GoBack" w:colFirst="0" w:colLast="7"/>
            <w:r w:rsidRPr="007459B1">
              <w:rPr>
                <w:rFonts w:hint="eastAsia"/>
                <w:b/>
                <w:noProof/>
                <w:color w:val="000000" w:themeColor="text1"/>
                <w:sz w:val="22"/>
              </w:rPr>
              <w:t>債務基金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F71475" w:rsidRPr="00BC7FA5" w:rsidRDefault="00F71475" w:rsidP="00D1342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16"/>
                <w:szCs w:val="16"/>
                <w:highlight w:val="yellow"/>
              </w:rPr>
            </w:pPr>
          </w:p>
        </w:tc>
        <w:tc>
          <w:tcPr>
            <w:tcW w:w="1438" w:type="dxa"/>
            <w:tcBorders>
              <w:top w:val="single" w:sz="8" w:space="0" w:color="auto"/>
              <w:bottom w:val="nil"/>
            </w:tcBorders>
            <w:vAlign w:val="center"/>
          </w:tcPr>
          <w:p w:rsidR="00F71475" w:rsidRPr="00BC7FA5" w:rsidRDefault="00F71475" w:rsidP="00D1342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16"/>
                <w:szCs w:val="16"/>
                <w:highlight w:val="yellow"/>
              </w:rPr>
            </w:pPr>
          </w:p>
        </w:tc>
        <w:tc>
          <w:tcPr>
            <w:tcW w:w="1438" w:type="dxa"/>
            <w:tcBorders>
              <w:top w:val="single" w:sz="8" w:space="0" w:color="auto"/>
              <w:bottom w:val="nil"/>
            </w:tcBorders>
            <w:vAlign w:val="center"/>
          </w:tcPr>
          <w:p w:rsidR="00F71475" w:rsidRPr="00BC7FA5" w:rsidRDefault="00F71475" w:rsidP="00D1342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16"/>
                <w:szCs w:val="16"/>
                <w:highlight w:val="yellow"/>
              </w:rPr>
            </w:pPr>
          </w:p>
        </w:tc>
        <w:tc>
          <w:tcPr>
            <w:tcW w:w="1295" w:type="dxa"/>
            <w:tcBorders>
              <w:top w:val="single" w:sz="8" w:space="0" w:color="auto"/>
              <w:bottom w:val="nil"/>
            </w:tcBorders>
            <w:vAlign w:val="center"/>
          </w:tcPr>
          <w:p w:rsidR="00F71475" w:rsidRPr="00BC7FA5" w:rsidRDefault="00F71475" w:rsidP="00D1342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pacing w:val="-4"/>
                <w:sz w:val="16"/>
                <w:szCs w:val="16"/>
                <w:highlight w:val="yellow"/>
              </w:rPr>
            </w:pPr>
          </w:p>
        </w:tc>
        <w:tc>
          <w:tcPr>
            <w:tcW w:w="609" w:type="dxa"/>
            <w:tcBorders>
              <w:top w:val="single" w:sz="8" w:space="0" w:color="auto"/>
              <w:bottom w:val="nil"/>
            </w:tcBorders>
            <w:vAlign w:val="center"/>
          </w:tcPr>
          <w:p w:rsidR="00F71475" w:rsidRPr="00BC7FA5" w:rsidRDefault="00F71475" w:rsidP="00D1342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pacing w:val="-4"/>
                <w:sz w:val="16"/>
                <w:szCs w:val="16"/>
                <w:highlight w:val="yellow"/>
              </w:rPr>
            </w:pPr>
          </w:p>
        </w:tc>
        <w:tc>
          <w:tcPr>
            <w:tcW w:w="1283" w:type="dxa"/>
            <w:tcBorders>
              <w:top w:val="single" w:sz="8" w:space="0" w:color="auto"/>
              <w:bottom w:val="nil"/>
            </w:tcBorders>
            <w:vAlign w:val="center"/>
          </w:tcPr>
          <w:p w:rsidR="00F71475" w:rsidRPr="00BC7FA5" w:rsidRDefault="00F71475" w:rsidP="00D1342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F71475" w:rsidRPr="00BC7FA5" w:rsidRDefault="00F71475" w:rsidP="00D1342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pacing w:val="-4"/>
                <w:sz w:val="16"/>
                <w:szCs w:val="16"/>
              </w:rPr>
            </w:pP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基金來源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760,339,854,000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915,015,260,627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915,015,260,627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154,675,406,627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20.34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基金用途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760,239,419,000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915,014,388,115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915,014,388,115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154,774,969,115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20.36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pacing w:val="-20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pacing w:val="-20"/>
                <w:sz w:val="22"/>
              </w:rPr>
              <w:t>本期賸餘（短絀）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100,435,000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872,512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872,512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- 99,562,488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- 99.13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期初基金餘額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80,560,000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77,413,130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77,413,130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- 3,146,870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- 3.91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期末基金餘額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180,995,000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78,285,642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78,285,642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- 102,709,358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- 56.75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rightChars="10" w:right="24"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7459B1">
              <w:rPr>
                <w:rFonts w:hint="eastAsia"/>
                <w:b/>
                <w:noProof/>
                <w:color w:val="000000" w:themeColor="text1"/>
                <w:sz w:val="22"/>
              </w:rPr>
              <w:t>特別收入基金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基金來源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318,700,276,000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387,321,217,670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387,353,041,043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68,652,765,043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21.54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31,823,373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0.01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基金用途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306,592,041,000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318,596,420,905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317,587,565,077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10,995,524,077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3.59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- 1,008,855,828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- 0.32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pacing w:val="-20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pacing w:val="-20"/>
                <w:sz w:val="22"/>
              </w:rPr>
              <w:t>本期賸餘（短絀）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12,108,235,000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68,724,796,765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69,765,475,966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57,657,240,966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476.18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1,040,679,201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1.51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期初基金餘額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633,429,028,000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673,119,463,290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673,119,463,290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39,690,435,290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6.27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解繳公庫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2,805,689,000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2,805,689,000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2,805,689,000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期末基金餘額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642,731,574,000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739,038,571,055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740,079,250,256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97,347,676,256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15.15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1,040,679,201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0.14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rightChars="10" w:right="24"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7459B1">
              <w:rPr>
                <w:rFonts w:hint="eastAsia"/>
                <w:b/>
                <w:noProof/>
                <w:color w:val="000000" w:themeColor="text1"/>
                <w:sz w:val="22"/>
              </w:rPr>
              <w:t>資本計畫基金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基金來源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17,977,516,000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16,297,265,086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16,297,265,086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- 1,680,250,914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- 9.35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基金用途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18,807,040,000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18,587,408,826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18,587,408,826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- 219,631,174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- 1.17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  <w:r w:rsidRPr="00443F02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443F02" w:rsidRDefault="00443F02" w:rsidP="00D13429">
            <w:pPr>
              <w:spacing w:line="240" w:lineRule="exact"/>
              <w:ind w:firstLineChars="0" w:firstLine="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443F02">
              <w:rPr>
                <w:rFonts w:asciiTheme="majorEastAsia" w:eastAsiaTheme="majorEastAsia" w:hAnsiTheme="majorEastAsia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pacing w:val="-20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pacing w:val="-20"/>
                <w:sz w:val="22"/>
              </w:rPr>
              <w:t>本期賸餘（短絀）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- 829,524,000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- 2,290,143,740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- 2,290,143,740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pacing w:val="-4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pacing w:val="-4"/>
                <w:sz w:val="18"/>
                <w:szCs w:val="18"/>
              </w:rPr>
              <w:t>- 1,460,619,740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pacing w:val="-4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pacing w:val="-4"/>
                <w:sz w:val="18"/>
                <w:szCs w:val="18"/>
              </w:rPr>
              <w:t>176.08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pacing w:val="-4"/>
                <w:sz w:val="18"/>
                <w:szCs w:val="18"/>
              </w:rPr>
            </w:pPr>
            <w:r w:rsidRPr="00671267">
              <w:rPr>
                <w:rFonts w:ascii="新細明體" w:eastAsia="新細明體" w:hAnsi="新細明體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10BE6">
        <w:trPr>
          <w:cantSplit/>
          <w:trHeight w:val="596"/>
        </w:trPr>
        <w:tc>
          <w:tcPr>
            <w:tcW w:w="1886" w:type="dxa"/>
            <w:tcBorders>
              <w:top w:val="nil"/>
              <w:left w:val="nil"/>
              <w:bottom w:val="nil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期初基金餘額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123,811,517,000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124,701,060,204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124,701,060,204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pacing w:val="-4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pacing w:val="-4"/>
                <w:sz w:val="18"/>
                <w:szCs w:val="18"/>
              </w:rPr>
              <w:t>889,543,204</w:t>
            </w: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pacing w:val="-4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pacing w:val="-4"/>
                <w:sz w:val="18"/>
                <w:szCs w:val="18"/>
              </w:rPr>
              <w:t>0.72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pacing w:val="-4"/>
                <w:sz w:val="18"/>
                <w:szCs w:val="18"/>
              </w:rPr>
            </w:pPr>
            <w:r w:rsidRPr="00671267">
              <w:rPr>
                <w:rFonts w:ascii="新細明體" w:eastAsia="新細明體" w:hAnsi="新細明體" w:hint="eastAsia"/>
                <w:spacing w:val="-4"/>
                <w:sz w:val="18"/>
                <w:szCs w:val="18"/>
              </w:rPr>
              <w:t>－</w:t>
            </w:r>
          </w:p>
        </w:tc>
      </w:tr>
      <w:tr w:rsidR="00443F02" w:rsidRPr="007459B1" w:rsidTr="00807FD5">
        <w:trPr>
          <w:cantSplit/>
          <w:trHeight w:val="692"/>
        </w:trPr>
        <w:tc>
          <w:tcPr>
            <w:tcW w:w="188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43F02" w:rsidRPr="007459B1" w:rsidRDefault="00443F02" w:rsidP="00D13429">
            <w:pPr>
              <w:spacing w:line="240" w:lineRule="exact"/>
              <w:ind w:leftChars="100" w:left="240" w:rightChars="10" w:right="24" w:firstLineChars="0" w:firstLine="0"/>
              <w:jc w:val="distribute"/>
              <w:rPr>
                <w:color w:val="000000" w:themeColor="text1"/>
                <w:sz w:val="22"/>
              </w:rPr>
            </w:pPr>
            <w:r w:rsidRPr="007459B1">
              <w:rPr>
                <w:rFonts w:hint="eastAsia"/>
                <w:noProof/>
                <w:color w:val="000000" w:themeColor="text1"/>
                <w:sz w:val="22"/>
              </w:rPr>
              <w:t>期末基金餘額</w:t>
            </w:r>
          </w:p>
        </w:tc>
        <w:tc>
          <w:tcPr>
            <w:tcW w:w="1438" w:type="dxa"/>
            <w:tcBorders>
              <w:top w:val="nil"/>
              <w:bottom w:val="single" w:sz="8" w:space="0" w:color="auto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122,981,993,000</w:t>
            </w:r>
          </w:p>
        </w:tc>
        <w:tc>
          <w:tcPr>
            <w:tcW w:w="1438" w:type="dxa"/>
            <w:tcBorders>
              <w:top w:val="nil"/>
              <w:bottom w:val="single" w:sz="8" w:space="0" w:color="auto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122,410,916,464</w:t>
            </w:r>
          </w:p>
        </w:tc>
        <w:tc>
          <w:tcPr>
            <w:tcW w:w="1438" w:type="dxa"/>
            <w:tcBorders>
              <w:top w:val="nil"/>
              <w:bottom w:val="single" w:sz="8" w:space="0" w:color="auto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122,410,916,464</w:t>
            </w:r>
          </w:p>
        </w:tc>
        <w:tc>
          <w:tcPr>
            <w:tcW w:w="1295" w:type="dxa"/>
            <w:tcBorders>
              <w:top w:val="nil"/>
              <w:bottom w:val="single" w:sz="8" w:space="0" w:color="auto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pacing w:val="-4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pacing w:val="-4"/>
                <w:sz w:val="18"/>
                <w:szCs w:val="18"/>
              </w:rPr>
              <w:t>- 571,076,536</w:t>
            </w:r>
          </w:p>
        </w:tc>
        <w:tc>
          <w:tcPr>
            <w:tcW w:w="609" w:type="dxa"/>
            <w:tcBorders>
              <w:top w:val="nil"/>
              <w:bottom w:val="single" w:sz="8" w:space="0" w:color="auto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pacing w:val="-4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pacing w:val="-4"/>
                <w:sz w:val="18"/>
                <w:szCs w:val="18"/>
              </w:rPr>
              <w:t>- 0.46</w:t>
            </w:r>
          </w:p>
        </w:tc>
        <w:tc>
          <w:tcPr>
            <w:tcW w:w="1283" w:type="dxa"/>
            <w:tcBorders>
              <w:top w:val="nil"/>
              <w:bottom w:val="single" w:sz="8" w:space="0" w:color="auto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671267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59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443F02" w:rsidRPr="00671267" w:rsidRDefault="00443F02" w:rsidP="00D13429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pacing w:val="-4"/>
                <w:sz w:val="18"/>
                <w:szCs w:val="18"/>
              </w:rPr>
            </w:pPr>
            <w:r w:rsidRPr="00671267">
              <w:rPr>
                <w:rFonts w:ascii="新細明體" w:eastAsia="新細明體" w:hAnsi="新細明體" w:hint="eastAsia"/>
                <w:spacing w:val="-4"/>
                <w:sz w:val="18"/>
                <w:szCs w:val="18"/>
              </w:rPr>
              <w:t>－</w:t>
            </w:r>
          </w:p>
        </w:tc>
      </w:tr>
    </w:tbl>
    <w:bookmarkEnd w:id="0"/>
    <w:p w:rsidR="00810BE6" w:rsidRPr="00807FD5" w:rsidRDefault="00807FD5" w:rsidP="00807FD5">
      <w:pPr>
        <w:pStyle w:val="a5"/>
        <w:tabs>
          <w:tab w:val="clear" w:pos="4153"/>
          <w:tab w:val="clear" w:pos="8306"/>
        </w:tabs>
        <w:snapToGrid/>
        <w:ind w:firstLineChars="0" w:firstLine="0"/>
      </w:pPr>
      <w:r w:rsidRPr="0096583A">
        <w:rPr>
          <w:rFonts w:hint="eastAsia"/>
        </w:rPr>
        <w:t>註：本表決算審定數，係包含111年度預算數、報准先行辦理數及以前年度保留數等之執行數。</w:t>
      </w:r>
    </w:p>
    <w:sectPr w:rsidR="00810BE6" w:rsidRPr="00807FD5" w:rsidSect="00A606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851" w:header="1021" w:footer="737" w:gutter="0"/>
      <w:pgNumType w:start="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E88" w:rsidRDefault="00C06E88" w:rsidP="0001579B">
      <w:pPr>
        <w:ind w:firstLine="480"/>
      </w:pPr>
      <w:r>
        <w:separator/>
      </w:r>
    </w:p>
  </w:endnote>
  <w:endnote w:type="continuationSeparator" w:id="0">
    <w:p w:rsidR="00C06E88" w:rsidRDefault="00C06E88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CB" w:rsidRDefault="00CA58CB" w:rsidP="00CA58CB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Pr="00021DB1">
      <w:rPr>
        <w:rFonts w:hint="eastAsia"/>
        <w:sz w:val="20"/>
        <w:szCs w:val="20"/>
      </w:rPr>
      <w:t>-</w:t>
    </w:r>
    <w:r w:rsidRPr="00021DB1">
      <w:rPr>
        <w:sz w:val="20"/>
        <w:szCs w:val="20"/>
      </w:rPr>
      <w:fldChar w:fldCharType="begin"/>
    </w:r>
    <w:r w:rsidRPr="00021DB1">
      <w:rPr>
        <w:sz w:val="20"/>
        <w:szCs w:val="20"/>
      </w:rPr>
      <w:instrText xml:space="preserve"> PAGE </w:instrText>
    </w:r>
    <w:r w:rsidRPr="00021DB1">
      <w:rPr>
        <w:sz w:val="20"/>
        <w:szCs w:val="20"/>
      </w:rPr>
      <w:fldChar w:fldCharType="separate"/>
    </w:r>
    <w:r w:rsidR="00D13429">
      <w:rPr>
        <w:noProof/>
        <w:sz w:val="20"/>
        <w:szCs w:val="20"/>
      </w:rPr>
      <w:t>27</w:t>
    </w:r>
    <w:r w:rsidRPr="00021DB1">
      <w:rPr>
        <w:sz w:val="20"/>
        <w:szCs w:val="20"/>
      </w:rPr>
      <w:fldChar w:fldCharType="end"/>
    </w:r>
  </w:p>
  <w:p w:rsidR="001B0AFE" w:rsidRPr="007459B1" w:rsidRDefault="001B0AFE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E88" w:rsidRDefault="00C06E88" w:rsidP="0001579B">
      <w:pPr>
        <w:ind w:firstLine="480"/>
      </w:pPr>
      <w:r>
        <w:separator/>
      </w:r>
    </w:p>
  </w:footnote>
  <w:footnote w:type="continuationSeparator" w:id="0">
    <w:p w:rsidR="00C06E88" w:rsidRDefault="00C06E88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bordersDoNotSurroundHeader/>
  <w:bordersDoNotSurroundFooter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6A9B"/>
    <w:rsid w:val="0000711D"/>
    <w:rsid w:val="000128FF"/>
    <w:rsid w:val="0001579B"/>
    <w:rsid w:val="0001689E"/>
    <w:rsid w:val="00025EDB"/>
    <w:rsid w:val="000476E1"/>
    <w:rsid w:val="000545C4"/>
    <w:rsid w:val="00060E0A"/>
    <w:rsid w:val="00067800"/>
    <w:rsid w:val="00067B7D"/>
    <w:rsid w:val="00072CA8"/>
    <w:rsid w:val="0008733E"/>
    <w:rsid w:val="000B44D4"/>
    <w:rsid w:val="000B6E4C"/>
    <w:rsid w:val="001131C0"/>
    <w:rsid w:val="00117A9B"/>
    <w:rsid w:val="00121356"/>
    <w:rsid w:val="001226FE"/>
    <w:rsid w:val="0012775A"/>
    <w:rsid w:val="001A4CFE"/>
    <w:rsid w:val="001B0AFE"/>
    <w:rsid w:val="001B11E8"/>
    <w:rsid w:val="001B2BC3"/>
    <w:rsid w:val="001B5641"/>
    <w:rsid w:val="001B6125"/>
    <w:rsid w:val="001C1DE2"/>
    <w:rsid w:val="001D1B7C"/>
    <w:rsid w:val="001E1622"/>
    <w:rsid w:val="001F6A5B"/>
    <w:rsid w:val="00206A02"/>
    <w:rsid w:val="00206A38"/>
    <w:rsid w:val="002176DB"/>
    <w:rsid w:val="00225577"/>
    <w:rsid w:val="00225597"/>
    <w:rsid w:val="00240D57"/>
    <w:rsid w:val="00243539"/>
    <w:rsid w:val="00245F49"/>
    <w:rsid w:val="00257A5C"/>
    <w:rsid w:val="0027317A"/>
    <w:rsid w:val="0028067F"/>
    <w:rsid w:val="002861A4"/>
    <w:rsid w:val="00290CB3"/>
    <w:rsid w:val="002B7AA6"/>
    <w:rsid w:val="002C50F3"/>
    <w:rsid w:val="002E4BB6"/>
    <w:rsid w:val="0030368B"/>
    <w:rsid w:val="00306988"/>
    <w:rsid w:val="003113C0"/>
    <w:rsid w:val="00314579"/>
    <w:rsid w:val="0032556A"/>
    <w:rsid w:val="00332ADD"/>
    <w:rsid w:val="003549DA"/>
    <w:rsid w:val="00356112"/>
    <w:rsid w:val="00372E45"/>
    <w:rsid w:val="00386A4E"/>
    <w:rsid w:val="003B23AA"/>
    <w:rsid w:val="003D126D"/>
    <w:rsid w:val="003D2442"/>
    <w:rsid w:val="003F0A6E"/>
    <w:rsid w:val="00401A72"/>
    <w:rsid w:val="00406C63"/>
    <w:rsid w:val="0041048B"/>
    <w:rsid w:val="00412EE9"/>
    <w:rsid w:val="00412F9A"/>
    <w:rsid w:val="0041571C"/>
    <w:rsid w:val="00443F02"/>
    <w:rsid w:val="00446EB1"/>
    <w:rsid w:val="00460BEB"/>
    <w:rsid w:val="00461A8B"/>
    <w:rsid w:val="004626DB"/>
    <w:rsid w:val="00463EF3"/>
    <w:rsid w:val="00466282"/>
    <w:rsid w:val="00474965"/>
    <w:rsid w:val="00477E7E"/>
    <w:rsid w:val="00484990"/>
    <w:rsid w:val="004A1360"/>
    <w:rsid w:val="004D1446"/>
    <w:rsid w:val="004E3ECE"/>
    <w:rsid w:val="004F08C6"/>
    <w:rsid w:val="004F1285"/>
    <w:rsid w:val="005023AE"/>
    <w:rsid w:val="00504BA4"/>
    <w:rsid w:val="00535471"/>
    <w:rsid w:val="00550E24"/>
    <w:rsid w:val="00550FE6"/>
    <w:rsid w:val="005559D5"/>
    <w:rsid w:val="00566888"/>
    <w:rsid w:val="00582A09"/>
    <w:rsid w:val="005B08A1"/>
    <w:rsid w:val="005C3DAB"/>
    <w:rsid w:val="005D65C8"/>
    <w:rsid w:val="005D7D2A"/>
    <w:rsid w:val="005E0512"/>
    <w:rsid w:val="005E1A0B"/>
    <w:rsid w:val="005E50E5"/>
    <w:rsid w:val="006011C0"/>
    <w:rsid w:val="00602994"/>
    <w:rsid w:val="00616A4A"/>
    <w:rsid w:val="00623178"/>
    <w:rsid w:val="006558FF"/>
    <w:rsid w:val="00677B03"/>
    <w:rsid w:val="006962E7"/>
    <w:rsid w:val="006C1765"/>
    <w:rsid w:val="006D4815"/>
    <w:rsid w:val="006F4BA0"/>
    <w:rsid w:val="00701103"/>
    <w:rsid w:val="0070265C"/>
    <w:rsid w:val="00740F67"/>
    <w:rsid w:val="0074590F"/>
    <w:rsid w:val="007459B1"/>
    <w:rsid w:val="007464CA"/>
    <w:rsid w:val="00776362"/>
    <w:rsid w:val="00783E1E"/>
    <w:rsid w:val="00787C21"/>
    <w:rsid w:val="007A36DC"/>
    <w:rsid w:val="007A3B3D"/>
    <w:rsid w:val="007B7053"/>
    <w:rsid w:val="007D0C7A"/>
    <w:rsid w:val="007E09C1"/>
    <w:rsid w:val="007E5C86"/>
    <w:rsid w:val="007F5F95"/>
    <w:rsid w:val="008025DB"/>
    <w:rsid w:val="00807FD5"/>
    <w:rsid w:val="00810BE6"/>
    <w:rsid w:val="008147CE"/>
    <w:rsid w:val="00816B3C"/>
    <w:rsid w:val="0082312F"/>
    <w:rsid w:val="00823C9E"/>
    <w:rsid w:val="008267CD"/>
    <w:rsid w:val="00830C3B"/>
    <w:rsid w:val="00840BDF"/>
    <w:rsid w:val="008507B1"/>
    <w:rsid w:val="008564A8"/>
    <w:rsid w:val="008757D6"/>
    <w:rsid w:val="00895762"/>
    <w:rsid w:val="008A4C53"/>
    <w:rsid w:val="008A5061"/>
    <w:rsid w:val="008A62A1"/>
    <w:rsid w:val="008B1812"/>
    <w:rsid w:val="008C17DF"/>
    <w:rsid w:val="008D1AF1"/>
    <w:rsid w:val="008D2C67"/>
    <w:rsid w:val="008E75E9"/>
    <w:rsid w:val="009235B4"/>
    <w:rsid w:val="00924EA2"/>
    <w:rsid w:val="00931F1A"/>
    <w:rsid w:val="009402DE"/>
    <w:rsid w:val="00944A16"/>
    <w:rsid w:val="009618F0"/>
    <w:rsid w:val="00974D9B"/>
    <w:rsid w:val="00976424"/>
    <w:rsid w:val="00976A0A"/>
    <w:rsid w:val="00982844"/>
    <w:rsid w:val="009853FF"/>
    <w:rsid w:val="00985E58"/>
    <w:rsid w:val="00986699"/>
    <w:rsid w:val="009A420B"/>
    <w:rsid w:val="009C3799"/>
    <w:rsid w:val="009C7A3D"/>
    <w:rsid w:val="009D108D"/>
    <w:rsid w:val="009E3A54"/>
    <w:rsid w:val="009F5B24"/>
    <w:rsid w:val="009F5D90"/>
    <w:rsid w:val="009F6BF3"/>
    <w:rsid w:val="00A225C7"/>
    <w:rsid w:val="00A52506"/>
    <w:rsid w:val="00A55CFF"/>
    <w:rsid w:val="00A60669"/>
    <w:rsid w:val="00A868ED"/>
    <w:rsid w:val="00A905F8"/>
    <w:rsid w:val="00AA32B3"/>
    <w:rsid w:val="00AA4807"/>
    <w:rsid w:val="00AB1690"/>
    <w:rsid w:val="00AD1A15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32A0A"/>
    <w:rsid w:val="00B77408"/>
    <w:rsid w:val="00B938E8"/>
    <w:rsid w:val="00BB3F09"/>
    <w:rsid w:val="00BC722F"/>
    <w:rsid w:val="00BC7FA5"/>
    <w:rsid w:val="00BE2F92"/>
    <w:rsid w:val="00BF50DB"/>
    <w:rsid w:val="00BF6FA7"/>
    <w:rsid w:val="00C06E88"/>
    <w:rsid w:val="00C230CC"/>
    <w:rsid w:val="00C26FBD"/>
    <w:rsid w:val="00C44BA8"/>
    <w:rsid w:val="00C65E09"/>
    <w:rsid w:val="00C72DB3"/>
    <w:rsid w:val="00C806B6"/>
    <w:rsid w:val="00C96CDA"/>
    <w:rsid w:val="00CA58CB"/>
    <w:rsid w:val="00CA7CDC"/>
    <w:rsid w:val="00CB73FE"/>
    <w:rsid w:val="00CC62B6"/>
    <w:rsid w:val="00CE1CDA"/>
    <w:rsid w:val="00CF5D23"/>
    <w:rsid w:val="00CF79E0"/>
    <w:rsid w:val="00D02773"/>
    <w:rsid w:val="00D04319"/>
    <w:rsid w:val="00D044D7"/>
    <w:rsid w:val="00D13429"/>
    <w:rsid w:val="00D44860"/>
    <w:rsid w:val="00D47383"/>
    <w:rsid w:val="00D53E7E"/>
    <w:rsid w:val="00D547FB"/>
    <w:rsid w:val="00D57578"/>
    <w:rsid w:val="00D711D6"/>
    <w:rsid w:val="00D830F7"/>
    <w:rsid w:val="00D9428C"/>
    <w:rsid w:val="00DA5BC1"/>
    <w:rsid w:val="00DA7388"/>
    <w:rsid w:val="00DC2C8C"/>
    <w:rsid w:val="00DC3DA6"/>
    <w:rsid w:val="00DC47DE"/>
    <w:rsid w:val="00DD6111"/>
    <w:rsid w:val="00E17373"/>
    <w:rsid w:val="00E255E0"/>
    <w:rsid w:val="00E34D31"/>
    <w:rsid w:val="00E57764"/>
    <w:rsid w:val="00E6273D"/>
    <w:rsid w:val="00E75827"/>
    <w:rsid w:val="00E84B35"/>
    <w:rsid w:val="00E905E3"/>
    <w:rsid w:val="00E91C78"/>
    <w:rsid w:val="00E9204D"/>
    <w:rsid w:val="00EA7B2B"/>
    <w:rsid w:val="00EB4B3B"/>
    <w:rsid w:val="00EB5C25"/>
    <w:rsid w:val="00EF539A"/>
    <w:rsid w:val="00F068AA"/>
    <w:rsid w:val="00F129BE"/>
    <w:rsid w:val="00F14A55"/>
    <w:rsid w:val="00F14EB7"/>
    <w:rsid w:val="00F15D72"/>
    <w:rsid w:val="00F21BC6"/>
    <w:rsid w:val="00F35050"/>
    <w:rsid w:val="00F353A3"/>
    <w:rsid w:val="00F35A72"/>
    <w:rsid w:val="00F37132"/>
    <w:rsid w:val="00F47A72"/>
    <w:rsid w:val="00F70FD0"/>
    <w:rsid w:val="00F71475"/>
    <w:rsid w:val="00F73AC6"/>
    <w:rsid w:val="00F97BD0"/>
    <w:rsid w:val="00FA1E77"/>
    <w:rsid w:val="00FB0610"/>
    <w:rsid w:val="00FD0B41"/>
    <w:rsid w:val="00FD7973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190930B-FA89-41E5-9304-120CC417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319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D0431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D0431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D0431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D0431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D0431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D0431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D0431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D0431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D0431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D0431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D0431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D0431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D0431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0431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D0431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D0431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D0431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D0431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D0431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D0431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0431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0431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D0431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00118P">
    <w:name w:val="3廳_T00表頭標題01_18P標楷_乙部份"/>
    <w:basedOn w:val="a"/>
    <w:qFormat/>
    <w:rsid w:val="00006A9B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LT010116P">
    <w:name w:val="3廳_LT01表頭標題01_16P標楷"/>
    <w:basedOn w:val="3T010116P"/>
    <w:qFormat/>
    <w:rsid w:val="00B938E8"/>
    <w:pPr>
      <w:tabs>
        <w:tab w:val="clear" w:pos="540"/>
        <w:tab w:val="clear" w:pos="4800"/>
      </w:tabs>
      <w:ind w:left="2098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6664E-D8E9-437E-B5E7-AB97E167D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0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4</cp:revision>
  <cp:lastPrinted>2021-07-08T09:39:00Z</cp:lastPrinted>
  <dcterms:created xsi:type="dcterms:W3CDTF">2023-07-03T07:01:00Z</dcterms:created>
  <dcterms:modified xsi:type="dcterms:W3CDTF">2023-07-11T01:11:00Z</dcterms:modified>
</cp:coreProperties>
</file>