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82E" w:rsidRPr="00750938" w:rsidRDefault="0064137C" w:rsidP="0064137C">
      <w:pPr>
        <w:ind w:firstLineChars="153" w:firstLine="490"/>
        <w:jc w:val="both"/>
        <w:rPr>
          <w:rFonts w:ascii="標楷體" w:eastAsia="標楷體"/>
          <w:b/>
          <w:sz w:val="32"/>
          <w:szCs w:val="32"/>
        </w:rPr>
      </w:pPr>
      <w:r>
        <w:rPr>
          <w:rFonts w:ascii="標楷體" w:eastAsia="標楷體" w:hint="eastAsia"/>
          <w:b/>
          <w:sz w:val="32"/>
          <w:szCs w:val="32"/>
        </w:rPr>
        <w:t>(</w:t>
      </w:r>
      <w:r w:rsidR="00E92C0C" w:rsidRPr="00750938">
        <w:rPr>
          <w:rFonts w:ascii="標楷體" w:eastAsia="標楷體" w:hint="eastAsia"/>
          <w:b/>
          <w:sz w:val="32"/>
          <w:szCs w:val="32"/>
        </w:rPr>
        <w:t>三</w:t>
      </w:r>
      <w:r>
        <w:rPr>
          <w:rFonts w:ascii="標楷體" w:eastAsia="標楷體" w:hint="eastAsia"/>
          <w:b/>
          <w:sz w:val="32"/>
          <w:szCs w:val="32"/>
        </w:rPr>
        <w:t>)</w:t>
      </w:r>
      <w:r w:rsidR="00F8259B" w:rsidRPr="00750938">
        <w:rPr>
          <w:rFonts w:ascii="標楷體" w:eastAsia="標楷體" w:hint="eastAsia"/>
          <w:b/>
          <w:sz w:val="32"/>
          <w:szCs w:val="32"/>
        </w:rPr>
        <w:t>大專校院轉型及退場基金</w:t>
      </w:r>
    </w:p>
    <w:p w:rsidR="00A9682E" w:rsidRPr="00750938" w:rsidRDefault="00A9682E" w:rsidP="002D4840">
      <w:pPr>
        <w:pStyle w:val="af6"/>
        <w:spacing w:line="500" w:lineRule="exact"/>
      </w:pPr>
      <w:r w:rsidRPr="00750938">
        <w:rPr>
          <w:rFonts w:hint="eastAsia"/>
        </w:rPr>
        <w:t>政府為</w:t>
      </w:r>
      <w:r w:rsidR="009C58F9" w:rsidRPr="00750938">
        <w:rPr>
          <w:rFonts w:hint="eastAsia"/>
        </w:rPr>
        <w:t>改善高等教育品質，因應少子女化衝擊，維護學生受教及教職員工權益，協助私立大專校院轉型及退場，</w:t>
      </w:r>
      <w:r w:rsidR="00145770" w:rsidRPr="00750938">
        <w:rPr>
          <w:rFonts w:hint="eastAsia"/>
        </w:rPr>
        <w:t>依據</w:t>
      </w:r>
      <w:r w:rsidR="002C24CE" w:rsidRPr="00750938">
        <w:rPr>
          <w:rFonts w:hint="eastAsia"/>
        </w:rPr>
        <w:t>行政院</w:t>
      </w:r>
      <w:r w:rsidR="000358C8" w:rsidRPr="00750938">
        <w:rPr>
          <w:rFonts w:hint="eastAsia"/>
        </w:rPr>
        <w:t>105年8月9日院</w:t>
      </w:r>
      <w:proofErr w:type="gramStart"/>
      <w:r w:rsidR="000358C8" w:rsidRPr="00750938">
        <w:rPr>
          <w:rFonts w:hint="eastAsia"/>
        </w:rPr>
        <w:t>臺教字</w:t>
      </w:r>
      <w:proofErr w:type="gramEnd"/>
      <w:r w:rsidR="000358C8" w:rsidRPr="00750938">
        <w:rPr>
          <w:rFonts w:hint="eastAsia"/>
        </w:rPr>
        <w:t>第1050172779號函</w:t>
      </w:r>
      <w:r w:rsidRPr="00750938">
        <w:rPr>
          <w:rFonts w:hint="eastAsia"/>
        </w:rPr>
        <w:t>，設</w:t>
      </w:r>
      <w:r w:rsidR="000816B2" w:rsidRPr="00750938">
        <w:rPr>
          <w:rFonts w:hint="eastAsia"/>
        </w:rPr>
        <w:t>立</w:t>
      </w:r>
      <w:r w:rsidR="00F8259B" w:rsidRPr="00750938">
        <w:rPr>
          <w:rFonts w:hint="eastAsia"/>
        </w:rPr>
        <w:t>大專校院轉型及退場基金</w:t>
      </w:r>
      <w:r w:rsidRPr="00750938">
        <w:rPr>
          <w:rFonts w:hint="eastAsia"/>
        </w:rPr>
        <w:t>。該基</w:t>
      </w:r>
      <w:r w:rsidR="00720DF7" w:rsidRPr="00750938">
        <w:rPr>
          <w:rFonts w:hint="eastAsia"/>
        </w:rPr>
        <w:t>金</w:t>
      </w:r>
      <w:proofErr w:type="gramStart"/>
      <w:r w:rsidR="00600503" w:rsidRPr="00750938">
        <w:rPr>
          <w:rFonts w:hint="eastAsia"/>
        </w:rPr>
        <w:t>11</w:t>
      </w:r>
      <w:r w:rsidR="00FB0DBE" w:rsidRPr="00750938">
        <w:t>1</w:t>
      </w:r>
      <w:proofErr w:type="gramEnd"/>
      <w:r w:rsidR="00346B65" w:rsidRPr="00750938">
        <w:rPr>
          <w:rFonts w:hint="eastAsia"/>
        </w:rPr>
        <w:t>年度</w:t>
      </w:r>
      <w:r w:rsidR="00720DF7" w:rsidRPr="00750938">
        <w:rPr>
          <w:rFonts w:hint="eastAsia"/>
        </w:rPr>
        <w:t>各項業務計畫及預算之執行等，經予書面審核</w:t>
      </w:r>
      <w:r w:rsidR="00501342" w:rsidRPr="00750938">
        <w:rPr>
          <w:rFonts w:hint="eastAsia"/>
        </w:rPr>
        <w:t>，</w:t>
      </w:r>
      <w:r w:rsidR="00CC30E7" w:rsidRPr="00750938">
        <w:rPr>
          <w:rFonts w:hint="eastAsia"/>
        </w:rPr>
        <w:t>茲將</w:t>
      </w:r>
      <w:r w:rsidR="00B64080" w:rsidRPr="00750938">
        <w:rPr>
          <w:rFonts w:hint="eastAsia"/>
        </w:rPr>
        <w:t>審</w:t>
      </w:r>
      <w:r w:rsidR="00760C11" w:rsidRPr="00750938">
        <w:rPr>
          <w:rFonts w:hint="eastAsia"/>
        </w:rPr>
        <w:t>核</w:t>
      </w:r>
      <w:r w:rsidRPr="00750938">
        <w:rPr>
          <w:rFonts w:hint="eastAsia"/>
        </w:rPr>
        <w:t>結果說明如次：</w:t>
      </w:r>
      <w:r w:rsidR="00E90D13" w:rsidRPr="00750938">
        <w:rPr>
          <w:rFonts w:hint="eastAsia"/>
        </w:rPr>
        <w:t xml:space="preserve"> </w:t>
      </w:r>
    </w:p>
    <w:p w:rsidR="00A9682E" w:rsidRPr="00750938" w:rsidRDefault="00A9682E" w:rsidP="00A6704B">
      <w:pPr>
        <w:spacing w:line="520" w:lineRule="exact"/>
        <w:ind w:firstLineChars="450" w:firstLine="1261"/>
        <w:jc w:val="both"/>
        <w:rPr>
          <w:rFonts w:ascii="標楷體" w:eastAsia="標楷體"/>
          <w:b/>
          <w:sz w:val="28"/>
          <w:szCs w:val="28"/>
        </w:rPr>
      </w:pPr>
      <w:r w:rsidRPr="00750938">
        <w:rPr>
          <w:rFonts w:ascii="標楷體" w:eastAsia="標楷體" w:hint="eastAsia"/>
          <w:b/>
          <w:sz w:val="28"/>
          <w:szCs w:val="28"/>
        </w:rPr>
        <w:t>1.</w:t>
      </w:r>
      <w:r w:rsidR="00E21065" w:rsidRPr="00750938">
        <w:rPr>
          <w:rFonts w:ascii="標楷體" w:eastAsia="標楷體" w:hint="eastAsia"/>
          <w:b/>
          <w:sz w:val="28"/>
          <w:szCs w:val="28"/>
        </w:rPr>
        <w:t xml:space="preserve">　</w:t>
      </w:r>
      <w:r w:rsidRPr="00750938">
        <w:rPr>
          <w:rFonts w:ascii="標楷體" w:eastAsia="標楷體" w:hint="eastAsia"/>
          <w:b/>
          <w:sz w:val="28"/>
          <w:szCs w:val="28"/>
        </w:rPr>
        <w:t>業務計畫實施情形之查核</w:t>
      </w:r>
    </w:p>
    <w:p w:rsidR="00E03E82" w:rsidRPr="00750938" w:rsidRDefault="00A9682E" w:rsidP="002D4840">
      <w:pPr>
        <w:pStyle w:val="af6"/>
        <w:spacing w:line="420" w:lineRule="exact"/>
      </w:pPr>
      <w:r w:rsidRPr="00750938">
        <w:rPr>
          <w:rFonts w:hint="eastAsia"/>
        </w:rPr>
        <w:t>該基金主要業務</w:t>
      </w:r>
      <w:r w:rsidR="003B4D3D" w:rsidRPr="00750938">
        <w:rPr>
          <w:rFonts w:hint="eastAsia"/>
        </w:rPr>
        <w:t>係</w:t>
      </w:r>
      <w:r w:rsidR="000358C8" w:rsidRPr="00750938">
        <w:rPr>
          <w:rFonts w:hint="eastAsia"/>
        </w:rPr>
        <w:t>以</w:t>
      </w:r>
      <w:r w:rsidR="000358C8" w:rsidRPr="00750938">
        <w:t>補助及融資</w:t>
      </w:r>
      <w:r w:rsidR="000358C8" w:rsidRPr="00750938">
        <w:rPr>
          <w:rFonts w:hint="eastAsia"/>
        </w:rPr>
        <w:t>等方式協助私立大專校院</w:t>
      </w:r>
      <w:r w:rsidR="00C50141" w:rsidRPr="00750938">
        <w:rPr>
          <w:rFonts w:hint="eastAsia"/>
        </w:rPr>
        <w:t>轉型</w:t>
      </w:r>
      <w:r w:rsidR="00333500" w:rsidRPr="00750938">
        <w:rPr>
          <w:rFonts w:hint="eastAsia"/>
        </w:rPr>
        <w:t>、</w:t>
      </w:r>
      <w:proofErr w:type="gramStart"/>
      <w:r w:rsidR="00C50141" w:rsidRPr="00750938">
        <w:rPr>
          <w:rFonts w:hint="eastAsia"/>
        </w:rPr>
        <w:t>停招或</w:t>
      </w:r>
      <w:proofErr w:type="gramEnd"/>
      <w:r w:rsidR="00C50141" w:rsidRPr="00750938">
        <w:rPr>
          <w:rFonts w:hint="eastAsia"/>
        </w:rPr>
        <w:t>停辦</w:t>
      </w:r>
      <w:r w:rsidRPr="00750938">
        <w:rPr>
          <w:rFonts w:hint="eastAsia"/>
        </w:rPr>
        <w:t>。</w:t>
      </w:r>
      <w:proofErr w:type="gramStart"/>
      <w:r w:rsidR="00B97DAA" w:rsidRPr="00750938">
        <w:rPr>
          <w:rFonts w:hint="eastAsia"/>
        </w:rPr>
        <w:t>1</w:t>
      </w:r>
      <w:r w:rsidR="00EE79B7" w:rsidRPr="00750938">
        <w:rPr>
          <w:rFonts w:hint="eastAsia"/>
        </w:rPr>
        <w:t>1</w:t>
      </w:r>
      <w:r w:rsidR="004F12AC" w:rsidRPr="00750938">
        <w:t>1</w:t>
      </w:r>
      <w:proofErr w:type="gramEnd"/>
      <w:r w:rsidR="00346B65" w:rsidRPr="00750938">
        <w:rPr>
          <w:rFonts w:hint="eastAsia"/>
        </w:rPr>
        <w:t>年度</w:t>
      </w:r>
      <w:r w:rsidRPr="00750938">
        <w:rPr>
          <w:rFonts w:hint="eastAsia"/>
        </w:rPr>
        <w:t>業務計畫</w:t>
      </w:r>
      <w:r w:rsidR="000358C8" w:rsidRPr="00750938">
        <w:rPr>
          <w:rFonts w:hint="eastAsia"/>
        </w:rPr>
        <w:t>3</w:t>
      </w:r>
      <w:r w:rsidR="00CB7758" w:rsidRPr="00750938">
        <w:rPr>
          <w:rFonts w:hint="eastAsia"/>
        </w:rPr>
        <w:t>項，實施結果</w:t>
      </w:r>
      <w:r w:rsidR="009B5DDB" w:rsidRPr="00750938">
        <w:rPr>
          <w:rFonts w:hint="eastAsia"/>
        </w:rPr>
        <w:t>，實際</w:t>
      </w:r>
      <w:proofErr w:type="gramStart"/>
      <w:r w:rsidR="009B5DDB" w:rsidRPr="00750938">
        <w:rPr>
          <w:rFonts w:hint="eastAsia"/>
        </w:rPr>
        <w:t>數</w:t>
      </w:r>
      <w:r w:rsidR="004F12AC" w:rsidRPr="00750938">
        <w:rPr>
          <w:rFonts w:hint="eastAsia"/>
        </w:rPr>
        <w:t>均</w:t>
      </w:r>
      <w:r w:rsidR="009B5DDB" w:rsidRPr="00750938">
        <w:rPr>
          <w:rFonts w:hint="eastAsia"/>
        </w:rPr>
        <w:t>較原</w:t>
      </w:r>
      <w:proofErr w:type="gramEnd"/>
      <w:r w:rsidR="009B5DDB" w:rsidRPr="00750938">
        <w:rPr>
          <w:rFonts w:hint="eastAsia"/>
        </w:rPr>
        <w:t>預計減少</w:t>
      </w:r>
      <w:r w:rsidR="004A3B8B" w:rsidRPr="00750938">
        <w:rPr>
          <w:rFonts w:hint="eastAsia"/>
        </w:rPr>
        <w:t>，</w:t>
      </w:r>
      <w:r w:rsidRPr="00750938">
        <w:rPr>
          <w:rFonts w:hint="eastAsia"/>
        </w:rPr>
        <w:t>其</w:t>
      </w:r>
      <w:r w:rsidR="009C58F9" w:rsidRPr="00750938">
        <w:rPr>
          <w:rFonts w:hint="eastAsia"/>
        </w:rPr>
        <w:t>執行情形</w:t>
      </w:r>
      <w:r w:rsidR="002C24CE" w:rsidRPr="00750938">
        <w:rPr>
          <w:rFonts w:hint="eastAsia"/>
        </w:rPr>
        <w:t>列表</w:t>
      </w:r>
      <w:r w:rsidRPr="00750938">
        <w:rPr>
          <w:rFonts w:hint="eastAsia"/>
        </w:rPr>
        <w:t>如次：</w:t>
      </w:r>
    </w:p>
    <w:tbl>
      <w:tblPr>
        <w:tblW w:w="9951" w:type="dxa"/>
        <w:jc w:val="center"/>
        <w:tblLayout w:type="fixed"/>
        <w:tblCellMar>
          <w:left w:w="28" w:type="dxa"/>
          <w:right w:w="28" w:type="dxa"/>
        </w:tblCellMar>
        <w:tblLook w:val="04A0" w:firstRow="1" w:lastRow="0" w:firstColumn="1" w:lastColumn="0" w:noHBand="0" w:noVBand="1"/>
      </w:tblPr>
      <w:tblGrid>
        <w:gridCol w:w="2268"/>
        <w:gridCol w:w="709"/>
        <w:gridCol w:w="992"/>
        <w:gridCol w:w="993"/>
        <w:gridCol w:w="992"/>
        <w:gridCol w:w="992"/>
        <w:gridCol w:w="2976"/>
        <w:gridCol w:w="29"/>
      </w:tblGrid>
      <w:tr w:rsidR="00E03E82" w:rsidRPr="00E03E82" w:rsidTr="004E7B73">
        <w:trPr>
          <w:cantSplit/>
          <w:trHeight w:val="397"/>
          <w:jc w:val="center"/>
        </w:trPr>
        <w:tc>
          <w:tcPr>
            <w:tcW w:w="2268" w:type="dxa"/>
            <w:vMerge w:val="restart"/>
            <w:tcBorders>
              <w:top w:val="single" w:sz="8" w:space="0" w:color="auto"/>
              <w:left w:val="nil"/>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szCs w:val="20"/>
              </w:rPr>
            </w:pPr>
            <w:r w:rsidRPr="00E03E82">
              <w:rPr>
                <w:rFonts w:ascii="標楷體" w:eastAsia="標楷體" w:hAnsi="標楷體" w:hint="eastAsia"/>
                <w:bCs/>
                <w:sz w:val="22"/>
              </w:rPr>
              <w:t>項目</w:t>
            </w:r>
          </w:p>
        </w:tc>
        <w:tc>
          <w:tcPr>
            <w:tcW w:w="709" w:type="dxa"/>
            <w:vMerge w:val="restart"/>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單位</w:t>
            </w:r>
          </w:p>
        </w:tc>
        <w:tc>
          <w:tcPr>
            <w:tcW w:w="992" w:type="dxa"/>
            <w:vMerge w:val="restart"/>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預計數</w:t>
            </w:r>
          </w:p>
        </w:tc>
        <w:tc>
          <w:tcPr>
            <w:tcW w:w="993" w:type="dxa"/>
            <w:vMerge w:val="restart"/>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實際數</w:t>
            </w:r>
          </w:p>
        </w:tc>
        <w:tc>
          <w:tcPr>
            <w:tcW w:w="4989" w:type="dxa"/>
            <w:gridSpan w:val="4"/>
            <w:tcBorders>
              <w:top w:val="single" w:sz="8" w:space="0" w:color="auto"/>
              <w:left w:val="single" w:sz="4" w:space="0" w:color="auto"/>
              <w:bottom w:val="single" w:sz="4" w:space="0" w:color="auto"/>
              <w:right w:val="nil"/>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比較增減</w:t>
            </w:r>
          </w:p>
        </w:tc>
      </w:tr>
      <w:tr w:rsidR="004F12AC" w:rsidRPr="00E03E82" w:rsidTr="004E7B73">
        <w:trPr>
          <w:gridAfter w:val="1"/>
          <w:wAfter w:w="29" w:type="dxa"/>
          <w:cantSplit/>
          <w:trHeight w:val="397"/>
          <w:jc w:val="center"/>
        </w:trPr>
        <w:tc>
          <w:tcPr>
            <w:tcW w:w="2268" w:type="dxa"/>
            <w:vMerge/>
            <w:tcBorders>
              <w:top w:val="single" w:sz="8" w:space="0" w:color="auto"/>
              <w:left w:val="nil"/>
              <w:bottom w:val="single" w:sz="8" w:space="0" w:color="auto"/>
              <w:right w:val="single" w:sz="4" w:space="0" w:color="auto"/>
            </w:tcBorders>
            <w:vAlign w:val="center"/>
            <w:hideMark/>
          </w:tcPr>
          <w:p w:rsidR="00E03E82" w:rsidRPr="00E03E82" w:rsidRDefault="00E03E82" w:rsidP="003005A3">
            <w:pPr>
              <w:spacing w:line="240" w:lineRule="exact"/>
              <w:rPr>
                <w:rFonts w:ascii="標楷體" w:eastAsia="標楷體" w:hAnsi="標楷體"/>
                <w:bCs/>
                <w:sz w:val="22"/>
              </w:rPr>
            </w:pPr>
          </w:p>
        </w:tc>
        <w:tc>
          <w:tcPr>
            <w:tcW w:w="709" w:type="dxa"/>
            <w:vMerge/>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rPr>
                <w:rFonts w:ascii="標楷體" w:eastAsia="標楷體" w:hAnsi="標楷體"/>
                <w:bCs/>
                <w:sz w:val="22"/>
              </w:rPr>
            </w:pPr>
          </w:p>
        </w:tc>
        <w:tc>
          <w:tcPr>
            <w:tcW w:w="992" w:type="dxa"/>
            <w:vMerge/>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rPr>
                <w:rFonts w:ascii="標楷體" w:eastAsia="標楷體" w:hAnsi="標楷體"/>
                <w:bCs/>
                <w:sz w:val="22"/>
              </w:rPr>
            </w:pPr>
          </w:p>
        </w:tc>
        <w:tc>
          <w:tcPr>
            <w:tcW w:w="993" w:type="dxa"/>
            <w:vMerge/>
            <w:tcBorders>
              <w:top w:val="single" w:sz="8"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rPr>
                <w:rFonts w:ascii="標楷體" w:eastAsia="標楷體" w:hAnsi="標楷體"/>
                <w:bCs/>
                <w:sz w:val="22"/>
              </w:rPr>
            </w:pPr>
          </w:p>
        </w:tc>
        <w:tc>
          <w:tcPr>
            <w:tcW w:w="992" w:type="dxa"/>
            <w:tcBorders>
              <w:top w:val="single" w:sz="4"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增減數</w:t>
            </w:r>
          </w:p>
        </w:tc>
        <w:tc>
          <w:tcPr>
            <w:tcW w:w="992" w:type="dxa"/>
            <w:tcBorders>
              <w:top w:val="single" w:sz="4" w:space="0" w:color="auto"/>
              <w:left w:val="single" w:sz="4" w:space="0" w:color="auto"/>
              <w:bottom w:val="single" w:sz="8" w:space="0" w:color="auto"/>
              <w:right w:val="single" w:sz="4" w:space="0" w:color="auto"/>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w:t>
            </w:r>
          </w:p>
        </w:tc>
        <w:tc>
          <w:tcPr>
            <w:tcW w:w="2976" w:type="dxa"/>
            <w:tcBorders>
              <w:top w:val="single" w:sz="4" w:space="0" w:color="auto"/>
              <w:left w:val="single" w:sz="4" w:space="0" w:color="auto"/>
              <w:bottom w:val="single" w:sz="8" w:space="0" w:color="auto"/>
              <w:right w:val="nil"/>
            </w:tcBorders>
            <w:vAlign w:val="center"/>
            <w:hideMark/>
          </w:tcPr>
          <w:p w:rsidR="00E03E82" w:rsidRPr="00E03E82" w:rsidRDefault="00E03E82" w:rsidP="003005A3">
            <w:pPr>
              <w:spacing w:line="240" w:lineRule="exact"/>
              <w:jc w:val="distribute"/>
              <w:rPr>
                <w:rFonts w:ascii="標楷體" w:eastAsia="標楷體" w:hAnsi="標楷體"/>
                <w:bCs/>
                <w:sz w:val="22"/>
              </w:rPr>
            </w:pPr>
            <w:r w:rsidRPr="00E03E82">
              <w:rPr>
                <w:rFonts w:ascii="標楷體" w:eastAsia="標楷體" w:hAnsi="標楷體" w:hint="eastAsia"/>
                <w:bCs/>
                <w:sz w:val="22"/>
              </w:rPr>
              <w:t>原因</w:t>
            </w:r>
          </w:p>
        </w:tc>
      </w:tr>
      <w:tr w:rsidR="004F12AC" w:rsidRPr="00E03E82" w:rsidTr="00332600">
        <w:trPr>
          <w:gridAfter w:val="1"/>
          <w:wAfter w:w="29" w:type="dxa"/>
          <w:cantSplit/>
          <w:jc w:val="center"/>
        </w:trPr>
        <w:tc>
          <w:tcPr>
            <w:tcW w:w="2268" w:type="dxa"/>
            <w:tcBorders>
              <w:top w:val="nil"/>
              <w:left w:val="nil"/>
              <w:bottom w:val="nil"/>
              <w:right w:val="single" w:sz="4" w:space="0" w:color="auto"/>
            </w:tcBorders>
            <w:hideMark/>
          </w:tcPr>
          <w:p w:rsidR="00E03E82" w:rsidRPr="004F12AC" w:rsidRDefault="00E03E82" w:rsidP="003005A3">
            <w:pPr>
              <w:suppressAutoHyphens/>
              <w:kinsoku w:val="0"/>
              <w:overflowPunct w:val="0"/>
              <w:topLinePunct/>
              <w:snapToGrid w:val="0"/>
              <w:spacing w:beforeLines="15" w:before="54" w:afterLines="15" w:after="54" w:line="240" w:lineRule="exact"/>
              <w:jc w:val="distribute"/>
              <w:rPr>
                <w:rFonts w:ascii="標楷體" w:eastAsia="標楷體" w:hAnsi="標楷體"/>
                <w:spacing w:val="-6"/>
                <w:sz w:val="22"/>
                <w:szCs w:val="22"/>
                <w:highlight w:val="yellow"/>
              </w:rPr>
            </w:pPr>
            <w:r w:rsidRPr="004F12AC">
              <w:rPr>
                <w:rFonts w:ascii="標楷體" w:eastAsia="標楷體" w:hAnsi="標楷體" w:hint="eastAsia"/>
                <w:spacing w:val="-6"/>
                <w:sz w:val="22"/>
                <w:szCs w:val="22"/>
              </w:rPr>
              <w:t>協助推動學校轉型計畫</w:t>
            </w:r>
          </w:p>
        </w:tc>
        <w:tc>
          <w:tcPr>
            <w:tcW w:w="709"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distribute"/>
              <w:rPr>
                <w:rFonts w:ascii="標楷體" w:eastAsia="標楷體" w:hAnsi="標楷體"/>
                <w:sz w:val="22"/>
                <w:szCs w:val="22"/>
                <w:highlight w:val="yellow"/>
              </w:rPr>
            </w:pPr>
            <w:r w:rsidRPr="004F12AC">
              <w:rPr>
                <w:rFonts w:ascii="標楷體" w:eastAsia="標楷體" w:hAnsi="標楷體" w:hint="eastAsia"/>
                <w:sz w:val="22"/>
                <w:szCs w:val="22"/>
              </w:rPr>
              <w:t>千元</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16,200</w:t>
            </w:r>
          </w:p>
        </w:tc>
        <w:tc>
          <w:tcPr>
            <w:tcW w:w="993"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6,092</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pacing w:val="-6"/>
                <w:sz w:val="22"/>
                <w:szCs w:val="22"/>
                <w:highlight w:val="yellow"/>
              </w:rPr>
            </w:pPr>
            <w:r w:rsidRPr="004F12AC">
              <w:rPr>
                <w:rFonts w:ascii="標楷體" w:eastAsia="標楷體" w:hAnsi="標楷體" w:hint="eastAsia"/>
                <w:spacing w:val="-6"/>
                <w:sz w:val="22"/>
                <w:szCs w:val="22"/>
              </w:rPr>
              <w:t>- 10,107</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- 62.39</w:t>
            </w:r>
          </w:p>
        </w:tc>
        <w:tc>
          <w:tcPr>
            <w:tcW w:w="2976" w:type="dxa"/>
            <w:tcBorders>
              <w:top w:val="nil"/>
              <w:left w:val="single" w:sz="4" w:space="0" w:color="auto"/>
              <w:bottom w:val="nil"/>
              <w:right w:val="nil"/>
            </w:tcBorders>
            <w:hideMark/>
          </w:tcPr>
          <w:p w:rsidR="00E03E82" w:rsidRPr="004F12AC" w:rsidRDefault="00E03E82" w:rsidP="00314480">
            <w:pPr>
              <w:suppressAutoHyphens/>
              <w:kinsoku w:val="0"/>
              <w:overflowPunct w:val="0"/>
              <w:topLinePunct/>
              <w:snapToGrid w:val="0"/>
              <w:spacing w:beforeLines="15" w:before="54" w:afterLines="15" w:after="54" w:line="240" w:lineRule="exact"/>
              <w:jc w:val="both"/>
              <w:rPr>
                <w:rFonts w:ascii="標楷體" w:eastAsia="標楷體" w:hAnsi="標楷體"/>
                <w:sz w:val="22"/>
                <w:szCs w:val="22"/>
                <w:highlight w:val="yellow"/>
              </w:rPr>
            </w:pPr>
            <w:r w:rsidRPr="004F12AC">
              <w:rPr>
                <w:rFonts w:ascii="標楷體" w:eastAsia="標楷體" w:hAnsi="標楷體" w:hint="eastAsia"/>
                <w:sz w:val="22"/>
                <w:szCs w:val="22"/>
              </w:rPr>
              <w:t>補助私立大專校院辦理轉型計畫，尚無學校提出申請，</w:t>
            </w:r>
            <w:r w:rsidR="001E2389">
              <w:rPr>
                <w:rFonts w:ascii="標楷體" w:eastAsia="標楷體" w:hAnsi="標楷體" w:hint="eastAsia"/>
                <w:sz w:val="22"/>
                <w:szCs w:val="22"/>
              </w:rPr>
              <w:t>補助</w:t>
            </w:r>
            <w:r w:rsidR="00314480" w:rsidRPr="004F12AC">
              <w:rPr>
                <w:rFonts w:ascii="標楷體" w:eastAsia="標楷體" w:hAnsi="標楷體" w:hint="eastAsia"/>
                <w:sz w:val="22"/>
                <w:szCs w:val="22"/>
              </w:rPr>
              <w:t>及</w:t>
            </w:r>
            <w:r w:rsidR="00DF781A" w:rsidRPr="004F12AC">
              <w:rPr>
                <w:rFonts w:ascii="標楷體" w:eastAsia="標楷體" w:hAnsi="標楷體" w:hint="eastAsia"/>
                <w:sz w:val="22"/>
                <w:szCs w:val="22"/>
              </w:rPr>
              <w:t>各項</w:t>
            </w:r>
            <w:r w:rsidRPr="004F12AC">
              <w:rPr>
                <w:rFonts w:ascii="標楷體" w:eastAsia="標楷體" w:hAnsi="標楷體" w:hint="eastAsia"/>
                <w:sz w:val="22"/>
                <w:szCs w:val="22"/>
              </w:rPr>
              <w:t>委辦計畫經費</w:t>
            </w:r>
            <w:r w:rsidR="001E2389">
              <w:rPr>
                <w:rFonts w:ascii="標楷體" w:eastAsia="標楷體" w:hAnsi="標楷體" w:hint="eastAsia"/>
                <w:sz w:val="22"/>
                <w:szCs w:val="22"/>
              </w:rPr>
              <w:t>支出</w:t>
            </w:r>
            <w:r w:rsidRPr="004F12AC">
              <w:rPr>
                <w:rFonts w:ascii="標楷體" w:eastAsia="標楷體" w:hAnsi="標楷體" w:hint="eastAsia"/>
                <w:sz w:val="22"/>
                <w:szCs w:val="22"/>
              </w:rPr>
              <w:t>較預計減少。</w:t>
            </w:r>
          </w:p>
        </w:tc>
      </w:tr>
      <w:tr w:rsidR="004F12AC" w:rsidRPr="00E03E82" w:rsidTr="00332600">
        <w:trPr>
          <w:gridAfter w:val="1"/>
          <w:wAfter w:w="29" w:type="dxa"/>
          <w:cantSplit/>
          <w:jc w:val="center"/>
        </w:trPr>
        <w:tc>
          <w:tcPr>
            <w:tcW w:w="2268" w:type="dxa"/>
            <w:tcBorders>
              <w:top w:val="nil"/>
              <w:left w:val="nil"/>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distribute"/>
              <w:rPr>
                <w:rFonts w:ascii="標楷體" w:eastAsia="標楷體" w:hAnsi="標楷體"/>
                <w:spacing w:val="-10"/>
                <w:sz w:val="22"/>
                <w:szCs w:val="22"/>
                <w:highlight w:val="yellow"/>
              </w:rPr>
            </w:pPr>
            <w:r w:rsidRPr="004F12AC">
              <w:rPr>
                <w:rFonts w:ascii="標楷體" w:eastAsia="標楷體" w:hAnsi="標楷體" w:hint="eastAsia"/>
                <w:spacing w:val="-10"/>
                <w:sz w:val="22"/>
                <w:szCs w:val="22"/>
              </w:rPr>
              <w:t>協助學校</w:t>
            </w:r>
            <w:proofErr w:type="gramStart"/>
            <w:r w:rsidRPr="004F12AC">
              <w:rPr>
                <w:rFonts w:ascii="標楷體" w:eastAsia="標楷體" w:hAnsi="標楷體" w:hint="eastAsia"/>
                <w:spacing w:val="-10"/>
                <w:sz w:val="22"/>
                <w:szCs w:val="22"/>
              </w:rPr>
              <w:t>停招或</w:t>
            </w:r>
            <w:proofErr w:type="gramEnd"/>
            <w:r w:rsidRPr="004F12AC">
              <w:rPr>
                <w:rFonts w:ascii="標楷體" w:eastAsia="標楷體" w:hAnsi="標楷體" w:hint="eastAsia"/>
                <w:spacing w:val="-10"/>
                <w:sz w:val="22"/>
                <w:szCs w:val="22"/>
              </w:rPr>
              <w:t>停辦計畫</w:t>
            </w:r>
          </w:p>
        </w:tc>
        <w:tc>
          <w:tcPr>
            <w:tcW w:w="709"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distribute"/>
              <w:rPr>
                <w:rFonts w:ascii="標楷體" w:eastAsia="標楷體" w:hAnsi="標楷體"/>
                <w:sz w:val="22"/>
                <w:szCs w:val="22"/>
                <w:highlight w:val="yellow"/>
              </w:rPr>
            </w:pPr>
            <w:r w:rsidRPr="004F12AC">
              <w:rPr>
                <w:rFonts w:ascii="標楷體" w:eastAsia="標楷體" w:hAnsi="標楷體" w:hint="eastAsia"/>
                <w:sz w:val="22"/>
                <w:szCs w:val="22"/>
              </w:rPr>
              <w:t>千元</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42,975</w:t>
            </w:r>
          </w:p>
        </w:tc>
        <w:tc>
          <w:tcPr>
            <w:tcW w:w="993"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8,323</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pacing w:val="-6"/>
                <w:sz w:val="22"/>
                <w:szCs w:val="22"/>
                <w:highlight w:val="yellow"/>
              </w:rPr>
            </w:pPr>
            <w:r w:rsidRPr="004F12AC">
              <w:rPr>
                <w:rFonts w:ascii="標楷體" w:eastAsia="標楷體" w:hAnsi="標楷體" w:hint="eastAsia"/>
                <w:spacing w:val="-6"/>
                <w:sz w:val="22"/>
                <w:szCs w:val="22"/>
              </w:rPr>
              <w:t>- 34,651</w:t>
            </w:r>
          </w:p>
        </w:tc>
        <w:tc>
          <w:tcPr>
            <w:tcW w:w="992" w:type="dxa"/>
            <w:tcBorders>
              <w:top w:val="nil"/>
              <w:left w:val="single" w:sz="4" w:space="0" w:color="auto"/>
              <w:bottom w:val="nil"/>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- 80.63</w:t>
            </w:r>
          </w:p>
        </w:tc>
        <w:tc>
          <w:tcPr>
            <w:tcW w:w="2976" w:type="dxa"/>
            <w:tcBorders>
              <w:top w:val="nil"/>
              <w:left w:val="single" w:sz="4" w:space="0" w:color="auto"/>
              <w:bottom w:val="nil"/>
              <w:right w:val="nil"/>
            </w:tcBorders>
            <w:hideMark/>
          </w:tcPr>
          <w:p w:rsidR="00E03E82" w:rsidRPr="00DF781A" w:rsidRDefault="00E03E82" w:rsidP="00DF781A">
            <w:pPr>
              <w:pStyle w:val="af0"/>
              <w:kinsoku w:val="0"/>
              <w:spacing w:beforeLines="15" w:before="54" w:afterLines="15" w:after="54" w:line="240" w:lineRule="exact"/>
              <w:rPr>
                <w:rFonts w:ascii="標楷體" w:eastAsia="標楷體" w:hAnsi="標楷體"/>
                <w:sz w:val="22"/>
                <w:szCs w:val="22"/>
                <w:highlight w:val="yellow"/>
              </w:rPr>
            </w:pPr>
            <w:r w:rsidRPr="00DF781A">
              <w:rPr>
                <w:rFonts w:ascii="標楷體" w:eastAsia="標楷體" w:hAnsi="標楷體" w:hint="eastAsia"/>
                <w:sz w:val="22"/>
                <w:szCs w:val="22"/>
              </w:rPr>
              <w:t>申請停辦計畫之學校</w:t>
            </w:r>
            <w:r w:rsidR="001E2389" w:rsidRPr="00DF781A">
              <w:rPr>
                <w:rFonts w:ascii="標楷體" w:eastAsia="標楷體" w:hAnsi="標楷體" w:hint="eastAsia"/>
                <w:sz w:val="22"/>
                <w:szCs w:val="22"/>
              </w:rPr>
              <w:t>未如預期，</w:t>
            </w:r>
            <w:r w:rsidR="00BA3401" w:rsidRPr="00DF781A">
              <w:rPr>
                <w:rFonts w:ascii="標楷體" w:eastAsia="標楷體" w:hAnsi="標楷體" w:hint="eastAsia"/>
                <w:sz w:val="22"/>
                <w:szCs w:val="22"/>
              </w:rPr>
              <w:t>委託金融機構融資專業服務費</w:t>
            </w:r>
            <w:r w:rsidR="001E2389" w:rsidRPr="00DF781A">
              <w:rPr>
                <w:rFonts w:ascii="標楷體" w:eastAsia="標楷體" w:hAnsi="標楷體" w:hint="eastAsia"/>
                <w:sz w:val="22"/>
                <w:szCs w:val="22"/>
              </w:rPr>
              <w:t>較預計減少</w:t>
            </w:r>
            <w:r w:rsidRPr="00DF781A">
              <w:rPr>
                <w:rFonts w:ascii="標楷體" w:eastAsia="標楷體" w:hAnsi="標楷體" w:hint="eastAsia"/>
                <w:sz w:val="22"/>
                <w:szCs w:val="22"/>
              </w:rPr>
              <w:t>。</w:t>
            </w:r>
          </w:p>
        </w:tc>
      </w:tr>
      <w:tr w:rsidR="004F12AC" w:rsidRPr="00E03E82" w:rsidTr="00332600">
        <w:trPr>
          <w:gridAfter w:val="1"/>
          <w:wAfter w:w="29" w:type="dxa"/>
          <w:cantSplit/>
          <w:jc w:val="center"/>
        </w:trPr>
        <w:tc>
          <w:tcPr>
            <w:tcW w:w="2268" w:type="dxa"/>
            <w:tcBorders>
              <w:top w:val="nil"/>
              <w:left w:val="nil"/>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distribute"/>
              <w:rPr>
                <w:rFonts w:ascii="標楷體" w:eastAsia="標楷體" w:hAnsi="標楷體"/>
                <w:sz w:val="22"/>
                <w:szCs w:val="22"/>
                <w:highlight w:val="yellow"/>
              </w:rPr>
            </w:pPr>
            <w:r w:rsidRPr="004F12AC">
              <w:rPr>
                <w:rFonts w:ascii="標楷體" w:eastAsia="標楷體" w:hAnsi="標楷體" w:hint="eastAsia"/>
                <w:sz w:val="22"/>
                <w:szCs w:val="22"/>
              </w:rPr>
              <w:t>私立大專校院轉型及退場融資貸款計畫</w:t>
            </w:r>
          </w:p>
        </w:tc>
        <w:tc>
          <w:tcPr>
            <w:tcW w:w="709" w:type="dxa"/>
            <w:tcBorders>
              <w:top w:val="nil"/>
              <w:left w:val="single" w:sz="4" w:space="0" w:color="auto"/>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distribute"/>
              <w:rPr>
                <w:rFonts w:ascii="標楷體" w:eastAsia="標楷體" w:hAnsi="標楷體"/>
                <w:sz w:val="22"/>
                <w:szCs w:val="22"/>
                <w:highlight w:val="yellow"/>
              </w:rPr>
            </w:pPr>
            <w:r w:rsidRPr="004F12AC">
              <w:rPr>
                <w:rFonts w:ascii="標楷體" w:eastAsia="標楷體" w:hAnsi="標楷體" w:hint="eastAsia"/>
                <w:sz w:val="22"/>
                <w:szCs w:val="22"/>
              </w:rPr>
              <w:t>千元</w:t>
            </w:r>
          </w:p>
        </w:tc>
        <w:tc>
          <w:tcPr>
            <w:tcW w:w="992" w:type="dxa"/>
            <w:tcBorders>
              <w:top w:val="nil"/>
              <w:left w:val="single" w:sz="4" w:space="0" w:color="auto"/>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200,000</w:t>
            </w:r>
          </w:p>
        </w:tc>
        <w:tc>
          <w:tcPr>
            <w:tcW w:w="993" w:type="dxa"/>
            <w:tcBorders>
              <w:top w:val="nil"/>
              <w:left w:val="single" w:sz="4" w:space="0" w:color="auto"/>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52,820</w:t>
            </w:r>
          </w:p>
        </w:tc>
        <w:tc>
          <w:tcPr>
            <w:tcW w:w="992" w:type="dxa"/>
            <w:tcBorders>
              <w:top w:val="nil"/>
              <w:left w:val="single" w:sz="4" w:space="0" w:color="auto"/>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pacing w:val="-6"/>
                <w:sz w:val="22"/>
                <w:szCs w:val="22"/>
                <w:highlight w:val="yellow"/>
              </w:rPr>
            </w:pPr>
            <w:r w:rsidRPr="004F12AC">
              <w:rPr>
                <w:rFonts w:ascii="標楷體" w:eastAsia="標楷體" w:hAnsi="標楷體" w:hint="eastAsia"/>
                <w:spacing w:val="-6"/>
                <w:sz w:val="22"/>
                <w:szCs w:val="22"/>
              </w:rPr>
              <w:t>- 147,179</w:t>
            </w:r>
          </w:p>
        </w:tc>
        <w:tc>
          <w:tcPr>
            <w:tcW w:w="992" w:type="dxa"/>
            <w:tcBorders>
              <w:top w:val="nil"/>
              <w:left w:val="single" w:sz="4" w:space="0" w:color="auto"/>
              <w:bottom w:val="single" w:sz="8" w:space="0" w:color="auto"/>
              <w:right w:val="single" w:sz="4" w:space="0" w:color="auto"/>
            </w:tcBorders>
            <w:hideMark/>
          </w:tcPr>
          <w:p w:rsidR="00E03E82" w:rsidRPr="004F12AC" w:rsidRDefault="00E03E82" w:rsidP="003005A3">
            <w:pPr>
              <w:pStyle w:val="af0"/>
              <w:kinsoku w:val="0"/>
              <w:spacing w:beforeLines="15" w:before="54" w:afterLines="15" w:after="54" w:line="240" w:lineRule="exact"/>
              <w:jc w:val="right"/>
              <w:rPr>
                <w:rFonts w:ascii="標楷體" w:eastAsia="標楷體" w:hAnsi="標楷體"/>
                <w:sz w:val="22"/>
                <w:szCs w:val="22"/>
                <w:highlight w:val="yellow"/>
              </w:rPr>
            </w:pPr>
            <w:r w:rsidRPr="004F12AC">
              <w:rPr>
                <w:rFonts w:ascii="標楷體" w:eastAsia="標楷體" w:hAnsi="標楷體" w:hint="eastAsia"/>
                <w:sz w:val="22"/>
                <w:szCs w:val="22"/>
              </w:rPr>
              <w:t>- 73.59</w:t>
            </w:r>
          </w:p>
        </w:tc>
        <w:tc>
          <w:tcPr>
            <w:tcW w:w="2976" w:type="dxa"/>
            <w:tcBorders>
              <w:top w:val="nil"/>
              <w:left w:val="single" w:sz="4" w:space="0" w:color="auto"/>
              <w:bottom w:val="single" w:sz="8" w:space="0" w:color="auto"/>
              <w:right w:val="nil"/>
            </w:tcBorders>
            <w:hideMark/>
          </w:tcPr>
          <w:p w:rsidR="00E03E82" w:rsidRPr="004F12AC" w:rsidRDefault="00E03E82" w:rsidP="003005A3">
            <w:pPr>
              <w:pStyle w:val="af0"/>
              <w:kinsoku w:val="0"/>
              <w:spacing w:beforeLines="15" w:before="54" w:afterLines="15" w:after="54" w:line="240" w:lineRule="exact"/>
              <w:rPr>
                <w:rFonts w:ascii="標楷體" w:eastAsia="標楷體" w:hAnsi="標楷體"/>
                <w:spacing w:val="-6"/>
                <w:sz w:val="22"/>
                <w:szCs w:val="22"/>
                <w:highlight w:val="yellow"/>
              </w:rPr>
            </w:pPr>
            <w:r w:rsidRPr="004F12AC">
              <w:rPr>
                <w:rFonts w:ascii="標楷體" w:eastAsia="標楷體" w:hAnsi="標楷體" w:hint="eastAsia"/>
                <w:spacing w:val="-6"/>
                <w:sz w:val="22"/>
                <w:szCs w:val="22"/>
              </w:rPr>
              <w:t>申請長期融資貸款較預計減少。</w:t>
            </w:r>
          </w:p>
        </w:tc>
      </w:tr>
    </w:tbl>
    <w:p w:rsidR="00A9682E" w:rsidRPr="00750938" w:rsidRDefault="00A9682E" w:rsidP="002D4840">
      <w:pPr>
        <w:spacing w:line="500" w:lineRule="exact"/>
        <w:ind w:firstLineChars="450" w:firstLine="1261"/>
        <w:jc w:val="both"/>
        <w:rPr>
          <w:rFonts w:ascii="標楷體" w:eastAsia="標楷體"/>
          <w:b/>
          <w:sz w:val="28"/>
          <w:szCs w:val="28"/>
        </w:rPr>
      </w:pPr>
      <w:r w:rsidRPr="00750938">
        <w:rPr>
          <w:rFonts w:ascii="標楷體" w:eastAsia="標楷體" w:hint="eastAsia"/>
          <w:b/>
          <w:sz w:val="28"/>
          <w:szCs w:val="28"/>
        </w:rPr>
        <w:t>2.</w:t>
      </w:r>
      <w:r w:rsidR="00E21065" w:rsidRPr="00750938">
        <w:rPr>
          <w:rFonts w:ascii="標楷體" w:eastAsia="標楷體" w:hint="eastAsia"/>
          <w:b/>
          <w:sz w:val="28"/>
          <w:szCs w:val="28"/>
        </w:rPr>
        <w:t xml:space="preserve">　</w:t>
      </w:r>
      <w:r w:rsidRPr="00750938">
        <w:rPr>
          <w:rFonts w:ascii="標楷體" w:eastAsia="標楷體" w:hint="eastAsia"/>
          <w:b/>
          <w:sz w:val="28"/>
          <w:szCs w:val="28"/>
        </w:rPr>
        <w:t>預算執行情形之審核</w:t>
      </w:r>
    </w:p>
    <w:p w:rsidR="003F0E19" w:rsidRPr="00750938" w:rsidRDefault="00EE79B7" w:rsidP="002D4840">
      <w:pPr>
        <w:pStyle w:val="af6"/>
        <w:spacing w:line="500" w:lineRule="exact"/>
      </w:pPr>
      <w:proofErr w:type="gramStart"/>
      <w:r w:rsidRPr="00750938">
        <w:rPr>
          <w:rFonts w:hint="eastAsia"/>
        </w:rPr>
        <w:t>11</w:t>
      </w:r>
      <w:r w:rsidR="001924BF" w:rsidRPr="00750938">
        <w:t>1</w:t>
      </w:r>
      <w:proofErr w:type="gramEnd"/>
      <w:r w:rsidR="00346B65" w:rsidRPr="00750938">
        <w:rPr>
          <w:rFonts w:hint="eastAsia"/>
        </w:rPr>
        <w:t>年度</w:t>
      </w:r>
      <w:r w:rsidR="004D6F35" w:rsidRPr="00750938">
        <w:rPr>
          <w:rFonts w:hint="eastAsia"/>
        </w:rPr>
        <w:t>決算審核結果，審定本期</w:t>
      </w:r>
      <w:r w:rsidR="00B504FC" w:rsidRPr="00750938">
        <w:rPr>
          <w:rFonts w:hint="eastAsia"/>
        </w:rPr>
        <w:t>短</w:t>
      </w:r>
      <w:proofErr w:type="gramStart"/>
      <w:r w:rsidR="00B504FC" w:rsidRPr="00750938">
        <w:rPr>
          <w:rFonts w:hint="eastAsia"/>
        </w:rPr>
        <w:t>絀</w:t>
      </w:r>
      <w:proofErr w:type="gramEnd"/>
      <w:r w:rsidR="006B1C0E" w:rsidRPr="00750938">
        <w:t>949</w:t>
      </w:r>
      <w:r w:rsidR="004D6F35" w:rsidRPr="00750938">
        <w:rPr>
          <w:rFonts w:hint="eastAsia"/>
        </w:rPr>
        <w:t>萬</w:t>
      </w:r>
      <w:r w:rsidR="00F75CF5" w:rsidRPr="00750938">
        <w:rPr>
          <w:rFonts w:hint="eastAsia"/>
        </w:rPr>
        <w:t>餘</w:t>
      </w:r>
      <w:r w:rsidR="00BB6F99" w:rsidRPr="00750938">
        <w:rPr>
          <w:rFonts w:hint="eastAsia"/>
        </w:rPr>
        <w:t>元，</w:t>
      </w:r>
      <w:r w:rsidR="009B5DDB" w:rsidRPr="00750938">
        <w:rPr>
          <w:rFonts w:hint="eastAsia"/>
        </w:rPr>
        <w:t>較</w:t>
      </w:r>
      <w:r w:rsidR="008546DC" w:rsidRPr="00750938">
        <w:rPr>
          <w:rFonts w:hint="eastAsia"/>
        </w:rPr>
        <w:t>預算</w:t>
      </w:r>
      <w:r w:rsidR="0041512D" w:rsidRPr="00750938">
        <w:rPr>
          <w:rFonts w:hint="eastAsia"/>
        </w:rPr>
        <w:t>短</w:t>
      </w:r>
      <w:proofErr w:type="gramStart"/>
      <w:r w:rsidR="0041512D" w:rsidRPr="00750938">
        <w:rPr>
          <w:rFonts w:hint="eastAsia"/>
        </w:rPr>
        <w:t>絀</w:t>
      </w:r>
      <w:proofErr w:type="gramEnd"/>
      <w:r w:rsidR="00DE3344" w:rsidRPr="00750938">
        <w:t>5</w:t>
      </w:r>
      <w:r w:rsidR="0041512D" w:rsidRPr="00750938">
        <w:rPr>
          <w:rFonts w:hint="eastAsia"/>
        </w:rPr>
        <w:t>,</w:t>
      </w:r>
      <w:r w:rsidR="00DE3344" w:rsidRPr="00750938">
        <w:t>798</w:t>
      </w:r>
      <w:r w:rsidR="00B504FC" w:rsidRPr="00750938">
        <w:rPr>
          <w:rFonts w:hint="eastAsia"/>
        </w:rPr>
        <w:t>萬元</w:t>
      </w:r>
      <w:r w:rsidR="00A21513" w:rsidRPr="00750938">
        <w:rPr>
          <w:rFonts w:hint="eastAsia"/>
        </w:rPr>
        <w:t>，</w:t>
      </w:r>
      <w:r w:rsidR="00BE0468" w:rsidRPr="00750938">
        <w:rPr>
          <w:rFonts w:hint="eastAsia"/>
        </w:rPr>
        <w:t>減少</w:t>
      </w:r>
      <w:r w:rsidRPr="00750938">
        <w:rPr>
          <w:rFonts w:hint="eastAsia"/>
        </w:rPr>
        <w:t>4</w:t>
      </w:r>
      <w:r w:rsidR="0041512D" w:rsidRPr="00750938">
        <w:rPr>
          <w:rFonts w:hint="eastAsia"/>
        </w:rPr>
        <w:t>,</w:t>
      </w:r>
      <w:r w:rsidR="006B1C0E" w:rsidRPr="00750938">
        <w:t>848</w:t>
      </w:r>
      <w:r w:rsidR="00365EFC" w:rsidRPr="00750938">
        <w:rPr>
          <w:rFonts w:hint="eastAsia"/>
        </w:rPr>
        <w:t>萬</w:t>
      </w:r>
      <w:r w:rsidR="00E24311" w:rsidRPr="00750938">
        <w:rPr>
          <w:rFonts w:hint="eastAsia"/>
        </w:rPr>
        <w:t>餘</w:t>
      </w:r>
      <w:r w:rsidR="00365EFC" w:rsidRPr="00750938">
        <w:rPr>
          <w:rFonts w:hint="eastAsia"/>
        </w:rPr>
        <w:t>元</w:t>
      </w:r>
      <w:r w:rsidR="00BE0468" w:rsidRPr="00750938">
        <w:rPr>
          <w:rFonts w:hint="eastAsia"/>
        </w:rPr>
        <w:t>，約</w:t>
      </w:r>
      <w:r w:rsidR="006B1C0E" w:rsidRPr="00750938">
        <w:t>83.63</w:t>
      </w:r>
      <w:r w:rsidR="00BE0468" w:rsidRPr="00750938">
        <w:rPr>
          <w:rFonts w:hint="eastAsia"/>
        </w:rPr>
        <w:t>％</w:t>
      </w:r>
      <w:r w:rsidR="001E60C6" w:rsidRPr="00750938">
        <w:rPr>
          <w:rFonts w:hint="eastAsia"/>
        </w:rPr>
        <w:t>，</w:t>
      </w:r>
      <w:r w:rsidR="0041512D" w:rsidRPr="00750938">
        <w:rPr>
          <w:rFonts w:hint="eastAsia"/>
        </w:rPr>
        <w:t>主要係補助私立大專校院辦理轉型</w:t>
      </w:r>
      <w:r w:rsidR="001E2389">
        <w:rPr>
          <w:rFonts w:hint="eastAsia"/>
        </w:rPr>
        <w:t>及停辦</w:t>
      </w:r>
      <w:r w:rsidR="0041512D" w:rsidRPr="00750938">
        <w:rPr>
          <w:rFonts w:hint="eastAsia"/>
        </w:rPr>
        <w:t>計畫申請</w:t>
      </w:r>
      <w:r w:rsidR="00BA3401" w:rsidRPr="00BA3401">
        <w:rPr>
          <w:rFonts w:hint="eastAsia"/>
        </w:rPr>
        <w:t>學校較</w:t>
      </w:r>
      <w:r w:rsidR="00BA3401">
        <w:rPr>
          <w:rFonts w:hint="eastAsia"/>
        </w:rPr>
        <w:t>預計減少</w:t>
      </w:r>
      <w:r w:rsidR="001E2389">
        <w:rPr>
          <w:rFonts w:hint="eastAsia"/>
        </w:rPr>
        <w:t>，補助及委辦</w:t>
      </w:r>
      <w:proofErr w:type="gramStart"/>
      <w:r w:rsidR="001E2389">
        <w:rPr>
          <w:rFonts w:hint="eastAsia"/>
        </w:rPr>
        <w:t>經費隨減所</w:t>
      </w:r>
      <w:proofErr w:type="gramEnd"/>
      <w:r w:rsidR="001E2389">
        <w:rPr>
          <w:rFonts w:hint="eastAsia"/>
        </w:rPr>
        <w:t>致</w:t>
      </w:r>
      <w:r w:rsidR="0041512D" w:rsidRPr="00750938">
        <w:rPr>
          <w:rFonts w:hint="eastAsia"/>
        </w:rPr>
        <w:t>。</w:t>
      </w:r>
    </w:p>
    <w:p w:rsidR="00A9682E" w:rsidRPr="00750938" w:rsidRDefault="00A9682E" w:rsidP="002D4840">
      <w:pPr>
        <w:spacing w:line="500" w:lineRule="exact"/>
        <w:ind w:firstLineChars="450" w:firstLine="1261"/>
        <w:jc w:val="both"/>
        <w:rPr>
          <w:rFonts w:ascii="標楷體" w:eastAsia="標楷體"/>
          <w:b/>
          <w:sz w:val="28"/>
          <w:szCs w:val="28"/>
        </w:rPr>
      </w:pPr>
      <w:r w:rsidRPr="00750938">
        <w:rPr>
          <w:rFonts w:ascii="標楷體" w:eastAsia="標楷體" w:hint="eastAsia"/>
          <w:b/>
          <w:sz w:val="28"/>
          <w:szCs w:val="28"/>
        </w:rPr>
        <w:t>3.</w:t>
      </w:r>
      <w:r w:rsidR="00E21065" w:rsidRPr="00750938">
        <w:rPr>
          <w:rFonts w:ascii="標楷體" w:eastAsia="標楷體" w:hint="eastAsia"/>
          <w:b/>
          <w:sz w:val="28"/>
          <w:szCs w:val="28"/>
        </w:rPr>
        <w:t xml:space="preserve">　</w:t>
      </w:r>
      <w:r w:rsidRPr="00750938">
        <w:rPr>
          <w:rFonts w:ascii="標楷體" w:eastAsia="標楷體" w:hint="eastAsia"/>
          <w:b/>
          <w:sz w:val="28"/>
          <w:szCs w:val="28"/>
        </w:rPr>
        <w:t>餘</w:t>
      </w:r>
      <w:proofErr w:type="gramStart"/>
      <w:r w:rsidRPr="00750938">
        <w:rPr>
          <w:rFonts w:ascii="標楷體" w:eastAsia="標楷體" w:hint="eastAsia"/>
          <w:b/>
          <w:sz w:val="28"/>
          <w:szCs w:val="28"/>
        </w:rPr>
        <w:t>絀</w:t>
      </w:r>
      <w:proofErr w:type="gramEnd"/>
      <w:r w:rsidRPr="00750938">
        <w:rPr>
          <w:rFonts w:ascii="標楷體" w:eastAsia="標楷體" w:hint="eastAsia"/>
          <w:b/>
          <w:sz w:val="28"/>
          <w:szCs w:val="28"/>
        </w:rPr>
        <w:t>之審定</w:t>
      </w:r>
    </w:p>
    <w:p w:rsidR="003F0E19" w:rsidRPr="00750938" w:rsidRDefault="00B97DAA" w:rsidP="002D4840">
      <w:pPr>
        <w:pStyle w:val="af6"/>
        <w:spacing w:line="500" w:lineRule="exact"/>
      </w:pPr>
      <w:proofErr w:type="gramStart"/>
      <w:r w:rsidRPr="00750938">
        <w:rPr>
          <w:rFonts w:hint="eastAsia"/>
        </w:rPr>
        <w:t>1</w:t>
      </w:r>
      <w:r w:rsidR="00EE79B7" w:rsidRPr="00750938">
        <w:rPr>
          <w:rFonts w:hint="eastAsia"/>
        </w:rPr>
        <w:t>1</w:t>
      </w:r>
      <w:r w:rsidR="006B1C0E" w:rsidRPr="00750938">
        <w:t>1</w:t>
      </w:r>
      <w:proofErr w:type="gramEnd"/>
      <w:r w:rsidR="00346B65" w:rsidRPr="00750938">
        <w:rPr>
          <w:rFonts w:hint="eastAsia"/>
        </w:rPr>
        <w:t>年度</w:t>
      </w:r>
      <w:r w:rsidR="007C1279" w:rsidRPr="00750938">
        <w:rPr>
          <w:rFonts w:hint="eastAsia"/>
        </w:rPr>
        <w:t>決算經行政院</w:t>
      </w:r>
      <w:r w:rsidR="002A267D" w:rsidRPr="00750938">
        <w:rPr>
          <w:rFonts w:hint="eastAsia"/>
        </w:rPr>
        <w:t>核定</w:t>
      </w:r>
      <w:r w:rsidR="00B504FC" w:rsidRPr="00750938">
        <w:rPr>
          <w:rFonts w:hint="eastAsia"/>
        </w:rPr>
        <w:t>短</w:t>
      </w:r>
      <w:proofErr w:type="gramStart"/>
      <w:r w:rsidR="00B504FC" w:rsidRPr="00750938">
        <w:rPr>
          <w:rFonts w:hint="eastAsia"/>
        </w:rPr>
        <w:t>絀</w:t>
      </w:r>
      <w:proofErr w:type="gramEnd"/>
      <w:r w:rsidR="006B1C0E" w:rsidRPr="00750938">
        <w:t>9,493,499</w:t>
      </w:r>
      <w:r w:rsidR="007C1279" w:rsidRPr="00750938">
        <w:rPr>
          <w:rFonts w:hint="eastAsia"/>
        </w:rPr>
        <w:t>元，</w:t>
      </w:r>
      <w:proofErr w:type="gramStart"/>
      <w:r w:rsidR="00DE61C8" w:rsidRPr="00750938">
        <w:rPr>
          <w:rFonts w:hint="eastAsia"/>
        </w:rPr>
        <w:t>經核尚無</w:t>
      </w:r>
      <w:proofErr w:type="gramEnd"/>
      <w:r w:rsidR="00DE61C8" w:rsidRPr="00750938">
        <w:rPr>
          <w:rFonts w:hint="eastAsia"/>
        </w:rPr>
        <w:t>不</w:t>
      </w:r>
      <w:r w:rsidR="00B9271B" w:rsidRPr="00750938">
        <w:rPr>
          <w:rFonts w:hint="eastAsia"/>
        </w:rPr>
        <w:t>合</w:t>
      </w:r>
      <w:r w:rsidR="00DE61C8" w:rsidRPr="00750938">
        <w:rPr>
          <w:rFonts w:hint="eastAsia"/>
        </w:rPr>
        <w:t>，予以照數審定。</w:t>
      </w:r>
    </w:p>
    <w:p w:rsidR="00A9682E" w:rsidRPr="00750938" w:rsidRDefault="00A9682E" w:rsidP="002D4840">
      <w:pPr>
        <w:spacing w:line="500" w:lineRule="exact"/>
        <w:ind w:firstLineChars="450" w:firstLine="1261"/>
        <w:jc w:val="both"/>
        <w:rPr>
          <w:rFonts w:ascii="標楷體" w:eastAsia="標楷體"/>
          <w:b/>
          <w:sz w:val="28"/>
          <w:szCs w:val="28"/>
        </w:rPr>
      </w:pPr>
      <w:r w:rsidRPr="00750938">
        <w:rPr>
          <w:rFonts w:ascii="標楷體" w:eastAsia="標楷體" w:hint="eastAsia"/>
          <w:b/>
          <w:sz w:val="28"/>
          <w:szCs w:val="28"/>
        </w:rPr>
        <w:t>4.</w:t>
      </w:r>
      <w:r w:rsidR="00E21065" w:rsidRPr="00750938">
        <w:rPr>
          <w:rFonts w:ascii="標楷體" w:eastAsia="標楷體" w:hint="eastAsia"/>
          <w:b/>
          <w:sz w:val="28"/>
          <w:szCs w:val="28"/>
        </w:rPr>
        <w:t xml:space="preserve">　</w:t>
      </w:r>
      <w:r w:rsidRPr="00750938">
        <w:rPr>
          <w:rFonts w:ascii="標楷體" w:eastAsia="標楷體" w:hint="eastAsia"/>
          <w:b/>
          <w:sz w:val="28"/>
          <w:szCs w:val="28"/>
        </w:rPr>
        <w:t>現金流量之查核</w:t>
      </w:r>
    </w:p>
    <w:p w:rsidR="0074222D" w:rsidRPr="00750938" w:rsidRDefault="00346B65" w:rsidP="002D4840">
      <w:pPr>
        <w:pStyle w:val="af6"/>
        <w:spacing w:line="500" w:lineRule="exact"/>
      </w:pPr>
      <w:proofErr w:type="gramStart"/>
      <w:r w:rsidRPr="00750938">
        <w:rPr>
          <w:rFonts w:hint="eastAsia"/>
        </w:rPr>
        <w:t>1</w:t>
      </w:r>
      <w:r w:rsidR="00EE79B7" w:rsidRPr="00750938">
        <w:rPr>
          <w:rFonts w:hint="eastAsia"/>
        </w:rPr>
        <w:t>1</w:t>
      </w:r>
      <w:r w:rsidR="006B1C0E" w:rsidRPr="00750938">
        <w:t>1</w:t>
      </w:r>
      <w:proofErr w:type="gramEnd"/>
      <w:r w:rsidRPr="00750938">
        <w:rPr>
          <w:rFonts w:hint="eastAsia"/>
        </w:rPr>
        <w:t>年度</w:t>
      </w:r>
      <w:r w:rsidR="00A9682E" w:rsidRPr="00750938">
        <w:rPr>
          <w:rFonts w:hint="eastAsia"/>
        </w:rPr>
        <w:t>期初現金及約當現金</w:t>
      </w:r>
      <w:r w:rsidR="00EE79B7" w:rsidRPr="00750938">
        <w:rPr>
          <w:rFonts w:hint="eastAsia"/>
        </w:rPr>
        <w:t>23</w:t>
      </w:r>
      <w:r w:rsidR="0041512D" w:rsidRPr="00750938">
        <w:rPr>
          <w:rFonts w:hint="eastAsia"/>
        </w:rPr>
        <w:t>億</w:t>
      </w:r>
      <w:r w:rsidR="00EE79B7" w:rsidRPr="00750938">
        <w:rPr>
          <w:rFonts w:hint="eastAsia"/>
        </w:rPr>
        <w:t>8</w:t>
      </w:r>
      <w:r w:rsidR="0041512D" w:rsidRPr="00750938">
        <w:rPr>
          <w:rFonts w:hint="eastAsia"/>
        </w:rPr>
        <w:t>,</w:t>
      </w:r>
      <w:r w:rsidR="006B1C0E" w:rsidRPr="00750938">
        <w:t>011</w:t>
      </w:r>
      <w:r w:rsidR="0041512D" w:rsidRPr="00750938">
        <w:rPr>
          <w:rFonts w:hint="eastAsia"/>
        </w:rPr>
        <w:t>萬</w:t>
      </w:r>
      <w:r w:rsidR="00760B6F" w:rsidRPr="00750938">
        <w:rPr>
          <w:rFonts w:hint="eastAsia"/>
        </w:rPr>
        <w:t>餘元</w:t>
      </w:r>
      <w:r w:rsidR="00DD7EF2" w:rsidRPr="00750938">
        <w:rPr>
          <w:rFonts w:hint="eastAsia"/>
        </w:rPr>
        <w:t>，經業務</w:t>
      </w:r>
      <w:r w:rsidR="00236A2C" w:rsidRPr="00750938">
        <w:rPr>
          <w:rFonts w:hint="eastAsia"/>
        </w:rPr>
        <w:t>及</w:t>
      </w:r>
      <w:r w:rsidR="00DD2870" w:rsidRPr="00750938">
        <w:rPr>
          <w:rFonts w:hint="eastAsia"/>
        </w:rPr>
        <w:t>投資</w:t>
      </w:r>
      <w:r w:rsidR="00DD7EF2" w:rsidRPr="00750938">
        <w:rPr>
          <w:rFonts w:hint="eastAsia"/>
        </w:rPr>
        <w:t>活動結果，現金及約當</w:t>
      </w:r>
      <w:proofErr w:type="gramStart"/>
      <w:r w:rsidR="00DD7EF2" w:rsidRPr="00750938">
        <w:rPr>
          <w:rFonts w:hint="eastAsia"/>
        </w:rPr>
        <w:t>現金淨</w:t>
      </w:r>
      <w:r w:rsidR="00E2713B" w:rsidRPr="00750938">
        <w:rPr>
          <w:rFonts w:hint="eastAsia"/>
        </w:rPr>
        <w:t>減</w:t>
      </w:r>
      <w:proofErr w:type="gramEnd"/>
      <w:r w:rsidR="00A8067E" w:rsidRPr="00750938">
        <w:t>1,237</w:t>
      </w:r>
      <w:r w:rsidR="00A9682E" w:rsidRPr="00750938">
        <w:rPr>
          <w:rFonts w:hint="eastAsia"/>
        </w:rPr>
        <w:t>萬</w:t>
      </w:r>
      <w:r w:rsidR="00DD7EF2" w:rsidRPr="00750938">
        <w:rPr>
          <w:rFonts w:hint="eastAsia"/>
        </w:rPr>
        <w:t>餘</w:t>
      </w:r>
      <w:r w:rsidR="00A9682E" w:rsidRPr="00750938">
        <w:rPr>
          <w:rFonts w:hint="eastAsia"/>
        </w:rPr>
        <w:t>元，期末現金及約當現金為</w:t>
      </w:r>
      <w:r w:rsidR="00761633" w:rsidRPr="00750938">
        <w:rPr>
          <w:rFonts w:hint="eastAsia"/>
        </w:rPr>
        <w:t>2</w:t>
      </w:r>
      <w:r w:rsidR="0041512D" w:rsidRPr="00750938">
        <w:rPr>
          <w:rFonts w:hint="eastAsia"/>
        </w:rPr>
        <w:t>3</w:t>
      </w:r>
      <w:r w:rsidR="00A9682E" w:rsidRPr="00750938">
        <w:rPr>
          <w:rFonts w:hint="eastAsia"/>
        </w:rPr>
        <w:t>億</w:t>
      </w:r>
      <w:r w:rsidR="006B1C0E" w:rsidRPr="00750938">
        <w:t>6</w:t>
      </w:r>
      <w:r w:rsidR="00E2713B" w:rsidRPr="00750938">
        <w:rPr>
          <w:rFonts w:hint="eastAsia"/>
        </w:rPr>
        <w:t>,</w:t>
      </w:r>
      <w:r w:rsidR="006B1C0E" w:rsidRPr="00750938">
        <w:t>773</w:t>
      </w:r>
      <w:r w:rsidR="00BC5409" w:rsidRPr="00750938">
        <w:rPr>
          <w:rFonts w:hint="eastAsia"/>
        </w:rPr>
        <w:t>萬</w:t>
      </w:r>
      <w:r w:rsidR="00DD7EF2" w:rsidRPr="00750938">
        <w:rPr>
          <w:rFonts w:hint="eastAsia"/>
        </w:rPr>
        <w:t>餘</w:t>
      </w:r>
      <w:r w:rsidR="00BC5409" w:rsidRPr="00750938">
        <w:rPr>
          <w:rFonts w:hint="eastAsia"/>
        </w:rPr>
        <w:t>元</w:t>
      </w:r>
      <w:r w:rsidR="003F0E19" w:rsidRPr="00750938">
        <w:rPr>
          <w:rFonts w:hint="eastAsia"/>
        </w:rPr>
        <w:t>。</w:t>
      </w:r>
    </w:p>
    <w:p w:rsidR="0004075F" w:rsidRPr="00750938" w:rsidRDefault="0004075F" w:rsidP="002D4840">
      <w:pPr>
        <w:spacing w:line="500" w:lineRule="exact"/>
        <w:ind w:firstLineChars="450" w:firstLine="1261"/>
        <w:jc w:val="both"/>
        <w:rPr>
          <w:rFonts w:ascii="標楷體" w:eastAsia="標楷體"/>
          <w:b/>
          <w:sz w:val="28"/>
          <w:szCs w:val="28"/>
        </w:rPr>
      </w:pPr>
      <w:r w:rsidRPr="00750938">
        <w:rPr>
          <w:rFonts w:ascii="標楷體" w:eastAsia="標楷體" w:hint="eastAsia"/>
          <w:b/>
          <w:sz w:val="28"/>
          <w:szCs w:val="28"/>
        </w:rPr>
        <w:t>5.</w:t>
      </w:r>
      <w:r w:rsidR="00E21065" w:rsidRPr="00750938">
        <w:rPr>
          <w:rFonts w:ascii="標楷體" w:eastAsia="標楷體" w:hint="eastAsia"/>
          <w:b/>
          <w:sz w:val="28"/>
          <w:szCs w:val="28"/>
        </w:rPr>
        <w:t xml:space="preserve">　</w:t>
      </w:r>
      <w:r w:rsidRPr="00750938">
        <w:rPr>
          <w:rFonts w:ascii="標楷體" w:eastAsia="標楷體" w:hint="eastAsia"/>
          <w:b/>
          <w:sz w:val="28"/>
          <w:szCs w:val="28"/>
        </w:rPr>
        <w:t>重要審核意見</w:t>
      </w:r>
    </w:p>
    <w:p w:rsidR="008C65C3" w:rsidRPr="00A6704B" w:rsidRDefault="00570D42" w:rsidP="002D4840">
      <w:pPr>
        <w:spacing w:line="500" w:lineRule="exact"/>
        <w:ind w:firstLineChars="200" w:firstLine="561"/>
        <w:jc w:val="both"/>
        <w:rPr>
          <w:rFonts w:ascii="標楷體" w:eastAsia="標楷體" w:hAnsi="標楷體"/>
          <w:b/>
          <w:sz w:val="28"/>
          <w:szCs w:val="28"/>
        </w:rPr>
      </w:pPr>
      <w:r w:rsidRPr="00A6704B">
        <w:rPr>
          <w:rFonts w:ascii="標楷體" w:eastAsia="標楷體" w:hAnsi="標楷體" w:hint="eastAsia"/>
          <w:b/>
          <w:sz w:val="28"/>
          <w:szCs w:val="28"/>
        </w:rPr>
        <w:t>教育部協助私立大專校院因應少子女化趨勢</w:t>
      </w:r>
      <w:r w:rsidR="009D2538">
        <w:rPr>
          <w:rFonts w:ascii="標楷體" w:eastAsia="標楷體" w:hAnsi="標楷體" w:hint="eastAsia"/>
          <w:b/>
          <w:sz w:val="28"/>
          <w:szCs w:val="28"/>
        </w:rPr>
        <w:t>對營運之衝擊</w:t>
      </w:r>
      <w:r w:rsidRPr="00A6704B">
        <w:rPr>
          <w:rFonts w:ascii="標楷體" w:eastAsia="標楷體" w:hAnsi="標楷體" w:hint="eastAsia"/>
          <w:b/>
          <w:sz w:val="28"/>
          <w:szCs w:val="28"/>
        </w:rPr>
        <w:t>，惟</w:t>
      </w:r>
      <w:r w:rsidR="00FF3E49" w:rsidRPr="00A6704B">
        <w:rPr>
          <w:rFonts w:ascii="標楷體" w:eastAsia="標楷體" w:hAnsi="標楷體" w:hint="eastAsia"/>
          <w:b/>
          <w:sz w:val="28"/>
          <w:szCs w:val="28"/>
        </w:rPr>
        <w:t>推動</w:t>
      </w:r>
      <w:r w:rsidR="00884766">
        <w:rPr>
          <w:rFonts w:ascii="標楷體" w:eastAsia="標楷體" w:hAnsi="標楷體" w:hint="eastAsia"/>
          <w:b/>
          <w:sz w:val="28"/>
          <w:szCs w:val="28"/>
        </w:rPr>
        <w:t>措施</w:t>
      </w:r>
      <w:r w:rsidR="006C1075" w:rsidRPr="00A6704B">
        <w:rPr>
          <w:rFonts w:ascii="標楷體" w:eastAsia="標楷體" w:hAnsi="標楷體" w:hint="eastAsia"/>
          <w:b/>
          <w:sz w:val="28"/>
          <w:szCs w:val="28"/>
        </w:rPr>
        <w:t>成效尚不顯著</w:t>
      </w:r>
      <w:r w:rsidR="001E2389">
        <w:rPr>
          <w:rFonts w:ascii="標楷體" w:eastAsia="標楷體" w:hAnsi="標楷體" w:hint="eastAsia"/>
          <w:b/>
          <w:sz w:val="28"/>
          <w:szCs w:val="28"/>
        </w:rPr>
        <w:t>、</w:t>
      </w:r>
      <w:r w:rsidRPr="00A6704B">
        <w:rPr>
          <w:rFonts w:ascii="標楷體" w:eastAsia="標楷體" w:hAnsi="標楷體" w:hint="eastAsia"/>
          <w:b/>
          <w:sz w:val="28"/>
          <w:szCs w:val="28"/>
        </w:rPr>
        <w:t>大專校院學雜費</w:t>
      </w:r>
      <w:r w:rsidR="006C1075" w:rsidRPr="00A6704B">
        <w:rPr>
          <w:rFonts w:ascii="標楷體" w:eastAsia="標楷體" w:hAnsi="標楷體" w:hint="eastAsia"/>
          <w:b/>
          <w:sz w:val="28"/>
          <w:szCs w:val="28"/>
        </w:rPr>
        <w:t>收費基準亟待建構並落實合理調整機制</w:t>
      </w:r>
      <w:r w:rsidR="001E2389">
        <w:rPr>
          <w:rFonts w:ascii="標楷體" w:eastAsia="標楷體" w:hAnsi="標楷體" w:hint="eastAsia"/>
          <w:b/>
          <w:sz w:val="28"/>
          <w:szCs w:val="28"/>
        </w:rPr>
        <w:t>、</w:t>
      </w:r>
      <w:r w:rsidRPr="00A6704B">
        <w:rPr>
          <w:rFonts w:ascii="標楷體" w:eastAsia="標楷體" w:hAnsi="標楷體" w:hint="eastAsia"/>
          <w:b/>
          <w:sz w:val="28"/>
          <w:szCs w:val="28"/>
        </w:rPr>
        <w:t>停辦學校學生</w:t>
      </w:r>
      <w:r w:rsidR="006C1075" w:rsidRPr="00A6704B">
        <w:rPr>
          <w:rFonts w:ascii="標楷體" w:eastAsia="標楷體" w:hAnsi="標楷體" w:hint="eastAsia"/>
          <w:b/>
          <w:sz w:val="28"/>
          <w:szCs w:val="28"/>
        </w:rPr>
        <w:t>安置</w:t>
      </w:r>
      <w:r w:rsidR="0079125B" w:rsidRPr="00A6704B">
        <w:rPr>
          <w:rFonts w:ascii="標楷體" w:eastAsia="標楷體" w:hAnsi="標楷體" w:hint="eastAsia"/>
          <w:b/>
          <w:sz w:val="28"/>
          <w:szCs w:val="28"/>
        </w:rPr>
        <w:t>其他學校</w:t>
      </w:r>
      <w:r w:rsidR="00884766">
        <w:rPr>
          <w:rFonts w:ascii="標楷體" w:eastAsia="標楷體" w:hAnsi="標楷體" w:hint="eastAsia"/>
          <w:b/>
          <w:sz w:val="28"/>
          <w:szCs w:val="28"/>
        </w:rPr>
        <w:t>就讀</w:t>
      </w:r>
      <w:r w:rsidRPr="00A6704B">
        <w:rPr>
          <w:rFonts w:ascii="標楷體" w:eastAsia="標楷體" w:hAnsi="標楷體" w:hint="eastAsia"/>
          <w:b/>
          <w:sz w:val="28"/>
          <w:szCs w:val="28"/>
        </w:rPr>
        <w:t>之</w:t>
      </w:r>
      <w:r w:rsidR="0079125B" w:rsidRPr="00A6704B">
        <w:rPr>
          <w:rFonts w:ascii="標楷體" w:eastAsia="標楷體" w:hAnsi="標楷體" w:hint="eastAsia"/>
          <w:b/>
          <w:sz w:val="28"/>
          <w:szCs w:val="28"/>
        </w:rPr>
        <w:t>退學率偏高</w:t>
      </w:r>
      <w:r w:rsidRPr="00A6704B">
        <w:rPr>
          <w:rFonts w:ascii="標楷體" w:eastAsia="標楷體" w:hAnsi="標楷體" w:hint="eastAsia"/>
          <w:b/>
          <w:sz w:val="28"/>
          <w:szCs w:val="28"/>
        </w:rPr>
        <w:t>，</w:t>
      </w:r>
      <w:r w:rsidR="00884766" w:rsidRPr="00A6704B">
        <w:rPr>
          <w:rFonts w:ascii="標楷體" w:eastAsia="標楷體" w:hAnsi="標楷體" w:hint="eastAsia"/>
          <w:b/>
          <w:sz w:val="28"/>
          <w:szCs w:val="28"/>
        </w:rPr>
        <w:t>亟待</w:t>
      </w:r>
      <w:proofErr w:type="gramStart"/>
      <w:r w:rsidRPr="00A6704B">
        <w:rPr>
          <w:rFonts w:ascii="標楷體" w:eastAsia="標楷體" w:hAnsi="標楷體" w:hint="eastAsia"/>
          <w:b/>
          <w:sz w:val="28"/>
          <w:szCs w:val="28"/>
        </w:rPr>
        <w:t>賡</w:t>
      </w:r>
      <w:proofErr w:type="gramEnd"/>
      <w:r w:rsidRPr="00A6704B">
        <w:rPr>
          <w:rFonts w:ascii="標楷體" w:eastAsia="標楷體" w:hAnsi="標楷體" w:hint="eastAsia"/>
          <w:b/>
          <w:sz w:val="28"/>
          <w:szCs w:val="28"/>
        </w:rPr>
        <w:t>續</w:t>
      </w:r>
      <w:proofErr w:type="gramStart"/>
      <w:r w:rsidR="006C1075" w:rsidRPr="00A6704B">
        <w:rPr>
          <w:rFonts w:ascii="標楷體" w:eastAsia="標楷體" w:hAnsi="標楷體" w:hint="eastAsia"/>
          <w:b/>
          <w:sz w:val="28"/>
          <w:szCs w:val="28"/>
        </w:rPr>
        <w:t>研謀精</w:t>
      </w:r>
      <w:proofErr w:type="gramEnd"/>
      <w:r w:rsidR="006C1075" w:rsidRPr="00A6704B">
        <w:rPr>
          <w:rFonts w:ascii="標楷體" w:eastAsia="標楷體" w:hAnsi="標楷體" w:hint="eastAsia"/>
          <w:b/>
          <w:sz w:val="28"/>
          <w:szCs w:val="28"/>
        </w:rPr>
        <w:t>進</w:t>
      </w:r>
      <w:r w:rsidRPr="00A6704B">
        <w:rPr>
          <w:rFonts w:ascii="標楷體" w:eastAsia="標楷體" w:hAnsi="標楷體" w:hint="eastAsia"/>
          <w:b/>
          <w:sz w:val="28"/>
          <w:szCs w:val="28"/>
        </w:rPr>
        <w:t>，</w:t>
      </w:r>
      <w:r w:rsidR="00884766">
        <w:rPr>
          <w:rFonts w:ascii="標楷體" w:eastAsia="標楷體" w:hAnsi="標楷體" w:hint="eastAsia"/>
          <w:b/>
          <w:sz w:val="28"/>
          <w:szCs w:val="28"/>
        </w:rPr>
        <w:t>以</w:t>
      </w:r>
      <w:r w:rsidRPr="00A6704B">
        <w:rPr>
          <w:rFonts w:ascii="標楷體" w:eastAsia="標楷體" w:hAnsi="標楷體" w:hint="eastAsia"/>
          <w:b/>
          <w:sz w:val="28"/>
          <w:szCs w:val="28"/>
        </w:rPr>
        <w:t>降低少子女化之衝擊。</w:t>
      </w:r>
    </w:p>
    <w:p w:rsidR="00F9539C" w:rsidRPr="002D4840" w:rsidRDefault="007438F5" w:rsidP="002D4840">
      <w:pPr>
        <w:pStyle w:val="af6"/>
        <w:spacing w:line="520" w:lineRule="exact"/>
        <w:ind w:firstLine="496"/>
        <w:rPr>
          <w:spacing w:val="4"/>
        </w:rPr>
      </w:pPr>
      <w:r w:rsidRPr="002D4840">
        <w:rPr>
          <w:rFonts w:hint="eastAsia"/>
          <w:spacing w:val="4"/>
        </w:rPr>
        <w:lastRenderedPageBreak/>
        <w:t>教育部</w:t>
      </w:r>
      <w:proofErr w:type="gramStart"/>
      <w:r w:rsidR="00E434BF" w:rsidRPr="002D4840">
        <w:rPr>
          <w:rFonts w:hint="eastAsia"/>
          <w:spacing w:val="4"/>
        </w:rPr>
        <w:t>鑑</w:t>
      </w:r>
      <w:proofErr w:type="gramEnd"/>
      <w:r w:rsidR="00E434BF" w:rsidRPr="002D4840">
        <w:rPr>
          <w:rFonts w:hint="eastAsia"/>
          <w:spacing w:val="4"/>
        </w:rPr>
        <w:t>於</w:t>
      </w:r>
      <w:proofErr w:type="gramStart"/>
      <w:r w:rsidR="00E434BF" w:rsidRPr="002D4840">
        <w:rPr>
          <w:rFonts w:hint="eastAsia"/>
          <w:spacing w:val="4"/>
        </w:rPr>
        <w:t>近年來受少子女</w:t>
      </w:r>
      <w:proofErr w:type="gramEnd"/>
      <w:r w:rsidR="00E434BF" w:rsidRPr="002D4840">
        <w:rPr>
          <w:rFonts w:hint="eastAsia"/>
          <w:spacing w:val="4"/>
        </w:rPr>
        <w:t>化影響，</w:t>
      </w:r>
      <w:proofErr w:type="gramStart"/>
      <w:r w:rsidR="00E434BF" w:rsidRPr="002D4840">
        <w:rPr>
          <w:rFonts w:hint="eastAsia"/>
          <w:spacing w:val="4"/>
        </w:rPr>
        <w:t>高等教育生源不足</w:t>
      </w:r>
      <w:proofErr w:type="gramEnd"/>
      <w:r w:rsidR="00E434BF" w:rsidRPr="002D4840">
        <w:rPr>
          <w:rFonts w:hint="eastAsia"/>
          <w:spacing w:val="4"/>
        </w:rPr>
        <w:t>，大專</w:t>
      </w:r>
      <w:proofErr w:type="gramStart"/>
      <w:r w:rsidR="00E434BF" w:rsidRPr="002D4840">
        <w:rPr>
          <w:rFonts w:hint="eastAsia"/>
          <w:spacing w:val="4"/>
        </w:rPr>
        <w:t>校院屢傳</w:t>
      </w:r>
      <w:proofErr w:type="gramEnd"/>
      <w:r w:rsidR="00E434BF" w:rsidRPr="002D4840">
        <w:rPr>
          <w:rFonts w:hint="eastAsia"/>
          <w:spacing w:val="4"/>
        </w:rPr>
        <w:t>招生不足及經營狀況不佳，</w:t>
      </w:r>
      <w:proofErr w:type="gramStart"/>
      <w:r w:rsidR="00E434BF" w:rsidRPr="002D4840">
        <w:rPr>
          <w:rFonts w:hint="eastAsia"/>
          <w:spacing w:val="4"/>
        </w:rPr>
        <w:t>爰</w:t>
      </w:r>
      <w:proofErr w:type="gramEnd"/>
      <w:r w:rsidR="00E434BF" w:rsidRPr="002D4840">
        <w:rPr>
          <w:rFonts w:hint="eastAsia"/>
          <w:spacing w:val="4"/>
        </w:rPr>
        <w:t>於102年9月訂定教育部輔</w:t>
      </w:r>
      <w:r w:rsidR="00A64A66" w:rsidRPr="002D4840">
        <w:rPr>
          <w:rFonts w:hint="eastAsia"/>
          <w:spacing w:val="4"/>
        </w:rPr>
        <w:t>導私立大專校院改善及停辦實施原則，以因應大專校院合併及退場問題</w:t>
      </w:r>
      <w:r w:rsidR="003D584B" w:rsidRPr="002D4840">
        <w:rPr>
          <w:rFonts w:hint="eastAsia"/>
          <w:spacing w:val="4"/>
        </w:rPr>
        <w:t>，並於</w:t>
      </w:r>
      <w:proofErr w:type="gramStart"/>
      <w:r w:rsidR="003D584B" w:rsidRPr="002D4840">
        <w:rPr>
          <w:rFonts w:hint="eastAsia"/>
          <w:spacing w:val="4"/>
        </w:rPr>
        <w:t>106</w:t>
      </w:r>
      <w:proofErr w:type="gramEnd"/>
      <w:r w:rsidR="003D584B" w:rsidRPr="002D4840">
        <w:rPr>
          <w:rFonts w:hint="eastAsia"/>
          <w:spacing w:val="4"/>
        </w:rPr>
        <w:t>年度設立大專校院轉型及退場基金，協助學校辦理轉型及退場</w:t>
      </w:r>
      <w:r w:rsidR="00195737" w:rsidRPr="002D4840">
        <w:rPr>
          <w:rFonts w:hint="eastAsia"/>
          <w:spacing w:val="4"/>
        </w:rPr>
        <w:t>。</w:t>
      </w:r>
      <w:proofErr w:type="gramStart"/>
      <w:r w:rsidR="00A31F5C" w:rsidRPr="002D4840">
        <w:rPr>
          <w:rFonts w:hint="eastAsia"/>
          <w:spacing w:val="4"/>
        </w:rPr>
        <w:t>嗣</w:t>
      </w:r>
      <w:proofErr w:type="gramEnd"/>
      <w:r w:rsidR="00D46605" w:rsidRPr="002D4840">
        <w:rPr>
          <w:rFonts w:hint="eastAsia"/>
          <w:spacing w:val="4"/>
        </w:rPr>
        <w:t>政府</w:t>
      </w:r>
      <w:r w:rsidR="00A31F5C" w:rsidRPr="002D4840">
        <w:rPr>
          <w:rFonts w:hint="eastAsia"/>
          <w:spacing w:val="4"/>
        </w:rPr>
        <w:t>為降低少子女化衝擊，維護學生受教及教職員工權益，建立私立高級中等以上學校退場機制，於111年5月</w:t>
      </w:r>
      <w:r w:rsidR="00CC5B0C">
        <w:rPr>
          <w:rFonts w:hint="eastAsia"/>
          <w:spacing w:val="4"/>
        </w:rPr>
        <w:t>11日</w:t>
      </w:r>
      <w:r w:rsidR="00A31F5C" w:rsidRPr="002D4840">
        <w:rPr>
          <w:rFonts w:hint="eastAsia"/>
          <w:spacing w:val="4"/>
        </w:rPr>
        <w:t>制定</w:t>
      </w:r>
      <w:r w:rsidR="00CC5B0C">
        <w:rPr>
          <w:rFonts w:hint="eastAsia"/>
          <w:spacing w:val="4"/>
        </w:rPr>
        <w:t>公布</w:t>
      </w:r>
      <w:r w:rsidR="00A31F5C" w:rsidRPr="002D4840">
        <w:rPr>
          <w:rFonts w:hint="eastAsia"/>
          <w:spacing w:val="4"/>
        </w:rPr>
        <w:t>私立高級中等以上學校退場條例。</w:t>
      </w:r>
      <w:proofErr w:type="gramStart"/>
      <w:r w:rsidR="00195737" w:rsidRPr="002D4840">
        <w:rPr>
          <w:rFonts w:hint="eastAsia"/>
          <w:spacing w:val="4"/>
        </w:rPr>
        <w:t>111</w:t>
      </w:r>
      <w:proofErr w:type="gramEnd"/>
      <w:r w:rsidR="00195737" w:rsidRPr="002D4840">
        <w:rPr>
          <w:rFonts w:hint="eastAsia"/>
          <w:spacing w:val="4"/>
        </w:rPr>
        <w:t>年度</w:t>
      </w:r>
      <w:r w:rsidR="00570509">
        <w:rPr>
          <w:rFonts w:hint="eastAsia"/>
          <w:spacing w:val="4"/>
        </w:rPr>
        <w:t>編列</w:t>
      </w:r>
      <w:r w:rsidR="00195737" w:rsidRPr="002D4840">
        <w:rPr>
          <w:rFonts w:hint="eastAsia"/>
          <w:spacing w:val="4"/>
        </w:rPr>
        <w:t>基金用途</w:t>
      </w:r>
      <w:r w:rsidR="00570509">
        <w:rPr>
          <w:rFonts w:hint="eastAsia"/>
          <w:spacing w:val="4"/>
        </w:rPr>
        <w:t>預算數</w:t>
      </w:r>
      <w:r w:rsidR="00195737" w:rsidRPr="002D4840">
        <w:rPr>
          <w:rFonts w:hint="eastAsia"/>
          <w:spacing w:val="4"/>
        </w:rPr>
        <w:t>5,967萬元，主要係辦理學校轉型、</w:t>
      </w:r>
      <w:proofErr w:type="gramStart"/>
      <w:r w:rsidR="00195737" w:rsidRPr="002D4840">
        <w:rPr>
          <w:rFonts w:hint="eastAsia"/>
          <w:spacing w:val="4"/>
        </w:rPr>
        <w:t>停招及</w:t>
      </w:r>
      <w:proofErr w:type="gramEnd"/>
      <w:r w:rsidR="00195737" w:rsidRPr="002D4840">
        <w:rPr>
          <w:rFonts w:hint="eastAsia"/>
          <w:spacing w:val="4"/>
        </w:rPr>
        <w:t>停辦規劃、教學品質維護、停辦學校之學生安置、維護教職員工權益所需費用等，截至111年底止，基金餘額24億2,055萬餘元。</w:t>
      </w:r>
      <w:r w:rsidR="00583AF3" w:rsidRPr="002D4840">
        <w:rPr>
          <w:rFonts w:hint="eastAsia"/>
          <w:spacing w:val="4"/>
        </w:rPr>
        <w:t>經查執行</w:t>
      </w:r>
      <w:r w:rsidR="008C65C3" w:rsidRPr="002D4840">
        <w:rPr>
          <w:rFonts w:hint="eastAsia"/>
          <w:spacing w:val="4"/>
        </w:rPr>
        <w:t>情形，核有下列</w:t>
      </w:r>
      <w:r w:rsidR="00E434BF" w:rsidRPr="002D4840">
        <w:rPr>
          <w:rFonts w:hint="eastAsia"/>
          <w:spacing w:val="4"/>
        </w:rPr>
        <w:t>事</w:t>
      </w:r>
      <w:r w:rsidR="008C65C3" w:rsidRPr="002D4840">
        <w:rPr>
          <w:rFonts w:hint="eastAsia"/>
          <w:spacing w:val="4"/>
        </w:rPr>
        <w:t>項</w:t>
      </w:r>
      <w:r w:rsidR="00E434BF" w:rsidRPr="002D4840">
        <w:rPr>
          <w:rFonts w:hint="eastAsia"/>
          <w:spacing w:val="4"/>
        </w:rPr>
        <w:t>：</w:t>
      </w:r>
    </w:p>
    <w:p w:rsidR="003005A3" w:rsidRDefault="00140B72" w:rsidP="002D4840">
      <w:pPr>
        <w:pStyle w:val="10"/>
        <w:spacing w:line="510" w:lineRule="exact"/>
      </w:pPr>
      <w:r w:rsidRPr="00750938">
        <w:rPr>
          <w:rFonts w:hint="eastAsia"/>
          <w:b/>
        </w:rPr>
        <w:t>（1）</w:t>
      </w:r>
      <w:r w:rsidR="00E21065" w:rsidRPr="00750938">
        <w:rPr>
          <w:rFonts w:hint="eastAsia"/>
          <w:b/>
        </w:rPr>
        <w:t xml:space="preserve">　</w:t>
      </w:r>
      <w:r w:rsidR="00406AE7" w:rsidRPr="00750938">
        <w:rPr>
          <w:rFonts w:hint="eastAsia"/>
          <w:b/>
        </w:rPr>
        <w:t>推動多項措施協助私立大專校院因應少子女化趨勢對於學校營運產生之衝擊，惟推動成效尚不顯著，允宜</w:t>
      </w:r>
      <w:proofErr w:type="gramStart"/>
      <w:r w:rsidR="00406AE7" w:rsidRPr="00750938">
        <w:rPr>
          <w:rFonts w:hint="eastAsia"/>
          <w:b/>
        </w:rPr>
        <w:t>賡</w:t>
      </w:r>
      <w:proofErr w:type="gramEnd"/>
      <w:r w:rsidR="00406AE7" w:rsidRPr="00750938">
        <w:rPr>
          <w:rFonts w:hint="eastAsia"/>
          <w:b/>
        </w:rPr>
        <w:t>續優化相關措施及借鏡其他國家之因應對策，提升輔導成效，</w:t>
      </w:r>
      <w:r w:rsidR="00CC5B0C">
        <w:rPr>
          <w:rFonts w:hint="eastAsia"/>
          <w:b/>
        </w:rPr>
        <w:t>以維護</w:t>
      </w:r>
      <w:r w:rsidR="00406AE7" w:rsidRPr="00750938">
        <w:rPr>
          <w:rFonts w:hint="eastAsia"/>
          <w:b/>
        </w:rPr>
        <w:t>學生就學及教職員工作權益</w:t>
      </w:r>
      <w:r w:rsidR="00E21065" w:rsidRPr="00750938">
        <w:rPr>
          <w:rFonts w:hint="eastAsia"/>
          <w:b/>
        </w:rPr>
        <w:t>：</w:t>
      </w:r>
      <w:r w:rsidR="00406AE7" w:rsidRPr="00750938">
        <w:rPr>
          <w:rFonts w:hint="eastAsia"/>
        </w:rPr>
        <w:t>依據監察院106年調查有關「私立大專校院退場機制涉及重大社會公益及師生權益，其有關法令及配套措施是否完備？實務推動情形為何」調查報告</w:t>
      </w:r>
      <w:r w:rsidR="003C4A13" w:rsidRPr="00750938">
        <w:rPr>
          <w:rFonts w:hint="eastAsia"/>
        </w:rPr>
        <w:t>（</w:t>
      </w:r>
      <w:r w:rsidR="00406AE7" w:rsidRPr="00750938">
        <w:rPr>
          <w:rFonts w:hint="eastAsia"/>
        </w:rPr>
        <w:t>106教調0020</w:t>
      </w:r>
      <w:r w:rsidR="003C4A13" w:rsidRPr="00750938">
        <w:rPr>
          <w:rFonts w:hint="eastAsia"/>
        </w:rPr>
        <w:t>）</w:t>
      </w:r>
      <w:r w:rsidR="003912B4" w:rsidRPr="00750938">
        <w:rPr>
          <w:rFonts w:hint="eastAsia"/>
        </w:rPr>
        <w:t>載述，教育</w:t>
      </w:r>
      <w:r w:rsidR="00406AE7" w:rsidRPr="00750938">
        <w:rPr>
          <w:rFonts w:hint="eastAsia"/>
        </w:rPr>
        <w:t>部90年發布之大學教育政策白皮書已指出高等教育有普及化、質量失衡等問題，並針對少子女化趨勢對於大專校院之影響提出警示，惟</w:t>
      </w:r>
      <w:r w:rsidR="009D2538">
        <w:rPr>
          <w:rFonts w:hint="eastAsia"/>
        </w:rPr>
        <w:t>教育</w:t>
      </w:r>
      <w:r w:rsidR="00406AE7" w:rsidRPr="00750938">
        <w:rPr>
          <w:rFonts w:hint="eastAsia"/>
        </w:rPr>
        <w:t>部長期未能審慎規劃高教規模及藍圖，又缺乏有效政策引導，針對大專校院停辦或轉型之整體進度膠著，恐嚴重影響師生權益、高教資源配置及國家競爭力。</w:t>
      </w:r>
      <w:proofErr w:type="gramStart"/>
      <w:r w:rsidR="00406AE7" w:rsidRPr="00750938">
        <w:rPr>
          <w:rFonts w:hint="eastAsia"/>
        </w:rPr>
        <w:t>嗣</w:t>
      </w:r>
      <w:proofErr w:type="gramEnd"/>
      <w:r w:rsidR="00406AE7" w:rsidRPr="00750938">
        <w:rPr>
          <w:rFonts w:hint="eastAsia"/>
        </w:rPr>
        <w:t>經</w:t>
      </w:r>
      <w:r w:rsidR="00AF7592" w:rsidRPr="00750938">
        <w:rPr>
          <w:rFonts w:hint="eastAsia"/>
        </w:rPr>
        <w:t>該</w:t>
      </w:r>
      <w:r w:rsidR="00406AE7" w:rsidRPr="00750938">
        <w:rPr>
          <w:rFonts w:hint="eastAsia"/>
        </w:rPr>
        <w:t>部推動招生名額調控機制、建立學生受教權益維護機制、財務監督機制、設置大專校院轉型及退場基金協助學校辦理轉型及退場等</w:t>
      </w:r>
      <w:r w:rsidR="006C1075">
        <w:rPr>
          <w:rFonts w:hint="eastAsia"/>
        </w:rPr>
        <w:t>改善</w:t>
      </w:r>
      <w:r w:rsidR="00406AE7" w:rsidRPr="00750938">
        <w:rPr>
          <w:rFonts w:hint="eastAsia"/>
        </w:rPr>
        <w:t>措施。</w:t>
      </w:r>
      <w:proofErr w:type="gramStart"/>
      <w:r w:rsidR="00406AE7" w:rsidRPr="00750938">
        <w:rPr>
          <w:rFonts w:hint="eastAsia"/>
        </w:rPr>
        <w:t>惟</w:t>
      </w:r>
      <w:proofErr w:type="gramEnd"/>
      <w:r w:rsidR="00406AE7" w:rsidRPr="00750938">
        <w:rPr>
          <w:rFonts w:hint="eastAsia"/>
        </w:rPr>
        <w:t>截至112年2月底止，私立大專校院</w:t>
      </w:r>
      <w:proofErr w:type="gramStart"/>
      <w:r w:rsidR="00406AE7" w:rsidRPr="00750938">
        <w:rPr>
          <w:rFonts w:hint="eastAsia"/>
        </w:rPr>
        <w:t>之停招學校</w:t>
      </w:r>
      <w:proofErr w:type="gramEnd"/>
      <w:r w:rsidR="00406AE7" w:rsidRPr="00750938">
        <w:rPr>
          <w:rFonts w:hint="eastAsia"/>
        </w:rPr>
        <w:t>4校、停辦學校8校，合計12校，相較107年8月底</w:t>
      </w:r>
      <w:r w:rsidR="00570509">
        <w:rPr>
          <w:rFonts w:hint="eastAsia"/>
        </w:rPr>
        <w:t>止</w:t>
      </w:r>
      <w:r w:rsidR="00406AE7" w:rsidRPr="00750938">
        <w:rPr>
          <w:rFonts w:hint="eastAsia"/>
        </w:rPr>
        <w:t>，</w:t>
      </w:r>
      <w:proofErr w:type="gramStart"/>
      <w:r w:rsidR="00406AE7" w:rsidRPr="00750938">
        <w:rPr>
          <w:rFonts w:hint="eastAsia"/>
        </w:rPr>
        <w:t>停招學校</w:t>
      </w:r>
      <w:proofErr w:type="gramEnd"/>
      <w:r w:rsidR="00406AE7" w:rsidRPr="00750938">
        <w:rPr>
          <w:rFonts w:hint="eastAsia"/>
        </w:rPr>
        <w:t>1校、停辦學校3校，合計4校，共增加8校，其中以停辦學校增加5校最多，顯示</w:t>
      </w:r>
      <w:r w:rsidR="00CC5B0C" w:rsidRPr="00750938">
        <w:rPr>
          <w:rFonts w:hint="eastAsia"/>
        </w:rPr>
        <w:t>推動</w:t>
      </w:r>
      <w:r w:rsidR="00406AE7" w:rsidRPr="00750938">
        <w:rPr>
          <w:rFonts w:hint="eastAsia"/>
        </w:rPr>
        <w:t>相關</w:t>
      </w:r>
      <w:r w:rsidR="00CC5B0C">
        <w:rPr>
          <w:rFonts w:hint="eastAsia"/>
        </w:rPr>
        <w:t>協助</w:t>
      </w:r>
      <w:r w:rsidR="00406AE7" w:rsidRPr="00750938">
        <w:rPr>
          <w:rFonts w:hint="eastAsia"/>
        </w:rPr>
        <w:t>措施</w:t>
      </w:r>
      <w:r w:rsidR="00CC5B0C">
        <w:rPr>
          <w:rFonts w:hint="eastAsia"/>
        </w:rPr>
        <w:t>仍</w:t>
      </w:r>
      <w:r w:rsidR="00406AE7" w:rsidRPr="00750938">
        <w:rPr>
          <w:rFonts w:hint="eastAsia"/>
        </w:rPr>
        <w:t>無法減緩</w:t>
      </w:r>
      <w:r w:rsidR="009D2538">
        <w:rPr>
          <w:rFonts w:hint="eastAsia"/>
        </w:rPr>
        <w:t>對</w:t>
      </w:r>
      <w:r w:rsidR="00406AE7" w:rsidRPr="00750938">
        <w:rPr>
          <w:rFonts w:hint="eastAsia"/>
        </w:rPr>
        <w:t>學校營運</w:t>
      </w:r>
      <w:r w:rsidR="009D2538">
        <w:rPr>
          <w:rFonts w:hint="eastAsia"/>
        </w:rPr>
        <w:t>衝擊</w:t>
      </w:r>
      <w:r w:rsidR="00406AE7" w:rsidRPr="00750938">
        <w:rPr>
          <w:rFonts w:hint="eastAsia"/>
        </w:rPr>
        <w:t>，</w:t>
      </w:r>
      <w:r w:rsidR="009D2538">
        <w:rPr>
          <w:rFonts w:hint="eastAsia"/>
        </w:rPr>
        <w:t>而</w:t>
      </w:r>
      <w:r w:rsidR="00406AE7" w:rsidRPr="00750938">
        <w:rPr>
          <w:rFonts w:hint="eastAsia"/>
        </w:rPr>
        <w:t>持續退場之趨勢。另</w:t>
      </w:r>
      <w:proofErr w:type="gramStart"/>
      <w:r w:rsidR="00AF7592" w:rsidRPr="00750938">
        <w:rPr>
          <w:rFonts w:hint="eastAsia"/>
        </w:rPr>
        <w:t>該</w:t>
      </w:r>
      <w:r w:rsidR="00406AE7" w:rsidRPr="00750938">
        <w:rPr>
          <w:rFonts w:hint="eastAsia"/>
        </w:rPr>
        <w:t>部前揭</w:t>
      </w:r>
      <w:proofErr w:type="gramEnd"/>
      <w:r w:rsidR="00406AE7" w:rsidRPr="00750938">
        <w:rPr>
          <w:rFonts w:hint="eastAsia"/>
        </w:rPr>
        <w:t>改善措施，多以強化私立學校財務監督、辦學資訊公開及完備退場機制等「退場」面向為主，</w:t>
      </w:r>
      <w:r w:rsidR="009D2538">
        <w:rPr>
          <w:rFonts w:hint="eastAsia"/>
        </w:rPr>
        <w:t>允宜參酌</w:t>
      </w:r>
      <w:proofErr w:type="gramStart"/>
      <w:r w:rsidR="00406AE7" w:rsidRPr="00750938">
        <w:rPr>
          <w:rFonts w:hint="eastAsia"/>
        </w:rPr>
        <w:t>同樣受少子女</w:t>
      </w:r>
      <w:proofErr w:type="gramEnd"/>
      <w:r w:rsidR="00406AE7" w:rsidRPr="00750938">
        <w:rPr>
          <w:rFonts w:hint="eastAsia"/>
        </w:rPr>
        <w:t>化趨勢影響之日本政府</w:t>
      </w:r>
      <w:r w:rsidR="00CC5B0C">
        <w:rPr>
          <w:rFonts w:hint="eastAsia"/>
        </w:rPr>
        <w:t>，</w:t>
      </w:r>
      <w:r w:rsidR="00406AE7" w:rsidRPr="00750938">
        <w:rPr>
          <w:rFonts w:hint="eastAsia"/>
        </w:rPr>
        <w:t>透過</w:t>
      </w:r>
      <w:r w:rsidR="00D1087D" w:rsidRPr="00750938">
        <w:rPr>
          <w:rFonts w:hint="eastAsia"/>
        </w:rPr>
        <w:t>整</w:t>
      </w:r>
      <w:proofErr w:type="gramStart"/>
      <w:r w:rsidR="00D1087D" w:rsidRPr="00750938">
        <w:rPr>
          <w:rFonts w:hint="eastAsia"/>
        </w:rPr>
        <w:t>併</w:t>
      </w:r>
      <w:proofErr w:type="gramEnd"/>
      <w:r w:rsidR="00D1087D" w:rsidRPr="00750938">
        <w:rPr>
          <w:rFonts w:hint="eastAsia"/>
        </w:rPr>
        <w:t>、轉型與退場等</w:t>
      </w:r>
      <w:r w:rsidR="00295E33">
        <w:rPr>
          <w:rFonts w:hint="eastAsia"/>
        </w:rPr>
        <w:t>多面向策略因應</w:t>
      </w:r>
      <w:r w:rsidR="00406AE7" w:rsidRPr="00750938">
        <w:rPr>
          <w:rFonts w:hint="eastAsia"/>
        </w:rPr>
        <w:t>私立學校面臨之營運問題，</w:t>
      </w:r>
      <w:r w:rsidR="002D74E0" w:rsidRPr="00750938">
        <w:rPr>
          <w:rFonts w:hint="eastAsia"/>
        </w:rPr>
        <w:t>經函請教育部</w:t>
      </w:r>
      <w:proofErr w:type="gramStart"/>
      <w:r w:rsidR="002D74E0" w:rsidRPr="00750938">
        <w:rPr>
          <w:rFonts w:hint="eastAsia"/>
        </w:rPr>
        <w:t>研</w:t>
      </w:r>
      <w:proofErr w:type="gramEnd"/>
      <w:r w:rsidR="002D74E0" w:rsidRPr="00750938">
        <w:rPr>
          <w:rFonts w:hint="eastAsia"/>
        </w:rPr>
        <w:t>謀改善</w:t>
      </w:r>
      <w:r w:rsidR="00CC5B0C">
        <w:rPr>
          <w:rFonts w:hint="eastAsia"/>
        </w:rPr>
        <w:t>，</w:t>
      </w:r>
      <w:proofErr w:type="gramStart"/>
      <w:r w:rsidR="00CC5B0C" w:rsidRPr="00CC5B0C">
        <w:rPr>
          <w:rFonts w:hint="eastAsia"/>
        </w:rPr>
        <w:t>賡</w:t>
      </w:r>
      <w:proofErr w:type="gramEnd"/>
      <w:r w:rsidR="00CC5B0C" w:rsidRPr="00CC5B0C">
        <w:rPr>
          <w:rFonts w:hint="eastAsia"/>
        </w:rPr>
        <w:t>續</w:t>
      </w:r>
      <w:r w:rsidR="00CC5B0C">
        <w:rPr>
          <w:rFonts w:hint="eastAsia"/>
        </w:rPr>
        <w:t>優化相關措施及借鏡</w:t>
      </w:r>
      <w:r w:rsidR="00CC5B0C" w:rsidRPr="00CC5B0C">
        <w:rPr>
          <w:rFonts w:hint="eastAsia"/>
        </w:rPr>
        <w:t>他國之因應對策</w:t>
      </w:r>
      <w:r w:rsidR="00CC5B0C" w:rsidRPr="00750938">
        <w:rPr>
          <w:rFonts w:hint="eastAsia"/>
        </w:rPr>
        <w:t>，</w:t>
      </w:r>
      <w:r w:rsidR="00CC5B0C">
        <w:rPr>
          <w:rFonts w:hint="eastAsia"/>
        </w:rPr>
        <w:t>以維護</w:t>
      </w:r>
      <w:r w:rsidR="00CC5B0C" w:rsidRPr="00750938">
        <w:rPr>
          <w:rFonts w:hint="eastAsia"/>
        </w:rPr>
        <w:t>學生就學及教職員工作權益</w:t>
      </w:r>
      <w:r w:rsidR="002D74E0" w:rsidRPr="00750938">
        <w:rPr>
          <w:rFonts w:hint="eastAsia"/>
        </w:rPr>
        <w:t>。據復：學校得利用現有資</w:t>
      </w:r>
      <w:r w:rsidR="00921A0D" w:rsidRPr="00750938">
        <w:rPr>
          <w:rFonts w:hint="eastAsia"/>
        </w:rPr>
        <w:t>源，思考校務經營之轉型或調整現行營運模式</w:t>
      </w:r>
      <w:r w:rsidR="00295E33">
        <w:rPr>
          <w:rFonts w:hint="eastAsia"/>
        </w:rPr>
        <w:t>，</w:t>
      </w:r>
      <w:r w:rsidR="00884766" w:rsidRPr="00CC5B0C">
        <w:rPr>
          <w:rFonts w:hint="eastAsia"/>
          <w:spacing w:val="-2"/>
        </w:rPr>
        <w:t>華夏科技大學與國立臺灣科技大學合併亦可作為後續私校轉型或退場之參考，</w:t>
      </w:r>
      <w:r w:rsidR="00295E33" w:rsidRPr="00CC5B0C">
        <w:rPr>
          <w:rFonts w:hint="eastAsia"/>
          <w:spacing w:val="-2"/>
        </w:rPr>
        <w:t>將</w:t>
      </w:r>
      <w:r w:rsidR="0079125B" w:rsidRPr="00CC5B0C">
        <w:rPr>
          <w:rFonts w:hint="eastAsia"/>
          <w:spacing w:val="-2"/>
        </w:rPr>
        <w:t>持續委託</w:t>
      </w:r>
      <w:r w:rsidR="00D1087D" w:rsidRPr="00CC5B0C">
        <w:rPr>
          <w:rFonts w:hint="eastAsia"/>
          <w:spacing w:val="-2"/>
        </w:rPr>
        <w:t>財團法人金屬工業研究發展中心協助辦理學校轉型相關諮詢服務及規劃，</w:t>
      </w:r>
      <w:r w:rsidR="00295E33" w:rsidRPr="00CC5B0C">
        <w:rPr>
          <w:rFonts w:hint="eastAsia"/>
          <w:spacing w:val="-2"/>
        </w:rPr>
        <w:t>及</w:t>
      </w:r>
      <w:r w:rsidR="002D74E0" w:rsidRPr="00CC5B0C">
        <w:rPr>
          <w:rFonts w:hint="eastAsia"/>
          <w:spacing w:val="-2"/>
        </w:rPr>
        <w:t>提供各項獎勵補助計畫經費，</w:t>
      </w:r>
      <w:r w:rsidR="0079125B" w:rsidRPr="00CC5B0C">
        <w:rPr>
          <w:rFonts w:hint="eastAsia"/>
          <w:spacing w:val="-2"/>
        </w:rPr>
        <w:t>協助學校作整體與特色規劃，提升教育品質。</w:t>
      </w:r>
    </w:p>
    <w:p w:rsidR="007006BD" w:rsidRPr="002C3C10" w:rsidRDefault="00E51803" w:rsidP="00E51803">
      <w:pPr>
        <w:pStyle w:val="10"/>
      </w:pPr>
      <w:r>
        <w:rPr>
          <w:rFonts w:hint="eastAsia"/>
          <w:b/>
          <w:noProof/>
        </w:rPr>
        <w:lastRenderedPageBreak/>
        <mc:AlternateContent>
          <mc:Choice Requires="wpg">
            <w:drawing>
              <wp:anchor distT="0" distB="0" distL="114300" distR="114300" simplePos="0" relativeHeight="251672576" behindDoc="0" locked="0" layoutInCell="1" allowOverlap="1" wp14:anchorId="07229FAC" wp14:editId="5654510A">
                <wp:simplePos x="0" y="0"/>
                <wp:positionH relativeFrom="page">
                  <wp:posOffset>819150</wp:posOffset>
                </wp:positionH>
                <wp:positionV relativeFrom="paragraph">
                  <wp:posOffset>5376545</wp:posOffset>
                </wp:positionV>
                <wp:extent cx="6155690" cy="3415030"/>
                <wp:effectExtent l="0" t="0" r="0" b="0"/>
                <wp:wrapTopAndBottom/>
                <wp:docPr id="5" name="群組 5"/>
                <wp:cNvGraphicFramePr/>
                <a:graphic xmlns:a="http://schemas.openxmlformats.org/drawingml/2006/main">
                  <a:graphicData uri="http://schemas.microsoft.com/office/word/2010/wordprocessingGroup">
                    <wpg:wgp>
                      <wpg:cNvGrpSpPr/>
                      <wpg:grpSpPr>
                        <a:xfrm>
                          <a:off x="0" y="0"/>
                          <a:ext cx="6155690" cy="3415030"/>
                          <a:chOff x="104774" y="0"/>
                          <a:chExt cx="6394957" cy="3415030"/>
                        </a:xfrm>
                      </wpg:grpSpPr>
                      <wps:wsp>
                        <wps:cNvPr id="19" name="文字方塊 19"/>
                        <wps:cNvSpPr txBox="1">
                          <a:spLocks noChangeArrowheads="1"/>
                        </wps:cNvSpPr>
                        <wps:spPr bwMode="auto">
                          <a:xfrm>
                            <a:off x="104774" y="0"/>
                            <a:ext cx="6116955" cy="3415030"/>
                          </a:xfrm>
                          <a:prstGeom prst="rect">
                            <a:avLst/>
                          </a:prstGeom>
                          <a:solidFill>
                            <a:srgbClr val="FFFFFF"/>
                          </a:solidFill>
                          <a:ln w="9525">
                            <a:noFill/>
                            <a:miter lim="800000"/>
                            <a:headEnd/>
                            <a:tailEnd/>
                          </a:ln>
                        </wps:spPr>
                        <wps:txbx>
                          <w:txbxContent>
                            <w:p w:rsidR="00884766" w:rsidRPr="007878DD" w:rsidRDefault="00884766" w:rsidP="005D3ED8">
                              <w:pPr>
                                <w:spacing w:line="240" w:lineRule="exact"/>
                                <w:ind w:leftChars="472" w:left="1133"/>
                                <w:jc w:val="center"/>
                                <w:rPr>
                                  <w:rFonts w:ascii="標楷體" w:eastAsia="標楷體" w:hAnsi="標楷體"/>
                                  <w:b/>
                                </w:rPr>
                              </w:pPr>
                              <w:r w:rsidRPr="007878DD">
                                <w:rPr>
                                  <w:rFonts w:ascii="標楷體" w:eastAsia="標楷體" w:hAnsi="標楷體" w:hint="eastAsia"/>
                                  <w:b/>
                                </w:rPr>
                                <w:t>圖1　私立大專校院學雜費收入</w:t>
                              </w:r>
                            </w:p>
                            <w:p w:rsidR="00884766" w:rsidRDefault="00884766" w:rsidP="00884766">
                              <w:pPr>
                                <w:jc w:val="center"/>
                                <w:rPr>
                                  <w:rFonts w:ascii="標楷體" w:hAnsi="標楷體"/>
                                  <w:sz w:val="18"/>
                                  <w:szCs w:val="18"/>
                                </w:rPr>
                              </w:pPr>
                              <w:r>
                                <w:rPr>
                                  <w:noProof/>
                                </w:rPr>
                                <w:drawing>
                                  <wp:inline distT="0" distB="0" distL="0" distR="0" wp14:anchorId="11A17FDD" wp14:editId="7BB2F85B">
                                    <wp:extent cx="6091467" cy="2837180"/>
                                    <wp:effectExtent l="0" t="0" r="5080" b="127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84766" w:rsidRPr="001F71DC" w:rsidRDefault="00884766" w:rsidP="00884766">
                              <w:pPr>
                                <w:spacing w:line="240" w:lineRule="exact"/>
                                <w:ind w:leftChars="150" w:left="425" w:hangingChars="36" w:hanging="65"/>
                                <w:jc w:val="both"/>
                                <w:rPr>
                                  <w:rFonts w:ascii="標楷體" w:eastAsia="標楷體" w:hAnsi="標楷體"/>
                                  <w:sz w:val="18"/>
                                  <w:szCs w:val="18"/>
                                </w:rPr>
                              </w:pPr>
                              <w:r w:rsidRPr="001F71DC">
                                <w:rPr>
                                  <w:rFonts w:ascii="標楷體" w:eastAsia="標楷體" w:hAnsi="標楷體" w:hint="eastAsia"/>
                                  <w:sz w:val="18"/>
                                  <w:szCs w:val="18"/>
                                </w:rPr>
                                <w:t>資料來源：整理自大專校院校務資訊公開平</w:t>
                              </w:r>
                              <w:proofErr w:type="gramStart"/>
                              <w:r w:rsidRPr="001F71DC">
                                <w:rPr>
                                  <w:rFonts w:ascii="標楷體" w:eastAsia="標楷體" w:hAnsi="標楷體" w:hint="eastAsia"/>
                                  <w:sz w:val="18"/>
                                  <w:szCs w:val="18"/>
                                </w:rPr>
                                <w:t>臺</w:t>
                              </w:r>
                              <w:proofErr w:type="gramEnd"/>
                              <w:r w:rsidRPr="001F71DC">
                                <w:rPr>
                                  <w:rFonts w:ascii="標楷體" w:eastAsia="標楷體" w:hAnsi="標楷體" w:hint="eastAsia"/>
                                  <w:sz w:val="18"/>
                                  <w:szCs w:val="18"/>
                                </w:rPr>
                                <w:t>資料。</w:t>
                              </w:r>
                            </w:p>
                          </w:txbxContent>
                        </wps:txbx>
                        <wps:bodyPr rot="0" vert="horz" wrap="square" lIns="91440" tIns="45720" rIns="91440" bIns="45720" anchor="t" anchorCtr="0">
                          <a:noAutofit/>
                        </wps:bodyPr>
                      </wps:wsp>
                      <wps:wsp>
                        <wps:cNvPr id="1" name="文字方塊 1"/>
                        <wps:cNvSpPr txBox="1"/>
                        <wps:spPr>
                          <a:xfrm>
                            <a:off x="5887731" y="2831553"/>
                            <a:ext cx="612000" cy="283779"/>
                          </a:xfrm>
                          <a:prstGeom prst="rect">
                            <a:avLst/>
                          </a:prstGeom>
                        </wps:spPr>
                        <wps:txbx>
                          <w:txbxContent>
                            <w:p w:rsidR="00884766" w:rsidRDefault="00884766" w:rsidP="00884766">
                              <w:pPr>
                                <w:pStyle w:val="Web"/>
                                <w:spacing w:before="0" w:beforeAutospacing="0" w:after="0" w:afterAutospacing="0"/>
                              </w:pPr>
                              <w:r>
                                <w:rPr>
                                  <w:rFonts w:ascii="標楷體" w:eastAsia="標楷體" w:hAnsi="標楷體" w:cstheme="minorBidi" w:hint="eastAsia"/>
                                  <w:sz w:val="20"/>
                                  <w:szCs w:val="20"/>
                                </w:rPr>
                                <w:t>學年度</w:t>
                              </w:r>
                            </w:p>
                          </w:txbxContent>
                        </wps:txbx>
                        <wps:bodyPr wrap="square" rtlCol="0">
                          <a:noAutofit/>
                        </wps:bodyPr>
                      </wps:wsp>
                      <wps:wsp>
                        <wps:cNvPr id="4" name="文字方塊 1"/>
                        <wps:cNvSpPr txBox="1"/>
                        <wps:spPr>
                          <a:xfrm>
                            <a:off x="413031" y="19379"/>
                            <a:ext cx="599090" cy="273269"/>
                          </a:xfrm>
                          <a:prstGeom prst="rect">
                            <a:avLst/>
                          </a:prstGeom>
                        </wps:spPr>
                        <wps:txbx>
                          <w:txbxContent>
                            <w:p w:rsidR="00884766" w:rsidRDefault="00884766" w:rsidP="00884766">
                              <w:pPr>
                                <w:pStyle w:val="Web"/>
                                <w:spacing w:before="0" w:beforeAutospacing="0" w:after="0" w:afterAutospacing="0"/>
                              </w:pPr>
                              <w:r>
                                <w:rPr>
                                  <w:rFonts w:ascii="標楷體" w:eastAsia="標楷體" w:hAnsi="標楷體" w:cstheme="minorBidi" w:hint="eastAsia"/>
                                  <w:sz w:val="20"/>
                                  <w:szCs w:val="20"/>
                                </w:rPr>
                                <w:t>百萬元</w:t>
                              </w:r>
                            </w:p>
                          </w:txbxContent>
                        </wps:txbx>
                        <wps:bodyPr wrap="square" rtlCol="0">
                          <a:noAutofit/>
                        </wps:bodyPr>
                      </wps:wsp>
                    </wpg:wgp>
                  </a:graphicData>
                </a:graphic>
                <wp14:sizeRelH relativeFrom="margin">
                  <wp14:pctWidth>0</wp14:pctWidth>
                </wp14:sizeRelH>
              </wp:anchor>
            </w:drawing>
          </mc:Choice>
          <mc:Fallback>
            <w:pict>
              <v:group w14:anchorId="07229FAC" id="群組 5" o:spid="_x0000_s1026" style="position:absolute;left:0;text-align:left;margin-left:64.5pt;margin-top:423.35pt;width:484.7pt;height:268.9pt;z-index:251672576;mso-position-horizontal-relative:page;mso-width-relative:margin" coordorigin="1047" coordsize="63949,3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">
                <v:shapetype id="_x0000_t202" coordsize="21600,21600" o:spt="202" path="m,l,21600r21600,l21600,xe">
                  <v:stroke joinstyle="miter"/>
                  <v:path gradientshapeok="t" o:connecttype="rect"/>
                </v:shapetype>
                <v:shape id="文字方塊 19" o:spid="_x0000_s1027" type="#_x0000_t202" style="position:absolute;left:1047;width:61170;height:34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884766" w:rsidRPr="007878DD" w:rsidRDefault="00884766" w:rsidP="005D3ED8">
                        <w:pPr>
                          <w:spacing w:line="240" w:lineRule="exact"/>
                          <w:ind w:leftChars="472" w:left="1133"/>
                          <w:jc w:val="center"/>
                          <w:rPr>
                            <w:rFonts w:ascii="標楷體" w:eastAsia="標楷體" w:hAnsi="標楷體"/>
                            <w:b/>
                          </w:rPr>
                        </w:pPr>
                        <w:r w:rsidRPr="007878DD">
                          <w:rPr>
                            <w:rFonts w:ascii="標楷體" w:eastAsia="標楷體" w:hAnsi="標楷體" w:hint="eastAsia"/>
                            <w:b/>
                          </w:rPr>
                          <w:t>圖1　私立大專校院學雜費收入</w:t>
                        </w:r>
                      </w:p>
                      <w:p w:rsidR="00884766" w:rsidRDefault="00884766" w:rsidP="00884766">
                        <w:pPr>
                          <w:jc w:val="center"/>
                          <w:rPr>
                            <w:rFonts w:ascii="標楷體" w:hAnsi="標楷體"/>
                            <w:sz w:val="18"/>
                            <w:szCs w:val="18"/>
                          </w:rPr>
                        </w:pPr>
                        <w:r>
                          <w:rPr>
                            <w:noProof/>
                          </w:rPr>
                          <w:drawing>
                            <wp:inline distT="0" distB="0" distL="0" distR="0" wp14:anchorId="11A17FDD" wp14:editId="7BB2F85B">
                              <wp:extent cx="6091467" cy="2837180"/>
                              <wp:effectExtent l="0" t="0" r="5080" b="127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4766" w:rsidRPr="001F71DC" w:rsidRDefault="00884766" w:rsidP="00884766">
                        <w:pPr>
                          <w:spacing w:line="240" w:lineRule="exact"/>
                          <w:ind w:leftChars="150" w:left="425" w:hangingChars="36" w:hanging="65"/>
                          <w:jc w:val="both"/>
                          <w:rPr>
                            <w:rFonts w:ascii="標楷體" w:eastAsia="標楷體" w:hAnsi="標楷體"/>
                            <w:sz w:val="18"/>
                            <w:szCs w:val="18"/>
                          </w:rPr>
                        </w:pPr>
                        <w:r w:rsidRPr="001F71DC">
                          <w:rPr>
                            <w:rFonts w:ascii="標楷體" w:eastAsia="標楷體" w:hAnsi="標楷體" w:hint="eastAsia"/>
                            <w:sz w:val="18"/>
                            <w:szCs w:val="18"/>
                          </w:rPr>
                          <w:t>資料來源：整理自大專校院校務資訊公開平</w:t>
                        </w:r>
                        <w:proofErr w:type="gramStart"/>
                        <w:r w:rsidRPr="001F71DC">
                          <w:rPr>
                            <w:rFonts w:ascii="標楷體" w:eastAsia="標楷體" w:hAnsi="標楷體" w:hint="eastAsia"/>
                            <w:sz w:val="18"/>
                            <w:szCs w:val="18"/>
                          </w:rPr>
                          <w:t>臺</w:t>
                        </w:r>
                        <w:proofErr w:type="gramEnd"/>
                        <w:r w:rsidRPr="001F71DC">
                          <w:rPr>
                            <w:rFonts w:ascii="標楷體" w:eastAsia="標楷體" w:hAnsi="標楷體" w:hint="eastAsia"/>
                            <w:sz w:val="18"/>
                            <w:szCs w:val="18"/>
                          </w:rPr>
                          <w:t>資料。</w:t>
                        </w:r>
                      </w:p>
                    </w:txbxContent>
                  </v:textbox>
                </v:shape>
                <v:shape id="文字方塊 1" o:spid="_x0000_s1028" type="#_x0000_t202" style="position:absolute;left:58877;top:28315;width:6120;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rsidR="00884766" w:rsidRDefault="00884766" w:rsidP="00884766">
                        <w:pPr>
                          <w:pStyle w:val="Web"/>
                          <w:spacing w:before="0" w:beforeAutospacing="0" w:after="0" w:afterAutospacing="0"/>
                        </w:pPr>
                        <w:r>
                          <w:rPr>
                            <w:rFonts w:ascii="標楷體" w:eastAsia="標楷體" w:hAnsi="標楷體" w:cstheme="minorBidi" w:hint="eastAsia"/>
                            <w:sz w:val="20"/>
                            <w:szCs w:val="20"/>
                          </w:rPr>
                          <w:t>學年度</w:t>
                        </w:r>
                      </w:p>
                    </w:txbxContent>
                  </v:textbox>
                </v:shape>
                <v:shape id="文字方塊 1" o:spid="_x0000_s1029" type="#_x0000_t202" style="position:absolute;left:4130;top:193;width:5991;height:2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884766" w:rsidRDefault="00884766" w:rsidP="00884766">
                        <w:pPr>
                          <w:pStyle w:val="Web"/>
                          <w:spacing w:before="0" w:beforeAutospacing="0" w:after="0" w:afterAutospacing="0"/>
                        </w:pPr>
                        <w:r>
                          <w:rPr>
                            <w:rFonts w:ascii="標楷體" w:eastAsia="標楷體" w:hAnsi="標楷體" w:cstheme="minorBidi" w:hint="eastAsia"/>
                            <w:sz w:val="20"/>
                            <w:szCs w:val="20"/>
                          </w:rPr>
                          <w:t>百萬元</w:t>
                        </w:r>
                      </w:p>
                    </w:txbxContent>
                  </v:textbox>
                </v:shape>
                <w10:wrap type="topAndBottom" anchorx="page"/>
              </v:group>
            </w:pict>
          </mc:Fallback>
        </mc:AlternateContent>
      </w:r>
      <w:r w:rsidR="00D14102" w:rsidRPr="00750938">
        <w:rPr>
          <w:rFonts w:hint="eastAsia"/>
          <w:b/>
        </w:rPr>
        <w:t>（</w:t>
      </w:r>
      <w:r w:rsidR="00D14102">
        <w:rPr>
          <w:rFonts w:hint="eastAsia"/>
          <w:b/>
        </w:rPr>
        <w:t>2</w:t>
      </w:r>
      <w:r w:rsidR="00D14102" w:rsidRPr="00750938">
        <w:rPr>
          <w:rFonts w:hint="eastAsia"/>
          <w:b/>
        </w:rPr>
        <w:t>）</w:t>
      </w:r>
      <w:r w:rsidR="005B31EF" w:rsidRPr="00750938">
        <w:rPr>
          <w:b/>
        </w:rPr>
        <w:t xml:space="preserve">　</w:t>
      </w:r>
      <w:r w:rsidR="00FB0DBE" w:rsidRPr="002C3C10">
        <w:rPr>
          <w:rFonts w:hint="eastAsia"/>
          <w:b/>
        </w:rPr>
        <w:t>私立大專校院學雜費收入受招生人數減少而持續降低，不利學校營運並影響財務狀況，允宜兼顧學校經營及學生負擔，尋求社會各界共識，建構並落實合理之調整機制，以確保教學品質及維護學生學習權益</w:t>
      </w:r>
      <w:r w:rsidR="000E2593" w:rsidRPr="002C3C10">
        <w:rPr>
          <w:rFonts w:hint="eastAsia"/>
          <w:b/>
        </w:rPr>
        <w:t>：</w:t>
      </w:r>
      <w:r w:rsidR="00FB0DBE" w:rsidRPr="002C3C10">
        <w:rPr>
          <w:rFonts w:hint="eastAsia"/>
        </w:rPr>
        <w:t>私立大專校院學雜費收入</w:t>
      </w:r>
      <w:r w:rsidR="00CC5B0C" w:rsidRPr="002C3C10">
        <w:rPr>
          <w:rFonts w:hint="eastAsia"/>
        </w:rPr>
        <w:t>占總收入比率逾</w:t>
      </w:r>
      <w:proofErr w:type="gramStart"/>
      <w:r w:rsidR="00CC5B0C" w:rsidRPr="002C3C10">
        <w:rPr>
          <w:rFonts w:hint="eastAsia"/>
        </w:rPr>
        <w:t>5成</w:t>
      </w:r>
      <w:proofErr w:type="gramEnd"/>
      <w:r w:rsidR="00CC5B0C" w:rsidRPr="002C3C10">
        <w:rPr>
          <w:rFonts w:hint="eastAsia"/>
        </w:rPr>
        <w:t>（106至110學年度約52.25％），</w:t>
      </w:r>
      <w:r w:rsidR="00FB0DBE" w:rsidRPr="002C3C10">
        <w:rPr>
          <w:rFonts w:hint="eastAsia"/>
        </w:rPr>
        <w:t>為學校主要收入來源，惟受招生人數減少影響，110學年度私立大專校院學雜費收入625億餘元較106學年度720億餘元減少95億餘元</w:t>
      </w:r>
      <w:r w:rsidR="003C4A13" w:rsidRPr="002C3C10">
        <w:rPr>
          <w:rFonts w:hint="eastAsia"/>
        </w:rPr>
        <w:t>（</w:t>
      </w:r>
      <w:r w:rsidR="00FB0DBE" w:rsidRPr="002C3C10">
        <w:rPr>
          <w:rFonts w:hint="eastAsia"/>
        </w:rPr>
        <w:t>13.18％</w:t>
      </w:r>
      <w:r w:rsidR="003C4A13" w:rsidRPr="002C3C10">
        <w:rPr>
          <w:rFonts w:hint="eastAsia"/>
        </w:rPr>
        <w:t>）</w:t>
      </w:r>
      <w:r w:rsidR="003005A3" w:rsidRPr="002C3C10">
        <w:rPr>
          <w:rFonts w:hint="eastAsia"/>
        </w:rPr>
        <w:t>（</w:t>
      </w:r>
      <w:r w:rsidR="003A04CD" w:rsidRPr="002C3C10">
        <w:rPr>
          <w:rFonts w:hint="eastAsia"/>
        </w:rPr>
        <w:t>圖1</w:t>
      </w:r>
      <w:r w:rsidR="003005A3" w:rsidRPr="002C3C10">
        <w:rPr>
          <w:rFonts w:hint="eastAsia"/>
        </w:rPr>
        <w:t>）</w:t>
      </w:r>
      <w:r w:rsidR="009B2BE2" w:rsidRPr="002C3C10">
        <w:rPr>
          <w:rFonts w:hint="eastAsia"/>
        </w:rPr>
        <w:t>，不利學校營運並影響學校財務狀況。另</w:t>
      </w:r>
      <w:r w:rsidR="00FB0DBE" w:rsidRPr="002C3C10">
        <w:rPr>
          <w:rFonts w:hint="eastAsia"/>
        </w:rPr>
        <w:t>立法院法制局110年8月大專校院學雜費調整爭議</w:t>
      </w:r>
      <w:proofErr w:type="gramStart"/>
      <w:r w:rsidR="00FB0DBE" w:rsidRPr="002C3C10">
        <w:rPr>
          <w:rFonts w:hint="eastAsia"/>
        </w:rPr>
        <w:t>研析－兼談</w:t>
      </w:r>
      <w:proofErr w:type="gramEnd"/>
      <w:r w:rsidR="00FB0DBE" w:rsidRPr="002C3C10">
        <w:rPr>
          <w:rFonts w:hint="eastAsia"/>
        </w:rPr>
        <w:t>107學年度大專校院學雜費調整爭訟案報告指出，大專校院學雜費調漲議題，因缺乏全民共識，近13年學雜費實際上以「不漲為常態、調整為例外」，並建議重新建構合理的學雜費調整公式、依法妥善落實學雜費調整事宜等。又據媒體報導，目前社會各界對學雜費調漲之正反意見不一，有主張學雜費隨物價漲幅，合理反</w:t>
      </w:r>
      <w:r w:rsidR="000E25D3" w:rsidRPr="002C3C10">
        <w:rPr>
          <w:rFonts w:hint="eastAsia"/>
        </w:rPr>
        <w:t>映</w:t>
      </w:r>
      <w:r w:rsidR="00FB0DBE" w:rsidRPr="002C3C10">
        <w:rPr>
          <w:rFonts w:hint="eastAsia"/>
        </w:rPr>
        <w:t>學校營運成本有助於教學品質之維持者，</w:t>
      </w:r>
      <w:r w:rsidR="00CC5B0C" w:rsidRPr="002C3C10">
        <w:rPr>
          <w:rFonts w:hint="eastAsia"/>
        </w:rPr>
        <w:t>亦有</w:t>
      </w:r>
      <w:r w:rsidR="00FB0DBE" w:rsidRPr="002C3C10">
        <w:rPr>
          <w:rFonts w:hint="eastAsia"/>
        </w:rPr>
        <w:t>認為學雜費調漲，弱勢家庭</w:t>
      </w:r>
      <w:proofErr w:type="gramStart"/>
      <w:r w:rsidR="00FB0DBE" w:rsidRPr="002C3C10">
        <w:rPr>
          <w:rFonts w:hint="eastAsia"/>
        </w:rPr>
        <w:t>恐</w:t>
      </w:r>
      <w:proofErr w:type="gramEnd"/>
      <w:r w:rsidR="00FB0DBE" w:rsidRPr="002C3C10">
        <w:rPr>
          <w:rFonts w:hint="eastAsia"/>
        </w:rPr>
        <w:t>無法負擔高昂學費，應對弱勢學生提供協助</w:t>
      </w:r>
      <w:r w:rsidR="00CC5B0C" w:rsidRPr="002C3C10">
        <w:rPr>
          <w:rFonts w:hint="eastAsia"/>
        </w:rPr>
        <w:t>者。</w:t>
      </w:r>
      <w:r w:rsidR="00FB0DBE" w:rsidRPr="002C3C10">
        <w:rPr>
          <w:rFonts w:hint="eastAsia"/>
        </w:rPr>
        <w:t>為利我國高等教育永續發展，</w:t>
      </w:r>
      <w:r w:rsidR="0079125B" w:rsidRPr="002C3C10">
        <w:rPr>
          <w:rFonts w:hint="eastAsia"/>
        </w:rPr>
        <w:t>亟</w:t>
      </w:r>
      <w:r w:rsidR="009B2BE2" w:rsidRPr="002C3C10">
        <w:rPr>
          <w:rFonts w:hint="eastAsia"/>
        </w:rPr>
        <w:t>待</w:t>
      </w:r>
      <w:r w:rsidR="00FB0DBE" w:rsidRPr="002C3C10">
        <w:rPr>
          <w:rFonts w:hint="eastAsia"/>
        </w:rPr>
        <w:t>審慎處理學雜費調整議題</w:t>
      </w:r>
      <w:r w:rsidR="0079125B" w:rsidRPr="002C3C10">
        <w:rPr>
          <w:rFonts w:hint="eastAsia"/>
        </w:rPr>
        <w:t>，建構並落實合理之調整機制</w:t>
      </w:r>
      <w:r w:rsidR="00FB0DBE" w:rsidRPr="002C3C10">
        <w:rPr>
          <w:rFonts w:hint="eastAsia"/>
        </w:rPr>
        <w:t>，並運用助學措施提高對弱勢</w:t>
      </w:r>
      <w:r w:rsidR="002D74E0" w:rsidRPr="002C3C10">
        <w:rPr>
          <w:rFonts w:hint="eastAsia"/>
        </w:rPr>
        <w:t>學生之學雜費補助，確保學校營運並維持教學品質及維護學生學習權益，經函請教育部</w:t>
      </w:r>
      <w:proofErr w:type="gramStart"/>
      <w:r w:rsidR="002D74E0" w:rsidRPr="002C3C10">
        <w:rPr>
          <w:rFonts w:hint="eastAsia"/>
        </w:rPr>
        <w:t>研</w:t>
      </w:r>
      <w:proofErr w:type="gramEnd"/>
      <w:r w:rsidR="002D74E0" w:rsidRPr="002C3C10">
        <w:rPr>
          <w:rFonts w:hint="eastAsia"/>
        </w:rPr>
        <w:t>謀改善。據復：</w:t>
      </w:r>
      <w:proofErr w:type="gramStart"/>
      <w:r w:rsidR="00CC5B0C" w:rsidRPr="002C3C10">
        <w:rPr>
          <w:rFonts w:hint="eastAsia"/>
        </w:rPr>
        <w:t>鑑</w:t>
      </w:r>
      <w:proofErr w:type="gramEnd"/>
      <w:r w:rsidR="002D74E0" w:rsidRPr="002C3C10">
        <w:rPr>
          <w:rFonts w:hint="eastAsia"/>
        </w:rPr>
        <w:t>於學雜費調漲</w:t>
      </w:r>
      <w:r w:rsidR="003A04CD" w:rsidRPr="002C3C10">
        <w:rPr>
          <w:rFonts w:hint="eastAsia"/>
        </w:rPr>
        <w:t>議題備受社會關注，大學也須積極落實資訊公開機制，並強化財務籌措能力，將持續</w:t>
      </w:r>
      <w:proofErr w:type="gramStart"/>
      <w:r w:rsidR="003A04CD" w:rsidRPr="002C3C10">
        <w:rPr>
          <w:rFonts w:hint="eastAsia"/>
        </w:rPr>
        <w:t>挹</w:t>
      </w:r>
      <w:proofErr w:type="gramEnd"/>
      <w:r w:rsidR="003A04CD" w:rsidRPr="002C3C10">
        <w:rPr>
          <w:rFonts w:hint="eastAsia"/>
        </w:rPr>
        <w:t>注資源協助學校改善教研環境及提升教師待遇</w:t>
      </w:r>
      <w:r w:rsidR="002D74E0" w:rsidRPr="002C3C10">
        <w:rPr>
          <w:rFonts w:hint="eastAsia"/>
        </w:rPr>
        <w:t>，</w:t>
      </w:r>
      <w:r w:rsidR="00DF781A" w:rsidRPr="002C3C10">
        <w:rPr>
          <w:rFonts w:hint="eastAsia"/>
        </w:rPr>
        <w:t>及</w:t>
      </w:r>
      <w:r w:rsidR="002D74E0" w:rsidRPr="002C3C10">
        <w:rPr>
          <w:rFonts w:hint="eastAsia"/>
        </w:rPr>
        <w:t>考量學雜費涉及學生與家長負擔能力，和大學進行充分溝通，</w:t>
      </w:r>
      <w:r w:rsidR="003A04CD" w:rsidRPr="002C3C10">
        <w:rPr>
          <w:rFonts w:hint="eastAsia"/>
        </w:rPr>
        <w:t>並</w:t>
      </w:r>
      <w:r w:rsidR="00570509" w:rsidRPr="002C3C10">
        <w:rPr>
          <w:rFonts w:hint="eastAsia"/>
        </w:rPr>
        <w:t>尋求</w:t>
      </w:r>
      <w:r w:rsidR="002D74E0" w:rsidRPr="002C3C10">
        <w:rPr>
          <w:rFonts w:hint="eastAsia"/>
        </w:rPr>
        <w:t>各界共識。</w:t>
      </w:r>
    </w:p>
    <w:p w:rsidR="003C4A13" w:rsidRPr="0073290C" w:rsidRDefault="002D4840" w:rsidP="00C53670">
      <w:pPr>
        <w:pStyle w:val="10"/>
        <w:rPr>
          <w:sz w:val="32"/>
          <w:szCs w:val="32"/>
        </w:rPr>
      </w:pPr>
      <w:r w:rsidRPr="00750938">
        <w:rPr>
          <w:b/>
          <w:noProof/>
        </w:rPr>
        <w:lastRenderedPageBreak/>
        <mc:AlternateContent>
          <mc:Choice Requires="wps">
            <w:drawing>
              <wp:anchor distT="0" distB="0" distL="114300" distR="114300" simplePos="0" relativeHeight="251670528" behindDoc="0" locked="0" layoutInCell="1" allowOverlap="1" wp14:anchorId="027C0D6B" wp14:editId="6C1B6981">
                <wp:simplePos x="0" y="0"/>
                <wp:positionH relativeFrom="page">
                  <wp:posOffset>451485</wp:posOffset>
                </wp:positionH>
                <wp:positionV relativeFrom="paragraph">
                  <wp:posOffset>4039235</wp:posOffset>
                </wp:positionV>
                <wp:extent cx="6367780" cy="2448560"/>
                <wp:effectExtent l="0" t="0" r="0" b="0"/>
                <wp:wrapTopAndBottom/>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7780" cy="2448560"/>
                        </a:xfrm>
                        <a:prstGeom prst="rect">
                          <a:avLst/>
                        </a:prstGeom>
                        <a:noFill/>
                        <a:ln w="9525">
                          <a:noFill/>
                          <a:miter lim="800000"/>
                          <a:headEnd/>
                          <a:tailEnd/>
                        </a:ln>
                      </wps:spPr>
                      <wps:txbx>
                        <w:txbxContent>
                          <w:p w:rsidR="002D4840" w:rsidRPr="0017559D" w:rsidRDefault="002D4840" w:rsidP="00C53670">
                            <w:pPr>
                              <w:spacing w:line="240" w:lineRule="exact"/>
                              <w:jc w:val="center"/>
                              <w:rPr>
                                <w:rFonts w:ascii="標楷體" w:eastAsia="標楷體" w:hAnsi="標楷體" w:cs="Calibri"/>
                                <w:kern w:val="0"/>
                              </w:rPr>
                            </w:pPr>
                            <w:r w:rsidRPr="0017559D">
                              <w:rPr>
                                <w:rFonts w:ascii="標楷體" w:eastAsia="標楷體" w:hAnsi="標楷體" w:cs="Calibri" w:hint="eastAsia"/>
                                <w:b/>
                                <w:bCs/>
                                <w:kern w:val="0"/>
                                <w:lang w:eastAsia="zh-HK"/>
                              </w:rPr>
                              <w:t>表</w:t>
                            </w:r>
                            <w:r>
                              <w:rPr>
                                <w:rFonts w:ascii="標楷體" w:eastAsia="標楷體" w:hAnsi="標楷體" w:cs="Calibri"/>
                                <w:b/>
                                <w:bCs/>
                                <w:kern w:val="0"/>
                              </w:rPr>
                              <w:t>1</w:t>
                            </w:r>
                            <w:r w:rsidRPr="0017559D">
                              <w:rPr>
                                <w:rFonts w:ascii="標楷體" w:eastAsia="標楷體" w:hAnsi="標楷體" w:cs="Calibri" w:hint="eastAsia"/>
                                <w:b/>
                                <w:bCs/>
                                <w:kern w:val="0"/>
                                <w:lang w:eastAsia="zh-HK"/>
                              </w:rPr>
                              <w:t xml:space="preserve">　</w:t>
                            </w:r>
                            <w:r w:rsidRPr="0017559D">
                              <w:rPr>
                                <w:rFonts w:ascii="標楷體" w:eastAsia="標楷體" w:hAnsi="標楷體" w:cs="Calibri" w:hint="eastAsia"/>
                                <w:b/>
                                <w:bCs/>
                                <w:kern w:val="0"/>
                              </w:rPr>
                              <w:t>112年1</w:t>
                            </w:r>
                            <w:r>
                              <w:rPr>
                                <w:rFonts w:ascii="標楷體" w:eastAsia="標楷體" w:hAnsi="標楷體" w:cs="Calibri" w:hint="eastAsia"/>
                                <w:b/>
                                <w:bCs/>
                                <w:kern w:val="0"/>
                              </w:rPr>
                              <w:t>月底停辦學校學生安置情形</w:t>
                            </w:r>
                          </w:p>
                          <w:p w:rsidR="002D4840" w:rsidRPr="0017559D" w:rsidRDefault="002D4840" w:rsidP="00C53670">
                            <w:pPr>
                              <w:spacing w:line="240" w:lineRule="exact"/>
                              <w:jc w:val="right"/>
                              <w:rPr>
                                <w:rFonts w:ascii="標楷體" w:eastAsia="標楷體" w:hAnsi="標楷體" w:cs="Calibri"/>
                                <w:kern w:val="0"/>
                                <w:sz w:val="20"/>
                              </w:rPr>
                            </w:pPr>
                            <w:r w:rsidRPr="0017559D">
                              <w:rPr>
                                <w:rFonts w:ascii="標楷體" w:eastAsia="標楷體" w:hAnsi="標楷體" w:cs="Calibri" w:hint="eastAsia"/>
                                <w:kern w:val="0"/>
                                <w:sz w:val="20"/>
                              </w:rPr>
                              <w:t>單位：人、％</w:t>
                            </w:r>
                          </w:p>
                          <w:tbl>
                            <w:tblPr>
                              <w:tblW w:w="9714" w:type="dxa"/>
                              <w:tblInd w:w="13" w:type="dxa"/>
                              <w:tblCellMar>
                                <w:left w:w="28" w:type="dxa"/>
                                <w:right w:w="28" w:type="dxa"/>
                              </w:tblCellMar>
                              <w:tblLook w:val="04A0" w:firstRow="1" w:lastRow="0" w:firstColumn="1" w:lastColumn="0" w:noHBand="0" w:noVBand="1"/>
                            </w:tblPr>
                            <w:tblGrid>
                              <w:gridCol w:w="2100"/>
                              <w:gridCol w:w="820"/>
                              <w:gridCol w:w="713"/>
                              <w:gridCol w:w="608"/>
                              <w:gridCol w:w="608"/>
                              <w:gridCol w:w="608"/>
                              <w:gridCol w:w="608"/>
                              <w:gridCol w:w="608"/>
                              <w:gridCol w:w="608"/>
                              <w:gridCol w:w="608"/>
                              <w:gridCol w:w="608"/>
                              <w:gridCol w:w="608"/>
                              <w:gridCol w:w="609"/>
                            </w:tblGrid>
                            <w:tr w:rsidR="00CC36DC" w:rsidRPr="009F1AA3" w:rsidTr="00CC36DC">
                              <w:trPr>
                                <w:trHeight w:val="283"/>
                              </w:trPr>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停辦學校名稱</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停辦</w:t>
                                  </w:r>
                                </w:p>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日期</w:t>
                                  </w:r>
                                </w:p>
                              </w:tc>
                              <w:tc>
                                <w:tcPr>
                                  <w:tcW w:w="6794" w:type="dxa"/>
                                  <w:gridSpan w:val="11"/>
                                  <w:tcBorders>
                                    <w:top w:val="single" w:sz="4" w:space="0" w:color="auto"/>
                                    <w:left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安置學生人數</w:t>
                                  </w:r>
                                  <w:r>
                                    <w:rPr>
                                      <w:rFonts w:ascii="標楷體" w:eastAsia="標楷體" w:hAnsi="標楷體" w:cs="新細明體" w:hint="eastAsia"/>
                                      <w:color w:val="000000"/>
                                      <w:spacing w:val="-4"/>
                                      <w:kern w:val="0"/>
                                      <w:sz w:val="20"/>
                                      <w:szCs w:val="20"/>
                                    </w:rPr>
                                    <w:t>及</w:t>
                                  </w:r>
                                  <w:r w:rsidRPr="009F1AA3">
                                    <w:rPr>
                                      <w:rFonts w:ascii="標楷體" w:eastAsia="標楷體" w:hAnsi="標楷體" w:cs="新細明體" w:hint="eastAsia"/>
                                      <w:color w:val="000000"/>
                                      <w:spacing w:val="-4"/>
                                      <w:kern w:val="0"/>
                                      <w:sz w:val="20"/>
                                      <w:szCs w:val="20"/>
                                    </w:rPr>
                                    <w:t>流向</w:t>
                                  </w:r>
                                </w:p>
                              </w:tc>
                            </w:tr>
                            <w:tr w:rsidR="00CC36DC" w:rsidRPr="009F1AA3" w:rsidTr="00CC36DC">
                              <w:trPr>
                                <w:trHeight w:val="283"/>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713" w:type="dxa"/>
                                  <w:vMerge w:val="restart"/>
                                  <w:tcBorders>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p>
                              </w:tc>
                              <w:tc>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在學</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畢業</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轉學</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休學</w:t>
                                  </w:r>
                                </w:p>
                              </w:tc>
                              <w:tc>
                                <w:tcPr>
                                  <w:tcW w:w="1217"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0E25D3">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退學</w:t>
                                  </w:r>
                                </w:p>
                              </w:tc>
                            </w:tr>
                            <w:tr w:rsidR="00CC36DC" w:rsidRPr="009F1AA3" w:rsidTr="00CC36DC">
                              <w:trPr>
                                <w:trHeight w:val="283"/>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713" w:type="dxa"/>
                                  <w:vMerge/>
                                  <w:tcBorders>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p>
                              </w:tc>
                              <w:tc>
                                <w:tcPr>
                                  <w:tcW w:w="608" w:type="dxa"/>
                                  <w:tcBorders>
                                    <w:top w:val="nil"/>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9"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r>
                            <w:tr w:rsidR="002D4840" w:rsidRPr="009F1AA3" w:rsidTr="00CC36DC">
                              <w:trPr>
                                <w:trHeight w:val="283"/>
                              </w:trPr>
                              <w:tc>
                                <w:tcPr>
                                  <w:tcW w:w="2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center"/>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合計</w:t>
                                  </w:r>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1,516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178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11.74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1,017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67.08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12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0.79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60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3.96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249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16.42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高美醫護管理專科學校</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107.8.1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345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4.06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200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57.97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2.03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1.74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118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34.20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亞太創意技術學院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108.8.1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284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0.35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259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91.20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0.35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23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8.10 </w:t>
                                  </w:r>
                                </w:p>
                              </w:tc>
                            </w:tr>
                            <w:tr w:rsidR="00C5367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C53670" w:rsidRPr="009F1AA3" w:rsidRDefault="00C5367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南榮科技大學</w:t>
                                  </w:r>
                                </w:p>
                              </w:tc>
                              <w:tc>
                                <w:tcPr>
                                  <w:tcW w:w="820" w:type="dxa"/>
                                  <w:tcBorders>
                                    <w:top w:val="nil"/>
                                    <w:left w:val="nil"/>
                                    <w:bottom w:val="single" w:sz="4" w:space="0" w:color="auto"/>
                                    <w:right w:val="single" w:sz="4" w:space="0" w:color="auto"/>
                                  </w:tcBorders>
                                  <w:shd w:val="clear" w:color="auto" w:fill="auto"/>
                                  <w:noWrap/>
                                  <w:vAlign w:val="center"/>
                                  <w:hideMark/>
                                </w:tcPr>
                                <w:p w:rsidR="00C53670" w:rsidRPr="009F1AA3" w:rsidRDefault="00C5367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109.2.1</w:t>
                                  </w:r>
                                </w:p>
                              </w:tc>
                              <w:tc>
                                <w:tcPr>
                                  <w:tcW w:w="713" w:type="dxa"/>
                                  <w:tcBorders>
                                    <w:top w:val="nil"/>
                                    <w:left w:val="nil"/>
                                    <w:bottom w:val="single" w:sz="4" w:space="0" w:color="auto"/>
                                    <w:right w:val="single" w:sz="4" w:space="0" w:color="auto"/>
                                  </w:tcBorders>
                                  <w:shd w:val="clear" w:color="auto" w:fill="auto"/>
                                  <w:vAlign w:val="center"/>
                                  <w:hideMark/>
                                </w:tcPr>
                                <w:p w:rsidR="00C53670" w:rsidRPr="00DF781A" w:rsidRDefault="00C5367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601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29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4.83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474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78.87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0.50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28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4.66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67 </w:t>
                                  </w:r>
                                </w:p>
                              </w:tc>
                              <w:tc>
                                <w:tcPr>
                                  <w:tcW w:w="609"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11.15 </w:t>
                                  </w:r>
                                </w:p>
                              </w:tc>
                            </w:tr>
                            <w:tr w:rsidR="00C5367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tcPr>
                                <w:p w:rsidR="00C53670" w:rsidRPr="009F1AA3" w:rsidRDefault="00C5367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稻江科技暨管理學院</w:t>
                                  </w:r>
                                </w:p>
                              </w:tc>
                              <w:tc>
                                <w:tcPr>
                                  <w:tcW w:w="820" w:type="dxa"/>
                                  <w:tcBorders>
                                    <w:top w:val="nil"/>
                                    <w:left w:val="nil"/>
                                    <w:bottom w:val="single" w:sz="4" w:space="0" w:color="auto"/>
                                    <w:right w:val="single" w:sz="4" w:space="0" w:color="auto"/>
                                  </w:tcBorders>
                                  <w:shd w:val="clear" w:color="auto" w:fill="auto"/>
                                  <w:noWrap/>
                                  <w:vAlign w:val="center"/>
                                </w:tcPr>
                                <w:p w:rsidR="00C53670" w:rsidRPr="009F1AA3" w:rsidRDefault="00C5367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110.8.1</w:t>
                                  </w:r>
                                </w:p>
                              </w:tc>
                              <w:tc>
                                <w:tcPr>
                                  <w:tcW w:w="713" w:type="dxa"/>
                                  <w:tcBorders>
                                    <w:top w:val="nil"/>
                                    <w:left w:val="nil"/>
                                    <w:bottom w:val="single" w:sz="4" w:space="0" w:color="auto"/>
                                    <w:right w:val="single" w:sz="4" w:space="0" w:color="auto"/>
                                  </w:tcBorders>
                                  <w:shd w:val="clear" w:color="auto" w:fill="auto"/>
                                  <w:vAlign w:val="center"/>
                                </w:tcPr>
                                <w:p w:rsidR="00C53670" w:rsidRPr="00DF781A" w:rsidRDefault="00C5367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69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17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24.64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40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57.97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7.25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 </w:t>
                                  </w:r>
                                </w:p>
                              </w:tc>
                              <w:tc>
                                <w:tcPr>
                                  <w:tcW w:w="609"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8.70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臺灣觀光學院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110.9.1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131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29.77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33.59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10.69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34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25.95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蘭陽技術學院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111.8.1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86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90.70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1.16 </w:t>
                                  </w:r>
                                </w:p>
                              </w:tc>
                            </w:tr>
                          </w:tbl>
                          <w:p w:rsidR="002D4840" w:rsidRPr="0017559D" w:rsidRDefault="002D4840" w:rsidP="002D4840">
                            <w:pPr>
                              <w:spacing w:line="240" w:lineRule="exact"/>
                              <w:ind w:leftChars="-2" w:left="-5" w:firstLineChars="2" w:firstLine="4"/>
                              <w:rPr>
                                <w:rFonts w:ascii="標楷體" w:eastAsia="標楷體" w:hAnsi="標楷體"/>
                              </w:rPr>
                            </w:pPr>
                            <w:r w:rsidRPr="0017559D">
                              <w:rPr>
                                <w:rFonts w:ascii="標楷體" w:eastAsia="標楷體" w:hAnsi="標楷體" w:cs="Calibri" w:hint="eastAsia"/>
                                <w:kern w:val="0"/>
                                <w:sz w:val="18"/>
                                <w:szCs w:val="18"/>
                              </w:rPr>
                              <w:t>資料來源：整理自教育部提供資料。</w:t>
                            </w:r>
                            <w:r w:rsidR="00F62661">
                              <w:rPr>
                                <w:rFonts w:ascii="標楷體" w:eastAsia="標楷體" w:hAnsi="標楷體" w:cs="Calibri" w:hint="eastAsia"/>
                                <w:kern w:val="0"/>
                                <w:sz w:val="18"/>
                                <w:szCs w:val="18"/>
                              </w:rPr>
                              <w:t xml:space="preserve"> </w:t>
                            </w:r>
                            <w:r w:rsidR="00F62661">
                              <w:rPr>
                                <w:rFonts w:ascii="標楷體" w:eastAsia="標楷體" w:hAnsi="標楷體" w:cs="Calibri"/>
                                <w:kern w:val="0"/>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7C0D6B" id="_x0000_t202" coordsize="21600,21600" o:spt="202" path="m,l,21600r21600,l21600,xe">
                <v:stroke joinstyle="miter"/>
                <v:path gradientshapeok="t" o:connecttype="rect"/>
              </v:shapetype>
              <v:shape id="文字方塊 2" o:spid="_x0000_s1030" type="#_x0000_t202" style="position:absolute;left:0;text-align:left;margin-left:35.55pt;margin-top:318.05pt;width:501.4pt;height:192.8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" filled="f" stroked="f">
                <v:textbox>
                  <w:txbxContent>
                    <w:p w:rsidR="002D4840" w:rsidRPr="0017559D" w:rsidRDefault="002D4840" w:rsidP="00C53670">
                      <w:pPr>
                        <w:spacing w:line="240" w:lineRule="exact"/>
                        <w:jc w:val="center"/>
                        <w:rPr>
                          <w:rFonts w:ascii="標楷體" w:eastAsia="標楷體" w:hAnsi="標楷體" w:cs="Calibri"/>
                          <w:kern w:val="0"/>
                        </w:rPr>
                      </w:pPr>
                      <w:r w:rsidRPr="0017559D">
                        <w:rPr>
                          <w:rFonts w:ascii="標楷體" w:eastAsia="標楷體" w:hAnsi="標楷體" w:cs="Calibri" w:hint="eastAsia"/>
                          <w:b/>
                          <w:bCs/>
                          <w:kern w:val="0"/>
                          <w:lang w:eastAsia="zh-HK"/>
                        </w:rPr>
                        <w:t>表</w:t>
                      </w:r>
                      <w:r>
                        <w:rPr>
                          <w:rFonts w:ascii="標楷體" w:eastAsia="標楷體" w:hAnsi="標楷體" w:cs="Calibri"/>
                          <w:b/>
                          <w:bCs/>
                          <w:kern w:val="0"/>
                        </w:rPr>
                        <w:t>1</w:t>
                      </w:r>
                      <w:r w:rsidRPr="0017559D">
                        <w:rPr>
                          <w:rFonts w:ascii="標楷體" w:eastAsia="標楷體" w:hAnsi="標楷體" w:cs="Calibri" w:hint="eastAsia"/>
                          <w:b/>
                          <w:bCs/>
                          <w:kern w:val="0"/>
                          <w:lang w:eastAsia="zh-HK"/>
                        </w:rPr>
                        <w:t xml:space="preserve">　</w:t>
                      </w:r>
                      <w:r w:rsidRPr="0017559D">
                        <w:rPr>
                          <w:rFonts w:ascii="標楷體" w:eastAsia="標楷體" w:hAnsi="標楷體" w:cs="Calibri" w:hint="eastAsia"/>
                          <w:b/>
                          <w:bCs/>
                          <w:kern w:val="0"/>
                        </w:rPr>
                        <w:t>112年1</w:t>
                      </w:r>
                      <w:r>
                        <w:rPr>
                          <w:rFonts w:ascii="標楷體" w:eastAsia="標楷體" w:hAnsi="標楷體" w:cs="Calibri" w:hint="eastAsia"/>
                          <w:b/>
                          <w:bCs/>
                          <w:kern w:val="0"/>
                        </w:rPr>
                        <w:t>月底停辦學校學生安置情形</w:t>
                      </w:r>
                    </w:p>
                    <w:p w:rsidR="002D4840" w:rsidRPr="0017559D" w:rsidRDefault="002D4840" w:rsidP="00C53670">
                      <w:pPr>
                        <w:spacing w:line="240" w:lineRule="exact"/>
                        <w:jc w:val="right"/>
                        <w:rPr>
                          <w:rFonts w:ascii="標楷體" w:eastAsia="標楷體" w:hAnsi="標楷體" w:cs="Calibri"/>
                          <w:kern w:val="0"/>
                          <w:sz w:val="20"/>
                        </w:rPr>
                      </w:pPr>
                      <w:r w:rsidRPr="0017559D">
                        <w:rPr>
                          <w:rFonts w:ascii="標楷體" w:eastAsia="標楷體" w:hAnsi="標楷體" w:cs="Calibri" w:hint="eastAsia"/>
                          <w:kern w:val="0"/>
                          <w:sz w:val="20"/>
                        </w:rPr>
                        <w:t>單位：人、％</w:t>
                      </w:r>
                    </w:p>
                    <w:tbl>
                      <w:tblPr>
                        <w:tblW w:w="9714" w:type="dxa"/>
                        <w:tblInd w:w="13" w:type="dxa"/>
                        <w:tblCellMar>
                          <w:left w:w="28" w:type="dxa"/>
                          <w:right w:w="28" w:type="dxa"/>
                        </w:tblCellMar>
                        <w:tblLook w:val="04A0" w:firstRow="1" w:lastRow="0" w:firstColumn="1" w:lastColumn="0" w:noHBand="0" w:noVBand="1"/>
                      </w:tblPr>
                      <w:tblGrid>
                        <w:gridCol w:w="2100"/>
                        <w:gridCol w:w="820"/>
                        <w:gridCol w:w="713"/>
                        <w:gridCol w:w="608"/>
                        <w:gridCol w:w="608"/>
                        <w:gridCol w:w="608"/>
                        <w:gridCol w:w="608"/>
                        <w:gridCol w:w="608"/>
                        <w:gridCol w:w="608"/>
                        <w:gridCol w:w="608"/>
                        <w:gridCol w:w="608"/>
                        <w:gridCol w:w="608"/>
                        <w:gridCol w:w="609"/>
                      </w:tblGrid>
                      <w:tr w:rsidR="00CC36DC" w:rsidRPr="009F1AA3" w:rsidTr="00CC36DC">
                        <w:trPr>
                          <w:trHeight w:val="283"/>
                        </w:trPr>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停辦學校名稱</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停辦</w:t>
                            </w:r>
                          </w:p>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日期</w:t>
                            </w:r>
                          </w:p>
                        </w:tc>
                        <w:tc>
                          <w:tcPr>
                            <w:tcW w:w="6794" w:type="dxa"/>
                            <w:gridSpan w:val="11"/>
                            <w:tcBorders>
                              <w:top w:val="single" w:sz="4" w:space="0" w:color="auto"/>
                              <w:left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安置學生人數</w:t>
                            </w:r>
                            <w:r>
                              <w:rPr>
                                <w:rFonts w:ascii="標楷體" w:eastAsia="標楷體" w:hAnsi="標楷體" w:cs="新細明體" w:hint="eastAsia"/>
                                <w:color w:val="000000"/>
                                <w:spacing w:val="-4"/>
                                <w:kern w:val="0"/>
                                <w:sz w:val="20"/>
                                <w:szCs w:val="20"/>
                              </w:rPr>
                              <w:t>及</w:t>
                            </w:r>
                            <w:r w:rsidRPr="009F1AA3">
                              <w:rPr>
                                <w:rFonts w:ascii="標楷體" w:eastAsia="標楷體" w:hAnsi="標楷體" w:cs="新細明體" w:hint="eastAsia"/>
                                <w:color w:val="000000"/>
                                <w:spacing w:val="-4"/>
                                <w:kern w:val="0"/>
                                <w:sz w:val="20"/>
                                <w:szCs w:val="20"/>
                              </w:rPr>
                              <w:t>流向</w:t>
                            </w:r>
                          </w:p>
                        </w:tc>
                      </w:tr>
                      <w:tr w:rsidR="00CC36DC" w:rsidRPr="009F1AA3" w:rsidTr="00CC36DC">
                        <w:trPr>
                          <w:trHeight w:val="283"/>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713" w:type="dxa"/>
                            <w:vMerge w:val="restart"/>
                            <w:tcBorders>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p>
                        </w:tc>
                        <w:tc>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在學</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畢業</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轉學</w:t>
                            </w:r>
                          </w:p>
                        </w:tc>
                        <w:tc>
                          <w:tcPr>
                            <w:tcW w:w="1216"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C36DC">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休學</w:t>
                            </w:r>
                          </w:p>
                        </w:tc>
                        <w:tc>
                          <w:tcPr>
                            <w:tcW w:w="1217" w:type="dxa"/>
                            <w:gridSpan w:val="2"/>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0E25D3">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退學</w:t>
                            </w:r>
                          </w:p>
                        </w:tc>
                      </w:tr>
                      <w:tr w:rsidR="00CC36DC" w:rsidRPr="009F1AA3" w:rsidTr="00CC36DC">
                        <w:trPr>
                          <w:trHeight w:val="283"/>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CC36DC" w:rsidRPr="009F1AA3" w:rsidRDefault="00CC36DC" w:rsidP="00C53670">
                            <w:pPr>
                              <w:widowControl/>
                              <w:spacing w:line="240" w:lineRule="exact"/>
                              <w:rPr>
                                <w:rFonts w:ascii="標楷體" w:eastAsia="標楷體" w:hAnsi="標楷體" w:cs="新細明體"/>
                                <w:color w:val="000000"/>
                                <w:spacing w:val="-4"/>
                                <w:kern w:val="0"/>
                                <w:sz w:val="20"/>
                                <w:szCs w:val="20"/>
                              </w:rPr>
                            </w:pPr>
                          </w:p>
                        </w:tc>
                        <w:tc>
                          <w:tcPr>
                            <w:tcW w:w="713" w:type="dxa"/>
                            <w:vMerge/>
                            <w:tcBorders>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p>
                        </w:tc>
                        <w:tc>
                          <w:tcPr>
                            <w:tcW w:w="608" w:type="dxa"/>
                            <w:tcBorders>
                              <w:top w:val="nil"/>
                              <w:left w:val="single" w:sz="4" w:space="0" w:color="auto"/>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sidRPr="009F1AA3">
                              <w:rPr>
                                <w:rFonts w:ascii="標楷體" w:eastAsia="標楷體" w:hAnsi="標楷體" w:cs="新細明體" w:hint="eastAsia"/>
                                <w:color w:val="000000"/>
                                <w:spacing w:val="-4"/>
                                <w:kern w:val="0"/>
                                <w:sz w:val="20"/>
                                <w:szCs w:val="20"/>
                              </w:rPr>
                              <w:t>人</w:t>
                            </w:r>
                            <w:r>
                              <w:rPr>
                                <w:rFonts w:ascii="標楷體" w:eastAsia="標楷體" w:hAnsi="標楷體" w:cs="新細明體" w:hint="eastAsia"/>
                                <w:color w:val="000000"/>
                                <w:spacing w:val="-4"/>
                                <w:kern w:val="0"/>
                                <w:sz w:val="20"/>
                                <w:szCs w:val="20"/>
                              </w:rPr>
                              <w:t>數</w:t>
                            </w:r>
                          </w:p>
                        </w:tc>
                        <w:tc>
                          <w:tcPr>
                            <w:tcW w:w="609" w:type="dxa"/>
                            <w:tcBorders>
                              <w:top w:val="single" w:sz="4" w:space="0" w:color="auto"/>
                              <w:left w:val="nil"/>
                              <w:bottom w:val="single" w:sz="4" w:space="0" w:color="auto"/>
                              <w:right w:val="single" w:sz="4" w:space="0" w:color="auto"/>
                            </w:tcBorders>
                            <w:shd w:val="clear" w:color="auto" w:fill="auto"/>
                            <w:vAlign w:val="center"/>
                            <w:hideMark/>
                          </w:tcPr>
                          <w:p w:rsidR="00CC36DC" w:rsidRPr="009F1AA3" w:rsidRDefault="00CC36DC" w:rsidP="00C53670">
                            <w:pPr>
                              <w:widowControl/>
                              <w:spacing w:line="240" w:lineRule="exac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占比</w:t>
                            </w:r>
                          </w:p>
                        </w:tc>
                      </w:tr>
                      <w:tr w:rsidR="002D4840" w:rsidRPr="009F1AA3" w:rsidTr="00CC36DC">
                        <w:trPr>
                          <w:trHeight w:val="283"/>
                        </w:trPr>
                        <w:tc>
                          <w:tcPr>
                            <w:tcW w:w="2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center"/>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合計</w:t>
                            </w:r>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1,516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178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11.74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1,017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67.08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12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0.79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60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3.96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249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b/>
                                <w:bCs/>
                                <w:color w:val="000000"/>
                                <w:kern w:val="0"/>
                                <w:sz w:val="20"/>
                                <w:szCs w:val="20"/>
                              </w:rPr>
                            </w:pPr>
                            <w:r w:rsidRPr="009F1AA3">
                              <w:rPr>
                                <w:rFonts w:ascii="標楷體" w:eastAsia="標楷體" w:hAnsi="標楷體" w:cs="新細明體" w:hint="eastAsia"/>
                                <w:b/>
                                <w:bCs/>
                                <w:color w:val="000000"/>
                                <w:kern w:val="0"/>
                                <w:sz w:val="20"/>
                                <w:szCs w:val="20"/>
                              </w:rPr>
                              <w:t xml:space="preserve">16.42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高美醫護管理專科學校</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107.8.1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345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4.06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200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57.97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2.03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1.74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118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34.20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亞太創意技術學院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108.8.1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284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0.35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259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91.20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0.35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23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8.10 </w:t>
                            </w:r>
                          </w:p>
                        </w:tc>
                      </w:tr>
                      <w:tr w:rsidR="00C5367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C53670" w:rsidRPr="009F1AA3" w:rsidRDefault="00C5367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南榮科技大學</w:t>
                            </w:r>
                          </w:p>
                        </w:tc>
                        <w:tc>
                          <w:tcPr>
                            <w:tcW w:w="820" w:type="dxa"/>
                            <w:tcBorders>
                              <w:top w:val="nil"/>
                              <w:left w:val="nil"/>
                              <w:bottom w:val="single" w:sz="4" w:space="0" w:color="auto"/>
                              <w:right w:val="single" w:sz="4" w:space="0" w:color="auto"/>
                            </w:tcBorders>
                            <w:shd w:val="clear" w:color="auto" w:fill="auto"/>
                            <w:noWrap/>
                            <w:vAlign w:val="center"/>
                            <w:hideMark/>
                          </w:tcPr>
                          <w:p w:rsidR="00C53670" w:rsidRPr="009F1AA3" w:rsidRDefault="00C5367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109.2.1</w:t>
                            </w:r>
                          </w:p>
                        </w:tc>
                        <w:tc>
                          <w:tcPr>
                            <w:tcW w:w="713" w:type="dxa"/>
                            <w:tcBorders>
                              <w:top w:val="nil"/>
                              <w:left w:val="nil"/>
                              <w:bottom w:val="single" w:sz="4" w:space="0" w:color="auto"/>
                              <w:right w:val="single" w:sz="4" w:space="0" w:color="auto"/>
                            </w:tcBorders>
                            <w:shd w:val="clear" w:color="auto" w:fill="auto"/>
                            <w:vAlign w:val="center"/>
                            <w:hideMark/>
                          </w:tcPr>
                          <w:p w:rsidR="00C53670" w:rsidRPr="00DF781A" w:rsidRDefault="00C5367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601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29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4.83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474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78.87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0.50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28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4.66 </w:t>
                            </w:r>
                          </w:p>
                        </w:tc>
                        <w:tc>
                          <w:tcPr>
                            <w:tcW w:w="608"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67 </w:t>
                            </w:r>
                          </w:p>
                        </w:tc>
                        <w:tc>
                          <w:tcPr>
                            <w:tcW w:w="609" w:type="dxa"/>
                            <w:tcBorders>
                              <w:top w:val="nil"/>
                              <w:left w:val="nil"/>
                              <w:bottom w:val="single" w:sz="4" w:space="0" w:color="auto"/>
                              <w:right w:val="single" w:sz="4" w:space="0" w:color="auto"/>
                            </w:tcBorders>
                            <w:shd w:val="clear" w:color="auto" w:fill="auto"/>
                            <w:vAlign w:val="center"/>
                            <w:hideMark/>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11.15 </w:t>
                            </w:r>
                          </w:p>
                        </w:tc>
                      </w:tr>
                      <w:tr w:rsidR="00C5367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tcPr>
                          <w:p w:rsidR="00C53670" w:rsidRPr="009F1AA3" w:rsidRDefault="00C5367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稻江科技暨管理學院</w:t>
                            </w:r>
                          </w:p>
                        </w:tc>
                        <w:tc>
                          <w:tcPr>
                            <w:tcW w:w="820" w:type="dxa"/>
                            <w:tcBorders>
                              <w:top w:val="nil"/>
                              <w:left w:val="nil"/>
                              <w:bottom w:val="single" w:sz="4" w:space="0" w:color="auto"/>
                              <w:right w:val="single" w:sz="4" w:space="0" w:color="auto"/>
                            </w:tcBorders>
                            <w:shd w:val="clear" w:color="auto" w:fill="auto"/>
                            <w:noWrap/>
                            <w:vAlign w:val="center"/>
                          </w:tcPr>
                          <w:p w:rsidR="00C53670" w:rsidRPr="009F1AA3" w:rsidRDefault="00C5367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110.8.1</w:t>
                            </w:r>
                          </w:p>
                        </w:tc>
                        <w:tc>
                          <w:tcPr>
                            <w:tcW w:w="713" w:type="dxa"/>
                            <w:tcBorders>
                              <w:top w:val="nil"/>
                              <w:left w:val="nil"/>
                              <w:bottom w:val="single" w:sz="4" w:space="0" w:color="auto"/>
                              <w:right w:val="single" w:sz="4" w:space="0" w:color="auto"/>
                            </w:tcBorders>
                            <w:shd w:val="clear" w:color="auto" w:fill="auto"/>
                            <w:vAlign w:val="center"/>
                          </w:tcPr>
                          <w:p w:rsidR="00C53670" w:rsidRPr="00DF781A" w:rsidRDefault="00C5367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69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17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24.64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40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57.97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7.25 </w:t>
                            </w:r>
                          </w:p>
                        </w:tc>
                        <w:tc>
                          <w:tcPr>
                            <w:tcW w:w="608"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6 </w:t>
                            </w:r>
                          </w:p>
                        </w:tc>
                        <w:tc>
                          <w:tcPr>
                            <w:tcW w:w="609" w:type="dxa"/>
                            <w:tcBorders>
                              <w:top w:val="nil"/>
                              <w:left w:val="nil"/>
                              <w:bottom w:val="single" w:sz="4" w:space="0" w:color="auto"/>
                              <w:right w:val="single" w:sz="4" w:space="0" w:color="auto"/>
                            </w:tcBorders>
                            <w:shd w:val="clear" w:color="auto" w:fill="auto"/>
                            <w:vAlign w:val="center"/>
                          </w:tcPr>
                          <w:p w:rsidR="00C53670" w:rsidRPr="009F1AA3" w:rsidRDefault="00C5367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8.70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臺灣觀光學院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110.9.1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131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29.77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44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33.59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10.69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34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25.95 </w:t>
                            </w:r>
                          </w:p>
                        </w:tc>
                      </w:tr>
                      <w:tr w:rsidR="002D4840" w:rsidRPr="009F1AA3" w:rsidTr="007C2ABC">
                        <w:trPr>
                          <w:trHeight w:val="28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蘭陽技術學院</w:t>
                            </w:r>
                          </w:p>
                        </w:tc>
                        <w:tc>
                          <w:tcPr>
                            <w:tcW w:w="820" w:type="dxa"/>
                            <w:tcBorders>
                              <w:top w:val="nil"/>
                              <w:left w:val="nil"/>
                              <w:bottom w:val="single" w:sz="4" w:space="0" w:color="auto"/>
                              <w:right w:val="single" w:sz="4" w:space="0" w:color="auto"/>
                            </w:tcBorders>
                            <w:shd w:val="clear" w:color="auto" w:fill="auto"/>
                            <w:noWrap/>
                            <w:vAlign w:val="center"/>
                            <w:hideMark/>
                          </w:tcPr>
                          <w:p w:rsidR="002D4840" w:rsidRPr="009F1AA3" w:rsidRDefault="002D4840" w:rsidP="00C53670">
                            <w:pPr>
                              <w:widowControl/>
                              <w:spacing w:line="240" w:lineRule="exact"/>
                              <w:jc w:val="center"/>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111.8.1</w:t>
                            </w:r>
                          </w:p>
                        </w:tc>
                        <w:tc>
                          <w:tcPr>
                            <w:tcW w:w="713" w:type="dxa"/>
                            <w:tcBorders>
                              <w:top w:val="nil"/>
                              <w:left w:val="nil"/>
                              <w:bottom w:val="single" w:sz="4" w:space="0" w:color="auto"/>
                              <w:right w:val="single" w:sz="4" w:space="0" w:color="auto"/>
                            </w:tcBorders>
                            <w:shd w:val="clear" w:color="auto" w:fill="auto"/>
                            <w:vAlign w:val="center"/>
                            <w:hideMark/>
                          </w:tcPr>
                          <w:p w:rsidR="002D4840" w:rsidRPr="00DF781A" w:rsidRDefault="002D4840" w:rsidP="00C53670">
                            <w:pPr>
                              <w:widowControl/>
                              <w:spacing w:line="240" w:lineRule="exact"/>
                              <w:jc w:val="right"/>
                              <w:rPr>
                                <w:rFonts w:ascii="標楷體" w:eastAsia="標楷體" w:hAnsi="標楷體" w:cs="新細明體"/>
                                <w:b/>
                                <w:color w:val="000000" w:themeColor="text1"/>
                                <w:kern w:val="0"/>
                                <w:sz w:val="20"/>
                                <w:szCs w:val="20"/>
                              </w:rPr>
                            </w:pPr>
                            <w:r w:rsidRPr="00DF781A">
                              <w:rPr>
                                <w:rFonts w:ascii="標楷體" w:eastAsia="標楷體" w:hAnsi="標楷體" w:cs="新細明體" w:hint="eastAsia"/>
                                <w:b/>
                                <w:color w:val="000000" w:themeColor="text1"/>
                                <w:kern w:val="0"/>
                                <w:sz w:val="20"/>
                                <w:szCs w:val="20"/>
                              </w:rPr>
                              <w:t xml:space="preserve">86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78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90.70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9F1AA3">
                              <w:rPr>
                                <w:rFonts w:ascii="標楷體" w:eastAsia="標楷體" w:hAnsi="標楷體" w:cs="新細明體"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7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8.14 </w:t>
                            </w:r>
                          </w:p>
                        </w:tc>
                        <w:tc>
                          <w:tcPr>
                            <w:tcW w:w="608"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 </w:t>
                            </w:r>
                          </w:p>
                        </w:tc>
                        <w:tc>
                          <w:tcPr>
                            <w:tcW w:w="609" w:type="dxa"/>
                            <w:tcBorders>
                              <w:top w:val="nil"/>
                              <w:left w:val="nil"/>
                              <w:bottom w:val="single" w:sz="4" w:space="0" w:color="auto"/>
                              <w:right w:val="single" w:sz="4" w:space="0" w:color="auto"/>
                            </w:tcBorders>
                            <w:shd w:val="clear" w:color="auto" w:fill="auto"/>
                            <w:vAlign w:val="center"/>
                            <w:hideMark/>
                          </w:tcPr>
                          <w:p w:rsidR="002D4840" w:rsidRPr="009F1AA3" w:rsidRDefault="002D4840" w:rsidP="00C53670">
                            <w:pPr>
                              <w:widowControl/>
                              <w:spacing w:line="240" w:lineRule="exact"/>
                              <w:jc w:val="right"/>
                              <w:rPr>
                                <w:rFonts w:ascii="標楷體" w:eastAsia="標楷體" w:hAnsi="標楷體" w:cs="新細明體"/>
                                <w:color w:val="000000"/>
                                <w:kern w:val="0"/>
                                <w:sz w:val="20"/>
                                <w:szCs w:val="20"/>
                              </w:rPr>
                            </w:pPr>
                            <w:r w:rsidRPr="009F1AA3">
                              <w:rPr>
                                <w:rFonts w:ascii="標楷體" w:eastAsia="標楷體" w:hAnsi="標楷體" w:cs="新細明體" w:hint="eastAsia"/>
                                <w:color w:val="000000"/>
                                <w:kern w:val="0"/>
                                <w:sz w:val="20"/>
                                <w:szCs w:val="20"/>
                              </w:rPr>
                              <w:t xml:space="preserve">1.16 </w:t>
                            </w:r>
                          </w:p>
                        </w:tc>
                      </w:tr>
                    </w:tbl>
                    <w:p w:rsidR="002D4840" w:rsidRPr="0017559D" w:rsidRDefault="002D4840" w:rsidP="002D4840">
                      <w:pPr>
                        <w:spacing w:line="240" w:lineRule="exact"/>
                        <w:ind w:leftChars="-2" w:left="-5" w:firstLineChars="2" w:firstLine="4"/>
                        <w:rPr>
                          <w:rFonts w:ascii="標楷體" w:eastAsia="標楷體" w:hAnsi="標楷體"/>
                        </w:rPr>
                      </w:pPr>
                      <w:r w:rsidRPr="0017559D">
                        <w:rPr>
                          <w:rFonts w:ascii="標楷體" w:eastAsia="標楷體" w:hAnsi="標楷體" w:cs="Calibri" w:hint="eastAsia"/>
                          <w:kern w:val="0"/>
                          <w:sz w:val="18"/>
                          <w:szCs w:val="18"/>
                        </w:rPr>
                        <w:t>資料來源：整理自教育部提供資料。</w:t>
                      </w:r>
                      <w:r w:rsidR="00F62661">
                        <w:rPr>
                          <w:rFonts w:ascii="標楷體" w:eastAsia="標楷體" w:hAnsi="標楷體" w:cs="Calibri" w:hint="eastAsia"/>
                          <w:kern w:val="0"/>
                          <w:sz w:val="18"/>
                          <w:szCs w:val="18"/>
                        </w:rPr>
                        <w:t xml:space="preserve"> </w:t>
                      </w:r>
                      <w:r w:rsidR="00F62661">
                        <w:rPr>
                          <w:rFonts w:ascii="標楷體" w:eastAsia="標楷體" w:hAnsi="標楷體" w:cs="Calibri"/>
                          <w:kern w:val="0"/>
                          <w:sz w:val="18"/>
                          <w:szCs w:val="18"/>
                        </w:rPr>
                        <w:t xml:space="preserve">                                                                                                                             </w:t>
                      </w:r>
                    </w:p>
                  </w:txbxContent>
                </v:textbox>
                <w10:wrap type="topAndBottom" anchorx="page"/>
              </v:shape>
            </w:pict>
          </mc:Fallback>
        </mc:AlternateContent>
      </w:r>
      <w:r w:rsidR="003C4A13" w:rsidRPr="00750938">
        <w:rPr>
          <w:rFonts w:hint="eastAsia"/>
          <w:b/>
        </w:rPr>
        <w:t>（</w:t>
      </w:r>
      <w:r w:rsidR="003C4A13" w:rsidRPr="00750938">
        <w:rPr>
          <w:b/>
        </w:rPr>
        <w:t>3</w:t>
      </w:r>
      <w:r w:rsidR="003C4A13" w:rsidRPr="00750938">
        <w:rPr>
          <w:rFonts w:hint="eastAsia"/>
          <w:b/>
        </w:rPr>
        <w:t>）</w:t>
      </w:r>
      <w:r w:rsidR="003C4A13" w:rsidRPr="00750938">
        <w:rPr>
          <w:b/>
        </w:rPr>
        <w:t xml:space="preserve">　</w:t>
      </w:r>
      <w:r w:rsidR="0073290C" w:rsidRPr="00750938">
        <w:rPr>
          <w:rFonts w:hint="eastAsia"/>
          <w:b/>
        </w:rPr>
        <w:t>停辦學校學生分發至其他學校繼續就讀後，退學率高於大專校院退學率，</w:t>
      </w:r>
      <w:r w:rsidR="003A04CD" w:rsidRPr="00750938">
        <w:rPr>
          <w:rFonts w:hint="eastAsia"/>
          <w:b/>
        </w:rPr>
        <w:t>亟</w:t>
      </w:r>
      <w:r w:rsidR="00737F8E" w:rsidRPr="00750938">
        <w:rPr>
          <w:rFonts w:hint="eastAsia"/>
          <w:b/>
        </w:rPr>
        <w:t>待</w:t>
      </w:r>
      <w:r w:rsidR="0073290C" w:rsidRPr="00750938">
        <w:rPr>
          <w:rFonts w:hint="eastAsia"/>
          <w:b/>
        </w:rPr>
        <w:t>瞭解學生休、退學原因</w:t>
      </w:r>
      <w:r w:rsidR="003A04CD" w:rsidRPr="00750938">
        <w:rPr>
          <w:rFonts w:hint="eastAsia"/>
          <w:b/>
        </w:rPr>
        <w:t>及加強辦理訪視作業</w:t>
      </w:r>
      <w:r w:rsidR="0073290C" w:rsidRPr="00750938">
        <w:rPr>
          <w:rFonts w:hint="eastAsia"/>
          <w:b/>
        </w:rPr>
        <w:t>，積極協助學生解決就學相關問題</w:t>
      </w:r>
      <w:r w:rsidR="003C4A13" w:rsidRPr="00750938">
        <w:rPr>
          <w:rFonts w:hint="eastAsia"/>
          <w:b/>
        </w:rPr>
        <w:t>：</w:t>
      </w:r>
      <w:r w:rsidR="003005A3" w:rsidRPr="003005A3">
        <w:rPr>
          <w:rFonts w:hint="eastAsia"/>
        </w:rPr>
        <w:t>依據</w:t>
      </w:r>
      <w:r w:rsidR="003A04CD" w:rsidRPr="00750938">
        <w:rPr>
          <w:rFonts w:hint="eastAsia"/>
        </w:rPr>
        <w:t>教育部統計</w:t>
      </w:r>
      <w:r w:rsidR="003005A3">
        <w:rPr>
          <w:rFonts w:hint="eastAsia"/>
        </w:rPr>
        <w:t>資料，</w:t>
      </w:r>
      <w:r w:rsidR="0073290C" w:rsidRPr="00750938">
        <w:t>107</w:t>
      </w:r>
      <w:r w:rsidR="0073290C" w:rsidRPr="00750938">
        <w:rPr>
          <w:rFonts w:hint="eastAsia"/>
        </w:rPr>
        <w:t>至</w:t>
      </w:r>
      <w:r w:rsidR="0073290C" w:rsidRPr="00750938">
        <w:t>111</w:t>
      </w:r>
      <w:r w:rsidR="0073290C" w:rsidRPr="00750938">
        <w:rPr>
          <w:rFonts w:hint="eastAsia"/>
        </w:rPr>
        <w:t>學年度停辦學校計有高美醫護管理專科學校等</w:t>
      </w:r>
      <w:r w:rsidR="0073290C" w:rsidRPr="00750938">
        <w:t>6</w:t>
      </w:r>
      <w:r w:rsidR="0073290C" w:rsidRPr="00750938">
        <w:rPr>
          <w:rFonts w:hint="eastAsia"/>
        </w:rPr>
        <w:t>校，</w:t>
      </w:r>
      <w:r w:rsidR="003A04CD" w:rsidRPr="00750938">
        <w:rPr>
          <w:rFonts w:hint="eastAsia"/>
        </w:rPr>
        <w:t>經</w:t>
      </w:r>
      <w:r w:rsidR="0073290C" w:rsidRPr="00750938">
        <w:rPr>
          <w:rFonts w:hint="eastAsia"/>
        </w:rPr>
        <w:t>協助學生</w:t>
      </w:r>
      <w:r w:rsidR="00570509">
        <w:rPr>
          <w:rFonts w:hint="eastAsia"/>
        </w:rPr>
        <w:t>分發至其他學校繼續就讀</w:t>
      </w:r>
      <w:r w:rsidR="0073290C" w:rsidRPr="00750938">
        <w:rPr>
          <w:rFonts w:hint="eastAsia"/>
        </w:rPr>
        <w:t>計</w:t>
      </w:r>
      <w:r w:rsidR="0073290C" w:rsidRPr="00750938">
        <w:t>1,516</w:t>
      </w:r>
      <w:r w:rsidR="0073290C" w:rsidRPr="00750938">
        <w:rPr>
          <w:rFonts w:hint="eastAsia"/>
        </w:rPr>
        <w:t>人，截至</w:t>
      </w:r>
      <w:r w:rsidR="0073290C" w:rsidRPr="00750938">
        <w:t>112</w:t>
      </w:r>
      <w:r w:rsidR="0073290C" w:rsidRPr="00750938">
        <w:rPr>
          <w:rFonts w:hint="eastAsia"/>
        </w:rPr>
        <w:t>年</w:t>
      </w:r>
      <w:r w:rsidR="0073290C" w:rsidRPr="00750938">
        <w:t>1</w:t>
      </w:r>
      <w:r w:rsidR="0073290C" w:rsidRPr="00750938">
        <w:rPr>
          <w:rFonts w:hint="eastAsia"/>
        </w:rPr>
        <w:t>月底止，在學</w:t>
      </w:r>
      <w:r w:rsidR="0073290C" w:rsidRPr="00750938">
        <w:t>178</w:t>
      </w:r>
      <w:r w:rsidR="0073290C" w:rsidRPr="00750938">
        <w:rPr>
          <w:rFonts w:hint="eastAsia"/>
        </w:rPr>
        <w:t>人、畢業</w:t>
      </w:r>
      <w:r w:rsidR="0073290C" w:rsidRPr="00750938">
        <w:t>1,017</w:t>
      </w:r>
      <w:r w:rsidR="0073290C" w:rsidRPr="00750938">
        <w:rPr>
          <w:rFonts w:hint="eastAsia"/>
        </w:rPr>
        <w:t>人、轉學</w:t>
      </w:r>
      <w:r w:rsidR="0073290C" w:rsidRPr="00750938">
        <w:t>12</w:t>
      </w:r>
      <w:r w:rsidR="0073290C" w:rsidRPr="00750938">
        <w:rPr>
          <w:rFonts w:hint="eastAsia"/>
        </w:rPr>
        <w:t>人、休學</w:t>
      </w:r>
      <w:r w:rsidR="0073290C" w:rsidRPr="00750938">
        <w:t>60</w:t>
      </w:r>
      <w:r w:rsidR="0073290C" w:rsidRPr="00750938">
        <w:rPr>
          <w:rFonts w:hint="eastAsia"/>
        </w:rPr>
        <w:t>人及退學</w:t>
      </w:r>
      <w:r w:rsidR="0073290C" w:rsidRPr="00750938">
        <w:t>249</w:t>
      </w:r>
      <w:r w:rsidR="0073290C" w:rsidRPr="00750938">
        <w:rPr>
          <w:rFonts w:hint="eastAsia"/>
        </w:rPr>
        <w:t>人，分別占安置學生總人數</w:t>
      </w:r>
      <w:r w:rsidR="0073290C" w:rsidRPr="00750938">
        <w:t>11.74</w:t>
      </w:r>
      <w:r w:rsidR="0073290C" w:rsidRPr="00750938">
        <w:rPr>
          <w:rFonts w:hint="eastAsia"/>
        </w:rPr>
        <w:t>％、</w:t>
      </w:r>
      <w:r w:rsidR="0073290C" w:rsidRPr="00750938">
        <w:t>67.08</w:t>
      </w:r>
      <w:r w:rsidR="0073290C" w:rsidRPr="00750938">
        <w:rPr>
          <w:rFonts w:hint="eastAsia"/>
        </w:rPr>
        <w:t>％、</w:t>
      </w:r>
      <w:r w:rsidR="0073290C" w:rsidRPr="00750938">
        <w:t>0.79</w:t>
      </w:r>
      <w:r w:rsidR="0073290C" w:rsidRPr="00750938">
        <w:rPr>
          <w:rFonts w:hint="eastAsia"/>
        </w:rPr>
        <w:t>％、</w:t>
      </w:r>
      <w:r w:rsidR="0073290C" w:rsidRPr="00750938">
        <w:t>3.96</w:t>
      </w:r>
      <w:r w:rsidR="0073290C" w:rsidRPr="00750938">
        <w:rPr>
          <w:rFonts w:hint="eastAsia"/>
        </w:rPr>
        <w:t>％及</w:t>
      </w:r>
      <w:r w:rsidR="0073290C" w:rsidRPr="00750938">
        <w:t>16.42</w:t>
      </w:r>
      <w:r w:rsidR="0073290C" w:rsidRPr="00750938">
        <w:rPr>
          <w:rFonts w:hint="eastAsia"/>
        </w:rPr>
        <w:t>％</w:t>
      </w:r>
      <w:r w:rsidR="003005A3">
        <w:t>（</w:t>
      </w:r>
      <w:r w:rsidR="0073290C" w:rsidRPr="00750938">
        <w:rPr>
          <w:rFonts w:hint="eastAsia"/>
        </w:rPr>
        <w:t>表</w:t>
      </w:r>
      <w:r w:rsidR="00101764" w:rsidRPr="00750938">
        <w:t>1</w:t>
      </w:r>
      <w:r w:rsidR="003005A3">
        <w:t>）</w:t>
      </w:r>
      <w:r w:rsidR="0073290C" w:rsidRPr="00750938">
        <w:rPr>
          <w:rFonts w:hint="eastAsia"/>
        </w:rPr>
        <w:t>，其中退學率</w:t>
      </w:r>
      <w:r w:rsidR="0073290C" w:rsidRPr="00750938">
        <w:t>16.42</w:t>
      </w:r>
      <w:r w:rsidR="0073290C" w:rsidRPr="00750938">
        <w:rPr>
          <w:rFonts w:hint="eastAsia"/>
        </w:rPr>
        <w:t>％較</w:t>
      </w:r>
      <w:r w:rsidR="0073290C" w:rsidRPr="00750938">
        <w:t>110</w:t>
      </w:r>
      <w:r w:rsidR="0073290C" w:rsidRPr="00750938">
        <w:rPr>
          <w:rFonts w:hint="eastAsia"/>
        </w:rPr>
        <w:t>學年度大專校院退學率</w:t>
      </w:r>
      <w:r w:rsidR="0073290C" w:rsidRPr="00750938">
        <w:t>7.30</w:t>
      </w:r>
      <w:r w:rsidR="0073290C" w:rsidRPr="00750938">
        <w:rPr>
          <w:rFonts w:hint="eastAsia"/>
        </w:rPr>
        <w:t>％</w:t>
      </w:r>
      <w:r w:rsidR="003005A3">
        <w:t>（</w:t>
      </w:r>
      <w:r w:rsidR="0073290C" w:rsidRPr="00750938">
        <w:rPr>
          <w:rFonts w:hint="eastAsia"/>
        </w:rPr>
        <w:t>學生</w:t>
      </w:r>
      <w:r w:rsidR="0073290C" w:rsidRPr="00750938">
        <w:t>1,186,390</w:t>
      </w:r>
      <w:r w:rsidR="0073290C" w:rsidRPr="00750938">
        <w:rPr>
          <w:rFonts w:hint="eastAsia"/>
        </w:rPr>
        <w:t>人，退學</w:t>
      </w:r>
      <w:r w:rsidR="0073290C" w:rsidRPr="00750938">
        <w:t>86,599</w:t>
      </w:r>
      <w:r w:rsidR="0073290C" w:rsidRPr="00750938">
        <w:rPr>
          <w:rFonts w:hint="eastAsia"/>
        </w:rPr>
        <w:t>人</w:t>
      </w:r>
      <w:r w:rsidR="003005A3">
        <w:t>）</w:t>
      </w:r>
      <w:r w:rsidR="00DF781A">
        <w:rPr>
          <w:rFonts w:hint="eastAsia"/>
        </w:rPr>
        <w:t>高</w:t>
      </w:r>
      <w:r w:rsidR="0073290C" w:rsidRPr="00750938">
        <w:t>9.12</w:t>
      </w:r>
      <w:r w:rsidR="0073290C" w:rsidRPr="00750938">
        <w:rPr>
          <w:rFonts w:hint="eastAsia"/>
        </w:rPr>
        <w:t>個百分點</w:t>
      </w:r>
      <w:r w:rsidR="003A04CD" w:rsidRPr="00750938">
        <w:rPr>
          <w:rFonts w:hint="eastAsia"/>
        </w:rPr>
        <w:t>。另</w:t>
      </w:r>
      <w:proofErr w:type="gramStart"/>
      <w:r w:rsidR="003A04CD" w:rsidRPr="00750938">
        <w:rPr>
          <w:rFonts w:hint="eastAsia"/>
        </w:rPr>
        <w:t>該部為關懷</w:t>
      </w:r>
      <w:proofErr w:type="gramEnd"/>
      <w:r w:rsidR="003A04CD" w:rsidRPr="00750938">
        <w:rPr>
          <w:rFonts w:hint="eastAsia"/>
        </w:rPr>
        <w:t>及瞭解安置學生學習與適應情形，規劃辦理實地輔導及訪視作業，惟109至111年度受</w:t>
      </w:r>
      <w:proofErr w:type="gramStart"/>
      <w:r w:rsidR="003A04CD" w:rsidRPr="00FB2DED">
        <w:rPr>
          <w:rFonts w:hint="eastAsia"/>
          <w:spacing w:val="-2"/>
        </w:rPr>
        <w:t>新型冠</w:t>
      </w:r>
      <w:proofErr w:type="gramEnd"/>
      <w:r w:rsidR="003A04CD" w:rsidRPr="00FB2DED">
        <w:rPr>
          <w:rFonts w:hint="eastAsia"/>
          <w:spacing w:val="-2"/>
        </w:rPr>
        <w:t>狀病毒肺炎（COVID</w:t>
      </w:r>
      <w:r w:rsidR="00332600">
        <w:rPr>
          <w:rFonts w:hint="eastAsia"/>
          <w:spacing w:val="-2"/>
        </w:rPr>
        <w:t>－</w:t>
      </w:r>
      <w:r w:rsidR="003A04CD" w:rsidRPr="00FB2DED">
        <w:rPr>
          <w:rFonts w:hint="eastAsia"/>
          <w:spacing w:val="-2"/>
        </w:rPr>
        <w:t>19）</w:t>
      </w:r>
      <w:proofErr w:type="gramStart"/>
      <w:r w:rsidR="003A04CD" w:rsidRPr="00FB2DED">
        <w:rPr>
          <w:rFonts w:hint="eastAsia"/>
          <w:spacing w:val="-2"/>
        </w:rPr>
        <w:t>疫</w:t>
      </w:r>
      <w:proofErr w:type="gramEnd"/>
      <w:r w:rsidR="003A04CD" w:rsidRPr="00FB2DED">
        <w:rPr>
          <w:rFonts w:hint="eastAsia"/>
          <w:spacing w:val="-2"/>
        </w:rPr>
        <w:t>情影響，</w:t>
      </w:r>
      <w:proofErr w:type="gramStart"/>
      <w:r w:rsidR="003A04CD" w:rsidRPr="00FB2DED">
        <w:rPr>
          <w:rFonts w:hint="eastAsia"/>
          <w:spacing w:val="-2"/>
        </w:rPr>
        <w:t>均未辦理</w:t>
      </w:r>
      <w:proofErr w:type="gramEnd"/>
      <w:r w:rsidR="00FA6E81" w:rsidRPr="00FB2DED">
        <w:rPr>
          <w:rFonts w:hint="eastAsia"/>
          <w:spacing w:val="-2"/>
        </w:rPr>
        <w:t>。亟</w:t>
      </w:r>
      <w:r w:rsidR="00737F8E" w:rsidRPr="00FB2DED">
        <w:rPr>
          <w:rFonts w:hint="eastAsia"/>
          <w:spacing w:val="-2"/>
        </w:rPr>
        <w:t>待</w:t>
      </w:r>
      <w:r w:rsidR="0073290C" w:rsidRPr="00FB2DED">
        <w:rPr>
          <w:rFonts w:hint="eastAsia"/>
          <w:spacing w:val="-2"/>
        </w:rPr>
        <w:t>瞭解學生休、退學</w:t>
      </w:r>
      <w:r w:rsidR="00737F8E" w:rsidRPr="00FB2DED">
        <w:rPr>
          <w:rFonts w:hint="eastAsia"/>
          <w:spacing w:val="-2"/>
        </w:rPr>
        <w:t>原因</w:t>
      </w:r>
      <w:r w:rsidR="0073290C" w:rsidRPr="00FB2DED">
        <w:rPr>
          <w:rFonts w:hint="eastAsia"/>
          <w:spacing w:val="-2"/>
        </w:rPr>
        <w:t>，</w:t>
      </w:r>
      <w:r w:rsidR="00FA6E81" w:rsidRPr="00FB2DED">
        <w:rPr>
          <w:rFonts w:hint="eastAsia"/>
          <w:spacing w:val="-2"/>
        </w:rPr>
        <w:t>並加強辦理實地輔導及訪視作業，積極協助學生解決就學相關問題</w:t>
      </w:r>
      <w:r w:rsidR="002D74E0" w:rsidRPr="00FB2DED">
        <w:rPr>
          <w:rFonts w:hint="eastAsia"/>
          <w:spacing w:val="-2"/>
        </w:rPr>
        <w:t>，經函請教育部</w:t>
      </w:r>
      <w:proofErr w:type="gramStart"/>
      <w:r w:rsidR="002D74E0" w:rsidRPr="00FB2DED">
        <w:rPr>
          <w:rFonts w:hint="eastAsia"/>
          <w:spacing w:val="-2"/>
        </w:rPr>
        <w:t>研</w:t>
      </w:r>
      <w:proofErr w:type="gramEnd"/>
      <w:r w:rsidR="002D74E0" w:rsidRPr="00FB2DED">
        <w:rPr>
          <w:rFonts w:hint="eastAsia"/>
          <w:spacing w:val="-2"/>
        </w:rPr>
        <w:t>謀改善。據復：學生多數因工作或經濟因素休退學，</w:t>
      </w:r>
      <w:r w:rsidR="00FA6E81" w:rsidRPr="00FB2DED">
        <w:rPr>
          <w:rFonts w:hint="eastAsia"/>
          <w:spacing w:val="-2"/>
        </w:rPr>
        <w:t>將持續</w:t>
      </w:r>
      <w:r w:rsidR="002D74E0" w:rsidRPr="00FB2DED">
        <w:rPr>
          <w:rFonts w:hint="eastAsia"/>
          <w:spacing w:val="-2"/>
        </w:rPr>
        <w:t>協調並彈性提供學生選擇學校</w:t>
      </w:r>
      <w:r w:rsidR="00FA6E81" w:rsidRPr="00FB2DED">
        <w:rPr>
          <w:rFonts w:hint="eastAsia"/>
          <w:spacing w:val="-2"/>
        </w:rPr>
        <w:t>、</w:t>
      </w:r>
      <w:r w:rsidR="009D2538">
        <w:rPr>
          <w:rFonts w:hint="eastAsia"/>
          <w:spacing w:val="-2"/>
        </w:rPr>
        <w:t>由分發學校提供學生相關助學措施，以</w:t>
      </w:r>
      <w:r w:rsidR="002D74E0" w:rsidRPr="00FB2DED">
        <w:rPr>
          <w:rFonts w:hint="eastAsia"/>
          <w:spacing w:val="-2"/>
        </w:rPr>
        <w:t>維護學生就學權益。</w:t>
      </w:r>
      <w:r w:rsidR="00921A0D" w:rsidRPr="00FB2DED">
        <w:rPr>
          <w:rFonts w:hint="eastAsia"/>
          <w:spacing w:val="-2"/>
        </w:rPr>
        <w:t>另</w:t>
      </w:r>
      <w:proofErr w:type="gramStart"/>
      <w:r w:rsidR="002D74E0" w:rsidRPr="00FB2DED">
        <w:rPr>
          <w:rFonts w:hint="eastAsia"/>
          <w:spacing w:val="-2"/>
        </w:rPr>
        <w:t>112</w:t>
      </w:r>
      <w:proofErr w:type="gramEnd"/>
      <w:r w:rsidR="002D74E0" w:rsidRPr="00FB2DED">
        <w:rPr>
          <w:rFonts w:hint="eastAsia"/>
          <w:spacing w:val="-2"/>
        </w:rPr>
        <w:t>年度</w:t>
      </w:r>
      <w:proofErr w:type="gramStart"/>
      <w:r w:rsidR="002D74E0" w:rsidRPr="00FB2DED">
        <w:rPr>
          <w:rFonts w:hint="eastAsia"/>
          <w:spacing w:val="-2"/>
        </w:rPr>
        <w:t>疫情趨</w:t>
      </w:r>
      <w:proofErr w:type="gramEnd"/>
      <w:r w:rsidR="002D74E0" w:rsidRPr="00FB2DED">
        <w:rPr>
          <w:rFonts w:hint="eastAsia"/>
          <w:spacing w:val="-2"/>
        </w:rPr>
        <w:t>緩，業陸續辦理輔導及訪視作業，並請分發學校</w:t>
      </w:r>
      <w:r w:rsidR="00921A0D" w:rsidRPr="00FB2DED">
        <w:rPr>
          <w:rFonts w:hint="eastAsia"/>
          <w:spacing w:val="-2"/>
        </w:rPr>
        <w:t>協助學生學習與輔導相關事宜</w:t>
      </w:r>
      <w:r w:rsidR="002D74E0" w:rsidRPr="00FB2DED">
        <w:rPr>
          <w:rFonts w:hint="eastAsia"/>
          <w:spacing w:val="-2"/>
        </w:rPr>
        <w:t>。</w:t>
      </w:r>
    </w:p>
    <w:p w:rsidR="00D860EF" w:rsidRPr="00E44E59" w:rsidRDefault="00D860EF" w:rsidP="00C53670">
      <w:pPr>
        <w:spacing w:line="520" w:lineRule="exact"/>
        <w:ind w:firstLineChars="450" w:firstLine="1261"/>
        <w:jc w:val="both"/>
        <w:rPr>
          <w:rFonts w:ascii="標楷體" w:eastAsia="標楷體"/>
          <w:b/>
          <w:sz w:val="28"/>
          <w:szCs w:val="28"/>
        </w:rPr>
      </w:pPr>
      <w:r w:rsidRPr="00E44E59">
        <w:rPr>
          <w:rFonts w:ascii="標楷體" w:eastAsia="標楷體"/>
          <w:b/>
          <w:sz w:val="28"/>
          <w:szCs w:val="28"/>
        </w:rPr>
        <w:t>6.</w:t>
      </w:r>
      <w:r w:rsidRPr="00E44E59">
        <w:rPr>
          <w:rFonts w:ascii="標楷體" w:eastAsia="標楷體" w:hint="eastAsia"/>
          <w:b/>
          <w:sz w:val="28"/>
          <w:szCs w:val="28"/>
        </w:rPr>
        <w:t xml:space="preserve">　</w:t>
      </w:r>
      <w:proofErr w:type="gramStart"/>
      <w:r w:rsidRPr="00E44E59">
        <w:rPr>
          <w:rFonts w:ascii="標楷體" w:eastAsia="標楷體"/>
          <w:b/>
          <w:sz w:val="28"/>
          <w:szCs w:val="28"/>
        </w:rPr>
        <w:t>1</w:t>
      </w:r>
      <w:r w:rsidR="005E6FC1" w:rsidRPr="00E44E59">
        <w:rPr>
          <w:rFonts w:ascii="標楷體" w:eastAsia="標楷體"/>
          <w:b/>
          <w:sz w:val="28"/>
          <w:szCs w:val="28"/>
        </w:rPr>
        <w:t>10</w:t>
      </w:r>
      <w:proofErr w:type="gramEnd"/>
      <w:r w:rsidRPr="00E44E59">
        <w:rPr>
          <w:rFonts w:ascii="標楷體" w:eastAsia="標楷體" w:hint="eastAsia"/>
          <w:b/>
          <w:sz w:val="28"/>
          <w:szCs w:val="28"/>
        </w:rPr>
        <w:t>年度重要審核意見追蹤查核情形</w:t>
      </w:r>
    </w:p>
    <w:p w:rsidR="00DE7A77" w:rsidRPr="00E44E59" w:rsidRDefault="00DE7A77" w:rsidP="00C53670">
      <w:pPr>
        <w:pStyle w:val="af6"/>
        <w:spacing w:line="520" w:lineRule="exact"/>
      </w:pPr>
      <w:r w:rsidRPr="00E44E59">
        <w:rPr>
          <w:rFonts w:hint="eastAsia"/>
        </w:rPr>
        <w:t>本部於</w:t>
      </w:r>
      <w:proofErr w:type="gramStart"/>
      <w:r w:rsidR="00921A0D" w:rsidRPr="00E44E59">
        <w:t>110</w:t>
      </w:r>
      <w:proofErr w:type="gramEnd"/>
      <w:r w:rsidR="00B64080" w:rsidRPr="00E44E59">
        <w:rPr>
          <w:rFonts w:hint="eastAsia"/>
        </w:rPr>
        <w:t>年度審核報告非營業部分</w:t>
      </w:r>
      <w:r w:rsidRPr="00E44E59">
        <w:rPr>
          <w:rFonts w:hint="eastAsia"/>
        </w:rPr>
        <w:t>所列重要審核意見，有關</w:t>
      </w:r>
      <w:r w:rsidR="005E6FC1" w:rsidRPr="00E44E59">
        <w:rPr>
          <w:rFonts w:hint="eastAsia"/>
        </w:rPr>
        <w:t>教育部輔導私立大專校院改善營運狀況，惟逾</w:t>
      </w:r>
      <w:proofErr w:type="gramStart"/>
      <w:r w:rsidR="005E6FC1" w:rsidRPr="00E44E59">
        <w:rPr>
          <w:rFonts w:hint="eastAsia"/>
        </w:rPr>
        <w:t>6成</w:t>
      </w:r>
      <w:proofErr w:type="gramEnd"/>
      <w:r w:rsidR="005E6FC1" w:rsidRPr="00E44E59">
        <w:rPr>
          <w:rFonts w:hint="eastAsia"/>
        </w:rPr>
        <w:t>學校主要收入來源長期衰退，不利永續發展，另設置高等教育人力培訓及媒合平</w:t>
      </w:r>
      <w:proofErr w:type="gramStart"/>
      <w:r w:rsidR="005E6FC1" w:rsidRPr="00E44E59">
        <w:rPr>
          <w:rFonts w:hint="eastAsia"/>
        </w:rPr>
        <w:t>臺</w:t>
      </w:r>
      <w:proofErr w:type="gramEnd"/>
      <w:r w:rsidR="005E6FC1" w:rsidRPr="00E44E59">
        <w:rPr>
          <w:rFonts w:hint="eastAsia"/>
        </w:rPr>
        <w:t>協助教師轉職服務成效有限，允宜</w:t>
      </w:r>
      <w:proofErr w:type="gramStart"/>
      <w:r w:rsidR="005E6FC1" w:rsidRPr="00E44E59">
        <w:rPr>
          <w:rFonts w:hint="eastAsia"/>
        </w:rPr>
        <w:t>賡</w:t>
      </w:r>
      <w:proofErr w:type="gramEnd"/>
      <w:r w:rsidR="005E6FC1" w:rsidRPr="00E44E59">
        <w:rPr>
          <w:rFonts w:hint="eastAsia"/>
        </w:rPr>
        <w:t>續加強推動，降低少子女化對於學校營運之衝擊</w:t>
      </w:r>
      <w:r w:rsidRPr="00E44E59">
        <w:rPr>
          <w:rFonts w:hint="eastAsia"/>
        </w:rPr>
        <w:t>1項，經</w:t>
      </w:r>
      <w:proofErr w:type="gramStart"/>
      <w:r w:rsidRPr="00E44E59">
        <w:rPr>
          <w:rFonts w:hint="eastAsia"/>
        </w:rPr>
        <w:t>賡</w:t>
      </w:r>
      <w:proofErr w:type="gramEnd"/>
      <w:r w:rsidRPr="00E44E59">
        <w:rPr>
          <w:rFonts w:hint="eastAsia"/>
        </w:rPr>
        <w:t>續追蹤查核實際辦理結果，</w:t>
      </w:r>
      <w:r w:rsidR="005E6FC1" w:rsidRPr="00E44E59">
        <w:rPr>
          <w:rFonts w:hint="eastAsia"/>
        </w:rPr>
        <w:t>因部分私立大專校院改善營運狀況未如預期，仍待繼續改善，</w:t>
      </w:r>
      <w:r w:rsidR="001E5F21" w:rsidRPr="00E44E59">
        <w:rPr>
          <w:rFonts w:hint="eastAsia"/>
        </w:rPr>
        <w:t>經</w:t>
      </w:r>
      <w:r w:rsidR="005E6FC1" w:rsidRPr="00E44E59">
        <w:rPr>
          <w:rFonts w:hint="eastAsia"/>
        </w:rPr>
        <w:t>再</w:t>
      </w:r>
      <w:proofErr w:type="gramStart"/>
      <w:r w:rsidR="005E6FC1" w:rsidRPr="00E44E59">
        <w:rPr>
          <w:rFonts w:hint="eastAsia"/>
        </w:rPr>
        <w:t>研</w:t>
      </w:r>
      <w:proofErr w:type="gramEnd"/>
      <w:r w:rsidR="005E6FC1" w:rsidRPr="00E44E59">
        <w:rPr>
          <w:rFonts w:hint="eastAsia"/>
        </w:rPr>
        <w:t>提審核意見通知檢討改善</w:t>
      </w:r>
      <w:r w:rsidRPr="00E44E59">
        <w:rPr>
          <w:rFonts w:hint="eastAsia"/>
        </w:rPr>
        <w:t>。</w:t>
      </w:r>
    </w:p>
    <w:p w:rsidR="00C53670" w:rsidRDefault="00A9682E" w:rsidP="00884766">
      <w:pPr>
        <w:pStyle w:val="af6"/>
        <w:spacing w:line="520" w:lineRule="exact"/>
        <w:ind w:firstLine="464"/>
        <w:rPr>
          <w:spacing w:val="-4"/>
        </w:rPr>
      </w:pPr>
      <w:r w:rsidRPr="00FB2DED">
        <w:rPr>
          <w:rFonts w:hint="eastAsia"/>
          <w:spacing w:val="-4"/>
        </w:rPr>
        <w:t>茲將該基金</w:t>
      </w:r>
      <w:r w:rsidR="00D76B4D" w:rsidRPr="00FB2DED">
        <w:rPr>
          <w:rFonts w:hint="eastAsia"/>
          <w:spacing w:val="-4"/>
        </w:rPr>
        <w:t>來源用途及餘</w:t>
      </w:r>
      <w:proofErr w:type="gramStart"/>
      <w:r w:rsidR="00D76B4D" w:rsidRPr="00FB2DED">
        <w:rPr>
          <w:rFonts w:hint="eastAsia"/>
          <w:spacing w:val="-4"/>
        </w:rPr>
        <w:t>絀</w:t>
      </w:r>
      <w:proofErr w:type="gramEnd"/>
      <w:r w:rsidRPr="00FB2DED">
        <w:rPr>
          <w:rFonts w:hint="eastAsia"/>
          <w:spacing w:val="-4"/>
        </w:rPr>
        <w:t>之審定，暨餘</w:t>
      </w:r>
      <w:proofErr w:type="gramStart"/>
      <w:r w:rsidRPr="00FB2DED">
        <w:rPr>
          <w:rFonts w:hint="eastAsia"/>
          <w:spacing w:val="-4"/>
        </w:rPr>
        <w:t>絀</w:t>
      </w:r>
      <w:proofErr w:type="gramEnd"/>
      <w:r w:rsidRPr="00FB2DED">
        <w:rPr>
          <w:rFonts w:hint="eastAsia"/>
          <w:spacing w:val="-4"/>
        </w:rPr>
        <w:t>審定後現金流量及資產負債狀況，分別列表如次：</w:t>
      </w:r>
      <w:r w:rsidR="00884766">
        <w:rPr>
          <w:spacing w:val="-4"/>
        </w:rPr>
        <w:br w:type="page"/>
      </w:r>
    </w:p>
    <w:tbl>
      <w:tblPr>
        <w:tblW w:w="9990" w:type="dxa"/>
        <w:tblLayout w:type="fixed"/>
        <w:tblCellMar>
          <w:left w:w="28" w:type="dxa"/>
          <w:right w:w="28" w:type="dxa"/>
        </w:tblCellMar>
        <w:tblLook w:val="04A0" w:firstRow="1" w:lastRow="0" w:firstColumn="1" w:lastColumn="0" w:noHBand="0" w:noVBand="1"/>
      </w:tblPr>
      <w:tblGrid>
        <w:gridCol w:w="2694"/>
        <w:gridCol w:w="1313"/>
        <w:gridCol w:w="1313"/>
        <w:gridCol w:w="1313"/>
        <w:gridCol w:w="1447"/>
        <w:gridCol w:w="1255"/>
        <w:gridCol w:w="655"/>
      </w:tblGrid>
      <w:tr w:rsidR="007245C0" w:rsidTr="007245C0">
        <w:trPr>
          <w:tblHeader/>
        </w:trPr>
        <w:tc>
          <w:tcPr>
            <w:tcW w:w="9990" w:type="dxa"/>
            <w:gridSpan w:val="7"/>
            <w:tcBorders>
              <w:top w:val="nil"/>
              <w:left w:val="nil"/>
              <w:bottom w:val="single" w:sz="8" w:space="0" w:color="auto"/>
              <w:right w:val="nil"/>
            </w:tcBorders>
            <w:hideMark/>
          </w:tcPr>
          <w:p w:rsidR="007245C0" w:rsidRDefault="00332600" w:rsidP="00C726AA">
            <w:pPr>
              <w:snapToGrid w:val="0"/>
              <w:jc w:val="center"/>
              <w:rPr>
                <w:rFonts w:ascii="標楷體" w:eastAsia="標楷體" w:hAnsi="標楷體"/>
                <w:b/>
                <w:sz w:val="32"/>
                <w:szCs w:val="20"/>
                <w:u w:val="single"/>
              </w:rPr>
            </w:pPr>
            <w:r>
              <w:rPr>
                <w:rFonts w:ascii="標楷體" w:eastAsia="標楷體" w:hAnsi="標楷體" w:hint="eastAsia"/>
                <w:b/>
                <w:sz w:val="32"/>
                <w:u w:val="single"/>
              </w:rPr>
              <w:lastRenderedPageBreak/>
              <w:t xml:space="preserve">　</w:t>
            </w:r>
            <w:r w:rsidR="007245C0">
              <w:rPr>
                <w:rFonts w:ascii="標楷體" w:eastAsia="標楷體" w:hAnsi="標楷體" w:hint="eastAsia"/>
                <w:b/>
                <w:sz w:val="32"/>
                <w:u w:val="single"/>
              </w:rPr>
              <w:t>大專校院轉型及退場基金來源用途及餘</w:t>
            </w:r>
            <w:proofErr w:type="gramStart"/>
            <w:r w:rsidR="007245C0">
              <w:rPr>
                <w:rFonts w:ascii="標楷體" w:eastAsia="標楷體" w:hAnsi="標楷體" w:hint="eastAsia"/>
                <w:b/>
                <w:sz w:val="32"/>
                <w:u w:val="single"/>
              </w:rPr>
              <w:t>絀</w:t>
            </w:r>
            <w:proofErr w:type="gramEnd"/>
            <w:r w:rsidR="007245C0">
              <w:rPr>
                <w:rFonts w:ascii="標楷體" w:eastAsia="標楷體" w:hAnsi="標楷體" w:hint="eastAsia"/>
                <w:b/>
                <w:sz w:val="32"/>
                <w:u w:val="single"/>
              </w:rPr>
              <w:t>審定表</w:t>
            </w:r>
            <w:r>
              <w:rPr>
                <w:rFonts w:ascii="標楷體" w:eastAsia="標楷體" w:hAnsi="標楷體" w:hint="eastAsia"/>
                <w:b/>
                <w:sz w:val="32"/>
                <w:u w:val="single"/>
              </w:rPr>
              <w:t xml:space="preserve">　</w:t>
            </w:r>
          </w:p>
          <w:p w:rsidR="007245C0" w:rsidRDefault="007245C0" w:rsidP="006C1C83">
            <w:pPr>
              <w:tabs>
                <w:tab w:val="left" w:pos="3988"/>
                <w:tab w:val="left" w:pos="8478"/>
              </w:tabs>
              <w:snapToGrid w:val="0"/>
              <w:ind w:rightChars="15" w:right="36"/>
              <w:jc w:val="both"/>
              <w:rPr>
                <w:rFonts w:ascii="標楷體" w:eastAsia="標楷體" w:hAnsi="標楷體"/>
                <w:b/>
                <w:sz w:val="32"/>
                <w:u w:val="single"/>
              </w:rPr>
            </w:pPr>
            <w:r>
              <w:rPr>
                <w:rFonts w:ascii="標楷體" w:eastAsia="標楷體" w:hAnsi="標楷體" w:hint="eastAsia"/>
                <w:spacing w:val="60"/>
              </w:rPr>
              <w:tab/>
            </w:r>
            <w:r>
              <w:rPr>
                <w:rFonts w:ascii="標楷體" w:eastAsia="標楷體" w:hAnsi="標楷體" w:hint="eastAsia"/>
              </w:rPr>
              <w:t>中華民國</w:t>
            </w:r>
            <w:proofErr w:type="gramStart"/>
            <w:r>
              <w:rPr>
                <w:rFonts w:ascii="標楷體" w:eastAsia="標楷體" w:hAnsi="標楷體" w:hint="eastAsia"/>
              </w:rPr>
              <w:t>111</w:t>
            </w:r>
            <w:proofErr w:type="gramEnd"/>
            <w:r>
              <w:rPr>
                <w:rFonts w:ascii="標楷體" w:eastAsia="標楷體" w:hAnsi="標楷體" w:hint="eastAsia"/>
              </w:rPr>
              <w:t>年度</w:t>
            </w:r>
            <w:r>
              <w:rPr>
                <w:rFonts w:ascii="標楷體" w:eastAsia="標楷體" w:hAnsi="標楷體" w:hint="eastAsia"/>
              </w:rPr>
              <w:tab/>
            </w:r>
            <w:r w:rsidRPr="006C1C83">
              <w:rPr>
                <w:rFonts w:ascii="標楷體" w:eastAsia="標楷體" w:hAnsi="標楷體" w:hint="eastAsia"/>
                <w:spacing w:val="-20"/>
                <w:kern w:val="0"/>
              </w:rPr>
              <w:t>單位：新臺幣元</w:t>
            </w:r>
          </w:p>
        </w:tc>
      </w:tr>
      <w:tr w:rsidR="007245C0" w:rsidTr="007245C0">
        <w:trPr>
          <w:cantSplit/>
          <w:trHeight w:val="33"/>
          <w:tblHeader/>
        </w:trPr>
        <w:tc>
          <w:tcPr>
            <w:tcW w:w="2694" w:type="dxa"/>
            <w:vMerge w:val="restart"/>
            <w:tcBorders>
              <w:top w:val="single" w:sz="8" w:space="0" w:color="auto"/>
              <w:left w:val="nil"/>
              <w:bottom w:val="single" w:sz="8" w:space="0" w:color="auto"/>
              <w:right w:val="single" w:sz="4" w:space="0" w:color="auto"/>
            </w:tcBorders>
            <w:vAlign w:val="center"/>
            <w:hideMark/>
          </w:tcPr>
          <w:p w:rsidR="007245C0" w:rsidRDefault="007245C0" w:rsidP="007245C0">
            <w:pPr>
              <w:spacing w:line="200" w:lineRule="exact"/>
              <w:ind w:left="113" w:right="113"/>
              <w:jc w:val="distribute"/>
              <w:rPr>
                <w:rFonts w:ascii="標楷體" w:eastAsia="標楷體" w:hAnsi="標楷體"/>
              </w:rPr>
            </w:pPr>
            <w:r>
              <w:rPr>
                <w:rFonts w:ascii="標楷體" w:eastAsia="標楷體" w:hAnsi="標楷體" w:hint="eastAsia"/>
              </w:rPr>
              <w:t>科目</w:t>
            </w:r>
          </w:p>
        </w:tc>
        <w:tc>
          <w:tcPr>
            <w:tcW w:w="1313" w:type="dxa"/>
            <w:vMerge w:val="restart"/>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spacing w:line="200" w:lineRule="exact"/>
              <w:ind w:left="113" w:right="113"/>
              <w:jc w:val="distribute"/>
              <w:rPr>
                <w:rFonts w:ascii="標楷體" w:eastAsia="標楷體" w:hAnsi="標楷體"/>
                <w:spacing w:val="-20"/>
              </w:rPr>
            </w:pPr>
            <w:r>
              <w:rPr>
                <w:rFonts w:ascii="標楷體" w:eastAsia="標楷體" w:hAnsi="標楷體" w:hint="eastAsia"/>
                <w:spacing w:val="-20"/>
              </w:rPr>
              <w:t>預算數</w:t>
            </w:r>
          </w:p>
        </w:tc>
        <w:tc>
          <w:tcPr>
            <w:tcW w:w="1313" w:type="dxa"/>
            <w:vMerge w:val="restart"/>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spacing w:line="200" w:lineRule="exact"/>
              <w:ind w:left="113" w:right="113"/>
              <w:jc w:val="distribute"/>
              <w:rPr>
                <w:rFonts w:ascii="標楷體" w:eastAsia="標楷體" w:hAnsi="標楷體"/>
              </w:rPr>
            </w:pPr>
            <w:r>
              <w:rPr>
                <w:rFonts w:ascii="標楷體" w:eastAsia="標楷體" w:hAnsi="標楷體" w:hint="eastAsia"/>
              </w:rPr>
              <w:t>決算數</w:t>
            </w:r>
          </w:p>
        </w:tc>
        <w:tc>
          <w:tcPr>
            <w:tcW w:w="1313" w:type="dxa"/>
            <w:vMerge w:val="restart"/>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spacing w:line="200" w:lineRule="exact"/>
              <w:jc w:val="distribute"/>
              <w:rPr>
                <w:rFonts w:ascii="標楷體" w:eastAsia="標楷體" w:hAnsi="標楷體"/>
              </w:rPr>
            </w:pPr>
            <w:r>
              <w:rPr>
                <w:rFonts w:ascii="標楷體" w:eastAsia="標楷體" w:hAnsi="標楷體" w:hint="eastAsia"/>
              </w:rPr>
              <w:t>修正數</w:t>
            </w:r>
          </w:p>
        </w:tc>
        <w:tc>
          <w:tcPr>
            <w:tcW w:w="1447" w:type="dxa"/>
            <w:vMerge w:val="restart"/>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spacing w:line="200" w:lineRule="exact"/>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1910" w:type="dxa"/>
            <w:gridSpan w:val="2"/>
            <w:tcBorders>
              <w:top w:val="single" w:sz="8" w:space="0" w:color="auto"/>
              <w:left w:val="single" w:sz="4" w:space="0" w:color="auto"/>
              <w:bottom w:val="nil"/>
              <w:right w:val="nil"/>
            </w:tcBorders>
            <w:vAlign w:val="center"/>
            <w:hideMark/>
          </w:tcPr>
          <w:p w:rsidR="007245C0" w:rsidRDefault="007245C0" w:rsidP="005D3ED8">
            <w:pPr>
              <w:spacing w:line="260" w:lineRule="exact"/>
              <w:jc w:val="distribute"/>
              <w:rPr>
                <w:rFonts w:ascii="標楷體" w:eastAsia="標楷體" w:hAnsi="標楷體"/>
                <w:spacing w:val="-20"/>
              </w:rPr>
            </w:pPr>
            <w:r>
              <w:rPr>
                <w:rFonts w:ascii="標楷體" w:eastAsia="標楷體" w:hAnsi="標楷體" w:hint="eastAsia"/>
                <w:spacing w:val="-20"/>
              </w:rPr>
              <w:t>審定數與預算數</w:t>
            </w:r>
          </w:p>
          <w:p w:rsidR="007245C0" w:rsidRDefault="007245C0" w:rsidP="005D3ED8">
            <w:pPr>
              <w:spacing w:line="260" w:lineRule="exact"/>
              <w:jc w:val="distribute"/>
              <w:rPr>
                <w:rFonts w:ascii="標楷體" w:eastAsia="標楷體" w:hAnsi="標楷體"/>
              </w:rPr>
            </w:pPr>
            <w:r>
              <w:rPr>
                <w:rFonts w:ascii="標楷體" w:eastAsia="標楷體" w:hAnsi="標楷體" w:hint="eastAsia"/>
              </w:rPr>
              <w:t>比較增減</w:t>
            </w:r>
          </w:p>
        </w:tc>
      </w:tr>
      <w:tr w:rsidR="007245C0" w:rsidTr="007245C0">
        <w:trPr>
          <w:cantSplit/>
          <w:trHeight w:val="43"/>
          <w:tblHeader/>
        </w:trPr>
        <w:tc>
          <w:tcPr>
            <w:tcW w:w="2694" w:type="dxa"/>
            <w:vMerge/>
            <w:tcBorders>
              <w:top w:val="single" w:sz="8" w:space="0" w:color="auto"/>
              <w:left w:val="nil"/>
              <w:bottom w:val="single" w:sz="8" w:space="0" w:color="auto"/>
              <w:right w:val="single" w:sz="4" w:space="0" w:color="auto"/>
            </w:tcBorders>
            <w:vAlign w:val="center"/>
            <w:hideMark/>
          </w:tcPr>
          <w:p w:rsidR="007245C0" w:rsidRDefault="007245C0" w:rsidP="007245C0">
            <w:pPr>
              <w:widowControl/>
              <w:spacing w:line="200" w:lineRule="exact"/>
              <w:rPr>
                <w:rFonts w:ascii="標楷體" w:eastAsia="標楷體" w:hAnsi="標楷體"/>
              </w:rPr>
            </w:pPr>
          </w:p>
        </w:tc>
        <w:tc>
          <w:tcPr>
            <w:tcW w:w="1313" w:type="dxa"/>
            <w:vMerge/>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widowControl/>
              <w:spacing w:line="200" w:lineRule="exact"/>
              <w:rPr>
                <w:rFonts w:ascii="標楷體" w:eastAsia="標楷體" w:hAnsi="標楷體"/>
                <w:spacing w:val="-20"/>
              </w:rPr>
            </w:pPr>
          </w:p>
        </w:tc>
        <w:tc>
          <w:tcPr>
            <w:tcW w:w="1313" w:type="dxa"/>
            <w:vMerge/>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widowControl/>
              <w:spacing w:line="200" w:lineRule="exact"/>
              <w:rPr>
                <w:rFonts w:ascii="標楷體" w:eastAsia="標楷體" w:hAnsi="標楷體"/>
              </w:rPr>
            </w:pPr>
          </w:p>
        </w:tc>
        <w:tc>
          <w:tcPr>
            <w:tcW w:w="1313" w:type="dxa"/>
            <w:vMerge/>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widowControl/>
              <w:spacing w:line="200" w:lineRule="exact"/>
              <w:rPr>
                <w:rFonts w:ascii="標楷體" w:eastAsia="標楷體" w:hAnsi="標楷體"/>
              </w:rPr>
            </w:pPr>
          </w:p>
        </w:tc>
        <w:tc>
          <w:tcPr>
            <w:tcW w:w="1447" w:type="dxa"/>
            <w:vMerge/>
            <w:tcBorders>
              <w:top w:val="single" w:sz="8" w:space="0" w:color="auto"/>
              <w:left w:val="single" w:sz="4" w:space="0" w:color="auto"/>
              <w:bottom w:val="single" w:sz="8" w:space="0" w:color="auto"/>
              <w:right w:val="single" w:sz="4" w:space="0" w:color="auto"/>
            </w:tcBorders>
            <w:vAlign w:val="center"/>
            <w:hideMark/>
          </w:tcPr>
          <w:p w:rsidR="007245C0" w:rsidRDefault="007245C0" w:rsidP="007245C0">
            <w:pPr>
              <w:widowControl/>
              <w:spacing w:line="200" w:lineRule="exact"/>
              <w:rPr>
                <w:rFonts w:ascii="標楷體" w:eastAsia="標楷體" w:hAnsi="標楷體"/>
                <w:spacing w:val="-10"/>
              </w:rPr>
            </w:pPr>
          </w:p>
        </w:tc>
        <w:tc>
          <w:tcPr>
            <w:tcW w:w="1255" w:type="dxa"/>
            <w:tcBorders>
              <w:top w:val="single" w:sz="4" w:space="0" w:color="auto"/>
              <w:left w:val="single" w:sz="4" w:space="0" w:color="auto"/>
              <w:bottom w:val="single" w:sz="8" w:space="0" w:color="auto"/>
              <w:right w:val="single" w:sz="4" w:space="0" w:color="auto"/>
            </w:tcBorders>
            <w:vAlign w:val="center"/>
            <w:hideMark/>
          </w:tcPr>
          <w:p w:rsidR="007245C0" w:rsidRDefault="007245C0" w:rsidP="00457FE7">
            <w:pPr>
              <w:spacing w:line="260" w:lineRule="exact"/>
              <w:ind w:leftChars="-1" w:right="113" w:hangingChars="1" w:hanging="2"/>
              <w:jc w:val="distribute"/>
              <w:rPr>
                <w:rFonts w:ascii="標楷體" w:eastAsia="標楷體" w:hAnsi="標楷體"/>
              </w:rPr>
            </w:pPr>
            <w:r>
              <w:rPr>
                <w:rFonts w:ascii="標楷體" w:eastAsia="標楷體" w:hAnsi="標楷體" w:hint="eastAsia"/>
              </w:rPr>
              <w:t>金額</w:t>
            </w:r>
          </w:p>
        </w:tc>
        <w:tc>
          <w:tcPr>
            <w:tcW w:w="655" w:type="dxa"/>
            <w:tcBorders>
              <w:top w:val="single" w:sz="4" w:space="0" w:color="auto"/>
              <w:left w:val="single" w:sz="4" w:space="0" w:color="auto"/>
              <w:bottom w:val="single" w:sz="8" w:space="0" w:color="auto"/>
              <w:right w:val="nil"/>
            </w:tcBorders>
            <w:vAlign w:val="center"/>
            <w:hideMark/>
          </w:tcPr>
          <w:p w:rsidR="007245C0" w:rsidRDefault="007245C0" w:rsidP="005D3ED8">
            <w:pPr>
              <w:spacing w:line="260" w:lineRule="exact"/>
              <w:ind w:left="113" w:right="113"/>
              <w:jc w:val="distribute"/>
              <w:rPr>
                <w:rFonts w:ascii="標楷體" w:eastAsia="標楷體" w:hAnsi="標楷體"/>
              </w:rPr>
            </w:pPr>
            <w:r>
              <w:rPr>
                <w:rFonts w:ascii="標楷體" w:eastAsia="標楷體" w:hAnsi="標楷體" w:hint="eastAsia"/>
              </w:rPr>
              <w:t>％</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jc w:val="distribute"/>
              <w:rPr>
                <w:rFonts w:ascii="標楷體" w:eastAsia="標楷體" w:hAnsi="標楷體"/>
                <w:kern w:val="0"/>
                <w:sz w:val="22"/>
              </w:rPr>
            </w:pPr>
            <w:r>
              <w:rPr>
                <w:rFonts w:ascii="標楷體" w:eastAsia="標楷體" w:hAnsi="標楷體" w:hint="eastAsia"/>
                <w:b/>
                <w:kern w:val="0"/>
                <w:sz w:val="22"/>
              </w:rPr>
              <w:t>基金來源</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1,690,000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5,116,945</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5,116,945</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b/>
                <w:noProof/>
                <w:sz w:val="18"/>
                <w:szCs w:val="18"/>
              </w:rPr>
              <w:t>3,426,945</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b/>
                <w:kern w:val="0"/>
                <w:sz w:val="18"/>
                <w:szCs w:val="18"/>
              </w:rPr>
              <w:t>202.78</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ind w:leftChars="100" w:left="240"/>
              <w:jc w:val="distribute"/>
              <w:rPr>
                <w:rFonts w:ascii="標楷體" w:eastAsia="標楷體" w:hAnsi="標楷體"/>
                <w:kern w:val="0"/>
                <w:sz w:val="22"/>
                <w:szCs w:val="20"/>
              </w:rPr>
            </w:pPr>
            <w:r>
              <w:rPr>
                <w:rFonts w:ascii="標楷體" w:eastAsia="標楷體" w:hAnsi="標楷體" w:hint="eastAsia"/>
                <w:kern w:val="0"/>
                <w:sz w:val="22"/>
              </w:rPr>
              <w:t>財產收入</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1,690,000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189,898</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189,898</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noProof/>
                <w:sz w:val="18"/>
                <w:szCs w:val="18"/>
              </w:rPr>
              <w:t>- 1,500,102</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kern w:val="0"/>
                <w:sz w:val="18"/>
                <w:szCs w:val="18"/>
              </w:rPr>
              <w:t>- 88.76</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ind w:leftChars="100" w:left="240"/>
              <w:jc w:val="distribute"/>
              <w:rPr>
                <w:rFonts w:ascii="標楷體" w:eastAsia="標楷體" w:hAnsi="標楷體"/>
                <w:kern w:val="0"/>
                <w:sz w:val="22"/>
                <w:szCs w:val="20"/>
              </w:rPr>
            </w:pPr>
            <w:r>
              <w:rPr>
                <w:rFonts w:ascii="標楷體" w:eastAsia="標楷體" w:hAnsi="標楷體" w:hint="eastAsia"/>
                <w:kern w:val="0"/>
                <w:sz w:val="22"/>
              </w:rPr>
              <w:t>其他收入</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4,927,047</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4,927,047</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noProof/>
                <w:sz w:val="18"/>
                <w:szCs w:val="18"/>
              </w:rPr>
              <w:t>4,927,047</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kern w:val="0"/>
                <w:sz w:val="18"/>
                <w:szCs w:val="18"/>
              </w:rPr>
              <w:t>--</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jc w:val="distribute"/>
              <w:rPr>
                <w:rFonts w:ascii="標楷體" w:eastAsia="標楷體" w:hAnsi="標楷體"/>
                <w:kern w:val="0"/>
                <w:sz w:val="22"/>
                <w:szCs w:val="20"/>
              </w:rPr>
            </w:pPr>
            <w:r>
              <w:rPr>
                <w:rFonts w:ascii="標楷體" w:eastAsia="標楷體" w:hAnsi="標楷體" w:hint="eastAsia"/>
                <w:b/>
                <w:kern w:val="0"/>
                <w:sz w:val="22"/>
              </w:rPr>
              <w:t>基金用途</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59,670,000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14,610,444</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14,610,444</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b/>
                <w:noProof/>
                <w:sz w:val="18"/>
                <w:szCs w:val="18"/>
              </w:rPr>
              <w:t>- 45,059,556</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b/>
                <w:kern w:val="0"/>
                <w:sz w:val="18"/>
                <w:szCs w:val="18"/>
              </w:rPr>
              <w:t>- 75.51</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Pr="007245C0" w:rsidRDefault="007245C0" w:rsidP="007245C0">
            <w:pPr>
              <w:spacing w:line="200" w:lineRule="exact"/>
              <w:ind w:leftChars="100" w:left="240"/>
              <w:jc w:val="distribute"/>
              <w:rPr>
                <w:rFonts w:ascii="標楷體" w:eastAsia="標楷體" w:hAnsi="標楷體"/>
                <w:spacing w:val="-6"/>
                <w:kern w:val="0"/>
                <w:sz w:val="22"/>
                <w:szCs w:val="20"/>
              </w:rPr>
            </w:pPr>
            <w:r w:rsidRPr="007245C0">
              <w:rPr>
                <w:rFonts w:ascii="標楷體" w:eastAsia="標楷體" w:hAnsi="標楷體" w:hint="eastAsia"/>
                <w:spacing w:val="-6"/>
                <w:kern w:val="0"/>
                <w:sz w:val="22"/>
              </w:rPr>
              <w:t>協助推動學校轉型計畫</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16,200,000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6,092,121</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6,092,121</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noProof/>
                <w:sz w:val="18"/>
                <w:szCs w:val="18"/>
              </w:rPr>
              <w:t>- 10,107,879</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kern w:val="0"/>
                <w:sz w:val="18"/>
                <w:szCs w:val="18"/>
              </w:rPr>
              <w:t>- 62.39</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Pr="007245C0" w:rsidRDefault="007245C0" w:rsidP="007245C0">
            <w:pPr>
              <w:spacing w:line="200" w:lineRule="exact"/>
              <w:ind w:leftChars="100" w:left="240"/>
              <w:jc w:val="distribute"/>
              <w:rPr>
                <w:rFonts w:ascii="標楷體" w:eastAsia="標楷體" w:hAnsi="標楷體"/>
                <w:spacing w:val="-6"/>
                <w:kern w:val="0"/>
                <w:sz w:val="22"/>
                <w:szCs w:val="20"/>
              </w:rPr>
            </w:pPr>
            <w:r w:rsidRPr="007245C0">
              <w:rPr>
                <w:rFonts w:ascii="標楷體" w:eastAsia="標楷體" w:hAnsi="標楷體" w:hint="eastAsia"/>
                <w:spacing w:val="-6"/>
                <w:kern w:val="0"/>
                <w:sz w:val="22"/>
              </w:rPr>
              <w:t>協助學校</w:t>
            </w:r>
            <w:proofErr w:type="gramStart"/>
            <w:r w:rsidRPr="007245C0">
              <w:rPr>
                <w:rFonts w:ascii="標楷體" w:eastAsia="標楷體" w:hAnsi="標楷體" w:hint="eastAsia"/>
                <w:spacing w:val="-6"/>
                <w:kern w:val="0"/>
                <w:sz w:val="22"/>
              </w:rPr>
              <w:t>停招或</w:t>
            </w:r>
            <w:proofErr w:type="gramEnd"/>
            <w:r w:rsidRPr="007245C0">
              <w:rPr>
                <w:rFonts w:ascii="標楷體" w:eastAsia="標楷體" w:hAnsi="標楷體" w:hint="eastAsia"/>
                <w:spacing w:val="-6"/>
                <w:kern w:val="0"/>
                <w:sz w:val="22"/>
              </w:rPr>
              <w:t>停辦計畫</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42,975,000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8,323,031</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8,323,031</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noProof/>
                <w:sz w:val="18"/>
                <w:szCs w:val="18"/>
              </w:rPr>
              <w:t>- 34,651,969</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kern w:val="0"/>
                <w:sz w:val="18"/>
                <w:szCs w:val="18"/>
              </w:rPr>
              <w:t>- 80.63</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ind w:leftChars="100" w:left="240"/>
              <w:jc w:val="distribute"/>
              <w:rPr>
                <w:rFonts w:ascii="標楷體" w:eastAsia="標楷體" w:hAnsi="標楷體"/>
                <w:kern w:val="0"/>
                <w:sz w:val="22"/>
                <w:szCs w:val="20"/>
              </w:rPr>
            </w:pPr>
            <w:r>
              <w:rPr>
                <w:rFonts w:ascii="標楷體" w:eastAsia="標楷體" w:hAnsi="標楷體" w:hint="eastAsia"/>
                <w:kern w:val="0"/>
                <w:sz w:val="22"/>
              </w:rPr>
              <w:t>一般行政管理計畫</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495,000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195,292</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sz w:val="18"/>
                <w:szCs w:val="18"/>
              </w:rPr>
              <w:t>195,292</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noProof/>
                <w:sz w:val="18"/>
                <w:szCs w:val="18"/>
              </w:rPr>
              <w:t>- 299,708</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kern w:val="0"/>
                <w:sz w:val="18"/>
                <w:szCs w:val="18"/>
              </w:rPr>
              <w:t>- 60.55</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jc w:val="distribute"/>
              <w:rPr>
                <w:rFonts w:ascii="標楷體" w:eastAsia="標楷體" w:hAnsi="標楷體"/>
                <w:kern w:val="0"/>
                <w:sz w:val="22"/>
                <w:szCs w:val="20"/>
              </w:rPr>
            </w:pPr>
            <w:r>
              <w:rPr>
                <w:rFonts w:ascii="標楷體" w:eastAsia="標楷體" w:hAnsi="標楷體" w:hint="eastAsia"/>
                <w:b/>
                <w:kern w:val="0"/>
                <w:sz w:val="22"/>
              </w:rPr>
              <w:t>本期賸餘（短</w:t>
            </w:r>
            <w:proofErr w:type="gramStart"/>
            <w:r>
              <w:rPr>
                <w:rFonts w:ascii="標楷體" w:eastAsia="標楷體" w:hAnsi="標楷體" w:hint="eastAsia"/>
                <w:b/>
                <w:kern w:val="0"/>
                <w:sz w:val="22"/>
              </w:rPr>
              <w:t>絀</w:t>
            </w:r>
            <w:proofErr w:type="gramEnd"/>
            <w:r>
              <w:rPr>
                <w:rFonts w:ascii="標楷體" w:eastAsia="標楷體" w:hAnsi="標楷體" w:hint="eastAsia"/>
                <w:b/>
                <w:kern w:val="0"/>
                <w:sz w:val="22"/>
              </w:rPr>
              <w:t>）</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- 57,980,000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- 9,493,499</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- 9,493,499</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b/>
                <w:noProof/>
                <w:sz w:val="18"/>
                <w:szCs w:val="18"/>
              </w:rPr>
              <w:t>48,486,501</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b/>
                <w:kern w:val="0"/>
                <w:sz w:val="18"/>
                <w:szCs w:val="18"/>
              </w:rPr>
              <w:t>- 83.63</w:t>
            </w:r>
          </w:p>
        </w:tc>
      </w:tr>
      <w:tr w:rsidR="007245C0" w:rsidTr="007245C0">
        <w:trPr>
          <w:cantSplit/>
          <w:trHeight w:val="397"/>
        </w:trPr>
        <w:tc>
          <w:tcPr>
            <w:tcW w:w="2694" w:type="dxa"/>
            <w:tcBorders>
              <w:top w:val="nil"/>
              <w:left w:val="nil"/>
              <w:bottom w:val="nil"/>
              <w:right w:val="single" w:sz="4" w:space="0" w:color="auto"/>
            </w:tcBorders>
            <w:vAlign w:val="center"/>
            <w:hideMark/>
          </w:tcPr>
          <w:p w:rsidR="007245C0" w:rsidRDefault="007245C0" w:rsidP="007245C0">
            <w:pPr>
              <w:spacing w:line="200" w:lineRule="exact"/>
              <w:jc w:val="distribute"/>
              <w:rPr>
                <w:rFonts w:ascii="標楷體" w:eastAsia="標楷體" w:hAnsi="標楷體"/>
                <w:kern w:val="0"/>
                <w:sz w:val="22"/>
                <w:szCs w:val="20"/>
              </w:rPr>
            </w:pPr>
            <w:r>
              <w:rPr>
                <w:rFonts w:ascii="標楷體" w:eastAsia="標楷體" w:hAnsi="標楷體" w:hint="eastAsia"/>
                <w:b/>
                <w:kern w:val="0"/>
                <w:sz w:val="22"/>
              </w:rPr>
              <w:t>期初基金餘額</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2,383,689,000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2,430,050,150</w:t>
            </w:r>
          </w:p>
        </w:tc>
        <w:tc>
          <w:tcPr>
            <w:tcW w:w="1313"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w:t>
            </w:r>
          </w:p>
        </w:tc>
        <w:tc>
          <w:tcPr>
            <w:tcW w:w="1447"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2,430,050,150</w:t>
            </w:r>
          </w:p>
        </w:tc>
        <w:tc>
          <w:tcPr>
            <w:tcW w:w="1255" w:type="dxa"/>
            <w:tcBorders>
              <w:top w:val="nil"/>
              <w:left w:val="single" w:sz="4" w:space="0" w:color="auto"/>
              <w:bottom w:val="nil"/>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b/>
                <w:noProof/>
                <w:sz w:val="18"/>
                <w:szCs w:val="18"/>
              </w:rPr>
              <w:t>46,361,150</w:t>
            </w:r>
          </w:p>
        </w:tc>
        <w:tc>
          <w:tcPr>
            <w:tcW w:w="655" w:type="dxa"/>
            <w:tcBorders>
              <w:top w:val="nil"/>
              <w:left w:val="single" w:sz="4" w:space="0" w:color="auto"/>
              <w:bottom w:val="nil"/>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b/>
                <w:kern w:val="0"/>
                <w:sz w:val="18"/>
                <w:szCs w:val="18"/>
              </w:rPr>
              <w:t>1.94</w:t>
            </w:r>
          </w:p>
        </w:tc>
      </w:tr>
      <w:tr w:rsidR="007245C0" w:rsidTr="007245C0">
        <w:trPr>
          <w:cantSplit/>
          <w:trHeight w:val="397"/>
        </w:trPr>
        <w:tc>
          <w:tcPr>
            <w:tcW w:w="2694" w:type="dxa"/>
            <w:tcBorders>
              <w:top w:val="nil"/>
              <w:left w:val="nil"/>
              <w:bottom w:val="single" w:sz="8" w:space="0" w:color="auto"/>
              <w:right w:val="single" w:sz="4" w:space="0" w:color="auto"/>
            </w:tcBorders>
            <w:vAlign w:val="center"/>
            <w:hideMark/>
          </w:tcPr>
          <w:p w:rsidR="007245C0" w:rsidRDefault="007245C0" w:rsidP="007245C0">
            <w:pPr>
              <w:spacing w:line="200" w:lineRule="exact"/>
              <w:jc w:val="distribute"/>
              <w:rPr>
                <w:rFonts w:ascii="標楷體" w:eastAsia="標楷體" w:hAnsi="標楷體"/>
                <w:kern w:val="0"/>
                <w:sz w:val="22"/>
                <w:szCs w:val="20"/>
              </w:rPr>
            </w:pPr>
            <w:r>
              <w:rPr>
                <w:rFonts w:ascii="標楷體" w:eastAsia="標楷體" w:hAnsi="標楷體" w:hint="eastAsia"/>
                <w:b/>
                <w:kern w:val="0"/>
                <w:sz w:val="22"/>
              </w:rPr>
              <w:t>期末基金餘額</w:t>
            </w:r>
          </w:p>
        </w:tc>
        <w:tc>
          <w:tcPr>
            <w:tcW w:w="1313" w:type="dxa"/>
            <w:tcBorders>
              <w:top w:val="nil"/>
              <w:left w:val="single" w:sz="4" w:space="0" w:color="auto"/>
              <w:bottom w:val="single" w:sz="8" w:space="0" w:color="auto"/>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2,325,709,000</w:t>
            </w:r>
          </w:p>
        </w:tc>
        <w:tc>
          <w:tcPr>
            <w:tcW w:w="1313" w:type="dxa"/>
            <w:tcBorders>
              <w:top w:val="nil"/>
              <w:left w:val="single" w:sz="4" w:space="0" w:color="auto"/>
              <w:bottom w:val="single" w:sz="8" w:space="0" w:color="auto"/>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2,420,556,651</w:t>
            </w:r>
          </w:p>
        </w:tc>
        <w:tc>
          <w:tcPr>
            <w:tcW w:w="1313" w:type="dxa"/>
            <w:tcBorders>
              <w:top w:val="nil"/>
              <w:left w:val="single" w:sz="4" w:space="0" w:color="auto"/>
              <w:bottom w:val="single" w:sz="8" w:space="0" w:color="auto"/>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w:t>
            </w:r>
          </w:p>
        </w:tc>
        <w:tc>
          <w:tcPr>
            <w:tcW w:w="1447" w:type="dxa"/>
            <w:tcBorders>
              <w:top w:val="nil"/>
              <w:left w:val="single" w:sz="4" w:space="0" w:color="auto"/>
              <w:bottom w:val="single" w:sz="8" w:space="0" w:color="auto"/>
              <w:right w:val="single" w:sz="4" w:space="0" w:color="auto"/>
            </w:tcBorders>
            <w:vAlign w:val="center"/>
            <w:hideMark/>
          </w:tcPr>
          <w:p w:rsidR="007245C0" w:rsidRDefault="007245C0" w:rsidP="007245C0">
            <w:pPr>
              <w:spacing w:line="200" w:lineRule="exact"/>
              <w:jc w:val="right"/>
              <w:rPr>
                <w:rFonts w:ascii="新細明體" w:hAnsi="新細明體"/>
                <w:sz w:val="18"/>
                <w:szCs w:val="18"/>
              </w:rPr>
            </w:pPr>
            <w:r>
              <w:rPr>
                <w:rFonts w:ascii="新細明體" w:hAnsi="新細明體" w:hint="eastAsia"/>
                <w:b/>
                <w:sz w:val="18"/>
                <w:szCs w:val="18"/>
              </w:rPr>
              <w:t>2,420,556,651</w:t>
            </w:r>
          </w:p>
        </w:tc>
        <w:tc>
          <w:tcPr>
            <w:tcW w:w="1255" w:type="dxa"/>
            <w:tcBorders>
              <w:top w:val="nil"/>
              <w:left w:val="single" w:sz="4" w:space="0" w:color="auto"/>
              <w:bottom w:val="single" w:sz="8" w:space="0" w:color="auto"/>
              <w:right w:val="single" w:sz="4" w:space="0" w:color="auto"/>
            </w:tcBorders>
            <w:vAlign w:val="center"/>
            <w:hideMark/>
          </w:tcPr>
          <w:p w:rsidR="007245C0" w:rsidRDefault="007245C0" w:rsidP="007245C0">
            <w:pPr>
              <w:spacing w:line="200" w:lineRule="exact"/>
              <w:jc w:val="right"/>
              <w:rPr>
                <w:rFonts w:ascii="新細明體" w:hAnsi="新細明體"/>
                <w:noProof/>
                <w:sz w:val="18"/>
                <w:szCs w:val="18"/>
              </w:rPr>
            </w:pPr>
            <w:r>
              <w:rPr>
                <w:rFonts w:ascii="新細明體" w:hAnsi="新細明體" w:hint="eastAsia"/>
                <w:b/>
                <w:noProof/>
                <w:sz w:val="18"/>
                <w:szCs w:val="18"/>
              </w:rPr>
              <w:t>94,847,651</w:t>
            </w:r>
          </w:p>
        </w:tc>
        <w:tc>
          <w:tcPr>
            <w:tcW w:w="655" w:type="dxa"/>
            <w:tcBorders>
              <w:top w:val="nil"/>
              <w:left w:val="single" w:sz="4" w:space="0" w:color="auto"/>
              <w:bottom w:val="single" w:sz="8" w:space="0" w:color="auto"/>
              <w:right w:val="nil"/>
            </w:tcBorders>
            <w:vAlign w:val="center"/>
            <w:hideMark/>
          </w:tcPr>
          <w:p w:rsidR="007245C0" w:rsidRDefault="007245C0" w:rsidP="007245C0">
            <w:pPr>
              <w:spacing w:line="200" w:lineRule="exact"/>
              <w:jc w:val="right"/>
              <w:rPr>
                <w:rFonts w:ascii="新細明體" w:hAnsi="新細明體"/>
                <w:kern w:val="0"/>
                <w:sz w:val="18"/>
                <w:szCs w:val="18"/>
              </w:rPr>
            </w:pPr>
            <w:r>
              <w:rPr>
                <w:rFonts w:ascii="新細明體" w:hAnsi="新細明體" w:hint="eastAsia"/>
                <w:b/>
                <w:kern w:val="0"/>
                <w:sz w:val="18"/>
                <w:szCs w:val="18"/>
              </w:rPr>
              <w:t>4.08</w:t>
            </w:r>
          </w:p>
        </w:tc>
      </w:tr>
    </w:tbl>
    <w:p w:rsidR="007245C0" w:rsidRDefault="00332600" w:rsidP="002C3C10">
      <w:pPr>
        <w:snapToGrid w:val="0"/>
        <w:spacing w:beforeLines="100" w:before="360" w:afterLines="30" w:after="108"/>
        <w:ind w:left="357" w:rightChars="235" w:right="564"/>
        <w:jc w:val="center"/>
        <w:rPr>
          <w:rFonts w:ascii="標楷體" w:eastAsia="標楷體"/>
          <w:b/>
          <w:sz w:val="32"/>
          <w:szCs w:val="32"/>
          <w:u w:val="single"/>
        </w:rPr>
      </w:pPr>
      <w:r>
        <w:rPr>
          <w:rFonts w:ascii="標楷體" w:eastAsia="標楷體" w:hAnsi="標楷體" w:hint="eastAsia"/>
          <w:b/>
          <w:sz w:val="32"/>
          <w:u w:val="single"/>
        </w:rPr>
        <w:t xml:space="preserve">　</w:t>
      </w:r>
      <w:r w:rsidR="007245C0">
        <w:rPr>
          <w:rFonts w:ascii="標楷體" w:eastAsia="標楷體" w:hint="eastAsia"/>
          <w:b/>
          <w:sz w:val="32"/>
          <w:szCs w:val="32"/>
          <w:u w:val="single"/>
        </w:rPr>
        <w:t>大專校院轉型及退場基金餘</w:t>
      </w:r>
      <w:proofErr w:type="gramStart"/>
      <w:r w:rsidR="007245C0">
        <w:rPr>
          <w:rFonts w:ascii="標楷體" w:eastAsia="標楷體" w:hint="eastAsia"/>
          <w:b/>
          <w:sz w:val="32"/>
          <w:szCs w:val="32"/>
          <w:u w:val="single"/>
        </w:rPr>
        <w:t>絀</w:t>
      </w:r>
      <w:proofErr w:type="gramEnd"/>
      <w:r w:rsidR="007245C0">
        <w:rPr>
          <w:rFonts w:ascii="標楷體" w:eastAsia="標楷體" w:hint="eastAsia"/>
          <w:b/>
          <w:sz w:val="32"/>
          <w:szCs w:val="32"/>
          <w:u w:val="single"/>
        </w:rPr>
        <w:t>審定後現金流量表</w:t>
      </w:r>
      <w:r>
        <w:rPr>
          <w:rFonts w:ascii="標楷體" w:eastAsia="標楷體" w:hAnsi="標楷體" w:hint="eastAsia"/>
          <w:b/>
          <w:sz w:val="32"/>
          <w:u w:val="single"/>
        </w:rPr>
        <w:t xml:space="preserve">　</w:t>
      </w:r>
    </w:p>
    <w:p w:rsidR="007245C0" w:rsidRDefault="007245C0" w:rsidP="001C2E73">
      <w:pPr>
        <w:tabs>
          <w:tab w:val="right" w:pos="10206"/>
        </w:tabs>
        <w:snapToGrid w:val="0"/>
        <w:ind w:left="4026" w:rightChars="9" w:right="22"/>
        <w:jc w:val="center"/>
        <w:rPr>
          <w:rFonts w:ascii="標楷體" w:eastAsia="標楷體" w:hAnsi="標楷體"/>
          <w:szCs w:val="20"/>
        </w:rPr>
      </w:pPr>
      <w:r>
        <w:rPr>
          <w:rFonts w:ascii="標楷體" w:eastAsia="標楷體" w:hAnsi="標楷體" w:hint="eastAsia"/>
          <w:szCs w:val="20"/>
        </w:rPr>
        <w:t>中華民國</w:t>
      </w:r>
      <w:proofErr w:type="gramStart"/>
      <w:r>
        <w:rPr>
          <w:rFonts w:ascii="標楷體" w:eastAsia="標楷體" w:hAnsi="標楷體" w:hint="eastAsia"/>
          <w:szCs w:val="20"/>
        </w:rPr>
        <w:t>111</w:t>
      </w:r>
      <w:proofErr w:type="gramEnd"/>
      <w:r>
        <w:rPr>
          <w:rFonts w:ascii="標楷體" w:eastAsia="標楷體" w:hAnsi="標楷體" w:hint="eastAsia"/>
          <w:szCs w:val="20"/>
        </w:rPr>
        <w:t>年度</w:t>
      </w:r>
      <w:r>
        <w:rPr>
          <w:rFonts w:ascii="標楷體" w:eastAsia="標楷體" w:hAnsi="標楷體" w:hint="eastAsia"/>
          <w:szCs w:val="20"/>
        </w:rPr>
        <w:tab/>
      </w:r>
      <w:r w:rsidRPr="006C1C83">
        <w:rPr>
          <w:rFonts w:ascii="標楷體" w:eastAsia="標楷體" w:hAnsi="標楷體" w:hint="eastAsia"/>
          <w:spacing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60"/>
        <w:gridCol w:w="4960"/>
      </w:tblGrid>
      <w:tr w:rsidR="007245C0" w:rsidTr="00457FE7">
        <w:trPr>
          <w:divId w:val="104883930"/>
          <w:cantSplit/>
          <w:trHeight w:val="360"/>
          <w:jc w:val="center"/>
        </w:trPr>
        <w:tc>
          <w:tcPr>
            <w:tcW w:w="2500" w:type="pct"/>
            <w:vMerge w:val="restart"/>
            <w:tcBorders>
              <w:top w:val="single" w:sz="8" w:space="0" w:color="auto"/>
              <w:left w:val="nil"/>
              <w:bottom w:val="single" w:sz="8" w:space="0" w:color="auto"/>
              <w:right w:val="single" w:sz="4" w:space="0" w:color="auto"/>
            </w:tcBorders>
            <w:vAlign w:val="center"/>
            <w:hideMark/>
          </w:tcPr>
          <w:p w:rsidR="007245C0" w:rsidRDefault="007245C0" w:rsidP="00457FE7">
            <w:pPr>
              <w:spacing w:line="240" w:lineRule="atLeast"/>
              <w:ind w:leftChars="7" w:left="17" w:rightChars="27" w:right="65" w:firstLineChars="5" w:firstLine="12"/>
              <w:jc w:val="distribute"/>
              <w:rPr>
                <w:rFonts w:ascii="標楷體" w:eastAsia="標楷體" w:hAnsi="標楷體"/>
                <w:noProof/>
              </w:rPr>
            </w:pPr>
            <w:r>
              <w:rPr>
                <w:rFonts w:ascii="標楷體" w:eastAsia="標楷體" w:hAnsi="標楷體" w:hint="eastAsia"/>
                <w:noProof/>
              </w:rPr>
              <w:t>項目</w:t>
            </w:r>
          </w:p>
        </w:tc>
        <w:tc>
          <w:tcPr>
            <w:tcW w:w="2500" w:type="pct"/>
            <w:vMerge w:val="restart"/>
            <w:tcBorders>
              <w:top w:val="single" w:sz="8" w:space="0" w:color="auto"/>
              <w:left w:val="single" w:sz="4" w:space="0" w:color="auto"/>
              <w:bottom w:val="single" w:sz="8" w:space="0" w:color="auto"/>
              <w:right w:val="nil"/>
            </w:tcBorders>
            <w:vAlign w:val="center"/>
            <w:hideMark/>
          </w:tcPr>
          <w:p w:rsidR="007245C0" w:rsidRDefault="007245C0" w:rsidP="00457FE7">
            <w:pPr>
              <w:spacing w:line="240" w:lineRule="atLeast"/>
              <w:ind w:leftChars="82" w:left="197" w:rightChars="90" w:right="216" w:firstLineChars="5" w:firstLine="12"/>
              <w:jc w:val="distribute"/>
              <w:rPr>
                <w:rFonts w:ascii="標楷體" w:eastAsia="標楷體" w:hAnsi="標楷體"/>
                <w:noProof/>
              </w:rPr>
            </w:pPr>
            <w:r>
              <w:rPr>
                <w:rFonts w:ascii="標楷體" w:eastAsia="標楷體" w:hAnsi="標楷體" w:hint="eastAsia"/>
                <w:noProof/>
              </w:rPr>
              <w:t>決算數</w:t>
            </w:r>
          </w:p>
        </w:tc>
      </w:tr>
      <w:tr w:rsidR="007245C0">
        <w:trPr>
          <w:divId w:val="104883930"/>
          <w:cantSplit/>
          <w:trHeight w:val="480"/>
          <w:jc w:val="center"/>
        </w:trPr>
        <w:tc>
          <w:tcPr>
            <w:tcW w:w="0" w:type="auto"/>
            <w:vMerge/>
            <w:tcBorders>
              <w:top w:val="single" w:sz="8" w:space="0" w:color="auto"/>
              <w:left w:val="nil"/>
              <w:bottom w:val="single" w:sz="8" w:space="0" w:color="auto"/>
              <w:right w:val="single" w:sz="4" w:space="0" w:color="auto"/>
            </w:tcBorders>
            <w:vAlign w:val="center"/>
            <w:hideMark/>
          </w:tcPr>
          <w:p w:rsidR="007245C0" w:rsidRDefault="007245C0" w:rsidP="007245C0">
            <w:pPr>
              <w:widowControl/>
              <w:rPr>
                <w:rFonts w:ascii="標楷體" w:eastAsia="標楷體" w:hAnsi="標楷體"/>
                <w:noProof/>
              </w:rPr>
            </w:pPr>
          </w:p>
        </w:tc>
        <w:tc>
          <w:tcPr>
            <w:tcW w:w="0" w:type="auto"/>
            <w:vMerge/>
            <w:tcBorders>
              <w:top w:val="single" w:sz="8" w:space="0" w:color="auto"/>
              <w:left w:val="single" w:sz="4" w:space="0" w:color="auto"/>
              <w:bottom w:val="single" w:sz="8" w:space="0" w:color="auto"/>
              <w:right w:val="nil"/>
            </w:tcBorders>
            <w:vAlign w:val="center"/>
            <w:hideMark/>
          </w:tcPr>
          <w:p w:rsidR="007245C0" w:rsidRDefault="007245C0" w:rsidP="007245C0">
            <w:pPr>
              <w:widowControl/>
              <w:rPr>
                <w:rFonts w:ascii="標楷體" w:eastAsia="標楷體" w:hAnsi="標楷體"/>
                <w:noProof/>
              </w:rPr>
            </w:pP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jc w:val="distribute"/>
              <w:rPr>
                <w:rFonts w:ascii="標楷體" w:eastAsia="標楷體" w:hAnsi="標楷體"/>
                <w:b/>
                <w:noProof/>
                <w:sz w:val="22"/>
                <w:szCs w:val="22"/>
              </w:rPr>
            </w:pPr>
            <w:r>
              <w:rPr>
                <w:rFonts w:ascii="標楷體" w:eastAsia="標楷體" w:hAnsi="標楷體" w:hint="eastAsia"/>
                <w:b/>
                <w:noProof/>
                <w:sz w:val="22"/>
                <w:szCs w:val="22"/>
              </w:rPr>
              <w:t>業務活動之現金流量</w:t>
            </w:r>
          </w:p>
        </w:tc>
        <w:tc>
          <w:tcPr>
            <w:tcW w:w="2500" w:type="pct"/>
            <w:tcBorders>
              <w:top w:val="nil"/>
              <w:left w:val="nil"/>
              <w:bottom w:val="nil"/>
              <w:right w:val="nil"/>
            </w:tcBorders>
          </w:tcPr>
          <w:p w:rsidR="007245C0" w:rsidRDefault="007245C0" w:rsidP="002C3C10">
            <w:pPr>
              <w:spacing w:before="120" w:line="240" w:lineRule="exact"/>
              <w:jc w:val="right"/>
              <w:rPr>
                <w:rFonts w:asciiTheme="majorEastAsia" w:eastAsiaTheme="majorEastAsia" w:hAnsiTheme="majorEastAsia"/>
                <w:noProof/>
                <w:sz w:val="18"/>
                <w:szCs w:val="18"/>
              </w:rPr>
            </w:pP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200" w:left="480"/>
              <w:jc w:val="distribute"/>
              <w:rPr>
                <w:rFonts w:ascii="標楷體" w:eastAsia="標楷體" w:hAnsi="標楷體"/>
                <w:b/>
                <w:noProof/>
                <w:sz w:val="22"/>
                <w:szCs w:val="22"/>
              </w:rPr>
            </w:pPr>
            <w:r>
              <w:rPr>
                <w:rFonts w:ascii="標楷體" w:eastAsia="標楷體" w:hAnsi="標楷體" w:hint="eastAsia"/>
                <w:noProof/>
                <w:sz w:val="22"/>
                <w:szCs w:val="22"/>
              </w:rPr>
              <w:t>本期賸餘（短絀）</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- 9,493,499</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200" w:left="480"/>
              <w:jc w:val="distribute"/>
              <w:rPr>
                <w:rFonts w:ascii="標楷體" w:eastAsia="標楷體" w:hAnsi="標楷體"/>
                <w:b/>
                <w:noProof/>
                <w:sz w:val="22"/>
                <w:szCs w:val="22"/>
              </w:rPr>
            </w:pPr>
            <w:r>
              <w:rPr>
                <w:rFonts w:ascii="標楷體" w:eastAsia="標楷體" w:hAnsi="標楷體" w:hint="eastAsia"/>
                <w:noProof/>
                <w:sz w:val="22"/>
                <w:szCs w:val="22"/>
              </w:rPr>
              <w:t>調整非現金項目</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2,763,836</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100" w:left="240"/>
              <w:jc w:val="distribute"/>
              <w:rPr>
                <w:rFonts w:ascii="標楷體" w:eastAsia="標楷體" w:hAnsi="標楷體"/>
                <w:b/>
                <w:noProof/>
                <w:sz w:val="22"/>
                <w:szCs w:val="22"/>
              </w:rPr>
            </w:pPr>
            <w:r>
              <w:rPr>
                <w:rFonts w:ascii="標楷體" w:eastAsia="標楷體" w:hAnsi="標楷體" w:hint="eastAsia"/>
                <w:b/>
                <w:noProof/>
                <w:spacing w:val="-24"/>
                <w:sz w:val="22"/>
                <w:szCs w:val="22"/>
              </w:rPr>
              <w:t>業務活動之淨現金流入（流出）</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- 6,729,663</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jc w:val="distribute"/>
              <w:rPr>
                <w:rFonts w:ascii="標楷體" w:eastAsia="標楷體" w:hAnsi="標楷體"/>
                <w:b/>
                <w:noProof/>
                <w:sz w:val="22"/>
                <w:szCs w:val="22"/>
              </w:rPr>
            </w:pPr>
            <w:r>
              <w:rPr>
                <w:rFonts w:ascii="標楷體" w:eastAsia="標楷體" w:hAnsi="標楷體" w:hint="eastAsia"/>
                <w:b/>
                <w:noProof/>
                <w:sz w:val="22"/>
                <w:szCs w:val="22"/>
              </w:rPr>
              <w:t>投資活動之現金流量</w:t>
            </w:r>
          </w:p>
        </w:tc>
        <w:tc>
          <w:tcPr>
            <w:tcW w:w="2500" w:type="pct"/>
            <w:tcBorders>
              <w:top w:val="nil"/>
              <w:left w:val="nil"/>
              <w:bottom w:val="nil"/>
              <w:right w:val="nil"/>
            </w:tcBorders>
          </w:tcPr>
          <w:p w:rsidR="007245C0" w:rsidRDefault="007245C0" w:rsidP="002C3C10">
            <w:pPr>
              <w:spacing w:before="120" w:line="240" w:lineRule="exact"/>
              <w:jc w:val="right"/>
              <w:rPr>
                <w:rFonts w:asciiTheme="majorEastAsia" w:eastAsiaTheme="majorEastAsia" w:hAnsiTheme="majorEastAsia"/>
                <w:noProof/>
                <w:sz w:val="18"/>
                <w:szCs w:val="18"/>
              </w:rPr>
            </w:pP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200" w:left="480"/>
              <w:jc w:val="distribute"/>
              <w:rPr>
                <w:rFonts w:ascii="標楷體" w:eastAsia="標楷體" w:hAnsi="標楷體"/>
                <w:b/>
                <w:noProof/>
                <w:sz w:val="22"/>
                <w:szCs w:val="22"/>
              </w:rPr>
            </w:pPr>
            <w:r>
              <w:rPr>
                <w:rFonts w:ascii="標楷體" w:eastAsia="標楷體" w:hAnsi="標楷體" w:hint="eastAsia"/>
                <w:noProof/>
                <w:sz w:val="22"/>
                <w:szCs w:val="22"/>
              </w:rPr>
              <w:t>減少長期貸墊款及準備金</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41,001,907</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200" w:left="480"/>
              <w:jc w:val="distribute"/>
              <w:rPr>
                <w:rFonts w:ascii="標楷體" w:eastAsia="標楷體" w:hAnsi="標楷體"/>
                <w:b/>
                <w:noProof/>
                <w:sz w:val="22"/>
                <w:szCs w:val="22"/>
              </w:rPr>
            </w:pPr>
            <w:r>
              <w:rPr>
                <w:rFonts w:ascii="標楷體" w:eastAsia="標楷體" w:hAnsi="標楷體" w:hint="eastAsia"/>
                <w:noProof/>
                <w:spacing w:val="-24"/>
                <w:sz w:val="22"/>
                <w:szCs w:val="22"/>
              </w:rPr>
              <w:t>減少固定資產、遞耗資產、無形資產及其他資產</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6,169,432</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200" w:left="480"/>
              <w:jc w:val="distribute"/>
              <w:rPr>
                <w:rFonts w:ascii="標楷體" w:eastAsia="標楷體" w:hAnsi="標楷體"/>
                <w:b/>
                <w:noProof/>
                <w:sz w:val="22"/>
                <w:szCs w:val="22"/>
              </w:rPr>
            </w:pPr>
            <w:r>
              <w:rPr>
                <w:rFonts w:ascii="標楷體" w:eastAsia="標楷體" w:hAnsi="標楷體" w:hint="eastAsia"/>
                <w:noProof/>
                <w:sz w:val="22"/>
                <w:szCs w:val="22"/>
              </w:rPr>
              <w:t>增加長期貸墊款及準備金</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- 52,820,356</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ind w:leftChars="100" w:left="240"/>
              <w:jc w:val="distribute"/>
              <w:rPr>
                <w:rFonts w:ascii="標楷體" w:eastAsia="標楷體" w:hAnsi="標楷體"/>
                <w:b/>
                <w:noProof/>
                <w:sz w:val="22"/>
                <w:szCs w:val="22"/>
              </w:rPr>
            </w:pPr>
            <w:r>
              <w:rPr>
                <w:rFonts w:ascii="標楷體" w:eastAsia="標楷體" w:hAnsi="標楷體" w:hint="eastAsia"/>
                <w:b/>
                <w:noProof/>
                <w:spacing w:val="-24"/>
                <w:sz w:val="22"/>
                <w:szCs w:val="22"/>
              </w:rPr>
              <w:t>投資活動之淨現金流入（流出）</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- 5,649,017</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jc w:val="distribute"/>
              <w:rPr>
                <w:rFonts w:ascii="標楷體" w:eastAsia="標楷體" w:hAnsi="標楷體"/>
                <w:b/>
                <w:noProof/>
                <w:sz w:val="22"/>
                <w:szCs w:val="22"/>
              </w:rPr>
            </w:pPr>
            <w:r>
              <w:rPr>
                <w:rFonts w:ascii="標楷體" w:eastAsia="標楷體" w:hAnsi="標楷體" w:hint="eastAsia"/>
                <w:b/>
                <w:noProof/>
                <w:spacing w:val="-24"/>
                <w:sz w:val="22"/>
                <w:szCs w:val="22"/>
              </w:rPr>
              <w:t>現金及約當現金之淨增（淨減）</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- 12,378,680</w:t>
            </w:r>
          </w:p>
        </w:tc>
      </w:tr>
      <w:tr w:rsidR="007245C0" w:rsidTr="00457FE7">
        <w:trPr>
          <w:divId w:val="104883930"/>
          <w:cantSplit/>
          <w:trHeight w:val="432"/>
          <w:jc w:val="center"/>
        </w:trPr>
        <w:tc>
          <w:tcPr>
            <w:tcW w:w="2500" w:type="pct"/>
            <w:tcBorders>
              <w:top w:val="nil"/>
              <w:left w:val="nil"/>
              <w:bottom w:val="nil"/>
              <w:right w:val="single" w:sz="4" w:space="0" w:color="auto"/>
            </w:tcBorders>
            <w:hideMark/>
          </w:tcPr>
          <w:p w:rsidR="007245C0" w:rsidRDefault="007245C0" w:rsidP="002C3C10">
            <w:pPr>
              <w:spacing w:before="120" w:line="240" w:lineRule="exact"/>
              <w:jc w:val="distribute"/>
              <w:rPr>
                <w:rFonts w:ascii="標楷體" w:eastAsia="標楷體" w:hAnsi="標楷體"/>
                <w:b/>
                <w:noProof/>
                <w:sz w:val="22"/>
                <w:szCs w:val="22"/>
              </w:rPr>
            </w:pPr>
            <w:r>
              <w:rPr>
                <w:rFonts w:ascii="標楷體" w:eastAsia="標楷體" w:hAnsi="標楷體" w:hint="eastAsia"/>
                <w:b/>
                <w:noProof/>
                <w:sz w:val="22"/>
                <w:szCs w:val="22"/>
              </w:rPr>
              <w:t>期初現金及約當現金</w:t>
            </w:r>
          </w:p>
        </w:tc>
        <w:tc>
          <w:tcPr>
            <w:tcW w:w="2500" w:type="pct"/>
            <w:tcBorders>
              <w:top w:val="nil"/>
              <w:left w:val="nil"/>
              <w:bottom w:val="nil"/>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2,380,114,975</w:t>
            </w:r>
          </w:p>
        </w:tc>
      </w:tr>
      <w:tr w:rsidR="007245C0" w:rsidTr="00457FE7">
        <w:trPr>
          <w:divId w:val="104883930"/>
          <w:cantSplit/>
          <w:trHeight w:val="432"/>
          <w:jc w:val="center"/>
        </w:trPr>
        <w:tc>
          <w:tcPr>
            <w:tcW w:w="2500" w:type="pct"/>
            <w:tcBorders>
              <w:top w:val="nil"/>
              <w:left w:val="nil"/>
              <w:bottom w:val="single" w:sz="8" w:space="0" w:color="auto"/>
              <w:right w:val="single" w:sz="4" w:space="0" w:color="auto"/>
            </w:tcBorders>
            <w:hideMark/>
          </w:tcPr>
          <w:p w:rsidR="007245C0" w:rsidRDefault="007245C0" w:rsidP="002C3C10">
            <w:pPr>
              <w:spacing w:before="120" w:line="240" w:lineRule="exact"/>
              <w:jc w:val="distribute"/>
              <w:rPr>
                <w:rFonts w:ascii="標楷體" w:eastAsia="標楷體" w:hAnsi="標楷體"/>
                <w:b/>
                <w:noProof/>
                <w:sz w:val="22"/>
                <w:szCs w:val="22"/>
              </w:rPr>
            </w:pPr>
            <w:r>
              <w:rPr>
                <w:rFonts w:ascii="標楷體" w:eastAsia="標楷體" w:hAnsi="標楷體" w:hint="eastAsia"/>
                <w:b/>
                <w:noProof/>
                <w:sz w:val="22"/>
                <w:szCs w:val="22"/>
              </w:rPr>
              <w:t>期末現金及約當現金</w:t>
            </w:r>
          </w:p>
        </w:tc>
        <w:tc>
          <w:tcPr>
            <w:tcW w:w="2500" w:type="pct"/>
            <w:tcBorders>
              <w:top w:val="nil"/>
              <w:left w:val="nil"/>
              <w:bottom w:val="single" w:sz="8" w:space="0" w:color="auto"/>
              <w:right w:val="nil"/>
            </w:tcBorders>
            <w:hideMark/>
          </w:tcPr>
          <w:p w:rsidR="007245C0" w:rsidRDefault="007245C0" w:rsidP="002C3C10">
            <w:pPr>
              <w:spacing w:before="120" w:line="24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2,367,736,295</w:t>
            </w:r>
          </w:p>
        </w:tc>
      </w:tr>
    </w:tbl>
    <w:p w:rsidR="00AD388B" w:rsidRDefault="007245C0" w:rsidP="00AD388B">
      <w:pPr>
        <w:snapToGrid w:val="0"/>
        <w:spacing w:line="240" w:lineRule="exact"/>
        <w:ind w:left="336" w:rightChars="-13" w:right="-31" w:hanging="364"/>
        <w:jc w:val="both"/>
        <w:rPr>
          <w:rFonts w:ascii="標楷體" w:eastAsia="標楷體" w:hAnsi="標楷體"/>
          <w:bCs/>
          <w:sz w:val="18"/>
          <w:szCs w:val="18"/>
        </w:rPr>
      </w:pPr>
      <w:proofErr w:type="gramStart"/>
      <w:r>
        <w:rPr>
          <w:rFonts w:ascii="標楷體" w:eastAsia="標楷體" w:hAnsi="標楷體" w:hint="eastAsia"/>
          <w:bCs/>
          <w:sz w:val="18"/>
          <w:szCs w:val="18"/>
        </w:rPr>
        <w:t>註</w:t>
      </w:r>
      <w:proofErr w:type="gramEnd"/>
      <w:r>
        <w:rPr>
          <w:rFonts w:ascii="標楷體" w:eastAsia="標楷體" w:hAnsi="標楷體" w:hint="eastAsia"/>
          <w:bCs/>
          <w:sz w:val="18"/>
          <w:szCs w:val="18"/>
        </w:rPr>
        <w:t>：1.本表係</w:t>
      </w:r>
      <w:proofErr w:type="gramStart"/>
      <w:r>
        <w:rPr>
          <w:rFonts w:ascii="標楷體" w:eastAsia="標楷體" w:hAnsi="標楷體" w:hint="eastAsia"/>
          <w:bCs/>
          <w:sz w:val="18"/>
          <w:szCs w:val="18"/>
        </w:rPr>
        <w:t>採</w:t>
      </w:r>
      <w:proofErr w:type="gramEnd"/>
      <w:r>
        <w:rPr>
          <w:rFonts w:ascii="標楷體" w:eastAsia="標楷體" w:hAnsi="標楷體" w:hint="eastAsia"/>
          <w:bCs/>
          <w:sz w:val="18"/>
          <w:szCs w:val="18"/>
        </w:rPr>
        <w:t>現金及約當現金基礎，包括現金及自投資日起3個月內到期或清償之債權證券。</w:t>
      </w:r>
      <w:r>
        <w:rPr>
          <w:rFonts w:ascii="標楷體" w:eastAsia="標楷體" w:hAnsi="標楷體" w:hint="eastAsia"/>
          <w:bCs/>
          <w:sz w:val="18"/>
          <w:szCs w:val="18"/>
        </w:rPr>
        <w:br/>
        <w:t>2.本表「調整非現金項目」欄所列，包括提存呆帳及評價損益、折舊、</w:t>
      </w:r>
      <w:proofErr w:type="gramStart"/>
      <w:r>
        <w:rPr>
          <w:rFonts w:ascii="標楷體" w:eastAsia="標楷體" w:hAnsi="標楷體" w:hint="eastAsia"/>
          <w:bCs/>
          <w:sz w:val="18"/>
          <w:szCs w:val="18"/>
        </w:rPr>
        <w:t>折耗及攤</w:t>
      </w:r>
      <w:proofErr w:type="gramEnd"/>
      <w:r>
        <w:rPr>
          <w:rFonts w:ascii="標楷體" w:eastAsia="標楷體" w:hAnsi="標楷體" w:hint="eastAsia"/>
          <w:bCs/>
          <w:sz w:val="18"/>
          <w:szCs w:val="18"/>
        </w:rPr>
        <w:t>銷、處理資產損失（利益）、其他、流動資</w:t>
      </w:r>
    </w:p>
    <w:p w:rsidR="007245C0" w:rsidRDefault="007245C0" w:rsidP="0062136B">
      <w:pPr>
        <w:snapToGrid w:val="0"/>
        <w:spacing w:line="240" w:lineRule="exact"/>
        <w:ind w:left="336" w:rightChars="-13" w:right="-31" w:firstLine="168"/>
        <w:jc w:val="both"/>
        <w:rPr>
          <w:rFonts w:ascii="標楷體" w:eastAsia="標楷體" w:hAnsi="標楷體"/>
          <w:bCs/>
          <w:sz w:val="18"/>
          <w:szCs w:val="18"/>
        </w:rPr>
      </w:pPr>
      <w:proofErr w:type="gramStart"/>
      <w:r>
        <w:rPr>
          <w:rFonts w:ascii="標楷體" w:eastAsia="標楷體" w:hAnsi="標楷體" w:hint="eastAsia"/>
          <w:bCs/>
          <w:sz w:val="18"/>
          <w:szCs w:val="18"/>
        </w:rPr>
        <w:t>產淨減</w:t>
      </w:r>
      <w:proofErr w:type="gramEnd"/>
      <w:r>
        <w:rPr>
          <w:rFonts w:ascii="標楷體" w:eastAsia="標楷體" w:hAnsi="標楷體" w:hint="eastAsia"/>
          <w:bCs/>
          <w:sz w:val="18"/>
          <w:szCs w:val="18"/>
        </w:rPr>
        <w:t>（淨增）及流動負債淨增（淨減）。</w:t>
      </w:r>
      <w:r>
        <w:rPr>
          <w:rFonts w:ascii="標楷體" w:eastAsia="標楷體" w:hAnsi="標楷體" w:hint="eastAsia"/>
          <w:bCs/>
          <w:sz w:val="18"/>
          <w:szCs w:val="18"/>
        </w:rPr>
        <w:br/>
        <w:t>3.</w:t>
      </w:r>
      <w:proofErr w:type="gramStart"/>
      <w:r>
        <w:rPr>
          <w:rFonts w:ascii="標楷體" w:eastAsia="標楷體" w:hAnsi="標楷體" w:hint="eastAsia"/>
          <w:bCs/>
          <w:sz w:val="18"/>
          <w:szCs w:val="18"/>
        </w:rPr>
        <w:t>本表編製</w:t>
      </w:r>
      <w:proofErr w:type="gramEnd"/>
      <w:r>
        <w:rPr>
          <w:rFonts w:ascii="標楷體" w:eastAsia="標楷體" w:hAnsi="標楷體" w:hint="eastAsia"/>
          <w:bCs/>
          <w:sz w:val="18"/>
          <w:szCs w:val="18"/>
        </w:rPr>
        <w:t>基礎係依會計法刪除第29條後，平衡表已納入固定資產及長期負債等科目，與預算編列基礎不同。</w:t>
      </w:r>
    </w:p>
    <w:tbl>
      <w:tblPr>
        <w:tblW w:w="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414"/>
        <w:gridCol w:w="651"/>
      </w:tblGrid>
      <w:tr w:rsidR="00AD388B" w:rsidTr="00AD388B">
        <w:trPr>
          <w:tblHeader/>
        </w:trPr>
        <w:tc>
          <w:tcPr>
            <w:tcW w:w="9960" w:type="dxa"/>
            <w:gridSpan w:val="7"/>
            <w:tcBorders>
              <w:top w:val="nil"/>
              <w:left w:val="nil"/>
              <w:bottom w:val="single" w:sz="8" w:space="0" w:color="auto"/>
              <w:right w:val="nil"/>
            </w:tcBorders>
            <w:hideMark/>
          </w:tcPr>
          <w:p w:rsidR="00AD388B" w:rsidRDefault="00AD388B" w:rsidP="00C726AA">
            <w:pPr>
              <w:snapToGrid w:val="0"/>
              <w:jc w:val="center"/>
              <w:rPr>
                <w:rFonts w:ascii="標楷體" w:eastAsia="標楷體" w:hAnsi="標楷體"/>
                <w:b/>
                <w:sz w:val="32"/>
                <w:szCs w:val="20"/>
                <w:u w:val="single"/>
              </w:rPr>
            </w:pPr>
            <w:r>
              <w:rPr>
                <w:rFonts w:ascii="標楷體" w:eastAsia="標楷體" w:hAnsi="標楷體" w:hint="eastAsia"/>
                <w:b/>
                <w:sz w:val="32"/>
                <w:u w:val="single"/>
              </w:rPr>
              <w:lastRenderedPageBreak/>
              <w:t xml:space="preserve">　大專校院轉型及退場基金餘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rsidR="00AD388B" w:rsidRDefault="00AD388B" w:rsidP="006C1C83">
            <w:pPr>
              <w:tabs>
                <w:tab w:val="left" w:pos="3600"/>
                <w:tab w:val="left" w:pos="8451"/>
              </w:tabs>
              <w:snapToGrid w:val="0"/>
              <w:ind w:rightChars="-2" w:right="-5"/>
              <w:rPr>
                <w:rFonts w:ascii="標楷體" w:eastAsia="標楷體" w:hAnsi="標楷體"/>
                <w:b/>
                <w:sz w:val="32"/>
                <w:u w:val="single"/>
              </w:rPr>
            </w:pPr>
            <w:r>
              <w:rPr>
                <w:rFonts w:ascii="標楷體" w:eastAsia="標楷體" w:hAnsi="標楷體" w:hint="eastAsia"/>
                <w:spacing w:val="60"/>
              </w:rPr>
              <w:tab/>
            </w:r>
            <w:r>
              <w:rPr>
                <w:rFonts w:ascii="標楷體" w:eastAsia="標楷體" w:hAnsi="標楷體" w:hint="eastAsia"/>
              </w:rPr>
              <w:t>中華民國111年12月31日</w:t>
            </w:r>
            <w:r>
              <w:rPr>
                <w:rFonts w:ascii="標楷體" w:eastAsia="標楷體" w:hAnsi="標楷體" w:hint="eastAsia"/>
              </w:rPr>
              <w:tab/>
            </w:r>
            <w:r w:rsidRPr="006C1C83">
              <w:rPr>
                <w:rFonts w:ascii="標楷體" w:eastAsia="標楷體" w:hAnsi="標楷體" w:hint="eastAsia"/>
                <w:spacing w:val="-20"/>
                <w:kern w:val="0"/>
              </w:rPr>
              <w:t>單位：新</w:t>
            </w:r>
            <w:r w:rsidRPr="006C1C83">
              <w:rPr>
                <w:rFonts w:ascii="標楷體" w:eastAsia="標楷體" w:hAnsi="標楷體" w:hint="eastAsia"/>
                <w:spacing w:val="-20"/>
                <w:kern w:val="0"/>
                <w:szCs w:val="20"/>
              </w:rPr>
              <w:t>臺幣</w:t>
            </w:r>
            <w:r w:rsidRPr="006C1C83">
              <w:rPr>
                <w:rFonts w:ascii="標楷體" w:eastAsia="標楷體" w:hAnsi="標楷體" w:hint="eastAsia"/>
                <w:spacing w:val="-20"/>
                <w:kern w:val="0"/>
              </w:rPr>
              <w:t>元</w:t>
            </w:r>
          </w:p>
        </w:tc>
      </w:tr>
      <w:tr w:rsidR="00AD388B" w:rsidTr="00457FE7">
        <w:trPr>
          <w:cantSplit/>
          <w:trHeight w:val="380"/>
          <w:tblHeader/>
        </w:trPr>
        <w:tc>
          <w:tcPr>
            <w:tcW w:w="3023" w:type="dxa"/>
            <w:vMerge w:val="restart"/>
            <w:tcBorders>
              <w:top w:val="single" w:sz="8" w:space="0" w:color="auto"/>
              <w:left w:val="nil"/>
              <w:bottom w:val="single" w:sz="8" w:space="0" w:color="auto"/>
              <w:right w:val="single" w:sz="4" w:space="0" w:color="auto"/>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left w:val="single" w:sz="4" w:space="0" w:color="auto"/>
              <w:bottom w:val="nil"/>
              <w:right w:val="single" w:sz="4" w:space="0" w:color="auto"/>
            </w:tcBorders>
            <w:vAlign w:val="center"/>
            <w:hideMark/>
          </w:tcPr>
          <w:p w:rsidR="00AD388B" w:rsidRDefault="00AD388B" w:rsidP="00AD388B">
            <w:pPr>
              <w:ind w:left="70" w:right="42"/>
              <w:jc w:val="distribute"/>
              <w:rPr>
                <w:rFonts w:ascii="標楷體" w:eastAsia="標楷體" w:hAnsi="標楷體"/>
                <w:spacing w:val="-20"/>
              </w:rPr>
            </w:pPr>
            <w:r>
              <w:rPr>
                <w:rFonts w:ascii="標楷體" w:eastAsia="標楷體" w:hAnsi="標楷體" w:hint="eastAsia"/>
              </w:rPr>
              <w:t>111</w:t>
            </w:r>
            <w:r>
              <w:rPr>
                <w:rFonts w:ascii="標楷體" w:eastAsia="標楷體" w:hAnsi="標楷體" w:hint="eastAsia"/>
                <w:spacing w:val="-20"/>
              </w:rPr>
              <w:t>年12月31日</w:t>
            </w:r>
          </w:p>
        </w:tc>
        <w:tc>
          <w:tcPr>
            <w:tcW w:w="2436" w:type="dxa"/>
            <w:gridSpan w:val="2"/>
            <w:tcBorders>
              <w:top w:val="single" w:sz="8" w:space="0" w:color="auto"/>
              <w:left w:val="single" w:sz="4" w:space="0" w:color="auto"/>
              <w:bottom w:val="nil"/>
              <w:right w:val="single" w:sz="4" w:space="0" w:color="auto"/>
            </w:tcBorders>
            <w:vAlign w:val="center"/>
            <w:hideMark/>
          </w:tcPr>
          <w:p w:rsidR="00AD388B" w:rsidRDefault="00AD388B" w:rsidP="00AD388B">
            <w:pPr>
              <w:ind w:left="1" w:right="42" w:firstLineChars="27" w:firstLine="65"/>
              <w:jc w:val="distribute"/>
              <w:rPr>
                <w:rFonts w:ascii="標楷體" w:eastAsia="標楷體" w:hAnsi="標楷體"/>
                <w:spacing w:val="-20"/>
              </w:rPr>
            </w:pPr>
            <w:r>
              <w:rPr>
                <w:rFonts w:ascii="標楷體" w:eastAsia="標楷體" w:hAnsi="標楷體" w:hint="eastAsia"/>
              </w:rPr>
              <w:t>110</w:t>
            </w:r>
            <w:r>
              <w:rPr>
                <w:rFonts w:ascii="標楷體" w:eastAsia="標楷體" w:hAnsi="標楷體" w:hint="eastAsia"/>
                <w:spacing w:val="-20"/>
              </w:rPr>
              <w:t>年12月31日</w:t>
            </w:r>
          </w:p>
        </w:tc>
        <w:tc>
          <w:tcPr>
            <w:tcW w:w="2065" w:type="dxa"/>
            <w:gridSpan w:val="2"/>
            <w:tcBorders>
              <w:top w:val="single" w:sz="8" w:space="0" w:color="auto"/>
              <w:left w:val="single" w:sz="4" w:space="0" w:color="auto"/>
              <w:bottom w:val="nil"/>
              <w:right w:val="nil"/>
            </w:tcBorders>
            <w:vAlign w:val="center"/>
            <w:hideMark/>
          </w:tcPr>
          <w:p w:rsidR="00AD388B" w:rsidRDefault="00AD388B" w:rsidP="00AD388B">
            <w:pPr>
              <w:jc w:val="distribute"/>
              <w:rPr>
                <w:rFonts w:ascii="標楷體" w:eastAsia="標楷體" w:hAnsi="標楷體"/>
              </w:rPr>
            </w:pPr>
            <w:r>
              <w:rPr>
                <w:rFonts w:ascii="標楷體" w:eastAsia="標楷體" w:hAnsi="標楷體" w:hint="eastAsia"/>
              </w:rPr>
              <w:t>比較增減</w:t>
            </w:r>
          </w:p>
        </w:tc>
      </w:tr>
      <w:tr w:rsidR="00AD388B" w:rsidTr="00C726AA">
        <w:trPr>
          <w:cantSplit/>
          <w:trHeight w:val="394"/>
          <w:tblHeader/>
        </w:trPr>
        <w:tc>
          <w:tcPr>
            <w:tcW w:w="9960" w:type="dxa"/>
            <w:vMerge/>
            <w:tcBorders>
              <w:top w:val="single" w:sz="8" w:space="0" w:color="auto"/>
              <w:left w:val="nil"/>
              <w:bottom w:val="single" w:sz="8" w:space="0" w:color="auto"/>
              <w:right w:val="single" w:sz="4" w:space="0" w:color="auto"/>
            </w:tcBorders>
            <w:vAlign w:val="center"/>
            <w:hideMark/>
          </w:tcPr>
          <w:p w:rsidR="00AD388B" w:rsidRDefault="00AD388B" w:rsidP="00AD388B">
            <w:pPr>
              <w:widowControl/>
              <w:rPr>
                <w:rFonts w:ascii="標楷體" w:eastAsia="標楷體" w:hAnsi="標楷體"/>
              </w:rPr>
            </w:pPr>
          </w:p>
        </w:tc>
        <w:tc>
          <w:tcPr>
            <w:tcW w:w="1779" w:type="dxa"/>
            <w:tcBorders>
              <w:top w:val="single" w:sz="4" w:space="0" w:color="auto"/>
              <w:left w:val="single" w:sz="4" w:space="0" w:color="auto"/>
              <w:bottom w:val="single" w:sz="8" w:space="0" w:color="auto"/>
              <w:right w:val="single" w:sz="4" w:space="0" w:color="auto"/>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金額</w:t>
            </w:r>
          </w:p>
        </w:tc>
        <w:tc>
          <w:tcPr>
            <w:tcW w:w="657" w:type="dxa"/>
            <w:tcBorders>
              <w:top w:val="single" w:sz="4" w:space="0" w:color="auto"/>
              <w:left w:val="single" w:sz="4" w:space="0" w:color="auto"/>
              <w:bottom w:val="single" w:sz="8" w:space="0" w:color="auto"/>
              <w:right w:val="single" w:sz="4" w:space="0" w:color="auto"/>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w:t>
            </w:r>
          </w:p>
        </w:tc>
        <w:tc>
          <w:tcPr>
            <w:tcW w:w="1764" w:type="dxa"/>
            <w:tcBorders>
              <w:top w:val="single" w:sz="4" w:space="0" w:color="auto"/>
              <w:left w:val="single" w:sz="4" w:space="0" w:color="auto"/>
              <w:bottom w:val="single" w:sz="8" w:space="0" w:color="auto"/>
              <w:right w:val="single" w:sz="4" w:space="0" w:color="auto"/>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金額</w:t>
            </w:r>
          </w:p>
        </w:tc>
        <w:tc>
          <w:tcPr>
            <w:tcW w:w="672" w:type="dxa"/>
            <w:tcBorders>
              <w:top w:val="single" w:sz="4" w:space="0" w:color="auto"/>
              <w:left w:val="single" w:sz="4" w:space="0" w:color="auto"/>
              <w:bottom w:val="single" w:sz="8" w:space="0" w:color="auto"/>
              <w:right w:val="single" w:sz="4" w:space="0" w:color="auto"/>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w:t>
            </w:r>
          </w:p>
        </w:tc>
        <w:tc>
          <w:tcPr>
            <w:tcW w:w="1414" w:type="dxa"/>
            <w:tcBorders>
              <w:top w:val="single" w:sz="4" w:space="0" w:color="auto"/>
              <w:left w:val="single" w:sz="4" w:space="0" w:color="auto"/>
              <w:bottom w:val="single" w:sz="8" w:space="0" w:color="auto"/>
              <w:right w:val="single" w:sz="4" w:space="0" w:color="auto"/>
            </w:tcBorders>
            <w:vAlign w:val="center"/>
            <w:hideMark/>
          </w:tcPr>
          <w:p w:rsidR="00AD388B" w:rsidRDefault="00AD388B" w:rsidP="00457FE7">
            <w:pPr>
              <w:ind w:leftChars="-1" w:right="113" w:hangingChars="1" w:hanging="2"/>
              <w:jc w:val="distribute"/>
              <w:rPr>
                <w:rFonts w:ascii="標楷體" w:eastAsia="標楷體" w:hAnsi="標楷體"/>
              </w:rPr>
            </w:pPr>
            <w:r>
              <w:rPr>
                <w:rFonts w:ascii="標楷體" w:eastAsia="標楷體" w:hAnsi="標楷體" w:hint="eastAsia"/>
              </w:rPr>
              <w:t>金額</w:t>
            </w:r>
          </w:p>
        </w:tc>
        <w:tc>
          <w:tcPr>
            <w:tcW w:w="651" w:type="dxa"/>
            <w:tcBorders>
              <w:top w:val="single" w:sz="4" w:space="0" w:color="auto"/>
              <w:left w:val="single" w:sz="4" w:space="0" w:color="auto"/>
              <w:bottom w:val="single" w:sz="8" w:space="0" w:color="auto"/>
              <w:right w:val="nil"/>
            </w:tcBorders>
            <w:vAlign w:val="center"/>
            <w:hideMark/>
          </w:tcPr>
          <w:p w:rsidR="00AD388B" w:rsidRDefault="00AD388B" w:rsidP="00AD388B">
            <w:pPr>
              <w:ind w:left="113" w:right="113"/>
              <w:jc w:val="distribute"/>
              <w:rPr>
                <w:rFonts w:ascii="標楷體" w:eastAsia="標楷體" w:hAnsi="標楷體"/>
              </w:rPr>
            </w:pPr>
            <w:r>
              <w:rPr>
                <w:rFonts w:ascii="標楷體" w:eastAsia="標楷體" w:hAnsi="標楷體" w:hint="eastAsia"/>
              </w:rPr>
              <w:t>％</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jc w:val="distribute"/>
              <w:rPr>
                <w:rFonts w:ascii="標楷體" w:eastAsia="標楷體" w:hAnsi="標楷體"/>
                <w:spacing w:val="-6"/>
                <w:kern w:val="0"/>
                <w:sz w:val="22"/>
              </w:rPr>
            </w:pPr>
            <w:r>
              <w:rPr>
                <w:rFonts w:ascii="標楷體" w:eastAsia="標楷體" w:hAnsi="標楷體" w:hint="eastAsia"/>
                <w:b/>
                <w:spacing w:val="-6"/>
                <w:kern w:val="0"/>
              </w:rPr>
              <w:t>資</w:t>
            </w:r>
            <w:bookmarkStart w:id="0" w:name="_GoBack"/>
            <w:bookmarkEnd w:id="0"/>
            <w:r>
              <w:rPr>
                <w:rFonts w:ascii="標楷體" w:eastAsia="標楷體" w:hAnsi="標楷體" w:hint="eastAsia"/>
                <w:b/>
                <w:spacing w:val="-6"/>
                <w:kern w:val="0"/>
              </w:rPr>
              <w:t>產</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b/>
                <w:sz w:val="18"/>
              </w:rPr>
              <w:t>2,420,556,651</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b/>
                <w:sz w:val="18"/>
              </w:rPr>
              <w:t>100.00</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sidRPr="00E12C20">
              <w:rPr>
                <w:rFonts w:ascii="新細明體" w:hAnsi="新細明體" w:hint="eastAsia"/>
                <w:b/>
                <w:sz w:val="18"/>
              </w:rPr>
              <w:t>2,430,</w:t>
            </w:r>
            <w:r w:rsidRPr="00E12C20">
              <w:rPr>
                <w:rFonts w:ascii="新細明體" w:hAnsi="新細明體" w:hint="eastAsia"/>
                <w:b/>
                <w:sz w:val="18"/>
                <w:szCs w:val="20"/>
              </w:rPr>
              <w:t>050</w:t>
            </w:r>
            <w:r w:rsidRPr="00E12C20">
              <w:rPr>
                <w:rFonts w:ascii="新細明體" w:hAnsi="新細明體" w:hint="eastAsia"/>
                <w:b/>
                <w:sz w:val="18"/>
              </w:rPr>
              <w:t>,15</w:t>
            </w:r>
            <w:r>
              <w:rPr>
                <w:rFonts w:ascii="新細明體" w:hAnsi="新細明體" w:hint="eastAsia"/>
                <w:b/>
                <w:sz w:val="18"/>
              </w:rPr>
              <w:t>0</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b/>
                <w:sz w:val="18"/>
              </w:rPr>
              <w:t>100.00</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b/>
                <w:noProof/>
                <w:sz w:val="18"/>
              </w:rPr>
              <w:t>- 9,493,499</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b/>
                <w:kern w:val="0"/>
                <w:sz w:val="18"/>
              </w:rPr>
              <w:t>- 0.39</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100" w:left="240"/>
              <w:jc w:val="distribute"/>
              <w:rPr>
                <w:rFonts w:ascii="標楷體" w:eastAsia="標楷體" w:hAnsi="標楷體"/>
                <w:spacing w:val="-6"/>
                <w:kern w:val="0"/>
                <w:sz w:val="22"/>
              </w:rPr>
            </w:pPr>
            <w:r>
              <w:rPr>
                <w:rFonts w:ascii="標楷體" w:eastAsia="標楷體" w:hAnsi="標楷體" w:hint="eastAsia"/>
                <w:spacing w:val="-6"/>
                <w:kern w:val="0"/>
                <w:sz w:val="22"/>
              </w:rPr>
              <w:t>流動資產</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2,367,736,295</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97.82</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2,382,878,811</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98.06</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- 15,142,516</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- 0.64</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現金</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2,367,736,295</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97.82</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2,380,114,975</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97.95</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- 12,378,680</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- 0.52</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應收款項</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2,763,836</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0.11</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- 2,763,836</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- 100.00</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100" w:left="240"/>
              <w:jc w:val="distribute"/>
              <w:rPr>
                <w:rFonts w:ascii="標楷體" w:eastAsia="標楷體" w:hAnsi="標楷體"/>
                <w:spacing w:val="-6"/>
                <w:kern w:val="0"/>
                <w:sz w:val="22"/>
              </w:rPr>
            </w:pPr>
            <w:r>
              <w:rPr>
                <w:rFonts w:ascii="標楷體" w:eastAsia="標楷體" w:hAnsi="標楷體" w:hint="eastAsia"/>
                <w:spacing w:val="-6"/>
                <w:kern w:val="0"/>
                <w:sz w:val="22"/>
              </w:rPr>
              <w:t>長</w:t>
            </w:r>
            <w:proofErr w:type="gramStart"/>
            <w:r>
              <w:rPr>
                <w:rFonts w:ascii="標楷體" w:eastAsia="標楷體" w:hAnsi="標楷體" w:hint="eastAsia"/>
                <w:spacing w:val="-6"/>
                <w:kern w:val="0"/>
                <w:sz w:val="22"/>
              </w:rPr>
              <w:t>期貸</w:t>
            </w:r>
            <w:proofErr w:type="gramEnd"/>
            <w:r>
              <w:rPr>
                <w:rFonts w:ascii="標楷體" w:eastAsia="標楷體" w:hAnsi="標楷體" w:hint="eastAsia"/>
                <w:spacing w:val="-6"/>
                <w:kern w:val="0"/>
                <w:sz w:val="22"/>
              </w:rPr>
              <w:t>墊款及準備金</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52,820,356</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2.18</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41,001,907</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1.69</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11,818,449</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28.82</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長期貸款</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41,001,907</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1.69</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- 41,001,907</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- 100.00</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AD388B">
            <w:pPr>
              <w:spacing w:line="84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長期墊款</w:t>
            </w:r>
          </w:p>
        </w:tc>
        <w:tc>
          <w:tcPr>
            <w:tcW w:w="1779"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52,820,356</w:t>
            </w:r>
          </w:p>
        </w:tc>
        <w:tc>
          <w:tcPr>
            <w:tcW w:w="657"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2.18</w:t>
            </w:r>
          </w:p>
        </w:tc>
        <w:tc>
          <w:tcPr>
            <w:tcW w:w="176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672"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sz w:val="18"/>
              </w:rPr>
            </w:pPr>
            <w:r>
              <w:rPr>
                <w:rFonts w:ascii="新細明體" w:hAnsi="新細明體" w:hint="eastAsia"/>
                <w:sz w:val="18"/>
              </w:rPr>
              <w:t>－</w:t>
            </w:r>
          </w:p>
        </w:tc>
        <w:tc>
          <w:tcPr>
            <w:tcW w:w="1414" w:type="dxa"/>
            <w:tcBorders>
              <w:top w:val="nil"/>
              <w:left w:val="single" w:sz="4" w:space="0" w:color="auto"/>
              <w:bottom w:val="nil"/>
              <w:right w:val="single" w:sz="4" w:space="0" w:color="auto"/>
            </w:tcBorders>
            <w:vAlign w:val="center"/>
            <w:hideMark/>
          </w:tcPr>
          <w:p w:rsidR="00AD388B" w:rsidRDefault="00AD388B" w:rsidP="00AD388B">
            <w:pPr>
              <w:spacing w:line="840" w:lineRule="exact"/>
              <w:jc w:val="right"/>
              <w:rPr>
                <w:rFonts w:ascii="新細明體" w:hAnsi="新細明體"/>
                <w:noProof/>
                <w:sz w:val="18"/>
              </w:rPr>
            </w:pPr>
            <w:r>
              <w:rPr>
                <w:rFonts w:ascii="新細明體" w:hAnsi="新細明體" w:hint="eastAsia"/>
                <w:noProof/>
                <w:sz w:val="18"/>
              </w:rPr>
              <w:t>52,820,356</w:t>
            </w:r>
          </w:p>
        </w:tc>
        <w:tc>
          <w:tcPr>
            <w:tcW w:w="651" w:type="dxa"/>
            <w:tcBorders>
              <w:top w:val="nil"/>
              <w:left w:val="single" w:sz="4" w:space="0" w:color="auto"/>
              <w:bottom w:val="nil"/>
              <w:right w:val="nil"/>
            </w:tcBorders>
            <w:vAlign w:val="center"/>
            <w:hideMark/>
          </w:tcPr>
          <w:p w:rsidR="00AD388B" w:rsidRDefault="00AD388B" w:rsidP="00AD388B">
            <w:pPr>
              <w:spacing w:line="840" w:lineRule="exact"/>
              <w:jc w:val="right"/>
              <w:rPr>
                <w:rFonts w:ascii="新細明體" w:hAnsi="新細明體"/>
                <w:kern w:val="0"/>
                <w:sz w:val="18"/>
              </w:rPr>
            </w:pPr>
            <w:r>
              <w:rPr>
                <w:rFonts w:ascii="新細明體" w:hAnsi="新細明體" w:hint="eastAsia"/>
                <w:kern w:val="0"/>
                <w:sz w:val="18"/>
              </w:rPr>
              <w:t>--</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ind w:leftChars="100" w:left="240"/>
              <w:jc w:val="distribute"/>
              <w:rPr>
                <w:rFonts w:ascii="標楷體" w:eastAsia="標楷體" w:hAnsi="標楷體"/>
                <w:spacing w:val="-6"/>
                <w:kern w:val="0"/>
                <w:sz w:val="22"/>
              </w:rPr>
            </w:pPr>
            <w:r>
              <w:rPr>
                <w:rFonts w:ascii="標楷體" w:eastAsia="標楷體" w:hAnsi="標楷體" w:hint="eastAsia"/>
                <w:spacing w:val="-6"/>
                <w:kern w:val="0"/>
                <w:sz w:val="22"/>
              </w:rPr>
              <w:t>其他資產</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6,169,432</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0.25</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noProof/>
                <w:sz w:val="18"/>
              </w:rPr>
              <w:t>- 6,169,432</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kern w:val="0"/>
                <w:sz w:val="18"/>
              </w:rPr>
              <w:t>- 100.00</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什項資產</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6,169,432</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0.25</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noProof/>
                <w:sz w:val="18"/>
              </w:rPr>
              <w:t>- 6,169,432</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kern w:val="0"/>
                <w:sz w:val="18"/>
              </w:rPr>
              <w:t>- 100.00</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jc w:val="distribute"/>
              <w:rPr>
                <w:rFonts w:ascii="標楷體" w:eastAsia="標楷體" w:hAnsi="標楷體"/>
                <w:spacing w:val="-6"/>
                <w:kern w:val="0"/>
                <w:sz w:val="22"/>
              </w:rPr>
            </w:pPr>
            <w:r>
              <w:rPr>
                <w:rFonts w:ascii="標楷體" w:eastAsia="標楷體" w:hAnsi="標楷體" w:hint="eastAsia"/>
                <w:b/>
                <w:spacing w:val="-6"/>
                <w:kern w:val="0"/>
              </w:rPr>
              <w:t>合計</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2,420,556,651</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2,430,050,150</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b/>
                <w:noProof/>
                <w:sz w:val="18"/>
              </w:rPr>
              <w:t>- 9,493,499</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b/>
                <w:kern w:val="0"/>
                <w:sz w:val="18"/>
              </w:rPr>
              <w:t>- 0.39</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jc w:val="distribute"/>
              <w:rPr>
                <w:rFonts w:ascii="標楷體" w:eastAsia="標楷體" w:hAnsi="標楷體"/>
                <w:spacing w:val="-6"/>
                <w:kern w:val="0"/>
                <w:sz w:val="22"/>
              </w:rPr>
            </w:pPr>
            <w:r>
              <w:rPr>
                <w:rFonts w:ascii="標楷體" w:eastAsia="標楷體" w:hAnsi="標楷體" w:hint="eastAsia"/>
                <w:b/>
                <w:spacing w:val="-6"/>
                <w:kern w:val="0"/>
              </w:rPr>
              <w:t>淨資產</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2,420,556,651</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2,430,050,150</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b/>
                <w:noProof/>
                <w:sz w:val="18"/>
              </w:rPr>
              <w:t>- 9,493,499</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b/>
                <w:kern w:val="0"/>
                <w:sz w:val="18"/>
              </w:rPr>
              <w:t>- 0.39</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ind w:leftChars="100" w:left="240"/>
              <w:jc w:val="distribute"/>
              <w:rPr>
                <w:rFonts w:ascii="標楷體" w:eastAsia="標楷體" w:hAnsi="標楷體"/>
                <w:spacing w:val="-6"/>
                <w:kern w:val="0"/>
                <w:sz w:val="22"/>
              </w:rPr>
            </w:pPr>
            <w:r>
              <w:rPr>
                <w:rFonts w:ascii="標楷體" w:eastAsia="標楷體" w:hAnsi="標楷體" w:hint="eastAsia"/>
                <w:spacing w:val="-6"/>
                <w:kern w:val="0"/>
                <w:sz w:val="22"/>
              </w:rPr>
              <w:t>淨資產</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2,420,556,651</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100.00</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2,430,050,150</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100.00</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noProof/>
                <w:sz w:val="18"/>
              </w:rPr>
              <w:t>- 9,493,499</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kern w:val="0"/>
                <w:sz w:val="18"/>
              </w:rPr>
              <w:t>- 0.39</w:t>
            </w:r>
          </w:p>
        </w:tc>
      </w:tr>
      <w:tr w:rsidR="00AD388B" w:rsidTr="00C726AA">
        <w:trPr>
          <w:cantSplit/>
          <w:trHeight w:val="868"/>
        </w:trPr>
        <w:tc>
          <w:tcPr>
            <w:tcW w:w="3023" w:type="dxa"/>
            <w:tcBorders>
              <w:top w:val="nil"/>
              <w:left w:val="nil"/>
              <w:bottom w:val="nil"/>
              <w:right w:val="single" w:sz="4" w:space="0" w:color="auto"/>
            </w:tcBorders>
            <w:vAlign w:val="center"/>
            <w:hideMark/>
          </w:tcPr>
          <w:p w:rsidR="00AD388B" w:rsidRDefault="00AD388B" w:rsidP="007C5DB9">
            <w:pPr>
              <w:spacing w:line="860" w:lineRule="exact"/>
              <w:ind w:leftChars="200" w:left="480"/>
              <w:jc w:val="distribute"/>
              <w:rPr>
                <w:rFonts w:ascii="標楷體" w:eastAsia="標楷體" w:hAnsi="標楷體"/>
                <w:spacing w:val="-6"/>
                <w:kern w:val="0"/>
                <w:sz w:val="22"/>
              </w:rPr>
            </w:pPr>
            <w:r>
              <w:rPr>
                <w:rFonts w:ascii="標楷體" w:eastAsia="標楷體" w:hAnsi="標楷體" w:hint="eastAsia"/>
                <w:spacing w:val="-6"/>
                <w:kern w:val="0"/>
                <w:sz w:val="22"/>
              </w:rPr>
              <w:t>淨資產</w:t>
            </w:r>
          </w:p>
        </w:tc>
        <w:tc>
          <w:tcPr>
            <w:tcW w:w="1779"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2,420,556,651</w:t>
            </w:r>
          </w:p>
        </w:tc>
        <w:tc>
          <w:tcPr>
            <w:tcW w:w="657"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100.00</w:t>
            </w:r>
          </w:p>
        </w:tc>
        <w:tc>
          <w:tcPr>
            <w:tcW w:w="176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2,430,050,150</w:t>
            </w:r>
          </w:p>
        </w:tc>
        <w:tc>
          <w:tcPr>
            <w:tcW w:w="672"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sz w:val="18"/>
              </w:rPr>
              <w:t>100.00</w:t>
            </w:r>
          </w:p>
        </w:tc>
        <w:tc>
          <w:tcPr>
            <w:tcW w:w="1414" w:type="dxa"/>
            <w:tcBorders>
              <w:top w:val="nil"/>
              <w:left w:val="single" w:sz="4" w:space="0" w:color="auto"/>
              <w:bottom w:val="nil"/>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noProof/>
                <w:sz w:val="18"/>
              </w:rPr>
              <w:t>- 9,493,499</w:t>
            </w:r>
          </w:p>
        </w:tc>
        <w:tc>
          <w:tcPr>
            <w:tcW w:w="651" w:type="dxa"/>
            <w:tcBorders>
              <w:top w:val="nil"/>
              <w:left w:val="single" w:sz="4" w:space="0" w:color="auto"/>
              <w:bottom w:val="nil"/>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kern w:val="0"/>
                <w:sz w:val="18"/>
              </w:rPr>
              <w:t>- 0.39</w:t>
            </w:r>
          </w:p>
        </w:tc>
      </w:tr>
      <w:tr w:rsidR="00AD388B" w:rsidTr="00C726AA">
        <w:trPr>
          <w:cantSplit/>
          <w:trHeight w:val="868"/>
        </w:trPr>
        <w:tc>
          <w:tcPr>
            <w:tcW w:w="3023" w:type="dxa"/>
            <w:tcBorders>
              <w:top w:val="nil"/>
              <w:left w:val="nil"/>
              <w:bottom w:val="single" w:sz="8" w:space="0" w:color="auto"/>
              <w:right w:val="single" w:sz="4" w:space="0" w:color="auto"/>
            </w:tcBorders>
            <w:vAlign w:val="center"/>
            <w:hideMark/>
          </w:tcPr>
          <w:p w:rsidR="00AD388B" w:rsidRDefault="00AD388B" w:rsidP="007C5DB9">
            <w:pPr>
              <w:spacing w:line="860" w:lineRule="exact"/>
              <w:jc w:val="distribute"/>
              <w:rPr>
                <w:rFonts w:ascii="標楷體" w:eastAsia="標楷體" w:hAnsi="標楷體"/>
                <w:spacing w:val="-6"/>
                <w:kern w:val="0"/>
                <w:sz w:val="22"/>
              </w:rPr>
            </w:pPr>
            <w:r>
              <w:rPr>
                <w:rFonts w:ascii="標楷體" w:eastAsia="標楷體" w:hAnsi="標楷體" w:hint="eastAsia"/>
                <w:b/>
                <w:spacing w:val="-6"/>
                <w:kern w:val="0"/>
              </w:rPr>
              <w:t>合計</w:t>
            </w:r>
          </w:p>
        </w:tc>
        <w:tc>
          <w:tcPr>
            <w:tcW w:w="1779" w:type="dxa"/>
            <w:tcBorders>
              <w:top w:val="nil"/>
              <w:left w:val="single" w:sz="4" w:space="0" w:color="auto"/>
              <w:bottom w:val="single" w:sz="8" w:space="0" w:color="auto"/>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2,420,556,651</w:t>
            </w:r>
          </w:p>
        </w:tc>
        <w:tc>
          <w:tcPr>
            <w:tcW w:w="657" w:type="dxa"/>
            <w:tcBorders>
              <w:top w:val="nil"/>
              <w:left w:val="single" w:sz="4" w:space="0" w:color="auto"/>
              <w:bottom w:val="single" w:sz="8" w:space="0" w:color="auto"/>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764" w:type="dxa"/>
            <w:tcBorders>
              <w:top w:val="nil"/>
              <w:left w:val="single" w:sz="4" w:space="0" w:color="auto"/>
              <w:bottom w:val="single" w:sz="8" w:space="0" w:color="auto"/>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2,430,050,150</w:t>
            </w:r>
          </w:p>
        </w:tc>
        <w:tc>
          <w:tcPr>
            <w:tcW w:w="672" w:type="dxa"/>
            <w:tcBorders>
              <w:top w:val="nil"/>
              <w:left w:val="single" w:sz="4" w:space="0" w:color="auto"/>
              <w:bottom w:val="single" w:sz="8" w:space="0" w:color="auto"/>
              <w:right w:val="single" w:sz="4" w:space="0" w:color="auto"/>
            </w:tcBorders>
            <w:vAlign w:val="center"/>
            <w:hideMark/>
          </w:tcPr>
          <w:p w:rsidR="00AD388B" w:rsidRDefault="00AD388B" w:rsidP="007C5DB9">
            <w:pPr>
              <w:spacing w:line="860" w:lineRule="exact"/>
              <w:jc w:val="right"/>
              <w:rPr>
                <w:rFonts w:ascii="新細明體" w:hAnsi="新細明體"/>
                <w:sz w:val="18"/>
              </w:rPr>
            </w:pPr>
            <w:r>
              <w:rPr>
                <w:rFonts w:ascii="新細明體" w:hAnsi="新細明體" w:hint="eastAsia"/>
                <w:b/>
                <w:sz w:val="18"/>
              </w:rPr>
              <w:t>100.00</w:t>
            </w:r>
          </w:p>
        </w:tc>
        <w:tc>
          <w:tcPr>
            <w:tcW w:w="1414" w:type="dxa"/>
            <w:tcBorders>
              <w:top w:val="nil"/>
              <w:left w:val="single" w:sz="4" w:space="0" w:color="auto"/>
              <w:bottom w:val="single" w:sz="8" w:space="0" w:color="auto"/>
              <w:right w:val="single" w:sz="4" w:space="0" w:color="auto"/>
            </w:tcBorders>
            <w:vAlign w:val="center"/>
            <w:hideMark/>
          </w:tcPr>
          <w:p w:rsidR="00AD388B" w:rsidRDefault="00AD388B" w:rsidP="007C5DB9">
            <w:pPr>
              <w:spacing w:line="860" w:lineRule="exact"/>
              <w:jc w:val="right"/>
              <w:rPr>
                <w:rFonts w:ascii="新細明體" w:hAnsi="新細明體"/>
                <w:noProof/>
                <w:sz w:val="18"/>
              </w:rPr>
            </w:pPr>
            <w:r>
              <w:rPr>
                <w:rFonts w:ascii="新細明體" w:hAnsi="新細明體" w:hint="eastAsia"/>
                <w:b/>
                <w:noProof/>
                <w:sz w:val="18"/>
              </w:rPr>
              <w:t>- 9,493,499</w:t>
            </w:r>
          </w:p>
        </w:tc>
        <w:tc>
          <w:tcPr>
            <w:tcW w:w="651" w:type="dxa"/>
            <w:tcBorders>
              <w:top w:val="nil"/>
              <w:left w:val="single" w:sz="4" w:space="0" w:color="auto"/>
              <w:bottom w:val="single" w:sz="8" w:space="0" w:color="auto"/>
              <w:right w:val="nil"/>
            </w:tcBorders>
            <w:vAlign w:val="center"/>
            <w:hideMark/>
          </w:tcPr>
          <w:p w:rsidR="00AD388B" w:rsidRDefault="00AD388B" w:rsidP="007C5DB9">
            <w:pPr>
              <w:spacing w:line="860" w:lineRule="exact"/>
              <w:jc w:val="right"/>
              <w:rPr>
                <w:rFonts w:ascii="新細明體" w:hAnsi="新細明體"/>
                <w:kern w:val="0"/>
                <w:sz w:val="18"/>
              </w:rPr>
            </w:pPr>
            <w:r>
              <w:rPr>
                <w:rFonts w:ascii="新細明體" w:hAnsi="新細明體" w:hint="eastAsia"/>
                <w:b/>
                <w:kern w:val="0"/>
                <w:sz w:val="18"/>
              </w:rPr>
              <w:t>- 0.39</w:t>
            </w:r>
          </w:p>
        </w:tc>
      </w:tr>
    </w:tbl>
    <w:p w:rsidR="007C5DB9" w:rsidRDefault="00AD388B" w:rsidP="007C5DB9">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本表編製</w:t>
      </w:r>
      <w:proofErr w:type="gramEnd"/>
      <w:r>
        <w:rPr>
          <w:rFonts w:ascii="標楷體" w:eastAsia="標楷體" w:hAnsi="標楷體" w:hint="eastAsia"/>
          <w:sz w:val="18"/>
          <w:szCs w:val="18"/>
        </w:rPr>
        <w:t>基礎係依會計法刪除第29條後，納入固定資產及長期負債等科目，與預算編列基礎不同。</w:t>
      </w:r>
    </w:p>
    <w:sectPr w:rsidR="007C5DB9" w:rsidSect="00DB00ED">
      <w:footerReference w:type="even" r:id="rId10"/>
      <w:footerReference w:type="default" r:id="rId11"/>
      <w:pgSz w:w="11906" w:h="16838" w:code="9"/>
      <w:pgMar w:top="1418" w:right="851" w:bottom="1418" w:left="851" w:header="1021" w:footer="737" w:gutter="284"/>
      <w:pgNumType w:start="40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646" w:rsidRDefault="00D95646">
      <w:r>
        <w:separator/>
      </w:r>
    </w:p>
  </w:endnote>
  <w:endnote w:type="continuationSeparator" w:id="0">
    <w:p w:rsidR="00D95646" w:rsidRDefault="00D9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標楷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761487"/>
      <w:docPartObj>
        <w:docPartGallery w:val="Page Numbers (Bottom of Page)"/>
        <w:docPartUnique/>
      </w:docPartObj>
    </w:sdtPr>
    <w:sdtEndPr/>
    <w:sdtContent>
      <w:p w:rsidR="00FA6E81" w:rsidRDefault="00FA6E81">
        <w:pPr>
          <w:pStyle w:val="aa"/>
          <w:jc w:val="center"/>
        </w:pPr>
        <w:r>
          <w:fldChar w:fldCharType="begin"/>
        </w:r>
        <w:r>
          <w:instrText>PAGE   \* MERGEFORMAT</w:instrText>
        </w:r>
        <w:r>
          <w:fldChar w:fldCharType="separate"/>
        </w:r>
        <w:r w:rsidR="009C2F78" w:rsidRPr="009C2F78">
          <w:rPr>
            <w:noProof/>
            <w:lang w:val="zh-TW"/>
          </w:rPr>
          <w:t>414</w:t>
        </w:r>
        <w:r>
          <w:fldChar w:fldCharType="end"/>
        </w:r>
      </w:p>
    </w:sdtContent>
  </w:sdt>
  <w:p w:rsidR="00FA6E81" w:rsidRDefault="00FA6E8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F78" w:rsidRPr="009C2F78" w:rsidRDefault="006C1C83" w:rsidP="00DB00ED">
    <w:pPr>
      <w:ind w:firstLine="14"/>
      <w:jc w:val="center"/>
      <w:rPr>
        <w:rFonts w:ascii="標楷體" w:eastAsia="標楷體" w:hAnsi="標楷體"/>
      </w:rPr>
    </w:pPr>
    <w:sdt>
      <w:sdtPr>
        <w:rPr>
          <w:rFonts w:hint="eastAsia"/>
        </w:rPr>
        <w:id w:val="1862704146"/>
        <w:docPartObj>
          <w:docPartGallery w:val="Page Numbers (Bottom of Page)"/>
          <w:docPartUnique/>
        </w:docPartObj>
      </w:sdtPr>
      <w:sdtEndPr>
        <w:rPr>
          <w:rFonts w:ascii="標楷體" w:eastAsia="標楷體" w:hAnsi="標楷體"/>
        </w:rPr>
      </w:sdtEndPr>
      <w:sdtContent>
        <w:r w:rsidR="009C2F78" w:rsidRPr="009C2F78">
          <w:rPr>
            <w:rFonts w:ascii="標楷體" w:eastAsia="標楷體" w:hAnsi="標楷體" w:hint="eastAsia"/>
            <w:sz w:val="20"/>
          </w:rPr>
          <w:t>乙-</w:t>
        </w:r>
        <w:r w:rsidR="009C2F78" w:rsidRPr="009C2F78">
          <w:rPr>
            <w:rFonts w:ascii="標楷體" w:eastAsia="標楷體" w:hAnsi="標楷體" w:hint="eastAsia"/>
            <w:sz w:val="20"/>
          </w:rPr>
          <w:fldChar w:fldCharType="begin"/>
        </w:r>
        <w:r w:rsidR="009C2F78" w:rsidRPr="009C2F78">
          <w:rPr>
            <w:rFonts w:ascii="標楷體" w:eastAsia="標楷體" w:hAnsi="標楷體" w:hint="eastAsia"/>
            <w:sz w:val="20"/>
          </w:rPr>
          <w:instrText>PAGE   \* MERGEFORMAT</w:instrText>
        </w:r>
        <w:r w:rsidR="009C2F78" w:rsidRPr="009C2F78">
          <w:rPr>
            <w:rFonts w:ascii="標楷體" w:eastAsia="標楷體" w:hAnsi="標楷體" w:hint="eastAsia"/>
            <w:sz w:val="20"/>
          </w:rPr>
          <w:fldChar w:fldCharType="separate"/>
        </w:r>
        <w:r>
          <w:rPr>
            <w:rFonts w:ascii="標楷體" w:eastAsia="標楷體" w:hAnsi="標楷體"/>
            <w:noProof/>
            <w:sz w:val="20"/>
          </w:rPr>
          <w:t>414</w:t>
        </w:r>
        <w:r w:rsidR="009C2F78" w:rsidRPr="009C2F78">
          <w:rPr>
            <w:rFonts w:ascii="標楷體" w:eastAsia="標楷體" w:hAnsi="標楷體" w:hint="eastAsia"/>
            <w:sz w:val="20"/>
          </w:rPr>
          <w:fldChar w:fldCharType="end"/>
        </w:r>
      </w:sdtContent>
    </w:sdt>
  </w:p>
  <w:p w:rsidR="00FA6E81" w:rsidRDefault="00FA6E81">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646" w:rsidRDefault="00D95646">
      <w:r>
        <w:separator/>
      </w:r>
    </w:p>
  </w:footnote>
  <w:footnote w:type="continuationSeparator" w:id="0">
    <w:p w:rsidR="00D95646" w:rsidRDefault="00D9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447773B"/>
    <w:multiLevelType w:val="hybridMultilevel"/>
    <w:tmpl w:val="CBBC6F9C"/>
    <w:lvl w:ilvl="0" w:tplc="4F583C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8853831"/>
    <w:multiLevelType w:val="hybridMultilevel"/>
    <w:tmpl w:val="A5400334"/>
    <w:lvl w:ilvl="0" w:tplc="40185B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7"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8"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9"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0"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1"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2"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3"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4"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5" w15:restartNumberingAfterBreak="0">
    <w:nsid w:val="5E4B3CE9"/>
    <w:multiLevelType w:val="hybridMultilevel"/>
    <w:tmpl w:val="F476F7FC"/>
    <w:lvl w:ilvl="0" w:tplc="C2A859CA">
      <w:start w:val="1"/>
      <w:numFmt w:val="decimalFullWidth"/>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7" w15:restartNumberingAfterBreak="0">
    <w:nsid w:val="624B112D"/>
    <w:multiLevelType w:val="hybridMultilevel"/>
    <w:tmpl w:val="B4B07562"/>
    <w:lvl w:ilvl="0" w:tplc="97900D46">
      <w:start w:val="1"/>
      <w:numFmt w:val="taiwaneseCountingThousand"/>
      <w:lvlText w:val="（%1）"/>
      <w:lvlJc w:val="left"/>
      <w:pPr>
        <w:tabs>
          <w:tab w:val="num" w:pos="2070"/>
        </w:tabs>
        <w:ind w:left="2070" w:hanging="1080"/>
      </w:pPr>
      <w:rPr>
        <w:rFonts w:hint="eastAsia"/>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18"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9"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2"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3"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15"/>
  </w:num>
  <w:num w:numId="3">
    <w:abstractNumId w:val="20"/>
  </w:num>
  <w:num w:numId="4">
    <w:abstractNumId w:val="6"/>
  </w:num>
  <w:num w:numId="5">
    <w:abstractNumId w:val="19"/>
  </w:num>
  <w:num w:numId="6">
    <w:abstractNumId w:val="22"/>
  </w:num>
  <w:num w:numId="7">
    <w:abstractNumId w:val="7"/>
  </w:num>
  <w:num w:numId="8">
    <w:abstractNumId w:val="14"/>
  </w:num>
  <w:num w:numId="9">
    <w:abstractNumId w:val="21"/>
  </w:num>
  <w:num w:numId="10">
    <w:abstractNumId w:val="12"/>
  </w:num>
  <w:num w:numId="11">
    <w:abstractNumId w:val="1"/>
  </w:num>
  <w:num w:numId="12">
    <w:abstractNumId w:val="0"/>
  </w:num>
  <w:num w:numId="13">
    <w:abstractNumId w:val="9"/>
  </w:num>
  <w:num w:numId="14">
    <w:abstractNumId w:val="10"/>
  </w:num>
  <w:num w:numId="15">
    <w:abstractNumId w:val="11"/>
  </w:num>
  <w:num w:numId="16">
    <w:abstractNumId w:val="16"/>
  </w:num>
  <w:num w:numId="17">
    <w:abstractNumId w:val="4"/>
  </w:num>
  <w:num w:numId="18">
    <w:abstractNumId w:val="18"/>
  </w:num>
  <w:num w:numId="19">
    <w:abstractNumId w:val="8"/>
  </w:num>
  <w:num w:numId="20">
    <w:abstractNumId w:val="13"/>
  </w:num>
  <w:num w:numId="21">
    <w:abstractNumId w:val="23"/>
  </w:num>
  <w:num w:numId="22">
    <w:abstractNumId w:val="2"/>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7"/>
    <w:rsid w:val="00000191"/>
    <w:rsid w:val="00000237"/>
    <w:rsid w:val="00006291"/>
    <w:rsid w:val="000064EC"/>
    <w:rsid w:val="00010A3E"/>
    <w:rsid w:val="00014642"/>
    <w:rsid w:val="00020E3F"/>
    <w:rsid w:val="000227DD"/>
    <w:rsid w:val="0002512E"/>
    <w:rsid w:val="0002644D"/>
    <w:rsid w:val="000317CC"/>
    <w:rsid w:val="0003293C"/>
    <w:rsid w:val="000336C8"/>
    <w:rsid w:val="00034CEA"/>
    <w:rsid w:val="000354F7"/>
    <w:rsid w:val="000358C8"/>
    <w:rsid w:val="0004075F"/>
    <w:rsid w:val="000422BF"/>
    <w:rsid w:val="00044F5E"/>
    <w:rsid w:val="00047CAB"/>
    <w:rsid w:val="00050B8A"/>
    <w:rsid w:val="00050F17"/>
    <w:rsid w:val="00054275"/>
    <w:rsid w:val="00054D4E"/>
    <w:rsid w:val="00055587"/>
    <w:rsid w:val="00057F24"/>
    <w:rsid w:val="00063BC9"/>
    <w:rsid w:val="0006613D"/>
    <w:rsid w:val="00070D2C"/>
    <w:rsid w:val="00074936"/>
    <w:rsid w:val="000816B2"/>
    <w:rsid w:val="00082EB3"/>
    <w:rsid w:val="00096BCE"/>
    <w:rsid w:val="00096EE0"/>
    <w:rsid w:val="00097085"/>
    <w:rsid w:val="00097610"/>
    <w:rsid w:val="000B465B"/>
    <w:rsid w:val="000B6BEE"/>
    <w:rsid w:val="000B6DBB"/>
    <w:rsid w:val="000C0B72"/>
    <w:rsid w:val="000C1B3D"/>
    <w:rsid w:val="000C29E7"/>
    <w:rsid w:val="000C6083"/>
    <w:rsid w:val="000C7162"/>
    <w:rsid w:val="000D1E82"/>
    <w:rsid w:val="000D23AE"/>
    <w:rsid w:val="000D653E"/>
    <w:rsid w:val="000D654A"/>
    <w:rsid w:val="000D6BEB"/>
    <w:rsid w:val="000E01E4"/>
    <w:rsid w:val="000E2593"/>
    <w:rsid w:val="000E25D3"/>
    <w:rsid w:val="000E403D"/>
    <w:rsid w:val="000E785D"/>
    <w:rsid w:val="000F0D23"/>
    <w:rsid w:val="000F1002"/>
    <w:rsid w:val="000F2DA1"/>
    <w:rsid w:val="00100EF7"/>
    <w:rsid w:val="00101764"/>
    <w:rsid w:val="00106A81"/>
    <w:rsid w:val="001072D8"/>
    <w:rsid w:val="00110BCE"/>
    <w:rsid w:val="00110C84"/>
    <w:rsid w:val="00110FD6"/>
    <w:rsid w:val="00111010"/>
    <w:rsid w:val="00112FB0"/>
    <w:rsid w:val="0012140D"/>
    <w:rsid w:val="00125B05"/>
    <w:rsid w:val="0012683F"/>
    <w:rsid w:val="0013087E"/>
    <w:rsid w:val="00130F0E"/>
    <w:rsid w:val="00132242"/>
    <w:rsid w:val="001331FE"/>
    <w:rsid w:val="00137D6D"/>
    <w:rsid w:val="00140B72"/>
    <w:rsid w:val="001415E5"/>
    <w:rsid w:val="0014197E"/>
    <w:rsid w:val="00142BDD"/>
    <w:rsid w:val="00143A6E"/>
    <w:rsid w:val="00145770"/>
    <w:rsid w:val="0015199E"/>
    <w:rsid w:val="00151EDC"/>
    <w:rsid w:val="001573EF"/>
    <w:rsid w:val="0016430A"/>
    <w:rsid w:val="00164726"/>
    <w:rsid w:val="0017188A"/>
    <w:rsid w:val="001746F4"/>
    <w:rsid w:val="00174A93"/>
    <w:rsid w:val="00175ADF"/>
    <w:rsid w:val="001839D3"/>
    <w:rsid w:val="00184376"/>
    <w:rsid w:val="00186688"/>
    <w:rsid w:val="00186CBB"/>
    <w:rsid w:val="001924BF"/>
    <w:rsid w:val="0019562C"/>
    <w:rsid w:val="00195737"/>
    <w:rsid w:val="00195777"/>
    <w:rsid w:val="001964A3"/>
    <w:rsid w:val="001A7081"/>
    <w:rsid w:val="001C0360"/>
    <w:rsid w:val="001C2E73"/>
    <w:rsid w:val="001C31BC"/>
    <w:rsid w:val="001D2A0B"/>
    <w:rsid w:val="001D2C69"/>
    <w:rsid w:val="001D349E"/>
    <w:rsid w:val="001D7CE2"/>
    <w:rsid w:val="001E2389"/>
    <w:rsid w:val="001E5174"/>
    <w:rsid w:val="001E5705"/>
    <w:rsid w:val="001E5F21"/>
    <w:rsid w:val="001E60C6"/>
    <w:rsid w:val="001F2480"/>
    <w:rsid w:val="001F796F"/>
    <w:rsid w:val="0020088A"/>
    <w:rsid w:val="00202488"/>
    <w:rsid w:val="002056EC"/>
    <w:rsid w:val="00207C5F"/>
    <w:rsid w:val="00207DCF"/>
    <w:rsid w:val="00214194"/>
    <w:rsid w:val="00216089"/>
    <w:rsid w:val="002174C9"/>
    <w:rsid w:val="00217769"/>
    <w:rsid w:val="00226EBB"/>
    <w:rsid w:val="002315A8"/>
    <w:rsid w:val="00232AE7"/>
    <w:rsid w:val="002355DA"/>
    <w:rsid w:val="00236A2C"/>
    <w:rsid w:val="00243BDE"/>
    <w:rsid w:val="0024662D"/>
    <w:rsid w:val="00246800"/>
    <w:rsid w:val="00250933"/>
    <w:rsid w:val="00251B95"/>
    <w:rsid w:val="002535B0"/>
    <w:rsid w:val="0026447D"/>
    <w:rsid w:val="0027414F"/>
    <w:rsid w:val="002746BD"/>
    <w:rsid w:val="00277C59"/>
    <w:rsid w:val="00283484"/>
    <w:rsid w:val="0028423B"/>
    <w:rsid w:val="002849F9"/>
    <w:rsid w:val="00284B11"/>
    <w:rsid w:val="00291916"/>
    <w:rsid w:val="00291B9C"/>
    <w:rsid w:val="00292610"/>
    <w:rsid w:val="00294B4E"/>
    <w:rsid w:val="00295E33"/>
    <w:rsid w:val="002A267D"/>
    <w:rsid w:val="002A2D07"/>
    <w:rsid w:val="002A4CB9"/>
    <w:rsid w:val="002B0425"/>
    <w:rsid w:val="002B488A"/>
    <w:rsid w:val="002B74A6"/>
    <w:rsid w:val="002B7FCD"/>
    <w:rsid w:val="002C24CE"/>
    <w:rsid w:val="002C2C86"/>
    <w:rsid w:val="002C3C10"/>
    <w:rsid w:val="002D0B10"/>
    <w:rsid w:val="002D1C0A"/>
    <w:rsid w:val="002D4840"/>
    <w:rsid w:val="002D74E0"/>
    <w:rsid w:val="002E0431"/>
    <w:rsid w:val="002E2A7D"/>
    <w:rsid w:val="002E69FD"/>
    <w:rsid w:val="002F0B6B"/>
    <w:rsid w:val="002F299C"/>
    <w:rsid w:val="002F519C"/>
    <w:rsid w:val="002F7410"/>
    <w:rsid w:val="003005A3"/>
    <w:rsid w:val="00301720"/>
    <w:rsid w:val="00303206"/>
    <w:rsid w:val="00306060"/>
    <w:rsid w:val="003061BB"/>
    <w:rsid w:val="0030794A"/>
    <w:rsid w:val="00314480"/>
    <w:rsid w:val="003164AD"/>
    <w:rsid w:val="00323E08"/>
    <w:rsid w:val="00326698"/>
    <w:rsid w:val="0033144C"/>
    <w:rsid w:val="003324A3"/>
    <w:rsid w:val="00332600"/>
    <w:rsid w:val="00333500"/>
    <w:rsid w:val="0033366F"/>
    <w:rsid w:val="00334748"/>
    <w:rsid w:val="00335A6D"/>
    <w:rsid w:val="00337A42"/>
    <w:rsid w:val="00343FDB"/>
    <w:rsid w:val="00346B65"/>
    <w:rsid w:val="00350CBF"/>
    <w:rsid w:val="003531D2"/>
    <w:rsid w:val="00353B5D"/>
    <w:rsid w:val="0035588E"/>
    <w:rsid w:val="0035783B"/>
    <w:rsid w:val="00365EFC"/>
    <w:rsid w:val="00367680"/>
    <w:rsid w:val="00371E48"/>
    <w:rsid w:val="003742F5"/>
    <w:rsid w:val="00374BD3"/>
    <w:rsid w:val="0037683E"/>
    <w:rsid w:val="00382E49"/>
    <w:rsid w:val="0038305C"/>
    <w:rsid w:val="00383E70"/>
    <w:rsid w:val="00384E43"/>
    <w:rsid w:val="003857BB"/>
    <w:rsid w:val="003912B4"/>
    <w:rsid w:val="003A04CD"/>
    <w:rsid w:val="003A4852"/>
    <w:rsid w:val="003A486E"/>
    <w:rsid w:val="003A5374"/>
    <w:rsid w:val="003A5FBE"/>
    <w:rsid w:val="003B0502"/>
    <w:rsid w:val="003B12C9"/>
    <w:rsid w:val="003B24B5"/>
    <w:rsid w:val="003B4D3D"/>
    <w:rsid w:val="003C0501"/>
    <w:rsid w:val="003C196F"/>
    <w:rsid w:val="003C4A13"/>
    <w:rsid w:val="003C701A"/>
    <w:rsid w:val="003D084B"/>
    <w:rsid w:val="003D124E"/>
    <w:rsid w:val="003D584B"/>
    <w:rsid w:val="003D58C9"/>
    <w:rsid w:val="003E2373"/>
    <w:rsid w:val="003E5DC8"/>
    <w:rsid w:val="003F0E19"/>
    <w:rsid w:val="003F7E08"/>
    <w:rsid w:val="0040063D"/>
    <w:rsid w:val="00401297"/>
    <w:rsid w:val="00401F89"/>
    <w:rsid w:val="00406AE7"/>
    <w:rsid w:val="004135EE"/>
    <w:rsid w:val="00413928"/>
    <w:rsid w:val="00413E58"/>
    <w:rsid w:val="0041512D"/>
    <w:rsid w:val="00415485"/>
    <w:rsid w:val="0042134D"/>
    <w:rsid w:val="00424E3E"/>
    <w:rsid w:val="0042605F"/>
    <w:rsid w:val="00426211"/>
    <w:rsid w:val="00427DE2"/>
    <w:rsid w:val="00430EB2"/>
    <w:rsid w:val="004321E5"/>
    <w:rsid w:val="00432FBE"/>
    <w:rsid w:val="00434E92"/>
    <w:rsid w:val="00435DBF"/>
    <w:rsid w:val="00440A63"/>
    <w:rsid w:val="00442A20"/>
    <w:rsid w:val="004438B0"/>
    <w:rsid w:val="004452BC"/>
    <w:rsid w:val="00445DF6"/>
    <w:rsid w:val="00451B09"/>
    <w:rsid w:val="004530D4"/>
    <w:rsid w:val="00455EA5"/>
    <w:rsid w:val="00457FE7"/>
    <w:rsid w:val="00463CF6"/>
    <w:rsid w:val="00466A54"/>
    <w:rsid w:val="004677E0"/>
    <w:rsid w:val="00467D76"/>
    <w:rsid w:val="00467E3A"/>
    <w:rsid w:val="00471DF3"/>
    <w:rsid w:val="00474811"/>
    <w:rsid w:val="004749EC"/>
    <w:rsid w:val="00477AAC"/>
    <w:rsid w:val="00483898"/>
    <w:rsid w:val="00483C55"/>
    <w:rsid w:val="00484EEA"/>
    <w:rsid w:val="00484F6C"/>
    <w:rsid w:val="00494DB7"/>
    <w:rsid w:val="004A04EB"/>
    <w:rsid w:val="004A0C8D"/>
    <w:rsid w:val="004A1C37"/>
    <w:rsid w:val="004A3B8B"/>
    <w:rsid w:val="004A510E"/>
    <w:rsid w:val="004B13FE"/>
    <w:rsid w:val="004B2F2A"/>
    <w:rsid w:val="004B5A4E"/>
    <w:rsid w:val="004B7B5B"/>
    <w:rsid w:val="004C02BC"/>
    <w:rsid w:val="004C0BB9"/>
    <w:rsid w:val="004C1A04"/>
    <w:rsid w:val="004C2EC1"/>
    <w:rsid w:val="004D3DDB"/>
    <w:rsid w:val="004D4A9A"/>
    <w:rsid w:val="004D6F35"/>
    <w:rsid w:val="004D77D5"/>
    <w:rsid w:val="004E0D32"/>
    <w:rsid w:val="004E2064"/>
    <w:rsid w:val="004E2408"/>
    <w:rsid w:val="004E7B73"/>
    <w:rsid w:val="004E7DE7"/>
    <w:rsid w:val="004F12AC"/>
    <w:rsid w:val="004F38CF"/>
    <w:rsid w:val="004F5C9F"/>
    <w:rsid w:val="004F679F"/>
    <w:rsid w:val="005010AF"/>
    <w:rsid w:val="00501101"/>
    <w:rsid w:val="00501342"/>
    <w:rsid w:val="00502D3C"/>
    <w:rsid w:val="00510EA8"/>
    <w:rsid w:val="00515AAC"/>
    <w:rsid w:val="00515B02"/>
    <w:rsid w:val="00520899"/>
    <w:rsid w:val="00522011"/>
    <w:rsid w:val="00522ED8"/>
    <w:rsid w:val="00531B78"/>
    <w:rsid w:val="00537F4D"/>
    <w:rsid w:val="005406C3"/>
    <w:rsid w:val="00540F18"/>
    <w:rsid w:val="00541E0C"/>
    <w:rsid w:val="0054657A"/>
    <w:rsid w:val="005545B4"/>
    <w:rsid w:val="005551B9"/>
    <w:rsid w:val="00556A5D"/>
    <w:rsid w:val="00560162"/>
    <w:rsid w:val="00560D4C"/>
    <w:rsid w:val="00563E89"/>
    <w:rsid w:val="00565127"/>
    <w:rsid w:val="00570509"/>
    <w:rsid w:val="00570D42"/>
    <w:rsid w:val="00572DB6"/>
    <w:rsid w:val="005833E0"/>
    <w:rsid w:val="00583AF3"/>
    <w:rsid w:val="00585D9C"/>
    <w:rsid w:val="0058662B"/>
    <w:rsid w:val="00594D01"/>
    <w:rsid w:val="00595EC9"/>
    <w:rsid w:val="005A437F"/>
    <w:rsid w:val="005A4D36"/>
    <w:rsid w:val="005B0962"/>
    <w:rsid w:val="005B27F9"/>
    <w:rsid w:val="005B31EF"/>
    <w:rsid w:val="005B6BF7"/>
    <w:rsid w:val="005C2ADF"/>
    <w:rsid w:val="005C4A7A"/>
    <w:rsid w:val="005D23E9"/>
    <w:rsid w:val="005D3ED8"/>
    <w:rsid w:val="005D5846"/>
    <w:rsid w:val="005D68FC"/>
    <w:rsid w:val="005E0AE7"/>
    <w:rsid w:val="005E3EF7"/>
    <w:rsid w:val="005E6C44"/>
    <w:rsid w:val="005E6FC1"/>
    <w:rsid w:val="005E761F"/>
    <w:rsid w:val="005F1A21"/>
    <w:rsid w:val="005F2CA2"/>
    <w:rsid w:val="005F49FC"/>
    <w:rsid w:val="005F55A0"/>
    <w:rsid w:val="005F6F84"/>
    <w:rsid w:val="00600503"/>
    <w:rsid w:val="006036EE"/>
    <w:rsid w:val="0060414F"/>
    <w:rsid w:val="00610241"/>
    <w:rsid w:val="00611FE5"/>
    <w:rsid w:val="00613022"/>
    <w:rsid w:val="0061522D"/>
    <w:rsid w:val="00620A55"/>
    <w:rsid w:val="0062136B"/>
    <w:rsid w:val="00621BCD"/>
    <w:rsid w:val="006224A8"/>
    <w:rsid w:val="00624848"/>
    <w:rsid w:val="00625FEB"/>
    <w:rsid w:val="00626179"/>
    <w:rsid w:val="0063418F"/>
    <w:rsid w:val="006408EA"/>
    <w:rsid w:val="00640CDF"/>
    <w:rsid w:val="00640F6C"/>
    <w:rsid w:val="00640F7F"/>
    <w:rsid w:val="0064137C"/>
    <w:rsid w:val="006417FD"/>
    <w:rsid w:val="0064355C"/>
    <w:rsid w:val="006441B8"/>
    <w:rsid w:val="0064423D"/>
    <w:rsid w:val="006522A9"/>
    <w:rsid w:val="006636E3"/>
    <w:rsid w:val="0066696A"/>
    <w:rsid w:val="006670DB"/>
    <w:rsid w:val="00671158"/>
    <w:rsid w:val="00673563"/>
    <w:rsid w:val="00686533"/>
    <w:rsid w:val="006868BC"/>
    <w:rsid w:val="006971C1"/>
    <w:rsid w:val="00697F6C"/>
    <w:rsid w:val="006A2976"/>
    <w:rsid w:val="006A2D5A"/>
    <w:rsid w:val="006B1C0E"/>
    <w:rsid w:val="006B5FA9"/>
    <w:rsid w:val="006B617A"/>
    <w:rsid w:val="006B7C96"/>
    <w:rsid w:val="006C1075"/>
    <w:rsid w:val="006C1B7D"/>
    <w:rsid w:val="006C1C83"/>
    <w:rsid w:val="006C37D3"/>
    <w:rsid w:val="006C569C"/>
    <w:rsid w:val="006C6514"/>
    <w:rsid w:val="006C658C"/>
    <w:rsid w:val="006C7B40"/>
    <w:rsid w:val="006D342B"/>
    <w:rsid w:val="006D6255"/>
    <w:rsid w:val="006E5AB2"/>
    <w:rsid w:val="006F050A"/>
    <w:rsid w:val="006F09B5"/>
    <w:rsid w:val="006F0E99"/>
    <w:rsid w:val="006F46D9"/>
    <w:rsid w:val="006F4FA7"/>
    <w:rsid w:val="006F622D"/>
    <w:rsid w:val="006F7F57"/>
    <w:rsid w:val="007006BD"/>
    <w:rsid w:val="00703470"/>
    <w:rsid w:val="00703DBD"/>
    <w:rsid w:val="00710504"/>
    <w:rsid w:val="007123E5"/>
    <w:rsid w:val="00716AB3"/>
    <w:rsid w:val="00717647"/>
    <w:rsid w:val="00720DF7"/>
    <w:rsid w:val="007245C0"/>
    <w:rsid w:val="0073290C"/>
    <w:rsid w:val="00737F8E"/>
    <w:rsid w:val="00740250"/>
    <w:rsid w:val="00742143"/>
    <w:rsid w:val="00742156"/>
    <w:rsid w:val="0074222D"/>
    <w:rsid w:val="007438F5"/>
    <w:rsid w:val="00746853"/>
    <w:rsid w:val="00746BD4"/>
    <w:rsid w:val="00747332"/>
    <w:rsid w:val="007479E7"/>
    <w:rsid w:val="00747B43"/>
    <w:rsid w:val="00750938"/>
    <w:rsid w:val="0075435B"/>
    <w:rsid w:val="007567B7"/>
    <w:rsid w:val="00760B6F"/>
    <w:rsid w:val="00760C11"/>
    <w:rsid w:val="00761033"/>
    <w:rsid w:val="00761633"/>
    <w:rsid w:val="007629EE"/>
    <w:rsid w:val="00765F93"/>
    <w:rsid w:val="00766F05"/>
    <w:rsid w:val="00767CA2"/>
    <w:rsid w:val="00767F77"/>
    <w:rsid w:val="0077174D"/>
    <w:rsid w:val="00772490"/>
    <w:rsid w:val="007736C3"/>
    <w:rsid w:val="00775938"/>
    <w:rsid w:val="0078097C"/>
    <w:rsid w:val="00782680"/>
    <w:rsid w:val="007846A6"/>
    <w:rsid w:val="00784B0C"/>
    <w:rsid w:val="007862BB"/>
    <w:rsid w:val="0079125B"/>
    <w:rsid w:val="00796378"/>
    <w:rsid w:val="0079760C"/>
    <w:rsid w:val="0079781C"/>
    <w:rsid w:val="007A455C"/>
    <w:rsid w:val="007B0649"/>
    <w:rsid w:val="007B608F"/>
    <w:rsid w:val="007B7B17"/>
    <w:rsid w:val="007C1279"/>
    <w:rsid w:val="007C19E6"/>
    <w:rsid w:val="007C23BB"/>
    <w:rsid w:val="007C2ABC"/>
    <w:rsid w:val="007C4BE8"/>
    <w:rsid w:val="007C5051"/>
    <w:rsid w:val="007C5DB9"/>
    <w:rsid w:val="007C6D97"/>
    <w:rsid w:val="007D08B6"/>
    <w:rsid w:val="007D4962"/>
    <w:rsid w:val="007E0496"/>
    <w:rsid w:val="007E2600"/>
    <w:rsid w:val="007E58FE"/>
    <w:rsid w:val="007F192D"/>
    <w:rsid w:val="008004BB"/>
    <w:rsid w:val="00805BDF"/>
    <w:rsid w:val="00806A36"/>
    <w:rsid w:val="00810D4F"/>
    <w:rsid w:val="00821B84"/>
    <w:rsid w:val="008312C0"/>
    <w:rsid w:val="00834633"/>
    <w:rsid w:val="0083628E"/>
    <w:rsid w:val="00836D37"/>
    <w:rsid w:val="00840059"/>
    <w:rsid w:val="00844945"/>
    <w:rsid w:val="00845D9F"/>
    <w:rsid w:val="008522AD"/>
    <w:rsid w:val="00852B28"/>
    <w:rsid w:val="008546DC"/>
    <w:rsid w:val="00854ECE"/>
    <w:rsid w:val="00855193"/>
    <w:rsid w:val="008572F7"/>
    <w:rsid w:val="00861002"/>
    <w:rsid w:val="00861EA6"/>
    <w:rsid w:val="00863137"/>
    <w:rsid w:val="00863F91"/>
    <w:rsid w:val="00870B14"/>
    <w:rsid w:val="00872154"/>
    <w:rsid w:val="008762EE"/>
    <w:rsid w:val="00876E0C"/>
    <w:rsid w:val="00882550"/>
    <w:rsid w:val="00882737"/>
    <w:rsid w:val="008829C3"/>
    <w:rsid w:val="00884398"/>
    <w:rsid w:val="00884766"/>
    <w:rsid w:val="00893142"/>
    <w:rsid w:val="008951E2"/>
    <w:rsid w:val="008B0C10"/>
    <w:rsid w:val="008B2D82"/>
    <w:rsid w:val="008B2F06"/>
    <w:rsid w:val="008C4F65"/>
    <w:rsid w:val="008C542B"/>
    <w:rsid w:val="008C647F"/>
    <w:rsid w:val="008C65C3"/>
    <w:rsid w:val="008D39FF"/>
    <w:rsid w:val="008D5E32"/>
    <w:rsid w:val="008E3875"/>
    <w:rsid w:val="008E7134"/>
    <w:rsid w:val="008F2092"/>
    <w:rsid w:val="008F2A9C"/>
    <w:rsid w:val="008F3E17"/>
    <w:rsid w:val="008F4E51"/>
    <w:rsid w:val="008F6015"/>
    <w:rsid w:val="008F6DA3"/>
    <w:rsid w:val="00901FD2"/>
    <w:rsid w:val="00903630"/>
    <w:rsid w:val="00904510"/>
    <w:rsid w:val="009101BE"/>
    <w:rsid w:val="00914301"/>
    <w:rsid w:val="009147F6"/>
    <w:rsid w:val="00921A0D"/>
    <w:rsid w:val="00924DC7"/>
    <w:rsid w:val="009274D5"/>
    <w:rsid w:val="00927DBE"/>
    <w:rsid w:val="00934D33"/>
    <w:rsid w:val="00943ACA"/>
    <w:rsid w:val="00955BC8"/>
    <w:rsid w:val="00965ADD"/>
    <w:rsid w:val="00971B0C"/>
    <w:rsid w:val="009731FE"/>
    <w:rsid w:val="00975E5F"/>
    <w:rsid w:val="00981101"/>
    <w:rsid w:val="00981433"/>
    <w:rsid w:val="00990974"/>
    <w:rsid w:val="00992AE5"/>
    <w:rsid w:val="009930BA"/>
    <w:rsid w:val="00993772"/>
    <w:rsid w:val="009958F4"/>
    <w:rsid w:val="009961E5"/>
    <w:rsid w:val="00996CCF"/>
    <w:rsid w:val="009A15CA"/>
    <w:rsid w:val="009A2470"/>
    <w:rsid w:val="009B0F11"/>
    <w:rsid w:val="009B1700"/>
    <w:rsid w:val="009B2BE2"/>
    <w:rsid w:val="009B5638"/>
    <w:rsid w:val="009B56AE"/>
    <w:rsid w:val="009B5DDB"/>
    <w:rsid w:val="009C202B"/>
    <w:rsid w:val="009C2B4D"/>
    <w:rsid w:val="009C2F78"/>
    <w:rsid w:val="009C58F9"/>
    <w:rsid w:val="009D0284"/>
    <w:rsid w:val="009D150B"/>
    <w:rsid w:val="009D2538"/>
    <w:rsid w:val="009E3E86"/>
    <w:rsid w:val="009E489A"/>
    <w:rsid w:val="009E5800"/>
    <w:rsid w:val="009E65EF"/>
    <w:rsid w:val="009E69EB"/>
    <w:rsid w:val="009F04DE"/>
    <w:rsid w:val="00A0086C"/>
    <w:rsid w:val="00A01C57"/>
    <w:rsid w:val="00A032DC"/>
    <w:rsid w:val="00A05E5F"/>
    <w:rsid w:val="00A06B84"/>
    <w:rsid w:val="00A10147"/>
    <w:rsid w:val="00A110E8"/>
    <w:rsid w:val="00A126C4"/>
    <w:rsid w:val="00A206AC"/>
    <w:rsid w:val="00A213BB"/>
    <w:rsid w:val="00A21513"/>
    <w:rsid w:val="00A2268F"/>
    <w:rsid w:val="00A22D99"/>
    <w:rsid w:val="00A2391D"/>
    <w:rsid w:val="00A311E5"/>
    <w:rsid w:val="00A313CC"/>
    <w:rsid w:val="00A31F5C"/>
    <w:rsid w:val="00A4608F"/>
    <w:rsid w:val="00A47620"/>
    <w:rsid w:val="00A54FE6"/>
    <w:rsid w:val="00A5705E"/>
    <w:rsid w:val="00A607DD"/>
    <w:rsid w:val="00A60DAF"/>
    <w:rsid w:val="00A617C7"/>
    <w:rsid w:val="00A62E27"/>
    <w:rsid w:val="00A64A66"/>
    <w:rsid w:val="00A65B9C"/>
    <w:rsid w:val="00A6704B"/>
    <w:rsid w:val="00A713B9"/>
    <w:rsid w:val="00A716B8"/>
    <w:rsid w:val="00A738D8"/>
    <w:rsid w:val="00A73FF6"/>
    <w:rsid w:val="00A744B9"/>
    <w:rsid w:val="00A7465B"/>
    <w:rsid w:val="00A7766A"/>
    <w:rsid w:val="00A8067E"/>
    <w:rsid w:val="00A80C4B"/>
    <w:rsid w:val="00A82201"/>
    <w:rsid w:val="00A830A6"/>
    <w:rsid w:val="00A84352"/>
    <w:rsid w:val="00A853E4"/>
    <w:rsid w:val="00A85D4B"/>
    <w:rsid w:val="00A910FB"/>
    <w:rsid w:val="00A91981"/>
    <w:rsid w:val="00A92E3B"/>
    <w:rsid w:val="00A9682E"/>
    <w:rsid w:val="00AA0FDE"/>
    <w:rsid w:val="00AA1F03"/>
    <w:rsid w:val="00AA425A"/>
    <w:rsid w:val="00AA6822"/>
    <w:rsid w:val="00AA6CE0"/>
    <w:rsid w:val="00AB3A40"/>
    <w:rsid w:val="00AB5E8E"/>
    <w:rsid w:val="00AC0625"/>
    <w:rsid w:val="00AC0868"/>
    <w:rsid w:val="00AC4F5D"/>
    <w:rsid w:val="00AC5D5B"/>
    <w:rsid w:val="00AD17E0"/>
    <w:rsid w:val="00AD388B"/>
    <w:rsid w:val="00AD55FF"/>
    <w:rsid w:val="00AD6DE6"/>
    <w:rsid w:val="00AE0313"/>
    <w:rsid w:val="00AE2231"/>
    <w:rsid w:val="00AE4DD5"/>
    <w:rsid w:val="00AF574A"/>
    <w:rsid w:val="00AF5E5B"/>
    <w:rsid w:val="00AF7592"/>
    <w:rsid w:val="00B058E1"/>
    <w:rsid w:val="00B06D57"/>
    <w:rsid w:val="00B11495"/>
    <w:rsid w:val="00B12505"/>
    <w:rsid w:val="00B12C8D"/>
    <w:rsid w:val="00B1396B"/>
    <w:rsid w:val="00B1478B"/>
    <w:rsid w:val="00B15F28"/>
    <w:rsid w:val="00B161B5"/>
    <w:rsid w:val="00B22E28"/>
    <w:rsid w:val="00B25B25"/>
    <w:rsid w:val="00B270D9"/>
    <w:rsid w:val="00B30817"/>
    <w:rsid w:val="00B30B37"/>
    <w:rsid w:val="00B31666"/>
    <w:rsid w:val="00B36C00"/>
    <w:rsid w:val="00B441A0"/>
    <w:rsid w:val="00B46109"/>
    <w:rsid w:val="00B504FC"/>
    <w:rsid w:val="00B51060"/>
    <w:rsid w:val="00B535AF"/>
    <w:rsid w:val="00B53D3D"/>
    <w:rsid w:val="00B55741"/>
    <w:rsid w:val="00B55AF7"/>
    <w:rsid w:val="00B579D7"/>
    <w:rsid w:val="00B618B2"/>
    <w:rsid w:val="00B64080"/>
    <w:rsid w:val="00B70B32"/>
    <w:rsid w:val="00B714AE"/>
    <w:rsid w:val="00B72C6B"/>
    <w:rsid w:val="00B74E6B"/>
    <w:rsid w:val="00B77152"/>
    <w:rsid w:val="00B8632B"/>
    <w:rsid w:val="00B8756C"/>
    <w:rsid w:val="00B9100C"/>
    <w:rsid w:val="00B9271B"/>
    <w:rsid w:val="00B97DAA"/>
    <w:rsid w:val="00B97F2D"/>
    <w:rsid w:val="00BA06BE"/>
    <w:rsid w:val="00BA3401"/>
    <w:rsid w:val="00BA63B9"/>
    <w:rsid w:val="00BB6243"/>
    <w:rsid w:val="00BB6F99"/>
    <w:rsid w:val="00BC069C"/>
    <w:rsid w:val="00BC5409"/>
    <w:rsid w:val="00BD0229"/>
    <w:rsid w:val="00BD119E"/>
    <w:rsid w:val="00BD4AA0"/>
    <w:rsid w:val="00BE0468"/>
    <w:rsid w:val="00BE08E0"/>
    <w:rsid w:val="00BE229C"/>
    <w:rsid w:val="00BF05F8"/>
    <w:rsid w:val="00BF0C61"/>
    <w:rsid w:val="00BF5EA7"/>
    <w:rsid w:val="00C03ECF"/>
    <w:rsid w:val="00C06AFE"/>
    <w:rsid w:val="00C06DBB"/>
    <w:rsid w:val="00C1746C"/>
    <w:rsid w:val="00C2508C"/>
    <w:rsid w:val="00C26177"/>
    <w:rsid w:val="00C27385"/>
    <w:rsid w:val="00C32CBC"/>
    <w:rsid w:val="00C33727"/>
    <w:rsid w:val="00C41CBE"/>
    <w:rsid w:val="00C450F9"/>
    <w:rsid w:val="00C45F49"/>
    <w:rsid w:val="00C50141"/>
    <w:rsid w:val="00C53670"/>
    <w:rsid w:val="00C571F5"/>
    <w:rsid w:val="00C627B9"/>
    <w:rsid w:val="00C62D01"/>
    <w:rsid w:val="00C63321"/>
    <w:rsid w:val="00C63E46"/>
    <w:rsid w:val="00C67EC4"/>
    <w:rsid w:val="00C726AA"/>
    <w:rsid w:val="00C74289"/>
    <w:rsid w:val="00C74E4B"/>
    <w:rsid w:val="00C7633E"/>
    <w:rsid w:val="00C82A0E"/>
    <w:rsid w:val="00C841A0"/>
    <w:rsid w:val="00C85618"/>
    <w:rsid w:val="00C85AFE"/>
    <w:rsid w:val="00C87380"/>
    <w:rsid w:val="00C8778D"/>
    <w:rsid w:val="00C95DEE"/>
    <w:rsid w:val="00C96D4A"/>
    <w:rsid w:val="00CA42E2"/>
    <w:rsid w:val="00CA602B"/>
    <w:rsid w:val="00CA707D"/>
    <w:rsid w:val="00CA74D3"/>
    <w:rsid w:val="00CB1849"/>
    <w:rsid w:val="00CB1DF1"/>
    <w:rsid w:val="00CB3E63"/>
    <w:rsid w:val="00CB54D3"/>
    <w:rsid w:val="00CB7758"/>
    <w:rsid w:val="00CB778C"/>
    <w:rsid w:val="00CB7796"/>
    <w:rsid w:val="00CB78B3"/>
    <w:rsid w:val="00CC0E65"/>
    <w:rsid w:val="00CC1472"/>
    <w:rsid w:val="00CC30E7"/>
    <w:rsid w:val="00CC3607"/>
    <w:rsid w:val="00CC36DC"/>
    <w:rsid w:val="00CC5B0C"/>
    <w:rsid w:val="00CC7FAF"/>
    <w:rsid w:val="00CD2338"/>
    <w:rsid w:val="00CD279E"/>
    <w:rsid w:val="00CD3FA9"/>
    <w:rsid w:val="00CD51A5"/>
    <w:rsid w:val="00CD6AF1"/>
    <w:rsid w:val="00CD724A"/>
    <w:rsid w:val="00CE5443"/>
    <w:rsid w:val="00CF265C"/>
    <w:rsid w:val="00CF340E"/>
    <w:rsid w:val="00CF49FF"/>
    <w:rsid w:val="00D00924"/>
    <w:rsid w:val="00D00BEB"/>
    <w:rsid w:val="00D03F67"/>
    <w:rsid w:val="00D06351"/>
    <w:rsid w:val="00D1087D"/>
    <w:rsid w:val="00D10AC4"/>
    <w:rsid w:val="00D11E66"/>
    <w:rsid w:val="00D14102"/>
    <w:rsid w:val="00D15E53"/>
    <w:rsid w:val="00D21C0F"/>
    <w:rsid w:val="00D22649"/>
    <w:rsid w:val="00D24380"/>
    <w:rsid w:val="00D32E04"/>
    <w:rsid w:val="00D33B91"/>
    <w:rsid w:val="00D41301"/>
    <w:rsid w:val="00D46605"/>
    <w:rsid w:val="00D4680A"/>
    <w:rsid w:val="00D472B4"/>
    <w:rsid w:val="00D52985"/>
    <w:rsid w:val="00D54B76"/>
    <w:rsid w:val="00D6107A"/>
    <w:rsid w:val="00D63262"/>
    <w:rsid w:val="00D64926"/>
    <w:rsid w:val="00D67A1E"/>
    <w:rsid w:val="00D76B4D"/>
    <w:rsid w:val="00D834A4"/>
    <w:rsid w:val="00D854BE"/>
    <w:rsid w:val="00D85D5C"/>
    <w:rsid w:val="00D860EF"/>
    <w:rsid w:val="00D87483"/>
    <w:rsid w:val="00D91FF3"/>
    <w:rsid w:val="00D95646"/>
    <w:rsid w:val="00D96AB3"/>
    <w:rsid w:val="00DB00ED"/>
    <w:rsid w:val="00DB2253"/>
    <w:rsid w:val="00DB3E3A"/>
    <w:rsid w:val="00DB5188"/>
    <w:rsid w:val="00DB6C5D"/>
    <w:rsid w:val="00DC08B4"/>
    <w:rsid w:val="00DC4942"/>
    <w:rsid w:val="00DD2870"/>
    <w:rsid w:val="00DD292B"/>
    <w:rsid w:val="00DD2C3D"/>
    <w:rsid w:val="00DD7142"/>
    <w:rsid w:val="00DD7EF2"/>
    <w:rsid w:val="00DE025E"/>
    <w:rsid w:val="00DE3344"/>
    <w:rsid w:val="00DE61C8"/>
    <w:rsid w:val="00DE7A77"/>
    <w:rsid w:val="00DF245E"/>
    <w:rsid w:val="00DF5BBD"/>
    <w:rsid w:val="00DF781A"/>
    <w:rsid w:val="00E03A57"/>
    <w:rsid w:val="00E03E82"/>
    <w:rsid w:val="00E04C84"/>
    <w:rsid w:val="00E052EE"/>
    <w:rsid w:val="00E07E00"/>
    <w:rsid w:val="00E12C20"/>
    <w:rsid w:val="00E17CA7"/>
    <w:rsid w:val="00E21065"/>
    <w:rsid w:val="00E226AD"/>
    <w:rsid w:val="00E24311"/>
    <w:rsid w:val="00E2713B"/>
    <w:rsid w:val="00E27BBD"/>
    <w:rsid w:val="00E30ED0"/>
    <w:rsid w:val="00E32689"/>
    <w:rsid w:val="00E33A01"/>
    <w:rsid w:val="00E35620"/>
    <w:rsid w:val="00E37794"/>
    <w:rsid w:val="00E434BF"/>
    <w:rsid w:val="00E43F18"/>
    <w:rsid w:val="00E44E59"/>
    <w:rsid w:val="00E453B3"/>
    <w:rsid w:val="00E45885"/>
    <w:rsid w:val="00E46BC8"/>
    <w:rsid w:val="00E51803"/>
    <w:rsid w:val="00E521F8"/>
    <w:rsid w:val="00E52FD5"/>
    <w:rsid w:val="00E5407D"/>
    <w:rsid w:val="00E5547A"/>
    <w:rsid w:val="00E56530"/>
    <w:rsid w:val="00E60469"/>
    <w:rsid w:val="00E628FC"/>
    <w:rsid w:val="00E64552"/>
    <w:rsid w:val="00E653C8"/>
    <w:rsid w:val="00E71260"/>
    <w:rsid w:val="00E739DB"/>
    <w:rsid w:val="00E83B0F"/>
    <w:rsid w:val="00E90D13"/>
    <w:rsid w:val="00E92C0C"/>
    <w:rsid w:val="00E94581"/>
    <w:rsid w:val="00E94E43"/>
    <w:rsid w:val="00E96530"/>
    <w:rsid w:val="00E9691B"/>
    <w:rsid w:val="00E96B31"/>
    <w:rsid w:val="00EA0AAF"/>
    <w:rsid w:val="00EA33EE"/>
    <w:rsid w:val="00EB1AE5"/>
    <w:rsid w:val="00EB4D05"/>
    <w:rsid w:val="00EB5CAC"/>
    <w:rsid w:val="00EB6591"/>
    <w:rsid w:val="00EC0FE6"/>
    <w:rsid w:val="00EC4084"/>
    <w:rsid w:val="00EC4D3B"/>
    <w:rsid w:val="00ED2093"/>
    <w:rsid w:val="00ED2E6C"/>
    <w:rsid w:val="00ED2E7E"/>
    <w:rsid w:val="00ED3108"/>
    <w:rsid w:val="00ED5B98"/>
    <w:rsid w:val="00ED6E7A"/>
    <w:rsid w:val="00ED7D43"/>
    <w:rsid w:val="00EE0DBE"/>
    <w:rsid w:val="00EE1594"/>
    <w:rsid w:val="00EE410C"/>
    <w:rsid w:val="00EE5F16"/>
    <w:rsid w:val="00EE79B7"/>
    <w:rsid w:val="00EF039F"/>
    <w:rsid w:val="00EF0976"/>
    <w:rsid w:val="00EF22B5"/>
    <w:rsid w:val="00EF37BF"/>
    <w:rsid w:val="00EF48EB"/>
    <w:rsid w:val="00EF7BE1"/>
    <w:rsid w:val="00F00EE9"/>
    <w:rsid w:val="00F04C60"/>
    <w:rsid w:val="00F05A83"/>
    <w:rsid w:val="00F06AB7"/>
    <w:rsid w:val="00F10D18"/>
    <w:rsid w:val="00F11130"/>
    <w:rsid w:val="00F118F2"/>
    <w:rsid w:val="00F17AD5"/>
    <w:rsid w:val="00F22B6C"/>
    <w:rsid w:val="00F22C0B"/>
    <w:rsid w:val="00F25FB6"/>
    <w:rsid w:val="00F33D8B"/>
    <w:rsid w:val="00F377C5"/>
    <w:rsid w:val="00F40AA7"/>
    <w:rsid w:val="00F42A33"/>
    <w:rsid w:val="00F44F09"/>
    <w:rsid w:val="00F4760B"/>
    <w:rsid w:val="00F54654"/>
    <w:rsid w:val="00F55253"/>
    <w:rsid w:val="00F56376"/>
    <w:rsid w:val="00F6058E"/>
    <w:rsid w:val="00F62661"/>
    <w:rsid w:val="00F648DD"/>
    <w:rsid w:val="00F73A0F"/>
    <w:rsid w:val="00F75CF5"/>
    <w:rsid w:val="00F80625"/>
    <w:rsid w:val="00F8259B"/>
    <w:rsid w:val="00F841F2"/>
    <w:rsid w:val="00F849DD"/>
    <w:rsid w:val="00F86069"/>
    <w:rsid w:val="00F86E2B"/>
    <w:rsid w:val="00F87A28"/>
    <w:rsid w:val="00F91BCE"/>
    <w:rsid w:val="00F91DD6"/>
    <w:rsid w:val="00F93184"/>
    <w:rsid w:val="00F93926"/>
    <w:rsid w:val="00F9539C"/>
    <w:rsid w:val="00FA6E81"/>
    <w:rsid w:val="00FB0B38"/>
    <w:rsid w:val="00FB0DBE"/>
    <w:rsid w:val="00FB2DED"/>
    <w:rsid w:val="00FB3F15"/>
    <w:rsid w:val="00FB61C0"/>
    <w:rsid w:val="00FC059D"/>
    <w:rsid w:val="00FC1F7D"/>
    <w:rsid w:val="00FC2008"/>
    <w:rsid w:val="00FC207E"/>
    <w:rsid w:val="00FC3285"/>
    <w:rsid w:val="00FC40BB"/>
    <w:rsid w:val="00FC4BBE"/>
    <w:rsid w:val="00FD0398"/>
    <w:rsid w:val="00FD313E"/>
    <w:rsid w:val="00FD45EA"/>
    <w:rsid w:val="00FE26EA"/>
    <w:rsid w:val="00FE635E"/>
    <w:rsid w:val="00FF38DE"/>
    <w:rsid w:val="00FF3E49"/>
    <w:rsid w:val="00FF428F"/>
    <w:rsid w:val="00FF71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D9D1449-9FD9-40CE-808B-428749DD0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kern w:val="52"/>
      <w:sz w:val="52"/>
      <w:szCs w:val="20"/>
    </w:rPr>
  </w:style>
  <w:style w:type="paragraph" w:styleId="2">
    <w:name w:val="heading 2"/>
    <w:basedOn w:val="1"/>
    <w:next w:val="a"/>
    <w:qFormat/>
    <w:pPr>
      <w:numPr>
        <w:ilvl w:val="1"/>
        <w:numId w:val="22"/>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 w:val="num" w:pos="1140"/>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20">
    <w:name w:val="Body Text Indent 2"/>
    <w:basedOn w:val="a"/>
    <w:semiHidden/>
    <w:pPr>
      <w:ind w:left="120"/>
    </w:pPr>
    <w:rPr>
      <w:rFonts w:ascii="標楷體" w:eastAsia="標楷體"/>
      <w:kern w:val="0"/>
    </w:rPr>
  </w:style>
  <w:style w:type="paragraph" w:styleId="21">
    <w:name w:val="Body Text 2"/>
    <w:basedOn w:val="a"/>
    <w:semiHidden/>
    <w:pPr>
      <w:jc w:val="both"/>
    </w:pPr>
    <w:rPr>
      <w:rFonts w:ascii="標楷體" w:eastAsia="標楷體"/>
      <w:kern w:val="0"/>
      <w:sz w:val="20"/>
      <w:szCs w:val="20"/>
    </w:rPr>
  </w:style>
  <w:style w:type="paragraph" w:styleId="a5">
    <w:name w:val="Body Text Indent"/>
    <w:basedOn w:val="a"/>
    <w:semiHidden/>
    <w:pPr>
      <w:ind w:leftChars="100" w:left="480" w:hangingChars="100" w:hanging="240"/>
    </w:pPr>
    <w:rPr>
      <w:rFonts w:ascii="標楷體" w:eastAsia="標楷體"/>
      <w:kern w:val="0"/>
    </w:rPr>
  </w:style>
  <w:style w:type="paragraph" w:styleId="a6">
    <w:name w:val="Plain Text"/>
    <w:basedOn w:val="a"/>
    <w:semiHidden/>
    <w:rPr>
      <w:rFonts w:ascii="細明體" w:eastAsia="細明體" w:hAnsi="Courier New" w:hint="eastAsia"/>
      <w:szCs w:val="20"/>
    </w:rPr>
  </w:style>
  <w:style w:type="paragraph" w:styleId="30">
    <w:name w:val="Body Text Indent 3"/>
    <w:basedOn w:val="a"/>
    <w:semiHidden/>
    <w:pPr>
      <w:ind w:firstLineChars="300" w:firstLine="960"/>
      <w:jc w:val="both"/>
    </w:pPr>
    <w:rPr>
      <w:rFonts w:ascii="標楷體" w:eastAsia="標楷體" w:hAnsi="標楷體"/>
      <w:sz w:val="32"/>
    </w:rPr>
  </w:style>
  <w:style w:type="paragraph" w:customStyle="1" w:styleId="-">
    <w:name w:val="樣式-壹"/>
    <w:basedOn w:val="a"/>
    <w:rPr>
      <w:rFonts w:eastAsia="華康楷書體W5"/>
      <w:sz w:val="28"/>
      <w:szCs w:val="20"/>
    </w:rPr>
  </w:style>
  <w:style w:type="paragraph" w:customStyle="1" w:styleId="a7">
    <w:name w:val="甲乙丙"/>
    <w:basedOn w:val="a"/>
    <w:pPr>
      <w:spacing w:after="360" w:line="360" w:lineRule="auto"/>
      <w:jc w:val="center"/>
    </w:pPr>
    <w:rPr>
      <w:rFonts w:ascii="標楷體" w:eastAsia="標楷體"/>
      <w:b/>
      <w:spacing w:val="-10"/>
      <w:sz w:val="40"/>
      <w:szCs w:val="20"/>
    </w:rPr>
  </w:style>
  <w:style w:type="paragraph" w:styleId="a8">
    <w:name w:val="header"/>
    <w:basedOn w:val="a"/>
    <w:uiPriority w:val="99"/>
    <w:unhideWhenUsed/>
    <w:pPr>
      <w:tabs>
        <w:tab w:val="center" w:pos="4153"/>
        <w:tab w:val="right" w:pos="8306"/>
      </w:tabs>
      <w:snapToGrid w:val="0"/>
    </w:pPr>
    <w:rPr>
      <w:sz w:val="20"/>
      <w:szCs w:val="20"/>
    </w:rPr>
  </w:style>
  <w:style w:type="character" w:customStyle="1" w:styleId="a9">
    <w:name w:val="頁首 字元"/>
    <w:uiPriority w:val="99"/>
    <w:rPr>
      <w:kern w:val="2"/>
    </w:rPr>
  </w:style>
  <w:style w:type="paragraph" w:styleId="aa">
    <w:name w:val="footer"/>
    <w:basedOn w:val="a"/>
    <w:uiPriority w:val="99"/>
    <w:unhideWhenUsed/>
    <w:pPr>
      <w:tabs>
        <w:tab w:val="center" w:pos="4153"/>
        <w:tab w:val="right" w:pos="8306"/>
      </w:tabs>
      <w:snapToGrid w:val="0"/>
    </w:pPr>
    <w:rPr>
      <w:sz w:val="20"/>
      <w:szCs w:val="20"/>
    </w:rPr>
  </w:style>
  <w:style w:type="character" w:customStyle="1" w:styleId="ab">
    <w:name w:val="頁尾 字元"/>
    <w:uiPriority w:val="99"/>
    <w:rPr>
      <w:kern w:val="2"/>
    </w:rPr>
  </w:style>
  <w:style w:type="paragraph" w:styleId="ac">
    <w:name w:val="Balloon Text"/>
    <w:basedOn w:val="a"/>
    <w:link w:val="ad"/>
    <w:uiPriority w:val="99"/>
    <w:semiHidden/>
    <w:unhideWhenUsed/>
    <w:rsid w:val="00BE229C"/>
    <w:rPr>
      <w:rFonts w:ascii="Cambria" w:hAnsi="Cambria"/>
      <w:sz w:val="18"/>
      <w:szCs w:val="18"/>
    </w:rPr>
  </w:style>
  <w:style w:type="character" w:customStyle="1" w:styleId="ad">
    <w:name w:val="註解方塊文字 字元"/>
    <w:link w:val="ac"/>
    <w:uiPriority w:val="99"/>
    <w:semiHidden/>
    <w:rsid w:val="00BE229C"/>
    <w:rPr>
      <w:rFonts w:ascii="Cambria" w:eastAsia="新細明體" w:hAnsi="Cambria" w:cs="Times New Roman"/>
      <w:kern w:val="2"/>
      <w:sz w:val="18"/>
      <w:szCs w:val="18"/>
    </w:rPr>
  </w:style>
  <w:style w:type="character" w:styleId="ae">
    <w:name w:val="page number"/>
    <w:basedOn w:val="a0"/>
    <w:semiHidden/>
    <w:rsid w:val="007D4962"/>
  </w:style>
  <w:style w:type="character" w:customStyle="1" w:styleId="st1">
    <w:name w:val="st1"/>
    <w:basedOn w:val="a0"/>
    <w:rsid w:val="007D08B6"/>
  </w:style>
  <w:style w:type="table" w:styleId="af">
    <w:name w:val="Table Grid"/>
    <w:basedOn w:val="a1"/>
    <w:uiPriority w:val="59"/>
    <w:rsid w:val="00F87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nhideWhenUsed/>
    <w:rsid w:val="00F05A83"/>
    <w:pPr>
      <w:spacing w:after="120"/>
    </w:pPr>
  </w:style>
  <w:style w:type="character" w:customStyle="1" w:styleId="af1">
    <w:name w:val="本文 字元"/>
    <w:link w:val="af0"/>
    <w:rsid w:val="00F05A83"/>
    <w:rPr>
      <w:kern w:val="2"/>
      <w:sz w:val="24"/>
      <w:szCs w:val="24"/>
    </w:rPr>
  </w:style>
  <w:style w:type="paragraph" w:styleId="af2">
    <w:name w:val="List Paragraph"/>
    <w:basedOn w:val="a"/>
    <w:uiPriority w:val="34"/>
    <w:qFormat/>
    <w:rsid w:val="003164AD"/>
    <w:pPr>
      <w:ind w:leftChars="200" w:left="480"/>
    </w:pPr>
  </w:style>
  <w:style w:type="paragraph" w:styleId="af3">
    <w:name w:val="footnote text"/>
    <w:aliases w:val="字元, 字元"/>
    <w:basedOn w:val="a"/>
    <w:link w:val="af4"/>
    <w:uiPriority w:val="99"/>
    <w:unhideWhenUsed/>
    <w:qFormat/>
    <w:rsid w:val="006C658C"/>
    <w:pPr>
      <w:snapToGrid w:val="0"/>
    </w:pPr>
    <w:rPr>
      <w:rFonts w:asciiTheme="minorHAnsi" w:eastAsiaTheme="minorEastAsia" w:hAnsiTheme="minorHAnsi" w:cstheme="minorBidi"/>
      <w:sz w:val="20"/>
      <w:szCs w:val="20"/>
    </w:rPr>
  </w:style>
  <w:style w:type="character" w:customStyle="1" w:styleId="af4">
    <w:name w:val="註腳文字 字元"/>
    <w:aliases w:val="字元 字元, 字元 字元"/>
    <w:basedOn w:val="a0"/>
    <w:link w:val="af3"/>
    <w:uiPriority w:val="99"/>
    <w:qFormat/>
    <w:rsid w:val="006C658C"/>
    <w:rPr>
      <w:rFonts w:asciiTheme="minorHAnsi" w:eastAsiaTheme="minorEastAsia" w:hAnsiTheme="minorHAnsi" w:cstheme="minorBidi"/>
      <w:kern w:val="2"/>
    </w:rPr>
  </w:style>
  <w:style w:type="character" w:styleId="af5">
    <w:name w:val="footnote reference"/>
    <w:aliases w:val="FR,Ref,de nota al pie,註腳內容,Error-Fußnotenzeichen5,Error-Fußnotenzeichen6,Error-Fußnotenzeichen3,Error-Fusnotßnotenzeichen5,Error-Fußnotenzeic"/>
    <w:basedOn w:val="a0"/>
    <w:uiPriority w:val="99"/>
    <w:unhideWhenUsed/>
    <w:qFormat/>
    <w:rsid w:val="006C658C"/>
    <w:rPr>
      <w:vertAlign w:val="superscript"/>
    </w:rPr>
  </w:style>
  <w:style w:type="paragraph" w:customStyle="1" w:styleId="af6">
    <w:name w:val="內凹"/>
    <w:basedOn w:val="a"/>
    <w:link w:val="af7"/>
    <w:qFormat/>
    <w:rsid w:val="00E44E59"/>
    <w:pPr>
      <w:kinsoku w:val="0"/>
      <w:overflowPunct w:val="0"/>
      <w:spacing w:line="480" w:lineRule="exact"/>
      <w:ind w:firstLineChars="200" w:firstLine="480"/>
      <w:jc w:val="both"/>
    </w:pPr>
    <w:rPr>
      <w:rFonts w:ascii="標楷體" w:eastAsia="標楷體" w:hAnsi="標楷體"/>
    </w:rPr>
  </w:style>
  <w:style w:type="character" w:customStyle="1" w:styleId="af7">
    <w:name w:val="內凹 字元"/>
    <w:basedOn w:val="a0"/>
    <w:link w:val="af6"/>
    <w:rsid w:val="00E44E59"/>
    <w:rPr>
      <w:rFonts w:ascii="標楷體" w:eastAsia="標楷體" w:hAnsi="標楷體"/>
      <w:kern w:val="2"/>
      <w:sz w:val="24"/>
      <w:szCs w:val="24"/>
    </w:rPr>
  </w:style>
  <w:style w:type="paragraph" w:customStyle="1" w:styleId="10">
    <w:name w:val="(1)"/>
    <w:basedOn w:val="a"/>
    <w:link w:val="11"/>
    <w:qFormat/>
    <w:rsid w:val="00E44E59"/>
    <w:pPr>
      <w:spacing w:line="520" w:lineRule="exact"/>
      <w:ind w:firstLineChars="450" w:firstLine="1081"/>
      <w:jc w:val="both"/>
    </w:pPr>
    <w:rPr>
      <w:rFonts w:ascii="標楷體" w:eastAsia="標楷體" w:hAnsi="標楷體"/>
    </w:rPr>
  </w:style>
  <w:style w:type="character" w:customStyle="1" w:styleId="11">
    <w:name w:val="(1) 字元"/>
    <w:basedOn w:val="a0"/>
    <w:link w:val="10"/>
    <w:rsid w:val="00E44E59"/>
    <w:rPr>
      <w:rFonts w:ascii="標楷體" w:eastAsia="標楷體" w:hAnsi="標楷體"/>
      <w:kern w:val="2"/>
      <w:sz w:val="24"/>
      <w:szCs w:val="24"/>
    </w:rPr>
  </w:style>
  <w:style w:type="paragraph" w:styleId="Web">
    <w:name w:val="Normal (Web)"/>
    <w:basedOn w:val="a"/>
    <w:uiPriority w:val="99"/>
    <w:semiHidden/>
    <w:unhideWhenUsed/>
    <w:rsid w:val="002D4840"/>
    <w:pPr>
      <w:widowControl/>
      <w:spacing w:before="100" w:beforeAutospacing="1" w:after="100" w:afterAutospacing="1"/>
    </w:pPr>
    <w:rPr>
      <w:rFonts w:ascii="新細明體" w:hAnsi="新細明體" w:cs="新細明體"/>
      <w:kern w:val="0"/>
    </w:rPr>
  </w:style>
  <w:style w:type="paragraph" w:styleId="af8">
    <w:name w:val="Revision"/>
    <w:hidden/>
    <w:uiPriority w:val="99"/>
    <w:semiHidden/>
    <w:rsid w:val="005D3ED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7357">
      <w:bodyDiv w:val="1"/>
      <w:marLeft w:val="0"/>
      <w:marRight w:val="0"/>
      <w:marTop w:val="0"/>
      <w:marBottom w:val="0"/>
      <w:divBdr>
        <w:top w:val="none" w:sz="0" w:space="0" w:color="auto"/>
        <w:left w:val="none" w:sz="0" w:space="0" w:color="auto"/>
        <w:bottom w:val="none" w:sz="0" w:space="0" w:color="auto"/>
        <w:right w:val="none" w:sz="0" w:space="0" w:color="auto"/>
      </w:divBdr>
    </w:div>
    <w:div w:id="104883930">
      <w:bodyDiv w:val="1"/>
      <w:marLeft w:val="0"/>
      <w:marRight w:val="0"/>
      <w:marTop w:val="0"/>
      <w:marBottom w:val="0"/>
      <w:divBdr>
        <w:top w:val="none" w:sz="0" w:space="0" w:color="auto"/>
        <w:left w:val="none" w:sz="0" w:space="0" w:color="auto"/>
        <w:bottom w:val="none" w:sz="0" w:space="0" w:color="auto"/>
        <w:right w:val="none" w:sz="0" w:space="0" w:color="auto"/>
      </w:divBdr>
    </w:div>
    <w:div w:id="109007712">
      <w:bodyDiv w:val="1"/>
      <w:marLeft w:val="0"/>
      <w:marRight w:val="0"/>
      <w:marTop w:val="0"/>
      <w:marBottom w:val="0"/>
      <w:divBdr>
        <w:top w:val="none" w:sz="0" w:space="0" w:color="auto"/>
        <w:left w:val="none" w:sz="0" w:space="0" w:color="auto"/>
        <w:bottom w:val="none" w:sz="0" w:space="0" w:color="auto"/>
        <w:right w:val="none" w:sz="0" w:space="0" w:color="auto"/>
      </w:divBdr>
    </w:div>
    <w:div w:id="202400778">
      <w:bodyDiv w:val="1"/>
      <w:marLeft w:val="0"/>
      <w:marRight w:val="0"/>
      <w:marTop w:val="0"/>
      <w:marBottom w:val="0"/>
      <w:divBdr>
        <w:top w:val="none" w:sz="0" w:space="0" w:color="auto"/>
        <w:left w:val="none" w:sz="0" w:space="0" w:color="auto"/>
        <w:bottom w:val="none" w:sz="0" w:space="0" w:color="auto"/>
        <w:right w:val="none" w:sz="0" w:space="0" w:color="auto"/>
      </w:divBdr>
    </w:div>
    <w:div w:id="564951063">
      <w:bodyDiv w:val="1"/>
      <w:marLeft w:val="0"/>
      <w:marRight w:val="0"/>
      <w:marTop w:val="0"/>
      <w:marBottom w:val="0"/>
      <w:divBdr>
        <w:top w:val="none" w:sz="0" w:space="0" w:color="auto"/>
        <w:left w:val="none" w:sz="0" w:space="0" w:color="auto"/>
        <w:bottom w:val="none" w:sz="0" w:space="0" w:color="auto"/>
        <w:right w:val="none" w:sz="0" w:space="0" w:color="auto"/>
      </w:divBdr>
      <w:divsChild>
        <w:div w:id="307784822">
          <w:marLeft w:val="0"/>
          <w:marRight w:val="0"/>
          <w:marTop w:val="0"/>
          <w:marBottom w:val="0"/>
          <w:divBdr>
            <w:top w:val="none" w:sz="0" w:space="0" w:color="auto"/>
            <w:left w:val="none" w:sz="0" w:space="0" w:color="auto"/>
            <w:bottom w:val="none" w:sz="0" w:space="0" w:color="auto"/>
            <w:right w:val="none" w:sz="0" w:space="0" w:color="auto"/>
          </w:divBdr>
        </w:div>
      </w:divsChild>
    </w:div>
    <w:div w:id="577254142">
      <w:bodyDiv w:val="1"/>
      <w:marLeft w:val="0"/>
      <w:marRight w:val="0"/>
      <w:marTop w:val="0"/>
      <w:marBottom w:val="0"/>
      <w:divBdr>
        <w:top w:val="none" w:sz="0" w:space="0" w:color="auto"/>
        <w:left w:val="none" w:sz="0" w:space="0" w:color="auto"/>
        <w:bottom w:val="none" w:sz="0" w:space="0" w:color="auto"/>
        <w:right w:val="none" w:sz="0" w:space="0" w:color="auto"/>
      </w:divBdr>
    </w:div>
    <w:div w:id="676537009">
      <w:bodyDiv w:val="1"/>
      <w:marLeft w:val="0"/>
      <w:marRight w:val="0"/>
      <w:marTop w:val="0"/>
      <w:marBottom w:val="0"/>
      <w:divBdr>
        <w:top w:val="none" w:sz="0" w:space="0" w:color="auto"/>
        <w:left w:val="none" w:sz="0" w:space="0" w:color="auto"/>
        <w:bottom w:val="none" w:sz="0" w:space="0" w:color="auto"/>
        <w:right w:val="none" w:sz="0" w:space="0" w:color="auto"/>
      </w:divBdr>
    </w:div>
    <w:div w:id="686370724">
      <w:bodyDiv w:val="1"/>
      <w:marLeft w:val="0"/>
      <w:marRight w:val="0"/>
      <w:marTop w:val="0"/>
      <w:marBottom w:val="0"/>
      <w:divBdr>
        <w:top w:val="none" w:sz="0" w:space="0" w:color="auto"/>
        <w:left w:val="none" w:sz="0" w:space="0" w:color="auto"/>
        <w:bottom w:val="none" w:sz="0" w:space="0" w:color="auto"/>
        <w:right w:val="none" w:sz="0" w:space="0" w:color="auto"/>
      </w:divBdr>
    </w:div>
    <w:div w:id="898708006">
      <w:bodyDiv w:val="1"/>
      <w:marLeft w:val="0"/>
      <w:marRight w:val="0"/>
      <w:marTop w:val="0"/>
      <w:marBottom w:val="0"/>
      <w:divBdr>
        <w:top w:val="none" w:sz="0" w:space="0" w:color="auto"/>
        <w:left w:val="none" w:sz="0" w:space="0" w:color="auto"/>
        <w:bottom w:val="none" w:sz="0" w:space="0" w:color="auto"/>
        <w:right w:val="none" w:sz="0" w:space="0" w:color="auto"/>
      </w:divBdr>
    </w:div>
    <w:div w:id="957760565">
      <w:bodyDiv w:val="1"/>
      <w:marLeft w:val="0"/>
      <w:marRight w:val="0"/>
      <w:marTop w:val="0"/>
      <w:marBottom w:val="0"/>
      <w:divBdr>
        <w:top w:val="none" w:sz="0" w:space="0" w:color="auto"/>
        <w:left w:val="none" w:sz="0" w:space="0" w:color="auto"/>
        <w:bottom w:val="none" w:sz="0" w:space="0" w:color="auto"/>
        <w:right w:val="none" w:sz="0" w:space="0" w:color="auto"/>
      </w:divBdr>
    </w:div>
    <w:div w:id="990714988">
      <w:bodyDiv w:val="1"/>
      <w:marLeft w:val="0"/>
      <w:marRight w:val="0"/>
      <w:marTop w:val="0"/>
      <w:marBottom w:val="0"/>
      <w:divBdr>
        <w:top w:val="none" w:sz="0" w:space="0" w:color="auto"/>
        <w:left w:val="none" w:sz="0" w:space="0" w:color="auto"/>
        <w:bottom w:val="none" w:sz="0" w:space="0" w:color="auto"/>
        <w:right w:val="none" w:sz="0" w:space="0" w:color="auto"/>
      </w:divBdr>
    </w:div>
    <w:div w:id="1077753700">
      <w:bodyDiv w:val="1"/>
      <w:marLeft w:val="0"/>
      <w:marRight w:val="0"/>
      <w:marTop w:val="0"/>
      <w:marBottom w:val="0"/>
      <w:divBdr>
        <w:top w:val="none" w:sz="0" w:space="0" w:color="auto"/>
        <w:left w:val="none" w:sz="0" w:space="0" w:color="auto"/>
        <w:bottom w:val="none" w:sz="0" w:space="0" w:color="auto"/>
        <w:right w:val="none" w:sz="0" w:space="0" w:color="auto"/>
      </w:divBdr>
    </w:div>
    <w:div w:id="1130902857">
      <w:bodyDiv w:val="1"/>
      <w:marLeft w:val="0"/>
      <w:marRight w:val="0"/>
      <w:marTop w:val="0"/>
      <w:marBottom w:val="0"/>
      <w:divBdr>
        <w:top w:val="none" w:sz="0" w:space="0" w:color="auto"/>
        <w:left w:val="none" w:sz="0" w:space="0" w:color="auto"/>
        <w:bottom w:val="none" w:sz="0" w:space="0" w:color="auto"/>
        <w:right w:val="none" w:sz="0" w:space="0" w:color="auto"/>
      </w:divBdr>
    </w:div>
    <w:div w:id="1164513033">
      <w:bodyDiv w:val="1"/>
      <w:marLeft w:val="0"/>
      <w:marRight w:val="0"/>
      <w:marTop w:val="0"/>
      <w:marBottom w:val="0"/>
      <w:divBdr>
        <w:top w:val="none" w:sz="0" w:space="0" w:color="auto"/>
        <w:left w:val="none" w:sz="0" w:space="0" w:color="auto"/>
        <w:bottom w:val="none" w:sz="0" w:space="0" w:color="auto"/>
        <w:right w:val="none" w:sz="0" w:space="0" w:color="auto"/>
      </w:divBdr>
    </w:div>
    <w:div w:id="1328947547">
      <w:bodyDiv w:val="1"/>
      <w:marLeft w:val="0"/>
      <w:marRight w:val="0"/>
      <w:marTop w:val="0"/>
      <w:marBottom w:val="0"/>
      <w:divBdr>
        <w:top w:val="none" w:sz="0" w:space="0" w:color="auto"/>
        <w:left w:val="none" w:sz="0" w:space="0" w:color="auto"/>
        <w:bottom w:val="none" w:sz="0" w:space="0" w:color="auto"/>
        <w:right w:val="none" w:sz="0" w:space="0" w:color="auto"/>
      </w:divBdr>
    </w:div>
    <w:div w:id="1375889567">
      <w:bodyDiv w:val="1"/>
      <w:marLeft w:val="0"/>
      <w:marRight w:val="0"/>
      <w:marTop w:val="0"/>
      <w:marBottom w:val="0"/>
      <w:divBdr>
        <w:top w:val="none" w:sz="0" w:space="0" w:color="auto"/>
        <w:left w:val="none" w:sz="0" w:space="0" w:color="auto"/>
        <w:bottom w:val="none" w:sz="0" w:space="0" w:color="auto"/>
        <w:right w:val="none" w:sz="0" w:space="0" w:color="auto"/>
      </w:divBdr>
    </w:div>
    <w:div w:id="1481725749">
      <w:bodyDiv w:val="1"/>
      <w:marLeft w:val="0"/>
      <w:marRight w:val="0"/>
      <w:marTop w:val="0"/>
      <w:marBottom w:val="0"/>
      <w:divBdr>
        <w:top w:val="none" w:sz="0" w:space="0" w:color="auto"/>
        <w:left w:val="none" w:sz="0" w:space="0" w:color="auto"/>
        <w:bottom w:val="none" w:sz="0" w:space="0" w:color="auto"/>
        <w:right w:val="none" w:sz="0" w:space="0" w:color="auto"/>
      </w:divBdr>
    </w:div>
    <w:div w:id="1591163660">
      <w:bodyDiv w:val="1"/>
      <w:marLeft w:val="0"/>
      <w:marRight w:val="0"/>
      <w:marTop w:val="0"/>
      <w:marBottom w:val="0"/>
      <w:divBdr>
        <w:top w:val="none" w:sz="0" w:space="0" w:color="auto"/>
        <w:left w:val="none" w:sz="0" w:space="0" w:color="auto"/>
        <w:bottom w:val="none" w:sz="0" w:space="0" w:color="auto"/>
        <w:right w:val="none" w:sz="0" w:space="0" w:color="auto"/>
      </w:divBdr>
    </w:div>
    <w:div w:id="1603537888">
      <w:bodyDiv w:val="1"/>
      <w:marLeft w:val="0"/>
      <w:marRight w:val="0"/>
      <w:marTop w:val="0"/>
      <w:marBottom w:val="0"/>
      <w:divBdr>
        <w:top w:val="none" w:sz="0" w:space="0" w:color="auto"/>
        <w:left w:val="none" w:sz="0" w:space="0" w:color="auto"/>
        <w:bottom w:val="none" w:sz="0" w:space="0" w:color="auto"/>
        <w:right w:val="none" w:sz="0" w:space="0" w:color="auto"/>
      </w:divBdr>
    </w:div>
    <w:div w:id="1716808272">
      <w:bodyDiv w:val="1"/>
      <w:marLeft w:val="0"/>
      <w:marRight w:val="0"/>
      <w:marTop w:val="0"/>
      <w:marBottom w:val="0"/>
      <w:divBdr>
        <w:top w:val="none" w:sz="0" w:space="0" w:color="auto"/>
        <w:left w:val="none" w:sz="0" w:space="0" w:color="auto"/>
        <w:bottom w:val="none" w:sz="0" w:space="0" w:color="auto"/>
        <w:right w:val="none" w:sz="0" w:space="0" w:color="auto"/>
      </w:divBdr>
    </w:div>
    <w:div w:id="1796168122">
      <w:bodyDiv w:val="1"/>
      <w:marLeft w:val="0"/>
      <w:marRight w:val="0"/>
      <w:marTop w:val="0"/>
      <w:marBottom w:val="0"/>
      <w:divBdr>
        <w:top w:val="none" w:sz="0" w:space="0" w:color="auto"/>
        <w:left w:val="none" w:sz="0" w:space="0" w:color="auto"/>
        <w:bottom w:val="none" w:sz="0" w:space="0" w:color="auto"/>
        <w:right w:val="none" w:sz="0" w:space="0" w:color="auto"/>
      </w:divBdr>
    </w:div>
    <w:div w:id="1946189295">
      <w:bodyDiv w:val="1"/>
      <w:marLeft w:val="0"/>
      <w:marRight w:val="0"/>
      <w:marTop w:val="0"/>
      <w:marBottom w:val="0"/>
      <w:divBdr>
        <w:top w:val="none" w:sz="0" w:space="0" w:color="auto"/>
        <w:left w:val="none" w:sz="0" w:space="0" w:color="auto"/>
        <w:bottom w:val="none" w:sz="0" w:space="0" w:color="auto"/>
        <w:right w:val="none" w:sz="0" w:space="0" w:color="auto"/>
      </w:divBdr>
    </w:div>
    <w:div w:id="1978487258">
      <w:bodyDiv w:val="1"/>
      <w:marLeft w:val="0"/>
      <w:marRight w:val="0"/>
      <w:marTop w:val="0"/>
      <w:marBottom w:val="0"/>
      <w:divBdr>
        <w:top w:val="none" w:sz="0" w:space="0" w:color="auto"/>
        <w:left w:val="none" w:sz="0" w:space="0" w:color="auto"/>
        <w:bottom w:val="none" w:sz="0" w:space="0" w:color="auto"/>
        <w:right w:val="none" w:sz="0" w:space="0" w:color="auto"/>
      </w:divBdr>
    </w:div>
    <w:div w:id="2029334763">
      <w:bodyDiv w:val="1"/>
      <w:marLeft w:val="0"/>
      <w:marRight w:val="0"/>
      <w:marTop w:val="0"/>
      <w:marBottom w:val="0"/>
      <w:divBdr>
        <w:top w:val="none" w:sz="0" w:space="0" w:color="auto"/>
        <w:left w:val="none" w:sz="0" w:space="0" w:color="auto"/>
        <w:bottom w:val="none" w:sz="0" w:space="0" w:color="auto"/>
        <w:right w:val="none" w:sz="0" w:space="0" w:color="auto"/>
      </w:divBdr>
    </w:div>
    <w:div w:id="207816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chiahung\Desktop\111&#36864;&#22580;&#27770;&#31639;\&#36001;2-2.&#31169;&#31435;&#23416;&#26657;&#23416;&#38620;&#36027;&#25910;&#20837;&#21344;&#32317;&#25910;&#20837;&#27604;&#29575;-&#20197;&#12300;&#26657;&#12301;&#32113;&#35336;%20(1).xlsx"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C:\Users\chiahung\Desktop\111&#36864;&#22580;&#27770;&#31639;\&#36001;2-2.&#31169;&#31435;&#23416;&#26657;&#23416;&#38620;&#36027;&#25910;&#20837;&#21344;&#32317;&#25910;&#20837;&#27604;&#29575;-&#20197;&#12300;&#26657;&#12301;&#32113;&#35336;%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3226743614899"/>
          <c:y val="4.5170204216863227E-2"/>
          <c:w val="0.84217153749412554"/>
          <c:h val="0.869625825643773"/>
        </c:manualLayout>
      </c:layout>
      <c:lineChart>
        <c:grouping val="standard"/>
        <c:varyColors val="0"/>
        <c:ser>
          <c:idx val="1"/>
          <c:order val="0"/>
          <c:tx>
            <c:strRef>
              <c:f>工作表5!$B$8</c:f>
              <c:strCache>
                <c:ptCount val="1"/>
                <c:pt idx="0">
                  <c:v>加總 - 學雜費收入</c:v>
                </c:pt>
              </c:strCache>
            </c:strRef>
          </c:tx>
          <c:spPr>
            <a:ln>
              <a:solidFill>
                <a:schemeClr val="tx1"/>
              </a:solidFill>
            </a:ln>
            <a:effectLst>
              <a:outerShdw blurRad="50800" dist="50800" dir="5400000" sx="7000" sy="7000" algn="ctr" rotWithShape="0">
                <a:srgbClr val="000000">
                  <a:alpha val="43137"/>
                </a:srgbClr>
              </a:outerShdw>
            </a:effectLst>
          </c:spPr>
          <c:marker>
            <c:symbol val="circle"/>
            <c:size val="10"/>
            <c:spPr>
              <a:solidFill>
                <a:schemeClr val="bg1"/>
              </a:solidFill>
              <a:ln>
                <a:solidFill>
                  <a:schemeClr val="tx1"/>
                </a:solidFill>
              </a:ln>
              <a:effectLst>
                <a:outerShdw blurRad="50800" dist="50800" dir="5400000" sx="7000" sy="7000" algn="ctr" rotWithShape="0">
                  <a:srgbClr val="000000">
                    <a:alpha val="43137"/>
                  </a:srgbClr>
                </a:outerShdw>
              </a:effectLst>
            </c:spPr>
          </c:marker>
          <c:dPt>
            <c:idx val="4"/>
            <c:bubble3D val="0"/>
            <c:spPr>
              <a:ln>
                <a:solidFill>
                  <a:schemeClr val="tx1"/>
                </a:solidFill>
              </a:ln>
              <a:effectLst>
                <a:outerShdw blurRad="50800" dist="50800" dir="5400000" sx="7000" sy="7000" algn="ctr" rotWithShape="0">
                  <a:srgbClr val="000000">
                    <a:alpha val="43137"/>
                  </a:srgbClr>
                </a:outerShdw>
              </a:effectLst>
            </c:spPr>
            <c:extLst>
              <c:ext xmlns:c16="http://schemas.microsoft.com/office/drawing/2014/chart" uri="{C3380CC4-5D6E-409C-BE32-E72D297353CC}">
                <c16:uniqueId val="{00000001-F06D-4B0B-8C11-350F28BE9F1F}"/>
              </c:ext>
            </c:extLst>
          </c:dPt>
          <c:dLbls>
            <c:dLbl>
              <c:idx val="0"/>
              <c:layout>
                <c:manualLayout>
                  <c:x val="-5.9424520433694748E-2"/>
                  <c:y val="-7.609668755595344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06D-4B0B-8C11-350F28BE9F1F}"/>
                </c:ext>
              </c:extLst>
            </c:dLbl>
            <c:spPr>
              <a:solidFill>
                <a:schemeClr val="bg1"/>
              </a:solidFill>
              <a:ln>
                <a:noFill/>
              </a:ln>
              <a:effectLst>
                <a:softEdge rad="31750"/>
              </a:effectLst>
            </c:spPr>
            <c:txPr>
              <a:bodyPr/>
              <a:lstStyle/>
              <a:p>
                <a:pPr>
                  <a:defRPr>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工作表5!$A$9:$A$13</c:f>
              <c:numCache>
                <c:formatCode>General</c:formatCode>
                <c:ptCount val="5"/>
                <c:pt idx="0">
                  <c:v>106</c:v>
                </c:pt>
                <c:pt idx="1">
                  <c:v>107</c:v>
                </c:pt>
                <c:pt idx="2">
                  <c:v>108</c:v>
                </c:pt>
                <c:pt idx="3">
                  <c:v>109</c:v>
                </c:pt>
                <c:pt idx="4">
                  <c:v>110</c:v>
                </c:pt>
              </c:numCache>
            </c:numRef>
          </c:cat>
          <c:val>
            <c:numRef>
              <c:f>工作表5!$B$9:$B$13</c:f>
              <c:numCache>
                <c:formatCode>_-* #,##0_-;\-* #,##0_-;_-* "-"??_-;_-@_-</c:formatCode>
                <c:ptCount val="5"/>
                <c:pt idx="0">
                  <c:v>72066</c:v>
                </c:pt>
                <c:pt idx="1">
                  <c:v>69704</c:v>
                </c:pt>
                <c:pt idx="2">
                  <c:v>66739</c:v>
                </c:pt>
                <c:pt idx="3">
                  <c:v>64315</c:v>
                </c:pt>
                <c:pt idx="4">
                  <c:v>62566</c:v>
                </c:pt>
              </c:numCache>
            </c:numRef>
          </c:val>
          <c:smooth val="0"/>
          <c:extLst>
            <c:ext xmlns:c16="http://schemas.microsoft.com/office/drawing/2014/chart" uri="{C3380CC4-5D6E-409C-BE32-E72D297353CC}">
              <c16:uniqueId val="{00000000-BAF2-43FC-B7A4-C151EE8E7A33}"/>
            </c:ext>
          </c:extLst>
        </c:ser>
        <c:dLbls>
          <c:showLegendKey val="0"/>
          <c:showVal val="1"/>
          <c:showCatName val="0"/>
          <c:showSerName val="0"/>
          <c:showPercent val="0"/>
          <c:showBubbleSize val="0"/>
        </c:dLbls>
        <c:marker val="1"/>
        <c:smooth val="0"/>
        <c:axId val="220060288"/>
        <c:axId val="220283648"/>
      </c:lineChart>
      <c:catAx>
        <c:axId val="220060288"/>
        <c:scaling>
          <c:orientation val="minMax"/>
        </c:scaling>
        <c:delete val="0"/>
        <c:axPos val="b"/>
        <c:numFmt formatCode="General" sourceLinked="1"/>
        <c:majorTickMark val="in"/>
        <c:minorTickMark val="none"/>
        <c:tickLblPos val="nextTo"/>
        <c:spPr>
          <a:ln/>
        </c:spPr>
        <c:txPr>
          <a:bodyPr/>
          <a:lstStyle/>
          <a:p>
            <a:pPr>
              <a:defRPr>
                <a:latin typeface="標楷體" panose="03000509000000000000" pitchFamily="65" charset="-120"/>
                <a:ea typeface="標楷體" panose="03000509000000000000" pitchFamily="65" charset="-120"/>
              </a:defRPr>
            </a:pPr>
            <a:endParaRPr lang="zh-TW"/>
          </a:p>
        </c:txPr>
        <c:crossAx val="220283648"/>
        <c:crosses val="autoZero"/>
        <c:auto val="1"/>
        <c:lblAlgn val="ctr"/>
        <c:lblOffset val="100"/>
        <c:noMultiLvlLbl val="0"/>
      </c:catAx>
      <c:valAx>
        <c:axId val="220283648"/>
        <c:scaling>
          <c:orientation val="minMax"/>
          <c:min val="56000"/>
        </c:scaling>
        <c:delete val="0"/>
        <c:axPos val="l"/>
        <c:majorGridlines/>
        <c:numFmt formatCode="#,##0_);[Red]\(#,##0\)" sourceLinked="0"/>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20060288"/>
        <c:crosses val="autoZero"/>
        <c:crossBetween val="between"/>
      </c:valAx>
    </c:plotArea>
    <c:plotVisOnly val="1"/>
    <c:dispBlanksAs val="gap"/>
    <c:showDLblsOverMax val="0"/>
  </c:chart>
  <c:spPr>
    <a:ln>
      <a:noFill/>
    </a:ln>
  </c:sp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3226743614899"/>
          <c:y val="4.5170204216863227E-2"/>
          <c:w val="0.84217153749412554"/>
          <c:h val="0.869625825643773"/>
        </c:manualLayout>
      </c:layout>
      <c:lineChart>
        <c:grouping val="standard"/>
        <c:varyColors val="0"/>
        <c:ser>
          <c:idx val="1"/>
          <c:order val="0"/>
          <c:tx>
            <c:strRef>
              <c:f>工作表5!$B$8</c:f>
              <c:strCache>
                <c:ptCount val="1"/>
                <c:pt idx="0">
                  <c:v>加總 - 學雜費收入</c:v>
                </c:pt>
              </c:strCache>
            </c:strRef>
          </c:tx>
          <c:spPr>
            <a:ln>
              <a:solidFill>
                <a:schemeClr val="tx1"/>
              </a:solidFill>
            </a:ln>
            <a:effectLst>
              <a:outerShdw blurRad="50800" dist="50800" dir="5400000" sx="7000" sy="7000" algn="ctr" rotWithShape="0">
                <a:srgbClr val="000000">
                  <a:alpha val="43137"/>
                </a:srgbClr>
              </a:outerShdw>
            </a:effectLst>
          </c:spPr>
          <c:marker>
            <c:symbol val="circle"/>
            <c:size val="10"/>
            <c:spPr>
              <a:solidFill>
                <a:schemeClr val="bg1"/>
              </a:solidFill>
              <a:ln>
                <a:solidFill>
                  <a:schemeClr val="tx1"/>
                </a:solidFill>
              </a:ln>
              <a:effectLst>
                <a:outerShdw blurRad="50800" dist="50800" dir="5400000" sx="7000" sy="7000" algn="ctr" rotWithShape="0">
                  <a:srgbClr val="000000">
                    <a:alpha val="43137"/>
                  </a:srgbClr>
                </a:outerShdw>
              </a:effectLst>
            </c:spPr>
          </c:marker>
          <c:dPt>
            <c:idx val="4"/>
            <c:bubble3D val="0"/>
            <c:spPr>
              <a:ln>
                <a:solidFill>
                  <a:schemeClr val="tx1"/>
                </a:solidFill>
              </a:ln>
              <a:effectLst>
                <a:outerShdw blurRad="50800" dist="50800" dir="5400000" sx="7000" sy="7000" algn="ctr" rotWithShape="0">
                  <a:srgbClr val="000000">
                    <a:alpha val="43137"/>
                  </a:srgbClr>
                </a:outerShdw>
              </a:effectLst>
            </c:spPr>
            <c:extLst>
              <c:ext xmlns:c16="http://schemas.microsoft.com/office/drawing/2014/chart" uri="{C3380CC4-5D6E-409C-BE32-E72D297353CC}">
                <c16:uniqueId val="{00000001-F06D-4B0B-8C11-350F28BE9F1F}"/>
              </c:ext>
            </c:extLst>
          </c:dPt>
          <c:dLbls>
            <c:dLbl>
              <c:idx val="0"/>
              <c:layout>
                <c:manualLayout>
                  <c:x val="-5.9424520433694748E-2"/>
                  <c:y val="-7.609668755595344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06D-4B0B-8C11-350F28BE9F1F}"/>
                </c:ext>
              </c:extLst>
            </c:dLbl>
            <c:spPr>
              <a:solidFill>
                <a:schemeClr val="bg1"/>
              </a:solidFill>
              <a:ln>
                <a:noFill/>
              </a:ln>
              <a:effectLst>
                <a:softEdge rad="31750"/>
              </a:effectLst>
            </c:spPr>
            <c:txPr>
              <a:bodyPr/>
              <a:lstStyle/>
              <a:p>
                <a:pPr>
                  <a:defRPr>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工作表5!$A$9:$A$13</c:f>
              <c:numCache>
                <c:formatCode>General</c:formatCode>
                <c:ptCount val="5"/>
                <c:pt idx="0">
                  <c:v>106</c:v>
                </c:pt>
                <c:pt idx="1">
                  <c:v>107</c:v>
                </c:pt>
                <c:pt idx="2">
                  <c:v>108</c:v>
                </c:pt>
                <c:pt idx="3">
                  <c:v>109</c:v>
                </c:pt>
                <c:pt idx="4">
                  <c:v>110</c:v>
                </c:pt>
              </c:numCache>
            </c:numRef>
          </c:cat>
          <c:val>
            <c:numRef>
              <c:f>工作表5!$B$9:$B$13</c:f>
              <c:numCache>
                <c:formatCode>_-* #,##0_-;\-* #,##0_-;_-* "-"??_-;_-@_-</c:formatCode>
                <c:ptCount val="5"/>
                <c:pt idx="0">
                  <c:v>72066</c:v>
                </c:pt>
                <c:pt idx="1">
                  <c:v>69704</c:v>
                </c:pt>
                <c:pt idx="2">
                  <c:v>66739</c:v>
                </c:pt>
                <c:pt idx="3">
                  <c:v>64315</c:v>
                </c:pt>
                <c:pt idx="4">
                  <c:v>62566</c:v>
                </c:pt>
              </c:numCache>
            </c:numRef>
          </c:val>
          <c:smooth val="0"/>
          <c:extLst>
            <c:ext xmlns:c16="http://schemas.microsoft.com/office/drawing/2014/chart" uri="{C3380CC4-5D6E-409C-BE32-E72D297353CC}">
              <c16:uniqueId val="{00000000-BAF2-43FC-B7A4-C151EE8E7A33}"/>
            </c:ext>
          </c:extLst>
        </c:ser>
        <c:dLbls>
          <c:showLegendKey val="0"/>
          <c:showVal val="1"/>
          <c:showCatName val="0"/>
          <c:showSerName val="0"/>
          <c:showPercent val="0"/>
          <c:showBubbleSize val="0"/>
        </c:dLbls>
        <c:marker val="1"/>
        <c:smooth val="0"/>
        <c:axId val="220060288"/>
        <c:axId val="220283648"/>
      </c:lineChart>
      <c:catAx>
        <c:axId val="220060288"/>
        <c:scaling>
          <c:orientation val="minMax"/>
        </c:scaling>
        <c:delete val="0"/>
        <c:axPos val="b"/>
        <c:numFmt formatCode="General" sourceLinked="1"/>
        <c:majorTickMark val="in"/>
        <c:minorTickMark val="none"/>
        <c:tickLblPos val="nextTo"/>
        <c:spPr>
          <a:ln/>
        </c:spPr>
        <c:txPr>
          <a:bodyPr/>
          <a:lstStyle/>
          <a:p>
            <a:pPr>
              <a:defRPr>
                <a:latin typeface="標楷體" panose="03000509000000000000" pitchFamily="65" charset="-120"/>
                <a:ea typeface="標楷體" panose="03000509000000000000" pitchFamily="65" charset="-120"/>
              </a:defRPr>
            </a:pPr>
            <a:endParaRPr lang="zh-TW"/>
          </a:p>
        </c:txPr>
        <c:crossAx val="220283648"/>
        <c:crosses val="autoZero"/>
        <c:auto val="1"/>
        <c:lblAlgn val="ctr"/>
        <c:lblOffset val="100"/>
        <c:noMultiLvlLbl val="0"/>
      </c:catAx>
      <c:valAx>
        <c:axId val="220283648"/>
        <c:scaling>
          <c:orientation val="minMax"/>
          <c:min val="56000"/>
        </c:scaling>
        <c:delete val="0"/>
        <c:axPos val="l"/>
        <c:majorGridlines/>
        <c:numFmt formatCode="#,##0_);[Red]\(#,##0\)" sourceLinked="0"/>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20060288"/>
        <c:crosses val="autoZero"/>
        <c:crossBetween val="between"/>
      </c:valAx>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0.11851</cdr:x>
      <cdr:y>0.87275</cdr:y>
    </cdr:from>
    <cdr:to>
      <cdr:x>0.15193</cdr:x>
      <cdr:y>0.89374</cdr:y>
    </cdr:to>
    <cdr:sp macro="" textlink="">
      <cdr:nvSpPr>
        <cdr:cNvPr id="6" name="文字方塊 139"/>
        <cdr:cNvSpPr txBox="1"/>
      </cdr:nvSpPr>
      <cdr:spPr>
        <a:xfrm xmlns:a="http://schemas.openxmlformats.org/drawingml/2006/main">
          <a:off x="542844" y="2841099"/>
          <a:ext cx="153088" cy="68330"/>
        </a:xfrm>
        <a:prstGeom xmlns:a="http://schemas.openxmlformats.org/drawingml/2006/main" prst="rect">
          <a:avLst/>
        </a:prstGeom>
        <a:solidFill xmlns:a="http://schemas.openxmlformats.org/drawingml/2006/main">
          <a:schemeClr val="lt1"/>
        </a:solidFill>
        <a:ln xmlns:a="http://schemas.openxmlformats.org/drawingml/2006/main" w="6350">
          <a:solidFill>
            <a:schemeClr val="tx1">
              <a:lumMod val="50000"/>
              <a:lumOff val="50000"/>
            </a:schemeClr>
          </a:solid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0.14104</cdr:x>
      <cdr:y>0.86</cdr:y>
    </cdr:from>
    <cdr:to>
      <cdr:x>0.17447</cdr:x>
      <cdr:y>0.90636</cdr:y>
    </cdr:to>
    <cdr:sp macro="" textlink="">
      <cdr:nvSpPr>
        <cdr:cNvPr id="9" name="文字方塊 139"/>
        <cdr:cNvSpPr txBox="1"/>
      </cdr:nvSpPr>
      <cdr:spPr>
        <a:xfrm xmlns:a="http://schemas.openxmlformats.org/drawingml/2006/main">
          <a:off x="646057" y="2799605"/>
          <a:ext cx="153135" cy="150918"/>
        </a:xfrm>
        <a:prstGeom xmlns:a="http://schemas.openxmlformats.org/drawingml/2006/main" prst="rect">
          <a:avLst/>
        </a:prstGeom>
        <a:solidFill xmlns:a="http://schemas.openxmlformats.org/drawingml/2006/main">
          <a:schemeClr val="lt1"/>
        </a:solidFill>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0.10145</cdr:x>
      <cdr:y>0.84939</cdr:y>
    </cdr:from>
    <cdr:to>
      <cdr:x>0.13487</cdr:x>
      <cdr:y>0.9012</cdr:y>
    </cdr:to>
    <cdr:sp macro="" textlink="">
      <cdr:nvSpPr>
        <cdr:cNvPr id="10" name="文字方塊 139"/>
        <cdr:cNvSpPr txBox="1"/>
      </cdr:nvSpPr>
      <cdr:spPr>
        <a:xfrm xmlns:a="http://schemas.openxmlformats.org/drawingml/2006/main">
          <a:off x="464730" y="2765066"/>
          <a:ext cx="153089" cy="168659"/>
        </a:xfrm>
        <a:prstGeom xmlns:a="http://schemas.openxmlformats.org/drawingml/2006/main" prst="rect">
          <a:avLst/>
        </a:prstGeom>
        <a:solidFill xmlns:a="http://schemas.openxmlformats.org/drawingml/2006/main">
          <a:schemeClr val="lt1"/>
        </a:solidFill>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0.037</cdr:x>
      <cdr:y>0.8685</cdr:y>
    </cdr:from>
    <cdr:to>
      <cdr:x>0.12565</cdr:x>
      <cdr:y>0.94111</cdr:y>
    </cdr:to>
    <cdr:sp macro="" textlink="">
      <cdr:nvSpPr>
        <cdr:cNvPr id="4" name="文字方塊 3"/>
        <cdr:cNvSpPr txBox="1"/>
      </cdr:nvSpPr>
      <cdr:spPr>
        <a:xfrm xmlns:a="http://schemas.openxmlformats.org/drawingml/2006/main">
          <a:off x="225347" y="2464091"/>
          <a:ext cx="540000" cy="206007"/>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pPr algn="r"/>
          <a:r>
            <a:rPr lang="en-US" altLang="zh-TW" sz="1000">
              <a:latin typeface="標楷體" panose="03000509000000000000" pitchFamily="65" charset="-120"/>
              <a:ea typeface="標楷體" panose="03000509000000000000" pitchFamily="65" charset="-120"/>
            </a:rPr>
            <a:t>  0</a:t>
          </a:r>
          <a:endParaRPr lang="zh-TW" altLang="en-US" sz="1000">
            <a:latin typeface="標楷體" panose="03000509000000000000" pitchFamily="65" charset="-120"/>
            <a:ea typeface="標楷體" panose="03000509000000000000" pitchFamily="65" charset="-12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0.11851</cdr:x>
      <cdr:y>0.87275</cdr:y>
    </cdr:from>
    <cdr:to>
      <cdr:x>0.15193</cdr:x>
      <cdr:y>0.89374</cdr:y>
    </cdr:to>
    <cdr:sp macro="" textlink="">
      <cdr:nvSpPr>
        <cdr:cNvPr id="6" name="文字方塊 139"/>
        <cdr:cNvSpPr txBox="1"/>
      </cdr:nvSpPr>
      <cdr:spPr>
        <a:xfrm xmlns:a="http://schemas.openxmlformats.org/drawingml/2006/main">
          <a:off x="542844" y="2841099"/>
          <a:ext cx="153088" cy="68330"/>
        </a:xfrm>
        <a:prstGeom xmlns:a="http://schemas.openxmlformats.org/drawingml/2006/main" prst="rect">
          <a:avLst/>
        </a:prstGeom>
        <a:solidFill xmlns:a="http://schemas.openxmlformats.org/drawingml/2006/main">
          <a:schemeClr val="lt1"/>
        </a:solidFill>
        <a:ln xmlns:a="http://schemas.openxmlformats.org/drawingml/2006/main" w="6350">
          <a:solidFill>
            <a:schemeClr val="tx1">
              <a:lumMod val="50000"/>
              <a:lumOff val="50000"/>
            </a:schemeClr>
          </a:solid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0.14104</cdr:x>
      <cdr:y>0.86</cdr:y>
    </cdr:from>
    <cdr:to>
      <cdr:x>0.17447</cdr:x>
      <cdr:y>0.90636</cdr:y>
    </cdr:to>
    <cdr:sp macro="" textlink="">
      <cdr:nvSpPr>
        <cdr:cNvPr id="9" name="文字方塊 139"/>
        <cdr:cNvSpPr txBox="1"/>
      </cdr:nvSpPr>
      <cdr:spPr>
        <a:xfrm xmlns:a="http://schemas.openxmlformats.org/drawingml/2006/main">
          <a:off x="646057" y="2799605"/>
          <a:ext cx="153135" cy="150918"/>
        </a:xfrm>
        <a:prstGeom xmlns:a="http://schemas.openxmlformats.org/drawingml/2006/main" prst="rect">
          <a:avLst/>
        </a:prstGeom>
        <a:solidFill xmlns:a="http://schemas.openxmlformats.org/drawingml/2006/main">
          <a:schemeClr val="lt1"/>
        </a:solidFill>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0.10145</cdr:x>
      <cdr:y>0.84939</cdr:y>
    </cdr:from>
    <cdr:to>
      <cdr:x>0.13487</cdr:x>
      <cdr:y>0.9012</cdr:y>
    </cdr:to>
    <cdr:sp macro="" textlink="">
      <cdr:nvSpPr>
        <cdr:cNvPr id="10" name="文字方塊 139"/>
        <cdr:cNvSpPr txBox="1"/>
      </cdr:nvSpPr>
      <cdr:spPr>
        <a:xfrm xmlns:a="http://schemas.openxmlformats.org/drawingml/2006/main">
          <a:off x="464730" y="2765066"/>
          <a:ext cx="153089" cy="168659"/>
        </a:xfrm>
        <a:prstGeom xmlns:a="http://schemas.openxmlformats.org/drawingml/2006/main" prst="rect">
          <a:avLst/>
        </a:prstGeom>
        <a:solidFill xmlns:a="http://schemas.openxmlformats.org/drawingml/2006/main">
          <a:schemeClr val="lt1"/>
        </a:solidFill>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spcAft>
              <a:spcPts val="0"/>
            </a:spcAft>
          </a:pPr>
          <a:r>
            <a:rPr lang="en-US" sz="1200" kern="100">
              <a:effectLst/>
              <a:ea typeface="新細明體"/>
              <a:cs typeface="Times New Roman"/>
            </a:rPr>
            <a:t> </a:t>
          </a:r>
          <a:endParaRPr lang="zh-TW" sz="1200" kern="100">
            <a:effectLst/>
            <a:ea typeface="新細明體"/>
            <a:cs typeface="Times New Roman"/>
          </a:endParaRPr>
        </a:p>
      </cdr:txBody>
    </cdr:sp>
  </cdr:relSizeAnchor>
  <cdr:relSizeAnchor xmlns:cdr="http://schemas.openxmlformats.org/drawingml/2006/chartDrawing">
    <cdr:from>
      <cdr:x>0.037</cdr:x>
      <cdr:y>0.8685</cdr:y>
    </cdr:from>
    <cdr:to>
      <cdr:x>0.12565</cdr:x>
      <cdr:y>0.94111</cdr:y>
    </cdr:to>
    <cdr:sp macro="" textlink="">
      <cdr:nvSpPr>
        <cdr:cNvPr id="4" name="文字方塊 3"/>
        <cdr:cNvSpPr txBox="1"/>
      </cdr:nvSpPr>
      <cdr:spPr>
        <a:xfrm xmlns:a="http://schemas.openxmlformats.org/drawingml/2006/main">
          <a:off x="225347" y="2464091"/>
          <a:ext cx="540000" cy="206007"/>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pPr algn="r"/>
          <a:r>
            <a:rPr lang="en-US" altLang="zh-TW" sz="1000">
              <a:latin typeface="標楷體" panose="03000509000000000000" pitchFamily="65" charset="-120"/>
              <a:ea typeface="標楷體" panose="03000509000000000000" pitchFamily="65" charset="-120"/>
            </a:rPr>
            <a:t>  0</a:t>
          </a:r>
          <a:endParaRPr lang="zh-TW" altLang="en-US" sz="10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4C49C-9E31-4098-B19C-940427EF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3884</Words>
  <Characters>1662</Characters>
  <Application>Microsoft Office Word</Application>
  <DocSecurity>0</DocSecurity>
  <Lines>13</Lines>
  <Paragraphs>11</Paragraphs>
  <ScaleCrop>false</ScaleCrop>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審計部教育農林審計處九十一年度中央政府總決算附屬單位決算（營業部分）審核報告書稿</dc:title>
  <dc:creator>user</dc:creator>
  <cp:lastModifiedBy>陳思穎</cp:lastModifiedBy>
  <cp:revision>17</cp:revision>
  <cp:lastPrinted>2023-06-20T03:39:00Z</cp:lastPrinted>
  <dcterms:created xsi:type="dcterms:W3CDTF">2023-06-21T02:37:00Z</dcterms:created>
  <dcterms:modified xsi:type="dcterms:W3CDTF">2023-07-06T06:55:00Z</dcterms:modified>
</cp:coreProperties>
</file>